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CP-21119</w:t>
      </w:r>
      <w:r>
        <w:rPr>
          <w:b/>
          <w:noProof/>
          <w:sz w:val="24"/>
        </w:rPr>
        <w:t>4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</w:p>
    <w:p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CP-210186)</w:t>
      </w:r>
    </w:p>
    <w:p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>
        <w:rPr>
          <w:rFonts w:ascii="Arial" w:hAnsi="Arial" w:cs="Arial"/>
          <w:b/>
          <w:bCs/>
        </w:rPr>
        <w:t>3GPP TSG CT WG3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>Revised WID on N7 Interfaces Enhancements to Support GERAN and UTRAN</w:t>
      </w:r>
      <w:r>
        <w:rPr>
          <w:rFonts w:eastAsia="Batang"/>
          <w:i/>
        </w:rPr>
        <w:t xml:space="preserve"> 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17.3</w:t>
      </w:r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>
      <w:pPr>
        <w:pStyle w:val="Heading1"/>
      </w:pPr>
      <w:r>
        <w:t xml:space="preserve">Title: </w:t>
      </w:r>
      <w:r>
        <w:tab/>
        <w:t>N7 Interfaces Enhancements to Support GERAN and UTRAN</w:t>
      </w:r>
    </w:p>
    <w:p>
      <w:pPr>
        <w:pStyle w:val="Heading1"/>
      </w:pPr>
      <w:r>
        <w:t>Acronym: TEI17_NIESGU</w:t>
      </w:r>
      <w:del w:id="0" w:author="Huang Zhenning" w:date="2021-04-06T22:08:00Z">
        <w:r>
          <w:delText>-CT</w:delText>
        </w:r>
      </w:del>
    </w:p>
    <w:p>
      <w:pPr>
        <w:pStyle w:val="Heading2"/>
        <w:tabs>
          <w:tab w:val="left" w:pos="2552"/>
        </w:tabs>
      </w:pPr>
      <w:r>
        <w:t xml:space="preserve">Unique identifier: </w:t>
      </w:r>
      <w:r>
        <w:tab/>
        <w:t xml:space="preserve"> 910011</w:t>
      </w:r>
    </w:p>
    <w:p>
      <w:pPr>
        <w:pStyle w:val="Heading2"/>
      </w:pPr>
      <w:r>
        <w:t xml:space="preserve">Potential target Release: Rel-17 </w:t>
      </w:r>
    </w:p>
    <w:p>
      <w:pPr>
        <w:pStyle w:val="Heading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Others (specify)</w:t>
            </w:r>
          </w:p>
        </w:tc>
      </w:tr>
      <w:tr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</w:p>
        </w:tc>
      </w:tr>
    </w:tbl>
    <w:p>
      <w:pPr>
        <w:ind w:right="-99"/>
        <w:rPr>
          <w:b/>
        </w:rPr>
      </w:pPr>
    </w:p>
    <w:p>
      <w:pPr>
        <w:pStyle w:val="Heading2"/>
      </w:pPr>
      <w:r>
        <w:t>2</w:t>
      </w:r>
      <w:r>
        <w:tab/>
        <w:t>Classification of the Work Item and linked work items</w:t>
      </w:r>
    </w:p>
    <w:p>
      <w:pPr>
        <w:pStyle w:val="Heading3"/>
      </w:pPr>
      <w:r>
        <w:t>2.1</w:t>
      </w:r>
      <w:r>
        <w:tab/>
        <w:t>Primary classification</w:t>
      </w:r>
    </w:p>
    <w:p>
      <w:pPr>
        <w:pStyle w:val="tah0"/>
      </w:pPr>
      <w:r>
        <w:t>This work item is a 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>
        <w:tc>
          <w:tcPr>
            <w:tcW w:w="675" w:type="dxa"/>
          </w:tcPr>
          <w:p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>
        <w:tc>
          <w:tcPr>
            <w:tcW w:w="675" w:type="dxa"/>
          </w:tcPr>
          <w:p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>
        <w:tc>
          <w:tcPr>
            <w:tcW w:w="675" w:type="dxa"/>
          </w:tcPr>
          <w:p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c>
          <w:tcPr>
            <w:tcW w:w="675" w:type="dxa"/>
          </w:tcPr>
          <w:p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>
        <w:tc>
          <w:tcPr>
            <w:tcW w:w="10314" w:type="dxa"/>
            <w:gridSpan w:val="4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>
        <w:tc>
          <w:tcPr>
            <w:tcW w:w="110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>
        <w:tc>
          <w:tcPr>
            <w:tcW w:w="1101" w:type="dxa"/>
          </w:tcPr>
          <w:p>
            <w:pPr>
              <w:pStyle w:val="TAL"/>
            </w:pPr>
            <w:r>
              <w:t>TEI17_NIESGU</w:t>
            </w:r>
          </w:p>
        </w:tc>
        <w:tc>
          <w:tcPr>
            <w:tcW w:w="1101" w:type="dxa"/>
          </w:tcPr>
          <w:p>
            <w:pPr>
              <w:pStyle w:val="TAL"/>
            </w:pPr>
            <w:r>
              <w:rPr>
                <w:rFonts w:hint="eastAsia"/>
              </w:rPr>
              <w:t>S</w:t>
            </w:r>
            <w:r>
              <w:t>A2</w:t>
            </w:r>
          </w:p>
        </w:tc>
        <w:tc>
          <w:tcPr>
            <w:tcW w:w="1101" w:type="dxa"/>
          </w:tcPr>
          <w:p>
            <w:pPr>
              <w:pStyle w:val="TAL"/>
            </w:pPr>
            <w:r>
              <w:t>870009</w:t>
            </w:r>
          </w:p>
        </w:tc>
        <w:tc>
          <w:tcPr>
            <w:tcW w:w="7011" w:type="dxa"/>
          </w:tcPr>
          <w:p>
            <w:pPr>
              <w:pStyle w:val="TAL"/>
            </w:pPr>
            <w:r>
              <w:t>N7/N40 Interfaces Enhancements to Support GERAN and UTRAN</w:t>
            </w:r>
          </w:p>
        </w:tc>
      </w:tr>
    </w:tbl>
    <w:p>
      <w:pPr>
        <w:pStyle w:val="TAL"/>
        <w:rPr>
          <w:b/>
        </w:rPr>
      </w:pPr>
    </w:p>
    <w:p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>
        <w:tc>
          <w:tcPr>
            <w:tcW w:w="9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</w:pP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</w:pP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</w:pPr>
          </w:p>
        </w:tc>
      </w:tr>
    </w:tbl>
    <w:p>
      <w:pPr>
        <w:rPr>
          <w:lang w:val="en-US"/>
        </w:rPr>
      </w:pPr>
    </w:p>
    <w:p>
      <w:pPr>
        <w:pStyle w:val="Heading2"/>
      </w:pPr>
      <w:r>
        <w:lastRenderedPageBreak/>
        <w:t>3</w:t>
      </w:r>
      <w:r>
        <w:tab/>
        <w:t>Justification</w:t>
      </w:r>
    </w:p>
    <w:p>
      <w:r>
        <w:t xml:space="preserve">To simplify the network architecture and network management when 5GS is deployed and 2G or 3G still exists in their network, operators would like to be able to deploy a combined node serving as </w:t>
      </w:r>
      <w:del w:id="1" w:author="Huang Zhenning" w:date="2021-04-06T22:34:00Z">
        <w:r>
          <w:delText xml:space="preserve">both </w:delText>
        </w:r>
      </w:del>
      <w:r>
        <w:t>SMF+PGW-C</w:t>
      </w:r>
      <w:del w:id="2" w:author="Huang Zhenning" w:date="2021-04-06T22:34:00Z">
        <w:r>
          <w:delText xml:space="preserve"> and PGW-C</w:delText>
        </w:r>
      </w:del>
      <w:r>
        <w:t>, to simultaneously serve 2G/3G/4G/5G users.</w:t>
      </w:r>
    </w:p>
    <w:p>
      <w:r>
        <w:t>To simplify the network deployments and reduce CAPEX and OPEX for operators, it is beneficial to enable the use of the N7 interface for policy control in 2/3/4/5G accesses.</w:t>
      </w:r>
    </w:p>
    <w:p>
      <w:r>
        <w:t>This will beneficially allow PCF to handle UEs using 2G/3G and therefore separate PCRF is not required. This will also allow the PCF to be used to handle UEs roaming onto 2G/3G access in a different PLMN.</w:t>
      </w:r>
    </w:p>
    <w:p>
      <w:pPr>
        <w:pStyle w:val="Heading2"/>
      </w:pPr>
      <w:r>
        <w:t>4</w:t>
      </w:r>
      <w:r>
        <w:tab/>
        <w:t>Objective</w:t>
      </w:r>
    </w:p>
    <w:p>
      <w:pPr>
        <w:spacing w:before="240"/>
      </w:pPr>
      <w:r>
        <w:t>The objective is to</w:t>
      </w:r>
      <w:r>
        <w:rPr>
          <w:rFonts w:hint="eastAsia"/>
        </w:rPr>
        <w:t xml:space="preserve"> study and then </w:t>
      </w:r>
      <w:r>
        <w:t>extend the interface on N7 reference point to support 2G/3G.</w:t>
      </w:r>
    </w:p>
    <w:p>
      <w:r>
        <w:rPr>
          <w:rFonts w:eastAsia="SimSun"/>
        </w:rPr>
        <w:t>T</w:t>
      </w:r>
      <w:r>
        <w:t xml:space="preserve">he expected work </w:t>
      </w:r>
      <w:r>
        <w:rPr>
          <w:rFonts w:hint="eastAsia"/>
        </w:rPr>
        <w:t>will include</w:t>
      </w:r>
      <w:r>
        <w:t xml:space="preserve"> analysis and the related normative work</w:t>
      </w:r>
      <w:r>
        <w:rPr>
          <w:rFonts w:hint="eastAsia"/>
        </w:rPr>
        <w:t xml:space="preserve"> on</w:t>
      </w:r>
      <w:r>
        <w:t>:</w:t>
      </w:r>
    </w:p>
    <w:p>
      <w:pPr>
        <w:pStyle w:val="B1"/>
      </w:pPr>
      <w:r>
        <w:rPr>
          <w:rFonts w:hint="eastAsia"/>
        </w:rPr>
        <w:t>a)</w:t>
      </w:r>
      <w:r>
        <w:rPr>
          <w:rFonts w:hint="eastAsia"/>
        </w:rPr>
        <w:tab/>
      </w:r>
      <w:r>
        <w:t>Support of RAT Type for 2G/3G on interface extension for N7 reference point;</w:t>
      </w:r>
    </w:p>
    <w:p>
      <w:pPr>
        <w:pStyle w:val="B1"/>
        <w:rPr>
          <w:lang w:val="en-US"/>
        </w:rPr>
      </w:pPr>
      <w:r>
        <w:t>b)</w:t>
      </w:r>
      <w:r>
        <w:tab/>
        <w:t>Support of location change report of RAI, and SGSN level for 2G/3G on interface extension for N7 reference point</w:t>
      </w:r>
      <w:r>
        <w:rPr>
          <w:lang w:val="en-US"/>
        </w:rPr>
        <w:t>.</w:t>
      </w:r>
    </w:p>
    <w:p>
      <w:pPr>
        <w:pStyle w:val="NO"/>
      </w:pPr>
      <w:r>
        <w:rPr>
          <w:lang w:val="en-US"/>
        </w:rPr>
        <w:t>NOTE:</w:t>
      </w:r>
      <w:r>
        <w:rPr>
          <w:lang w:val="en-US"/>
        </w:rPr>
        <w:tab/>
        <w:t xml:space="preserve">Potential </w:t>
      </w:r>
      <w:r>
        <w:t xml:space="preserve">impact on CT4 related selection of </w:t>
      </w:r>
      <w:ins w:id="3" w:author="Huang Zhenning" w:date="2021-04-06T22:43:00Z">
        <w:r>
          <w:t xml:space="preserve">SMF+PGW-C </w:t>
        </w:r>
      </w:ins>
      <w:del w:id="4" w:author="Huang Zhenning" w:date="2021-04-06T22:43:00Z">
        <w:r>
          <w:delText xml:space="preserve">PGW </w:delText>
        </w:r>
      </w:del>
      <w:r>
        <w:t>supporting N7</w:t>
      </w:r>
      <w:ins w:id="5" w:author="Huang Zhenning" w:date="2021-04-06T22:43:00Z">
        <w:r>
          <w:t xml:space="preserve"> for 2G/3G</w:t>
        </w:r>
      </w:ins>
      <w:r>
        <w:t xml:space="preserve"> and creat</w:t>
      </w:r>
      <w:r>
        <w:rPr>
          <w:rFonts w:hint="eastAsia"/>
        </w:rPr>
        <w:t>e</w:t>
      </w:r>
      <w:r>
        <w:t xml:space="preserve"> of PDU session ID will be further studied.</w:t>
      </w:r>
    </w:p>
    <w:p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>
        <w:tc>
          <w:tcPr>
            <w:tcW w:w="1617" w:type="dxa"/>
          </w:tcPr>
          <w:p>
            <w:pPr>
              <w:pStyle w:val="TAL"/>
            </w:pPr>
          </w:p>
        </w:tc>
        <w:tc>
          <w:tcPr>
            <w:tcW w:w="1134" w:type="dxa"/>
          </w:tcPr>
          <w:p>
            <w:pPr>
              <w:pStyle w:val="TAL"/>
            </w:pPr>
          </w:p>
        </w:tc>
        <w:tc>
          <w:tcPr>
            <w:tcW w:w="2409" w:type="dxa"/>
          </w:tcPr>
          <w:p>
            <w:pPr>
              <w:pStyle w:val="TAL"/>
              <w:rPr>
                <w:lang w:val="en-US"/>
              </w:rPr>
            </w:pPr>
          </w:p>
        </w:tc>
        <w:tc>
          <w:tcPr>
            <w:tcW w:w="993" w:type="dxa"/>
          </w:tcPr>
          <w:p>
            <w:pPr>
              <w:pStyle w:val="TAL"/>
            </w:pPr>
          </w:p>
        </w:tc>
        <w:tc>
          <w:tcPr>
            <w:tcW w:w="1074" w:type="dxa"/>
          </w:tcPr>
          <w:p>
            <w:pPr>
              <w:pStyle w:val="TAL"/>
            </w:pPr>
          </w:p>
        </w:tc>
        <w:tc>
          <w:tcPr>
            <w:tcW w:w="2186" w:type="dxa"/>
          </w:tcPr>
          <w:p>
            <w:pPr>
              <w:pStyle w:val="TAL"/>
            </w:pPr>
          </w:p>
        </w:tc>
      </w:tr>
    </w:tbl>
    <w:p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Extensions of N7 interface to support the feature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CT#93</w:t>
            </w:r>
            <w:ins w:id="6" w:author="Huang Zhenning2" w:date="2021-04-20T17:12:00Z">
              <w:r>
                <w:t>-e</w:t>
              </w:r>
            </w:ins>
          </w:p>
          <w:p>
            <w:pPr>
              <w:pStyle w:val="TAL"/>
            </w:pPr>
            <w:r>
              <w:t>(Sep.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hint="eastAsia"/>
              </w:rPr>
              <w:t>C</w:t>
            </w:r>
            <w:r>
              <w:t>T3 responsibility</w:t>
            </w: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hint="eastAsia"/>
              </w:rPr>
              <w:t>2</w:t>
            </w:r>
            <w: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Potential impact on PCC signalling flows for supporting the feature.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CT#93</w:t>
            </w:r>
            <w:ins w:id="7" w:author="Huang Zhenning2" w:date="2021-04-20T17:12:00Z">
              <w:r>
                <w:t>-e</w:t>
              </w:r>
            </w:ins>
          </w:p>
          <w:p>
            <w:pPr>
              <w:pStyle w:val="TAL"/>
            </w:pPr>
            <w:r>
              <w:t>(Sep.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hint="eastAsia"/>
              </w:rPr>
              <w:t>C</w:t>
            </w:r>
            <w:r>
              <w:t>T3 responsibility</w:t>
            </w:r>
          </w:p>
        </w:tc>
      </w:tr>
      <w:tr>
        <w:trPr>
          <w:cantSplit/>
          <w:jc w:val="center"/>
          <w:ins w:id="8" w:author="Huang Zhenning2" w:date="2021-04-20T17:0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9" w:author="Huang Zhenning2" w:date="2021-04-20T17:00:00Z"/>
              </w:rPr>
            </w:pPr>
            <w:ins w:id="10" w:author="Huang Zhenning2" w:date="2021-04-20T17:00:00Z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9.5</w:t>
              </w:r>
            </w:ins>
            <w:ins w:id="11" w:author="Huang Zhenning5" w:date="2021-04-21T15:25:00Z">
              <w:r>
                <w:rPr>
                  <w:rFonts w:eastAsiaTheme="minorEastAsia"/>
                </w:rPr>
                <w:t>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2" w:author="Huang Zhenning2" w:date="2021-04-20T17:00:00Z"/>
                <w:lang w:val="en-US"/>
              </w:rPr>
            </w:pPr>
            <w:ins w:id="13" w:author="Huang Zhenning2" w:date="2021-04-20T17:00:00Z">
              <w:r>
                <w:rPr>
                  <w:rFonts w:eastAsiaTheme="minorEastAsia" w:hint="eastAsia"/>
                  <w:lang w:val="en-US"/>
                </w:rPr>
                <w:t>I</w:t>
              </w:r>
              <w:r>
                <w:rPr>
                  <w:rFonts w:eastAsiaTheme="minorEastAsia"/>
                  <w:lang w:val="en-US"/>
                </w:rPr>
                <w:t xml:space="preserve">mpact on </w:t>
              </w:r>
            </w:ins>
            <w:ins w:id="14" w:author="Huang Zhenning2" w:date="2021-04-20T17:11:00Z">
              <w:r>
                <w:rPr>
                  <w:rFonts w:eastAsiaTheme="minorEastAsia"/>
                  <w:lang w:val="en-US"/>
                </w:rPr>
                <w:t xml:space="preserve">common data types to support the </w:t>
              </w:r>
              <w:r>
                <w:rPr>
                  <w:rFonts w:eastAsiaTheme="minorEastAsia" w:hint="eastAsia"/>
                  <w:lang w:val="en-US"/>
                </w:rPr>
                <w:t>feature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5" w:author="Huang Zhenning2" w:date="2021-04-20T17:11:00Z"/>
              </w:rPr>
            </w:pPr>
            <w:ins w:id="16" w:author="Huang Zhenning2" w:date="2021-04-20T17:11:00Z">
              <w:r>
                <w:t>CT#93</w:t>
              </w:r>
            </w:ins>
            <w:ins w:id="17" w:author="Huang Zhenning2" w:date="2021-04-20T17:12:00Z">
              <w:r>
                <w:t>-e</w:t>
              </w:r>
            </w:ins>
          </w:p>
          <w:p>
            <w:pPr>
              <w:pStyle w:val="TAL"/>
              <w:rPr>
                <w:ins w:id="18" w:author="Huang Zhenning2" w:date="2021-04-20T17:00:00Z"/>
              </w:rPr>
            </w:pPr>
            <w:ins w:id="19" w:author="Huang Zhenning2" w:date="2021-04-20T17:11:00Z">
              <w:r>
                <w:t>(Sep.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" w:author="Huang Zhenning2" w:date="2021-04-20T17:00:00Z"/>
              </w:rPr>
            </w:pPr>
            <w:ins w:id="21" w:author="Huang Zhenning2" w:date="2021-04-20T17:12:00Z">
              <w:r>
                <w:rPr>
                  <w:rFonts w:hint="eastAsia"/>
                </w:rPr>
                <w:t>C</w:t>
              </w:r>
              <w:r>
                <w:t>T4 responsibility</w:t>
              </w:r>
            </w:ins>
          </w:p>
        </w:tc>
      </w:tr>
    </w:tbl>
    <w:p/>
    <w:p>
      <w:pPr>
        <w:pStyle w:val="NO"/>
      </w:pPr>
      <w:r>
        <w:rPr>
          <w:rFonts w:hint="eastAsia"/>
        </w:rPr>
        <w:t>N</w:t>
      </w:r>
      <w:r>
        <w:t xml:space="preserve">OTE: </w:t>
      </w:r>
      <w:r>
        <w:tab/>
        <w:t>Potential impact on TS 29.508 to support location change reporting of RAI provide by PGW supporting N7 will be further studied.</w:t>
      </w:r>
    </w:p>
    <w:p>
      <w:pPr>
        <w:pStyle w:val="Heading2"/>
        <w:spacing w:before="0"/>
      </w:pPr>
      <w:r>
        <w:t>6</w:t>
      </w:r>
      <w:r>
        <w:tab/>
        <w:t>Work item Rapporteur(s)</w:t>
      </w:r>
    </w:p>
    <w:p>
      <w:r>
        <w:t>Huang Zhenning (China Mobile)</w:t>
      </w:r>
    </w:p>
    <w:p>
      <w:r>
        <w:t>huangzhenning (at) chinamobile (dot) com</w:t>
      </w:r>
    </w:p>
    <w:p>
      <w:pPr>
        <w:pStyle w:val="Heading2"/>
        <w:spacing w:before="0"/>
      </w:pPr>
      <w:r>
        <w:t>7</w:t>
      </w:r>
      <w:r>
        <w:tab/>
        <w:t>Work item leadership</w:t>
      </w:r>
    </w:p>
    <w:p>
      <w:r>
        <w:t>CT3</w:t>
      </w:r>
    </w:p>
    <w:p>
      <w:pPr>
        <w:spacing w:after="0"/>
        <w:ind w:left="1134" w:right="-96"/>
      </w:pPr>
    </w:p>
    <w:p>
      <w:pPr>
        <w:pStyle w:val="Heading2"/>
        <w:spacing w:before="0"/>
      </w:pPr>
      <w:r>
        <w:t>8</w:t>
      </w:r>
      <w:r>
        <w:tab/>
        <w:t>Aspects that involve other WGs</w:t>
      </w:r>
    </w:p>
    <w:p>
      <w:pPr>
        <w:rPr>
          <w:lang w:val="en-US"/>
        </w:rPr>
      </w:pPr>
      <w:r>
        <w:rPr>
          <w:lang w:val="en-US"/>
        </w:rPr>
        <w:t>None.</w:t>
      </w:r>
    </w:p>
    <w:p>
      <w:pPr>
        <w:pStyle w:val="Heading2"/>
        <w:spacing w:before="0"/>
      </w:pPr>
      <w:r>
        <w:t>9</w:t>
      </w:r>
      <w:r>
        <w:tab/>
        <w:t>Supporting Individual Members</w:t>
      </w:r>
    </w:p>
    <w:p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TAH"/>
            </w:pPr>
            <w:r>
              <w:lastRenderedPageBreak/>
              <w:t>Supporting IM name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t>China Mobile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t>Nokia Shanghai Bell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t>Ericsson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rPr>
                <w:rFonts w:hint="eastAsia"/>
              </w:rPr>
              <w:t>C</w:t>
            </w:r>
            <w:r>
              <w:t>ATT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ng Zhenning">
    <w15:presenceInfo w15:providerId="None" w15:userId="Huang Zhenning"/>
  </w15:person>
  <w15:person w15:author="Huang Zhenning2">
    <w15:presenceInfo w15:providerId="None" w15:userId="Huang Zhenning2"/>
  </w15:person>
  <w15:person w15:author="Huang Zhenning5">
    <w15:presenceInfo w15:providerId="None" w15:userId="Huang Zhenning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E78D0C-A6C3-41F6-A65B-9207993B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992E6B-ACC4-4FEB-932E-CBBEEF687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3616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MCC</cp:lastModifiedBy>
  <cp:revision>4</cp:revision>
  <cp:lastPrinted>2000-02-29T10:31:00Z</cp:lastPrinted>
  <dcterms:created xsi:type="dcterms:W3CDTF">2021-04-21T12:38:00Z</dcterms:created>
  <dcterms:modified xsi:type="dcterms:W3CDTF">2021-06-04T15:35:00Z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