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0D1A77" w14:textId="12D63186" w:rsidR="00F615E0" w:rsidRDefault="00F615E0" w:rsidP="00F615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15461C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15461C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15461C">
        <w:rPr>
          <w:b/>
          <w:noProof/>
          <w:sz w:val="24"/>
        </w:rPr>
        <w:t>85</w:t>
      </w:r>
    </w:p>
    <w:p w14:paraId="7BBD3D3D" w14:textId="77777777" w:rsidR="00F615E0" w:rsidRDefault="00F615E0" w:rsidP="00F615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25E350A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1C9A34D8" w14:textId="4D8C6225" w:rsidR="000F7ECB" w:rsidRPr="00F615E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615E0" w:rsidRPr="00F615E0">
        <w:rPr>
          <w:rFonts w:ascii="Arial" w:hAnsi="Arial" w:cs="Arial"/>
          <w:b/>
        </w:rPr>
        <w:t>29.835</w:t>
      </w:r>
      <w:r w:rsidR="00222D66" w:rsidRPr="00222D66">
        <w:rPr>
          <w:rFonts w:ascii="Arial" w:hAnsi="Arial" w:cs="Arial"/>
          <w:b/>
        </w:rPr>
        <w:t>, Version</w:t>
      </w:r>
      <w:r w:rsidR="00222D66" w:rsidRPr="00F615E0">
        <w:rPr>
          <w:rFonts w:ascii="Arial" w:hAnsi="Arial" w:cs="Arial"/>
          <w:b/>
        </w:rPr>
        <w:t xml:space="preserve"> </w:t>
      </w:r>
      <w:r w:rsidR="0015461C">
        <w:rPr>
          <w:rFonts w:ascii="Arial" w:hAnsi="Arial" w:cs="Arial"/>
          <w:b/>
        </w:rPr>
        <w:t>2</w:t>
      </w:r>
      <w:r w:rsidR="00F615E0" w:rsidRPr="00F615E0">
        <w:rPr>
          <w:rFonts w:ascii="Arial" w:hAnsi="Arial" w:cs="Arial"/>
          <w:b/>
        </w:rPr>
        <w:t>.0.0</w:t>
      </w:r>
      <w:r w:rsidR="00222D66" w:rsidRPr="00F615E0">
        <w:rPr>
          <w:rFonts w:ascii="Arial" w:hAnsi="Arial" w:cs="Arial"/>
          <w:b/>
        </w:rPr>
        <w:br/>
      </w:r>
      <w:r w:rsidR="00F615E0">
        <w:rPr>
          <w:rFonts w:ascii="Arial" w:hAnsi="Arial" w:cs="Arial"/>
          <w:b/>
        </w:rPr>
        <w:t xml:space="preserve">on </w:t>
      </w:r>
      <w:r w:rsidR="00F615E0" w:rsidRPr="00F615E0">
        <w:rPr>
          <w:rFonts w:ascii="Arial" w:hAnsi="Arial" w:cs="Arial"/>
          <w:b/>
        </w:rPr>
        <w:t>Port Allocation Alternatives for New 3GPP Interfaces</w:t>
      </w:r>
      <w:r w:rsidR="00F615E0">
        <w:rPr>
          <w:rFonts w:ascii="Arial" w:hAnsi="Arial" w:cs="Arial"/>
          <w:b/>
        </w:rPr>
        <w:br/>
      </w:r>
    </w:p>
    <w:p w14:paraId="62EA06F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615E0" w:rsidRPr="00F615E0">
        <w:rPr>
          <w:rFonts w:ascii="Arial" w:hAnsi="Arial" w:cs="Arial"/>
          <w:b/>
        </w:rPr>
        <w:t>3GPP TSG CT WG4</w:t>
      </w:r>
      <w:r w:rsidR="00201520" w:rsidRPr="00F615E0">
        <w:rPr>
          <w:rFonts w:ascii="Arial" w:hAnsi="Arial" w:cs="Arial"/>
          <w:b/>
        </w:rPr>
        <w:br/>
      </w:r>
    </w:p>
    <w:p w14:paraId="4719993B" w14:textId="14BA4D8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2131D">
        <w:rPr>
          <w:rFonts w:ascii="Arial" w:hAnsi="Arial" w:cs="Arial"/>
          <w:b/>
        </w:rPr>
        <w:t>Approval</w:t>
      </w:r>
    </w:p>
    <w:p w14:paraId="3C183710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805375C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4B29700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FBBB1CF" w14:textId="77777777" w:rsidR="0045428D" w:rsidRPr="0021104F" w:rsidRDefault="0021104F">
      <w:pPr>
        <w:tabs>
          <w:tab w:val="left" w:pos="3119"/>
        </w:tabs>
        <w:rPr>
          <w:sz w:val="24"/>
        </w:rPr>
      </w:pPr>
      <w:r w:rsidRPr="0021104F">
        <w:rPr>
          <w:sz w:val="24"/>
        </w:rPr>
        <w:t xml:space="preserve">CT4 was tasked by CT (see CP-201316) to specify alternative solutions for port allocation for new 3GPP interfaces from Rel-17 onwards. CT4 work on </w:t>
      </w:r>
      <w:proofErr w:type="spellStart"/>
      <w:r w:rsidRPr="0021104F">
        <w:rPr>
          <w:sz w:val="24"/>
        </w:rPr>
        <w:t>FS_PortAl</w:t>
      </w:r>
      <w:proofErr w:type="spellEnd"/>
      <w:r w:rsidRPr="0021104F">
        <w:rPr>
          <w:sz w:val="24"/>
        </w:rPr>
        <w:t xml:space="preserve"> SID (Unique identifier: 890002) </w:t>
      </w:r>
      <w:r>
        <w:rPr>
          <w:sz w:val="24"/>
        </w:rPr>
        <w:t xml:space="preserve">will produce two TRs. </w:t>
      </w:r>
      <w:r w:rsidR="00540F1F">
        <w:rPr>
          <w:sz w:val="24"/>
        </w:rPr>
        <w:t>TR 29</w:t>
      </w:r>
      <w:r>
        <w:rPr>
          <w:sz w:val="24"/>
        </w:rPr>
        <w:t>.835 "S</w:t>
      </w:r>
      <w:r w:rsidRPr="0021104F">
        <w:rPr>
          <w:sz w:val="24"/>
        </w:rPr>
        <w:t>tudy on Port Allocation Alternatives for New 3GPP Interfaces</w:t>
      </w:r>
      <w:r>
        <w:rPr>
          <w:sz w:val="24"/>
        </w:rPr>
        <w:t>"</w:t>
      </w:r>
      <w:r w:rsidRPr="0021104F">
        <w:rPr>
          <w:sz w:val="24"/>
        </w:rPr>
        <w:t xml:space="preserve"> </w:t>
      </w:r>
      <w:r>
        <w:rPr>
          <w:sz w:val="24"/>
        </w:rPr>
        <w:t xml:space="preserve">will be used as an input document for </w:t>
      </w:r>
      <w:r w:rsidR="00540F1F">
        <w:rPr>
          <w:sz w:val="24"/>
        </w:rPr>
        <w:t>TR 29</w:t>
      </w:r>
      <w:r>
        <w:rPr>
          <w:sz w:val="24"/>
        </w:rPr>
        <w:t>.941 "</w:t>
      </w:r>
      <w:r w:rsidRPr="0021104F">
        <w:rPr>
          <w:sz w:val="24"/>
        </w:rPr>
        <w:t>Guidelines on Port Allocation for New 3GPP Interfaces</w:t>
      </w:r>
      <w:r>
        <w:rPr>
          <w:sz w:val="24"/>
        </w:rPr>
        <w:t>".</w:t>
      </w:r>
    </w:p>
    <w:p w14:paraId="2EA10FF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73ED5DCD" w14:textId="4A8BA4A6" w:rsidR="0045428D" w:rsidRPr="00F615E0" w:rsidRDefault="008B2A34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is the </w:t>
      </w:r>
      <w:r w:rsidR="00335C11">
        <w:rPr>
          <w:sz w:val="24"/>
        </w:rPr>
        <w:t>second</w:t>
      </w:r>
      <w:r w:rsidR="00335C11" w:rsidRPr="00F615E0">
        <w:rPr>
          <w:sz w:val="24"/>
        </w:rPr>
        <w:t xml:space="preserve"> </w:t>
      </w:r>
      <w:r w:rsidR="00F615E0" w:rsidRPr="00F615E0">
        <w:rPr>
          <w:sz w:val="24"/>
        </w:rPr>
        <w:t>presentation</w:t>
      </w:r>
      <w:r>
        <w:rPr>
          <w:sz w:val="24"/>
        </w:rPr>
        <w:t xml:space="preserve"> of the </w:t>
      </w:r>
      <w:r w:rsidR="00540F1F">
        <w:rPr>
          <w:sz w:val="24"/>
        </w:rPr>
        <w:t>TR 29</w:t>
      </w:r>
      <w:r>
        <w:rPr>
          <w:sz w:val="24"/>
        </w:rPr>
        <w:t xml:space="preserve">.835 to </w:t>
      </w:r>
      <w:r w:rsidRPr="008B2A34">
        <w:rPr>
          <w:sz w:val="24"/>
        </w:rPr>
        <w:t>TSG-CT</w:t>
      </w:r>
      <w:r>
        <w:rPr>
          <w:sz w:val="24"/>
        </w:rPr>
        <w:t>.</w:t>
      </w:r>
      <w:r w:rsidR="00335C11">
        <w:rPr>
          <w:sz w:val="24"/>
        </w:rPr>
        <w:t xml:space="preserve"> TR 29.835</w:t>
      </w:r>
      <w:r w:rsidR="00E31F66">
        <w:rPr>
          <w:sz w:val="24"/>
        </w:rPr>
        <w:t xml:space="preserve"> </w:t>
      </w:r>
      <w:r w:rsidR="00335C11">
        <w:rPr>
          <w:sz w:val="24"/>
        </w:rPr>
        <w:t xml:space="preserve">v1.0.0 was presented to </w:t>
      </w:r>
      <w:r w:rsidR="00335C11" w:rsidRPr="00335C11">
        <w:rPr>
          <w:sz w:val="24"/>
        </w:rPr>
        <w:t>CT#91e</w:t>
      </w:r>
      <w:r w:rsidR="00335C11">
        <w:rPr>
          <w:sz w:val="24"/>
        </w:rPr>
        <w:t xml:space="preserve"> in March 2021.</w:t>
      </w:r>
    </w:p>
    <w:p w14:paraId="743465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92F6BE9" w14:textId="6A385F13" w:rsidR="008B2A34" w:rsidRPr="008B2A34" w:rsidRDefault="0021104F">
      <w:pPr>
        <w:tabs>
          <w:tab w:val="left" w:pos="3119"/>
        </w:tabs>
        <w:rPr>
          <w:sz w:val="24"/>
        </w:rPr>
      </w:pPr>
      <w:r w:rsidRPr="008B2A34">
        <w:rPr>
          <w:sz w:val="24"/>
        </w:rPr>
        <w:t xml:space="preserve">CT4 sent an LS "Information on the port number allocation solutions" to RAN2, RAN3, SA4, CT3 and SA5 WGs (CC to SA, CT, RAN, SA2, </w:t>
      </w:r>
      <w:r w:rsidRPr="00235049">
        <w:rPr>
          <w:sz w:val="24"/>
        </w:rPr>
        <w:t>see C4-211806)</w:t>
      </w:r>
      <w:r w:rsidR="008B2A34" w:rsidRPr="00235049">
        <w:rPr>
          <w:sz w:val="24"/>
        </w:rPr>
        <w:t xml:space="preserve"> asking</w:t>
      </w:r>
      <w:r w:rsidR="008B2A34" w:rsidRPr="008B2A34">
        <w:rPr>
          <w:sz w:val="24"/>
        </w:rPr>
        <w:t xml:space="preserve"> them to review </w:t>
      </w:r>
      <w:r w:rsidR="00540F1F">
        <w:rPr>
          <w:sz w:val="24"/>
        </w:rPr>
        <w:t>TR 29</w:t>
      </w:r>
      <w:r w:rsidR="008B2A34" w:rsidRPr="008B2A34">
        <w:rPr>
          <w:sz w:val="24"/>
        </w:rPr>
        <w:t>.835 v</w:t>
      </w:r>
      <w:r w:rsidR="00E31F66">
        <w:rPr>
          <w:sz w:val="24"/>
        </w:rPr>
        <w:t>1.0.</w:t>
      </w:r>
      <w:r w:rsidR="008B2A34" w:rsidRPr="008B2A34">
        <w:rPr>
          <w:sz w:val="24"/>
        </w:rPr>
        <w:t>0 and share their comments</w:t>
      </w:r>
      <w:r w:rsidR="00235049">
        <w:rPr>
          <w:sz w:val="24"/>
        </w:rPr>
        <w:t xml:space="preserve"> with CT4</w:t>
      </w:r>
      <w:r w:rsidR="008B2A34" w:rsidRPr="008B2A34">
        <w:rPr>
          <w:sz w:val="24"/>
        </w:rPr>
        <w:t xml:space="preserve">. </w:t>
      </w:r>
      <w:r w:rsidR="00F93BC9">
        <w:rPr>
          <w:sz w:val="24"/>
        </w:rPr>
        <w:t>Formal responses are pending, but all WGs have already reviewed TR 29.835</w:t>
      </w:r>
      <w:r w:rsidR="00E31F66">
        <w:rPr>
          <w:sz w:val="24"/>
        </w:rPr>
        <w:t xml:space="preserve"> </w:t>
      </w:r>
      <w:r w:rsidR="00F93BC9">
        <w:rPr>
          <w:sz w:val="24"/>
        </w:rPr>
        <w:t xml:space="preserve">v1.0.0 </w:t>
      </w:r>
      <w:r w:rsidR="002E285B">
        <w:rPr>
          <w:sz w:val="24"/>
        </w:rPr>
        <w:t>during</w:t>
      </w:r>
      <w:r w:rsidR="00F93BC9">
        <w:rPr>
          <w:sz w:val="24"/>
        </w:rPr>
        <w:t xml:space="preserve"> May 2021 meetings.</w:t>
      </w:r>
    </w:p>
    <w:p w14:paraId="4B4B8D4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C78C400" w14:textId="77777777" w:rsidR="0045428D" w:rsidRPr="008B2A34" w:rsidRDefault="008B2A34">
      <w:pPr>
        <w:tabs>
          <w:tab w:val="left" w:pos="3119"/>
        </w:tabs>
        <w:rPr>
          <w:sz w:val="24"/>
        </w:rPr>
      </w:pPr>
      <w:r w:rsidRPr="008B2A34">
        <w:rPr>
          <w:sz w:val="24"/>
        </w:rPr>
        <w:t>No</w:t>
      </w:r>
      <w:r>
        <w:rPr>
          <w:sz w:val="24"/>
        </w:rPr>
        <w:t xml:space="preserve"> contentious issues were identified that can be handles by 3GPP WGs</w:t>
      </w:r>
      <w:r w:rsidRPr="008B2A34">
        <w:rPr>
          <w:sz w:val="24"/>
        </w:rPr>
        <w:t>.</w:t>
      </w:r>
      <w:r w:rsidR="00D03DBF">
        <w:rPr>
          <w:sz w:val="24"/>
        </w:rPr>
        <w:t xml:space="preserve"> We have however identified possible problem with the latest IESG decision on port allocation pro</w:t>
      </w:r>
      <w:r w:rsidR="00235049">
        <w:rPr>
          <w:sz w:val="24"/>
        </w:rPr>
        <w:t>cedure</w:t>
      </w:r>
      <w:r w:rsidR="00D03DBF">
        <w:rPr>
          <w:sz w:val="24"/>
        </w:rPr>
        <w:t xml:space="preserve">, but </w:t>
      </w:r>
      <w:r w:rsidR="00235049">
        <w:rPr>
          <w:sz w:val="24"/>
        </w:rPr>
        <w:t>CT4 has planned to</w:t>
      </w:r>
      <w:r w:rsidR="00D03DBF">
        <w:rPr>
          <w:sz w:val="24"/>
        </w:rPr>
        <w:t xml:space="preserve"> handle</w:t>
      </w:r>
      <w:r w:rsidR="00235049">
        <w:rPr>
          <w:sz w:val="24"/>
        </w:rPr>
        <w:t xml:space="preserve"> this as a separate</w:t>
      </w:r>
      <w:r w:rsidR="000342EC">
        <w:rPr>
          <w:sz w:val="24"/>
        </w:rPr>
        <w:t xml:space="preserve"> activit</w:t>
      </w:r>
      <w:r w:rsidR="00235049">
        <w:rPr>
          <w:sz w:val="24"/>
        </w:rPr>
        <w:t xml:space="preserve">y, i.e. in addition to completing </w:t>
      </w:r>
      <w:r w:rsidR="000342EC">
        <w:rPr>
          <w:sz w:val="24"/>
        </w:rPr>
        <w:t xml:space="preserve">SID </w:t>
      </w:r>
      <w:r w:rsidR="000342EC" w:rsidRPr="0021104F">
        <w:rPr>
          <w:sz w:val="24"/>
        </w:rPr>
        <w:t>890002</w:t>
      </w:r>
      <w:r w:rsidR="00D03DBF">
        <w:rPr>
          <w:sz w:val="24"/>
        </w:rPr>
        <w:t>.</w:t>
      </w:r>
    </w:p>
    <w:p w14:paraId="3004059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557910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B62A5B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27C028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A7891A2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342EC"/>
    <w:rsid w:val="000F7ECB"/>
    <w:rsid w:val="0015461C"/>
    <w:rsid w:val="00201520"/>
    <w:rsid w:val="0021104F"/>
    <w:rsid w:val="00222D66"/>
    <w:rsid w:val="00235049"/>
    <w:rsid w:val="002B09A1"/>
    <w:rsid w:val="002E285B"/>
    <w:rsid w:val="00335C11"/>
    <w:rsid w:val="003B5627"/>
    <w:rsid w:val="0045428D"/>
    <w:rsid w:val="00540F1F"/>
    <w:rsid w:val="007649AB"/>
    <w:rsid w:val="008B2A34"/>
    <w:rsid w:val="009363C9"/>
    <w:rsid w:val="00B2131D"/>
    <w:rsid w:val="00CC358C"/>
    <w:rsid w:val="00D03DBF"/>
    <w:rsid w:val="00DC278D"/>
    <w:rsid w:val="00DF7167"/>
    <w:rsid w:val="00E31F66"/>
    <w:rsid w:val="00F615E0"/>
    <w:rsid w:val="00F819CF"/>
    <w:rsid w:val="00F9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F9841"/>
  <w15:chartTrackingRefBased/>
  <w15:docId w15:val="{23800C4B-EE10-4743-8C95-98E82F01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F615E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kk/mcc</cp:lastModifiedBy>
  <cp:revision>10</cp:revision>
  <dcterms:created xsi:type="dcterms:W3CDTF">2021-05-31T13:42:00Z</dcterms:created>
  <dcterms:modified xsi:type="dcterms:W3CDTF">2021-06-05T09:23:00Z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1622531215</vt:lpwstr>
  </property>
</Properties>
</file>