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C22B7B" w14:textId="4462D9D6" w:rsidR="00CD19B1" w:rsidRDefault="00CD19B1" w:rsidP="00CD19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>
        <w:rPr>
          <w:b/>
          <w:noProof/>
          <w:sz w:val="24"/>
        </w:rPr>
        <w:t>020</w:t>
      </w:r>
    </w:p>
    <w:p w14:paraId="300AE61A" w14:textId="77777777" w:rsidR="00CD19B1" w:rsidRDefault="00CD19B1" w:rsidP="00CD19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2125F074" w14:textId="77777777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14:paraId="2125F07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125F076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125F079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125F07A" w14:textId="5EABD05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D19B1">
        <w:rPr>
          <w:rFonts w:ascii="Arial" w:eastAsia="Batang" w:hAnsi="Arial"/>
          <w:b/>
          <w:lang w:val="en-US" w:eastAsia="zh-CN"/>
        </w:rPr>
        <w:t>3GPP TSG CT WG4</w:t>
      </w:r>
    </w:p>
    <w:p w14:paraId="2125F07B" w14:textId="091BC99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B94FC1">
        <w:rPr>
          <w:rFonts w:ascii="Arial" w:eastAsia="Batang" w:hAnsi="Arial" w:cs="Arial"/>
          <w:b/>
          <w:lang w:eastAsia="zh-CN"/>
        </w:rPr>
        <w:t xml:space="preserve">Restoration of PDN connections </w:t>
      </w:r>
      <w:r w:rsidR="001F250E">
        <w:rPr>
          <w:rFonts w:ascii="Arial" w:eastAsia="Batang" w:hAnsi="Arial" w:cs="Arial"/>
          <w:b/>
          <w:lang w:eastAsia="zh-CN"/>
        </w:rPr>
        <w:t>in PGW-C/SMF Set</w:t>
      </w:r>
    </w:p>
    <w:p w14:paraId="2125F07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125F07D" w14:textId="7627A40C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D19B1">
        <w:rPr>
          <w:rFonts w:ascii="Arial" w:eastAsia="Batang" w:hAnsi="Arial"/>
          <w:b/>
          <w:lang w:eastAsia="zh-CN"/>
        </w:rPr>
        <w:t>17.2</w:t>
      </w:r>
    </w:p>
    <w:p w14:paraId="6CE6CFDD" w14:textId="77777777" w:rsidR="00B94FC1" w:rsidRDefault="00B94FC1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2125F07E" w14:textId="13D852A2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125F07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125F080" w14:textId="7B4F9E01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94FC1">
        <w:t xml:space="preserve">Restoration of PDN </w:t>
      </w:r>
      <w:r w:rsidR="001D1EA7">
        <w:t>C</w:t>
      </w:r>
      <w:r w:rsidR="00B94FC1">
        <w:t xml:space="preserve">onnections </w:t>
      </w:r>
      <w:r w:rsidR="001D1EA7">
        <w:t xml:space="preserve">in PGW-C/SMF </w:t>
      </w:r>
      <w:r w:rsidR="004D3878">
        <w:t>S</w:t>
      </w:r>
      <w:r w:rsidR="001D1EA7">
        <w:t>et</w:t>
      </w:r>
      <w:r w:rsidR="00D31CC8" w:rsidRPr="00251D80">
        <w:t xml:space="preserve"> </w:t>
      </w:r>
    </w:p>
    <w:p w14:paraId="2125F081" w14:textId="435F5D8B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B94FC1">
        <w:t>R</w:t>
      </w:r>
      <w:r w:rsidR="001D1EA7">
        <w:t>P</w:t>
      </w:r>
      <w:r w:rsidR="004E162C">
        <w:t>C</w:t>
      </w:r>
      <w:r w:rsidR="00B94FC1">
        <w:t>P</w:t>
      </w:r>
      <w:r w:rsidR="001D1EA7">
        <w:t>SET</w:t>
      </w:r>
      <w:r w:rsidR="00D31CC8" w:rsidRPr="00251D80">
        <w:t xml:space="preserve"> </w:t>
      </w:r>
    </w:p>
    <w:p w14:paraId="2125F082" w14:textId="098A6219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7C49A6">
        <w:t>900002</w:t>
      </w:r>
      <w:bookmarkStart w:id="0" w:name="_GoBack"/>
      <w:bookmarkEnd w:id="0"/>
    </w:p>
    <w:p w14:paraId="2125F083" w14:textId="52D8B27C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B94FC1">
        <w:rPr>
          <w:rFonts w:ascii="Arial" w:hAnsi="Arial"/>
          <w:sz w:val="32"/>
        </w:rPr>
        <w:t xml:space="preserve"> Rel-17</w:t>
      </w:r>
      <w:r>
        <w:t xml:space="preserve"> </w:t>
      </w:r>
    </w:p>
    <w:p w14:paraId="2125F085" w14:textId="780D0B1D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2125F08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125F08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125F087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25F08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25F089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25F08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25F08B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125F093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125F08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125F08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25F08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25F09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25F091" w14:textId="49077283" w:rsidR="004260A5" w:rsidRDefault="00B94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125F092" w14:textId="77777777" w:rsidR="004260A5" w:rsidRDefault="004260A5" w:rsidP="004A40BE">
            <w:pPr>
              <w:pStyle w:val="TAC"/>
            </w:pPr>
          </w:p>
        </w:tc>
      </w:tr>
      <w:tr w:rsidR="004260A5" w14:paraId="2125F09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125F09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25F095" w14:textId="433993FE" w:rsidR="004260A5" w:rsidRDefault="00B94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25F096" w14:textId="12EF4CC5" w:rsidR="004260A5" w:rsidRDefault="00B94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25F097" w14:textId="0160DEB6" w:rsidR="004260A5" w:rsidRDefault="00B94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25F0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25F099" w14:textId="3DC0DC5D" w:rsidR="004260A5" w:rsidRDefault="00B94FC1" w:rsidP="004A40BE">
            <w:pPr>
              <w:pStyle w:val="TAC"/>
            </w:pPr>
            <w:r>
              <w:t>X</w:t>
            </w:r>
          </w:p>
        </w:tc>
      </w:tr>
      <w:tr w:rsidR="004260A5" w14:paraId="2125F0A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125F09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125F09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25F0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25F09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25F0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25F0A0" w14:textId="77777777" w:rsidR="004260A5" w:rsidRDefault="004260A5" w:rsidP="004A40BE">
            <w:pPr>
              <w:pStyle w:val="TAC"/>
            </w:pPr>
          </w:p>
        </w:tc>
      </w:tr>
    </w:tbl>
    <w:p w14:paraId="2125F0A2" w14:textId="77777777" w:rsidR="008A76FD" w:rsidRDefault="008A76FD" w:rsidP="001C5C86">
      <w:pPr>
        <w:ind w:right="-99"/>
        <w:rPr>
          <w:b/>
        </w:rPr>
      </w:pPr>
    </w:p>
    <w:p w14:paraId="2125F0A3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125F0A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125F0A5" w14:textId="6F74D978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125F0A8" w14:textId="77777777" w:rsidTr="006B4280">
        <w:tc>
          <w:tcPr>
            <w:tcW w:w="675" w:type="dxa"/>
          </w:tcPr>
          <w:p w14:paraId="2125F0A6" w14:textId="2AD2AE48" w:rsidR="004876B9" w:rsidRDefault="00B94FC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125F0A7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125F0AB" w14:textId="77777777" w:rsidTr="004260A5">
        <w:tc>
          <w:tcPr>
            <w:tcW w:w="675" w:type="dxa"/>
          </w:tcPr>
          <w:p w14:paraId="2125F0A9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125F0AA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125F0AE" w14:textId="77777777" w:rsidTr="004260A5">
        <w:tc>
          <w:tcPr>
            <w:tcW w:w="675" w:type="dxa"/>
          </w:tcPr>
          <w:p w14:paraId="2125F0A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125F0AD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125F0B1" w14:textId="77777777" w:rsidTr="001759A7">
        <w:tc>
          <w:tcPr>
            <w:tcW w:w="675" w:type="dxa"/>
          </w:tcPr>
          <w:p w14:paraId="2125F0AF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125F0B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125F0B2" w14:textId="77777777" w:rsidR="004876B9" w:rsidRDefault="004876B9" w:rsidP="001C5C86">
      <w:pPr>
        <w:ind w:right="-99"/>
        <w:rPr>
          <w:b/>
        </w:rPr>
      </w:pPr>
    </w:p>
    <w:p w14:paraId="2125F0B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2125F0B9" w14:textId="4C76004C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2125F0BB" w14:textId="77777777" w:rsidTr="009A6092">
        <w:tc>
          <w:tcPr>
            <w:tcW w:w="10314" w:type="dxa"/>
            <w:gridSpan w:val="4"/>
            <w:shd w:val="clear" w:color="auto" w:fill="E0E0E0"/>
          </w:tcPr>
          <w:p w14:paraId="2125F0B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2125F0C0" w14:textId="77777777" w:rsidTr="009A6092">
        <w:tc>
          <w:tcPr>
            <w:tcW w:w="1101" w:type="dxa"/>
            <w:shd w:val="clear" w:color="auto" w:fill="E0E0E0"/>
          </w:tcPr>
          <w:p w14:paraId="2125F0BC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125F0B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25F0BE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125F0BF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2125F0C5" w14:textId="77777777" w:rsidTr="009A6092">
        <w:tc>
          <w:tcPr>
            <w:tcW w:w="1101" w:type="dxa"/>
          </w:tcPr>
          <w:p w14:paraId="2125F0C1" w14:textId="58183DD0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125F0C2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125F0C3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125F0C4" w14:textId="77777777" w:rsidR="008835FC" w:rsidRPr="00251D80" w:rsidRDefault="008835FC" w:rsidP="00982CD6">
            <w:pPr>
              <w:pStyle w:val="tah0"/>
            </w:pPr>
          </w:p>
        </w:tc>
      </w:tr>
    </w:tbl>
    <w:p w14:paraId="2125F0C6" w14:textId="77777777" w:rsidR="004876B9" w:rsidRDefault="004876B9" w:rsidP="001C5C86">
      <w:pPr>
        <w:ind w:right="-99"/>
        <w:rPr>
          <w:b/>
        </w:rPr>
      </w:pPr>
    </w:p>
    <w:p w14:paraId="2125F0C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125F0C8" w14:textId="65F63E6C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686"/>
        <w:gridCol w:w="5386"/>
      </w:tblGrid>
      <w:tr w:rsidR="008835FC" w14:paraId="2125F0CA" w14:textId="77777777" w:rsidTr="00801DB3">
        <w:tc>
          <w:tcPr>
            <w:tcW w:w="10314" w:type="dxa"/>
            <w:gridSpan w:val="3"/>
            <w:shd w:val="clear" w:color="auto" w:fill="E0E0E0"/>
          </w:tcPr>
          <w:p w14:paraId="2125F0C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lastRenderedPageBreak/>
              <w:t>Other related Work Items</w:t>
            </w:r>
            <w:r>
              <w:t xml:space="preserve"> (if any)</w:t>
            </w:r>
          </w:p>
        </w:tc>
      </w:tr>
      <w:tr w:rsidR="008835FC" w14:paraId="2125F0CE" w14:textId="77777777" w:rsidTr="00801DB3">
        <w:tc>
          <w:tcPr>
            <w:tcW w:w="1242" w:type="dxa"/>
            <w:shd w:val="clear" w:color="auto" w:fill="E0E0E0"/>
          </w:tcPr>
          <w:p w14:paraId="2125F0CB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686" w:type="dxa"/>
            <w:shd w:val="clear" w:color="auto" w:fill="E0E0E0"/>
          </w:tcPr>
          <w:p w14:paraId="2125F0CC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386" w:type="dxa"/>
            <w:shd w:val="clear" w:color="auto" w:fill="E0E0E0"/>
          </w:tcPr>
          <w:p w14:paraId="2125F0CD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2125F0D2" w14:textId="77777777" w:rsidTr="00801DB3">
        <w:tc>
          <w:tcPr>
            <w:tcW w:w="1242" w:type="dxa"/>
          </w:tcPr>
          <w:p w14:paraId="2125F0CF" w14:textId="114B578E" w:rsidR="008835FC" w:rsidRDefault="00801DB3" w:rsidP="008835FC">
            <w:pPr>
              <w:pStyle w:val="TAL"/>
            </w:pPr>
            <w:r>
              <w:t>750025</w:t>
            </w:r>
          </w:p>
        </w:tc>
        <w:tc>
          <w:tcPr>
            <w:tcW w:w="3686" w:type="dxa"/>
          </w:tcPr>
          <w:p w14:paraId="2125F0D0" w14:textId="1D0FDF47" w:rsidR="008835FC" w:rsidRDefault="00801DB3" w:rsidP="008835FC">
            <w:pPr>
              <w:pStyle w:val="TAL"/>
            </w:pPr>
            <w:r w:rsidRPr="0056500B">
              <w:t>CT aspects of 5G System - Phase 1</w:t>
            </w:r>
          </w:p>
        </w:tc>
        <w:tc>
          <w:tcPr>
            <w:tcW w:w="5386" w:type="dxa"/>
          </w:tcPr>
          <w:p w14:paraId="2125F0D1" w14:textId="251CD996" w:rsidR="008835FC" w:rsidRPr="00251D80" w:rsidRDefault="00801DB3" w:rsidP="008835FC">
            <w:pPr>
              <w:pStyle w:val="tah0"/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Specifies procedures </w:t>
            </w:r>
            <w:r w:rsidR="00851C35">
              <w:rPr>
                <w:rFonts w:ascii="Arial" w:eastAsia="Times New Roman" w:hAnsi="Arial"/>
                <w:sz w:val="18"/>
                <w:szCs w:val="20"/>
                <w:lang w:val="en-GB"/>
              </w:rPr>
              <w:t>to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 support 5GS PDU sessions   </w:t>
            </w:r>
          </w:p>
        </w:tc>
      </w:tr>
      <w:tr w:rsidR="00801DB3" w14:paraId="6D05EE1D" w14:textId="77777777" w:rsidTr="00801DB3">
        <w:tc>
          <w:tcPr>
            <w:tcW w:w="1242" w:type="dxa"/>
          </w:tcPr>
          <w:p w14:paraId="57AFD576" w14:textId="10DC5BC9" w:rsidR="00801DB3" w:rsidRDefault="00801DB3" w:rsidP="008835FC">
            <w:pPr>
              <w:pStyle w:val="TAL"/>
            </w:pPr>
            <w:bookmarkStart w:id="1" w:name="bm820045"/>
            <w:r w:rsidRPr="00801DB3">
              <w:t>820045</w:t>
            </w:r>
            <w:bookmarkEnd w:id="1"/>
          </w:p>
        </w:tc>
        <w:tc>
          <w:tcPr>
            <w:tcW w:w="3686" w:type="dxa"/>
          </w:tcPr>
          <w:p w14:paraId="0F9CF3E6" w14:textId="24CB8AB6" w:rsidR="00801DB3" w:rsidRPr="0056500B" w:rsidRDefault="00801DB3" w:rsidP="008835FC">
            <w:pPr>
              <w:pStyle w:val="TAL"/>
            </w:pPr>
            <w:r>
              <w:t>Enhancements to the Service-Based 5G System Architecture</w:t>
            </w:r>
          </w:p>
        </w:tc>
        <w:tc>
          <w:tcPr>
            <w:tcW w:w="5386" w:type="dxa"/>
          </w:tcPr>
          <w:p w14:paraId="134584D7" w14:textId="7F753524" w:rsidR="00801DB3" w:rsidRDefault="00801DB3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Specifies procedures to support NF set</w:t>
            </w:r>
          </w:p>
        </w:tc>
      </w:tr>
    </w:tbl>
    <w:p w14:paraId="2125F0D4" w14:textId="28685CB6" w:rsidR="00A9188C" w:rsidRPr="00251D80" w:rsidRDefault="00A9188C" w:rsidP="00251D80">
      <w:pPr>
        <w:rPr>
          <w:i/>
        </w:rPr>
      </w:pPr>
    </w:p>
    <w:p w14:paraId="2125F0D5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FBA02E4" w14:textId="54040935" w:rsidR="00EE0636" w:rsidRPr="00851C35" w:rsidRDefault="00EE0636" w:rsidP="00EE0636">
      <w:pPr>
        <w:pStyle w:val="CRCoverPage"/>
        <w:spacing w:after="0"/>
        <w:ind w:left="100"/>
        <w:rPr>
          <w:rFonts w:ascii="Times New Roman" w:hAnsi="Times New Roman"/>
        </w:rPr>
      </w:pPr>
      <w:r w:rsidRPr="00851C35">
        <w:rPr>
          <w:rFonts w:ascii="Times New Roman" w:hAnsi="Times New Roman"/>
        </w:rPr>
        <w:t xml:space="preserve">SMF scalability and resiliency </w:t>
      </w:r>
      <w:r w:rsidR="007440D2" w:rsidRPr="00851C35">
        <w:rPr>
          <w:rFonts w:ascii="Times New Roman" w:hAnsi="Times New Roman"/>
        </w:rPr>
        <w:t>can be</w:t>
      </w:r>
      <w:r w:rsidRPr="00851C35">
        <w:rPr>
          <w:rFonts w:ascii="Times New Roman" w:hAnsi="Times New Roman"/>
        </w:rPr>
        <w:t xml:space="preserve"> supported for PDU sessions in 5GS using the SMF set concept</w:t>
      </w:r>
      <w:r w:rsidR="00100A21">
        <w:rPr>
          <w:rFonts w:ascii="Times New Roman" w:hAnsi="Times New Roman"/>
        </w:rPr>
        <w:t xml:space="preserve">, i.e. a </w:t>
      </w:r>
      <w:r w:rsidR="00100A21" w:rsidRPr="00100A21">
        <w:rPr>
          <w:rFonts w:ascii="Times New Roman" w:hAnsi="Times New Roman"/>
        </w:rPr>
        <w:t>set of SMF instances that are functionally equivalent and inter-changeable and that share the same contexts</w:t>
      </w:r>
      <w:r w:rsidR="007440D2" w:rsidRPr="00851C35">
        <w:rPr>
          <w:rFonts w:ascii="Times New Roman" w:hAnsi="Times New Roman"/>
        </w:rPr>
        <w:t xml:space="preserve">. This </w:t>
      </w:r>
      <w:r w:rsidRPr="00851C35">
        <w:rPr>
          <w:rFonts w:ascii="Times New Roman" w:hAnsi="Times New Roman"/>
        </w:rPr>
        <w:t>enables</w:t>
      </w:r>
      <w:r w:rsidR="007440D2" w:rsidRPr="00851C35">
        <w:rPr>
          <w:rFonts w:ascii="Times New Roman" w:hAnsi="Times New Roman"/>
        </w:rPr>
        <w:t xml:space="preserve"> e.g.</w:t>
      </w:r>
      <w:r w:rsidRPr="00851C35">
        <w:rPr>
          <w:rFonts w:ascii="Times New Roman" w:hAnsi="Times New Roman"/>
        </w:rPr>
        <w:t xml:space="preserve"> </w:t>
      </w:r>
      <w:r w:rsidR="007440D2" w:rsidRPr="00851C35">
        <w:rPr>
          <w:rFonts w:ascii="Times New Roman" w:hAnsi="Times New Roman"/>
        </w:rPr>
        <w:t>the</w:t>
      </w:r>
      <w:r w:rsidRPr="00851C35">
        <w:rPr>
          <w:rFonts w:ascii="Times New Roman" w:hAnsi="Times New Roman"/>
        </w:rPr>
        <w:t xml:space="preserve"> AMF, PCF or UPF to reselect a different SMF </w:t>
      </w:r>
      <w:r w:rsidR="007440D2" w:rsidRPr="00851C35">
        <w:rPr>
          <w:rFonts w:ascii="Times New Roman" w:hAnsi="Times New Roman"/>
        </w:rPr>
        <w:t xml:space="preserve">in </w:t>
      </w:r>
      <w:r w:rsidRPr="00851C35">
        <w:rPr>
          <w:rFonts w:ascii="Times New Roman" w:hAnsi="Times New Roman"/>
        </w:rPr>
        <w:t xml:space="preserve">the </w:t>
      </w:r>
      <w:r w:rsidR="00100A21">
        <w:rPr>
          <w:rFonts w:ascii="Times New Roman" w:hAnsi="Times New Roman"/>
        </w:rPr>
        <w:t xml:space="preserve">same </w:t>
      </w:r>
      <w:r w:rsidRPr="00851C35">
        <w:rPr>
          <w:rFonts w:ascii="Times New Roman" w:hAnsi="Times New Roman"/>
        </w:rPr>
        <w:t xml:space="preserve">SMF set when </w:t>
      </w:r>
      <w:r w:rsidR="007440D2" w:rsidRPr="00851C35">
        <w:rPr>
          <w:rFonts w:ascii="Times New Roman" w:hAnsi="Times New Roman"/>
        </w:rPr>
        <w:t>the</w:t>
      </w:r>
      <w:r w:rsidRPr="00851C35">
        <w:rPr>
          <w:rFonts w:ascii="Times New Roman" w:hAnsi="Times New Roman"/>
        </w:rPr>
        <w:t xml:space="preserve"> SMF</w:t>
      </w:r>
      <w:r w:rsidR="007440D2" w:rsidRPr="00851C35">
        <w:rPr>
          <w:rFonts w:ascii="Times New Roman" w:hAnsi="Times New Roman"/>
        </w:rPr>
        <w:t xml:space="preserve"> serving a PDU session</w:t>
      </w:r>
      <w:r w:rsidRPr="00851C35">
        <w:rPr>
          <w:rFonts w:ascii="Times New Roman" w:hAnsi="Times New Roman"/>
        </w:rPr>
        <w:t xml:space="preserve"> fails, restarts or is </w:t>
      </w:r>
      <w:r w:rsidR="007440D2" w:rsidRPr="00851C35">
        <w:rPr>
          <w:rFonts w:ascii="Times New Roman" w:hAnsi="Times New Roman"/>
        </w:rPr>
        <w:t>removed from the SMF set</w:t>
      </w:r>
      <w:r w:rsidRPr="00851C35">
        <w:rPr>
          <w:rFonts w:ascii="Times New Roman" w:hAnsi="Times New Roman"/>
        </w:rPr>
        <w:t xml:space="preserve"> (scale-in operation), without interrupting the services</w:t>
      </w:r>
      <w:r w:rsidR="0049783F" w:rsidRPr="00851C35">
        <w:rPr>
          <w:rFonts w:ascii="Times New Roman" w:hAnsi="Times New Roman"/>
        </w:rPr>
        <w:t xml:space="preserve"> and the PDN connectivity of the PDU session</w:t>
      </w:r>
      <w:r w:rsidRPr="00851C35">
        <w:rPr>
          <w:rFonts w:ascii="Times New Roman" w:hAnsi="Times New Roman"/>
        </w:rPr>
        <w:t xml:space="preserve">. </w:t>
      </w:r>
    </w:p>
    <w:p w14:paraId="1E0DEC73" w14:textId="09C76C3A" w:rsidR="00EE0636" w:rsidRPr="00851C35" w:rsidRDefault="00EE0636" w:rsidP="00EE0636">
      <w:pPr>
        <w:pStyle w:val="CRCoverPage"/>
        <w:spacing w:after="0"/>
        <w:ind w:left="100"/>
        <w:rPr>
          <w:rFonts w:ascii="Times New Roman" w:hAnsi="Times New Roman"/>
        </w:rPr>
      </w:pPr>
    </w:p>
    <w:p w14:paraId="428F9DC6" w14:textId="3150D1BA" w:rsidR="0049783F" w:rsidRPr="00851C35" w:rsidRDefault="0049783F" w:rsidP="00EE0636">
      <w:pPr>
        <w:pStyle w:val="CRCoverPage"/>
        <w:spacing w:after="0"/>
        <w:ind w:left="100"/>
        <w:rPr>
          <w:rFonts w:ascii="Times New Roman" w:hAnsi="Times New Roman"/>
        </w:rPr>
      </w:pPr>
      <w:r w:rsidRPr="00851C35">
        <w:rPr>
          <w:rFonts w:ascii="Times New Roman" w:hAnsi="Times New Roman"/>
        </w:rPr>
        <w:t xml:space="preserve">CT4 also defined procedures </w:t>
      </w:r>
      <w:r w:rsidR="00035FF2">
        <w:rPr>
          <w:rFonts w:ascii="Times New Roman" w:hAnsi="Times New Roman"/>
        </w:rPr>
        <w:t xml:space="preserve">in </w:t>
      </w:r>
      <w:r w:rsidR="00035FF2" w:rsidRPr="00851C35">
        <w:rPr>
          <w:rFonts w:ascii="Times New Roman" w:hAnsi="Times New Roman"/>
        </w:rPr>
        <w:t xml:space="preserve">Rel-16 </w:t>
      </w:r>
      <w:r w:rsidRPr="00851C35">
        <w:rPr>
          <w:rFonts w:ascii="Times New Roman" w:hAnsi="Times New Roman"/>
        </w:rPr>
        <w:t xml:space="preserve">enabling a UP function to reselect a PGW-C/SMF </w:t>
      </w:r>
      <w:r w:rsidR="00100A21">
        <w:rPr>
          <w:rFonts w:ascii="Times New Roman" w:hAnsi="Times New Roman"/>
        </w:rPr>
        <w:t>in the same</w:t>
      </w:r>
      <w:r w:rsidRPr="00851C35">
        <w:rPr>
          <w:rFonts w:ascii="Times New Roman" w:hAnsi="Times New Roman"/>
        </w:rPr>
        <w:t xml:space="preserve"> PGW-C/SMF set, for a PFCP session, when the PGW-C/SMF earlier controlling the PFCP session is no longer reachable or available.</w:t>
      </w:r>
    </w:p>
    <w:p w14:paraId="633D12AF" w14:textId="41A3EEF4" w:rsidR="0049783F" w:rsidRPr="00851C35" w:rsidRDefault="0049783F" w:rsidP="00EE0636">
      <w:pPr>
        <w:pStyle w:val="CRCoverPage"/>
        <w:spacing w:after="0"/>
        <w:ind w:left="100"/>
        <w:rPr>
          <w:rFonts w:ascii="Times New Roman" w:hAnsi="Times New Roman"/>
        </w:rPr>
      </w:pPr>
    </w:p>
    <w:p w14:paraId="1008CC9D" w14:textId="45E9D97A" w:rsidR="00EE0636" w:rsidRPr="00851C35" w:rsidRDefault="0049783F" w:rsidP="00EE0636">
      <w:pPr>
        <w:pStyle w:val="CRCoverPage"/>
        <w:spacing w:after="0"/>
        <w:ind w:left="100"/>
        <w:rPr>
          <w:rFonts w:ascii="Times New Roman" w:hAnsi="Times New Roman"/>
        </w:rPr>
      </w:pPr>
      <w:r w:rsidRPr="00851C35">
        <w:rPr>
          <w:rFonts w:ascii="Times New Roman" w:hAnsi="Times New Roman"/>
        </w:rPr>
        <w:t>Inter-system mobility between 5GS and EPS relies on combo PGW-C/SMF.</w:t>
      </w:r>
      <w:r w:rsidR="00643B68">
        <w:rPr>
          <w:rFonts w:ascii="Times New Roman" w:hAnsi="Times New Roman"/>
        </w:rPr>
        <w:t xml:space="preserve"> Combo PGW-C/SMF can be deployed in PGW-C/SMF set. </w:t>
      </w:r>
      <w:r w:rsidR="00EE0636" w:rsidRPr="00851C35">
        <w:rPr>
          <w:rFonts w:ascii="Times New Roman" w:hAnsi="Times New Roman"/>
        </w:rPr>
        <w:t xml:space="preserve">However, no PDN connection restoration procedure </w:t>
      </w:r>
      <w:r w:rsidRPr="00851C35">
        <w:rPr>
          <w:rFonts w:ascii="Times New Roman" w:hAnsi="Times New Roman"/>
        </w:rPr>
        <w:t>has been defined</w:t>
      </w:r>
      <w:r w:rsidR="00EE0636" w:rsidRPr="00851C35">
        <w:rPr>
          <w:rFonts w:ascii="Times New Roman" w:hAnsi="Times New Roman"/>
        </w:rPr>
        <w:t xml:space="preserve"> </w:t>
      </w:r>
      <w:r w:rsidR="00225DE8" w:rsidRPr="00851C35">
        <w:rPr>
          <w:rFonts w:ascii="Times New Roman" w:hAnsi="Times New Roman"/>
        </w:rPr>
        <w:t>in</w:t>
      </w:r>
      <w:r w:rsidRPr="00851C35">
        <w:rPr>
          <w:rFonts w:ascii="Times New Roman" w:hAnsi="Times New Roman"/>
        </w:rPr>
        <w:t xml:space="preserve"> </w:t>
      </w:r>
      <w:r w:rsidR="00EE0636" w:rsidRPr="00851C35">
        <w:rPr>
          <w:rFonts w:ascii="Times New Roman" w:hAnsi="Times New Roman"/>
        </w:rPr>
        <w:t>EP</w:t>
      </w:r>
      <w:r w:rsidR="00225DE8" w:rsidRPr="00851C35">
        <w:rPr>
          <w:rFonts w:ascii="Times New Roman" w:hAnsi="Times New Roman"/>
        </w:rPr>
        <w:t xml:space="preserve">C to restore PDN connections supported by a PGW-C/SMF, when </w:t>
      </w:r>
      <w:r w:rsidR="0015289C" w:rsidRPr="00851C35">
        <w:rPr>
          <w:rFonts w:ascii="Times New Roman" w:hAnsi="Times New Roman"/>
        </w:rPr>
        <w:t xml:space="preserve">a PGW-C/SMF in a PGW-C/SMF set fails, restarts or is removed from the PGW-C/SMF set, which defeats </w:t>
      </w:r>
      <w:r w:rsidR="00EE0636" w:rsidRPr="00851C35">
        <w:rPr>
          <w:rFonts w:ascii="Times New Roman" w:hAnsi="Times New Roman"/>
        </w:rPr>
        <w:t xml:space="preserve">the benefits of </w:t>
      </w:r>
      <w:r w:rsidR="0015289C" w:rsidRPr="00851C35">
        <w:rPr>
          <w:rFonts w:ascii="Times New Roman" w:hAnsi="Times New Roman"/>
        </w:rPr>
        <w:t>deploying</w:t>
      </w:r>
      <w:r w:rsidR="00EE0636" w:rsidRPr="00851C35">
        <w:rPr>
          <w:rFonts w:ascii="Times New Roman" w:hAnsi="Times New Roman"/>
        </w:rPr>
        <w:t xml:space="preserve"> </w:t>
      </w:r>
      <w:r w:rsidR="00CE0BE0">
        <w:rPr>
          <w:rFonts w:ascii="Times New Roman" w:hAnsi="Times New Roman"/>
        </w:rPr>
        <w:t>PGW-C/</w:t>
      </w:r>
      <w:r w:rsidR="00EE0636" w:rsidRPr="00851C35">
        <w:rPr>
          <w:rFonts w:ascii="Times New Roman" w:hAnsi="Times New Roman"/>
        </w:rPr>
        <w:t xml:space="preserve">SMF set since: </w:t>
      </w:r>
    </w:p>
    <w:p w14:paraId="3C9E6C2A" w14:textId="77777777" w:rsidR="00EE0636" w:rsidRPr="00851C35" w:rsidRDefault="00EE0636" w:rsidP="00EE0636">
      <w:pPr>
        <w:pStyle w:val="CRCoverPage"/>
        <w:spacing w:after="0"/>
        <w:ind w:left="100"/>
        <w:rPr>
          <w:rFonts w:ascii="Times New Roman" w:hAnsi="Times New Roman"/>
        </w:rPr>
      </w:pPr>
    </w:p>
    <w:p w14:paraId="24A86BE3" w14:textId="1482B329" w:rsidR="00EE0636" w:rsidRPr="00851C35" w:rsidRDefault="00EE0636" w:rsidP="00AA609D">
      <w:pPr>
        <w:pStyle w:val="CRCoverPage"/>
        <w:numPr>
          <w:ilvl w:val="0"/>
          <w:numId w:val="9"/>
        </w:numPr>
        <w:spacing w:after="0"/>
        <w:rPr>
          <w:rFonts w:ascii="Times New Roman" w:hAnsi="Times New Roman"/>
        </w:rPr>
      </w:pPr>
      <w:r w:rsidRPr="00851C35">
        <w:rPr>
          <w:rFonts w:ascii="Times New Roman" w:hAnsi="Times New Roman"/>
        </w:rPr>
        <w:t xml:space="preserve">It is not possible to scale-in a PGW-C/SMF set without tearing down and re-establishing all the PDN connections of the PGW-C/SMF that is </w:t>
      </w:r>
      <w:r w:rsidR="00CE0BE0">
        <w:rPr>
          <w:rFonts w:ascii="Times New Roman" w:hAnsi="Times New Roman"/>
        </w:rPr>
        <w:t>removed from the set</w:t>
      </w:r>
      <w:r w:rsidR="00AA609D" w:rsidRPr="00851C35">
        <w:rPr>
          <w:rFonts w:ascii="Times New Roman" w:hAnsi="Times New Roman"/>
        </w:rPr>
        <w:t xml:space="preserve">; </w:t>
      </w:r>
    </w:p>
    <w:p w14:paraId="286A681B" w14:textId="77777777" w:rsidR="00AA609D" w:rsidRPr="00851C35" w:rsidRDefault="00AA609D" w:rsidP="00AA609D">
      <w:pPr>
        <w:pStyle w:val="CRCoverPage"/>
        <w:spacing w:after="0"/>
        <w:ind w:left="820"/>
        <w:rPr>
          <w:rFonts w:ascii="Times New Roman" w:hAnsi="Times New Roman"/>
        </w:rPr>
      </w:pPr>
    </w:p>
    <w:p w14:paraId="6C3FBB21" w14:textId="3020C809" w:rsidR="00EE0636" w:rsidRPr="00851C35" w:rsidRDefault="00EE0636" w:rsidP="00AA609D">
      <w:pPr>
        <w:pStyle w:val="CRCoverPage"/>
        <w:numPr>
          <w:ilvl w:val="0"/>
          <w:numId w:val="9"/>
        </w:numPr>
        <w:spacing w:after="0"/>
        <w:rPr>
          <w:rFonts w:ascii="Times New Roman" w:hAnsi="Times New Roman"/>
        </w:rPr>
      </w:pPr>
      <w:r w:rsidRPr="00851C35">
        <w:rPr>
          <w:rFonts w:ascii="Times New Roman" w:hAnsi="Times New Roman"/>
        </w:rPr>
        <w:t xml:space="preserve">An MME cannot reselect a different PGW-C/SMF </w:t>
      </w:r>
      <w:r w:rsidR="0049783F" w:rsidRPr="00851C35">
        <w:rPr>
          <w:rFonts w:ascii="Times New Roman" w:hAnsi="Times New Roman"/>
        </w:rPr>
        <w:t>in</w:t>
      </w:r>
      <w:r w:rsidRPr="00851C35">
        <w:rPr>
          <w:rFonts w:ascii="Times New Roman" w:hAnsi="Times New Roman"/>
        </w:rPr>
        <w:t xml:space="preserve"> the </w:t>
      </w:r>
      <w:r w:rsidR="0049783F" w:rsidRPr="00851C35">
        <w:rPr>
          <w:rFonts w:ascii="Times New Roman" w:hAnsi="Times New Roman"/>
        </w:rPr>
        <w:t xml:space="preserve">PGW-C/SMF </w:t>
      </w:r>
      <w:r w:rsidRPr="00851C35">
        <w:rPr>
          <w:rFonts w:ascii="Times New Roman" w:hAnsi="Times New Roman"/>
        </w:rPr>
        <w:t>set for an on-going PDN connection if one PGW-C/SMF fails or restarts. All PDN connections are lost and need to be re-established</w:t>
      </w:r>
      <w:r w:rsidR="00AA609D" w:rsidRPr="00851C35">
        <w:rPr>
          <w:rFonts w:ascii="Times New Roman" w:hAnsi="Times New Roman"/>
        </w:rPr>
        <w:t>;</w:t>
      </w:r>
    </w:p>
    <w:p w14:paraId="34AFA764" w14:textId="77777777" w:rsidR="00AA609D" w:rsidRPr="00851C35" w:rsidRDefault="00AA609D" w:rsidP="00AA609D">
      <w:pPr>
        <w:pStyle w:val="CRCoverPage"/>
        <w:spacing w:after="0"/>
        <w:rPr>
          <w:rFonts w:ascii="Times New Roman" w:hAnsi="Times New Roman"/>
        </w:rPr>
      </w:pPr>
    </w:p>
    <w:p w14:paraId="63FACEC2" w14:textId="27678AD7" w:rsidR="00EE0636" w:rsidRPr="00851C35" w:rsidRDefault="00CE0BE0" w:rsidP="00AA609D">
      <w:pPr>
        <w:pStyle w:val="CRCoverPage"/>
        <w:numPr>
          <w:ilvl w:val="0"/>
          <w:numId w:val="9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When a</w:t>
      </w:r>
      <w:r w:rsidR="00EE0636" w:rsidRPr="00851C35">
        <w:rPr>
          <w:rFonts w:ascii="Times New Roman" w:hAnsi="Times New Roman"/>
        </w:rPr>
        <w:t xml:space="preserve"> PCF or PGW-U/UPF reselect</w:t>
      </w:r>
      <w:r>
        <w:rPr>
          <w:rFonts w:ascii="Times New Roman" w:hAnsi="Times New Roman"/>
        </w:rPr>
        <w:t>s</w:t>
      </w:r>
      <w:r w:rsidR="00EE0636" w:rsidRPr="00851C35">
        <w:rPr>
          <w:rFonts w:ascii="Times New Roman" w:hAnsi="Times New Roman"/>
        </w:rPr>
        <w:t xml:space="preserve"> a different PGW-C/SMF from </w:t>
      </w:r>
      <w:r>
        <w:rPr>
          <w:rFonts w:ascii="Times New Roman" w:hAnsi="Times New Roman"/>
        </w:rPr>
        <w:t>the</w:t>
      </w:r>
      <w:r w:rsidR="00EE0636" w:rsidRPr="00851C35">
        <w:rPr>
          <w:rFonts w:ascii="Times New Roman" w:hAnsi="Times New Roman"/>
        </w:rPr>
        <w:t xml:space="preserve"> </w:t>
      </w:r>
      <w:r w:rsidR="0049783F" w:rsidRPr="00851C35">
        <w:rPr>
          <w:rFonts w:ascii="Times New Roman" w:hAnsi="Times New Roman"/>
        </w:rPr>
        <w:t xml:space="preserve">PGW-C/SMF </w:t>
      </w:r>
      <w:r w:rsidR="00EE0636" w:rsidRPr="00851C35">
        <w:rPr>
          <w:rFonts w:ascii="Times New Roman" w:hAnsi="Times New Roman"/>
        </w:rPr>
        <w:t>set</w:t>
      </w:r>
      <w:r>
        <w:rPr>
          <w:rFonts w:ascii="Times New Roman" w:hAnsi="Times New Roman"/>
        </w:rPr>
        <w:t>,</w:t>
      </w:r>
      <w:r w:rsidR="00EE0636" w:rsidRPr="00851C35">
        <w:rPr>
          <w:rFonts w:ascii="Times New Roman" w:hAnsi="Times New Roman"/>
        </w:rPr>
        <w:t xml:space="preserve"> no procedure exists enabling to update the SGW and MME with new PGW-C/SMF information. </w:t>
      </w:r>
    </w:p>
    <w:p w14:paraId="078B2292" w14:textId="35A6A235" w:rsidR="00EE0636" w:rsidRPr="00851C35" w:rsidRDefault="00EE0636" w:rsidP="00251D80">
      <w:pPr>
        <w:rPr>
          <w:i/>
        </w:rPr>
      </w:pPr>
    </w:p>
    <w:p w14:paraId="0BBF14EE" w14:textId="54EB49A7" w:rsidR="00823B50" w:rsidRPr="00851C35" w:rsidRDefault="00823B50" w:rsidP="00823B50">
      <w:pPr>
        <w:pStyle w:val="CRCoverPage"/>
        <w:spacing w:after="0"/>
        <w:ind w:left="100"/>
        <w:rPr>
          <w:rFonts w:ascii="Times New Roman" w:hAnsi="Times New Roman"/>
        </w:rPr>
      </w:pPr>
      <w:r w:rsidRPr="00851C35">
        <w:rPr>
          <w:rFonts w:ascii="Times New Roman" w:hAnsi="Times New Roman"/>
        </w:rPr>
        <w:t>Tearing down and re-establishing PDN connections cause excessive signalling traffic towards the RAN and over the radio interface</w:t>
      </w:r>
      <w:r w:rsidR="00CE0BE0">
        <w:rPr>
          <w:rFonts w:ascii="Times New Roman" w:hAnsi="Times New Roman"/>
        </w:rPr>
        <w:t xml:space="preserve">, and result in end user services disruption. </w:t>
      </w:r>
    </w:p>
    <w:p w14:paraId="54A9A8D7" w14:textId="77777777" w:rsidR="00823B50" w:rsidRDefault="00823B50" w:rsidP="00251D80">
      <w:pPr>
        <w:rPr>
          <w:i/>
        </w:rPr>
      </w:pPr>
    </w:p>
    <w:p w14:paraId="2125F0D7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E40374E" w14:textId="2D4FCEAE" w:rsidR="00EE0636" w:rsidRPr="00851C35" w:rsidRDefault="00AA609D" w:rsidP="00EE0636">
      <w:pPr>
        <w:pStyle w:val="CRCoverPage"/>
        <w:spacing w:after="0"/>
        <w:ind w:left="100"/>
        <w:rPr>
          <w:rFonts w:ascii="Times New Roman" w:hAnsi="Times New Roman"/>
        </w:rPr>
      </w:pPr>
      <w:r w:rsidRPr="00851C35">
        <w:rPr>
          <w:rFonts w:ascii="Times New Roman" w:hAnsi="Times New Roman"/>
        </w:rPr>
        <w:t xml:space="preserve">The objective of this work is to define a </w:t>
      </w:r>
      <w:r w:rsidR="00EE0636" w:rsidRPr="00851C35">
        <w:rPr>
          <w:rFonts w:ascii="Times New Roman" w:hAnsi="Times New Roman"/>
        </w:rPr>
        <w:t>PDN connection restoration procedure t</w:t>
      </w:r>
      <w:r w:rsidR="0015289C" w:rsidRPr="00851C35">
        <w:rPr>
          <w:rFonts w:ascii="Times New Roman" w:hAnsi="Times New Roman"/>
        </w:rPr>
        <w:t>hat</w:t>
      </w:r>
      <w:r w:rsidR="00EE0636" w:rsidRPr="00851C35">
        <w:rPr>
          <w:rFonts w:ascii="Times New Roman" w:hAnsi="Times New Roman"/>
        </w:rPr>
        <w:t xml:space="preserve"> enable</w:t>
      </w:r>
      <w:r w:rsidR="0015289C" w:rsidRPr="00851C35">
        <w:rPr>
          <w:rFonts w:ascii="Times New Roman" w:hAnsi="Times New Roman"/>
        </w:rPr>
        <w:t>s</w:t>
      </w:r>
      <w:r w:rsidR="00EE0636" w:rsidRPr="00851C35">
        <w:rPr>
          <w:rFonts w:ascii="Times New Roman" w:hAnsi="Times New Roman"/>
        </w:rPr>
        <w:t xml:space="preserve"> to r</w:t>
      </w:r>
      <w:r w:rsidR="00EE0636" w:rsidRPr="00851C35">
        <w:rPr>
          <w:rFonts w:ascii="Times New Roman" w:hAnsi="Times New Roman" w:hint="eastAsia"/>
        </w:rPr>
        <w:t>e</w:t>
      </w:r>
      <w:r w:rsidR="00EE0636" w:rsidRPr="00851C35">
        <w:rPr>
          <w:rFonts w:ascii="Times New Roman" w:hAnsi="Times New Roman"/>
        </w:rPr>
        <w:t>stor</w:t>
      </w:r>
      <w:r w:rsidRPr="00851C35">
        <w:rPr>
          <w:rFonts w:ascii="Times New Roman" w:hAnsi="Times New Roman"/>
        </w:rPr>
        <w:t>e</w:t>
      </w:r>
      <w:r w:rsidR="00EE0636" w:rsidRPr="00851C35">
        <w:rPr>
          <w:rFonts w:ascii="Times New Roman" w:hAnsi="Times New Roman"/>
        </w:rPr>
        <w:t xml:space="preserve"> </w:t>
      </w:r>
      <w:r w:rsidR="00EE0636" w:rsidRPr="00851C35">
        <w:rPr>
          <w:rFonts w:ascii="Times New Roman" w:hAnsi="Times New Roman" w:hint="eastAsia"/>
        </w:rPr>
        <w:t>PDN connections</w:t>
      </w:r>
      <w:r w:rsidR="00EE0636" w:rsidRPr="00851C35">
        <w:rPr>
          <w:rFonts w:ascii="Times New Roman" w:hAnsi="Times New Roman"/>
        </w:rPr>
        <w:t xml:space="preserve"> </w:t>
      </w:r>
      <w:r w:rsidR="0015289C" w:rsidRPr="00851C35">
        <w:rPr>
          <w:rFonts w:ascii="Times New Roman" w:hAnsi="Times New Roman"/>
        </w:rPr>
        <w:t xml:space="preserve">in EPC </w:t>
      </w:r>
      <w:r w:rsidR="00EE0636" w:rsidRPr="00851C35">
        <w:rPr>
          <w:rFonts w:ascii="Times New Roman" w:hAnsi="Times New Roman"/>
        </w:rPr>
        <w:t>after</w:t>
      </w:r>
      <w:r w:rsidR="00EE0636" w:rsidRPr="00851C35">
        <w:rPr>
          <w:rFonts w:ascii="Times New Roman" w:hAnsi="Times New Roman" w:hint="eastAsia"/>
        </w:rPr>
        <w:t xml:space="preserve"> </w:t>
      </w:r>
      <w:r w:rsidR="00EE0636" w:rsidRPr="00851C35">
        <w:rPr>
          <w:rFonts w:ascii="Times New Roman" w:hAnsi="Times New Roman"/>
        </w:rPr>
        <w:t>a PGW-C/SMF</w:t>
      </w:r>
      <w:r w:rsidR="00EE0636" w:rsidRPr="00851C35">
        <w:rPr>
          <w:rFonts w:ascii="Times New Roman" w:hAnsi="Times New Roman" w:hint="eastAsia"/>
        </w:rPr>
        <w:t xml:space="preserve"> </w:t>
      </w:r>
      <w:r w:rsidR="00EE0636" w:rsidRPr="00851C35">
        <w:rPr>
          <w:rFonts w:ascii="Times New Roman" w:hAnsi="Times New Roman"/>
        </w:rPr>
        <w:t>failure, restart or scale-in operation,</w:t>
      </w:r>
      <w:r w:rsidRPr="00851C35">
        <w:rPr>
          <w:rFonts w:ascii="Times New Roman" w:hAnsi="Times New Roman"/>
        </w:rPr>
        <w:t xml:space="preserve"> by</w:t>
      </w:r>
      <w:r w:rsidR="00EE0636" w:rsidRPr="00851C35">
        <w:rPr>
          <w:rFonts w:ascii="Times New Roman" w:hAnsi="Times New Roman"/>
        </w:rPr>
        <w:t xml:space="preserve"> allow</w:t>
      </w:r>
      <w:r w:rsidRPr="00851C35">
        <w:rPr>
          <w:rFonts w:ascii="Times New Roman" w:hAnsi="Times New Roman"/>
        </w:rPr>
        <w:t>ing</w:t>
      </w:r>
      <w:r w:rsidR="00EE0636" w:rsidRPr="00851C35">
        <w:rPr>
          <w:rFonts w:ascii="Times New Roman" w:hAnsi="Times New Roman"/>
        </w:rPr>
        <w:t xml:space="preserve"> to move PDN connection</w:t>
      </w:r>
      <w:r w:rsidR="0015289C" w:rsidRPr="00851C35">
        <w:rPr>
          <w:rFonts w:ascii="Times New Roman" w:hAnsi="Times New Roman"/>
        </w:rPr>
        <w:t>s</w:t>
      </w:r>
      <w:r w:rsidR="00EE0636" w:rsidRPr="00851C35">
        <w:rPr>
          <w:rFonts w:ascii="Times New Roman" w:hAnsi="Times New Roman"/>
        </w:rPr>
        <w:t xml:space="preserve"> to a different PGW-C/SMF of the PGW-C/SMF set. </w:t>
      </w:r>
    </w:p>
    <w:p w14:paraId="21142E48" w14:textId="77777777" w:rsidR="00EE0636" w:rsidRPr="00251D80" w:rsidRDefault="00EE0636" w:rsidP="006146D2">
      <w:pPr>
        <w:rPr>
          <w:i/>
        </w:rPr>
      </w:pPr>
    </w:p>
    <w:p w14:paraId="2125F0D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125F0D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D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125F0E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DC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D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D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D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E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E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2125F0F0" w14:textId="77777777" w:rsidTr="00072A56">
        <w:tc>
          <w:tcPr>
            <w:tcW w:w="1617" w:type="dxa"/>
          </w:tcPr>
          <w:p w14:paraId="2125F0E6" w14:textId="27082C1A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125F0E8" w14:textId="1569535F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125F0E9" w14:textId="2B6D6BEE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125F0EB" w14:textId="020C42D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2125F0ED" w14:textId="451332FF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125F0EF" w14:textId="207B0475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2125F0F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125F0F5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25F0F4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125F0F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25F0F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25F0F7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25F0F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25F0F9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2125F10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F0FB" w14:textId="6688AB7F" w:rsidR="009428A9" w:rsidRPr="00D8734A" w:rsidRDefault="00D8734A" w:rsidP="00251D80">
            <w:pPr>
              <w:spacing w:after="0"/>
              <w:rPr>
                <w:iCs/>
              </w:rPr>
            </w:pPr>
            <w:r w:rsidRPr="00D8734A">
              <w:rPr>
                <w:iCs/>
              </w:rPr>
              <w:t>23.007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F0FD" w14:textId="5EF7FF8B" w:rsidR="009428A9" w:rsidRPr="00D8734A" w:rsidRDefault="00EE0636" w:rsidP="000E630D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New PDN connection restoration procedure </w:t>
            </w:r>
            <w:r w:rsidR="007132AA">
              <w:rPr>
                <w:iCs/>
              </w:rPr>
              <w:t>that supports moving a PDN connection to a different PGW-C/SMF of a PGW-C/SMF 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F0FE" w14:textId="3D3AA213" w:rsidR="009428A9" w:rsidRPr="00D8734A" w:rsidRDefault="009428A9" w:rsidP="006146D2">
            <w:pPr>
              <w:spacing w:after="0"/>
              <w:rPr>
                <w:iCs/>
              </w:rPr>
            </w:pPr>
            <w:r w:rsidRPr="00D8734A">
              <w:rPr>
                <w:iCs/>
              </w:rPr>
              <w:t>TSG#</w:t>
            </w:r>
            <w:r w:rsidR="00D8734A" w:rsidRPr="00D8734A">
              <w:rPr>
                <w:iCs/>
              </w:rPr>
              <w:t>90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F0FF" w14:textId="0D68930A" w:rsidR="009428A9" w:rsidRPr="00D8734A" w:rsidRDefault="009428A9" w:rsidP="009428A9">
            <w:pPr>
              <w:spacing w:after="0"/>
              <w:rPr>
                <w:iCs/>
              </w:rPr>
            </w:pPr>
          </w:p>
        </w:tc>
      </w:tr>
      <w:tr w:rsidR="00EE0636" w:rsidRPr="00251D80" w14:paraId="58C8727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2756" w14:textId="63129495" w:rsidR="00EE0636" w:rsidRPr="00D8734A" w:rsidRDefault="00EE0636" w:rsidP="00EE0636">
            <w:pPr>
              <w:spacing w:after="0"/>
              <w:rPr>
                <w:iCs/>
              </w:rPr>
            </w:pPr>
            <w:r>
              <w:rPr>
                <w:iCs/>
              </w:rPr>
              <w:t>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E48F" w14:textId="3AF85424" w:rsidR="00EE0636" w:rsidRPr="00D8734A" w:rsidRDefault="00EE0636" w:rsidP="00EE0636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GTPv2 </w:t>
            </w:r>
            <w:r w:rsidR="007132AA">
              <w:rPr>
                <w:iCs/>
              </w:rPr>
              <w:t>enhancements</w:t>
            </w:r>
            <w:r>
              <w:rPr>
                <w:iCs/>
              </w:rPr>
              <w:t xml:space="preserve"> to support PGW-C/SMF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2561" w14:textId="5224F0FB" w:rsidR="00EE0636" w:rsidRPr="00D8734A" w:rsidRDefault="00EE0636" w:rsidP="00EE0636">
            <w:pPr>
              <w:spacing w:after="0"/>
              <w:rPr>
                <w:iCs/>
              </w:rPr>
            </w:pPr>
            <w:r w:rsidRPr="006013F4">
              <w:rPr>
                <w:iCs/>
              </w:rPr>
              <w:t>TSG#90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D581" w14:textId="77777777" w:rsidR="00EE0636" w:rsidRPr="00D8734A" w:rsidRDefault="00EE0636" w:rsidP="00EE0636">
            <w:pPr>
              <w:spacing w:after="0"/>
              <w:rPr>
                <w:iCs/>
              </w:rPr>
            </w:pPr>
          </w:p>
        </w:tc>
      </w:tr>
      <w:tr w:rsidR="00EE0636" w:rsidRPr="00251D80" w14:paraId="39890FD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2A00" w14:textId="382676F8" w:rsidR="00EE0636" w:rsidRDefault="00EE0636" w:rsidP="00EE0636">
            <w:pPr>
              <w:spacing w:after="0"/>
              <w:rPr>
                <w:iCs/>
              </w:rPr>
            </w:pPr>
            <w:r>
              <w:rPr>
                <w:iCs/>
              </w:rPr>
              <w:t>29.303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2222" w14:textId="7D0B8EB6" w:rsidR="00EE0636" w:rsidRPr="00D8734A" w:rsidRDefault="00EE0636" w:rsidP="00EE0636">
            <w:pPr>
              <w:spacing w:after="0"/>
              <w:rPr>
                <w:iCs/>
              </w:rPr>
            </w:pPr>
            <w:r>
              <w:rPr>
                <w:iCs/>
              </w:rPr>
              <w:t>MME procedure to discover a PGW-C/SMF in PGW-C/SMF set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4DEA" w14:textId="6E3DAC91" w:rsidR="00EE0636" w:rsidRPr="00D8734A" w:rsidRDefault="00EE0636" w:rsidP="00EE0636">
            <w:pPr>
              <w:spacing w:after="0"/>
              <w:rPr>
                <w:iCs/>
              </w:rPr>
            </w:pPr>
            <w:r w:rsidRPr="006013F4">
              <w:rPr>
                <w:iCs/>
              </w:rPr>
              <w:t>TSG#90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E280" w14:textId="77777777" w:rsidR="00EE0636" w:rsidRPr="00D8734A" w:rsidRDefault="00EE0636" w:rsidP="00EE0636">
            <w:pPr>
              <w:spacing w:after="0"/>
              <w:rPr>
                <w:iCs/>
              </w:rPr>
            </w:pPr>
          </w:p>
        </w:tc>
      </w:tr>
      <w:tr w:rsidR="00EE0636" w:rsidRPr="00251D80" w14:paraId="57D407E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FEC7" w14:textId="283CC37D" w:rsidR="00EE0636" w:rsidRDefault="00EE0636" w:rsidP="00EE0636">
            <w:pPr>
              <w:spacing w:after="0"/>
              <w:rPr>
                <w:iCs/>
              </w:rPr>
            </w:pPr>
            <w:r>
              <w:rPr>
                <w:iCs/>
              </w:rPr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F2BC" w14:textId="597BDE0B" w:rsidR="00EE0636" w:rsidRPr="00D8734A" w:rsidRDefault="00EE0636" w:rsidP="00EE0636">
            <w:pPr>
              <w:spacing w:after="0"/>
              <w:rPr>
                <w:iCs/>
              </w:rPr>
            </w:pPr>
            <w:r>
              <w:rPr>
                <w:iCs/>
              </w:rPr>
              <w:t>Definition of PGW Set FQDN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D2FE" w14:textId="4F121948" w:rsidR="00EE0636" w:rsidRPr="00D8734A" w:rsidRDefault="00EE0636" w:rsidP="00EE0636">
            <w:pPr>
              <w:spacing w:after="0"/>
              <w:rPr>
                <w:iCs/>
              </w:rPr>
            </w:pPr>
            <w:r w:rsidRPr="006013F4">
              <w:rPr>
                <w:iCs/>
              </w:rPr>
              <w:t>TSG#90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12B2" w14:textId="77777777" w:rsidR="00EE0636" w:rsidRPr="00D8734A" w:rsidRDefault="00EE0636" w:rsidP="00EE0636">
            <w:pPr>
              <w:spacing w:after="0"/>
              <w:rPr>
                <w:iCs/>
              </w:rPr>
            </w:pPr>
          </w:p>
        </w:tc>
      </w:tr>
    </w:tbl>
    <w:p w14:paraId="2125F101" w14:textId="77777777" w:rsidR="00C4305E" w:rsidRDefault="00C4305E" w:rsidP="00C4305E"/>
    <w:p w14:paraId="2125F102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ED53D02" w14:textId="06805BAC" w:rsidR="002E1A5D" w:rsidRDefault="002E1A5D" w:rsidP="0033027D">
      <w:pPr>
        <w:ind w:right="-99"/>
        <w:rPr>
          <w:iCs/>
          <w:lang w:val="fr-FR"/>
        </w:rPr>
      </w:pPr>
      <w:r w:rsidRPr="002E1A5D">
        <w:rPr>
          <w:iCs/>
          <w:lang w:val="fr-FR"/>
        </w:rPr>
        <w:t xml:space="preserve">LANDAIS, Bruno, Nokia, </w:t>
      </w:r>
      <w:hyperlink r:id="rId11" w:history="1">
        <w:r w:rsidRPr="00124C64">
          <w:rPr>
            <w:rStyle w:val="Hyperlink"/>
            <w:iCs/>
            <w:lang w:val="fr-FR"/>
          </w:rPr>
          <w:t>bruno.landais@nokia.com</w:t>
        </w:r>
      </w:hyperlink>
    </w:p>
    <w:p w14:paraId="0F4DEB50" w14:textId="77777777" w:rsidR="002E1A5D" w:rsidRPr="002E1A5D" w:rsidRDefault="002E1A5D" w:rsidP="0033027D">
      <w:pPr>
        <w:ind w:right="-99"/>
        <w:rPr>
          <w:iCs/>
          <w:lang w:val="fr-FR"/>
        </w:rPr>
      </w:pPr>
    </w:p>
    <w:p w14:paraId="2125F106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125F107" w14:textId="511C1935" w:rsidR="0033027D" w:rsidRPr="00D016D9" w:rsidRDefault="00D016D9" w:rsidP="0033027D">
      <w:pPr>
        <w:ind w:right="-99"/>
        <w:rPr>
          <w:iCs/>
        </w:rPr>
      </w:pPr>
      <w:r w:rsidRPr="00D016D9">
        <w:rPr>
          <w:iCs/>
        </w:rPr>
        <w:t>CT4</w:t>
      </w:r>
      <w:r w:rsidR="00CD3153" w:rsidRPr="00D016D9">
        <w:rPr>
          <w:iCs/>
        </w:rPr>
        <w:t xml:space="preserve"> </w:t>
      </w:r>
    </w:p>
    <w:p w14:paraId="2125F109" w14:textId="77777777" w:rsidR="00557B2E" w:rsidRPr="00557B2E" w:rsidRDefault="00557B2E" w:rsidP="009870A7">
      <w:pPr>
        <w:spacing w:after="0"/>
        <w:ind w:left="1134" w:right="-96"/>
      </w:pPr>
    </w:p>
    <w:p w14:paraId="2125F10A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6E92DF7" w14:textId="0F586FA2" w:rsidR="00D016D9" w:rsidRPr="00D016D9" w:rsidRDefault="00D016D9" w:rsidP="00174617">
      <w:pPr>
        <w:rPr>
          <w:iCs/>
        </w:rPr>
      </w:pPr>
      <w:r w:rsidRPr="00D016D9">
        <w:rPr>
          <w:iCs/>
        </w:rPr>
        <w:t>None</w:t>
      </w:r>
    </w:p>
    <w:p w14:paraId="2125F10B" w14:textId="1579A630" w:rsidR="00174617" w:rsidRPr="00251D80" w:rsidRDefault="001C718D" w:rsidP="00174617">
      <w:pPr>
        <w:rPr>
          <w:i/>
        </w:rPr>
      </w:pPr>
      <w:r w:rsidRPr="00251D80">
        <w:rPr>
          <w:i/>
        </w:rPr>
        <w:t xml:space="preserve"> </w:t>
      </w:r>
    </w:p>
    <w:p w14:paraId="2125F10C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125F10D" w14:textId="4EBF4A8E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125F10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125F10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125F1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5F110" w14:textId="0E48691B" w:rsidR="00557B2E" w:rsidRDefault="00D016D9" w:rsidP="001C5C86">
            <w:pPr>
              <w:pStyle w:val="TAL"/>
            </w:pPr>
            <w:r>
              <w:t>Nokia</w:t>
            </w:r>
          </w:p>
        </w:tc>
      </w:tr>
      <w:tr w:rsidR="0048267C" w14:paraId="2125F1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5F112" w14:textId="1D0D1BCE" w:rsidR="0048267C" w:rsidRDefault="00D016D9" w:rsidP="001C5C86">
            <w:pPr>
              <w:pStyle w:val="TAL"/>
            </w:pPr>
            <w:r>
              <w:t>Nokia Shanghai Bell</w:t>
            </w:r>
          </w:p>
        </w:tc>
      </w:tr>
      <w:tr w:rsidR="0048267C" w14:paraId="2125F1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5F114" w14:textId="24A24ACE" w:rsidR="0048267C" w:rsidRDefault="002E1A5D" w:rsidP="001C5C86">
            <w:pPr>
              <w:pStyle w:val="TAL"/>
            </w:pPr>
            <w:r>
              <w:t>Ericsson</w:t>
            </w:r>
          </w:p>
        </w:tc>
      </w:tr>
      <w:tr w:rsidR="0048267C" w14:paraId="2125F1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5F116" w14:textId="2CB1642D" w:rsidR="0048267C" w:rsidRDefault="00100A21" w:rsidP="001C5C86">
            <w:pPr>
              <w:pStyle w:val="TAL"/>
            </w:pPr>
            <w:r>
              <w:t>Orange</w:t>
            </w:r>
          </w:p>
        </w:tc>
      </w:tr>
      <w:tr w:rsidR="00025316" w14:paraId="2125F1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5F118" w14:textId="46C6EE27" w:rsidR="00025316" w:rsidRDefault="00D675DF" w:rsidP="001C5C86">
            <w:pPr>
              <w:pStyle w:val="TAL"/>
            </w:pPr>
            <w:r>
              <w:t>NTT DOCOMO</w:t>
            </w:r>
          </w:p>
        </w:tc>
      </w:tr>
      <w:tr w:rsidR="00025316" w14:paraId="2125F1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5F11A" w14:textId="77777777" w:rsidR="00025316" w:rsidRDefault="00025316" w:rsidP="001C5C86">
            <w:pPr>
              <w:pStyle w:val="TAL"/>
            </w:pPr>
          </w:p>
        </w:tc>
      </w:tr>
    </w:tbl>
    <w:p w14:paraId="2125F11C" w14:textId="77777777" w:rsidR="00067741" w:rsidRDefault="00067741" w:rsidP="00067741"/>
    <w:p w14:paraId="2125F11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4AAF01" w14:textId="77777777" w:rsidR="008B6687" w:rsidRDefault="008B6687">
      <w:r>
        <w:separator/>
      </w:r>
    </w:p>
  </w:endnote>
  <w:endnote w:type="continuationSeparator" w:id="0">
    <w:p w14:paraId="304FCDC4" w14:textId="77777777" w:rsidR="008B6687" w:rsidRDefault="008B6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9DA6D" w14:textId="77777777" w:rsidR="008B6687" w:rsidRDefault="008B6687">
      <w:r>
        <w:separator/>
      </w:r>
    </w:p>
  </w:footnote>
  <w:footnote w:type="continuationSeparator" w:id="0">
    <w:p w14:paraId="59A2157E" w14:textId="77777777" w:rsidR="008B6687" w:rsidRDefault="008B66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7DE5C78"/>
    <w:multiLevelType w:val="hybridMultilevel"/>
    <w:tmpl w:val="4AEA63D0"/>
    <w:lvl w:ilvl="0" w:tplc="DD9654F6">
      <w:start w:val="6"/>
      <w:numFmt w:val="bullet"/>
      <w:lvlText w:val="-"/>
      <w:lvlJc w:val="left"/>
      <w:pPr>
        <w:ind w:left="8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0475AFF"/>
    <w:multiLevelType w:val="hybridMultilevel"/>
    <w:tmpl w:val="75E67D42"/>
    <w:lvl w:ilvl="0" w:tplc="97981DAE">
      <w:start w:val="2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5FF2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0A21"/>
    <w:rsid w:val="00102222"/>
    <w:rsid w:val="00120541"/>
    <w:rsid w:val="001211F3"/>
    <w:rsid w:val="00127B5D"/>
    <w:rsid w:val="0015289C"/>
    <w:rsid w:val="00173998"/>
    <w:rsid w:val="00174617"/>
    <w:rsid w:val="001759A7"/>
    <w:rsid w:val="001A4192"/>
    <w:rsid w:val="001C5C86"/>
    <w:rsid w:val="001C718D"/>
    <w:rsid w:val="001D1EA7"/>
    <w:rsid w:val="001E14C4"/>
    <w:rsid w:val="001F250E"/>
    <w:rsid w:val="001F7EB4"/>
    <w:rsid w:val="002000C2"/>
    <w:rsid w:val="00205F25"/>
    <w:rsid w:val="00221B1E"/>
    <w:rsid w:val="00225DE8"/>
    <w:rsid w:val="00226BD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1A5D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29E8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783F"/>
    <w:rsid w:val="004A40BE"/>
    <w:rsid w:val="004A6A60"/>
    <w:rsid w:val="004C634D"/>
    <w:rsid w:val="004D24B9"/>
    <w:rsid w:val="004D3878"/>
    <w:rsid w:val="004E162C"/>
    <w:rsid w:val="004E2CE2"/>
    <w:rsid w:val="004E5172"/>
    <w:rsid w:val="004E6D02"/>
    <w:rsid w:val="004E6F8A"/>
    <w:rsid w:val="00502CD2"/>
    <w:rsid w:val="00504E33"/>
    <w:rsid w:val="0055216E"/>
    <w:rsid w:val="0055286A"/>
    <w:rsid w:val="00552C2C"/>
    <w:rsid w:val="005555B7"/>
    <w:rsid w:val="005562A8"/>
    <w:rsid w:val="005573BB"/>
    <w:rsid w:val="00557B2E"/>
    <w:rsid w:val="00561267"/>
    <w:rsid w:val="0056500B"/>
    <w:rsid w:val="00571E3F"/>
    <w:rsid w:val="00574059"/>
    <w:rsid w:val="00586951"/>
    <w:rsid w:val="00590087"/>
    <w:rsid w:val="005970FF"/>
    <w:rsid w:val="005A032D"/>
    <w:rsid w:val="005B180F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43B68"/>
    <w:rsid w:val="00644444"/>
    <w:rsid w:val="00650091"/>
    <w:rsid w:val="00654893"/>
    <w:rsid w:val="006633A4"/>
    <w:rsid w:val="00671BBB"/>
    <w:rsid w:val="00674050"/>
    <w:rsid w:val="00682237"/>
    <w:rsid w:val="00682F9E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32AA"/>
    <w:rsid w:val="007162BE"/>
    <w:rsid w:val="00722267"/>
    <w:rsid w:val="007440D2"/>
    <w:rsid w:val="00746F46"/>
    <w:rsid w:val="0075252A"/>
    <w:rsid w:val="007601F5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C49A6"/>
    <w:rsid w:val="007C7E14"/>
    <w:rsid w:val="007D03D2"/>
    <w:rsid w:val="007D1AB2"/>
    <w:rsid w:val="007D36CF"/>
    <w:rsid w:val="007F522E"/>
    <w:rsid w:val="007F7421"/>
    <w:rsid w:val="00801DB3"/>
    <w:rsid w:val="00801F7F"/>
    <w:rsid w:val="00813C1F"/>
    <w:rsid w:val="00823B50"/>
    <w:rsid w:val="00834A60"/>
    <w:rsid w:val="00851C35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B6687"/>
    <w:rsid w:val="008C0E78"/>
    <w:rsid w:val="008C537F"/>
    <w:rsid w:val="008D658B"/>
    <w:rsid w:val="008E7855"/>
    <w:rsid w:val="00922FCB"/>
    <w:rsid w:val="00935CB0"/>
    <w:rsid w:val="009428A9"/>
    <w:rsid w:val="009437A2"/>
    <w:rsid w:val="00944B28"/>
    <w:rsid w:val="0095748D"/>
    <w:rsid w:val="00967838"/>
    <w:rsid w:val="0098258F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39F6"/>
    <w:rsid w:val="009E6C21"/>
    <w:rsid w:val="009F7959"/>
    <w:rsid w:val="00A01CFF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A609D"/>
    <w:rsid w:val="00AB58BF"/>
    <w:rsid w:val="00AD0751"/>
    <w:rsid w:val="00AD77C4"/>
    <w:rsid w:val="00AE25BF"/>
    <w:rsid w:val="00AF0C13"/>
    <w:rsid w:val="00AF5CA7"/>
    <w:rsid w:val="00B03AF5"/>
    <w:rsid w:val="00B03C01"/>
    <w:rsid w:val="00B078D6"/>
    <w:rsid w:val="00B1248D"/>
    <w:rsid w:val="00B135F3"/>
    <w:rsid w:val="00B14709"/>
    <w:rsid w:val="00B2743D"/>
    <w:rsid w:val="00B3015C"/>
    <w:rsid w:val="00B344D8"/>
    <w:rsid w:val="00B567D1"/>
    <w:rsid w:val="00B73B4C"/>
    <w:rsid w:val="00B73F75"/>
    <w:rsid w:val="00B8483E"/>
    <w:rsid w:val="00B85933"/>
    <w:rsid w:val="00B946CD"/>
    <w:rsid w:val="00B94FC1"/>
    <w:rsid w:val="00B96481"/>
    <w:rsid w:val="00BA3A53"/>
    <w:rsid w:val="00BA3C54"/>
    <w:rsid w:val="00BA4095"/>
    <w:rsid w:val="00BA5B43"/>
    <w:rsid w:val="00BB5EBF"/>
    <w:rsid w:val="00BC642A"/>
    <w:rsid w:val="00BF7C9D"/>
    <w:rsid w:val="00C00588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A42"/>
    <w:rsid w:val="00C5591F"/>
    <w:rsid w:val="00C57C50"/>
    <w:rsid w:val="00C715CA"/>
    <w:rsid w:val="00C7495D"/>
    <w:rsid w:val="00C77CE9"/>
    <w:rsid w:val="00C93191"/>
    <w:rsid w:val="00CA0968"/>
    <w:rsid w:val="00CA168E"/>
    <w:rsid w:val="00CB0647"/>
    <w:rsid w:val="00CB4236"/>
    <w:rsid w:val="00CC72A4"/>
    <w:rsid w:val="00CD19B1"/>
    <w:rsid w:val="00CD3153"/>
    <w:rsid w:val="00CE0BE0"/>
    <w:rsid w:val="00CE7BAE"/>
    <w:rsid w:val="00CF1AB2"/>
    <w:rsid w:val="00CF6810"/>
    <w:rsid w:val="00D016D9"/>
    <w:rsid w:val="00D06117"/>
    <w:rsid w:val="00D31CC8"/>
    <w:rsid w:val="00D32678"/>
    <w:rsid w:val="00D521C1"/>
    <w:rsid w:val="00D675DF"/>
    <w:rsid w:val="00D71F40"/>
    <w:rsid w:val="00D77416"/>
    <w:rsid w:val="00D80FC6"/>
    <w:rsid w:val="00D8734A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3E86"/>
    <w:rsid w:val="00EC5235"/>
    <w:rsid w:val="00ED6B03"/>
    <w:rsid w:val="00ED7A5B"/>
    <w:rsid w:val="00EE0636"/>
    <w:rsid w:val="00F07C92"/>
    <w:rsid w:val="00F138AB"/>
    <w:rsid w:val="00F14B43"/>
    <w:rsid w:val="00F203C7"/>
    <w:rsid w:val="00F215E2"/>
    <w:rsid w:val="00F21E3F"/>
    <w:rsid w:val="00F359F2"/>
    <w:rsid w:val="00F411A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25F072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19B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CD19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CD19B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D19B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D19B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D19B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D19B1"/>
    <w:pPr>
      <w:outlineLvl w:val="5"/>
    </w:pPr>
  </w:style>
  <w:style w:type="paragraph" w:styleId="Heading7">
    <w:name w:val="heading 7"/>
    <w:basedOn w:val="H6"/>
    <w:next w:val="Normal"/>
    <w:qFormat/>
    <w:rsid w:val="00CD19B1"/>
    <w:pPr>
      <w:outlineLvl w:val="6"/>
    </w:pPr>
  </w:style>
  <w:style w:type="paragraph" w:styleId="Heading8">
    <w:name w:val="heading 8"/>
    <w:basedOn w:val="Heading1"/>
    <w:next w:val="Normal"/>
    <w:qFormat/>
    <w:rsid w:val="00CD19B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19B1"/>
    <w:pPr>
      <w:outlineLvl w:val="8"/>
    </w:pPr>
  </w:style>
  <w:style w:type="character" w:default="1" w:styleId="DefaultParagraphFont">
    <w:name w:val="Default Paragraph Font"/>
    <w:semiHidden/>
    <w:rsid w:val="00CD19B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D19B1"/>
  </w:style>
  <w:style w:type="paragraph" w:customStyle="1" w:styleId="TAL">
    <w:name w:val="TAL"/>
    <w:basedOn w:val="Normal"/>
    <w:rsid w:val="00CD19B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D19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D19B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D19B1"/>
    <w:pPr>
      <w:spacing w:before="180"/>
      <w:ind w:left="2693" w:hanging="2693"/>
    </w:pPr>
    <w:rPr>
      <w:b/>
    </w:rPr>
  </w:style>
  <w:style w:type="paragraph" w:styleId="TOC1">
    <w:name w:val="toc 1"/>
    <w:semiHidden/>
    <w:rsid w:val="00CD19B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D19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D19B1"/>
    <w:pPr>
      <w:ind w:left="1701" w:hanging="1701"/>
    </w:pPr>
  </w:style>
  <w:style w:type="paragraph" w:styleId="TOC4">
    <w:name w:val="toc 4"/>
    <w:basedOn w:val="TOC3"/>
    <w:semiHidden/>
    <w:rsid w:val="00CD19B1"/>
    <w:pPr>
      <w:ind w:left="1418" w:hanging="1418"/>
    </w:pPr>
  </w:style>
  <w:style w:type="paragraph" w:styleId="TOC3">
    <w:name w:val="toc 3"/>
    <w:basedOn w:val="TOC2"/>
    <w:semiHidden/>
    <w:rsid w:val="00CD19B1"/>
    <w:pPr>
      <w:ind w:left="1134" w:hanging="1134"/>
    </w:pPr>
  </w:style>
  <w:style w:type="paragraph" w:styleId="TOC2">
    <w:name w:val="toc 2"/>
    <w:basedOn w:val="TOC1"/>
    <w:semiHidden/>
    <w:rsid w:val="00CD19B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19B1"/>
    <w:pPr>
      <w:ind w:left="284"/>
    </w:pPr>
  </w:style>
  <w:style w:type="paragraph" w:styleId="Index1">
    <w:name w:val="index 1"/>
    <w:basedOn w:val="Normal"/>
    <w:semiHidden/>
    <w:rsid w:val="00CD19B1"/>
    <w:pPr>
      <w:keepLines/>
      <w:spacing w:after="0"/>
    </w:pPr>
  </w:style>
  <w:style w:type="paragraph" w:customStyle="1" w:styleId="ZH">
    <w:name w:val="ZH"/>
    <w:rsid w:val="00CD19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D19B1"/>
    <w:pPr>
      <w:outlineLvl w:val="9"/>
    </w:pPr>
  </w:style>
  <w:style w:type="paragraph" w:styleId="ListNumber2">
    <w:name w:val="List Number 2"/>
    <w:basedOn w:val="ListNumber"/>
    <w:rsid w:val="00CD19B1"/>
    <w:pPr>
      <w:ind w:left="851"/>
    </w:pPr>
  </w:style>
  <w:style w:type="character" w:styleId="FootnoteReference">
    <w:name w:val="footnote reference"/>
    <w:semiHidden/>
    <w:rsid w:val="00CD19B1"/>
    <w:rPr>
      <w:b/>
      <w:position w:val="6"/>
      <w:sz w:val="16"/>
    </w:rPr>
  </w:style>
  <w:style w:type="paragraph" w:styleId="FootnoteText">
    <w:name w:val="footnote text"/>
    <w:basedOn w:val="Normal"/>
    <w:semiHidden/>
    <w:rsid w:val="00CD19B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D19B1"/>
    <w:pPr>
      <w:jc w:val="center"/>
    </w:pPr>
  </w:style>
  <w:style w:type="paragraph" w:customStyle="1" w:styleId="TF">
    <w:name w:val="TF"/>
    <w:basedOn w:val="TH"/>
    <w:rsid w:val="00CD19B1"/>
    <w:pPr>
      <w:keepNext w:val="0"/>
      <w:spacing w:before="0" w:after="240"/>
    </w:pPr>
  </w:style>
  <w:style w:type="paragraph" w:customStyle="1" w:styleId="NO">
    <w:name w:val="NO"/>
    <w:basedOn w:val="Normal"/>
    <w:rsid w:val="00CD19B1"/>
    <w:pPr>
      <w:keepLines/>
      <w:ind w:left="1135" w:hanging="851"/>
    </w:pPr>
  </w:style>
  <w:style w:type="paragraph" w:styleId="TOC9">
    <w:name w:val="toc 9"/>
    <w:basedOn w:val="TOC8"/>
    <w:semiHidden/>
    <w:rsid w:val="00CD19B1"/>
    <w:pPr>
      <w:ind w:left="1418" w:hanging="1418"/>
    </w:pPr>
  </w:style>
  <w:style w:type="paragraph" w:customStyle="1" w:styleId="EX">
    <w:name w:val="EX"/>
    <w:basedOn w:val="Normal"/>
    <w:rsid w:val="00CD19B1"/>
    <w:pPr>
      <w:keepLines/>
      <w:ind w:left="1702" w:hanging="1418"/>
    </w:pPr>
  </w:style>
  <w:style w:type="paragraph" w:customStyle="1" w:styleId="FP">
    <w:name w:val="FP"/>
    <w:basedOn w:val="Normal"/>
    <w:rsid w:val="00CD19B1"/>
    <w:pPr>
      <w:spacing w:after="0"/>
    </w:pPr>
  </w:style>
  <w:style w:type="paragraph" w:customStyle="1" w:styleId="LD">
    <w:name w:val="LD"/>
    <w:rsid w:val="00CD19B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D19B1"/>
    <w:pPr>
      <w:spacing w:after="0"/>
    </w:pPr>
  </w:style>
  <w:style w:type="paragraph" w:customStyle="1" w:styleId="EW">
    <w:name w:val="EW"/>
    <w:basedOn w:val="EX"/>
    <w:rsid w:val="00CD19B1"/>
    <w:pPr>
      <w:spacing w:after="0"/>
    </w:pPr>
  </w:style>
  <w:style w:type="paragraph" w:styleId="TOC6">
    <w:name w:val="toc 6"/>
    <w:basedOn w:val="TOC5"/>
    <w:next w:val="Normal"/>
    <w:semiHidden/>
    <w:rsid w:val="00CD19B1"/>
    <w:pPr>
      <w:ind w:left="1985" w:hanging="1985"/>
    </w:pPr>
  </w:style>
  <w:style w:type="paragraph" w:styleId="TOC7">
    <w:name w:val="toc 7"/>
    <w:basedOn w:val="TOC6"/>
    <w:next w:val="Normal"/>
    <w:semiHidden/>
    <w:rsid w:val="00CD19B1"/>
    <w:pPr>
      <w:ind w:left="2268" w:hanging="2268"/>
    </w:pPr>
  </w:style>
  <w:style w:type="paragraph" w:styleId="ListBullet2">
    <w:name w:val="List Bullet 2"/>
    <w:basedOn w:val="ListBullet"/>
    <w:rsid w:val="00CD19B1"/>
    <w:pPr>
      <w:ind w:left="851"/>
    </w:pPr>
  </w:style>
  <w:style w:type="paragraph" w:styleId="ListBullet3">
    <w:name w:val="List Bullet 3"/>
    <w:basedOn w:val="ListBullet2"/>
    <w:rsid w:val="00CD19B1"/>
    <w:pPr>
      <w:ind w:left="1135"/>
    </w:pPr>
  </w:style>
  <w:style w:type="paragraph" w:styleId="ListNumber">
    <w:name w:val="List Number"/>
    <w:basedOn w:val="List"/>
    <w:rsid w:val="00CD19B1"/>
  </w:style>
  <w:style w:type="paragraph" w:customStyle="1" w:styleId="EQ">
    <w:name w:val="EQ"/>
    <w:basedOn w:val="Normal"/>
    <w:next w:val="Normal"/>
    <w:rsid w:val="00CD19B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D19B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19B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19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D19B1"/>
    <w:pPr>
      <w:jc w:val="right"/>
    </w:pPr>
  </w:style>
  <w:style w:type="paragraph" w:customStyle="1" w:styleId="H6">
    <w:name w:val="H6"/>
    <w:basedOn w:val="Heading5"/>
    <w:next w:val="Normal"/>
    <w:rsid w:val="00CD19B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19B1"/>
    <w:pPr>
      <w:ind w:left="851" w:hanging="851"/>
    </w:pPr>
  </w:style>
  <w:style w:type="paragraph" w:customStyle="1" w:styleId="ZA">
    <w:name w:val="ZA"/>
    <w:rsid w:val="00CD19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19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19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D19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19B1"/>
    <w:pPr>
      <w:framePr w:wrap="notBeside" w:y="16161"/>
    </w:pPr>
  </w:style>
  <w:style w:type="character" w:customStyle="1" w:styleId="ZGSM">
    <w:name w:val="ZGSM"/>
    <w:rsid w:val="00CD19B1"/>
  </w:style>
  <w:style w:type="paragraph" w:styleId="List2">
    <w:name w:val="List 2"/>
    <w:basedOn w:val="List"/>
    <w:rsid w:val="00CD19B1"/>
    <w:pPr>
      <w:ind w:left="851"/>
    </w:pPr>
  </w:style>
  <w:style w:type="paragraph" w:customStyle="1" w:styleId="ZG">
    <w:name w:val="ZG"/>
    <w:rsid w:val="00CD19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D19B1"/>
    <w:pPr>
      <w:ind w:left="1135"/>
    </w:pPr>
  </w:style>
  <w:style w:type="paragraph" w:styleId="List4">
    <w:name w:val="List 4"/>
    <w:basedOn w:val="List3"/>
    <w:rsid w:val="00CD19B1"/>
    <w:pPr>
      <w:ind w:left="1418"/>
    </w:pPr>
  </w:style>
  <w:style w:type="paragraph" w:styleId="List5">
    <w:name w:val="List 5"/>
    <w:basedOn w:val="List4"/>
    <w:rsid w:val="00CD19B1"/>
    <w:pPr>
      <w:ind w:left="1702"/>
    </w:pPr>
  </w:style>
  <w:style w:type="paragraph" w:customStyle="1" w:styleId="EditorsNote">
    <w:name w:val="Editor's Note"/>
    <w:basedOn w:val="NO"/>
    <w:rsid w:val="00CD19B1"/>
    <w:rPr>
      <w:color w:val="FF0000"/>
    </w:rPr>
  </w:style>
  <w:style w:type="paragraph" w:styleId="List">
    <w:name w:val="List"/>
    <w:basedOn w:val="Normal"/>
    <w:rsid w:val="00CD19B1"/>
    <w:pPr>
      <w:ind w:left="568" w:hanging="284"/>
    </w:pPr>
  </w:style>
  <w:style w:type="paragraph" w:styleId="ListBullet">
    <w:name w:val="List Bullet"/>
    <w:basedOn w:val="List"/>
    <w:rsid w:val="00CD19B1"/>
  </w:style>
  <w:style w:type="paragraph" w:styleId="ListBullet4">
    <w:name w:val="List Bullet 4"/>
    <w:basedOn w:val="ListBullet3"/>
    <w:rsid w:val="00CD19B1"/>
    <w:pPr>
      <w:ind w:left="1418"/>
    </w:pPr>
  </w:style>
  <w:style w:type="paragraph" w:styleId="ListBullet5">
    <w:name w:val="List Bullet 5"/>
    <w:basedOn w:val="ListBullet4"/>
    <w:rsid w:val="00CD19B1"/>
    <w:pPr>
      <w:ind w:left="1702"/>
    </w:pPr>
  </w:style>
  <w:style w:type="paragraph" w:customStyle="1" w:styleId="B1">
    <w:name w:val="B1"/>
    <w:basedOn w:val="List"/>
    <w:rsid w:val="00CD19B1"/>
  </w:style>
  <w:style w:type="paragraph" w:customStyle="1" w:styleId="B2">
    <w:name w:val="B2"/>
    <w:basedOn w:val="List2"/>
    <w:rsid w:val="00CD19B1"/>
  </w:style>
  <w:style w:type="paragraph" w:customStyle="1" w:styleId="B3">
    <w:name w:val="B3"/>
    <w:basedOn w:val="List3"/>
    <w:rsid w:val="00CD19B1"/>
  </w:style>
  <w:style w:type="paragraph" w:customStyle="1" w:styleId="B4">
    <w:name w:val="B4"/>
    <w:basedOn w:val="List4"/>
    <w:rsid w:val="00CD19B1"/>
  </w:style>
  <w:style w:type="paragraph" w:customStyle="1" w:styleId="B5">
    <w:name w:val="B5"/>
    <w:basedOn w:val="List5"/>
    <w:rsid w:val="00CD19B1"/>
  </w:style>
  <w:style w:type="paragraph" w:styleId="Footer">
    <w:name w:val="footer"/>
    <w:basedOn w:val="Header"/>
    <w:rsid w:val="00CD19B1"/>
    <w:pPr>
      <w:jc w:val="center"/>
    </w:pPr>
    <w:rPr>
      <w:i/>
    </w:rPr>
  </w:style>
  <w:style w:type="paragraph" w:customStyle="1" w:styleId="ZTD">
    <w:name w:val="ZTD"/>
    <w:basedOn w:val="ZB"/>
    <w:rsid w:val="00CD19B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E1A5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A609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runo.landais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BA990-01E6-4C32-9F08-23BAC7AEA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676</Words>
  <Characters>3859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4526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3</cp:revision>
  <cp:lastPrinted>2000-02-29T10:31:00Z</cp:lastPrinted>
  <dcterms:created xsi:type="dcterms:W3CDTF">2020-11-18T19:35:00Z</dcterms:created>
  <dcterms:modified xsi:type="dcterms:W3CDTF">2020-11-18T19:36:00Z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