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CA267A">
        <w:rPr>
          <w:b/>
          <w:noProof/>
          <w:sz w:val="24"/>
        </w:rPr>
        <w:t>118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CA267A">
        <w:rPr>
          <w:rFonts w:ascii="Arial" w:hAnsi="Arial" w:cs="Arial"/>
          <w:b/>
          <w:bCs/>
        </w:rPr>
        <w:t>ePWS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84"/>
        <w:gridCol w:w="768"/>
        <w:gridCol w:w="770"/>
        <w:gridCol w:w="770"/>
        <w:gridCol w:w="1097"/>
        <w:gridCol w:w="766"/>
        <w:gridCol w:w="781"/>
        <w:gridCol w:w="789"/>
        <w:gridCol w:w="1106"/>
        <w:gridCol w:w="783"/>
        <w:gridCol w:w="884"/>
        <w:gridCol w:w="783"/>
      </w:tblGrid>
      <w:tr w:rsidR="00CA267A" w:rsidRPr="00CA267A" w:rsidTr="00CA267A">
        <w:trPr>
          <w:trHeight w:val="465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A267A" w:rsidRPr="00CA267A" w:rsidRDefault="00CA267A" w:rsidP="00CA26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A267A" w:rsidRPr="00CA267A" w:rsidTr="00CA267A">
        <w:trPr>
          <w:trHeight w:val="204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a stored language-independent content referenced by a warning message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C1-200891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SyncTechno Inc.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ePWS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67A" w:rsidRPr="00CA267A" w:rsidTr="00CA267A">
        <w:trPr>
          <w:trHeight w:val="159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message identifiers for UEs with no user interface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C1-201033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SyncTechno Inc.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ePWS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9.4.1.2.2, 9.3.24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7A" w:rsidRPr="00CA267A" w:rsidRDefault="00CA267A" w:rsidP="00CA267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67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033" w:rsidRDefault="001B2033">
      <w:r>
        <w:separator/>
      </w:r>
    </w:p>
  </w:endnote>
  <w:endnote w:type="continuationSeparator" w:id="0">
    <w:p w:rsidR="001B2033" w:rsidRDefault="001B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033" w:rsidRDefault="001B2033">
      <w:r>
        <w:separator/>
      </w:r>
    </w:p>
  </w:footnote>
  <w:footnote w:type="continuationSeparator" w:id="0">
    <w:p w:rsidR="001B2033" w:rsidRDefault="001B2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033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267A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65CBE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2020-03-05T15:03:00Z</dcterms:modified>
</cp:coreProperties>
</file>