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0C0267">
        <w:rPr>
          <w:b/>
          <w:noProof/>
          <w:sz w:val="24"/>
        </w:rPr>
        <w:t>059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0C0267" w:rsidRPr="000C0267">
        <w:rPr>
          <w:rFonts w:ascii="Arial" w:hAnsi="Arial" w:cs="Arial"/>
          <w:b/>
          <w:bCs/>
        </w:rPr>
        <w:t>5WWC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06"/>
        <w:gridCol w:w="629"/>
        <w:gridCol w:w="629"/>
        <w:gridCol w:w="1150"/>
        <w:gridCol w:w="474"/>
        <w:gridCol w:w="661"/>
        <w:gridCol w:w="750"/>
        <w:gridCol w:w="1408"/>
        <w:gridCol w:w="985"/>
        <w:gridCol w:w="1151"/>
        <w:gridCol w:w="706"/>
      </w:tblGrid>
      <w:tr w:rsidR="000C0267" w:rsidRPr="000C0267" w:rsidTr="000C0267">
        <w:trPr>
          <w:trHeight w:val="45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C0267" w:rsidRPr="000C0267" w:rsidTr="000C0267">
        <w:trPr>
          <w:trHeight w:val="13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Wireline access is a type of non-3GPP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HiSilicon, Charter Communications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18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Management of service area restrictions in wireline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4.7.2.1, 5.1.3.2.1.4.3, 5.3.5, 5.3.5.1 (new), 5.3.5.2 (new), 5.3.5.3 (new), 5.4.5.3.3, 5.5.1.3.2, 5.6.1.5, A.3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13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 address allocation for 5G-RG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HiSilicon, Charter Communications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6.2.4.x (new)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Security for W-AGF acting on behalf of an FN-RG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4.4.4.1, 5.4.2.3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11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with stage-2 on PEI for 5G-RG and FN-RG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 1466, TS 23.316 CR 0008 (SA2)</w:t>
            </w:r>
          </w:p>
        </w:tc>
      </w:tr>
      <w:tr w:rsidR="000C0267" w:rsidRPr="000C0267" w:rsidTr="000C0267">
        <w:trPr>
          <w:trHeight w:val="15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Applicability of unified access control for wireline 5G access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3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registration for trusted non-3GPP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7.3, 7.3.1, 7.3.2.2, 7.3.3.2, 7.3.3.3, 7.3A (new), 7.3A.1 (new), 7.3A.2 (new), 7.3A.2.1 (new), 7.3A.2.2 (new), 7.3A.2.3 (new), 7.3A.2.4 (new), 7.3A.2.5 (new), 7.3A.3 (new), 7.3A.3.1 (new), 7.3A.3.2 (new), 7.3A.3.3 (new)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54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Text modification for trusted non-3GPP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C1-195169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7.4.1, 7.4.2, 7.4.2.1, 7.4.2.2, 7.4.2.3, 7.4.3.1, 7.4.3.2, 7.4.3.3, 7.5.3, 7.5.6, 7.6.1, 7.6.2, 7.6.3, 7.7.1, 7.7.2, 7.7.2.1, 7.7.2.2, 7.7.2.3, 7.7.3.1, 7.7.3.2, 7.7.3.3, 7.7.5, 7.8.1, 7.8.3, 7.9.1, 7.9.2, 7.9.3, 7.9.4, 7.10.1, 7.10.2, 7.10.2.1, 7.10.2.2, 7.10.2.3, 7.10.3.2, 7.10.3.3, 7.11.1, 7.11.2, 7.11.2.1, 7.11.2.2, 7.11.2.3, 7.11.3.2, 7.11.3.3, 8.2.1, 8.2.2, 8.2.3, 8.2.4, 8.2.5, 8.3.2, 9.2.4.1, 9.3.1.2, 9.3.1.3, 9.3.1.4, 9.3.1.5,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C0267" w:rsidRPr="000C0267" w:rsidTr="000C0267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 EN on PLMN Selector list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5.3A.4.1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23.501 CR 1455 (SA2)</w:t>
            </w:r>
          </w:p>
        </w:tc>
      </w:tr>
      <w:tr w:rsidR="000C0267" w:rsidRPr="000C0267" w:rsidTr="000C0267">
        <w:trPr>
          <w:trHeight w:val="6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5G-RG usage of ANDSP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C1-194955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23.316 CR 0015 (SA2)</w:t>
            </w:r>
          </w:p>
        </w:tc>
      </w:tr>
      <w:tr w:rsidR="000C0267" w:rsidRPr="000C0267" w:rsidTr="000C0267">
        <w:trPr>
          <w:trHeight w:val="135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URSP and ANDP information for wireline 5G access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4.1, 4.3.1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267" w:rsidRPr="000C0267" w:rsidRDefault="000C0267" w:rsidP="000C02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2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73E" w:rsidRDefault="000F573E">
      <w:r>
        <w:separator/>
      </w:r>
    </w:p>
  </w:endnote>
  <w:endnote w:type="continuationSeparator" w:id="0">
    <w:p w:rsidR="000F573E" w:rsidRDefault="000F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73E" w:rsidRDefault="000F573E">
      <w:r>
        <w:separator/>
      </w:r>
    </w:p>
  </w:footnote>
  <w:footnote w:type="continuationSeparator" w:id="0">
    <w:p w:rsidR="000F573E" w:rsidRDefault="000F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C0267"/>
    <w:rsid w:val="000E0429"/>
    <w:rsid w:val="000F573E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850AC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2019-09-05T14:22:00Z</dcterms:modified>
</cp:coreProperties>
</file>