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251FC4">
        <w:rPr>
          <w:b/>
          <w:noProof/>
          <w:sz w:val="24"/>
        </w:rPr>
        <w:t>040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251FC4" w:rsidRPr="00251FC4">
        <w:rPr>
          <w:rFonts w:ascii="Arial" w:hAnsi="Arial" w:cs="Arial"/>
          <w:b/>
          <w:bCs/>
        </w:rPr>
        <w:t>TEI13, CIoT_EC_GSM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8"/>
        <w:gridCol w:w="712"/>
        <w:gridCol w:w="710"/>
        <w:gridCol w:w="710"/>
        <w:gridCol w:w="999"/>
        <w:gridCol w:w="474"/>
        <w:gridCol w:w="750"/>
        <w:gridCol w:w="750"/>
        <w:gridCol w:w="893"/>
        <w:gridCol w:w="1328"/>
        <w:gridCol w:w="1092"/>
        <w:gridCol w:w="719"/>
      </w:tblGrid>
      <w:tr w:rsidR="00251FC4" w:rsidRPr="00251FC4" w:rsidTr="00251FC4">
        <w:trPr>
          <w:trHeight w:val="45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51FC4" w:rsidRPr="00251FC4" w:rsidTr="00251FC4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Multislot capability declaration for EC-GSM-IoT supporting MS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C1-194993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TEI13, CIoT_EC_GSM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10.5.5.12a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51FC4" w:rsidRPr="00251FC4" w:rsidTr="00251FC4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Multislot capability declaration for EC-GSM-IoT supporting MS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C1-194994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TEI13, CIoT_EC_GSM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10.5.5.12a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51FC4" w:rsidRPr="00251FC4" w:rsidTr="00251FC4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Multislot capability declaration for EC-GSM-IoT supporting MS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C1-194995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TEI13, CIoT_EC_GSM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10.5.5.12a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51FC4" w:rsidRPr="00251FC4" w:rsidTr="00251FC4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Multislot capability declaration for EC-GSM-IoT supporting MS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C1-194996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TEI13, CIoT_EC_GSM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10.5.5.12a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C4" w:rsidRPr="00251FC4" w:rsidRDefault="00251FC4" w:rsidP="00251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1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09F6" w:rsidRDefault="00A509F6">
      <w:r>
        <w:separator/>
      </w:r>
    </w:p>
  </w:endnote>
  <w:endnote w:type="continuationSeparator" w:id="0">
    <w:p w:rsidR="00A509F6" w:rsidRDefault="00A5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09F6" w:rsidRDefault="00A509F6">
      <w:r>
        <w:separator/>
      </w:r>
    </w:p>
  </w:footnote>
  <w:footnote w:type="continuationSeparator" w:id="0">
    <w:p w:rsidR="00A509F6" w:rsidRDefault="00A50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1FC4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509F6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DA8AC7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2019-09-05T12:16:00Z</dcterms:modified>
</cp:coreProperties>
</file>