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694" w:rsidRDefault="006F1694" w:rsidP="006F1694">
      <w:pPr>
        <w:pStyle w:val="CRCoverPage"/>
        <w:tabs>
          <w:tab w:val="right" w:pos="9639"/>
        </w:tabs>
        <w:spacing w:after="0"/>
        <w:rPr>
          <w:b/>
          <w:i/>
          <w:noProof/>
          <w:sz w:val="28"/>
        </w:rPr>
      </w:pPr>
      <w:r>
        <w:rPr>
          <w:b/>
          <w:noProof/>
          <w:sz w:val="24"/>
        </w:rPr>
        <w:t>GPP TSG-CT Meeting #83</w:t>
      </w:r>
      <w:r>
        <w:rPr>
          <w:b/>
          <w:i/>
          <w:noProof/>
          <w:sz w:val="28"/>
        </w:rPr>
        <w:tab/>
      </w:r>
      <w:r>
        <w:rPr>
          <w:b/>
          <w:noProof/>
          <w:sz w:val="24"/>
        </w:rPr>
        <w:t>CP-190</w:t>
      </w:r>
      <w:r w:rsidR="003E1868">
        <w:rPr>
          <w:b/>
          <w:noProof/>
          <w:sz w:val="24"/>
        </w:rPr>
        <w:t>177</w:t>
      </w:r>
    </w:p>
    <w:p w:rsidR="006F1694" w:rsidRDefault="006F1694" w:rsidP="006F1694">
      <w:pPr>
        <w:pStyle w:val="CRCoverPage"/>
        <w:outlineLvl w:val="0"/>
        <w:rPr>
          <w:b/>
          <w:noProof/>
          <w:sz w:val="24"/>
        </w:rPr>
      </w:pPr>
      <w:r>
        <w:rPr>
          <w:b/>
          <w:noProof/>
          <w:sz w:val="24"/>
        </w:rPr>
        <w:t>Shenzhen, P. 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508CF">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508CF">
        <w:rPr>
          <w:rFonts w:ascii="Arial" w:hAnsi="Arial" w:cs="Arial"/>
          <w:b/>
          <w:bCs/>
        </w:rPr>
        <w:t>Discussion on h</w:t>
      </w:r>
      <w:r w:rsidR="00E508CF" w:rsidRPr="00E508CF">
        <w:rPr>
          <w:rFonts w:ascii="Arial" w:hAnsi="Arial" w:cs="Arial"/>
          <w:b/>
          <w:bCs/>
        </w:rPr>
        <w:t xml:space="preserve">andling of non-essential corrections (non-FASMO) CRs </w:t>
      </w:r>
      <w:r w:rsidR="00E508CF">
        <w:rPr>
          <w:rFonts w:ascii="Arial" w:hAnsi="Arial" w:cs="Arial"/>
          <w:b/>
          <w:bCs/>
        </w:rPr>
        <w:t>and non-backwards compatible CRs</w:t>
      </w:r>
    </w:p>
    <w:p w:rsidR="00236D1F" w:rsidRDefault="007D7763">
      <w:pPr>
        <w:spacing w:after="120"/>
        <w:ind w:left="1985" w:hanging="1985"/>
        <w:rPr>
          <w:rFonts w:ascii="Arial" w:hAnsi="Arial" w:cs="Arial"/>
          <w:b/>
          <w:bCs/>
        </w:rPr>
      </w:pPr>
      <w:r>
        <w:rPr>
          <w:rFonts w:ascii="Arial" w:hAnsi="Arial" w:cs="Arial"/>
          <w:b/>
          <w:bCs/>
        </w:rPr>
        <w:t>Agenda item:</w:t>
      </w:r>
      <w:r>
        <w:rPr>
          <w:rFonts w:ascii="Arial" w:hAnsi="Arial" w:cs="Arial"/>
          <w:b/>
          <w:bCs/>
        </w:rPr>
        <w:tab/>
        <w:t>18</w:t>
      </w:r>
      <w:r w:rsidR="00236D1F">
        <w:rPr>
          <w:rFonts w:ascii="Arial" w:hAnsi="Arial" w:cs="Arial"/>
          <w:b/>
          <w:bCs/>
        </w:rPr>
        <w:t>.</w:t>
      </w:r>
      <w:r>
        <w:rPr>
          <w:rFonts w:ascii="Arial" w:hAnsi="Arial" w:cs="Arial"/>
          <w:b/>
          <w:bCs/>
        </w:rPr>
        <w:t>5</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946EAD">
        <w:rPr>
          <w:rFonts w:ascii="Arial" w:hAnsi="Arial" w:cs="Arial"/>
          <w:b/>
          <w:bCs/>
        </w:rPr>
        <w:t xml:space="preserve"> and DECISION</w:t>
      </w:r>
    </w:p>
    <w:p w:rsidR="00236D1F" w:rsidRDefault="00236D1F">
      <w:pPr>
        <w:pBdr>
          <w:bottom w:val="single" w:sz="4" w:space="1" w:color="auto"/>
        </w:pBdr>
        <w:rPr>
          <w:rFonts w:ascii="Arial" w:hAnsi="Arial" w:cs="Arial"/>
          <w:b/>
          <w:bCs/>
        </w:rPr>
      </w:pPr>
    </w:p>
    <w:p w:rsidR="00A93ECF" w:rsidRDefault="00A93ECF" w:rsidP="00A93ECF">
      <w:pPr>
        <w:pStyle w:val="Heading1"/>
      </w:pPr>
      <w:r>
        <w:t>Introduction</w:t>
      </w:r>
    </w:p>
    <w:p w:rsidR="00A93ECF" w:rsidRDefault="00A93ECF" w:rsidP="00A93ECF">
      <w:r>
        <w:t>The CT working groups (WG) have been working on the 5GS Phase 1</w:t>
      </w:r>
      <w:r w:rsidR="00C75A21">
        <w:t xml:space="preserve"> </w:t>
      </w:r>
      <w:r>
        <w:t xml:space="preserve">within the Rel-15 version of the 3GPP specifications. The work got an extension to the September 2018 plenary, and the work was considered </w:t>
      </w:r>
      <w:r w:rsidR="00F01CFF">
        <w:t xml:space="preserve">complete and Rel-15 work </w:t>
      </w:r>
      <w:r>
        <w:t>frozen. However, because of the nature of adding a new system, a number of late stage 2 requirement</w:t>
      </w:r>
      <w:r w:rsidR="00F01CFF">
        <w:t>s on 5GS Phase 1 arrived to the CT WGs as well as a number of essential corrections were deemed necessary to correct frequent-and-se</w:t>
      </w:r>
      <w:r w:rsidR="008C49BE">
        <w:t>rious mis-</w:t>
      </w:r>
      <w:r w:rsidR="00F01CFF">
        <w:t>operation (FASMO) issues.</w:t>
      </w:r>
    </w:p>
    <w:p w:rsidR="00F01CFF" w:rsidRDefault="00F01CFF" w:rsidP="00A93ECF"/>
    <w:p w:rsidR="00F01CFF" w:rsidRDefault="00F01CFF" w:rsidP="00A93ECF">
      <w:pPr>
        <w:rPr>
          <w:lang w:val="en-US"/>
        </w:rPr>
      </w:pPr>
      <w:r w:rsidRPr="00F01CFF">
        <w:rPr>
          <w:lang w:val="en-US"/>
        </w:rPr>
        <w:t>In the December ve</w:t>
      </w:r>
      <w:r>
        <w:rPr>
          <w:lang w:val="en-US"/>
        </w:rPr>
        <w:t>rsion of the specifications, CT WGs</w:t>
      </w:r>
      <w:r w:rsidRPr="00F01CFF">
        <w:rPr>
          <w:lang w:val="en-US"/>
        </w:rPr>
        <w:t xml:space="preserve"> introduced several non-backwards compatible CRs which were not identified properly by the group</w:t>
      </w:r>
      <w:r>
        <w:rPr>
          <w:lang w:val="en-US"/>
        </w:rPr>
        <w:t>s</w:t>
      </w:r>
      <w:r w:rsidRPr="00F01CFF">
        <w:rPr>
          <w:lang w:val="en-US"/>
        </w:rPr>
        <w:t>. This was highlig</w:t>
      </w:r>
      <w:r>
        <w:rPr>
          <w:lang w:val="en-US"/>
        </w:rPr>
        <w:t>hted to the officials and also some of t</w:t>
      </w:r>
      <w:r w:rsidRPr="00F01CFF">
        <w:rPr>
          <w:lang w:val="en-US"/>
        </w:rPr>
        <w:t>he rapporteur</w:t>
      </w:r>
      <w:r>
        <w:rPr>
          <w:lang w:val="en-US"/>
        </w:rPr>
        <w:t>s</w:t>
      </w:r>
      <w:r w:rsidRPr="00F01CFF">
        <w:rPr>
          <w:lang w:val="en-US"/>
        </w:rPr>
        <w:t xml:space="preserve"> of the work after December’s plenary</w:t>
      </w:r>
      <w:r>
        <w:rPr>
          <w:lang w:val="en-US"/>
        </w:rPr>
        <w:t>. In particular, CT1 agreed several non-backwards compatible CRs at the end of last year</w:t>
      </w:r>
      <w:r w:rsidR="00960445">
        <w:rPr>
          <w:lang w:val="en-US"/>
        </w:rPr>
        <w:t xml:space="preserve"> which were not documented properly</w:t>
      </w:r>
      <w:r>
        <w:rPr>
          <w:lang w:val="en-US"/>
        </w:rPr>
        <w:t>.</w:t>
      </w:r>
    </w:p>
    <w:p w:rsidR="00F01CFF" w:rsidRPr="00F01CFF" w:rsidRDefault="00F01CFF" w:rsidP="00A93ECF">
      <w:pPr>
        <w:rPr>
          <w:lang w:val="en-US"/>
        </w:rPr>
      </w:pPr>
    </w:p>
    <w:p w:rsidR="00A93ECF" w:rsidRDefault="00A93ECF" w:rsidP="00A93ECF">
      <w:r>
        <w:t xml:space="preserve">This paper </w:t>
      </w:r>
      <w:r w:rsidR="00C75A21">
        <w:t xml:space="preserve">attempts to discuss </w:t>
      </w:r>
      <w:r w:rsidR="00F01CFF">
        <w:t>how to manage from now on non-essential corrections (non-FASMO) and non-backwards compatible CRs at least for work developed under the 5GS Phase 1 work item</w:t>
      </w:r>
      <w:r>
        <w:t>.</w:t>
      </w:r>
    </w:p>
    <w:p w:rsidR="00A93ECF" w:rsidRDefault="00A93ECF" w:rsidP="00A93ECF"/>
    <w:p w:rsidR="00A93ECF" w:rsidRDefault="00A93ECF" w:rsidP="00A93ECF">
      <w:pPr>
        <w:pStyle w:val="Heading1"/>
      </w:pPr>
      <w:r>
        <w:t>2</w:t>
      </w:r>
      <w:r>
        <w:tab/>
      </w:r>
      <w:r w:rsidR="00A92F0D">
        <w:t>Discussion</w:t>
      </w:r>
    </w:p>
    <w:p w:rsidR="00381907" w:rsidRDefault="00381907" w:rsidP="00381907">
      <w:pPr>
        <w:pStyle w:val="Heading2"/>
      </w:pPr>
      <w:r>
        <w:t>2.1</w:t>
      </w:r>
      <w:r>
        <w:tab/>
        <w:t>General situation</w:t>
      </w:r>
    </w:p>
    <w:p w:rsidR="00A93ECF" w:rsidRDefault="00293974" w:rsidP="00A93ECF">
      <w:r>
        <w:t xml:space="preserve">The CT </w:t>
      </w:r>
      <w:r w:rsidR="002C2297">
        <w:t xml:space="preserve">WGs are facing </w:t>
      </w:r>
      <w:r w:rsidR="002C2297" w:rsidRPr="002C2297">
        <w:t>non-essential corrections (non-FASMO) CRs and non-backwards compatible CRs</w:t>
      </w:r>
      <w:r w:rsidR="002C2297">
        <w:t xml:space="preserve"> for the work </w:t>
      </w:r>
      <w:r w:rsidR="00A92F0D">
        <w:t xml:space="preserve">under the 5GS Phase 1 work item (Rel-15). </w:t>
      </w:r>
    </w:p>
    <w:p w:rsidR="00A92F0D" w:rsidRDefault="00A92F0D" w:rsidP="00A93ECF"/>
    <w:p w:rsidR="00A92F0D" w:rsidRDefault="00A92F0D" w:rsidP="00A92F0D">
      <w:r w:rsidRPr="00A92F0D">
        <w:t xml:space="preserve">In the December version of the specifications, </w:t>
      </w:r>
      <w:r>
        <w:t xml:space="preserve">in particular </w:t>
      </w:r>
      <w:r w:rsidRPr="00A92F0D">
        <w:t>CT1 introduced several non-backwards compatible CRs which were not identified properly by the group. This was highlighted to the officials and also the rapporteur of the work after December’s plenary</w:t>
      </w:r>
      <w:r>
        <w:t xml:space="preserve"> by the RAN5 officials as well as external voices, e.g., ITU, ETSI (TTCN), test equipment vendors, </w:t>
      </w:r>
      <w:r w:rsidR="001310D7">
        <w:t xml:space="preserve">research teams, </w:t>
      </w:r>
      <w:r>
        <w:t>etc.</w:t>
      </w:r>
    </w:p>
    <w:p w:rsidR="00A92F0D" w:rsidRDefault="00A92F0D" w:rsidP="00A92F0D"/>
    <w:p w:rsidR="00A92F0D" w:rsidRDefault="00A92F0D" w:rsidP="00A92F0D">
      <w:r>
        <w:t xml:space="preserve">Though one could initially think that </w:t>
      </w:r>
      <w:r w:rsidR="00C75A21">
        <w:t>t</w:t>
      </w:r>
      <w:r>
        <w:t>he case of CT1 could be considered more important because of the inte</w:t>
      </w:r>
      <w:r w:rsidR="008C49BE">
        <w:t xml:space="preserve">raction with the ASN.1 work, </w:t>
      </w:r>
      <w:r>
        <w:t xml:space="preserve">the development of test cases and the certification phase of 5GS being based on the UE to network protocols defined by CT1, CT3 and CT4 are also important </w:t>
      </w:r>
      <w:r w:rsidR="008C49BE">
        <w:t xml:space="preserve">indeed </w:t>
      </w:r>
      <w:r>
        <w:t xml:space="preserve">due to the introduction in the 5GS of the service-based architecture (SBA) which </w:t>
      </w:r>
      <w:r w:rsidR="00381907">
        <w:t xml:space="preserve">enables network exposure, e.g., </w:t>
      </w:r>
      <w:r>
        <w:t>provides application programing interfaces (APIs)</w:t>
      </w:r>
      <w:r w:rsidR="00381907">
        <w:t xml:space="preserve"> to third parties for value-added services</w:t>
      </w:r>
      <w:r>
        <w:t>.</w:t>
      </w:r>
      <w:r w:rsidR="00381907">
        <w:t xml:space="preserve"> Hence, the CT WGs should </w:t>
      </w:r>
      <w:r w:rsidR="0053612C">
        <w:t xml:space="preserve">all </w:t>
      </w:r>
      <w:r w:rsidR="00381907">
        <w:t xml:space="preserve">define a way to handle </w:t>
      </w:r>
      <w:r w:rsidR="00381907" w:rsidRPr="00381907">
        <w:t>non-essential corrections (non-FASMO) CRs and non-backwards compatible CRs</w:t>
      </w:r>
      <w:r w:rsidR="00667251">
        <w:t xml:space="preserve"> in a proper manner</w:t>
      </w:r>
      <w:r w:rsidR="00381907">
        <w:t>.</w:t>
      </w:r>
    </w:p>
    <w:p w:rsidR="00381907" w:rsidRDefault="00381907" w:rsidP="00A92F0D"/>
    <w:p w:rsidR="00381907" w:rsidRDefault="00381907" w:rsidP="00381907">
      <w:pPr>
        <w:pStyle w:val="Heading2"/>
      </w:pPr>
      <w:r>
        <w:t>2.2</w:t>
      </w:r>
      <w:r>
        <w:tab/>
        <w:t>Non-backwards compatible CRs</w:t>
      </w:r>
    </w:p>
    <w:p w:rsidR="00381907" w:rsidRDefault="00381907" w:rsidP="00A92F0D">
      <w:r>
        <w:t>After the December plenary, for CT1 t</w:t>
      </w:r>
      <w:r w:rsidR="00A92F0D" w:rsidRPr="00A92F0D">
        <w:t xml:space="preserve">he Chairman and the rapporteur took action to ensure backwards compatibility unless the correction is essential and non-backwards compatibility solution is </w:t>
      </w:r>
      <w:r w:rsidRPr="00A92F0D">
        <w:t>possible</w:t>
      </w:r>
      <w:r w:rsidR="00A92F0D" w:rsidRPr="00A92F0D">
        <w:t xml:space="preserve">. </w:t>
      </w:r>
      <w:r>
        <w:t>A procedure was set in place so</w:t>
      </w:r>
      <w:r w:rsidR="00906DC1">
        <w:t>, for example,</w:t>
      </w:r>
      <w:bookmarkStart w:id="0" w:name="_GoBack"/>
      <w:bookmarkEnd w:id="0"/>
      <w:r>
        <w:t xml:space="preserve"> that t</w:t>
      </w:r>
      <w:r w:rsidR="00A92F0D" w:rsidRPr="00A92F0D">
        <w:t>here will be a report to plenary about agreed non-backwards compatible CRs</w:t>
      </w:r>
      <w:r>
        <w:t>.</w:t>
      </w:r>
    </w:p>
    <w:p w:rsidR="00381907" w:rsidRDefault="00381907" w:rsidP="00A92F0D"/>
    <w:p w:rsidR="00381907" w:rsidRDefault="00381907" w:rsidP="00A92F0D">
      <w:r>
        <w:t>Additionally, i</w:t>
      </w:r>
      <w:r w:rsidR="00A92F0D" w:rsidRPr="00A92F0D">
        <w:t xml:space="preserve">n order to identify and document all non-backwards compatibility CRs, CT1 </w:t>
      </w:r>
      <w:r>
        <w:t xml:space="preserve">are </w:t>
      </w:r>
      <w:r w:rsidR="00A92F0D" w:rsidRPr="00A92F0D">
        <w:t>perform</w:t>
      </w:r>
      <w:r w:rsidR="00AD6147">
        <w:t>ing</w:t>
      </w:r>
      <w:r w:rsidR="00A92F0D" w:rsidRPr="00A92F0D">
        <w:t xml:space="preserve"> interoperability analysis of all CRs impacting Rel-15 which is documented on the cover sheet of each CR</w:t>
      </w:r>
      <w:r w:rsidR="00C75A21">
        <w:t>.</w:t>
      </w:r>
      <w:r>
        <w:t xml:space="preserve"> </w:t>
      </w:r>
      <w:r w:rsidR="00A92F0D" w:rsidRPr="00A92F0D">
        <w:t xml:space="preserve">The </w:t>
      </w:r>
      <w:r>
        <w:t xml:space="preserve">CT1 </w:t>
      </w:r>
      <w:r w:rsidR="00A92F0D" w:rsidRPr="00A92F0D">
        <w:t>rapporteur perform</w:t>
      </w:r>
      <w:r>
        <w:t>s</w:t>
      </w:r>
      <w:r w:rsidR="00A92F0D" w:rsidRPr="00A92F0D">
        <w:t xml:space="preserve"> analysis of submitted contributions each meetin</w:t>
      </w:r>
      <w:r w:rsidR="00F83B85">
        <w:t>g and highlighted CRs which are</w:t>
      </w:r>
      <w:r w:rsidR="00A92F0D" w:rsidRPr="00A92F0D">
        <w:t xml:space="preserve"> </w:t>
      </w:r>
      <w:r w:rsidR="00675CDC">
        <w:t xml:space="preserve">in his </w:t>
      </w:r>
      <w:r w:rsidR="00F83B85">
        <w:t xml:space="preserve">own </w:t>
      </w:r>
      <w:r w:rsidR="00675CDC">
        <w:t xml:space="preserve">opinion </w:t>
      </w:r>
      <w:r w:rsidR="00A92F0D" w:rsidRPr="00A92F0D">
        <w:t>either non-backwards compatible or not essential corrections (non-FASMO). The latest subjec</w:t>
      </w:r>
      <w:r>
        <w:t>t of being to Rel-16 only. Non-backwards compatible CRs can only be agreed if they are essential corrections and backwards compatible solutions are not possible.</w:t>
      </w:r>
    </w:p>
    <w:p w:rsidR="00381907" w:rsidRDefault="00381907" w:rsidP="00A92F0D"/>
    <w:p w:rsidR="00381907" w:rsidRDefault="00381907" w:rsidP="00381907">
      <w:r>
        <w:t xml:space="preserve">As for CT3 and CT4, actions have also been taken so that </w:t>
      </w:r>
      <w:r w:rsidRPr="00381907">
        <w:t xml:space="preserve">CT3 </w:t>
      </w:r>
      <w:r>
        <w:t xml:space="preserve">are not </w:t>
      </w:r>
      <w:r w:rsidRPr="00381907">
        <w:t>accepting SA2 latest introduced functionality in R</w:t>
      </w:r>
      <w:r>
        <w:t>el-</w:t>
      </w:r>
      <w:r w:rsidRPr="00381907">
        <w:t>15 when not backward compatible</w:t>
      </w:r>
      <w:r>
        <w:t xml:space="preserve">. </w:t>
      </w:r>
      <w:r w:rsidRPr="00381907">
        <w:t>Extensibility mechanisms</w:t>
      </w:r>
      <w:r>
        <w:t xml:space="preserve"> have</w:t>
      </w:r>
      <w:r w:rsidRPr="00381907">
        <w:t xml:space="preserve"> being agreed to allow backward compatibility</w:t>
      </w:r>
      <w:r>
        <w:t xml:space="preserve"> but b</w:t>
      </w:r>
      <w:r w:rsidRPr="00381907">
        <w:t>ugs are not considered backward incompatible corrections</w:t>
      </w:r>
      <w:r>
        <w:t>. Furthermore, d</w:t>
      </w:r>
      <w:r w:rsidRPr="00381907">
        <w:t>ecisio</w:t>
      </w:r>
      <w:r>
        <w:t>ns on the handling of OpenAPI (</w:t>
      </w:r>
      <w:r w:rsidRPr="00381907">
        <w:t>e.g.</w:t>
      </w:r>
      <w:r>
        <w:t>,</w:t>
      </w:r>
      <w:r w:rsidRPr="00381907">
        <w:t xml:space="preserve"> </w:t>
      </w:r>
      <w:r w:rsidRPr="00381907">
        <w:lastRenderedPageBreak/>
        <w:t>principle of backward compatibility or backward incompatibility, formal procedure for the storage of OpenAPI specification files)</w:t>
      </w:r>
      <w:r>
        <w:t xml:space="preserve"> have </w:t>
      </w:r>
      <w:r w:rsidRPr="00381907">
        <w:t>being made in coordination with CT4.</w:t>
      </w:r>
    </w:p>
    <w:p w:rsidR="00366307" w:rsidRDefault="00366307" w:rsidP="00381907"/>
    <w:p w:rsidR="0010680D" w:rsidRDefault="0010680D" w:rsidP="0010680D">
      <w:r>
        <w:t>The actions performed in the different working groups are very positive but there seems to be a need of a CT plenary discussion and official decision on general guidelines on how to deal with non-backwards compatible CRs for future meetings as well as communicate to other groups on the decision to avoid other groups forcing CT WGs to introduce non-backwards compatible solutions if backwards compatibility can be ensured by other mean</w:t>
      </w:r>
      <w:r w:rsidR="007B6932">
        <w:t>s</w:t>
      </w:r>
      <w:r>
        <w:t>, for example.</w:t>
      </w:r>
    </w:p>
    <w:p w:rsidR="0010680D" w:rsidRDefault="0010680D" w:rsidP="0010680D"/>
    <w:p w:rsidR="0010680D" w:rsidRPr="00366307" w:rsidRDefault="0010680D" w:rsidP="0010680D">
      <w:pPr>
        <w:rPr>
          <w:b/>
        </w:rPr>
      </w:pPr>
      <w:r w:rsidRPr="00366307">
        <w:rPr>
          <w:b/>
        </w:rPr>
        <w:t>Proposal 1:</w:t>
      </w:r>
      <w:r>
        <w:rPr>
          <w:b/>
        </w:rPr>
        <w:t xml:space="preserve"> </w:t>
      </w:r>
      <w:r w:rsidRPr="00F01CFF">
        <w:t>CT</w:t>
      </w:r>
      <w:r>
        <w:t xml:space="preserve"> WGs</w:t>
      </w:r>
      <w:r w:rsidRPr="00F01CFF">
        <w:t xml:space="preserve"> should avoid agreeing non-backwards compatible Rel-15 CRs unless they are essential and there is no backwards compatible solution</w:t>
      </w:r>
      <w:r>
        <w:t xml:space="preserve"> possible</w:t>
      </w:r>
      <w:r w:rsidRPr="00F01CFF">
        <w:t>. Agreement by full consensus should be required for n</w:t>
      </w:r>
      <w:r>
        <w:t>on-backwards compatible C</w:t>
      </w:r>
      <w:r w:rsidRPr="00F01CFF">
        <w:t>Rs</w:t>
      </w:r>
      <w:r>
        <w:t xml:space="preserve"> under the 5GS Phase 1 work item. Stage 2 working groups should be informed that new late requirements may not be considered in the frozen release if the introduced functionality is not backwards compatible.</w:t>
      </w:r>
    </w:p>
    <w:p w:rsidR="00381907" w:rsidRDefault="00381907" w:rsidP="00A92F0D"/>
    <w:p w:rsidR="00A92F0D" w:rsidRDefault="00A92F0D" w:rsidP="00A92F0D"/>
    <w:p w:rsidR="00381907" w:rsidRDefault="00381907" w:rsidP="00381907">
      <w:pPr>
        <w:pStyle w:val="Heading2"/>
      </w:pPr>
      <w:r>
        <w:t>2.3</w:t>
      </w:r>
      <w:r>
        <w:tab/>
        <w:t>Non-essential corrections (non-FASMO)</w:t>
      </w:r>
    </w:p>
    <w:p w:rsidR="00381907" w:rsidRDefault="00381907" w:rsidP="00A92F0D"/>
    <w:p w:rsidR="00366307" w:rsidRPr="00A92F0D" w:rsidRDefault="00366307" w:rsidP="00366307">
      <w:r>
        <w:t xml:space="preserve">CT WGs have agreed a number of </w:t>
      </w:r>
      <w:r w:rsidRPr="00A92F0D">
        <w:t>CRs not being FASMO to</w:t>
      </w:r>
      <w:r>
        <w:t xml:space="preserve"> the work on 5GS Phase 1 though it belongs to a</w:t>
      </w:r>
      <w:r w:rsidRPr="00A92F0D">
        <w:t xml:space="preserve"> froz</w:t>
      </w:r>
      <w:r>
        <w:t>en release (Rel-15). This is common during the consolidation phase of the work that some non-FASMO CRs are agreed to provide coherency between the frozen release and the new upcoming one as well as introduction of some early minor changes. However, when the number of non-FASMO CRs is high this result</w:t>
      </w:r>
      <w:r w:rsidR="003A768A">
        <w:t>s</w:t>
      </w:r>
      <w:r>
        <w:t xml:space="preserve"> in undesirable effects which should be avoided.</w:t>
      </w:r>
    </w:p>
    <w:p w:rsidR="00366307" w:rsidRDefault="00366307" w:rsidP="00381907"/>
    <w:p w:rsidR="0010680D" w:rsidRDefault="0010680D" w:rsidP="0010680D">
      <w:r>
        <w:t>The Rel-15 of the 3GPP sp</w:t>
      </w:r>
      <w:r w:rsidR="00B65C47">
        <w:t xml:space="preserve">ecifications is actually frozen since </w:t>
      </w:r>
      <w:r>
        <w:t>some time ago (i.e., the 5GS Phase 1 work after the exception work was complete in September 2018, OpenAPI part was marked as frozen in December). It is therefore necessary to have a stable release from now on by not agreeing more non-essential corrections (non-FASMO), if possible. The stability of the work ensure</w:t>
      </w:r>
      <w:r w:rsidR="0046379C">
        <w:t>s</w:t>
      </w:r>
      <w:r>
        <w:t xml:space="preserve"> time-to-market, interoperability test and deployment in time as well as signals the r</w:t>
      </w:r>
      <w:r w:rsidR="0046379C">
        <w:t>obustness of the work developed by 3GPP to the external World.</w:t>
      </w:r>
    </w:p>
    <w:p w:rsidR="002C2297" w:rsidRDefault="002C2297" w:rsidP="00A93ECF"/>
    <w:p w:rsidR="00CA0E3A" w:rsidRPr="00366307" w:rsidRDefault="00CA0E3A" w:rsidP="00CA0E3A">
      <w:pPr>
        <w:rPr>
          <w:b/>
        </w:rPr>
      </w:pPr>
      <w:r>
        <w:rPr>
          <w:b/>
        </w:rPr>
        <w:t>Proposal 2</w:t>
      </w:r>
      <w:r w:rsidRPr="00366307">
        <w:rPr>
          <w:b/>
        </w:rPr>
        <w:t>:</w:t>
      </w:r>
      <w:r>
        <w:rPr>
          <w:b/>
        </w:rPr>
        <w:t xml:space="preserve"> </w:t>
      </w:r>
      <w:r>
        <w:t xml:space="preserve">CT WGs </w:t>
      </w:r>
      <w:r w:rsidRPr="00F01CFF">
        <w:t>should avoid agreeing non-FASMO Rel-15 CRs as far as possible; non-FASMO CRs should be deferred to new release (Rel-16). The Rel-15 version of specifications should be treated as actually frozen</w:t>
      </w:r>
      <w:r>
        <w:t>.</w:t>
      </w:r>
    </w:p>
    <w:p w:rsidR="00381907" w:rsidRDefault="00381907" w:rsidP="00A93ECF"/>
    <w:p w:rsidR="00D95A71" w:rsidRDefault="00D95A71" w:rsidP="00D95A71"/>
    <w:p w:rsidR="00A93ECF" w:rsidRDefault="00A93ECF" w:rsidP="00A93ECF">
      <w:pPr>
        <w:pStyle w:val="Heading1"/>
      </w:pPr>
      <w:r>
        <w:t>3</w:t>
      </w:r>
      <w:r>
        <w:tab/>
        <w:t>Conclusion</w:t>
      </w:r>
    </w:p>
    <w:p w:rsidR="00A93ECF" w:rsidRDefault="00A93ECF" w:rsidP="00A93ECF">
      <w:r>
        <w:t xml:space="preserve">The authors of this paper provide a </w:t>
      </w:r>
      <w:r w:rsidR="00F01CFF">
        <w:t xml:space="preserve">discussion on how to handle </w:t>
      </w:r>
      <w:r w:rsidR="00F01CFF" w:rsidRPr="00F01CFF">
        <w:t xml:space="preserve">non-essential corrections (non-FASMO) CRs and non-backwards compatible CRs </w:t>
      </w:r>
      <w:r w:rsidR="00AF6FEF">
        <w:t>u</w:t>
      </w:r>
      <w:r w:rsidR="00F01CFF">
        <w:t xml:space="preserve">nder the 5GS Phase 1 work item. The authors </w:t>
      </w:r>
      <w:r w:rsidR="00293974">
        <w:t xml:space="preserve">believe that CT plenary should discuss and make a decision on how to handle those sort of CRs from now. In particular, the authors </w:t>
      </w:r>
      <w:r w:rsidR="00F01CFF">
        <w:t>propose that:</w:t>
      </w:r>
    </w:p>
    <w:p w:rsidR="005313C4" w:rsidRDefault="005313C4" w:rsidP="00A93ECF"/>
    <w:p w:rsidR="00F01CFF" w:rsidRDefault="00F01CFF" w:rsidP="00F01CFF">
      <w:pPr>
        <w:pStyle w:val="ListParagraph"/>
        <w:numPr>
          <w:ilvl w:val="0"/>
          <w:numId w:val="4"/>
        </w:numPr>
      </w:pPr>
      <w:r w:rsidRPr="00F01CFF">
        <w:t>CT</w:t>
      </w:r>
      <w:r>
        <w:t xml:space="preserve"> WGs</w:t>
      </w:r>
      <w:r w:rsidRPr="00F01CFF">
        <w:t xml:space="preserve"> should avoid agreeing non-backwards compatible Rel-15 CRs unless they are essential and there is no backwards compatible solution</w:t>
      </w:r>
      <w:r w:rsidR="003A768A">
        <w:t xml:space="preserve"> available</w:t>
      </w:r>
      <w:r w:rsidRPr="00F01CFF">
        <w:t>. Agreement by full consensus should be required for n</w:t>
      </w:r>
      <w:r>
        <w:t>on-backwards compatible C</w:t>
      </w:r>
      <w:r w:rsidRPr="00F01CFF">
        <w:t>Rs</w:t>
      </w:r>
      <w:r>
        <w:t xml:space="preserve"> </w:t>
      </w:r>
      <w:r w:rsidR="00CA0E3A">
        <w:t>under the 5GS Phase 1 work item; and</w:t>
      </w:r>
    </w:p>
    <w:p w:rsidR="00CA0E3A" w:rsidRPr="006D173A" w:rsidRDefault="00CA0E3A" w:rsidP="00CA0E3A">
      <w:pPr>
        <w:pStyle w:val="ListParagraph"/>
        <w:numPr>
          <w:ilvl w:val="0"/>
          <w:numId w:val="4"/>
        </w:numPr>
      </w:pPr>
      <w:r>
        <w:t xml:space="preserve">CT WGs </w:t>
      </w:r>
      <w:r w:rsidRPr="00F01CFF">
        <w:t>should avoid agreeing non-FASMO Rel-15 CRs as far as possible; non-FASMO CRs should be deferred to new release (Rel-16). The Rel-15 version of specifications should be treated as actually frozen</w:t>
      </w:r>
      <w:r>
        <w:t>.</w:t>
      </w:r>
    </w:p>
    <w:p w:rsidR="001D3547" w:rsidRDefault="001D3547"/>
    <w:p w:rsidR="0021039F" w:rsidRDefault="0021039F">
      <w:bookmarkStart w:id="1" w:name="OLE_LINK23"/>
      <w:r>
        <w:t>In case</w:t>
      </w:r>
      <w:r w:rsidR="005D686D">
        <w:t xml:space="preserve"> the</w:t>
      </w:r>
      <w:r>
        <w:t xml:space="preserve"> CT plenary make</w:t>
      </w:r>
      <w:r w:rsidR="003D6B0D">
        <w:t>s</w:t>
      </w:r>
      <w:r w:rsidR="007F7522">
        <w:t xml:space="preserve"> a decision on the above</w:t>
      </w:r>
      <w:r>
        <w:t xml:space="preserve"> proposals, </w:t>
      </w:r>
      <w:r w:rsidR="00CB7DC1">
        <w:t xml:space="preserve">it is proposed </w:t>
      </w:r>
      <w:r>
        <w:t xml:space="preserve">to </w:t>
      </w:r>
      <w:r w:rsidR="003D6B0D">
        <w:t xml:space="preserve">officially </w:t>
      </w:r>
      <w:r>
        <w:t xml:space="preserve">liaise CT WGs and </w:t>
      </w:r>
      <w:r w:rsidR="00CB7DC1">
        <w:t xml:space="preserve">copy </w:t>
      </w:r>
      <w:r>
        <w:t xml:space="preserve">other related </w:t>
      </w:r>
      <w:r w:rsidR="00CB7DC1">
        <w:t xml:space="preserve">and relevant </w:t>
      </w:r>
      <w:r>
        <w:t>stage 2</w:t>
      </w:r>
      <w:r w:rsidR="008C27E8">
        <w:t xml:space="preserve"> </w:t>
      </w:r>
      <w:r>
        <w:t>WGs.</w:t>
      </w:r>
    </w:p>
    <w:p w:rsidR="0021039F" w:rsidRDefault="0021039F" w:rsidP="0021039F">
      <w:pPr>
        <w:rPr>
          <w:b/>
        </w:rPr>
      </w:pPr>
    </w:p>
    <w:p w:rsidR="001D3547" w:rsidRDefault="0021039F" w:rsidP="0021039F">
      <w:bookmarkStart w:id="2" w:name="OLE_LINK24"/>
      <w:r>
        <w:rPr>
          <w:b/>
        </w:rPr>
        <w:t>Proposal 3</w:t>
      </w:r>
      <w:r w:rsidRPr="00366307">
        <w:rPr>
          <w:b/>
        </w:rPr>
        <w:t>:</w:t>
      </w:r>
      <w:r>
        <w:rPr>
          <w:b/>
        </w:rPr>
        <w:t xml:space="preserve"> </w:t>
      </w:r>
      <w:r>
        <w:t>CT plenary send</w:t>
      </w:r>
      <w:r w:rsidR="003D6B0D">
        <w:t>s</w:t>
      </w:r>
      <w:r w:rsidR="00CB7DC1">
        <w:t xml:space="preserve"> a liaison statement (</w:t>
      </w:r>
      <w:r>
        <w:t>LS</w:t>
      </w:r>
      <w:r w:rsidR="00CB7DC1">
        <w:t>)</w:t>
      </w:r>
      <w:r>
        <w:t xml:space="preserve"> to </w:t>
      </w:r>
      <w:r w:rsidR="00CB7DC1">
        <w:t xml:space="preserve">the </w:t>
      </w:r>
      <w:r>
        <w:t>CT WGs (i.e. CT1, CT3, CT4 and CT6) and cc</w:t>
      </w:r>
      <w:r w:rsidR="00CB7DC1">
        <w:t>:</w:t>
      </w:r>
      <w:r>
        <w:t xml:space="preserve"> </w:t>
      </w:r>
      <w:r w:rsidR="005367FD">
        <w:t xml:space="preserve">SA plenary and </w:t>
      </w:r>
      <w:r>
        <w:t>re</w:t>
      </w:r>
      <w:r w:rsidR="00CB7DC1">
        <w:t>levant</w:t>
      </w:r>
      <w:r>
        <w:t xml:space="preserve"> stage 2 WGs (i.e., SA2 and SA3)</w:t>
      </w:r>
      <w:r w:rsidR="001D3547">
        <w:t xml:space="preserve"> on the decision on handling of </w:t>
      </w:r>
      <w:r w:rsidR="001D3547" w:rsidRPr="00F01CFF">
        <w:t xml:space="preserve">non-essential corrections (non-FASMO) CRs and non-backwards compatible CRs </w:t>
      </w:r>
      <w:r w:rsidR="001D3547">
        <w:t>under the 5GS Phase 1 work item.</w:t>
      </w:r>
    </w:p>
    <w:bookmarkEnd w:id="1"/>
    <w:bookmarkEnd w:id="2"/>
    <w:p w:rsidR="00236D1F" w:rsidRPr="0021039F" w:rsidRDefault="00236D1F"/>
    <w:sectPr w:rsidR="00236D1F" w:rsidRPr="0021039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7CC" w:rsidRDefault="00C267CC">
      <w:r>
        <w:separator/>
      </w:r>
    </w:p>
  </w:endnote>
  <w:endnote w:type="continuationSeparator" w:id="0">
    <w:p w:rsidR="00C267CC" w:rsidRDefault="00C2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7CC" w:rsidRDefault="00C267CC">
      <w:r>
        <w:separator/>
      </w:r>
    </w:p>
  </w:footnote>
  <w:footnote w:type="continuationSeparator" w:id="0">
    <w:p w:rsidR="00C267CC" w:rsidRDefault="00C26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95706B1"/>
    <w:multiLevelType w:val="hybridMultilevel"/>
    <w:tmpl w:val="8CB22712"/>
    <w:lvl w:ilvl="0" w:tplc="496418D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46686"/>
    <w:rsid w:val="00046FDD"/>
    <w:rsid w:val="00057E1E"/>
    <w:rsid w:val="00072A7C"/>
    <w:rsid w:val="000775E7"/>
    <w:rsid w:val="0007775C"/>
    <w:rsid w:val="000967F4"/>
    <w:rsid w:val="000E0429"/>
    <w:rsid w:val="000F6E51"/>
    <w:rsid w:val="00102A24"/>
    <w:rsid w:val="0010680D"/>
    <w:rsid w:val="001310D7"/>
    <w:rsid w:val="00135831"/>
    <w:rsid w:val="001376A6"/>
    <w:rsid w:val="0014413C"/>
    <w:rsid w:val="00166A1B"/>
    <w:rsid w:val="00192B41"/>
    <w:rsid w:val="00197E4A"/>
    <w:rsid w:val="001A31EF"/>
    <w:rsid w:val="001B01F1"/>
    <w:rsid w:val="001B2414"/>
    <w:rsid w:val="001B5421"/>
    <w:rsid w:val="001B650D"/>
    <w:rsid w:val="001D0B09"/>
    <w:rsid w:val="001D3547"/>
    <w:rsid w:val="002070CB"/>
    <w:rsid w:val="0021039F"/>
    <w:rsid w:val="002336BF"/>
    <w:rsid w:val="00235F9B"/>
    <w:rsid w:val="00236BBA"/>
    <w:rsid w:val="00236D1F"/>
    <w:rsid w:val="002407FF"/>
    <w:rsid w:val="002541D3"/>
    <w:rsid w:val="00256429"/>
    <w:rsid w:val="0026253E"/>
    <w:rsid w:val="002919B7"/>
    <w:rsid w:val="00293974"/>
    <w:rsid w:val="00295D61"/>
    <w:rsid w:val="002B2FE7"/>
    <w:rsid w:val="002B34EA"/>
    <w:rsid w:val="002B5361"/>
    <w:rsid w:val="002C2297"/>
    <w:rsid w:val="002C47B8"/>
    <w:rsid w:val="002E397B"/>
    <w:rsid w:val="002E3AE2"/>
    <w:rsid w:val="002F7CCB"/>
    <w:rsid w:val="00313F3E"/>
    <w:rsid w:val="00320536"/>
    <w:rsid w:val="00325E33"/>
    <w:rsid w:val="003275E6"/>
    <w:rsid w:val="00354553"/>
    <w:rsid w:val="0036262F"/>
    <w:rsid w:val="00366307"/>
    <w:rsid w:val="00381907"/>
    <w:rsid w:val="00392C87"/>
    <w:rsid w:val="003A67E1"/>
    <w:rsid w:val="003A768A"/>
    <w:rsid w:val="003D4593"/>
    <w:rsid w:val="003D6B0D"/>
    <w:rsid w:val="003E1868"/>
    <w:rsid w:val="003E2C8B"/>
    <w:rsid w:val="003E710B"/>
    <w:rsid w:val="0040145D"/>
    <w:rsid w:val="00411339"/>
    <w:rsid w:val="004131BD"/>
    <w:rsid w:val="00416CEA"/>
    <w:rsid w:val="00421AFD"/>
    <w:rsid w:val="00432048"/>
    <w:rsid w:val="004518DB"/>
    <w:rsid w:val="0046379C"/>
    <w:rsid w:val="00477EBC"/>
    <w:rsid w:val="004A0A73"/>
    <w:rsid w:val="004A661C"/>
    <w:rsid w:val="004D2FA0"/>
    <w:rsid w:val="004E1010"/>
    <w:rsid w:val="0050202A"/>
    <w:rsid w:val="0052032E"/>
    <w:rsid w:val="005313C4"/>
    <w:rsid w:val="0053612C"/>
    <w:rsid w:val="005367FD"/>
    <w:rsid w:val="00544D8F"/>
    <w:rsid w:val="00553BDE"/>
    <w:rsid w:val="00562495"/>
    <w:rsid w:val="00577727"/>
    <w:rsid w:val="005777AF"/>
    <w:rsid w:val="00586562"/>
    <w:rsid w:val="00593DC4"/>
    <w:rsid w:val="0059529B"/>
    <w:rsid w:val="005A6ABC"/>
    <w:rsid w:val="005C0CC6"/>
    <w:rsid w:val="005C0FFC"/>
    <w:rsid w:val="005C3F71"/>
    <w:rsid w:val="005D1F7E"/>
    <w:rsid w:val="005D686D"/>
    <w:rsid w:val="005E7235"/>
    <w:rsid w:val="005F4B34"/>
    <w:rsid w:val="00616E18"/>
    <w:rsid w:val="00623AED"/>
    <w:rsid w:val="00632157"/>
    <w:rsid w:val="00633971"/>
    <w:rsid w:val="0064121E"/>
    <w:rsid w:val="00654AC3"/>
    <w:rsid w:val="00660354"/>
    <w:rsid w:val="00665B9B"/>
    <w:rsid w:val="00665E36"/>
    <w:rsid w:val="00667251"/>
    <w:rsid w:val="00675CDC"/>
    <w:rsid w:val="006D3D54"/>
    <w:rsid w:val="006E1A49"/>
    <w:rsid w:val="006F1694"/>
    <w:rsid w:val="006F1B00"/>
    <w:rsid w:val="006F4B7A"/>
    <w:rsid w:val="00700A59"/>
    <w:rsid w:val="00710142"/>
    <w:rsid w:val="00712E81"/>
    <w:rsid w:val="00723919"/>
    <w:rsid w:val="00762474"/>
    <w:rsid w:val="00777CDC"/>
    <w:rsid w:val="007814A8"/>
    <w:rsid w:val="00781A62"/>
    <w:rsid w:val="00783C0E"/>
    <w:rsid w:val="00787383"/>
    <w:rsid w:val="00791B51"/>
    <w:rsid w:val="007B45CD"/>
    <w:rsid w:val="007B5F65"/>
    <w:rsid w:val="007B6932"/>
    <w:rsid w:val="007D3C7C"/>
    <w:rsid w:val="007D7763"/>
    <w:rsid w:val="007F6574"/>
    <w:rsid w:val="007F7522"/>
    <w:rsid w:val="00850CD4"/>
    <w:rsid w:val="00854A49"/>
    <w:rsid w:val="00884101"/>
    <w:rsid w:val="008A06BE"/>
    <w:rsid w:val="008A56FD"/>
    <w:rsid w:val="008C27E8"/>
    <w:rsid w:val="008C49BE"/>
    <w:rsid w:val="008D3DA6"/>
    <w:rsid w:val="008F7444"/>
    <w:rsid w:val="00906DC1"/>
    <w:rsid w:val="0091399A"/>
    <w:rsid w:val="00926791"/>
    <w:rsid w:val="00940736"/>
    <w:rsid w:val="00946EAD"/>
    <w:rsid w:val="00950CF7"/>
    <w:rsid w:val="00960445"/>
    <w:rsid w:val="00960A44"/>
    <w:rsid w:val="009768C3"/>
    <w:rsid w:val="00977C43"/>
    <w:rsid w:val="00996533"/>
    <w:rsid w:val="009A3833"/>
    <w:rsid w:val="009A5F57"/>
    <w:rsid w:val="009A62E2"/>
    <w:rsid w:val="009B110B"/>
    <w:rsid w:val="009B13F0"/>
    <w:rsid w:val="009B196A"/>
    <w:rsid w:val="009D3FF8"/>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92F0D"/>
    <w:rsid w:val="00A93ECF"/>
    <w:rsid w:val="00AA574E"/>
    <w:rsid w:val="00AD324E"/>
    <w:rsid w:val="00AD5B51"/>
    <w:rsid w:val="00AD6147"/>
    <w:rsid w:val="00AD7B78"/>
    <w:rsid w:val="00AF4118"/>
    <w:rsid w:val="00AF6FEF"/>
    <w:rsid w:val="00B21FDC"/>
    <w:rsid w:val="00B3526C"/>
    <w:rsid w:val="00B47534"/>
    <w:rsid w:val="00B65C47"/>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519B"/>
    <w:rsid w:val="00C267CC"/>
    <w:rsid w:val="00C3782E"/>
    <w:rsid w:val="00C404D1"/>
    <w:rsid w:val="00C42176"/>
    <w:rsid w:val="00C52914"/>
    <w:rsid w:val="00C5567D"/>
    <w:rsid w:val="00C63F06"/>
    <w:rsid w:val="00C7131F"/>
    <w:rsid w:val="00C75A21"/>
    <w:rsid w:val="00CA0E3A"/>
    <w:rsid w:val="00CA5DB0"/>
    <w:rsid w:val="00CB7DC1"/>
    <w:rsid w:val="00CD4B19"/>
    <w:rsid w:val="00CD5309"/>
    <w:rsid w:val="00D145EC"/>
    <w:rsid w:val="00D43C0B"/>
    <w:rsid w:val="00D44A74"/>
    <w:rsid w:val="00D57CD2"/>
    <w:rsid w:val="00D57E66"/>
    <w:rsid w:val="00D73350"/>
    <w:rsid w:val="00D8756E"/>
    <w:rsid w:val="00D938DD"/>
    <w:rsid w:val="00D95A71"/>
    <w:rsid w:val="00D974EA"/>
    <w:rsid w:val="00DC0A9B"/>
    <w:rsid w:val="00DC0F52"/>
    <w:rsid w:val="00DC4726"/>
    <w:rsid w:val="00DD40D2"/>
    <w:rsid w:val="00DE5BBF"/>
    <w:rsid w:val="00E041CD"/>
    <w:rsid w:val="00E1463F"/>
    <w:rsid w:val="00E363A9"/>
    <w:rsid w:val="00E508CF"/>
    <w:rsid w:val="00E53AE3"/>
    <w:rsid w:val="00E64FB2"/>
    <w:rsid w:val="00E81E2C"/>
    <w:rsid w:val="00EC10EC"/>
    <w:rsid w:val="00EE0176"/>
    <w:rsid w:val="00EF0942"/>
    <w:rsid w:val="00EF291F"/>
    <w:rsid w:val="00F01CFF"/>
    <w:rsid w:val="00F0218C"/>
    <w:rsid w:val="00F0393B"/>
    <w:rsid w:val="00F313DD"/>
    <w:rsid w:val="00F378BE"/>
    <w:rsid w:val="00F56B1E"/>
    <w:rsid w:val="00F763A4"/>
    <w:rsid w:val="00F83B85"/>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TH">
    <w:name w:val="TH"/>
    <w:basedOn w:val="Normal"/>
    <w:link w:val="THChar"/>
    <w:rsid w:val="00A93ECF"/>
    <w:pPr>
      <w:keepNext/>
      <w:keepLines/>
      <w:overflowPunct w:val="0"/>
      <w:autoSpaceDE w:val="0"/>
      <w:autoSpaceDN w:val="0"/>
      <w:adjustRightInd w:val="0"/>
      <w:spacing w:before="60" w:after="180"/>
      <w:jc w:val="center"/>
      <w:textAlignment w:val="baseline"/>
    </w:pPr>
    <w:rPr>
      <w:rFonts w:ascii="Arial" w:eastAsia="SimSun" w:hAnsi="Arial"/>
      <w:b/>
      <w:color w:val="000000"/>
      <w:lang w:val="x-none" w:eastAsia="ja-JP"/>
    </w:rPr>
  </w:style>
  <w:style w:type="character" w:customStyle="1" w:styleId="THChar">
    <w:name w:val="TH Char"/>
    <w:link w:val="TH"/>
    <w:rsid w:val="00A93ECF"/>
    <w:rPr>
      <w:rFonts w:ascii="Arial" w:eastAsia="SimSun" w:hAnsi="Arial"/>
      <w:b/>
      <w:color w:val="000000"/>
      <w:lang w:val="x-none" w:eastAsia="ja-JP"/>
    </w:rPr>
  </w:style>
  <w:style w:type="paragraph" w:customStyle="1" w:styleId="TF">
    <w:name w:val="TF"/>
    <w:basedOn w:val="TH"/>
    <w:link w:val="TFChar"/>
    <w:rsid w:val="00A93ECF"/>
    <w:pPr>
      <w:keepNext w:val="0"/>
      <w:spacing w:before="0" w:after="240"/>
    </w:pPr>
  </w:style>
  <w:style w:type="character" w:customStyle="1" w:styleId="TFChar">
    <w:name w:val="TF Char"/>
    <w:link w:val="TF"/>
    <w:locked/>
    <w:rsid w:val="00A93ECF"/>
    <w:rPr>
      <w:rFonts w:ascii="Arial" w:eastAsia="SimSun" w:hAnsi="Arial"/>
      <w:b/>
      <w:color w:val="000000"/>
      <w:lang w:val="x-none" w:eastAsia="ja-JP"/>
    </w:rPr>
  </w:style>
  <w:style w:type="paragraph" w:styleId="ListParagraph">
    <w:name w:val="List Paragraph"/>
    <w:basedOn w:val="Normal"/>
    <w:uiPriority w:val="34"/>
    <w:qFormat/>
    <w:rsid w:val="00F01CFF"/>
    <w:pPr>
      <w:ind w:left="720"/>
      <w:contextualSpacing/>
    </w:pPr>
  </w:style>
  <w:style w:type="paragraph" w:styleId="BalloonText">
    <w:name w:val="Balloon Text"/>
    <w:basedOn w:val="Normal"/>
    <w:link w:val="BalloonTextChar"/>
    <w:rsid w:val="0021039F"/>
    <w:rPr>
      <w:rFonts w:ascii="Microsoft YaHei UI" w:eastAsia="Microsoft YaHei UI"/>
      <w:sz w:val="18"/>
      <w:szCs w:val="18"/>
    </w:rPr>
  </w:style>
  <w:style w:type="character" w:customStyle="1" w:styleId="BalloonTextChar">
    <w:name w:val="Balloon Text Char"/>
    <w:basedOn w:val="DefaultParagraphFont"/>
    <w:link w:val="BalloonText"/>
    <w:rsid w:val="0021039F"/>
    <w:rPr>
      <w:rFonts w:ascii="Microsoft YaHei UI" w:eastAsia="Microsoft YaHei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210771">
      <w:bodyDiv w:val="1"/>
      <w:marLeft w:val="0"/>
      <w:marRight w:val="0"/>
      <w:marTop w:val="0"/>
      <w:marBottom w:val="0"/>
      <w:divBdr>
        <w:top w:val="none" w:sz="0" w:space="0" w:color="auto"/>
        <w:left w:val="none" w:sz="0" w:space="0" w:color="auto"/>
        <w:bottom w:val="none" w:sz="0" w:space="0" w:color="auto"/>
        <w:right w:val="none" w:sz="0" w:space="0" w:color="auto"/>
      </w:divBdr>
      <w:divsChild>
        <w:div w:id="623122117">
          <w:marLeft w:val="1469"/>
          <w:marRight w:val="0"/>
          <w:marTop w:val="34"/>
          <w:marBottom w:val="60"/>
          <w:divBdr>
            <w:top w:val="none" w:sz="0" w:space="0" w:color="auto"/>
            <w:left w:val="none" w:sz="0" w:space="0" w:color="auto"/>
            <w:bottom w:val="none" w:sz="0" w:space="0" w:color="auto"/>
            <w:right w:val="none" w:sz="0" w:space="0" w:color="auto"/>
          </w:divBdr>
        </w:div>
      </w:divsChild>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899026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20</cp:revision>
  <cp:lastPrinted>2001-04-23T09:30:00Z</cp:lastPrinted>
  <dcterms:created xsi:type="dcterms:W3CDTF">2019-03-13T09:40:00Z</dcterms:created>
  <dcterms:modified xsi:type="dcterms:W3CDTF">2019-03-13T11:43:00Z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1552377289</vt:lpwstr>
  </property>
</Properties>
</file>