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CP-241107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Ranging_SL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Miscellaneous changes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5.3.2.3.5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Alignment with naming convention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5.3.2.1.1, 5.3.2.1.2,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 policy clarification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5.6.1.3, 5.6.2.1.2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GPSI and Application Layer ID mapping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6.2.2, 6.2.26(new), 6.2.27(new), 6.4.1, 6.4.2.15, 6.4.2.15A,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 4812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 and Sidelink service procedure and configuration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4.4.2, 4.4.20, 5.11.2.4.2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on UE RangingSL Positioning privacy profile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Xiaomi,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4.1, 4.4.41(new), 4.4.41.1(new), 4.4.41.2(new), 5.1, 5.37(new), 5.37.1(new), 5.37.2(new), 5.37.2.1(new),  5.37.2.2(new),  5.37.2.2.1(new),  5.37.2.2.2(new),  5.37.2.2.3(new),  5.37.2.2.3.1(new),  5.37.2.2.3.2(new),  5.37.2.2.4(new), 5.37.2.3(new), 5.37.2.3.1(new), 5.37.2.3.2(new), 5.37.2.3.3(new), 5.37.2.3.3.1(new), 5.37.2.3.3.2(new), 5.37.2.3.3.3(new), 5.37.2.3.3.3A(new), 5.37.2.3.3.4(new), 5.37.3(new), 5.37.4(new), 5.37.5(new), 5.37.5.1(new), 5.37.5.2(new),5.37.5.2.1(new), 5.37.5.2.2(new), 5.37.5.2.3(new), 5.37.5.2.4(new), 5.37.5.3(new), 5.37.5.3.1(new), 5.37.5.3.2(new), 5.37.5.3.3(new), 5.37.5.4(new), 5.37.5.4.1(new), 5.37.5.4.2(new), 5.37.6(new), 5.37.7(new), 5.37.7.1(new), 5.37.7.2(new), 5.37.7.3(new), A.31(new)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29.503 CR#1257, TS 23.502 CR#4775, TS 29.503 CR#1257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Miscellaneous changes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GPSI and Application Layer ID mapping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Xiaomi,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4.7.2.3(new), 5.6.4.3(new), 5.6.6.1, 5.6.6.2.4(new), 5.6.7.3,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 4812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Service Descriptions in Nnef_UEId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3.3, 4.7.1.1, 4.7.1.2, 4.7.1.3.1, 4.7.1.3.2, 4.7.2.1, 4.7.2.2.1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 4812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Security and custom operations overview in Nnef_UEId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5.6.4.1, 5.6.9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 4812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