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CP-241088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EDGE_Ph2 -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Applicability of User Plane Path Change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dlAmbr for HR-SBO PDU session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4.2.2.25; 4.2.3.31; 4.2.4.2; 5.6.1; 5.6.2.4;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VPLMN Offloading information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4.2.2.25, 4.2.3.31, 4.2.4.2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HR-SBO functionality in the UDR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6.4.1; 6.4.2.2; A.3.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ECS Address Configuration Information for roaming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6.4.2.12, 6.4.2.23,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4771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Traffic Influence data for HR-SBO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to add security parameter to ECS address IE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4.4.25, 5.7.2.2, 5.7.2.3.13, 5.7.3, 5.16.2.2, 5.16.2.3.2, 5.16.3, A.5,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HR-SBO procedures in the AF requests for influence of traffic routing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4.4.7.5; 5.4.3.3.2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4779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ECS Address Configuration Information for roaming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4.4.25, 4.4.40.2, 5.36.5.3.2, A.34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4771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DNAI Mapping deletion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5.30.5.2.2, 5.30.5.2.3, A.28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Additional corrections to the DNAIMapping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5.30.2.1, 5.30.2.2.3.2A (new clause), 5.30.5.1, 5.30.5.2.2, 5.30.5.2.3, 5.30.5.2.4 (new clause), A.28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PATCH method on the ECS Address Configuration Information resource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5.36.2.1, 5.36.2.2.1, 5.36.2.2.2, 5.36.2.2.3.1, 5.36.2.2.3.2, 5.36.2.2.3.3, 5.36.2.3.1, 5.36.2.3.2, 5.36.2.3.3.1, 5.36.2.3.3.2, 5.36.2.3.3.3, 5.36.2.3.3.3A (new clause), 5.36.2.3.3.4, 5.36.5.1, 5.36.5.3.2, 5.36.5.3.3, 5.36.5.3.4 (new clause), A.34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Nnef_UEId service for HR-SBO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4.7.2.2.2, 5.6.6.1, 5.6.6.2.2, 5.6.6.2.3,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4779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Traffic Influence Data subscriptions for HR-SBO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4.4.2.2.2, 5.3.6.1, 5.3.6.2.2,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Nnef_TrafficInfluenceData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4.4.1.1, 4.4.1.2, 4.4.1.3.1, 4.4.2.2.1, 4.4.2.2.2, 4.4.2.3.1, 4.4.2.4.1, 4.4.2.4.2, 5.3.2.1, 5.3.3.1, 5.3.6.1,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