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CP-241080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18.66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Power savings feature editors note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C3-242497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notifCorreId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missing applicable EnQoSMon feature for repPeriod and pdmf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altSerReqs and altSerReqsData attributes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5.14.2.1.13, 5.14.2.1.14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presence conditions of QM parameters and Removal of the EN for QM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XRM, AIMLsys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5.14.2.1.5, 5.14.2.1.8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XRM_5G feature name for TSC Traffic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5.14.2.1.1, 5.14.2.1.2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Round Trip Time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5.14.2.2.3,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Data Rate measurements editors note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Reporting frequency for the Data Rate QoS monitoring editors note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Inapplicable measurement failure report for PDV and RTT QoS monitoring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4.2.2.41, 4.2.2.44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dependency feature for packet delay measurement failure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4.2.2.23.1, 4.2.5.14, 5.6.2.10, 5.8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avrgWndw attribute from packet delay monitoring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MediaSubComponent and MediaSubComponentRm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C3-242191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5.6.2.8, 5.6.2.27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the presence conditions of QM parameters and removal of EN for congestion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5.6.2.9, 5.6.2.25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removable data types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5.6.2.25, 5.6.2.26, 5.6.2.41,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threshold conditions and reporting conditions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5.6.2.6, 5.6.2.25, 5.6.2.34, 5.6.2.37, 5.6.2.41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EnQoSMon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Downlink Protocol Description in the MultiMedia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Remove editor’s notes regarding the reporting frequency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Round Trip Time over two QoS flows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C3-242653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China Mobile, ZTE,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