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145D4897"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7B2DD3">
              <w:rPr>
                <w:rFonts w:hint="eastAsia"/>
                <w:lang w:eastAsia="zh-CN"/>
              </w:rPr>
              <w:t>1</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090631">
              <w:rPr>
                <w:rFonts w:hint="eastAsia"/>
                <w:sz w:val="32"/>
                <w:lang w:eastAsia="zh-CN"/>
              </w:rPr>
              <w:t>4</w:t>
            </w:r>
            <w:r w:rsidRPr="00EA465F">
              <w:rPr>
                <w:sz w:val="32"/>
              </w:rPr>
              <w:t>-</w:t>
            </w:r>
            <w:bookmarkEnd w:id="4"/>
            <w:r w:rsidR="007B2DD3">
              <w:rPr>
                <w:rFonts w:hint="eastAsia"/>
                <w:sz w:val="32"/>
                <w:lang w:eastAsia="zh-CN"/>
              </w:rPr>
              <w:t>11</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12169B6E" w:rsidR="00062023" w:rsidRPr="00EA465F" w:rsidRDefault="00560581" w:rsidP="00133525">
            <w:pPr>
              <w:pStyle w:val="ZT"/>
              <w:framePr w:wrap="auto" w:hAnchor="text" w:yAlign="inline"/>
            </w:pPr>
            <w:r w:rsidRPr="00560581">
              <w:t>Study on NR frequency range 2 (FR2) OTA (Over the Air) testing Phase 3</w:t>
            </w:r>
            <w:r w:rsidR="00062023" w:rsidRPr="00EA465F">
              <w:t>;</w:t>
            </w:r>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650 Route des Lucioles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pPr>
        <w:pStyle w:val="Guidance"/>
      </w:pPr>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Selecting proper AoA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5B329E6D" w14:textId="74AF4B52" w:rsidR="006E67E0" w:rsidRDefault="00DA2A2C" w:rsidP="006E67E0">
      <w:pPr>
        <w:pStyle w:val="Heading1"/>
      </w:pPr>
      <w:r>
        <w:br w:type="page"/>
      </w:r>
      <w:bookmarkStart w:id="30"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30"/>
    </w:p>
    <w:p w14:paraId="24F33CEA" w14:textId="505BA600" w:rsidR="00080512" w:rsidRDefault="006E67E0">
      <w:pPr>
        <w:pStyle w:val="Heading2"/>
      </w:pPr>
      <w:bookmarkStart w:id="31" w:name="_Toc175226262"/>
      <w:r>
        <w:t>5</w:t>
      </w:r>
      <w:r w:rsidR="00080512" w:rsidRPr="004D3578">
        <w:t>.1</w:t>
      </w:r>
      <w:r w:rsidR="00080512" w:rsidRPr="004D3578">
        <w:tab/>
      </w:r>
      <w:r w:rsidR="00777963">
        <w:t>General</w:t>
      </w:r>
      <w:bookmarkEnd w:id="31"/>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r w:rsidR="00D36516">
        <w:rPr>
          <w:rFonts w:hint="eastAsia"/>
          <w:lang w:eastAsia="zh-CN"/>
        </w:rPr>
        <w:t>STxMP</w:t>
      </w:r>
      <w:r w:rsidR="00407F34">
        <w:t xml:space="preserve"> can be captured in this clause</w:t>
      </w:r>
      <w:r>
        <w:t>&gt;</w:t>
      </w:r>
    </w:p>
    <w:p w14:paraId="6E6FE45A" w14:textId="2979F2D7" w:rsidR="00646F95" w:rsidRDefault="00646F95" w:rsidP="00407F34">
      <w:pPr>
        <w:pStyle w:val="Heading2"/>
      </w:pPr>
      <w:bookmarkStart w:id="32" w:name="_Toc175226263"/>
      <w:r>
        <w:t>5</w:t>
      </w:r>
      <w:r w:rsidRPr="004D3578">
        <w:t>.</w:t>
      </w:r>
      <w:r>
        <w:t>2</w:t>
      </w:r>
      <w:r w:rsidRPr="004D3578">
        <w:tab/>
      </w:r>
      <w:r w:rsidR="00CB51EB">
        <w:t>Measurement setup</w:t>
      </w:r>
      <w:bookmarkEnd w:id="32"/>
    </w:p>
    <w:p w14:paraId="2B1FFF4F" w14:textId="36BE8761" w:rsidR="009C08D8" w:rsidRDefault="00A64296" w:rsidP="00646F95">
      <w:pPr>
        <w:pStyle w:val="Guidance"/>
      </w:pPr>
      <w:r>
        <w:t>&lt;</w:t>
      </w:r>
      <w:r w:rsidR="00646F95">
        <w:t>Editor’s note: outcome of</w:t>
      </w:r>
      <w:r w:rsidR="00407F34">
        <w:t xml:space="preserve"> measurement setup for </w:t>
      </w:r>
      <w:r w:rsidR="00622D0F">
        <w:rPr>
          <w:rFonts w:hint="eastAsia"/>
          <w:lang w:eastAsia="zh-CN"/>
        </w:rPr>
        <w:t>STxMP</w:t>
      </w:r>
      <w:r w:rsidR="00622D0F">
        <w:t xml:space="preserve"> </w:t>
      </w:r>
      <w:r w:rsidR="00407F34">
        <w:t>UE RF testing can be captured in this clause</w:t>
      </w:r>
      <w:r>
        <w:t>&gt;</w:t>
      </w:r>
    </w:p>
    <w:p w14:paraId="39DCC74A" w14:textId="11A0FAFD" w:rsidR="002521B1" w:rsidRDefault="002521B1" w:rsidP="002521B1">
      <w:pPr>
        <w:pStyle w:val="Heading2"/>
        <w:rPr>
          <w:lang w:eastAsia="zh-CN"/>
        </w:rPr>
      </w:pPr>
      <w:bookmarkStart w:id="33" w:name="_Toc175226264"/>
      <w:r>
        <w:t>5</w:t>
      </w:r>
      <w:r w:rsidRPr="004D3578">
        <w:t>.</w:t>
      </w:r>
      <w:r>
        <w:rPr>
          <w:rFonts w:hint="eastAsia"/>
          <w:lang w:eastAsia="zh-CN"/>
        </w:rPr>
        <w:t>3</w:t>
      </w:r>
      <w:r w:rsidRPr="004D3578">
        <w:tab/>
      </w:r>
      <w:r w:rsidR="00622D0F" w:rsidRPr="00622D0F">
        <w:t>Test System Aspects</w:t>
      </w:r>
      <w:bookmarkEnd w:id="33"/>
    </w:p>
    <w:p w14:paraId="084D910A" w14:textId="082B0CDE" w:rsidR="002521B1" w:rsidRDefault="00622D0F" w:rsidP="00646F95">
      <w:pPr>
        <w:pStyle w:val="Guidance"/>
      </w:pPr>
      <w:r>
        <w:t xml:space="preserve">&lt;Editor’s note: outcome of </w:t>
      </w:r>
      <w:r>
        <w:rPr>
          <w:rFonts w:hint="eastAsia"/>
          <w:lang w:eastAsia="zh-CN"/>
        </w:rPr>
        <w:t xml:space="preserve"> test system aspects</w:t>
      </w:r>
      <w:r>
        <w:t xml:space="preserve"> for </w:t>
      </w:r>
      <w:r>
        <w:rPr>
          <w:rFonts w:hint="eastAsia"/>
          <w:lang w:eastAsia="zh-CN"/>
        </w:rPr>
        <w:t>STxMP</w:t>
      </w:r>
      <w:r>
        <w:t xml:space="preserve"> UE RF testing can be captured in this clause&gt;</w:t>
      </w:r>
    </w:p>
    <w:p w14:paraId="4343B7D4" w14:textId="6A470601" w:rsidR="003D4339" w:rsidRDefault="003D4339" w:rsidP="003D4339">
      <w:pPr>
        <w:pStyle w:val="Heading2"/>
        <w:rPr>
          <w:lang w:eastAsia="zh-CN"/>
        </w:rPr>
      </w:pPr>
      <w:bookmarkStart w:id="34" w:name="_Toc175226265"/>
      <w:r>
        <w:t>5</w:t>
      </w:r>
      <w:r w:rsidRPr="004D3578">
        <w:t>.</w:t>
      </w:r>
      <w:r w:rsidR="00622D0F">
        <w:rPr>
          <w:rFonts w:hint="eastAsia"/>
          <w:lang w:eastAsia="zh-CN"/>
        </w:rPr>
        <w:t>4</w:t>
      </w:r>
      <w:r w:rsidRPr="004D3578">
        <w:tab/>
      </w:r>
      <w:r>
        <w:rPr>
          <w:rFonts w:hint="eastAsia"/>
          <w:lang w:eastAsia="zh-CN"/>
        </w:rPr>
        <w:t>Test procedure</w:t>
      </w:r>
      <w:bookmarkEnd w:id="34"/>
    </w:p>
    <w:p w14:paraId="735AE033" w14:textId="766ACC86" w:rsidR="00EB1C1C" w:rsidRPr="00DA5D85" w:rsidRDefault="00DC7009" w:rsidP="008D3CD5">
      <w:pPr>
        <w:pStyle w:val="Heading3"/>
        <w:numPr>
          <w:ilvl w:val="2"/>
          <w:numId w:val="10"/>
        </w:numPr>
        <w:rPr>
          <w:rFonts w:eastAsia="Times New Roman" w:cs="Arial"/>
          <w:sz w:val="22"/>
        </w:rPr>
      </w:pPr>
      <w:r>
        <w:t xml:space="preserve">&lt;Editor’s note: outcome of </w:t>
      </w:r>
      <w:r>
        <w:rPr>
          <w:rFonts w:hint="eastAsia"/>
          <w:lang w:eastAsia="zh-CN"/>
        </w:rPr>
        <w:t>test procedure</w:t>
      </w:r>
      <w:r>
        <w:t xml:space="preserve"> for </w:t>
      </w:r>
      <w:r w:rsidR="00622D0F">
        <w:rPr>
          <w:rFonts w:hint="eastAsia"/>
          <w:lang w:eastAsia="zh-CN"/>
        </w:rPr>
        <w:t>STxMP</w:t>
      </w:r>
      <w:r w:rsidR="00622D0F">
        <w:t xml:space="preserve"> </w:t>
      </w:r>
      <w:r>
        <w:t>UE RF testing can be captured in this clause&gt;</w:t>
      </w:r>
      <w:r w:rsidR="00EB1C1C" w:rsidRPr="00DA5D85">
        <w:rPr>
          <w:rFonts w:eastAsia="Times New Roman" w:cs="Arial" w:hint="eastAsia"/>
          <w:sz w:val="22"/>
        </w:rPr>
        <w:t>Min peak EIRP</w:t>
      </w:r>
    </w:p>
    <w:p w14:paraId="38171409" w14:textId="53A58942" w:rsidR="00AE6DEC" w:rsidRDefault="00EB1C1C" w:rsidP="000F605D">
      <w:r>
        <w:rPr>
          <w:rFonts w:hint="eastAsia"/>
        </w:rPr>
        <w:t xml:space="preserve">The min peak EIRP 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However, the beam peak search procedure doesn</w:t>
      </w:r>
      <w:r>
        <w:t>’</w:t>
      </w:r>
      <w:r>
        <w:rPr>
          <w:rFonts w:hint="eastAsia"/>
        </w:rPr>
        <w:t xml:space="preserve">t </w:t>
      </w:r>
      <w:r>
        <w:t>suitable</w:t>
      </w:r>
      <w:r>
        <w:rPr>
          <w:rFonts w:hint="eastAsia"/>
        </w:rPr>
        <w:t xml:space="preserve"> for </w:t>
      </w:r>
      <w:r w:rsidR="00BA3E7E">
        <w:rPr>
          <w:rFonts w:hint="eastAsia"/>
          <w:lang w:eastAsia="zh-CN"/>
        </w:rPr>
        <w:t>S</w:t>
      </w:r>
      <w:r>
        <w:rPr>
          <w:rFonts w:hint="eastAsia"/>
        </w:rPr>
        <w:t>TxMP due to the following reasons:</w:t>
      </w:r>
    </w:p>
    <w:p w14:paraId="2C671985" w14:textId="3E4494BB" w:rsidR="000F605D" w:rsidRPr="00475932" w:rsidRDefault="000F605D" w:rsidP="000F605D">
      <w:pPr>
        <w:pStyle w:val="B1"/>
      </w:pPr>
      <w:r>
        <w:t>-</w:t>
      </w:r>
      <w:r>
        <w:tab/>
      </w:r>
      <w:r w:rsidRPr="000F605D">
        <w:t>Since only several fixed AoA separation can be chosen in the test system, it is hard to guarantee the AoA is exactly align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t>-</w:t>
      </w:r>
      <w:r>
        <w:tab/>
      </w:r>
      <w:r w:rsidRPr="00700C2A">
        <w:t>Option 1: Consider similar as multi-Rx UE declaration approach for one AoA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8D3CD5">
      <w:pPr>
        <w:pStyle w:val="B1"/>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Orientation#1</w:t>
            </w:r>
            <w:r w:rsidRPr="008D3CD5">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 xml:space="preserve">panel#1 peak angle </w:t>
            </w:r>
            <w:r w:rsidRPr="008D3CD5">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panel#1 peak EIRP</w:t>
            </w:r>
            <w:r w:rsidRPr="008D3CD5">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 xml:space="preserve">panel#2 peak angle </w:t>
            </w:r>
            <w:r w:rsidRPr="008D3CD5">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panel#2 peak EIRP</w:t>
            </w:r>
            <w:r w:rsidRPr="008D3CD5">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when AoA1 EIRP is maximum</w:t>
            </w:r>
            <w:r w:rsidRPr="008D3CD5">
              <w:rPr>
                <w:rFonts w:ascii="Arial" w:eastAsia="DengXian" w:hAnsi="Arial" w:cs="Arial"/>
                <w:color w:val="000000"/>
                <w:sz w:val="13"/>
                <w:szCs w:val="13"/>
              </w:rPr>
              <w:br/>
              <w:t>[AoA1</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AoA1</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 [AoA2</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AoA2</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EIRP</w:t>
            </w:r>
            <w:r w:rsidRPr="008D3CD5">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when AoA2 EIRP is maximum</w:t>
            </w:r>
            <w:r w:rsidRPr="008D3CD5">
              <w:rPr>
                <w:rFonts w:ascii="Arial" w:eastAsia="DengXian" w:hAnsi="Arial" w:cs="Arial"/>
                <w:color w:val="000000"/>
                <w:sz w:val="13"/>
                <w:szCs w:val="13"/>
              </w:rPr>
              <w:br/>
              <w:t>[AoA1</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AoA1</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 [AoA2</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AoA2</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EIRP</w:t>
            </w:r>
            <w:r w:rsidRPr="008D3CD5">
              <w:rPr>
                <w:rFonts w:ascii="Arial" w:eastAsia="DengXian" w:hAnsi="Arial" w:cs="Arial"/>
                <w:color w:val="000000"/>
                <w:sz w:val="13"/>
                <w:szCs w:val="13"/>
              </w:rPr>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lastRenderedPageBreak/>
              <w:t>Orientation#2</w:t>
            </w:r>
            <w:r w:rsidRPr="008D3CD5">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 xml:space="preserve">panel#1 peak angle </w:t>
            </w:r>
            <w:r w:rsidRPr="008D3CD5">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panel#1 peak EIRP</w:t>
            </w:r>
            <w:r w:rsidRPr="008D3CD5">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 xml:space="preserve">panel#2 peak angle </w:t>
            </w:r>
            <w:r w:rsidRPr="008D3CD5">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panel#2 peak EIRP</w:t>
            </w:r>
            <w:r w:rsidRPr="008D3CD5">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when AoA1 EIRP is maximum</w:t>
            </w:r>
            <w:r w:rsidRPr="008D3CD5">
              <w:rPr>
                <w:rFonts w:ascii="Arial" w:eastAsia="DengXian" w:hAnsi="Arial" w:cs="Arial"/>
                <w:color w:val="000000"/>
                <w:sz w:val="13"/>
                <w:szCs w:val="13"/>
              </w:rPr>
              <w:br/>
              <w:t>[AoA1</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AoA1</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 [AoA2</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AoA2</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EIRP</w:t>
            </w:r>
            <w:r w:rsidRPr="008D3CD5">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when AoA2 EIRP is maximum</w:t>
            </w:r>
            <w:r w:rsidRPr="008D3CD5">
              <w:rPr>
                <w:rFonts w:ascii="Arial" w:eastAsia="DengXian" w:hAnsi="Arial" w:cs="Arial"/>
                <w:color w:val="000000"/>
                <w:sz w:val="13"/>
                <w:szCs w:val="13"/>
              </w:rPr>
              <w:br/>
              <w:t>[AoA1</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AoA1</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 [AoA2</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AoA2</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8D3CD5" w:rsidRDefault="00EB1C1C" w:rsidP="00C5659D">
            <w:pPr>
              <w:rPr>
                <w:rFonts w:ascii="Arial" w:eastAsia="DengXian" w:hAnsi="Arial" w:cs="Arial"/>
                <w:color w:val="000000"/>
                <w:sz w:val="13"/>
                <w:szCs w:val="13"/>
              </w:rPr>
            </w:pPr>
            <w:r w:rsidRPr="008D3CD5">
              <w:rPr>
                <w:rFonts w:ascii="Arial" w:eastAsia="DengXian" w:hAnsi="Arial" w:cs="Arial"/>
                <w:color w:val="000000"/>
                <w:sz w:val="13"/>
                <w:szCs w:val="13"/>
              </w:rPr>
              <w:t>AoA pair EIRP</w:t>
            </w:r>
            <w:r w:rsidRPr="008D3CD5">
              <w:rPr>
                <w:rFonts w:ascii="Arial" w:eastAsia="DengXian" w:hAnsi="Arial" w:cs="Arial"/>
                <w:color w:val="000000"/>
                <w:sz w:val="13"/>
                <w:szCs w:val="13"/>
              </w:rPr>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8D3CD5"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8D3CD5"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[23.79,23.49]</w:t>
            </w:r>
          </w:p>
        </w:tc>
      </w:tr>
    </w:tbl>
    <w:p w14:paraId="539440C8" w14:textId="77777777" w:rsidR="00EB1C1C" w:rsidRDefault="00EB1C1C" w:rsidP="00EB1C1C"/>
    <w:p w14:paraId="2A26C54A" w14:textId="474ED237" w:rsidR="00EB1C1C" w:rsidRPr="00350B90" w:rsidRDefault="00EB1C1C" w:rsidP="00EB1C1C">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8D3CD5">
        <w:t>150°</w:t>
      </w:r>
      <w:r w:rsidR="00091248">
        <w:rPr>
          <w:rFonts w:hint="eastAsia"/>
          <w:lang w:eastAsia="zh-CN"/>
        </w:rPr>
        <w:t>AoA offset for orientation#2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8D3CD5" w:rsidRDefault="00EB1C1C" w:rsidP="008D3CD5">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EIRPmax</w:t>
      </w:r>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EB1C1C">
      <w:pPr>
        <w:jc w:val="center"/>
        <w:rPr>
          <w:b/>
          <w:bCs/>
        </w:rPr>
      </w:pPr>
      <w:r w:rsidRPr="003D2011">
        <w:rPr>
          <w:rFonts w:hint="eastAsia"/>
          <w:b/>
          <w:bCs/>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8D3CD5"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AoA pair of aggregated EIRPmax across all tested beam pair</w:t>
            </w:r>
          </w:p>
          <w:p w14:paraId="38CE2196" w14:textId="77777777" w:rsidR="00EB1C1C" w:rsidRPr="008D3CD5" w:rsidRDefault="00EB1C1C" w:rsidP="00C5659D">
            <w:pPr>
              <w:jc w:val="center"/>
              <w:rPr>
                <w:rFonts w:ascii="Arial" w:eastAsia="DengXian" w:hAnsi="Arial" w:cs="Arial"/>
                <w:color w:val="000000"/>
                <w:sz w:val="13"/>
                <w:szCs w:val="13"/>
              </w:rPr>
            </w:pPr>
            <w:bookmarkStart w:id="35" w:name="OLE_LINK1"/>
            <w:r w:rsidRPr="008D3CD5">
              <w:rPr>
                <w:rFonts w:ascii="Arial" w:eastAsia="DengXian" w:hAnsi="Arial" w:cs="Arial"/>
                <w:color w:val="000000"/>
                <w:sz w:val="13"/>
                <w:szCs w:val="13"/>
              </w:rPr>
              <w:t>[AoA1</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AoA1</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 [AoA2</w:t>
            </w:r>
            <w:r w:rsidRPr="008D3CD5">
              <w:rPr>
                <w:rFonts w:ascii="Arial" w:hAnsi="Arial" w:cs="Arial"/>
                <w:color w:val="000000"/>
                <w:sz w:val="13"/>
                <w:szCs w:val="13"/>
                <w:vertAlign w:val="subscript"/>
              </w:rPr>
              <w:t>φ</w:t>
            </w:r>
            <w:r w:rsidRPr="008D3CD5">
              <w:rPr>
                <w:rFonts w:ascii="Arial" w:hAnsi="Arial" w:cs="Arial"/>
                <w:color w:val="000000"/>
                <w:sz w:val="13"/>
                <w:szCs w:val="13"/>
              </w:rPr>
              <w:t xml:space="preserve">, </w:t>
            </w:r>
            <w:r w:rsidRPr="008D3CD5">
              <w:rPr>
                <w:rFonts w:ascii="Arial" w:eastAsia="DengXian" w:hAnsi="Arial" w:cs="Arial"/>
                <w:color w:val="000000"/>
                <w:sz w:val="13"/>
                <w:szCs w:val="13"/>
              </w:rPr>
              <w:t>AoA2</w:t>
            </w:r>
            <w:r w:rsidRPr="008D3CD5">
              <w:rPr>
                <w:rFonts w:ascii="Arial" w:hAnsi="Arial" w:cs="Arial"/>
                <w:color w:val="000000"/>
                <w:sz w:val="13"/>
                <w:szCs w:val="13"/>
                <w:vertAlign w:val="subscript"/>
              </w:rPr>
              <w:t>θ</w:t>
            </w:r>
            <w:r w:rsidRPr="008D3CD5">
              <w:rPr>
                <w:rFonts w:ascii="Arial" w:eastAsia="DengXian" w:hAnsi="Arial" w:cs="Arial"/>
                <w:color w:val="000000"/>
                <w:sz w:val="13"/>
                <w:szCs w:val="13"/>
              </w:rPr>
              <w:t>]</w:t>
            </w:r>
            <w:bookmarkEnd w:id="35"/>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Beam peak direction when only one panel is activated [</w:t>
            </w:r>
            <w:r w:rsidRPr="008D3CD5">
              <w:rPr>
                <w:rFonts w:ascii="Arial" w:hAnsi="Arial" w:cs="Arial"/>
                <w:color w:val="000000"/>
                <w:sz w:val="13"/>
                <w:szCs w:val="13"/>
              </w:rPr>
              <w:t>φ, θ</w:t>
            </w:r>
            <w:r w:rsidRPr="008D3CD5">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8D3CD5"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8D3CD5"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8D3CD5"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8D3CD5"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8D3CD5"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8D3CD5"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8D3CD5"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8D3CD5"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8D3CD5" w:rsidRDefault="00EB1C1C" w:rsidP="00C5659D">
            <w:pPr>
              <w:jc w:val="center"/>
              <w:rPr>
                <w:rFonts w:ascii="Arial" w:hAnsi="Arial" w:cs="Arial"/>
                <w:color w:val="000000"/>
                <w:sz w:val="13"/>
                <w:szCs w:val="13"/>
              </w:rPr>
            </w:pPr>
            <w:r w:rsidRPr="008D3CD5">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8D3CD5" w:rsidRDefault="00EB1C1C" w:rsidP="00C5659D">
            <w:pPr>
              <w:jc w:val="center"/>
              <w:rPr>
                <w:rFonts w:ascii="Arial" w:eastAsia="DengXian" w:hAnsi="Arial" w:cs="Arial"/>
                <w:color w:val="000000"/>
                <w:sz w:val="13"/>
                <w:szCs w:val="13"/>
              </w:rPr>
            </w:pPr>
            <w:r w:rsidRPr="008D3CD5">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8D3CD5">
      <w:pPr>
        <w:spacing w:before="120"/>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6267E959" w:rsidR="0091459B" w:rsidRDefault="0091459B" w:rsidP="0091459B">
      <w:pPr>
        <w:pStyle w:val="B1"/>
      </w:pPr>
      <w:r>
        <w:t>-</w:t>
      </w:r>
      <w:r>
        <w:tab/>
      </w:r>
      <w:r w:rsidRPr="0091459B">
        <w:t>The AoA separation and UE orientation declared by UE for EIRP</w:t>
      </w:r>
      <w:r w:rsidRPr="008D3CD5">
        <w:rPr>
          <w:vertAlign w:val="subscript"/>
        </w:rPr>
        <w:t>PUMAX,f,c,k</w:t>
      </w:r>
      <w:r w:rsidRPr="0091459B">
        <w:t xml:space="preserve"> testing</w:t>
      </w:r>
      <w:r w:rsidRPr="000F605D">
        <w:t>.</w:t>
      </w:r>
    </w:p>
    <w:p w14:paraId="43B1CAA3" w14:textId="68D51D23" w:rsidR="00B74815" w:rsidRPr="001E434D" w:rsidRDefault="00B74815" w:rsidP="00B74815">
      <w:pPr>
        <w:pStyle w:val="B1"/>
      </w:pPr>
      <w:r>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001DF4BB"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lastRenderedPageBreak/>
        <w:t>5.4.</w:t>
      </w:r>
      <w:r>
        <w:rPr>
          <w:rFonts w:cs="Arial" w:hint="eastAsia"/>
          <w:sz w:val="22"/>
          <w:lang w:eastAsia="zh-CN"/>
        </w:rPr>
        <w:t>4</w:t>
      </w:r>
      <w:r w:rsidRPr="00DA5D85">
        <w:rPr>
          <w:rFonts w:eastAsia="Times New Roman" w:cs="Arial" w:hint="eastAsia"/>
          <w:sz w:val="22"/>
        </w:rPr>
        <w:t xml:space="preserve"> TRPmax</w:t>
      </w:r>
    </w:p>
    <w:p w14:paraId="18425FA9" w14:textId="77777777" w:rsidR="00EB1C1C" w:rsidRPr="00211120" w:rsidRDefault="00EB1C1C" w:rsidP="00EB1C1C">
      <w:r>
        <w:rPr>
          <w:rFonts w:hint="eastAsia"/>
        </w:rPr>
        <w:t xml:space="preserve">For TRPmax, same approach as min peak EIPR is used to decide the AoA pair </w:t>
      </w:r>
      <w:r>
        <w:t>and</w:t>
      </w:r>
      <w:r>
        <w:rPr>
          <w:rFonts w:hint="eastAsia"/>
        </w:rPr>
        <w:t xml:space="preserve"> UE orientation.</w:t>
      </w:r>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36" w:name="startOfAnnexes"/>
      <w:bookmarkEnd w:id="36"/>
      <w:r>
        <w:br w:type="page"/>
      </w:r>
      <w:bookmarkStart w:id="37"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r w:rsidR="00CC3039">
        <w:rPr>
          <w:rFonts w:hint="eastAsia"/>
          <w:lang w:eastAsia="zh-CN"/>
        </w:rPr>
        <w:t>STxMP</w:t>
      </w:r>
      <w:r w:rsidR="00CC3039">
        <w:t xml:space="preserve"> </w:t>
      </w:r>
      <w:r w:rsidR="00845271" w:rsidRPr="00845271">
        <w:rPr>
          <w:lang w:eastAsia="zh-CN"/>
        </w:rPr>
        <w:t>UE RF testing methodology</w:t>
      </w:r>
      <w:bookmarkEnd w:id="37"/>
    </w:p>
    <w:p w14:paraId="3827E50D" w14:textId="7BDE52D0" w:rsidR="00F07300" w:rsidRPr="00017C05" w:rsidRDefault="00F07300" w:rsidP="00F07300">
      <w:pPr>
        <w:pStyle w:val="Guidance"/>
      </w:pPr>
      <w:r>
        <w:t xml:space="preserve">&lt;Editor’s note: </w:t>
      </w:r>
      <w:r w:rsidR="00121774">
        <w:t xml:space="preserve">the outcome of MU budget for </w:t>
      </w:r>
      <w:r w:rsidR="00CE26E5">
        <w:rPr>
          <w:rFonts w:hint="eastAsia"/>
          <w:lang w:eastAsia="zh-CN"/>
        </w:rPr>
        <w:t>STxMP</w:t>
      </w:r>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38" w:name="_Toc175226267"/>
      <w:r w:rsidRPr="004D3578">
        <w:lastRenderedPageBreak/>
        <w:t>Annex &lt;X&gt;:</w:t>
      </w:r>
      <w:r w:rsidRPr="004D3578">
        <w:br/>
        <w:t>Change history</w:t>
      </w:r>
      <w:bookmarkEnd w:id="38"/>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38CA13" w14:textId="77777777" w:rsidR="00054A22" w:rsidRPr="00235394" w:rsidRDefault="00054A22" w:rsidP="00054A22">
      <w:pPr>
        <w:pStyle w:val="TH"/>
      </w:pPr>
      <w:bookmarkStart w:id="39" w:name="historyclause"/>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C72833">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00"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94"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4BBAB" w14:textId="77777777" w:rsidR="0090671D" w:rsidRDefault="0090671D">
      <w:r>
        <w:separator/>
      </w:r>
    </w:p>
  </w:endnote>
  <w:endnote w:type="continuationSeparator" w:id="0">
    <w:p w14:paraId="3D908CE1" w14:textId="77777777" w:rsidR="0090671D" w:rsidRDefault="0090671D">
      <w:r>
        <w:continuationSeparator/>
      </w:r>
    </w:p>
  </w:endnote>
  <w:endnote w:type="continuationNotice" w:id="1">
    <w:p w14:paraId="663F9A81" w14:textId="77777777" w:rsidR="0090671D" w:rsidRDefault="00906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C42FB" w14:textId="77777777" w:rsidR="0090671D" w:rsidRDefault="0090671D">
      <w:r>
        <w:separator/>
      </w:r>
    </w:p>
  </w:footnote>
  <w:footnote w:type="continuationSeparator" w:id="0">
    <w:p w14:paraId="43AA2300" w14:textId="77777777" w:rsidR="0090671D" w:rsidRDefault="0090671D">
      <w:r>
        <w:continuationSeparator/>
      </w:r>
    </w:p>
  </w:footnote>
  <w:footnote w:type="continuationNotice" w:id="1">
    <w:p w14:paraId="31940D1B" w14:textId="77777777" w:rsidR="0090671D" w:rsidRDefault="00906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75400" w14:textId="3FC50C38"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CD5">
      <w:rPr>
        <w:rFonts w:ascii="Arial" w:hAnsi="Arial" w:cs="Arial"/>
        <w:b/>
        <w:noProof/>
        <w:sz w:val="18"/>
        <w:szCs w:val="18"/>
      </w:rPr>
      <w:t>3GPP TR 38.771 V0.1.0 (2024-11)</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165E6819"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CD5">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1"/>
  </w:num>
  <w:num w:numId="4" w16cid:durableId="1156343544">
    <w:abstractNumId w:val="7"/>
  </w:num>
  <w:num w:numId="5" w16cid:durableId="1440831143">
    <w:abstractNumId w:val="3"/>
  </w:num>
  <w:num w:numId="6" w16cid:durableId="2031758648">
    <w:abstractNumId w:val="9"/>
  </w:num>
  <w:num w:numId="7" w16cid:durableId="1560747959">
    <w:abstractNumId w:val="8"/>
  </w:num>
  <w:num w:numId="8" w16cid:durableId="872962790">
    <w:abstractNumId w:val="5"/>
  </w:num>
  <w:num w:numId="9" w16cid:durableId="272906541">
    <w:abstractNumId w:val="6"/>
  </w:num>
  <w:num w:numId="10" w16cid:durableId="614793790">
    <w:abstractNumId w:val="2"/>
  </w:num>
  <w:num w:numId="11" w16cid:durableId="11351043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23"/>
    <w:rsid w:val="00033397"/>
    <w:rsid w:val="00033429"/>
    <w:rsid w:val="00040095"/>
    <w:rsid w:val="00051834"/>
    <w:rsid w:val="00054A22"/>
    <w:rsid w:val="00062023"/>
    <w:rsid w:val="000655A6"/>
    <w:rsid w:val="00080512"/>
    <w:rsid w:val="000856A9"/>
    <w:rsid w:val="00090631"/>
    <w:rsid w:val="00091248"/>
    <w:rsid w:val="000A6DE1"/>
    <w:rsid w:val="000C47C3"/>
    <w:rsid w:val="000D58AB"/>
    <w:rsid w:val="000F605D"/>
    <w:rsid w:val="00104C3C"/>
    <w:rsid w:val="00105A31"/>
    <w:rsid w:val="0011603C"/>
    <w:rsid w:val="00117E3D"/>
    <w:rsid w:val="00121774"/>
    <w:rsid w:val="00133525"/>
    <w:rsid w:val="00135E39"/>
    <w:rsid w:val="00160B97"/>
    <w:rsid w:val="001615B1"/>
    <w:rsid w:val="001776A3"/>
    <w:rsid w:val="001A3004"/>
    <w:rsid w:val="001A4C42"/>
    <w:rsid w:val="001A7420"/>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1B64"/>
    <w:rsid w:val="003765B8"/>
    <w:rsid w:val="003826C1"/>
    <w:rsid w:val="003956E8"/>
    <w:rsid w:val="003C3971"/>
    <w:rsid w:val="003D4339"/>
    <w:rsid w:val="00407F34"/>
    <w:rsid w:val="00411EEE"/>
    <w:rsid w:val="004215AA"/>
    <w:rsid w:val="00423334"/>
    <w:rsid w:val="004345EC"/>
    <w:rsid w:val="004449B9"/>
    <w:rsid w:val="004633E4"/>
    <w:rsid w:val="00465515"/>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50D4"/>
    <w:rsid w:val="005900C0"/>
    <w:rsid w:val="005929EE"/>
    <w:rsid w:val="00597B11"/>
    <w:rsid w:val="005A3466"/>
    <w:rsid w:val="005B03EF"/>
    <w:rsid w:val="005C32AB"/>
    <w:rsid w:val="005D2E01"/>
    <w:rsid w:val="005D7526"/>
    <w:rsid w:val="005E4BB2"/>
    <w:rsid w:val="00602AEA"/>
    <w:rsid w:val="00605EA8"/>
    <w:rsid w:val="00614FDF"/>
    <w:rsid w:val="006200D6"/>
    <w:rsid w:val="00622D0F"/>
    <w:rsid w:val="006251F7"/>
    <w:rsid w:val="0063543D"/>
    <w:rsid w:val="00636F1B"/>
    <w:rsid w:val="00646F95"/>
    <w:rsid w:val="00647114"/>
    <w:rsid w:val="00666A6C"/>
    <w:rsid w:val="006671BD"/>
    <w:rsid w:val="006A323F"/>
    <w:rsid w:val="006B30D0"/>
    <w:rsid w:val="006C3D95"/>
    <w:rsid w:val="006E5C86"/>
    <w:rsid w:val="006E67E0"/>
    <w:rsid w:val="006F74DF"/>
    <w:rsid w:val="00700C2A"/>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2DD3"/>
    <w:rsid w:val="007B600E"/>
    <w:rsid w:val="007C75BE"/>
    <w:rsid w:val="007E4C44"/>
    <w:rsid w:val="007F0F4A"/>
    <w:rsid w:val="008028A4"/>
    <w:rsid w:val="00821422"/>
    <w:rsid w:val="00830747"/>
    <w:rsid w:val="008321AC"/>
    <w:rsid w:val="00845271"/>
    <w:rsid w:val="00853EEC"/>
    <w:rsid w:val="0086480D"/>
    <w:rsid w:val="008768CA"/>
    <w:rsid w:val="0088688E"/>
    <w:rsid w:val="008909A9"/>
    <w:rsid w:val="008C22CF"/>
    <w:rsid w:val="008C384C"/>
    <w:rsid w:val="008C410C"/>
    <w:rsid w:val="008D3CD5"/>
    <w:rsid w:val="008D7568"/>
    <w:rsid w:val="009006E2"/>
    <w:rsid w:val="0090271F"/>
    <w:rsid w:val="00902E23"/>
    <w:rsid w:val="0090671D"/>
    <w:rsid w:val="00906965"/>
    <w:rsid w:val="009114D7"/>
    <w:rsid w:val="0091348E"/>
    <w:rsid w:val="0091459B"/>
    <w:rsid w:val="00916514"/>
    <w:rsid w:val="00917CCB"/>
    <w:rsid w:val="00942EC2"/>
    <w:rsid w:val="00970194"/>
    <w:rsid w:val="00985994"/>
    <w:rsid w:val="009C0140"/>
    <w:rsid w:val="009C08D8"/>
    <w:rsid w:val="009D4586"/>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A5C07"/>
    <w:rsid w:val="00AC6BC6"/>
    <w:rsid w:val="00AE65E2"/>
    <w:rsid w:val="00AE6DEC"/>
    <w:rsid w:val="00B07B3A"/>
    <w:rsid w:val="00B15449"/>
    <w:rsid w:val="00B256F7"/>
    <w:rsid w:val="00B604E9"/>
    <w:rsid w:val="00B70341"/>
    <w:rsid w:val="00B74815"/>
    <w:rsid w:val="00B93086"/>
    <w:rsid w:val="00BA19ED"/>
    <w:rsid w:val="00BA3E7E"/>
    <w:rsid w:val="00BA4B8D"/>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7E00"/>
    <w:rsid w:val="00D9134D"/>
    <w:rsid w:val="00DA2A2C"/>
    <w:rsid w:val="00DA7A03"/>
    <w:rsid w:val="00DB1818"/>
    <w:rsid w:val="00DB3EEC"/>
    <w:rsid w:val="00DC309B"/>
    <w:rsid w:val="00DC44EE"/>
    <w:rsid w:val="00DC4DA2"/>
    <w:rsid w:val="00DC7009"/>
    <w:rsid w:val="00DD4C17"/>
    <w:rsid w:val="00DD74A5"/>
    <w:rsid w:val="00DF2B1F"/>
    <w:rsid w:val="00DF5F63"/>
    <w:rsid w:val="00DF62CD"/>
    <w:rsid w:val="00E16509"/>
    <w:rsid w:val="00E41379"/>
    <w:rsid w:val="00E44582"/>
    <w:rsid w:val="00E61BCE"/>
    <w:rsid w:val="00E77645"/>
    <w:rsid w:val="00E97B77"/>
    <w:rsid w:val="00EA15B0"/>
    <w:rsid w:val="00EA465F"/>
    <w:rsid w:val="00EA5B33"/>
    <w:rsid w:val="00EA5EA7"/>
    <w:rsid w:val="00EB1C1C"/>
    <w:rsid w:val="00EC4A25"/>
    <w:rsid w:val="00EC769B"/>
    <w:rsid w:val="00F025A2"/>
    <w:rsid w:val="00F04712"/>
    <w:rsid w:val="00F07300"/>
    <w:rsid w:val="00F13360"/>
    <w:rsid w:val="00F14962"/>
    <w:rsid w:val="00F22EC7"/>
    <w:rsid w:val="00F26B37"/>
    <w:rsid w:val="00F325C8"/>
    <w:rsid w:val="00F42126"/>
    <w:rsid w:val="00F449D3"/>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13</Pages>
  <Words>2438</Words>
  <Characters>13900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99</cp:revision>
  <cp:lastPrinted>2019-02-25T14:05:00Z</cp:lastPrinted>
  <dcterms:created xsi:type="dcterms:W3CDTF">2022-06-24T03:27:00Z</dcterms:created>
  <dcterms:modified xsi:type="dcterms:W3CDTF">2024-12-01T13:49:00Z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