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20896B71"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bookmarkStart w:id="2" w:name="specVersion"/>
            <w:r w:rsidR="004C4B1B" w:rsidRPr="00C7435B">
              <w:rPr>
                <w:lang w:val="en-US"/>
              </w:rPr>
              <w:t>V</w:t>
            </w:r>
            <w:r w:rsidR="004C4B1B">
              <w:rPr>
                <w:lang w:val="en-US"/>
              </w:rPr>
              <w:t>1</w:t>
            </w:r>
            <w:r w:rsidRPr="00C7435B">
              <w:rPr>
                <w:lang w:val="en-US"/>
              </w:rPr>
              <w:t>.</w:t>
            </w:r>
            <w:r w:rsidR="004C4B1B">
              <w:rPr>
                <w:lang w:val="en-US"/>
              </w:rPr>
              <w:t>0</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w:t>
            </w:r>
            <w:r w:rsidR="00195FAA">
              <w:rPr>
                <w:sz w:val="32"/>
                <w:lang w:val="en-US"/>
              </w:rPr>
              <w:t>3</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680F452F" w:rsidR="004F0988" w:rsidRPr="00C7435B" w:rsidRDefault="00A94E51" w:rsidP="00133525">
            <w:pPr>
              <w:pStyle w:val="ZT"/>
              <w:framePr w:wrap="auto" w:hAnchor="text" w:yAlign="inline"/>
              <w:rPr>
                <w:highlight w:val="yellow"/>
                <w:lang w:val="en-US"/>
              </w:rPr>
            </w:pPr>
            <w:r w:rsidRPr="004D3578">
              <w:t xml:space="preserve">Technical Specification Group </w:t>
            </w:r>
            <w:r w:rsidRPr="00586B6B">
              <w:t xml:space="preserve">Services and System </w:t>
            </w:r>
            <w:r w:rsidRPr="005D4EC9">
              <w:t>Aspects</w:t>
            </w:r>
            <w:bookmarkStart w:id="5" w:name="specTitle"/>
            <w:r w:rsidR="008F202B">
              <w:rPr>
                <w:lang w:val="en-US"/>
              </w:rPr>
              <w:t>;</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6258873C" w14:textId="7CB4BE2B" w:rsidR="007C6052" w:rsidRDefault="004D3578">
      <w:pPr>
        <w:pStyle w:val="TOC1"/>
        <w:rPr>
          <w:rFonts w:asciiTheme="minorHAnsi" w:eastAsiaTheme="minorEastAsia" w:hAnsiTheme="minorHAnsi" w:cs="Vrinda"/>
          <w:szCs w:val="28"/>
          <w:lang w:eastAsia="en-GB" w:bidi="bn-IN"/>
        </w:rPr>
      </w:pPr>
      <w:r w:rsidRPr="00C7435B">
        <w:rPr>
          <w:lang w:val="en-US"/>
        </w:rPr>
        <w:fldChar w:fldCharType="begin" w:fldLock="1"/>
      </w:r>
      <w:r w:rsidRPr="00C7435B">
        <w:rPr>
          <w:lang w:val="en-US"/>
        </w:rPr>
        <w:instrText xml:space="preserve"> TOC \o "1-9" </w:instrText>
      </w:r>
      <w:r w:rsidRPr="00C7435B">
        <w:rPr>
          <w:lang w:val="en-US"/>
        </w:rPr>
        <w:fldChar w:fldCharType="separate"/>
      </w:r>
      <w:r w:rsidR="007C6052" w:rsidRPr="00A669AF">
        <w:rPr>
          <w:lang w:val="en-US"/>
        </w:rPr>
        <w:t>Foreword</w:t>
      </w:r>
      <w:r w:rsidR="007C6052">
        <w:tab/>
      </w:r>
      <w:r w:rsidR="007C6052">
        <w:fldChar w:fldCharType="begin" w:fldLock="1"/>
      </w:r>
      <w:r w:rsidR="007C6052">
        <w:instrText xml:space="preserve"> PAGEREF _Toc99216583 \h </w:instrText>
      </w:r>
      <w:r w:rsidR="007C6052">
        <w:fldChar w:fldCharType="separate"/>
      </w:r>
      <w:r w:rsidR="007C6052">
        <w:t>4</w:t>
      </w:r>
      <w:r w:rsidR="007C6052">
        <w:fldChar w:fldCharType="end"/>
      </w:r>
    </w:p>
    <w:p w14:paraId="7948F4B1" w14:textId="0F173373" w:rsidR="007C6052" w:rsidRDefault="007C6052">
      <w:pPr>
        <w:pStyle w:val="TOC1"/>
        <w:rPr>
          <w:rFonts w:asciiTheme="minorHAnsi" w:eastAsiaTheme="minorEastAsia" w:hAnsiTheme="minorHAnsi" w:cs="Vrinda"/>
          <w:szCs w:val="28"/>
          <w:lang w:eastAsia="en-GB" w:bidi="bn-IN"/>
        </w:rPr>
      </w:pPr>
      <w:r w:rsidRPr="00A669AF">
        <w:rPr>
          <w:lang w:val="en-US"/>
        </w:rPr>
        <w:t>1</w:t>
      </w:r>
      <w:r>
        <w:rPr>
          <w:rFonts w:asciiTheme="minorHAnsi" w:eastAsiaTheme="minorEastAsia" w:hAnsiTheme="minorHAnsi" w:cs="Vrinda"/>
          <w:szCs w:val="28"/>
          <w:lang w:eastAsia="en-GB" w:bidi="bn-IN"/>
        </w:rPr>
        <w:tab/>
      </w:r>
      <w:r w:rsidRPr="00A669AF">
        <w:rPr>
          <w:lang w:val="en-US"/>
        </w:rPr>
        <w:t>Scope</w:t>
      </w:r>
      <w:r>
        <w:tab/>
      </w:r>
      <w:r>
        <w:fldChar w:fldCharType="begin" w:fldLock="1"/>
      </w:r>
      <w:r>
        <w:instrText xml:space="preserve"> PAGEREF _Toc99216584 \h </w:instrText>
      </w:r>
      <w:r>
        <w:fldChar w:fldCharType="separate"/>
      </w:r>
      <w:r>
        <w:t>5</w:t>
      </w:r>
      <w:r>
        <w:fldChar w:fldCharType="end"/>
      </w:r>
    </w:p>
    <w:p w14:paraId="7EE019B7" w14:textId="1BC61D0B" w:rsidR="007C6052" w:rsidRDefault="007C6052">
      <w:pPr>
        <w:pStyle w:val="TOC1"/>
        <w:rPr>
          <w:rFonts w:asciiTheme="minorHAnsi" w:eastAsiaTheme="minorEastAsia" w:hAnsiTheme="minorHAnsi" w:cs="Vrinda"/>
          <w:szCs w:val="28"/>
          <w:lang w:eastAsia="en-GB" w:bidi="bn-IN"/>
        </w:rPr>
      </w:pPr>
      <w:r w:rsidRPr="00A669AF">
        <w:rPr>
          <w:lang w:val="en-US"/>
        </w:rPr>
        <w:t>2</w:t>
      </w:r>
      <w:r>
        <w:rPr>
          <w:rFonts w:asciiTheme="minorHAnsi" w:eastAsiaTheme="minorEastAsia" w:hAnsiTheme="minorHAnsi" w:cs="Vrinda"/>
          <w:szCs w:val="28"/>
          <w:lang w:eastAsia="en-GB" w:bidi="bn-IN"/>
        </w:rPr>
        <w:tab/>
      </w:r>
      <w:r w:rsidRPr="00A669AF">
        <w:rPr>
          <w:lang w:val="en-US"/>
        </w:rPr>
        <w:t>References</w:t>
      </w:r>
      <w:r>
        <w:tab/>
      </w:r>
      <w:r>
        <w:fldChar w:fldCharType="begin" w:fldLock="1"/>
      </w:r>
      <w:r>
        <w:instrText xml:space="preserve"> PAGEREF _Toc99216585 \h </w:instrText>
      </w:r>
      <w:r>
        <w:fldChar w:fldCharType="separate"/>
      </w:r>
      <w:r>
        <w:t>5</w:t>
      </w:r>
      <w:r>
        <w:fldChar w:fldCharType="end"/>
      </w:r>
    </w:p>
    <w:p w14:paraId="76478593" w14:textId="62D2DA5C" w:rsidR="007C6052" w:rsidRDefault="007C6052">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of terms, symbols and abbreviations</w:t>
      </w:r>
      <w:r>
        <w:tab/>
      </w:r>
      <w:r>
        <w:fldChar w:fldCharType="begin" w:fldLock="1"/>
      </w:r>
      <w:r>
        <w:instrText xml:space="preserve"> PAGEREF _Toc99216586 \h </w:instrText>
      </w:r>
      <w:r>
        <w:fldChar w:fldCharType="separate"/>
      </w:r>
      <w:r>
        <w:t>6</w:t>
      </w:r>
      <w:r>
        <w:fldChar w:fldCharType="end"/>
      </w:r>
    </w:p>
    <w:p w14:paraId="30DC6199" w14:textId="30EBC5C7" w:rsidR="007C6052" w:rsidRDefault="007C6052">
      <w:pPr>
        <w:pStyle w:val="TOC2"/>
        <w:rPr>
          <w:rFonts w:asciiTheme="minorHAnsi" w:eastAsiaTheme="minorEastAsia" w:hAnsiTheme="minorHAnsi" w:cs="Vrinda"/>
          <w:sz w:val="22"/>
          <w:szCs w:val="28"/>
          <w:lang w:eastAsia="en-GB" w:bidi="bn-IN"/>
        </w:rPr>
      </w:pPr>
      <w:r w:rsidRPr="00A669AF">
        <w:rPr>
          <w:lang w:val="en-US"/>
        </w:rPr>
        <w:t>3.1</w:t>
      </w:r>
      <w:r>
        <w:rPr>
          <w:rFonts w:asciiTheme="minorHAnsi" w:eastAsiaTheme="minorEastAsia" w:hAnsiTheme="minorHAnsi" w:cs="Vrinda"/>
          <w:sz w:val="22"/>
          <w:szCs w:val="28"/>
          <w:lang w:eastAsia="en-GB" w:bidi="bn-IN"/>
        </w:rPr>
        <w:tab/>
      </w:r>
      <w:r w:rsidRPr="00A669AF">
        <w:rPr>
          <w:lang w:val="en-US"/>
        </w:rPr>
        <w:t>Terms</w:t>
      </w:r>
      <w:r>
        <w:tab/>
      </w:r>
      <w:r>
        <w:fldChar w:fldCharType="begin" w:fldLock="1"/>
      </w:r>
      <w:r>
        <w:instrText xml:space="preserve"> PAGEREF _Toc99216587 \h </w:instrText>
      </w:r>
      <w:r>
        <w:fldChar w:fldCharType="separate"/>
      </w:r>
      <w:r>
        <w:t>6</w:t>
      </w:r>
      <w:r>
        <w:fldChar w:fldCharType="end"/>
      </w:r>
    </w:p>
    <w:p w14:paraId="1198F48A" w14:textId="48C81AFF" w:rsidR="007C6052" w:rsidRDefault="007C6052">
      <w:pPr>
        <w:pStyle w:val="TOC2"/>
        <w:rPr>
          <w:rFonts w:asciiTheme="minorHAnsi" w:eastAsiaTheme="minorEastAsia" w:hAnsiTheme="minorHAnsi" w:cs="Vrinda"/>
          <w:sz w:val="22"/>
          <w:szCs w:val="28"/>
          <w:lang w:eastAsia="en-GB" w:bidi="bn-IN"/>
        </w:rPr>
      </w:pPr>
      <w:r w:rsidRPr="00A669AF">
        <w:rPr>
          <w:lang w:val="en-US"/>
        </w:rPr>
        <w:t>3.2</w:t>
      </w:r>
      <w:r>
        <w:rPr>
          <w:rFonts w:asciiTheme="minorHAnsi" w:eastAsiaTheme="minorEastAsia" w:hAnsiTheme="minorHAnsi" w:cs="Vrinda"/>
          <w:sz w:val="22"/>
          <w:szCs w:val="28"/>
          <w:lang w:eastAsia="en-GB" w:bidi="bn-IN"/>
        </w:rPr>
        <w:tab/>
      </w:r>
      <w:r w:rsidRPr="00A669AF">
        <w:rPr>
          <w:lang w:val="en-US"/>
        </w:rPr>
        <w:t>Symbols</w:t>
      </w:r>
      <w:r>
        <w:tab/>
      </w:r>
      <w:r>
        <w:fldChar w:fldCharType="begin" w:fldLock="1"/>
      </w:r>
      <w:r>
        <w:instrText xml:space="preserve"> PAGEREF _Toc99216588 \h </w:instrText>
      </w:r>
      <w:r>
        <w:fldChar w:fldCharType="separate"/>
      </w:r>
      <w:r>
        <w:t>6</w:t>
      </w:r>
      <w:r>
        <w:fldChar w:fldCharType="end"/>
      </w:r>
    </w:p>
    <w:p w14:paraId="33EA1053" w14:textId="239C91CF" w:rsidR="007C6052" w:rsidRDefault="007C6052">
      <w:pPr>
        <w:pStyle w:val="TOC2"/>
        <w:rPr>
          <w:rFonts w:asciiTheme="minorHAnsi" w:eastAsiaTheme="minorEastAsia" w:hAnsiTheme="minorHAnsi" w:cs="Vrinda"/>
          <w:sz w:val="22"/>
          <w:szCs w:val="28"/>
          <w:lang w:eastAsia="en-GB" w:bidi="bn-IN"/>
        </w:rPr>
      </w:pPr>
      <w:r w:rsidRPr="00A669AF">
        <w:rPr>
          <w:lang w:val="en-US"/>
        </w:rPr>
        <w:t>3.3</w:t>
      </w:r>
      <w:r>
        <w:rPr>
          <w:rFonts w:asciiTheme="minorHAnsi" w:eastAsiaTheme="minorEastAsia" w:hAnsiTheme="minorHAnsi" w:cs="Vrinda"/>
          <w:sz w:val="22"/>
          <w:szCs w:val="28"/>
          <w:lang w:eastAsia="en-GB" w:bidi="bn-IN"/>
        </w:rPr>
        <w:tab/>
      </w:r>
      <w:r w:rsidRPr="00A669AF">
        <w:rPr>
          <w:lang w:val="en-US"/>
        </w:rPr>
        <w:t>Abbreviations</w:t>
      </w:r>
      <w:r>
        <w:tab/>
      </w:r>
      <w:r>
        <w:fldChar w:fldCharType="begin" w:fldLock="1"/>
      </w:r>
      <w:r>
        <w:instrText xml:space="preserve"> PAGEREF _Toc99216589 \h </w:instrText>
      </w:r>
      <w:r>
        <w:fldChar w:fldCharType="separate"/>
      </w:r>
      <w:r>
        <w:t>7</w:t>
      </w:r>
      <w:r>
        <w:fldChar w:fldCharType="end"/>
      </w:r>
    </w:p>
    <w:p w14:paraId="358110DA" w14:textId="53AD835F" w:rsidR="007C6052" w:rsidRDefault="007C6052">
      <w:pPr>
        <w:pStyle w:val="TOC1"/>
        <w:rPr>
          <w:rFonts w:asciiTheme="minorHAnsi" w:eastAsiaTheme="minorEastAsia" w:hAnsiTheme="minorHAnsi" w:cs="Vrinda"/>
          <w:szCs w:val="28"/>
          <w:lang w:eastAsia="en-GB" w:bidi="bn-IN"/>
        </w:rPr>
      </w:pPr>
      <w:r w:rsidRPr="00A669AF">
        <w:rPr>
          <w:lang w:val="en-US"/>
        </w:rPr>
        <w:t>4</w:t>
      </w:r>
      <w:r>
        <w:rPr>
          <w:rFonts w:asciiTheme="minorHAnsi" w:eastAsiaTheme="minorEastAsia" w:hAnsiTheme="minorHAnsi" w:cs="Vrinda"/>
          <w:szCs w:val="28"/>
          <w:lang w:eastAsia="en-GB" w:bidi="bn-IN"/>
        </w:rPr>
        <w:tab/>
      </w:r>
      <w:r w:rsidRPr="00A669AF">
        <w:rPr>
          <w:lang w:val="en-US"/>
        </w:rPr>
        <w:t>Use Cases</w:t>
      </w:r>
      <w:r>
        <w:tab/>
      </w:r>
      <w:r>
        <w:fldChar w:fldCharType="begin" w:fldLock="1"/>
      </w:r>
      <w:r>
        <w:instrText xml:space="preserve"> PAGEREF _Toc99216590 \h </w:instrText>
      </w:r>
      <w:r>
        <w:fldChar w:fldCharType="separate"/>
      </w:r>
      <w:r>
        <w:t>7</w:t>
      </w:r>
      <w:r>
        <w:fldChar w:fldCharType="end"/>
      </w:r>
    </w:p>
    <w:p w14:paraId="337046B9" w14:textId="4C0278C6" w:rsidR="007C6052" w:rsidRDefault="007C6052">
      <w:pPr>
        <w:pStyle w:val="TOC2"/>
        <w:rPr>
          <w:rFonts w:asciiTheme="minorHAnsi" w:eastAsiaTheme="minorEastAsia" w:hAnsiTheme="minorHAnsi" w:cs="Vrinda"/>
          <w:sz w:val="22"/>
          <w:szCs w:val="28"/>
          <w:lang w:eastAsia="en-GB" w:bidi="bn-IN"/>
        </w:rPr>
      </w:pPr>
      <w:r w:rsidRPr="00A669AF">
        <w:rPr>
          <w:lang w:val="en-US"/>
        </w:rPr>
        <w:t>4.1</w:t>
      </w:r>
      <w:r>
        <w:rPr>
          <w:rFonts w:asciiTheme="minorHAnsi" w:eastAsiaTheme="minorEastAsia" w:hAnsiTheme="minorHAnsi" w:cs="Vrinda"/>
          <w:sz w:val="22"/>
          <w:szCs w:val="28"/>
          <w:lang w:eastAsia="en-GB" w:bidi="bn-IN"/>
        </w:rPr>
        <w:tab/>
      </w:r>
      <w:r w:rsidRPr="00A669AF">
        <w:rPr>
          <w:lang w:val="en-US"/>
        </w:rPr>
        <w:t>Main ITT4RT Use Case</w:t>
      </w:r>
      <w:r>
        <w:tab/>
      </w:r>
      <w:r>
        <w:fldChar w:fldCharType="begin" w:fldLock="1"/>
      </w:r>
      <w:r>
        <w:instrText xml:space="preserve"> PAGEREF _Toc99216591 \h </w:instrText>
      </w:r>
      <w:r>
        <w:fldChar w:fldCharType="separate"/>
      </w:r>
      <w:r>
        <w:t>7</w:t>
      </w:r>
      <w:r>
        <w:fldChar w:fldCharType="end"/>
      </w:r>
    </w:p>
    <w:p w14:paraId="755604A4" w14:textId="2EC417AF" w:rsidR="007C6052" w:rsidRDefault="007C6052">
      <w:pPr>
        <w:pStyle w:val="TOC2"/>
        <w:rPr>
          <w:rFonts w:asciiTheme="minorHAnsi" w:eastAsiaTheme="minorEastAsia" w:hAnsiTheme="minorHAnsi" w:cs="Vrinda"/>
          <w:sz w:val="22"/>
          <w:szCs w:val="28"/>
          <w:lang w:eastAsia="en-GB" w:bidi="bn-IN"/>
        </w:rPr>
      </w:pPr>
      <w:r w:rsidRPr="00A669AF">
        <w:rPr>
          <w:lang w:val="en-US"/>
        </w:rPr>
        <w:t>4.2</w:t>
      </w:r>
      <w:r>
        <w:rPr>
          <w:rFonts w:asciiTheme="minorHAnsi" w:eastAsiaTheme="minorEastAsia" w:hAnsiTheme="minorHAnsi" w:cs="Vrinda"/>
          <w:sz w:val="22"/>
          <w:szCs w:val="28"/>
          <w:lang w:eastAsia="en-GB" w:bidi="bn-IN"/>
        </w:rPr>
        <w:tab/>
      </w:r>
      <w:r w:rsidRPr="00A669AF">
        <w:rPr>
          <w:lang w:val="en-US"/>
        </w:rPr>
        <w:t>Use Case Extension 1: Viewport sharing among remote participants</w:t>
      </w:r>
      <w:r>
        <w:tab/>
      </w:r>
      <w:r>
        <w:fldChar w:fldCharType="begin" w:fldLock="1"/>
      </w:r>
      <w:r>
        <w:instrText xml:space="preserve"> PAGEREF _Toc99216592 \h </w:instrText>
      </w:r>
      <w:r>
        <w:fldChar w:fldCharType="separate"/>
      </w:r>
      <w:r>
        <w:t>11</w:t>
      </w:r>
      <w:r>
        <w:fldChar w:fldCharType="end"/>
      </w:r>
    </w:p>
    <w:p w14:paraId="7FFCF4D2" w14:textId="047E75AD" w:rsidR="007C6052" w:rsidRDefault="007C6052">
      <w:pPr>
        <w:pStyle w:val="TOC2"/>
        <w:rPr>
          <w:rFonts w:asciiTheme="minorHAnsi" w:eastAsiaTheme="minorEastAsia" w:hAnsiTheme="minorHAnsi" w:cs="Vrinda"/>
          <w:sz w:val="22"/>
          <w:szCs w:val="28"/>
          <w:lang w:eastAsia="en-GB" w:bidi="bn-IN"/>
        </w:rPr>
      </w:pPr>
      <w:r w:rsidRPr="00A669AF">
        <w:rPr>
          <w:lang w:val="en-US"/>
        </w:rPr>
        <w:t>4.3</w:t>
      </w:r>
      <w:r>
        <w:rPr>
          <w:rFonts w:asciiTheme="minorHAnsi" w:eastAsiaTheme="minorEastAsia" w:hAnsiTheme="minorHAnsi" w:cs="Vrinda"/>
          <w:sz w:val="22"/>
          <w:szCs w:val="28"/>
          <w:lang w:eastAsia="en-GB" w:bidi="bn-IN"/>
        </w:rPr>
        <w:tab/>
      </w:r>
      <w:r w:rsidRPr="00A669AF">
        <w:rPr>
          <w:lang w:val="en-US"/>
        </w:rPr>
        <w:t>Use Case Extension 2: Viewport-dependent stream for display device</w:t>
      </w:r>
      <w:r>
        <w:tab/>
      </w:r>
      <w:r>
        <w:fldChar w:fldCharType="begin" w:fldLock="1"/>
      </w:r>
      <w:r>
        <w:instrText xml:space="preserve"> PAGEREF _Toc99216593 \h </w:instrText>
      </w:r>
      <w:r>
        <w:fldChar w:fldCharType="separate"/>
      </w:r>
      <w:r>
        <w:t>12</w:t>
      </w:r>
      <w:r>
        <w:fldChar w:fldCharType="end"/>
      </w:r>
    </w:p>
    <w:p w14:paraId="26491633" w14:textId="062C3CE4" w:rsidR="007C6052" w:rsidRDefault="007C6052">
      <w:pPr>
        <w:pStyle w:val="TOC2"/>
        <w:rPr>
          <w:rFonts w:asciiTheme="minorHAnsi" w:eastAsiaTheme="minorEastAsia" w:hAnsiTheme="minorHAnsi" w:cs="Vrinda"/>
          <w:sz w:val="22"/>
          <w:szCs w:val="28"/>
          <w:lang w:eastAsia="en-GB" w:bidi="bn-IN"/>
        </w:rPr>
      </w:pPr>
      <w:r w:rsidRPr="00A669AF">
        <w:rPr>
          <w:lang w:val="en-US"/>
        </w:rPr>
        <w:t>4.4</w:t>
      </w:r>
      <w:r>
        <w:rPr>
          <w:rFonts w:asciiTheme="minorHAnsi" w:eastAsiaTheme="minorEastAsia" w:hAnsiTheme="minorHAnsi" w:cs="Vrinda"/>
          <w:sz w:val="22"/>
          <w:szCs w:val="28"/>
          <w:lang w:eastAsia="en-GB" w:bidi="bn-IN"/>
        </w:rPr>
        <w:tab/>
      </w:r>
      <w:r w:rsidRPr="00A669AF">
        <w:rPr>
          <w:lang w:val="en-US"/>
        </w:rPr>
        <w:t>Use Case Extension 3: Viewport sharing for second display device</w:t>
      </w:r>
      <w:r>
        <w:tab/>
      </w:r>
      <w:r>
        <w:fldChar w:fldCharType="begin" w:fldLock="1"/>
      </w:r>
      <w:r>
        <w:instrText xml:space="preserve"> PAGEREF _Toc99216594 \h </w:instrText>
      </w:r>
      <w:r>
        <w:fldChar w:fldCharType="separate"/>
      </w:r>
      <w:r>
        <w:t>14</w:t>
      </w:r>
      <w:r>
        <w:fldChar w:fldCharType="end"/>
      </w:r>
    </w:p>
    <w:p w14:paraId="5CE56A62" w14:textId="45BCF3B6" w:rsidR="007C6052" w:rsidRDefault="007C6052">
      <w:pPr>
        <w:pStyle w:val="TOC2"/>
        <w:rPr>
          <w:rFonts w:asciiTheme="minorHAnsi" w:eastAsiaTheme="minorEastAsia" w:hAnsiTheme="minorHAnsi" w:cs="Vrinda"/>
          <w:sz w:val="22"/>
          <w:szCs w:val="28"/>
          <w:lang w:eastAsia="en-GB" w:bidi="bn-IN"/>
        </w:rPr>
      </w:pPr>
      <w:r w:rsidRPr="00A669AF">
        <w:rPr>
          <w:lang w:val="en-US"/>
        </w:rPr>
        <w:t>4.5</w:t>
      </w:r>
      <w:r>
        <w:rPr>
          <w:rFonts w:asciiTheme="minorHAnsi" w:eastAsiaTheme="minorEastAsia" w:hAnsiTheme="minorHAnsi" w:cs="Vrinda"/>
          <w:sz w:val="22"/>
          <w:szCs w:val="28"/>
          <w:lang w:eastAsia="en-GB" w:bidi="bn-IN"/>
        </w:rPr>
        <w:tab/>
      </w:r>
      <w:r w:rsidRPr="00A669AF">
        <w:rPr>
          <w:lang w:val="en-US"/>
        </w:rPr>
        <w:t>Use Case Extension 4: Separate stream for presentation content</w:t>
      </w:r>
      <w:r>
        <w:tab/>
      </w:r>
      <w:r>
        <w:fldChar w:fldCharType="begin" w:fldLock="1"/>
      </w:r>
      <w:r>
        <w:instrText xml:space="preserve"> PAGEREF _Toc99216595 \h </w:instrText>
      </w:r>
      <w:r>
        <w:fldChar w:fldCharType="separate"/>
      </w:r>
      <w:r>
        <w:t>16</w:t>
      </w:r>
      <w:r>
        <w:fldChar w:fldCharType="end"/>
      </w:r>
    </w:p>
    <w:p w14:paraId="682F12DB" w14:textId="49E0A73B" w:rsidR="007C6052" w:rsidRDefault="007C6052">
      <w:pPr>
        <w:pStyle w:val="TOC2"/>
        <w:rPr>
          <w:rFonts w:asciiTheme="minorHAnsi" w:eastAsiaTheme="minorEastAsia" w:hAnsiTheme="minorHAnsi" w:cs="Vrinda"/>
          <w:sz w:val="22"/>
          <w:szCs w:val="28"/>
          <w:lang w:eastAsia="en-GB" w:bidi="bn-IN"/>
        </w:rPr>
      </w:pPr>
      <w:r w:rsidRPr="00A669AF">
        <w:rPr>
          <w:lang w:val="en-US"/>
        </w:rPr>
        <w:t>4.6</w:t>
      </w:r>
      <w:r>
        <w:rPr>
          <w:rFonts w:asciiTheme="minorHAnsi" w:eastAsiaTheme="minorEastAsia" w:hAnsiTheme="minorHAnsi" w:cs="Vrinda"/>
          <w:sz w:val="22"/>
          <w:szCs w:val="28"/>
          <w:lang w:eastAsia="en-GB" w:bidi="bn-IN"/>
        </w:rPr>
        <w:tab/>
      </w:r>
      <w:r w:rsidRPr="00A669AF">
        <w:rPr>
          <w:lang w:val="en-US"/>
        </w:rPr>
        <w:t>Use Case Extension 5: Applications to 3GPP FLUS</w:t>
      </w:r>
      <w:r>
        <w:tab/>
      </w:r>
      <w:r>
        <w:fldChar w:fldCharType="begin" w:fldLock="1"/>
      </w:r>
      <w:r>
        <w:instrText xml:space="preserve"> PAGEREF _Toc99216596 \h </w:instrText>
      </w:r>
      <w:r>
        <w:fldChar w:fldCharType="separate"/>
      </w:r>
      <w:r>
        <w:t>16</w:t>
      </w:r>
      <w:r>
        <w:fldChar w:fldCharType="end"/>
      </w:r>
    </w:p>
    <w:p w14:paraId="70F352EB" w14:textId="31FC2920" w:rsidR="007C6052" w:rsidRDefault="007C6052">
      <w:pPr>
        <w:pStyle w:val="TOC2"/>
        <w:rPr>
          <w:rFonts w:asciiTheme="minorHAnsi" w:eastAsiaTheme="minorEastAsia" w:hAnsiTheme="minorHAnsi" w:cs="Vrinda"/>
          <w:sz w:val="22"/>
          <w:szCs w:val="28"/>
          <w:lang w:eastAsia="en-GB" w:bidi="bn-IN"/>
        </w:rPr>
      </w:pPr>
      <w:r w:rsidRPr="00A669AF">
        <w:rPr>
          <w:lang w:val="en-US"/>
        </w:rPr>
        <w:t>4.7</w:t>
      </w:r>
      <w:r>
        <w:rPr>
          <w:rFonts w:asciiTheme="minorHAnsi" w:eastAsiaTheme="minorEastAsia" w:hAnsiTheme="minorHAnsi" w:cs="Vrinda"/>
          <w:sz w:val="22"/>
          <w:szCs w:val="28"/>
          <w:lang w:eastAsia="en-GB" w:bidi="bn-IN"/>
        </w:rPr>
        <w:tab/>
      </w:r>
      <w:r w:rsidRPr="00A669AF">
        <w:rPr>
          <w:lang w:val="en-US"/>
        </w:rPr>
        <w:t>Use Case Extension 6: Multiple Overlays</w:t>
      </w:r>
      <w:r>
        <w:tab/>
      </w:r>
      <w:r>
        <w:fldChar w:fldCharType="begin" w:fldLock="1"/>
      </w:r>
      <w:r>
        <w:instrText xml:space="preserve"> PAGEREF _Toc99216597 \h </w:instrText>
      </w:r>
      <w:r>
        <w:fldChar w:fldCharType="separate"/>
      </w:r>
      <w:r>
        <w:t>17</w:t>
      </w:r>
      <w:r>
        <w:fldChar w:fldCharType="end"/>
      </w:r>
    </w:p>
    <w:p w14:paraId="41C0E8C6" w14:textId="0E1BDAAB" w:rsidR="007C6052" w:rsidRDefault="007C6052">
      <w:pPr>
        <w:pStyle w:val="TOC3"/>
        <w:rPr>
          <w:rFonts w:asciiTheme="minorHAnsi" w:eastAsiaTheme="minorEastAsia" w:hAnsiTheme="minorHAnsi" w:cs="Vrinda"/>
          <w:sz w:val="22"/>
          <w:szCs w:val="28"/>
          <w:lang w:eastAsia="en-GB" w:bidi="bn-IN"/>
        </w:rPr>
      </w:pPr>
      <w:r w:rsidRPr="00A669AF">
        <w:rPr>
          <w:lang w:val="en-US"/>
        </w:rPr>
        <w:t xml:space="preserve">4.7.1 </w:t>
      </w:r>
      <w:r>
        <w:rPr>
          <w:rFonts w:asciiTheme="minorHAnsi" w:eastAsiaTheme="minorEastAsia" w:hAnsiTheme="minorHAnsi" w:cs="Vrinda"/>
          <w:sz w:val="22"/>
          <w:szCs w:val="28"/>
          <w:lang w:eastAsia="en-GB" w:bidi="bn-IN"/>
        </w:rPr>
        <w:tab/>
      </w:r>
      <w:r w:rsidRPr="00A669AF">
        <w:rPr>
          <w:lang w:val="en-US"/>
        </w:rPr>
        <w:t>Scenario 1</w:t>
      </w:r>
      <w:r>
        <w:tab/>
      </w:r>
      <w:r>
        <w:fldChar w:fldCharType="begin" w:fldLock="1"/>
      </w:r>
      <w:r>
        <w:instrText xml:space="preserve"> PAGEREF _Toc99216598 \h </w:instrText>
      </w:r>
      <w:r>
        <w:fldChar w:fldCharType="separate"/>
      </w:r>
      <w:r>
        <w:t>17</w:t>
      </w:r>
      <w:r>
        <w:fldChar w:fldCharType="end"/>
      </w:r>
    </w:p>
    <w:p w14:paraId="20AEC0E2" w14:textId="4474BAC2" w:rsidR="007C6052" w:rsidRDefault="007C6052">
      <w:pPr>
        <w:pStyle w:val="TOC3"/>
        <w:rPr>
          <w:rFonts w:asciiTheme="minorHAnsi" w:eastAsiaTheme="minorEastAsia" w:hAnsiTheme="minorHAnsi" w:cs="Vrinda"/>
          <w:sz w:val="22"/>
          <w:szCs w:val="28"/>
          <w:lang w:eastAsia="en-GB" w:bidi="bn-IN"/>
        </w:rPr>
      </w:pPr>
      <w:r w:rsidRPr="00A669AF">
        <w:rPr>
          <w:lang w:val="en-US"/>
        </w:rPr>
        <w:t xml:space="preserve">4.7.2 </w:t>
      </w:r>
      <w:r>
        <w:rPr>
          <w:rFonts w:asciiTheme="minorHAnsi" w:eastAsiaTheme="minorEastAsia" w:hAnsiTheme="minorHAnsi" w:cs="Vrinda"/>
          <w:sz w:val="22"/>
          <w:szCs w:val="28"/>
          <w:lang w:eastAsia="en-GB" w:bidi="bn-IN"/>
        </w:rPr>
        <w:tab/>
      </w:r>
      <w:r w:rsidRPr="00A669AF">
        <w:rPr>
          <w:lang w:val="en-US"/>
        </w:rPr>
        <w:t>Scenario 2</w:t>
      </w:r>
      <w:r>
        <w:tab/>
      </w:r>
      <w:r>
        <w:fldChar w:fldCharType="begin" w:fldLock="1"/>
      </w:r>
      <w:r>
        <w:instrText xml:space="preserve"> PAGEREF _Toc99216599 \h </w:instrText>
      </w:r>
      <w:r>
        <w:fldChar w:fldCharType="separate"/>
      </w:r>
      <w:r>
        <w:t>18</w:t>
      </w:r>
      <w:r>
        <w:fldChar w:fldCharType="end"/>
      </w:r>
    </w:p>
    <w:p w14:paraId="6B2A667B" w14:textId="2F15AF10" w:rsidR="007C6052" w:rsidRDefault="007C6052">
      <w:pPr>
        <w:pStyle w:val="TOC2"/>
        <w:rPr>
          <w:rFonts w:asciiTheme="minorHAnsi" w:eastAsiaTheme="minorEastAsia" w:hAnsiTheme="minorHAnsi" w:cs="Vrinda"/>
          <w:sz w:val="22"/>
          <w:szCs w:val="28"/>
          <w:lang w:eastAsia="en-GB" w:bidi="bn-IN"/>
        </w:rPr>
      </w:pPr>
      <w:r w:rsidRPr="00A669AF">
        <w:rPr>
          <w:lang w:val="en-US"/>
        </w:rPr>
        <w:t>4.8</w:t>
      </w:r>
      <w:r>
        <w:rPr>
          <w:rFonts w:asciiTheme="minorHAnsi" w:eastAsiaTheme="minorEastAsia" w:hAnsiTheme="minorHAnsi" w:cs="Vrinda"/>
          <w:sz w:val="22"/>
          <w:szCs w:val="28"/>
          <w:lang w:eastAsia="en-GB" w:bidi="bn-IN"/>
        </w:rPr>
        <w:tab/>
      </w:r>
      <w:r w:rsidRPr="00A669AF">
        <w:rPr>
          <w:lang w:val="en-US"/>
        </w:rPr>
        <w:t>Use Case Extension 7: Audio mixing of multiple streams in ITT4RT</w:t>
      </w:r>
      <w:r>
        <w:tab/>
      </w:r>
      <w:r>
        <w:fldChar w:fldCharType="begin" w:fldLock="1"/>
      </w:r>
      <w:r>
        <w:instrText xml:space="preserve"> PAGEREF _Toc99216600 \h </w:instrText>
      </w:r>
      <w:r>
        <w:fldChar w:fldCharType="separate"/>
      </w:r>
      <w:r>
        <w:t>18</w:t>
      </w:r>
      <w:r>
        <w:fldChar w:fldCharType="end"/>
      </w:r>
    </w:p>
    <w:p w14:paraId="54AA685B" w14:textId="2AF3ADFD" w:rsidR="007C6052" w:rsidRDefault="007C6052">
      <w:pPr>
        <w:pStyle w:val="TOC3"/>
        <w:rPr>
          <w:rFonts w:asciiTheme="minorHAnsi" w:eastAsiaTheme="minorEastAsia" w:hAnsiTheme="minorHAnsi" w:cs="Vrinda"/>
          <w:sz w:val="22"/>
          <w:szCs w:val="28"/>
          <w:lang w:eastAsia="en-GB" w:bidi="bn-IN"/>
        </w:rPr>
      </w:pPr>
      <w:r w:rsidRPr="00A669AF">
        <w:rPr>
          <w:lang w:val="en-US"/>
        </w:rPr>
        <w:t>4.8.1</w:t>
      </w:r>
      <w:r>
        <w:rPr>
          <w:rFonts w:asciiTheme="minorHAnsi" w:eastAsiaTheme="minorEastAsia" w:hAnsiTheme="minorHAnsi" w:cs="Vrinda"/>
          <w:sz w:val="22"/>
          <w:szCs w:val="28"/>
          <w:lang w:eastAsia="en-GB" w:bidi="bn-IN"/>
        </w:rPr>
        <w:tab/>
      </w:r>
      <w:r w:rsidRPr="00A669AF">
        <w:rPr>
          <w:lang w:val="en-US"/>
        </w:rPr>
        <w:t>Use Case</w:t>
      </w:r>
      <w:r>
        <w:tab/>
      </w:r>
      <w:r>
        <w:fldChar w:fldCharType="begin" w:fldLock="1"/>
      </w:r>
      <w:r>
        <w:instrText xml:space="preserve"> PAGEREF _Toc99216601 \h </w:instrText>
      </w:r>
      <w:r>
        <w:fldChar w:fldCharType="separate"/>
      </w:r>
      <w:r>
        <w:t>18</w:t>
      </w:r>
      <w:r>
        <w:fldChar w:fldCharType="end"/>
      </w:r>
    </w:p>
    <w:p w14:paraId="287245A6" w14:textId="0039B701" w:rsidR="007C6052" w:rsidRDefault="007C6052">
      <w:pPr>
        <w:pStyle w:val="TOC1"/>
        <w:rPr>
          <w:rFonts w:asciiTheme="minorHAnsi" w:eastAsiaTheme="minorEastAsia" w:hAnsiTheme="minorHAnsi" w:cs="Vrinda"/>
          <w:szCs w:val="28"/>
          <w:lang w:eastAsia="en-GB" w:bidi="bn-IN"/>
        </w:rPr>
      </w:pPr>
      <w:r w:rsidRPr="00A669AF">
        <w:rPr>
          <w:lang w:val="en-US"/>
        </w:rPr>
        <w:t>5</w:t>
      </w:r>
      <w:r>
        <w:rPr>
          <w:rFonts w:asciiTheme="minorHAnsi" w:eastAsiaTheme="minorEastAsia" w:hAnsiTheme="minorHAnsi" w:cs="Vrinda"/>
          <w:szCs w:val="28"/>
          <w:lang w:eastAsia="en-GB" w:bidi="bn-IN"/>
        </w:rPr>
        <w:tab/>
      </w:r>
      <w:r w:rsidRPr="00A669AF">
        <w:rPr>
          <w:lang w:val="en-US"/>
        </w:rPr>
        <w:t>Requirements</w:t>
      </w:r>
      <w:r>
        <w:tab/>
      </w:r>
      <w:r>
        <w:fldChar w:fldCharType="begin" w:fldLock="1"/>
      </w:r>
      <w:r>
        <w:instrText xml:space="preserve"> PAGEREF _Toc99216602 \h </w:instrText>
      </w:r>
      <w:r>
        <w:fldChar w:fldCharType="separate"/>
      </w:r>
      <w:r>
        <w:t>19</w:t>
      </w:r>
      <w:r>
        <w:fldChar w:fldCharType="end"/>
      </w:r>
    </w:p>
    <w:p w14:paraId="42E6BBEF" w14:textId="5131AAF8" w:rsidR="007C6052" w:rsidRDefault="007C6052">
      <w:pPr>
        <w:pStyle w:val="TOC1"/>
        <w:rPr>
          <w:rFonts w:asciiTheme="minorHAnsi" w:eastAsiaTheme="minorEastAsia" w:hAnsiTheme="minorHAnsi" w:cs="Vrinda"/>
          <w:szCs w:val="28"/>
          <w:lang w:eastAsia="en-GB" w:bidi="bn-IN"/>
        </w:rPr>
      </w:pPr>
      <w:r w:rsidRPr="00A669AF">
        <w:rPr>
          <w:lang w:val="en-US"/>
        </w:rPr>
        <w:t>6</w:t>
      </w:r>
      <w:r>
        <w:rPr>
          <w:rFonts w:asciiTheme="minorHAnsi" w:eastAsiaTheme="minorEastAsia" w:hAnsiTheme="minorHAnsi" w:cs="Vrinda"/>
          <w:szCs w:val="28"/>
          <w:lang w:eastAsia="en-GB" w:bidi="bn-IN"/>
        </w:rPr>
        <w:tab/>
      </w:r>
      <w:r w:rsidRPr="00A669AF">
        <w:rPr>
          <w:lang w:val="en-US"/>
        </w:rPr>
        <w:t>Architecture</w:t>
      </w:r>
      <w:r>
        <w:tab/>
      </w:r>
      <w:r>
        <w:fldChar w:fldCharType="begin" w:fldLock="1"/>
      </w:r>
      <w:r>
        <w:instrText xml:space="preserve"> PAGEREF _Toc99216603 \h </w:instrText>
      </w:r>
      <w:r>
        <w:fldChar w:fldCharType="separate"/>
      </w:r>
      <w:r>
        <w:t>22</w:t>
      </w:r>
      <w:r>
        <w:fldChar w:fldCharType="end"/>
      </w:r>
    </w:p>
    <w:p w14:paraId="28C4965E" w14:textId="7D38FA14" w:rsidR="007C6052" w:rsidRDefault="007C6052">
      <w:pPr>
        <w:pStyle w:val="TOC2"/>
        <w:rPr>
          <w:rFonts w:asciiTheme="minorHAnsi" w:eastAsiaTheme="minorEastAsia" w:hAnsiTheme="minorHAnsi" w:cs="Vrinda"/>
          <w:sz w:val="22"/>
          <w:szCs w:val="28"/>
          <w:lang w:eastAsia="en-GB" w:bidi="bn-IN"/>
        </w:rPr>
      </w:pPr>
      <w:r>
        <w:t xml:space="preserve">6.1 </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_Toc99216604 \h </w:instrText>
      </w:r>
      <w:r>
        <w:fldChar w:fldCharType="separate"/>
      </w:r>
      <w:r>
        <w:t>22</w:t>
      </w:r>
      <w:r>
        <w:fldChar w:fldCharType="end"/>
      </w:r>
    </w:p>
    <w:p w14:paraId="18C9661F" w14:textId="0C53964C" w:rsidR="007C6052" w:rsidRDefault="007C6052">
      <w:pPr>
        <w:pStyle w:val="TOC2"/>
        <w:rPr>
          <w:rFonts w:asciiTheme="minorHAnsi" w:eastAsiaTheme="minorEastAsia" w:hAnsiTheme="minorHAnsi" w:cs="Vrinda"/>
          <w:sz w:val="22"/>
          <w:szCs w:val="28"/>
          <w:lang w:eastAsia="en-GB" w:bidi="bn-IN"/>
        </w:rPr>
      </w:pPr>
      <w:r>
        <w:t xml:space="preserve">6.2 </w:t>
      </w:r>
      <w:r>
        <w:rPr>
          <w:rFonts w:asciiTheme="minorHAnsi" w:eastAsiaTheme="minorEastAsia" w:hAnsiTheme="minorHAnsi" w:cs="Vrinda"/>
          <w:sz w:val="22"/>
          <w:szCs w:val="28"/>
          <w:lang w:eastAsia="en-GB" w:bidi="bn-IN"/>
        </w:rPr>
        <w:tab/>
      </w:r>
      <w:r>
        <w:t>Potential architecture extensions</w:t>
      </w:r>
      <w:r>
        <w:tab/>
      </w:r>
      <w:r>
        <w:fldChar w:fldCharType="begin" w:fldLock="1"/>
      </w:r>
      <w:r>
        <w:instrText xml:space="preserve"> PAGEREF _Toc99216605 \h </w:instrText>
      </w:r>
      <w:r>
        <w:fldChar w:fldCharType="separate"/>
      </w:r>
      <w:r>
        <w:t>23</w:t>
      </w:r>
      <w:r>
        <w:fldChar w:fldCharType="end"/>
      </w:r>
    </w:p>
    <w:p w14:paraId="015F822A" w14:textId="7812671D" w:rsidR="007C6052" w:rsidRDefault="007C6052">
      <w:pPr>
        <w:pStyle w:val="TOC3"/>
        <w:rPr>
          <w:rFonts w:asciiTheme="minorHAnsi" w:eastAsiaTheme="minorEastAsia" w:hAnsiTheme="minorHAnsi" w:cs="Vrinda"/>
          <w:sz w:val="22"/>
          <w:szCs w:val="28"/>
          <w:lang w:eastAsia="en-GB" w:bidi="bn-IN"/>
        </w:rPr>
      </w:pPr>
      <w:r w:rsidRPr="00A669AF">
        <w:rPr>
          <w:lang w:val="en-US"/>
        </w:rPr>
        <w:t xml:space="preserve">6.2.1 </w:t>
      </w:r>
      <w:r>
        <w:rPr>
          <w:rFonts w:asciiTheme="minorHAnsi" w:eastAsiaTheme="minorEastAsia" w:hAnsiTheme="minorHAnsi" w:cs="Vrinda"/>
          <w:sz w:val="22"/>
          <w:szCs w:val="28"/>
          <w:lang w:eastAsia="en-GB" w:bidi="bn-IN"/>
        </w:rPr>
        <w:tab/>
      </w:r>
      <w:r w:rsidRPr="00A669AF">
        <w:rPr>
          <w:lang w:val="en-US"/>
        </w:rPr>
        <w:t>Network-based Media Processing</w:t>
      </w:r>
      <w:r>
        <w:tab/>
      </w:r>
      <w:r>
        <w:fldChar w:fldCharType="begin" w:fldLock="1"/>
      </w:r>
      <w:r>
        <w:instrText xml:space="preserve"> PAGEREF _Toc99216606 \h </w:instrText>
      </w:r>
      <w:r>
        <w:fldChar w:fldCharType="separate"/>
      </w:r>
      <w:r>
        <w:t>23</w:t>
      </w:r>
      <w:r>
        <w:fldChar w:fldCharType="end"/>
      </w:r>
    </w:p>
    <w:p w14:paraId="48114300" w14:textId="5F702DDF" w:rsidR="007C6052" w:rsidRDefault="007C6052">
      <w:pPr>
        <w:pStyle w:val="TOC4"/>
        <w:rPr>
          <w:rFonts w:asciiTheme="minorHAnsi" w:eastAsiaTheme="minorEastAsia" w:hAnsiTheme="minorHAnsi" w:cs="Vrinda"/>
          <w:sz w:val="22"/>
          <w:szCs w:val="28"/>
          <w:lang w:eastAsia="en-GB" w:bidi="bn-IN"/>
        </w:rPr>
      </w:pPr>
      <w:r>
        <w:t>6.2.1.1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_Toc99216607 \h </w:instrText>
      </w:r>
      <w:r>
        <w:fldChar w:fldCharType="separate"/>
      </w:r>
      <w:r>
        <w:t>23</w:t>
      </w:r>
      <w:r>
        <w:fldChar w:fldCharType="end"/>
      </w:r>
    </w:p>
    <w:p w14:paraId="59442440" w14:textId="6E37EDEA" w:rsidR="007C6052" w:rsidRDefault="007C6052">
      <w:pPr>
        <w:pStyle w:val="TOC4"/>
        <w:rPr>
          <w:rFonts w:asciiTheme="minorHAnsi" w:eastAsiaTheme="minorEastAsia" w:hAnsiTheme="minorHAnsi" w:cs="Vrinda"/>
          <w:sz w:val="22"/>
          <w:szCs w:val="28"/>
          <w:lang w:eastAsia="en-GB" w:bidi="bn-IN"/>
        </w:rPr>
      </w:pPr>
      <w:r>
        <w:t>6.2.1.2</w:t>
      </w:r>
      <w:r>
        <w:rPr>
          <w:rFonts w:asciiTheme="minorHAnsi" w:eastAsiaTheme="minorEastAsia" w:hAnsiTheme="minorHAnsi" w:cs="Vrinda"/>
          <w:sz w:val="22"/>
          <w:szCs w:val="28"/>
          <w:lang w:eastAsia="en-GB" w:bidi="bn-IN"/>
        </w:rPr>
        <w:tab/>
      </w:r>
      <w:r>
        <w:t>Example Architecture</w:t>
      </w:r>
      <w:r>
        <w:tab/>
      </w:r>
      <w:r>
        <w:fldChar w:fldCharType="begin" w:fldLock="1"/>
      </w:r>
      <w:r>
        <w:instrText xml:space="preserve"> PAGEREF _Toc99216608 \h </w:instrText>
      </w:r>
      <w:r>
        <w:fldChar w:fldCharType="separate"/>
      </w:r>
      <w:r>
        <w:t>23</w:t>
      </w:r>
      <w:r>
        <w:fldChar w:fldCharType="end"/>
      </w:r>
    </w:p>
    <w:p w14:paraId="262F9AF8" w14:textId="5244D419" w:rsidR="007C6052" w:rsidRDefault="007C6052">
      <w:pPr>
        <w:pStyle w:val="TOC1"/>
        <w:rPr>
          <w:rFonts w:asciiTheme="minorHAnsi" w:eastAsiaTheme="minorEastAsia" w:hAnsiTheme="minorHAnsi" w:cs="Vrinda"/>
          <w:szCs w:val="28"/>
          <w:lang w:eastAsia="en-GB" w:bidi="bn-IN"/>
        </w:rPr>
      </w:pPr>
      <w:r w:rsidRPr="00A669AF">
        <w:rPr>
          <w:lang w:val="en-US"/>
        </w:rPr>
        <w:t>7</w:t>
      </w:r>
      <w:r>
        <w:rPr>
          <w:rFonts w:asciiTheme="minorHAnsi" w:eastAsiaTheme="minorEastAsia" w:hAnsiTheme="minorHAnsi" w:cs="Vrinda"/>
          <w:szCs w:val="28"/>
          <w:lang w:eastAsia="en-GB" w:bidi="bn-IN"/>
        </w:rPr>
        <w:tab/>
      </w:r>
      <w:r w:rsidRPr="00A669AF">
        <w:rPr>
          <w:lang w:val="en-US"/>
        </w:rPr>
        <w:t>Potential Solutions</w:t>
      </w:r>
      <w:r>
        <w:tab/>
      </w:r>
      <w:r>
        <w:fldChar w:fldCharType="begin" w:fldLock="1"/>
      </w:r>
      <w:r>
        <w:instrText xml:space="preserve"> PAGEREF _Toc99216609 \h </w:instrText>
      </w:r>
      <w:r>
        <w:fldChar w:fldCharType="separate"/>
      </w:r>
      <w:r>
        <w:t>24</w:t>
      </w:r>
      <w:r>
        <w:fldChar w:fldCharType="end"/>
      </w:r>
    </w:p>
    <w:p w14:paraId="0B58EF45" w14:textId="0255D0C9" w:rsidR="007C6052" w:rsidRDefault="007C6052">
      <w:pPr>
        <w:pStyle w:val="TOC2"/>
        <w:rPr>
          <w:rFonts w:asciiTheme="minorHAnsi" w:eastAsiaTheme="minorEastAsia" w:hAnsiTheme="minorHAnsi" w:cs="Vrinda"/>
          <w:sz w:val="22"/>
          <w:szCs w:val="28"/>
          <w:lang w:eastAsia="en-GB" w:bidi="bn-IN"/>
        </w:rPr>
      </w:pPr>
      <w:r w:rsidRPr="00A669AF">
        <w:rPr>
          <w:lang w:val="en-US"/>
        </w:rPr>
        <w:t>7.1</w:t>
      </w:r>
      <w:r>
        <w:rPr>
          <w:rFonts w:asciiTheme="minorHAnsi" w:eastAsiaTheme="minorEastAsia" w:hAnsiTheme="minorHAnsi" w:cs="Vrinda"/>
          <w:sz w:val="22"/>
          <w:szCs w:val="28"/>
          <w:lang w:eastAsia="en-GB" w:bidi="bn-IN"/>
        </w:rPr>
        <w:tab/>
      </w:r>
      <w:r w:rsidRPr="00A669AF">
        <w:rPr>
          <w:lang w:val="en-US"/>
        </w:rPr>
        <w:t>Frame packing of overlays</w:t>
      </w:r>
      <w:r>
        <w:tab/>
      </w:r>
      <w:r>
        <w:fldChar w:fldCharType="begin" w:fldLock="1"/>
      </w:r>
      <w:r>
        <w:instrText xml:space="preserve"> PAGEREF _Toc99216610 \h </w:instrText>
      </w:r>
      <w:r>
        <w:fldChar w:fldCharType="separate"/>
      </w:r>
      <w:r>
        <w:t>24</w:t>
      </w:r>
      <w:r>
        <w:fldChar w:fldCharType="end"/>
      </w:r>
    </w:p>
    <w:p w14:paraId="6DDFCF01" w14:textId="55C9BC97" w:rsidR="007C6052" w:rsidRDefault="007C6052">
      <w:pPr>
        <w:pStyle w:val="TOC3"/>
        <w:rPr>
          <w:rFonts w:asciiTheme="minorHAnsi" w:eastAsiaTheme="minorEastAsia" w:hAnsiTheme="minorHAnsi" w:cs="Vrinda"/>
          <w:sz w:val="22"/>
          <w:szCs w:val="28"/>
          <w:lang w:eastAsia="en-GB" w:bidi="bn-IN"/>
        </w:rPr>
      </w:pPr>
      <w:r>
        <w:t xml:space="preserve">7.1.1 </w:t>
      </w:r>
      <w:r>
        <w:rPr>
          <w:rFonts w:asciiTheme="minorHAnsi" w:eastAsiaTheme="minorEastAsia" w:hAnsiTheme="minorHAnsi" w:cs="Vrinda"/>
          <w:sz w:val="22"/>
          <w:szCs w:val="28"/>
          <w:lang w:eastAsia="en-GB" w:bidi="bn-IN"/>
        </w:rPr>
        <w:tab/>
      </w:r>
      <w:r>
        <w:t>SDP Signalling and Examples</w:t>
      </w:r>
      <w:r>
        <w:tab/>
      </w:r>
      <w:r>
        <w:fldChar w:fldCharType="begin" w:fldLock="1"/>
      </w:r>
      <w:r>
        <w:instrText xml:space="preserve"> PAGEREF _Toc99216611 \h </w:instrText>
      </w:r>
      <w:r>
        <w:fldChar w:fldCharType="separate"/>
      </w:r>
      <w:r>
        <w:t>24</w:t>
      </w:r>
      <w:r>
        <w:fldChar w:fldCharType="end"/>
      </w:r>
    </w:p>
    <w:p w14:paraId="3E154842" w14:textId="3FCD96D4" w:rsidR="007C6052" w:rsidRDefault="007C6052">
      <w:pPr>
        <w:pStyle w:val="TOC3"/>
        <w:rPr>
          <w:rFonts w:asciiTheme="minorHAnsi" w:eastAsiaTheme="minorEastAsia" w:hAnsiTheme="minorHAnsi" w:cs="Vrinda"/>
          <w:sz w:val="22"/>
          <w:szCs w:val="28"/>
          <w:lang w:eastAsia="en-GB" w:bidi="bn-IN"/>
        </w:rPr>
      </w:pPr>
      <w:r w:rsidRPr="00A669AF">
        <w:rPr>
          <w:lang w:val="en-US"/>
        </w:rPr>
        <w:t xml:space="preserve">7.1.2 </w:t>
      </w:r>
      <w:r>
        <w:rPr>
          <w:rFonts w:asciiTheme="minorHAnsi" w:eastAsiaTheme="minorEastAsia" w:hAnsiTheme="minorHAnsi" w:cs="Vrinda"/>
          <w:sz w:val="22"/>
          <w:szCs w:val="28"/>
          <w:lang w:eastAsia="en-GB" w:bidi="bn-IN"/>
        </w:rPr>
        <w:tab/>
      </w:r>
      <w:r w:rsidRPr="00A669AF">
        <w:rPr>
          <w:lang w:val="en-US"/>
        </w:rPr>
        <w:t>Bitstream Signalling</w:t>
      </w:r>
      <w:r>
        <w:tab/>
      </w:r>
      <w:r>
        <w:fldChar w:fldCharType="begin" w:fldLock="1"/>
      </w:r>
      <w:r>
        <w:instrText xml:space="preserve"> PAGEREF _Toc99216612 \h </w:instrText>
      </w:r>
      <w:r>
        <w:fldChar w:fldCharType="separate"/>
      </w:r>
      <w:r>
        <w:t>27</w:t>
      </w:r>
      <w:r>
        <w:fldChar w:fldCharType="end"/>
      </w:r>
    </w:p>
    <w:p w14:paraId="5181DF39" w14:textId="56044DB6" w:rsidR="007C6052" w:rsidRDefault="007C6052">
      <w:pPr>
        <w:pStyle w:val="TOC2"/>
        <w:rPr>
          <w:rFonts w:asciiTheme="minorHAnsi" w:eastAsiaTheme="minorEastAsia" w:hAnsiTheme="minorHAnsi" w:cs="Vrinda"/>
          <w:sz w:val="22"/>
          <w:szCs w:val="28"/>
          <w:lang w:eastAsia="en-GB" w:bidi="bn-IN"/>
        </w:rPr>
      </w:pPr>
      <w:r w:rsidRPr="00A669AF">
        <w:rPr>
          <w:lang w:val="en-US"/>
        </w:rPr>
        <w:t>7.2</w:t>
      </w:r>
      <w:r>
        <w:rPr>
          <w:rFonts w:asciiTheme="minorHAnsi" w:eastAsiaTheme="minorEastAsia" w:hAnsiTheme="minorHAnsi" w:cs="Vrinda"/>
          <w:sz w:val="22"/>
          <w:szCs w:val="28"/>
          <w:lang w:eastAsia="en-GB" w:bidi="bn-IN"/>
        </w:rPr>
        <w:tab/>
      </w:r>
      <w:r w:rsidRPr="00A669AF">
        <w:rPr>
          <w:lang w:val="en-US"/>
        </w:rPr>
        <w:t>Conditional overlays</w:t>
      </w:r>
      <w:r>
        <w:tab/>
      </w:r>
      <w:r>
        <w:fldChar w:fldCharType="begin" w:fldLock="1"/>
      </w:r>
      <w:r>
        <w:instrText xml:space="preserve"> PAGEREF _Toc99216613 \h </w:instrText>
      </w:r>
      <w:r>
        <w:fldChar w:fldCharType="separate"/>
      </w:r>
      <w:r>
        <w:t>29</w:t>
      </w:r>
      <w:r>
        <w:fldChar w:fldCharType="end"/>
      </w:r>
    </w:p>
    <w:p w14:paraId="7E5D5FFA" w14:textId="5987C2A8" w:rsidR="007C6052" w:rsidRDefault="007C6052">
      <w:pPr>
        <w:pStyle w:val="TOC3"/>
        <w:rPr>
          <w:rFonts w:asciiTheme="minorHAnsi" w:eastAsiaTheme="minorEastAsia" w:hAnsiTheme="minorHAnsi" w:cs="Vrinda"/>
          <w:sz w:val="22"/>
          <w:szCs w:val="28"/>
          <w:lang w:eastAsia="en-GB" w:bidi="bn-IN"/>
        </w:rPr>
      </w:pPr>
      <w:r>
        <w:t xml:space="preserve">7.2.1 </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_Toc99216614 \h </w:instrText>
      </w:r>
      <w:r>
        <w:fldChar w:fldCharType="separate"/>
      </w:r>
      <w:r>
        <w:t>29</w:t>
      </w:r>
      <w:r>
        <w:fldChar w:fldCharType="end"/>
      </w:r>
    </w:p>
    <w:p w14:paraId="5F37E497" w14:textId="2D1597F4" w:rsidR="007C6052" w:rsidRDefault="007C6052">
      <w:pPr>
        <w:pStyle w:val="TOC3"/>
        <w:rPr>
          <w:rFonts w:asciiTheme="minorHAnsi" w:eastAsiaTheme="minorEastAsia" w:hAnsiTheme="minorHAnsi" w:cs="Vrinda"/>
          <w:sz w:val="22"/>
          <w:szCs w:val="28"/>
          <w:lang w:eastAsia="en-GB" w:bidi="bn-IN"/>
        </w:rPr>
      </w:pPr>
      <w:r>
        <w:t xml:space="preserve">7.2.2 </w:t>
      </w:r>
      <w:r>
        <w:rPr>
          <w:rFonts w:asciiTheme="minorHAnsi" w:eastAsiaTheme="minorEastAsia" w:hAnsiTheme="minorHAnsi" w:cs="Vrinda"/>
          <w:sz w:val="22"/>
          <w:szCs w:val="28"/>
          <w:lang w:eastAsia="en-GB" w:bidi="bn-IN"/>
        </w:rPr>
        <w:tab/>
      </w:r>
      <w:r>
        <w:t>Potential solution using RTCP</w:t>
      </w:r>
      <w:r>
        <w:tab/>
      </w:r>
      <w:r>
        <w:fldChar w:fldCharType="begin" w:fldLock="1"/>
      </w:r>
      <w:r>
        <w:instrText xml:space="preserve"> PAGEREF _Toc99216615 \h </w:instrText>
      </w:r>
      <w:r>
        <w:fldChar w:fldCharType="separate"/>
      </w:r>
      <w:r>
        <w:t>29</w:t>
      </w:r>
      <w:r>
        <w:fldChar w:fldCharType="end"/>
      </w:r>
    </w:p>
    <w:p w14:paraId="7E496EE9" w14:textId="34992152" w:rsidR="007C6052" w:rsidRDefault="007C6052">
      <w:pPr>
        <w:pStyle w:val="TOC3"/>
        <w:rPr>
          <w:rFonts w:asciiTheme="minorHAnsi" w:eastAsiaTheme="minorEastAsia" w:hAnsiTheme="minorHAnsi" w:cs="Vrinda"/>
          <w:sz w:val="22"/>
          <w:szCs w:val="28"/>
          <w:lang w:eastAsia="en-GB" w:bidi="bn-IN"/>
        </w:rPr>
      </w:pPr>
      <w:r>
        <w:t xml:space="preserve">7.2.3 </w:t>
      </w:r>
      <w:r>
        <w:rPr>
          <w:rFonts w:asciiTheme="minorHAnsi" w:eastAsiaTheme="minorEastAsia" w:hAnsiTheme="minorHAnsi" w:cs="Vrinda"/>
          <w:sz w:val="22"/>
          <w:szCs w:val="28"/>
          <w:lang w:eastAsia="en-GB" w:bidi="bn-IN"/>
        </w:rPr>
        <w:tab/>
      </w:r>
      <w:r>
        <w:t>Potential solution using SDP</w:t>
      </w:r>
      <w:r>
        <w:tab/>
      </w:r>
      <w:r>
        <w:fldChar w:fldCharType="begin" w:fldLock="1"/>
      </w:r>
      <w:r>
        <w:instrText xml:space="preserve"> PAGEREF _Toc99216616 \h </w:instrText>
      </w:r>
      <w:r>
        <w:fldChar w:fldCharType="separate"/>
      </w:r>
      <w:r>
        <w:t>30</w:t>
      </w:r>
      <w:r>
        <w:fldChar w:fldCharType="end"/>
      </w:r>
    </w:p>
    <w:p w14:paraId="6230DCB9" w14:textId="76F0CAAF" w:rsidR="007C6052" w:rsidRDefault="007C6052">
      <w:pPr>
        <w:pStyle w:val="TOC1"/>
        <w:rPr>
          <w:rFonts w:asciiTheme="minorHAnsi" w:eastAsiaTheme="minorEastAsia" w:hAnsiTheme="minorHAnsi" w:cs="Vrinda"/>
          <w:szCs w:val="28"/>
          <w:lang w:eastAsia="en-GB" w:bidi="bn-IN"/>
        </w:rPr>
      </w:pPr>
      <w:r w:rsidRPr="00A669AF">
        <w:rPr>
          <w:lang w:val="en-US"/>
        </w:rPr>
        <w:t>8</w:t>
      </w:r>
      <w:r>
        <w:rPr>
          <w:rFonts w:asciiTheme="minorHAnsi" w:eastAsiaTheme="minorEastAsia" w:hAnsiTheme="minorHAnsi" w:cs="Vrinda"/>
          <w:szCs w:val="28"/>
          <w:lang w:eastAsia="en-GB" w:bidi="bn-IN"/>
        </w:rPr>
        <w:tab/>
      </w:r>
      <w:r w:rsidRPr="00A669AF">
        <w:rPr>
          <w:lang w:val="en-US"/>
        </w:rPr>
        <w:t>Selected solutions in TS 26.114</w:t>
      </w:r>
      <w:r>
        <w:tab/>
      </w:r>
      <w:r>
        <w:fldChar w:fldCharType="begin" w:fldLock="1"/>
      </w:r>
      <w:r>
        <w:instrText xml:space="preserve"> PAGEREF _Toc99216617 \h </w:instrText>
      </w:r>
      <w:r>
        <w:fldChar w:fldCharType="separate"/>
      </w:r>
      <w:r>
        <w:t>30</w:t>
      </w:r>
      <w:r>
        <w:fldChar w:fldCharType="end"/>
      </w:r>
    </w:p>
    <w:p w14:paraId="07909D9F" w14:textId="5F1DAD47" w:rsidR="007C6052" w:rsidRDefault="007C6052">
      <w:pPr>
        <w:pStyle w:val="TOC8"/>
        <w:rPr>
          <w:rFonts w:asciiTheme="minorHAnsi" w:eastAsiaTheme="minorEastAsia" w:hAnsiTheme="minorHAnsi" w:cs="Vrinda"/>
          <w:b w:val="0"/>
          <w:szCs w:val="28"/>
          <w:lang w:eastAsia="en-GB" w:bidi="bn-IN"/>
        </w:rPr>
      </w:pPr>
      <w:r w:rsidRPr="00A669AF">
        <w:rPr>
          <w:lang w:val="en-US"/>
        </w:rPr>
        <w:t>Annex A (informative): Change history</w:t>
      </w:r>
      <w:r>
        <w:tab/>
      </w:r>
      <w:r>
        <w:fldChar w:fldCharType="begin" w:fldLock="1"/>
      </w:r>
      <w:r>
        <w:instrText xml:space="preserve"> PAGEREF _Toc99216618 \h </w:instrText>
      </w:r>
      <w:r>
        <w:fldChar w:fldCharType="separate"/>
      </w:r>
      <w:r>
        <w:t>31</w:t>
      </w:r>
      <w:r>
        <w:fldChar w:fldCharType="end"/>
      </w:r>
    </w:p>
    <w:p w14:paraId="3DAC7164" w14:textId="51FB8C44"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4" w:name="foreword"/>
      <w:bookmarkStart w:id="15" w:name="_Toc99216583"/>
      <w:bookmarkEnd w:id="14"/>
      <w:r w:rsidRPr="00C7435B">
        <w:rPr>
          <w:lang w:val="en-US"/>
        </w:rPr>
        <w:lastRenderedPageBreak/>
        <w:t>Foreword</w:t>
      </w:r>
      <w:bookmarkEnd w:id="15"/>
    </w:p>
    <w:p w14:paraId="2B60F4CC" w14:textId="411CB2CD" w:rsidR="00080512" w:rsidRPr="00C7435B" w:rsidRDefault="00080512">
      <w:r w:rsidRPr="00C7435B">
        <w:t xml:space="preserve">This Technical </w:t>
      </w:r>
      <w:bookmarkStart w:id="16" w:name="spectype3"/>
      <w:r w:rsidR="00602AEA" w:rsidRPr="00C7435B">
        <w:t>Report</w:t>
      </w:r>
      <w:bookmarkEnd w:id="1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w:t>
      </w:r>
      <w:bookmarkStart w:id="17" w:name="_Hlk96530586"/>
      <w:r w:rsidRPr="00C7435B">
        <w:t xml:space="preserve">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bookmarkEnd w:id="17"/>
    </w:p>
    <w:p w14:paraId="66A3A9D0" w14:textId="15E8A8C9" w:rsidR="00080512" w:rsidRPr="00C7435B" w:rsidRDefault="005E0C2C" w:rsidP="005E0C2C">
      <w:pPr>
        <w:overflowPunct w:val="0"/>
        <w:autoSpaceDE w:val="0"/>
        <w:autoSpaceDN w:val="0"/>
        <w:adjustRightInd w:val="0"/>
        <w:textAlignment w:val="baseline"/>
      </w:pPr>
      <w:bookmarkStart w:id="18" w:name="_Hlk96530473"/>
      <w:r w:rsidRPr="00C7435B">
        <w:t xml:space="preserve">This Technical Report serves in addition to the specification in TS 26.114 or TS 26.223 to capture a broader scope of technical solution for ITT4RT. One the one hand this </w:t>
      </w:r>
      <w:r w:rsidR="00606127">
        <w:t>can</w:t>
      </w:r>
      <w:r w:rsidRPr="00C7435B">
        <w:t xml:space="preserve"> present more details while keeping the TS documents lean and on the other hand to serve as a basis for further work.</w:t>
      </w:r>
    </w:p>
    <w:bookmarkEnd w:id="18"/>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9" w:name="introduction"/>
      <w:bookmarkEnd w:id="19"/>
      <w:r w:rsidRPr="00C7435B">
        <w:rPr>
          <w:lang w:val="en-US"/>
        </w:rPr>
        <w:br w:type="page"/>
      </w:r>
      <w:bookmarkStart w:id="20" w:name="scope"/>
      <w:bookmarkStart w:id="21" w:name="_Toc99216584"/>
      <w:bookmarkEnd w:id="20"/>
      <w:r w:rsidRPr="00C7435B">
        <w:rPr>
          <w:lang w:val="en-US"/>
        </w:rPr>
        <w:lastRenderedPageBreak/>
        <w:t>1</w:t>
      </w:r>
      <w:r w:rsidRPr="00C7435B">
        <w:rPr>
          <w:lang w:val="en-US"/>
        </w:rPr>
        <w:tab/>
        <w:t>Scope</w:t>
      </w:r>
      <w:bookmarkEnd w:id="21"/>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 xml:space="preserve">The present document collects </w:t>
      </w:r>
      <w:bookmarkStart w:id="22" w:name="_Hlk96530416"/>
      <w:r w:rsidRPr="00C7435B">
        <w:t>information regarding the “support of Immersive Teleconferencing and Telepresence for Remote Terminals” (ITT4RT) in 3GPP MTSI.</w:t>
      </w:r>
      <w:bookmarkEnd w:id="22"/>
      <w:r w:rsidRPr="00C7435B">
        <w:t xml:space="preserve"> The primary scope of the present document is the documentation of the following aspects:</w:t>
      </w:r>
    </w:p>
    <w:p w14:paraId="04B8A154" w14:textId="1211599C" w:rsidR="00DF4F26" w:rsidRPr="005052C8" w:rsidRDefault="00FC3121" w:rsidP="00FC3121">
      <w:pPr>
        <w:ind w:left="644" w:hanging="360"/>
      </w:pPr>
      <w:r w:rsidRPr="005052C8">
        <w:rPr>
          <w:szCs w:val="22"/>
        </w:rPr>
        <w:t>-</w:t>
      </w:r>
      <w:r w:rsidRPr="005052C8">
        <w:rPr>
          <w:szCs w:val="22"/>
        </w:rPr>
        <w:tab/>
      </w:r>
      <w:r w:rsidR="00DF4F26" w:rsidRPr="005052C8">
        <w:t>Core use cases and requirements for ITT4RT</w:t>
      </w:r>
    </w:p>
    <w:p w14:paraId="5E8BD4E6" w14:textId="6C88EF0E" w:rsidR="00766FC8" w:rsidRPr="005052C8" w:rsidRDefault="00FC3121" w:rsidP="00FC3121">
      <w:pPr>
        <w:ind w:left="644" w:hanging="360"/>
      </w:pPr>
      <w:r w:rsidRPr="005052C8">
        <w:rPr>
          <w:szCs w:val="22"/>
        </w:rPr>
        <w:t>-</w:t>
      </w:r>
      <w:r w:rsidRPr="005052C8">
        <w:rPr>
          <w:szCs w:val="22"/>
        </w:rPr>
        <w:tab/>
      </w:r>
      <w:r w:rsidR="00766FC8"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2BF7385" w:rsidR="00DF4F26" w:rsidRPr="005052C8" w:rsidRDefault="00FC3121" w:rsidP="00FC3121">
      <w:pPr>
        <w:ind w:left="644" w:hanging="360"/>
      </w:pPr>
      <w:r w:rsidRPr="005052C8">
        <w:rPr>
          <w:szCs w:val="22"/>
        </w:rPr>
        <w:t>-</w:t>
      </w:r>
      <w:r w:rsidRPr="005052C8">
        <w:rPr>
          <w:szCs w:val="22"/>
        </w:rPr>
        <w:tab/>
      </w:r>
      <w:r w:rsidR="00DF4F26" w:rsidRPr="005052C8">
        <w:t>Potential Solutions for ITT4RT not specified in TS 26.114 or TS 26.223</w:t>
      </w:r>
    </w:p>
    <w:p w14:paraId="576D8B8C" w14:textId="7DE13DDA" w:rsidR="00DF4F26" w:rsidRPr="005052C8" w:rsidRDefault="00FC3121" w:rsidP="00FC3121">
      <w:pPr>
        <w:ind w:left="644" w:hanging="360"/>
      </w:pPr>
      <w:r w:rsidRPr="005052C8">
        <w:rPr>
          <w:szCs w:val="22"/>
        </w:rPr>
        <w:t>-</w:t>
      </w:r>
      <w:r w:rsidRPr="005052C8">
        <w:rPr>
          <w:szCs w:val="22"/>
        </w:rPr>
        <w:tab/>
      </w:r>
      <w:r w:rsidR="00DF4F26" w:rsidRPr="005052C8">
        <w:t>Example Signalling flows for ITT4RT</w:t>
      </w:r>
    </w:p>
    <w:p w14:paraId="34E4D17F" w14:textId="6A524C35" w:rsidR="00080512" w:rsidRPr="005052C8" w:rsidRDefault="00FC3121" w:rsidP="00FC3121">
      <w:pPr>
        <w:ind w:left="644" w:hanging="360"/>
      </w:pPr>
      <w:r w:rsidRPr="005052C8">
        <w:rPr>
          <w:szCs w:val="22"/>
        </w:rPr>
        <w:t>-</w:t>
      </w:r>
      <w:r w:rsidRPr="005052C8">
        <w:rPr>
          <w:szCs w:val="22"/>
        </w:rPr>
        <w:tab/>
      </w:r>
      <w:r w:rsidR="00DF4F26" w:rsidRPr="005052C8">
        <w:t>Selected Solutions as pointer to the TS 26.114 or TS 26.223</w:t>
      </w:r>
    </w:p>
    <w:p w14:paraId="4945C203" w14:textId="77777777" w:rsidR="00080512" w:rsidRPr="00C7435B" w:rsidRDefault="00080512">
      <w:pPr>
        <w:pStyle w:val="Heading1"/>
        <w:rPr>
          <w:lang w:val="en-US"/>
        </w:rPr>
      </w:pPr>
      <w:bookmarkStart w:id="23" w:name="references"/>
      <w:bookmarkStart w:id="24" w:name="_Toc99216585"/>
      <w:bookmarkEnd w:id="23"/>
      <w:r w:rsidRPr="00C7435B">
        <w:rPr>
          <w:lang w:val="en-US"/>
        </w:rPr>
        <w:t>2</w:t>
      </w:r>
      <w:r w:rsidRPr="00C7435B">
        <w:rPr>
          <w:lang w:val="en-US"/>
        </w:rPr>
        <w:tab/>
        <w:t>References</w:t>
      </w:r>
      <w:bookmarkEnd w:id="24"/>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5"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5"/>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6" w:name="definitions"/>
      <w:bookmarkStart w:id="27" w:name="_Toc2086437"/>
      <w:bookmarkStart w:id="28" w:name="_Toc99216586"/>
      <w:bookmarkEnd w:id="26"/>
      <w:r w:rsidRPr="004D3578">
        <w:t>3</w:t>
      </w:r>
      <w:r w:rsidRPr="004D3578">
        <w:tab/>
        <w:t>Definitions</w:t>
      </w:r>
      <w:r>
        <w:t xml:space="preserve"> of terms, symbols and abbreviations</w:t>
      </w:r>
      <w:bookmarkEnd w:id="27"/>
      <w:bookmarkEnd w:id="28"/>
    </w:p>
    <w:p w14:paraId="2C177799" w14:textId="77777777" w:rsidR="00080512" w:rsidRPr="00C7435B" w:rsidRDefault="00080512">
      <w:pPr>
        <w:pStyle w:val="Heading2"/>
        <w:rPr>
          <w:lang w:val="en-US"/>
        </w:rPr>
      </w:pPr>
      <w:bookmarkStart w:id="29" w:name="_Toc99216587"/>
      <w:r w:rsidRPr="00C7435B">
        <w:rPr>
          <w:lang w:val="en-US"/>
        </w:rPr>
        <w:t>3.1</w:t>
      </w:r>
      <w:r w:rsidRPr="00C7435B">
        <w:rPr>
          <w:lang w:val="en-US"/>
        </w:rPr>
        <w:tab/>
      </w:r>
      <w:r w:rsidR="002B6339" w:rsidRPr="00C7435B">
        <w:rPr>
          <w:lang w:val="en-US"/>
        </w:rPr>
        <w:t>Terms</w:t>
      </w:r>
      <w:bookmarkEnd w:id="29"/>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11485D63" w14:textId="25378E97" w:rsidR="00C7435B" w:rsidRDefault="00C7435B" w:rsidP="001E41D2">
      <w:pPr>
        <w:overflowPunct w:val="0"/>
        <w:autoSpaceDE w:val="0"/>
        <w:autoSpaceDN w:val="0"/>
        <w:adjustRightInd w:val="0"/>
        <w:textAlignment w:val="baseline"/>
        <w:rPr>
          <w:b/>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30" w:name="OLE_LINK19"/>
      <w:bookmarkStart w:id="31" w:name="OLE_LINK22"/>
      <w:r>
        <w:t>using Multimedia error robustness feature</w:t>
      </w:r>
      <w:bookmarkEnd w:id="30"/>
      <w:bookmarkEnd w:id="31"/>
      <w:r>
        <w:t>.</w:t>
      </w:r>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32" w:name="_Toc99216588"/>
      <w:r w:rsidRPr="00C7435B">
        <w:rPr>
          <w:lang w:val="en-US"/>
        </w:rPr>
        <w:t>3.2</w:t>
      </w:r>
      <w:r w:rsidRPr="00C7435B">
        <w:rPr>
          <w:lang w:val="en-US"/>
        </w:rPr>
        <w:tab/>
      </w:r>
      <w:r w:rsidRPr="001D142C">
        <w:rPr>
          <w:lang w:val="en-US"/>
        </w:rPr>
        <w:t>Symbols</w:t>
      </w:r>
      <w:bookmarkEnd w:id="32"/>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3" w:name="_Toc99216589"/>
      <w:r w:rsidRPr="00C7435B">
        <w:rPr>
          <w:lang w:val="en-US"/>
        </w:rPr>
        <w:lastRenderedPageBreak/>
        <w:t>3.3</w:t>
      </w:r>
      <w:r w:rsidRPr="00C7435B">
        <w:rPr>
          <w:lang w:val="en-US"/>
        </w:rPr>
        <w:tab/>
        <w:t>Abbreviations</w:t>
      </w:r>
      <w:bookmarkEnd w:id="33"/>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r>
        <w:rPr>
          <w:b/>
          <w:bCs/>
          <w:lang w:val="en-US"/>
        </w:rPr>
        <w:t>AS</w:t>
      </w:r>
      <w:r>
        <w:rPr>
          <w:b/>
          <w:bCs/>
          <w:lang w:val="en-US"/>
        </w:rPr>
        <w:tab/>
      </w:r>
      <w:r>
        <w:rPr>
          <w:b/>
          <w:bCs/>
          <w:lang w:val="en-US"/>
        </w:rPr>
        <w:tab/>
      </w:r>
      <w:r>
        <w:rPr>
          <w:b/>
          <w:bCs/>
          <w:lang w:val="en-US"/>
        </w:rPr>
        <w:tab/>
      </w:r>
      <w:r>
        <w:rPr>
          <w:b/>
          <w:bCs/>
          <w:lang w:val="en-US"/>
        </w:rPr>
        <w:tab/>
      </w:r>
      <w:r w:rsidRPr="00590C65">
        <w:rPr>
          <w:lang w:val="en-US"/>
        </w:rPr>
        <w:t>Application Server</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lang w:val="en-US"/>
        </w:rPr>
      </w:pPr>
      <w:r>
        <w:rPr>
          <w:b/>
          <w:bCs/>
          <w:lang w:val="en-US"/>
        </w:rPr>
        <w:t>FoV</w:t>
      </w:r>
      <w:r>
        <w:rPr>
          <w:b/>
          <w:bCs/>
          <w:lang w:val="en-US"/>
        </w:rPr>
        <w:tab/>
      </w:r>
      <w:r>
        <w:rPr>
          <w:b/>
          <w:bCs/>
          <w:lang w:val="en-US"/>
        </w:rPr>
        <w:tab/>
      </w:r>
      <w:r>
        <w:rPr>
          <w:b/>
          <w:bCs/>
          <w:lang w:val="en-US"/>
        </w:rPr>
        <w:tab/>
      </w:r>
      <w:r>
        <w:rPr>
          <w:b/>
          <w:bCs/>
          <w:lang w:val="en-US"/>
        </w:rPr>
        <w:tab/>
      </w:r>
      <w:r w:rsidRPr="00590C65">
        <w:rPr>
          <w:lang w:val="en-US"/>
        </w:rPr>
        <w:t>Field of View</w:t>
      </w:r>
    </w:p>
    <w:p w14:paraId="5FD886E6" w14:textId="1E346A4D" w:rsidR="00FD7B1A" w:rsidRPr="00C7435B" w:rsidRDefault="00FD7B1A" w:rsidP="00C7435B">
      <w:pPr>
        <w:pStyle w:val="EW"/>
        <w:rPr>
          <w:lang w:val="en-US"/>
        </w:rPr>
      </w:pPr>
      <w:r>
        <w:rPr>
          <w:b/>
          <w:bCs/>
          <w:lang w:val="en-US"/>
        </w:rPr>
        <w:t>F</w:t>
      </w:r>
      <w:r w:rsidR="00580FD7">
        <w:rPr>
          <w:b/>
          <w:bCs/>
          <w:lang w:val="en-US"/>
        </w:rPr>
        <w:t>F</w:t>
      </w:r>
      <w:r>
        <w:rPr>
          <w:b/>
          <w:bCs/>
          <w:lang w:val="en-US"/>
        </w:rPr>
        <w:t>S</w:t>
      </w:r>
      <w:r>
        <w:rPr>
          <w:b/>
          <w:bCs/>
          <w:lang w:val="en-US"/>
        </w:rPr>
        <w:tab/>
      </w:r>
      <w:r>
        <w:rPr>
          <w:b/>
          <w:bCs/>
          <w:lang w:val="en-US"/>
        </w:rPr>
        <w:tab/>
      </w:r>
      <w:r>
        <w:rPr>
          <w:b/>
          <w:bCs/>
          <w:lang w:val="en-US"/>
        </w:rPr>
        <w:tab/>
      </w:r>
      <w:r>
        <w:rPr>
          <w:b/>
          <w:bCs/>
          <w:lang w:val="en-US"/>
        </w:rPr>
        <w:tab/>
      </w:r>
      <w:r w:rsidRPr="00752628">
        <w:rPr>
          <w:lang w:val="en-US"/>
        </w:rPr>
        <w:t>For future study</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34" w:name="_Hlk95252017"/>
      <w:r>
        <w:rPr>
          <w:lang w:val="en-US"/>
        </w:rPr>
        <w:tab/>
      </w:r>
      <w:r>
        <w:rPr>
          <w:lang w:val="en-US"/>
        </w:rPr>
        <w:tab/>
      </w:r>
      <w:r>
        <w:rPr>
          <w:lang w:val="en-US"/>
        </w:rPr>
        <w:tab/>
      </w:r>
      <w:r>
        <w:rPr>
          <w:lang w:val="en-US"/>
        </w:rPr>
        <w:tab/>
      </w:r>
      <w:bookmarkEnd w:id="34"/>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r w:rsidRPr="00590C65">
        <w:rPr>
          <w:b/>
          <w:bCs/>
          <w:lang w:eastAsia="ko-KR"/>
        </w:rPr>
        <w:t>NBMP</w:t>
      </w:r>
      <w:r>
        <w:rPr>
          <w:lang w:eastAsia="ko-KR"/>
        </w:rPr>
        <w:tab/>
      </w:r>
      <w:r>
        <w:rPr>
          <w:lang w:eastAsia="ko-KR"/>
        </w:rPr>
        <w:tab/>
      </w:r>
      <w:r>
        <w:rPr>
          <w:lang w:eastAsia="ko-KR"/>
        </w:rPr>
        <w:tab/>
      </w:r>
      <w:r>
        <w:rPr>
          <w:lang w:eastAsia="ko-KR"/>
        </w:rPr>
        <w:tab/>
      </w:r>
      <w:r w:rsidRPr="00FD7B1A">
        <w:rPr>
          <w:lang w:eastAsia="ko-KR"/>
        </w:rPr>
        <w:t>Network-based Media Processing</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35" w:name="_Toc99216590"/>
      <w:r w:rsidRPr="00C7435B">
        <w:rPr>
          <w:lang w:val="en-US"/>
        </w:rPr>
        <w:t>4</w:t>
      </w:r>
      <w:r w:rsidRPr="00C7435B">
        <w:rPr>
          <w:lang w:val="en-US"/>
        </w:rPr>
        <w:tab/>
      </w:r>
      <w:r w:rsidR="00536D2B" w:rsidRPr="00C7435B">
        <w:rPr>
          <w:lang w:val="en-US"/>
        </w:rPr>
        <w:t>Use Cases</w:t>
      </w:r>
      <w:bookmarkEnd w:id="35"/>
    </w:p>
    <w:p w14:paraId="01A364C0" w14:textId="6735ADBC" w:rsidR="00536D2B" w:rsidRPr="00C7435B" w:rsidRDefault="00536D2B" w:rsidP="00536D2B">
      <w:pPr>
        <w:pStyle w:val="Heading2"/>
        <w:rPr>
          <w:lang w:val="en-US"/>
        </w:rPr>
      </w:pPr>
      <w:bookmarkStart w:id="36" w:name="_Toc99216591"/>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36"/>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102C1140" w:rsidR="00D468B5" w:rsidRPr="00C7435B" w:rsidRDefault="00FC3121" w:rsidP="00FC3121">
      <w:pPr>
        <w:overflowPunct w:val="0"/>
        <w:autoSpaceDE w:val="0"/>
        <w:autoSpaceDN w:val="0"/>
        <w:adjustRightInd w:val="0"/>
        <w:ind w:left="36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D468B5" w:rsidRPr="00C7435B">
        <w:rPr>
          <w:rFonts w:cs="Arial"/>
          <w:szCs w:val="22"/>
        </w:rPr>
        <w:t xml:space="preserve">Participants in conference room A use the screen to display a shared presentation and/or video streams coming from Bonnie and Clyde. </w:t>
      </w:r>
    </w:p>
    <w:p w14:paraId="474E02F2" w14:textId="0EC7559D" w:rsidR="00D468B5" w:rsidRPr="00C7435B" w:rsidRDefault="00FC3121" w:rsidP="00FC3121">
      <w:pPr>
        <w:overflowPunct w:val="0"/>
        <w:autoSpaceDE w:val="0"/>
        <w:autoSpaceDN w:val="0"/>
        <w:adjustRightInd w:val="0"/>
        <w:ind w:left="36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D468B5" w:rsidRPr="00C7435B">
        <w:rPr>
          <w:rFonts w:cs="Arial"/>
          <w:szCs w:val="22"/>
        </w:rPr>
        <w:t xml:space="preserve">Bonnie joins the conference from her home using a Head Mounted Display (HMD) and a camera that captures her video. She has a 360-degree view of the conference room. </w:t>
      </w:r>
    </w:p>
    <w:p w14:paraId="16D3DE5A" w14:textId="0CE02A66" w:rsidR="00D468B5" w:rsidRPr="00C7435B" w:rsidRDefault="00FC3121" w:rsidP="00FC3121">
      <w:pPr>
        <w:overflowPunct w:val="0"/>
        <w:autoSpaceDE w:val="0"/>
        <w:autoSpaceDN w:val="0"/>
        <w:adjustRightInd w:val="0"/>
        <w:ind w:left="360" w:hanging="360"/>
        <w:jc w:val="both"/>
        <w:textAlignment w:val="baseline"/>
        <w:rPr>
          <w:rFonts w:cs="Arial"/>
          <w:szCs w:val="22"/>
        </w:rPr>
      </w:pPr>
      <w:r w:rsidRPr="00C7435B">
        <w:rPr>
          <w:rFonts w:ascii="Symbol" w:hAnsi="Symbol" w:cs="Arial"/>
          <w:szCs w:val="22"/>
        </w:rPr>
        <w:lastRenderedPageBreak/>
        <w:t></w:t>
      </w:r>
      <w:r w:rsidRPr="00C7435B">
        <w:rPr>
          <w:rFonts w:ascii="Symbol" w:hAnsi="Symbol" w:cs="Arial"/>
          <w:szCs w:val="22"/>
        </w:rPr>
        <w:tab/>
      </w:r>
      <w:r w:rsidR="00D468B5" w:rsidRPr="00C7435B">
        <w:rPr>
          <w:rFonts w:cs="Arial"/>
          <w:szCs w:val="22"/>
        </w:rPr>
        <w:t>Clyde joins the conference from the airport using his mobile phone. He</w:t>
      </w:r>
      <w:r w:rsidR="000C41FD">
        <w:rPr>
          <w:rFonts w:cs="Arial"/>
          <w:szCs w:val="22"/>
        </w:rPr>
        <w:t>/she</w:t>
      </w:r>
      <w:r w:rsidR="00D468B5"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61C56B57"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r w:rsidR="00A615AF">
        <w:t>do</w:t>
      </w:r>
      <w:r w:rsidR="00A615AF" w:rsidRPr="00C7435B">
        <w:t xml:space="preserve"> </w:t>
      </w:r>
      <w:r w:rsidRPr="00C7435B">
        <w:t>not</w:t>
      </w:r>
      <w:r w:rsidR="00A615AF">
        <w:t xml:space="preserve"> need to</w:t>
      </w:r>
      <w:r w:rsidRPr="00C7435B">
        <w:t xml:space="preserve"> be transmitted to others, and the content of their conversation </w:t>
      </w:r>
      <w:r w:rsidR="00A615AF">
        <w:t>may</w:t>
      </w:r>
      <w:r w:rsidR="00A615AF" w:rsidRPr="00C7435B">
        <w:t xml:space="preserve"> </w:t>
      </w:r>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9E6232B"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r w:rsidR="00586CDD">
        <w:rPr>
          <w:rFonts w:cs="Arial"/>
        </w:rPr>
        <w:t>might not</w:t>
      </w:r>
      <w:r w:rsidR="00D468B5" w:rsidRPr="00C7435B">
        <w:rPr>
          <w:rFonts w:cs="Arial"/>
        </w:rPr>
        <w:t xml:space="preserve"> be sufficiently prepared for the switch. </w:t>
      </w:r>
    </w:p>
    <w:p w14:paraId="4EAEEEBA" w14:textId="3842E8B4"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The MRF/MCU may signal to pause the receiving 360-degree video from any of the rooms that do not currently have any active viewers. The streams can be resumed if and when there are viewers </w:t>
      </w:r>
      <w:r w:rsidR="00586A1C">
        <w:rPr>
          <w:rFonts w:cs="Arial"/>
        </w:rPr>
        <w:t>[9]</w:t>
      </w:r>
      <w:r w:rsidR="00D468B5" w:rsidRPr="00C7435B">
        <w:rPr>
          <w:rFonts w:cs="Arial"/>
        </w:rPr>
        <w:t xml:space="preserve">. </w:t>
      </w:r>
    </w:p>
    <w:p w14:paraId="28092B37" w14:textId="5F075B35"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The presentation/screenshare stream is distributed to the single users and the rooms as a separate stream and can be identified using an explicit “a=content:slides” SDP field </w:t>
      </w:r>
      <w:r w:rsidR="00586A1C">
        <w:rPr>
          <w:rFonts w:cs="Arial"/>
        </w:rPr>
        <w:t>[7]</w:t>
      </w:r>
      <w:r w:rsidR="00D468B5" w:rsidRPr="00C7435B">
        <w:rPr>
          <w:rFonts w:cs="Arial"/>
        </w:rPr>
        <w:t xml:space="preserve">. The single users may view the stream as an overlay on top of the 360-degree video. </w:t>
      </w:r>
    </w:p>
    <w:p w14:paraId="02CBA810" w14:textId="3FD810C0"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6BCD58E4"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CEEAF70" w:rsidR="00D468B5" w:rsidRPr="00C7435B" w:rsidRDefault="00FC3121" w:rsidP="00FC3121">
      <w:pPr>
        <w:spacing w:after="160" w:line="254" w:lineRule="auto"/>
        <w:ind w:left="720" w:hanging="360"/>
        <w:jc w:val="both"/>
        <w:rPr>
          <w:rFonts w:ascii="Calibri" w:hAnsi="Calibri"/>
        </w:rPr>
      </w:pPr>
      <w:r w:rsidRPr="00C7435B">
        <w:rPr>
          <w:rFonts w:ascii="Symbol" w:hAnsi="Symbol"/>
        </w:rPr>
        <w:t></w:t>
      </w:r>
      <w:r w:rsidRPr="00C7435B">
        <w:rPr>
          <w:rFonts w:ascii="Symbol" w:hAnsi="Symbol"/>
        </w:rPr>
        <w:tab/>
      </w:r>
      <w:r w:rsidR="00D468B5" w:rsidRPr="00C7435B">
        <w:rPr>
          <w:rFonts w:cs="Arial"/>
        </w:rPr>
        <w:t xml:space="preserve">Overlays may also be used for other 2D streams. These include videos from the single users and 2D video streams from the other rooms. Spatial audio </w:t>
      </w:r>
      <w:r w:rsidR="00A615AF">
        <w:rPr>
          <w:rFonts w:cs="Arial"/>
        </w:rPr>
        <w:t>can</w:t>
      </w:r>
      <w:r w:rsidR="00A615AF" w:rsidRPr="00C7435B">
        <w:rPr>
          <w:rFonts w:cs="Arial"/>
        </w:rPr>
        <w:t xml:space="preserve"> </w:t>
      </w:r>
      <w:r w:rsidR="00D468B5" w:rsidRPr="00C7435B">
        <w:rPr>
          <w:rFonts w:cs="Arial"/>
        </w:rPr>
        <w:t xml:space="preserve">be associated with overlays when placed in the 360-degree view, i.e., the sound </w:t>
      </w:r>
      <w:r w:rsidR="00A615AF">
        <w:rPr>
          <w:rFonts w:cs="Arial"/>
        </w:rPr>
        <w:t>can</w:t>
      </w:r>
      <w:r w:rsidR="00A615AF" w:rsidRPr="00C7435B">
        <w:rPr>
          <w:rFonts w:cs="Arial"/>
        </w:rPr>
        <w:t xml:space="preserve"> </w:t>
      </w:r>
      <w:r w:rsidR="00D468B5" w:rsidRPr="00C7435B">
        <w:rPr>
          <w:rFonts w:cs="Arial"/>
        </w:rPr>
        <w:t xml:space="preserve">appear to originate from the placement of the overlay, not necessarily associated with the elements within the video.   </w:t>
      </w:r>
    </w:p>
    <w:p w14:paraId="1156F013" w14:textId="472F4ECB" w:rsidR="00D468B5" w:rsidRPr="00C7435B" w:rsidRDefault="00FC3121" w:rsidP="00FC3121">
      <w:pPr>
        <w:spacing w:after="160" w:line="254" w:lineRule="auto"/>
        <w:ind w:left="720" w:hanging="360"/>
        <w:jc w:val="both"/>
        <w:rPr>
          <w:rFonts w:ascii="Arial" w:hAnsi="Arial"/>
        </w:rPr>
      </w:pPr>
      <w:r w:rsidRPr="00C7435B">
        <w:rPr>
          <w:rFonts w:ascii="Symbol" w:hAnsi="Symbol"/>
        </w:rPr>
        <w:t></w:t>
      </w:r>
      <w:r w:rsidRPr="00C7435B">
        <w:rPr>
          <w:rFonts w:ascii="Symbol" w:hAnsi="Symbol"/>
        </w:rPr>
        <w:tab/>
      </w:r>
      <w:r w:rsidR="00D468B5" w:rsidRPr="00C7435B">
        <w:rPr>
          <w:rFonts w:cs="Arial"/>
        </w:rPr>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37" w:name="_Toc99216592"/>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37"/>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38" w:name="_Ref11870859"/>
      <w:r w:rsidRPr="003F67D4">
        <w:t xml:space="preserve">Figure </w:t>
      </w:r>
      <w:bookmarkEnd w:id="38"/>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r w:rsidR="00371D81">
        <w:t xml:space="preserve"> </w:t>
      </w:r>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39" w:name="_Ref11873182"/>
      <w:r w:rsidRPr="003F67D4">
        <w:t xml:space="preserve">Figure </w:t>
      </w:r>
      <w:bookmarkEnd w:id="39"/>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40" w:name="_Toc99216593"/>
      <w:r w:rsidRPr="00C7435B">
        <w:rPr>
          <w:lang w:val="en-US"/>
        </w:rPr>
        <w:t>4.3</w:t>
      </w:r>
      <w:r w:rsidRPr="00C7435B">
        <w:rPr>
          <w:lang w:val="en-US"/>
        </w:rPr>
        <w:tab/>
      </w:r>
      <w:r w:rsidR="001C5821" w:rsidRPr="00C7435B">
        <w:rPr>
          <w:lang w:val="en-US"/>
        </w:rPr>
        <w:t>Use Case Extension 2: Viewport-dependent stream for display device</w:t>
      </w:r>
      <w:bookmarkEnd w:id="40"/>
    </w:p>
    <w:p w14:paraId="3955353C" w14:textId="0B1C8454"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r w:rsidR="00586CDD">
        <w:t>might not</w:t>
      </w:r>
      <w:r w:rsidRPr="00C7435B">
        <w:t xml:space="preserve">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41" w:name="_Ref11753471"/>
      <w:r w:rsidRPr="003F67D4">
        <w:t xml:space="preserve">Figure </w:t>
      </w:r>
      <w:bookmarkEnd w:id="41"/>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42" w:name="_Ref11874200"/>
      <w:r w:rsidRPr="003F67D4">
        <w:t xml:space="preserve">Figure </w:t>
      </w:r>
      <w:bookmarkEnd w:id="42"/>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3" w:name="_Toc99216594"/>
      <w:r w:rsidRPr="00C7435B">
        <w:rPr>
          <w:lang w:val="en-US"/>
        </w:rPr>
        <w:t>4.4</w:t>
      </w:r>
      <w:r w:rsidRPr="00C7435B">
        <w:rPr>
          <w:lang w:val="en-US"/>
        </w:rPr>
        <w:tab/>
        <w:t>Use Case Extension 3: Viewport sharing for second display device</w:t>
      </w:r>
      <w:bookmarkEnd w:id="43"/>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4" w:name="_Ref11875038"/>
      <w:r w:rsidRPr="003F67D4">
        <w:t xml:space="preserve">Figure </w:t>
      </w:r>
      <w:r w:rsidR="004268D4" w:rsidRPr="003F67D4">
        <w:t>4</w:t>
      </w:r>
      <w:r w:rsidRPr="003F67D4">
        <w:t>.</w:t>
      </w:r>
      <w:r w:rsidR="004268D4" w:rsidRPr="003F67D4">
        <w:t>4</w:t>
      </w:r>
      <w:r w:rsidRPr="003F67D4">
        <w:t>.1</w:t>
      </w:r>
      <w:bookmarkEnd w:id="44"/>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5" w:name="_Ref12042862"/>
      <w:r w:rsidRPr="003F67D4">
        <w:t xml:space="preserve">Figure </w:t>
      </w:r>
      <w:r w:rsidR="004268D4" w:rsidRPr="003F67D4">
        <w:t>4</w:t>
      </w:r>
      <w:r w:rsidRPr="003F67D4">
        <w:t>.</w:t>
      </w:r>
      <w:r w:rsidR="004268D4" w:rsidRPr="003F67D4">
        <w:t>4</w:t>
      </w:r>
      <w:r w:rsidRPr="003F67D4">
        <w:t>.2</w:t>
      </w:r>
      <w:bookmarkEnd w:id="45"/>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6" w:name="_Toc99216595"/>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6"/>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7" w:name="_Toc99216596"/>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7"/>
    </w:p>
    <w:p w14:paraId="1553D529" w14:textId="0EC8BDAC" w:rsidR="00BE64C0" w:rsidRPr="00C7435B" w:rsidRDefault="00BE64C0" w:rsidP="00BE64C0">
      <w:r w:rsidRPr="00C7435B">
        <w:t xml:space="preserve">MTSI-based FLUS as defined in TS 26.238 </w:t>
      </w:r>
      <w:r w:rsidR="004D1111">
        <w:t xml:space="preserve">[10] </w:t>
      </w:r>
      <w:r w:rsidRPr="00C7435B">
        <w:t xml:space="preserve">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48" w:name="_Toc99216597"/>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48"/>
    </w:p>
    <w:p w14:paraId="565B7C6F" w14:textId="1C5FFDEF" w:rsidR="00BE64C0" w:rsidRPr="00C7435B" w:rsidRDefault="00BE64C0" w:rsidP="00BE64C0">
      <w:pPr>
        <w:pStyle w:val="Heading3"/>
        <w:rPr>
          <w:lang w:val="en-US"/>
        </w:rPr>
      </w:pPr>
      <w:bookmarkStart w:id="49" w:name="_Toc99216598"/>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49"/>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50" w:name="_Hlk94535463"/>
      <w:r w:rsidRPr="00C7435B">
        <w:t>Figure 4.7.1.1 Multiple Overlays - Scenario 1</w:t>
      </w:r>
      <w:bookmarkEnd w:id="50"/>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41AA8EA6" w:rsidR="00BE64C0" w:rsidRPr="005052C8" w:rsidRDefault="00FC3121" w:rsidP="00FC3121">
      <w:pPr>
        <w:ind w:left="644"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The sender needs to send information about the overlays such as number of overlays, layering, priority etc to the user via SDP offer.</w:t>
      </w:r>
    </w:p>
    <w:p w14:paraId="6A9132CC" w14:textId="3F14CEF6" w:rsidR="00BE64C0" w:rsidRPr="005052C8" w:rsidRDefault="00FC3121" w:rsidP="00FC3121">
      <w:pPr>
        <w:ind w:left="644"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 xml:space="preserve">The user based on its resource availability may decide if he/she wants to receive all the overlays or just a subset of overlays. This is conveyed back to the sender via SDP answer. </w:t>
      </w:r>
    </w:p>
    <w:p w14:paraId="19DFC4A3" w14:textId="468EBC04" w:rsidR="00BE64C0" w:rsidRPr="005052C8" w:rsidRDefault="00FC3121" w:rsidP="00FC3121">
      <w:pPr>
        <w:ind w:left="644" w:hanging="360"/>
      </w:pPr>
      <w:r w:rsidRPr="005052C8">
        <w:rPr>
          <w:rFonts w:ascii="Symbol" w:eastAsiaTheme="minorHAnsi" w:hAnsi="Symbol" w:cstheme="minorBidi"/>
          <w:szCs w:val="22"/>
        </w:rPr>
        <w:lastRenderedPageBreak/>
        <w:t></w:t>
      </w:r>
      <w:r w:rsidRPr="005052C8">
        <w:rPr>
          <w:rFonts w:ascii="Symbol" w:eastAsiaTheme="minorHAnsi" w:hAnsi="Symbol" w:cstheme="minorBidi"/>
          <w:szCs w:val="22"/>
        </w:rPr>
        <w:tab/>
      </w:r>
      <w:r w:rsidR="00BE64C0" w:rsidRPr="005052C8">
        <w:t xml:space="preserve">The sender needs to inform the user if he/she is allowed to use multiple overlays. It may be possible that sender </w:t>
      </w:r>
      <w:r w:rsidR="00586CDD">
        <w:t>might not</w:t>
      </w:r>
      <w:r w:rsidR="00BE64C0" w:rsidRPr="005052C8">
        <w:t xml:space="preserve"> want the receiver to stream multiple overlays to avoid possible distractions. One such 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51" w:name="_Toc99216599"/>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51"/>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02201013" w:rsidR="00BE64C0" w:rsidRPr="005052C8" w:rsidRDefault="00FC3121" w:rsidP="00FC3121">
      <w:pPr>
        <w:ind w:left="720"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Firstly, the sender needs to inform the user if he/she is allowed to use multiple overlays as described in scenario 1.</w:t>
      </w:r>
    </w:p>
    <w:p w14:paraId="43993A04" w14:textId="32FF3F37" w:rsidR="00BE64C0" w:rsidRPr="005052C8" w:rsidRDefault="00FC3121" w:rsidP="00FC3121">
      <w:pPr>
        <w:ind w:left="720"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 xml:space="preserve">Secondly, the sender of the 360-degree video </w:t>
      </w:r>
      <w:r w:rsidR="00A615AF">
        <w:t>may</w:t>
      </w:r>
      <w:r w:rsidR="00A615AF" w:rsidRPr="005052C8">
        <w:t xml:space="preserve"> </w:t>
      </w:r>
      <w:r w:rsidR="00BE64C0"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r w:rsidR="00586CDD">
        <w:t>might not</w:t>
      </w:r>
      <w:r w:rsidR="00BE64C0" w:rsidRPr="005052C8">
        <w:t xml:space="preserve"> want the receiver to mix overlays which may possibly cause a distraction to the user. </w:t>
      </w:r>
    </w:p>
    <w:p w14:paraId="685374F5" w14:textId="20D5FB56" w:rsidR="00BE64C0" w:rsidRPr="005052C8" w:rsidRDefault="00FC3121" w:rsidP="00FC3121">
      <w:pPr>
        <w:ind w:left="720"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 xml:space="preserve">Thirdly, the sender </w:t>
      </w:r>
      <w:r w:rsidR="00A615AF">
        <w:t>may</w:t>
      </w:r>
      <w:r w:rsidR="00A615AF" w:rsidRPr="005052C8">
        <w:t xml:space="preserve"> </w:t>
      </w:r>
      <w:r w:rsidR="00BE64C0" w:rsidRPr="005052C8">
        <w:t xml:space="preserve">inform the user if he/she is allowed to overlap overlays.  A possible example may be when the sender side is presenting and does not want other overlays to overlap with its presentation stream. </w:t>
      </w:r>
    </w:p>
    <w:p w14:paraId="64BABC1C" w14:textId="37D7E1F9" w:rsidR="00BE64C0" w:rsidRPr="005052C8" w:rsidRDefault="00FC3121" w:rsidP="00FC3121">
      <w:pPr>
        <w:ind w:left="720"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52" w:name="_Toc99216600"/>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52"/>
    </w:p>
    <w:p w14:paraId="1B1F8FFF" w14:textId="75440DCA" w:rsidR="00704A12" w:rsidRPr="00C7435B" w:rsidRDefault="00704A12" w:rsidP="00704A12">
      <w:pPr>
        <w:pStyle w:val="Heading3"/>
        <w:rPr>
          <w:lang w:val="en-US"/>
        </w:rPr>
      </w:pPr>
      <w:bookmarkStart w:id="53" w:name="_Toc99216601"/>
      <w:r w:rsidRPr="00C7435B">
        <w:rPr>
          <w:lang w:val="en-US"/>
        </w:rPr>
        <w:t>4.</w:t>
      </w:r>
      <w:r w:rsidR="00A06504" w:rsidRPr="00C7435B">
        <w:rPr>
          <w:lang w:val="en-US"/>
        </w:rPr>
        <w:t>8</w:t>
      </w:r>
      <w:r w:rsidRPr="00C7435B">
        <w:rPr>
          <w:lang w:val="en-US"/>
        </w:rPr>
        <w:t>.1</w:t>
      </w:r>
      <w:r w:rsidRPr="00C7435B">
        <w:rPr>
          <w:lang w:val="en-US"/>
        </w:rPr>
        <w:tab/>
        <w:t>Use Case</w:t>
      </w:r>
      <w:bookmarkEnd w:id="53"/>
    </w:p>
    <w:p w14:paraId="3BEB109F" w14:textId="161AA26A" w:rsidR="00704A12" w:rsidRPr="00C7435B" w:rsidRDefault="00704A12" w:rsidP="00704A12">
      <w:r w:rsidRPr="00C7435B">
        <w:t>The assumptions are as the following:</w:t>
      </w:r>
    </w:p>
    <w:p w14:paraId="35FAE4D0" w14:textId="43099B16" w:rsidR="00704A12" w:rsidRPr="005052C8" w:rsidRDefault="00FC3121" w:rsidP="00FC3121">
      <w:pPr>
        <w:ind w:left="644" w:hanging="360"/>
      </w:pPr>
      <w:r w:rsidRPr="005052C8">
        <w:rPr>
          <w:rFonts w:eastAsiaTheme="minorHAnsi" w:cstheme="minorBidi"/>
          <w:szCs w:val="22"/>
        </w:rPr>
        <w:lastRenderedPageBreak/>
        <w:t>1.</w:t>
      </w:r>
      <w:r w:rsidRPr="005052C8">
        <w:rPr>
          <w:rFonts w:eastAsiaTheme="minorHAnsi" w:cstheme="minorBidi"/>
          <w:szCs w:val="22"/>
        </w:rPr>
        <w:tab/>
      </w:r>
      <w:r w:rsidR="00704A12" w:rsidRPr="005052C8">
        <w:t>The sender’s conference room has a 360 video with one audio stream (In reality, it may have multiple streams but for simplicity of the use</w:t>
      </w:r>
      <w:r w:rsidR="00371D81">
        <w:t xml:space="preserve"> </w:t>
      </w:r>
      <w:r w:rsidR="00704A12" w:rsidRPr="005052C8">
        <w:t>case, we only consider one audio stream).</w:t>
      </w:r>
    </w:p>
    <w:p w14:paraId="7528D2CE" w14:textId="50CF45D0" w:rsidR="00704A12" w:rsidRPr="005052C8" w:rsidRDefault="00FC3121" w:rsidP="00FC3121">
      <w:pPr>
        <w:ind w:left="644" w:hanging="360"/>
      </w:pPr>
      <w:r w:rsidRPr="005052C8">
        <w:rPr>
          <w:rFonts w:eastAsiaTheme="minorHAnsi" w:cstheme="minorBidi"/>
          <w:szCs w:val="22"/>
        </w:rPr>
        <w:t>2.</w:t>
      </w:r>
      <w:r w:rsidRPr="005052C8">
        <w:rPr>
          <w:rFonts w:eastAsiaTheme="minorHAnsi" w:cstheme="minorBidi"/>
          <w:szCs w:val="22"/>
        </w:rPr>
        <w:tab/>
      </w:r>
      <w:r w:rsidR="00704A12" w:rsidRPr="005052C8">
        <w:t>The sender may have one or more overlays each of which may have its own audio stream.</w:t>
      </w:r>
    </w:p>
    <w:p w14:paraId="16D569FE" w14:textId="36723674" w:rsidR="00704A12" w:rsidRPr="005052C8" w:rsidRDefault="00FC3121" w:rsidP="00FC3121">
      <w:pPr>
        <w:ind w:left="644" w:hanging="360"/>
      </w:pPr>
      <w:r w:rsidRPr="005052C8">
        <w:rPr>
          <w:rFonts w:eastAsiaTheme="minorHAnsi" w:cstheme="minorBidi"/>
          <w:szCs w:val="22"/>
        </w:rPr>
        <w:t>3.</w:t>
      </w:r>
      <w:r w:rsidRPr="005052C8">
        <w:rPr>
          <w:rFonts w:eastAsiaTheme="minorHAnsi" w:cstheme="minorBidi"/>
          <w:szCs w:val="22"/>
        </w:rPr>
        <w:tab/>
      </w:r>
      <w:r w:rsidR="00704A12"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9"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5EEA83F0"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r w:rsidR="00606127">
        <w:rPr>
          <w:rFonts w:cs="Arial"/>
          <w:szCs w:val="22"/>
        </w:rPr>
        <w:t>may</w:t>
      </w:r>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 then it </w:t>
      </w:r>
      <w:r w:rsidR="00A615AF">
        <w:rPr>
          <w:rFonts w:cs="Arial"/>
          <w:szCs w:val="22"/>
        </w:rPr>
        <w:t>can</w:t>
      </w:r>
      <w:r w:rsidR="00A615AF"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6757D7F1" w:rsidR="00704A12" w:rsidRPr="00C7435B" w:rsidRDefault="00FC3121" w:rsidP="00FC3121">
      <w:pPr>
        <w:overflowPunct w:val="0"/>
        <w:autoSpaceDE w:val="0"/>
        <w:autoSpaceDN w:val="0"/>
        <w:adjustRightInd w:val="0"/>
        <w:ind w:left="720" w:hanging="360"/>
        <w:textAlignment w:val="baseline"/>
      </w:pPr>
      <w:r w:rsidRPr="00C7435B">
        <w:rPr>
          <w:rFonts w:ascii="Symbol" w:hAnsi="Symbol"/>
        </w:rPr>
        <w:t></w:t>
      </w:r>
      <w:r w:rsidRPr="00C7435B">
        <w:rPr>
          <w:rFonts w:ascii="Symbol" w:hAnsi="Symbol"/>
        </w:rPr>
        <w:tab/>
      </w:r>
      <w:r w:rsidR="00704A12" w:rsidRPr="00C7435B">
        <w:t>Case 1: Providing the recommended mixing gain at the receiver’s end for rooms and overlay audios.</w:t>
      </w:r>
    </w:p>
    <w:p w14:paraId="0031480F" w14:textId="525A255A" w:rsidR="00B12700" w:rsidRDefault="00FC3121" w:rsidP="00FC3121">
      <w:pPr>
        <w:overflowPunct w:val="0"/>
        <w:autoSpaceDE w:val="0"/>
        <w:autoSpaceDN w:val="0"/>
        <w:adjustRightInd w:val="0"/>
        <w:ind w:left="720" w:hanging="360"/>
        <w:textAlignment w:val="baseline"/>
      </w:pPr>
      <w:r>
        <w:rPr>
          <w:rFonts w:ascii="Symbol" w:hAnsi="Symbol"/>
        </w:rPr>
        <w:t></w:t>
      </w:r>
      <w:r>
        <w:rPr>
          <w:rFonts w:ascii="Symbol" w:hAnsi="Symbol"/>
        </w:rPr>
        <w:tab/>
      </w:r>
      <w:r w:rsidR="00704A12"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54" w:name="_Toc95941829"/>
      <w:bookmarkStart w:id="55" w:name="_Toc99216602"/>
      <w:r w:rsidRPr="00C7435B">
        <w:rPr>
          <w:lang w:val="en-US"/>
        </w:rPr>
        <w:t>5</w:t>
      </w:r>
      <w:r w:rsidRPr="00C7435B">
        <w:rPr>
          <w:lang w:val="en-US"/>
        </w:rPr>
        <w:tab/>
        <w:t>Requirements</w:t>
      </w:r>
      <w:bookmarkEnd w:id="54"/>
      <w:bookmarkEnd w:id="55"/>
    </w:p>
    <w:p w14:paraId="70D1F0EE" w14:textId="0C090D91" w:rsidR="00704A12" w:rsidRPr="00C7435B" w:rsidRDefault="00FC3121" w:rsidP="00FC3121">
      <w:pPr>
        <w:ind w:left="720" w:hanging="360"/>
      </w:pPr>
      <w:r w:rsidRPr="00C7435B">
        <w:rPr>
          <w:rFonts w:ascii="Symbol" w:hAnsi="Symbol"/>
        </w:rPr>
        <w:t></w:t>
      </w:r>
      <w:r w:rsidRPr="00C7435B">
        <w:rPr>
          <w:rFonts w:ascii="Symbol" w:hAnsi="Symbol"/>
        </w:rPr>
        <w:tab/>
      </w:r>
      <w:r w:rsidR="00704A12" w:rsidRPr="00C7435B">
        <w:t xml:space="preserve">Multiple single-user participants are supported. </w:t>
      </w:r>
    </w:p>
    <w:p w14:paraId="4114D8CA" w14:textId="778A3465" w:rsidR="00704A12" w:rsidRPr="00C7435B" w:rsidRDefault="00FC3121" w:rsidP="00FC3121">
      <w:pPr>
        <w:ind w:left="720" w:hanging="360"/>
      </w:pPr>
      <w:r w:rsidRPr="00C7435B">
        <w:rPr>
          <w:rFonts w:ascii="Symbol" w:hAnsi="Symbol"/>
        </w:rPr>
        <w:t></w:t>
      </w:r>
      <w:r w:rsidRPr="00C7435B">
        <w:rPr>
          <w:rFonts w:ascii="Symbol" w:hAnsi="Symbol"/>
        </w:rPr>
        <w:tab/>
      </w:r>
      <w:r w:rsidR="00704A12"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624476B0" w:rsidR="00704A12" w:rsidRPr="00C7435B" w:rsidRDefault="00FC3121" w:rsidP="00FC3121">
      <w:pPr>
        <w:ind w:left="720" w:hanging="360"/>
      </w:pPr>
      <w:r w:rsidRPr="00C7435B">
        <w:rPr>
          <w:rFonts w:ascii="Symbol" w:hAnsi="Symbol"/>
        </w:rPr>
        <w:t></w:t>
      </w:r>
      <w:r w:rsidRPr="00C7435B">
        <w:rPr>
          <w:rFonts w:ascii="Symbol" w:hAnsi="Symbol"/>
        </w:rPr>
        <w:tab/>
      </w:r>
      <w:r w:rsidR="00704A12" w:rsidRPr="00C7435B">
        <w:t>One 360 camera per location in multi-party conference scenarios involving multiple physical locations are allowed.</w:t>
      </w:r>
    </w:p>
    <w:p w14:paraId="069F26D4" w14:textId="51CA8B07" w:rsidR="00704A12" w:rsidRPr="00C7435B" w:rsidRDefault="00FC3121" w:rsidP="00FC3121">
      <w:pPr>
        <w:ind w:left="720" w:hanging="357"/>
      </w:pPr>
      <w:r w:rsidRPr="00C7435B">
        <w:rPr>
          <w:rFonts w:ascii="Symbol" w:hAnsi="Symbol"/>
        </w:rPr>
        <w:lastRenderedPageBreak/>
        <w:t></w:t>
      </w:r>
      <w:r w:rsidRPr="00C7435B">
        <w:rPr>
          <w:rFonts w:ascii="Symbol" w:hAnsi="Symbol"/>
        </w:rPr>
        <w:tab/>
      </w:r>
      <w:r w:rsidR="00704A12" w:rsidRPr="00C7435B">
        <w:t xml:space="preserve">Both in-camera stitching and network-based stitching are supported. </w:t>
      </w:r>
    </w:p>
    <w:p w14:paraId="22A14FA2" w14:textId="24650055" w:rsidR="00704A12" w:rsidRPr="00C7435B" w:rsidRDefault="00FC3121" w:rsidP="00FC3121">
      <w:pPr>
        <w:ind w:left="1440" w:hanging="357"/>
      </w:pPr>
      <w:r w:rsidRPr="00C7435B">
        <w:rPr>
          <w:rFonts w:ascii="Courier New" w:hAnsi="Courier New" w:cs="Courier New"/>
        </w:rPr>
        <w:t>o</w:t>
      </w:r>
      <w:r w:rsidRPr="00C7435B">
        <w:rPr>
          <w:rFonts w:ascii="Courier New" w:hAnsi="Courier New" w:cs="Courier New"/>
        </w:rPr>
        <w:tab/>
      </w:r>
      <w:r w:rsidR="00704A12"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r w:rsidR="00586CDD">
        <w:t>might not</w:t>
      </w:r>
      <w:r w:rsidR="00704A12" w:rsidRPr="00C7435B">
        <w:t xml:space="preserve"> be necessary. </w:t>
      </w:r>
    </w:p>
    <w:p w14:paraId="33106277" w14:textId="44A260B6" w:rsidR="00704A12" w:rsidRPr="00C7435B" w:rsidRDefault="00FC3121" w:rsidP="00FC3121">
      <w:pPr>
        <w:ind w:left="1440" w:hanging="357"/>
      </w:pPr>
      <w:r w:rsidRPr="00C7435B">
        <w:rPr>
          <w:rFonts w:ascii="Courier New" w:hAnsi="Courier New" w:cs="Courier New"/>
        </w:rPr>
        <w:t>o</w:t>
      </w:r>
      <w:r w:rsidRPr="00C7435B">
        <w:rPr>
          <w:rFonts w:ascii="Courier New" w:hAnsi="Courier New" w:cs="Courier New"/>
        </w:rPr>
        <w:tab/>
      </w:r>
      <w:r w:rsidR="00704A12"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6134E0D6" w:rsidR="00704A12" w:rsidRPr="00F24E4F" w:rsidRDefault="00FC3121" w:rsidP="00FC3121">
      <w:pPr>
        <w:ind w:left="720" w:hanging="360"/>
        <w:rPr>
          <w:rFonts w:cs="Arial"/>
          <w:szCs w:val="22"/>
        </w:rPr>
      </w:pPr>
      <w:r w:rsidRPr="00F24E4F">
        <w:rPr>
          <w:rFonts w:ascii="Symbol" w:hAnsi="Symbol" w:cs="Arial"/>
          <w:szCs w:val="22"/>
        </w:rPr>
        <w:t></w:t>
      </w:r>
      <w:r w:rsidRPr="00F24E4F">
        <w:rPr>
          <w:rFonts w:ascii="Symbol" w:hAnsi="Symbol" w:cs="Arial"/>
          <w:szCs w:val="22"/>
        </w:rPr>
        <w:tab/>
      </w:r>
      <w:r w:rsidR="00704A12" w:rsidRPr="00C7435B">
        <w:t>It is recommended that MTSI and IMS Telepresence endpoints support codec, protocol and transport capabilities relevant for encoding, delivery and consumption of immersive speech/audio and immersive video.</w:t>
      </w:r>
    </w:p>
    <w:p w14:paraId="44CEA23D" w14:textId="3A86D20C"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Capability for the party that sends 360-degree video to send viewport-dependent and/or viewport-independent streams. </w:t>
      </w:r>
    </w:p>
    <w:p w14:paraId="4632DD65" w14:textId="10DAF21C"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Timely delivery of the changes in viewport orientation from the remote participants, and appropriate low-delay actions to update the viewport-dependent streams. Any changes in viewport orientation </w:t>
      </w:r>
      <w:r w:rsidR="00A615AF">
        <w:rPr>
          <w:rFonts w:cs="Arial"/>
        </w:rPr>
        <w:t>do not need</w:t>
      </w:r>
      <w:r w:rsidR="00A615AF" w:rsidRPr="00C7435B">
        <w:rPr>
          <w:rFonts w:cs="Arial"/>
        </w:rPr>
        <w:t xml:space="preserve"> </w:t>
      </w:r>
      <w:r w:rsidR="00A615AF">
        <w:rPr>
          <w:rFonts w:cs="Arial"/>
        </w:rPr>
        <w:t>to</w:t>
      </w:r>
      <w:r w:rsidR="00704A12" w:rsidRPr="00C7435B">
        <w:rPr>
          <w:rFonts w:cs="Arial"/>
        </w:rPr>
        <w:t xml:space="preserve"> lead to latency-prone signalling, such as SIP renegotiations.</w:t>
      </w:r>
    </w:p>
    <w:p w14:paraId="2864405D" w14:textId="3BC1B21E"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Capability to create viewport-dependent streams for individual UEs including an larger area of the original viewport for safe playback in the UE. </w:t>
      </w:r>
    </w:p>
    <w:p w14:paraId="2905ED01" w14:textId="01ABED77"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A suitable coordinate system to be used as the standard way of communicating the orientation of the viewport. </w:t>
      </w:r>
    </w:p>
    <w:p w14:paraId="63620233" w14:textId="63A9BC5B"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Given possible end device limitations as well as potential constraints on the conference room equipment, network-based processing </w:t>
      </w:r>
      <w:r w:rsidR="00A615AF">
        <w:rPr>
          <w:rFonts w:cs="Arial"/>
        </w:rPr>
        <w:t>may</w:t>
      </w:r>
      <w:r w:rsidR="00A615AF" w:rsidRPr="00C7435B">
        <w:rPr>
          <w:rFonts w:cs="Arial"/>
        </w:rPr>
        <w:t xml:space="preserve"> </w:t>
      </w:r>
      <w:r w:rsidR="00704A12"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508399A2"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t xml:space="preserve">The following parameters need to be signalled in the SDP during call setup in addition to normal MTSI call signaling </w:t>
      </w:r>
      <w:r w:rsidR="00586A1C">
        <w:t>[7]</w:t>
      </w:r>
      <w:r w:rsidR="00704A12" w:rsidRPr="00C7435B">
        <w:t xml:space="preserve">. </w:t>
      </w:r>
    </w:p>
    <w:p w14:paraId="5DD0BE44" w14:textId="4313251D" w:rsidR="00704A12" w:rsidRPr="00C7435B" w:rsidRDefault="00FC3121" w:rsidP="00FC3121">
      <w:pPr>
        <w:overflowPunct w:val="0"/>
        <w:autoSpaceDE w:val="0"/>
        <w:autoSpaceDN w:val="0"/>
        <w:adjustRightInd w:val="0"/>
        <w:ind w:left="1440" w:hanging="360"/>
        <w:jc w:val="both"/>
        <w:textAlignment w:val="baseline"/>
        <w:rPr>
          <w:rFonts w:cs="Arial"/>
        </w:rPr>
      </w:pPr>
      <w:r w:rsidRPr="00C7435B">
        <w:rPr>
          <w:rFonts w:cs="Arial"/>
        </w:rPr>
        <w:t>1.</w:t>
      </w:r>
      <w:r w:rsidRPr="00C7435B">
        <w:rPr>
          <w:rFonts w:cs="Arial"/>
        </w:rPr>
        <w:tab/>
      </w:r>
      <w:r w:rsidR="00704A12" w:rsidRPr="00C7435B">
        <w:t>Initial viewport orientation. It is the default orientation from which to start the view at the receivers’ side.</w:t>
      </w:r>
    </w:p>
    <w:p w14:paraId="2C202B5E" w14:textId="3516B464" w:rsidR="00704A12" w:rsidRPr="00C7435B" w:rsidRDefault="00FC3121" w:rsidP="00FC3121">
      <w:pPr>
        <w:overflowPunct w:val="0"/>
        <w:autoSpaceDE w:val="0"/>
        <w:autoSpaceDN w:val="0"/>
        <w:adjustRightInd w:val="0"/>
        <w:ind w:left="1440" w:hanging="360"/>
        <w:jc w:val="both"/>
        <w:textAlignment w:val="baseline"/>
        <w:rPr>
          <w:rFonts w:cs="Arial"/>
        </w:rPr>
      </w:pPr>
      <w:r w:rsidRPr="00C7435B">
        <w:rPr>
          <w:rFonts w:cs="Arial"/>
        </w:rPr>
        <w:t>2.</w:t>
      </w:r>
      <w:r w:rsidRPr="00C7435B">
        <w:rPr>
          <w:rFonts w:cs="Arial"/>
        </w:rPr>
        <w:tab/>
      </w:r>
      <w:r w:rsidR="00704A12"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19D90161" w:rsidR="00704A12" w:rsidRPr="00C7435B" w:rsidRDefault="00FC3121" w:rsidP="00FC3121">
      <w:pPr>
        <w:overflowPunct w:val="0"/>
        <w:autoSpaceDE w:val="0"/>
        <w:autoSpaceDN w:val="0"/>
        <w:adjustRightInd w:val="0"/>
        <w:ind w:left="1440" w:hanging="360"/>
        <w:jc w:val="both"/>
        <w:textAlignment w:val="baseline"/>
        <w:rPr>
          <w:rFonts w:cs="Arial"/>
        </w:rPr>
      </w:pPr>
      <w:r w:rsidRPr="00C7435B">
        <w:rPr>
          <w:rFonts w:cs="Arial"/>
        </w:rPr>
        <w:t>3.</w:t>
      </w:r>
      <w:r w:rsidRPr="00C7435B">
        <w:rPr>
          <w:rFonts w:cs="Arial"/>
        </w:rPr>
        <w:tab/>
      </w:r>
      <w:r w:rsidR="00704A12" w:rsidRPr="00C7435B">
        <w:t xml:space="preserve">Capture Field-of-View (CFoV): as discussed during the definition of the use case, the system supports transmission of 360-degree video. However, the range of the FoV 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DF0CC42" w:rsidR="00704A12" w:rsidRPr="00C7435B" w:rsidRDefault="00FC3121" w:rsidP="00FC3121">
      <w:pPr>
        <w:overflowPunct w:val="0"/>
        <w:autoSpaceDE w:val="0"/>
        <w:autoSpaceDN w:val="0"/>
        <w:adjustRightInd w:val="0"/>
        <w:ind w:left="1440" w:hanging="360"/>
        <w:jc w:val="both"/>
        <w:textAlignment w:val="baseline"/>
        <w:rPr>
          <w:rFonts w:cs="Arial"/>
        </w:rPr>
      </w:pPr>
      <w:r w:rsidRPr="00C7435B">
        <w:rPr>
          <w:rFonts w:cs="Arial"/>
        </w:rPr>
        <w:t>4.</w:t>
      </w:r>
      <w:r w:rsidRPr="00C7435B">
        <w:rPr>
          <w:rFonts w:cs="Arial"/>
        </w:rPr>
        <w:tab/>
      </w:r>
      <w:r w:rsidR="00704A12"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2F56B7C6"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63076FBE"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284465F0"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Capability for the participant in room A with his or her own display device to receive a viewport independent or viewport dependent video from omnidirectional camera in room A. </w:t>
      </w:r>
    </w:p>
    <w:p w14:paraId="46E5C2CA" w14:textId="47E49C13"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Capability for the remote party to share a viewport dependent video stream with embedded viewport metadata to another remote participant.</w:t>
      </w:r>
    </w:p>
    <w:p w14:paraId="776EA80E" w14:textId="007C9ECC"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Capability for the participant in room A with his or her own display device to follow remote participant viewport presentation.</w:t>
      </w:r>
    </w:p>
    <w:p w14:paraId="6B3217C5" w14:textId="5163E608" w:rsidR="00704A12" w:rsidRPr="00C7435B" w:rsidRDefault="00FC3121" w:rsidP="00FC3121">
      <w:pPr>
        <w:spacing w:after="160" w:line="254" w:lineRule="auto"/>
        <w:ind w:left="720" w:hanging="360"/>
        <w:jc w:val="both"/>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rPr>
        <w:t xml:space="preserve">The capability to place overlays in the 360-degree video either within the device or pre-rendered through a network element. </w:t>
      </w:r>
    </w:p>
    <w:p w14:paraId="7BC6D5FA" w14:textId="249A600F" w:rsidR="00704A12" w:rsidRPr="00C7435B" w:rsidRDefault="00FC3121" w:rsidP="00FC3121">
      <w:pPr>
        <w:overflowPunct w:val="0"/>
        <w:autoSpaceDE w:val="0"/>
        <w:autoSpaceDN w:val="0"/>
        <w:adjustRightInd w:val="0"/>
        <w:ind w:left="720" w:hanging="360"/>
        <w:jc w:val="both"/>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iCs/>
          <w:szCs w:val="22"/>
        </w:rPr>
        <w:t>Transmission from sender to receiver of the coordinates of the location of the overlay (e.g. a presentation)</w:t>
      </w:r>
      <w:r w:rsidR="00704A12"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1C488170" w:rsidR="00704A12" w:rsidRPr="00C7435B" w:rsidRDefault="00FC3121" w:rsidP="00FC3121">
      <w:pPr>
        <w:overflowPunct w:val="0"/>
        <w:autoSpaceDE w:val="0"/>
        <w:autoSpaceDN w:val="0"/>
        <w:adjustRightInd w:val="0"/>
        <w:ind w:left="720" w:hanging="360"/>
        <w:jc w:val="both"/>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iCs/>
          <w:szCs w:val="22"/>
        </w:rPr>
        <w:t>Avoid that the overlaid background content is transmitted unnecessarily at high quality within the user viewport:</w:t>
      </w:r>
      <w:r w:rsidR="00704A12"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5E4BC81A" w:rsidR="00704A12" w:rsidRPr="00C7435B" w:rsidRDefault="00FC3121" w:rsidP="00FC3121">
      <w:pPr>
        <w:overflowPunct w:val="0"/>
        <w:autoSpaceDE w:val="0"/>
        <w:autoSpaceDN w:val="0"/>
        <w:adjustRightInd w:val="0"/>
        <w:ind w:left="720" w:hanging="360"/>
        <w:jc w:val="both"/>
        <w:rPr>
          <w:rFonts w:cs="Arial"/>
          <w:iCs/>
          <w:szCs w:val="22"/>
        </w:rPr>
      </w:pPr>
      <w:r w:rsidRPr="00C7435B">
        <w:rPr>
          <w:rFonts w:ascii="Symbol" w:hAnsi="Symbol" w:cs="Arial"/>
          <w:iCs/>
          <w:szCs w:val="22"/>
        </w:rPr>
        <w:t></w:t>
      </w:r>
      <w:r w:rsidRPr="00C7435B">
        <w:rPr>
          <w:rFonts w:ascii="Symbol" w:hAnsi="Symbol" w:cs="Arial"/>
          <w:iCs/>
          <w:szCs w:val="22"/>
        </w:rPr>
        <w:tab/>
      </w:r>
      <w:r w:rsidR="00704A12" w:rsidRPr="00C7435B">
        <w:rPr>
          <w:rFonts w:cs="Arial"/>
          <w:iCs/>
          <w:szCs w:val="22"/>
        </w:rPr>
        <w:t xml:space="preserve">Enable some form of interaction with the overlay (e.g., moving or rotating the overlay, resizing it, switching it on/off, etc.): </w:t>
      </w:r>
      <w:r w:rsidR="00704A12" w:rsidRPr="00C7435B">
        <w:rPr>
          <w:rFonts w:cs="Arial"/>
          <w:szCs w:val="22"/>
        </w:rPr>
        <w:t>these are basic and simple ways to interact with the overlay, to increase flexibility and utility of an overlay.</w:t>
      </w:r>
      <w:r w:rsidR="00704A12" w:rsidRPr="00C7435B">
        <w:rPr>
          <w:rFonts w:cs="Arial"/>
          <w:iCs/>
          <w:szCs w:val="22"/>
        </w:rPr>
        <w:t xml:space="preserve"> </w:t>
      </w:r>
    </w:p>
    <w:p w14:paraId="3264B403" w14:textId="39D5E8AB" w:rsidR="00704A12" w:rsidRPr="00C7435B" w:rsidRDefault="00FC3121" w:rsidP="00FC3121">
      <w:pPr>
        <w:overflowPunct w:val="0"/>
        <w:autoSpaceDE w:val="0"/>
        <w:autoSpaceDN w:val="0"/>
        <w:adjustRightInd w:val="0"/>
        <w:ind w:left="720" w:hanging="360"/>
        <w:jc w:val="both"/>
        <w:rPr>
          <w:rFonts w:cs="Arial"/>
          <w:szCs w:val="22"/>
        </w:rPr>
      </w:pPr>
      <w:r w:rsidRPr="00C7435B">
        <w:rPr>
          <w:rFonts w:ascii="Symbol" w:hAnsi="Symbol" w:cs="Arial"/>
          <w:szCs w:val="22"/>
        </w:rPr>
        <w:lastRenderedPageBreak/>
        <w:t></w:t>
      </w:r>
      <w:r w:rsidRPr="00C7435B">
        <w:rPr>
          <w:rFonts w:ascii="Symbol" w:hAnsi="Symbol" w:cs="Arial"/>
          <w:szCs w:val="22"/>
        </w:rPr>
        <w:tab/>
      </w:r>
      <w:r w:rsidR="00704A12" w:rsidRPr="00C7435B">
        <w:rPr>
          <w:rFonts w:cs="Arial"/>
          <w:iCs/>
          <w:szCs w:val="22"/>
        </w:rPr>
        <w:t>Capability for users to receive an incoming interaction message (e.g., SMS, chat message, voice call or audio-visual call) from other users as an overlay</w:t>
      </w:r>
      <w:r w:rsidR="00704A12"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08D6F732" w:rsidR="00704A12" w:rsidRPr="00C7435B" w:rsidRDefault="00FC3121" w:rsidP="00FC3121">
      <w:pPr>
        <w:overflowPunct w:val="0"/>
        <w:autoSpaceDE w:val="0"/>
        <w:autoSpaceDN w:val="0"/>
        <w:adjustRightInd w:val="0"/>
        <w:ind w:left="720" w:hanging="360"/>
        <w:textAlignment w:val="baseline"/>
      </w:pPr>
      <w:r w:rsidRPr="00C7435B">
        <w:rPr>
          <w:rFonts w:ascii="Symbol" w:hAnsi="Symbol"/>
        </w:rPr>
        <w:t></w:t>
      </w:r>
      <w:r w:rsidRPr="00C7435B">
        <w:rPr>
          <w:rFonts w:ascii="Symbol" w:hAnsi="Symbol"/>
        </w:rPr>
        <w:tab/>
      </w:r>
      <w:r w:rsidR="00704A12"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390B7D69" w:rsidR="00704A12" w:rsidRPr="00C7435B" w:rsidRDefault="00FC3121" w:rsidP="00FC3121">
      <w:pPr>
        <w:overflowPunct w:val="0"/>
        <w:autoSpaceDE w:val="0"/>
        <w:autoSpaceDN w:val="0"/>
        <w:adjustRightInd w:val="0"/>
        <w:ind w:left="72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szCs w:val="22"/>
        </w:rPr>
        <w:t xml:space="preserve">An RTP receiver </w:t>
      </w:r>
      <w:r w:rsidR="00A615AF">
        <w:rPr>
          <w:rFonts w:cs="Arial"/>
          <w:szCs w:val="22"/>
        </w:rPr>
        <w:t>may</w:t>
      </w:r>
      <w:r w:rsidR="00A615AF" w:rsidRPr="00C7435B">
        <w:rPr>
          <w:rFonts w:cs="Arial"/>
          <w:szCs w:val="22"/>
        </w:rPr>
        <w:t xml:space="preserve"> </w:t>
      </w:r>
      <w:r w:rsidR="00704A12" w:rsidRPr="00C7435B">
        <w:rPr>
          <w:rFonts w:cs="Arial"/>
          <w:szCs w:val="22"/>
        </w:rPr>
        <w:t xml:space="preserve">be able to signal higher-level metrics such as Motion to High-Quality Delay to the sender to assist in bandwidth adaptation and monitoring. </w:t>
      </w:r>
    </w:p>
    <w:p w14:paraId="04AF9B22" w14:textId="510B4965" w:rsidR="00704A12" w:rsidRPr="00C7435B" w:rsidRDefault="00FC3121" w:rsidP="00FC3121">
      <w:pPr>
        <w:spacing w:line="254" w:lineRule="auto"/>
        <w:ind w:left="714" w:hanging="357"/>
        <w:jc w:val="both"/>
        <w:rPr>
          <w:rFonts w:cs="Arial"/>
        </w:rPr>
      </w:pPr>
      <w:r w:rsidRPr="00C7435B">
        <w:rPr>
          <w:rFonts w:ascii="Symbol" w:hAnsi="Symbol" w:cs="Arial"/>
        </w:rPr>
        <w:t></w:t>
      </w:r>
      <w:r w:rsidRPr="00C7435B">
        <w:rPr>
          <w:rFonts w:ascii="Symbol" w:hAnsi="Symbol" w:cs="Arial"/>
        </w:rPr>
        <w:tab/>
      </w:r>
      <w:r w:rsidR="00A71AB7"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28293CB9" w:rsidR="00704A12" w:rsidRPr="00C7435B" w:rsidRDefault="00FC3121" w:rsidP="00FC3121">
      <w:pPr>
        <w:overflowPunct w:val="0"/>
        <w:autoSpaceDE w:val="0"/>
        <w:autoSpaceDN w:val="0"/>
        <w:adjustRightInd w:val="0"/>
        <w:ind w:left="72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szCs w:val="22"/>
        </w:rPr>
        <w:t xml:space="preserve">A sender can offer support for conditional overlays in session signalling and receiver can understand it. </w:t>
      </w:r>
    </w:p>
    <w:p w14:paraId="0D43069F" w14:textId="02AC5443" w:rsidR="00704A12" w:rsidRPr="00C7435B" w:rsidRDefault="00FC3121" w:rsidP="00FC3121">
      <w:pPr>
        <w:overflowPunct w:val="0"/>
        <w:autoSpaceDE w:val="0"/>
        <w:autoSpaceDN w:val="0"/>
        <w:adjustRightInd w:val="0"/>
        <w:ind w:left="72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43111DAD" w:rsidR="00704A12" w:rsidRPr="00C7435B" w:rsidRDefault="00FC3121" w:rsidP="00FC3121">
      <w:pPr>
        <w:spacing w:line="254" w:lineRule="auto"/>
        <w:ind w:left="720" w:hanging="357"/>
        <w:jc w:val="both"/>
        <w:rPr>
          <w:rFonts w:cs="Arial"/>
        </w:rPr>
      </w:pPr>
      <w:r w:rsidRPr="00C7435B">
        <w:rPr>
          <w:rFonts w:ascii="Symbol" w:hAnsi="Symbol" w:cs="Arial"/>
        </w:rPr>
        <w:t></w:t>
      </w:r>
      <w:r w:rsidRPr="00C7435B">
        <w:rPr>
          <w:rFonts w:ascii="Symbol" w:hAnsi="Symbol" w:cs="Arial"/>
        </w:rPr>
        <w:tab/>
      </w:r>
      <w:r w:rsidR="00704A12" w:rsidRPr="00C7435B">
        <w:rPr>
          <w:rFonts w:cs="Arial"/>
        </w:rPr>
        <w:t>Capability to identify the location of the presentation and where to insert an overlay of the alternative presentation into the omnidirectional content:</w:t>
      </w:r>
    </w:p>
    <w:p w14:paraId="37D1F7AE" w14:textId="5594A880" w:rsidR="00704A12" w:rsidRPr="005052C8" w:rsidRDefault="00FC3121" w:rsidP="00FC3121">
      <w:pPr>
        <w:ind w:left="1440" w:hanging="360"/>
      </w:pPr>
      <w:r w:rsidRPr="005052C8">
        <w:rPr>
          <w:rFonts w:ascii="Courier New" w:eastAsiaTheme="minorHAnsi" w:hAnsi="Courier New" w:cs="Courier New"/>
          <w:szCs w:val="22"/>
        </w:rPr>
        <w:t>o</w:t>
      </w:r>
      <w:r w:rsidRPr="005052C8">
        <w:rPr>
          <w:rFonts w:ascii="Courier New" w:eastAsiaTheme="minorHAnsi" w:hAnsi="Courier New" w:cs="Courier New"/>
          <w:szCs w:val="22"/>
        </w:rPr>
        <w:tab/>
      </w:r>
      <w:r w:rsidR="00704A12" w:rsidRPr="005052C8">
        <w:t>while stitching the different camera images together in the network</w:t>
      </w:r>
    </w:p>
    <w:p w14:paraId="0D17A9C7" w14:textId="25CB0F1D" w:rsidR="00704A12" w:rsidRPr="005052C8" w:rsidRDefault="00FC3121" w:rsidP="00FC3121">
      <w:pPr>
        <w:ind w:left="1440" w:hanging="360"/>
      </w:pPr>
      <w:r w:rsidRPr="005052C8">
        <w:rPr>
          <w:rFonts w:ascii="Courier New" w:eastAsiaTheme="minorHAnsi" w:hAnsi="Courier New" w:cs="Courier New"/>
          <w:szCs w:val="22"/>
        </w:rPr>
        <w:t>o</w:t>
      </w:r>
      <w:r w:rsidRPr="005052C8">
        <w:rPr>
          <w:rFonts w:ascii="Courier New" w:eastAsiaTheme="minorHAnsi" w:hAnsi="Courier New" w:cs="Courier New"/>
          <w:szCs w:val="22"/>
        </w:rPr>
        <w:tab/>
      </w:r>
      <w:r w:rsidR="00704A12" w:rsidRPr="005052C8">
        <w:t>after the stitching of the camera images into the omnidirectional video (e.g. by reencoding the omnidirectional video in the network)</w:t>
      </w:r>
    </w:p>
    <w:p w14:paraId="1F7F9B92" w14:textId="54C2070A" w:rsidR="00704A12" w:rsidRPr="005052C8" w:rsidRDefault="00FC3121" w:rsidP="00FC3121">
      <w:pPr>
        <w:ind w:left="1440" w:hanging="360"/>
      </w:pPr>
      <w:r w:rsidRPr="005052C8">
        <w:rPr>
          <w:rFonts w:ascii="Courier New" w:eastAsiaTheme="minorHAnsi" w:hAnsi="Courier New" w:cs="Courier New"/>
          <w:szCs w:val="22"/>
        </w:rPr>
        <w:t>o</w:t>
      </w:r>
      <w:r w:rsidRPr="005052C8">
        <w:rPr>
          <w:rFonts w:ascii="Courier New" w:eastAsiaTheme="minorHAnsi" w:hAnsi="Courier New" w:cs="Courier New"/>
          <w:szCs w:val="22"/>
        </w:rPr>
        <w:tab/>
      </w:r>
      <w:r w:rsidR="00704A12" w:rsidRPr="005052C8">
        <w:t>after receiving the stitched omnidirectional video and the overlay by the receiving client</w:t>
      </w:r>
    </w:p>
    <w:p w14:paraId="7D7FE084" w14:textId="1350D578" w:rsidR="00704A12" w:rsidRPr="00C7435B" w:rsidRDefault="00FC3121" w:rsidP="00FC3121">
      <w:pPr>
        <w:spacing w:line="254" w:lineRule="auto"/>
        <w:ind w:left="720" w:hanging="357"/>
        <w:jc w:val="both"/>
      </w:pPr>
      <w:r w:rsidRPr="00C7435B">
        <w:rPr>
          <w:rFonts w:ascii="Symbol" w:hAnsi="Symbol"/>
        </w:rPr>
        <w:t></w:t>
      </w:r>
      <w:r w:rsidRPr="00C7435B">
        <w:rPr>
          <w:rFonts w:ascii="Symbol" w:hAnsi="Symbol"/>
        </w:rPr>
        <w:tab/>
      </w:r>
      <w:r w:rsidR="00704A12" w:rsidRPr="00C7435B">
        <w:rPr>
          <w:rFonts w:cs="Arial"/>
        </w:rPr>
        <w:t xml:space="preserve">If the overlay is represented in video format, it </w:t>
      </w:r>
      <w:r w:rsidR="00A615AF" w:rsidRPr="00590C65">
        <w:rPr>
          <w:bCs/>
        </w:rPr>
        <w:t>may</w:t>
      </w:r>
      <w:r w:rsidR="00A615AF" w:rsidRPr="00C7435B" w:rsidDel="00F413B7">
        <w:rPr>
          <w:rFonts w:cs="Arial"/>
        </w:rPr>
        <w:t xml:space="preserve"> </w:t>
      </w:r>
      <w:r w:rsidR="00704A12" w:rsidRPr="00C7435B">
        <w:rPr>
          <w:rFonts w:cs="Arial"/>
        </w:rPr>
        <w:t xml:space="preserve">be delivered over RTP. If the overlay is represented in formats other than video (e.g., images), then the overlay may be delivered considering the following formats and protocols: </w:t>
      </w:r>
    </w:p>
    <w:p w14:paraId="2DD515CD" w14:textId="51E68388" w:rsidR="00704A12" w:rsidRPr="00C7435B" w:rsidRDefault="00FC3121" w:rsidP="00FC3121">
      <w:pPr>
        <w:ind w:left="1440" w:hanging="360"/>
      </w:pPr>
      <w:r w:rsidRPr="00C7435B">
        <w:rPr>
          <w:rFonts w:ascii="Courier New" w:eastAsiaTheme="minorHAnsi" w:hAnsi="Courier New" w:cs="Courier New"/>
          <w:szCs w:val="22"/>
        </w:rPr>
        <w:t>o</w:t>
      </w:r>
      <w:r w:rsidRPr="00C7435B">
        <w:rPr>
          <w:rFonts w:ascii="Courier New" w:eastAsiaTheme="minorHAnsi" w:hAnsi="Courier New" w:cs="Courier New"/>
          <w:szCs w:val="22"/>
        </w:rPr>
        <w:tab/>
      </w:r>
      <w:r w:rsidR="00704A12" w:rsidRPr="00FC3121">
        <w:rPr>
          <w:rFonts w:cs="Arial"/>
        </w:rPr>
        <w:t>the overlay may be delivered using the WebRTC data channel (SCTP/DTLS) [</w:t>
      </w:r>
      <w:r w:rsidR="004D1111" w:rsidRPr="00FC3121">
        <w:rPr>
          <w:rFonts w:cs="Arial"/>
        </w:rPr>
        <w:t>11</w:t>
      </w:r>
      <w:r w:rsidR="00704A12" w:rsidRPr="00FC3121">
        <w:rPr>
          <w:rFonts w:cs="Arial"/>
        </w:rPr>
        <w:t xml:space="preserve">], which </w:t>
      </w:r>
      <w:r w:rsidR="00704A12" w:rsidRPr="00C7435B">
        <w:t>is currently already defined for both MTSI in TS 26.114 and IMS-based Telepresence in TS 26.223.</w:t>
      </w:r>
    </w:p>
    <w:p w14:paraId="62B21809" w14:textId="1D575AAB" w:rsidR="00704A12" w:rsidRPr="00FC3121" w:rsidRDefault="00FC3121" w:rsidP="00FC3121">
      <w:pPr>
        <w:ind w:left="1440" w:hanging="360"/>
        <w:rPr>
          <w:rFonts w:cs="Arial"/>
          <w:i/>
          <w:iCs/>
        </w:rPr>
      </w:pPr>
      <w:r w:rsidRPr="003F67D4">
        <w:rPr>
          <w:rFonts w:ascii="Courier New" w:eastAsiaTheme="minorHAnsi" w:hAnsi="Courier New" w:cs="Courier New"/>
          <w:iCs/>
          <w:szCs w:val="22"/>
        </w:rPr>
        <w:t>o</w:t>
      </w:r>
      <w:r w:rsidRPr="003F67D4">
        <w:rPr>
          <w:rFonts w:ascii="Courier New" w:eastAsiaTheme="minorHAnsi" w:hAnsi="Courier New" w:cs="Courier New"/>
          <w:iCs/>
          <w:szCs w:val="22"/>
        </w:rPr>
        <w:tab/>
      </w:r>
      <w:r w:rsidR="00704A12" w:rsidRPr="00FC3121">
        <w:rPr>
          <w:rFonts w:cs="Arial"/>
        </w:rPr>
        <w:t xml:space="preserve">the overlay may be represented according to the HEVC image format as specified in Annex B of </w:t>
      </w:r>
      <w:r w:rsidR="004D1111" w:rsidRPr="00FC3121">
        <w:rPr>
          <w:rFonts w:cs="Arial"/>
        </w:rPr>
        <w:t>[12]</w:t>
      </w:r>
      <w:r w:rsidR="00704A12" w:rsidRPr="00FC3121">
        <w:rPr>
          <w:rFonts w:cs="Arial"/>
        </w:rPr>
        <w:t xml:space="preserve">. Accordingly HEIF image items and image sequences are described as regular HEVC media streams. It </w:t>
      </w:r>
      <w:r w:rsidR="00A615AF" w:rsidRPr="00FC3121">
        <w:rPr>
          <w:rFonts w:cs="Arial"/>
        </w:rPr>
        <w:t>is</w:t>
      </w:r>
      <w:r w:rsidR="00704A12" w:rsidRPr="00FC3121">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1AE282E6" w:rsidR="00573CBF"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573CBF" w:rsidRPr="00C7435B">
        <w:rPr>
          <w:rFonts w:cs="Arial"/>
        </w:rPr>
        <w:t xml:space="preserve">Capability to signal one or more regions of the 360 degree video over which </w:t>
      </w:r>
      <w:r w:rsidR="009F2D24">
        <w:rPr>
          <w:rFonts w:cs="Arial"/>
        </w:rPr>
        <w:t>it is preferred</w:t>
      </w:r>
      <w:r w:rsidR="00A615AF" w:rsidRPr="00C7435B">
        <w:rPr>
          <w:rFonts w:cs="Arial"/>
        </w:rPr>
        <w:t xml:space="preserve"> </w:t>
      </w:r>
      <w:r w:rsidR="00573CBF" w:rsidRPr="00C7435B">
        <w:rPr>
          <w:rFonts w:cs="Arial"/>
        </w:rPr>
        <w:t>not</w:t>
      </w:r>
      <w:r w:rsidR="00A615AF">
        <w:rPr>
          <w:rFonts w:cs="Arial"/>
        </w:rPr>
        <w:t xml:space="preserve"> to</w:t>
      </w:r>
      <w:r w:rsidR="00573CBF" w:rsidRPr="00C7435B">
        <w:rPr>
          <w:rFonts w:cs="Arial"/>
        </w:rPr>
        <w:t xml:space="preserve"> </w:t>
      </w:r>
      <w:r w:rsidR="009F2D24">
        <w:rPr>
          <w:rFonts w:cs="Arial"/>
        </w:rPr>
        <w:t>(</w:t>
      </w:r>
      <w:r w:rsidR="00573CBF" w:rsidRPr="00C7435B">
        <w:rPr>
          <w:rFonts w:cs="Arial"/>
        </w:rPr>
        <w:t>completely or partially</w:t>
      </w:r>
      <w:r w:rsidR="009F2D24">
        <w:rPr>
          <w:rFonts w:cs="Arial"/>
        </w:rPr>
        <w:t>)</w:t>
      </w:r>
      <w:r w:rsidR="00573CBF" w:rsidRPr="00C7435B">
        <w:rPr>
          <w:rFonts w:cs="Arial"/>
        </w:rPr>
        <w:t xml:space="preserve"> render</w:t>
      </w:r>
      <w:r w:rsidR="009F2D24">
        <w:rPr>
          <w:rFonts w:cs="Arial"/>
        </w:rPr>
        <w:t xml:space="preserve"> overlay content</w:t>
      </w:r>
      <w:r w:rsidR="00573CBF" w:rsidRPr="00C7435B">
        <w:rPr>
          <w:rFonts w:cs="Arial"/>
        </w:rPr>
        <w:t xml:space="preserve">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56" w:name="_Toc99216603"/>
      <w:r w:rsidRPr="00C7435B">
        <w:rPr>
          <w:lang w:val="en-US"/>
        </w:rPr>
        <w:t>6</w:t>
      </w:r>
      <w:r w:rsidR="006E6FA7" w:rsidRPr="00C7435B">
        <w:rPr>
          <w:lang w:val="en-US"/>
        </w:rPr>
        <w:tab/>
      </w:r>
      <w:r w:rsidR="00A87C22" w:rsidRPr="00C7435B">
        <w:rPr>
          <w:lang w:val="en-US"/>
        </w:rPr>
        <w:t>Architecture</w:t>
      </w:r>
      <w:bookmarkEnd w:id="56"/>
    </w:p>
    <w:p w14:paraId="4B0D876C" w14:textId="1F2893B4" w:rsidR="000123FB" w:rsidRPr="000123FB" w:rsidRDefault="000123FB" w:rsidP="005052C8">
      <w:pPr>
        <w:pStyle w:val="Heading2"/>
      </w:pPr>
      <w:bookmarkStart w:id="57" w:name="_Toc99216604"/>
      <w:r w:rsidRPr="00A51635">
        <w:t xml:space="preserve">6.1 </w:t>
      </w:r>
      <w:r w:rsidR="008C3018" w:rsidRPr="005052C8">
        <w:tab/>
      </w:r>
      <w:r w:rsidRPr="00A51635">
        <w:t>General</w:t>
      </w:r>
      <w:bookmarkEnd w:id="57"/>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5E3E662C" w:rsidR="004F2AA1" w:rsidRPr="00C7435B" w:rsidRDefault="00FC3121" w:rsidP="00FC3121">
      <w:pPr>
        <w:overflowPunct w:val="0"/>
        <w:autoSpaceDE w:val="0"/>
        <w:autoSpaceDN w:val="0"/>
        <w:adjustRightInd w:val="0"/>
        <w:ind w:left="720" w:hanging="360"/>
        <w:textAlignment w:val="baseline"/>
      </w:pPr>
      <w:r w:rsidRPr="00C7435B">
        <w:t>1-</w:t>
      </w:r>
      <w:r w:rsidRPr="00C7435B">
        <w:tab/>
      </w:r>
      <w:r w:rsidR="004F2AA1" w:rsidRPr="00C7435B">
        <w:t xml:space="preserve">For in-camera stitching, stitched immersive video is sent from the conferencing room to the conferencing server (e.g., MSMTSI MRF) or directly to the remote participant (e.g., one-to-one conversation) in one or more </w:t>
      </w:r>
      <w:r w:rsidR="004F2AA1" w:rsidRPr="00C7435B">
        <w:lastRenderedPageBreak/>
        <w:t>RTP streams (e.g., established via SDP). Multiple RTP streams may be used in case tile or sub-picture based delivery optimization is in use.</w:t>
      </w:r>
    </w:p>
    <w:p w14:paraId="5D3F58D4" w14:textId="14D8DA61" w:rsidR="000123FB" w:rsidRDefault="00FC3121" w:rsidP="00FC3121">
      <w:pPr>
        <w:overflowPunct w:val="0"/>
        <w:autoSpaceDE w:val="0"/>
        <w:autoSpaceDN w:val="0"/>
        <w:adjustRightInd w:val="0"/>
        <w:ind w:left="720" w:hanging="360"/>
        <w:textAlignment w:val="baseline"/>
      </w:pPr>
      <w:r>
        <w:t>2-</w:t>
      </w:r>
      <w:r>
        <w:tab/>
      </w:r>
      <w:r w:rsidR="004F2AA1" w:rsidRPr="00C7435B">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58" w:name="_Toc99216605"/>
      <w:r>
        <w:t xml:space="preserve">6.2 </w:t>
      </w:r>
      <w:r w:rsidR="008C3018">
        <w:tab/>
        <w:t>Potential architecture extensions</w:t>
      </w:r>
      <w:bookmarkEnd w:id="58"/>
      <w:r w:rsidR="008C3018">
        <w:t xml:space="preserve"> </w:t>
      </w:r>
    </w:p>
    <w:p w14:paraId="060CD14B" w14:textId="3F1C3BCA" w:rsidR="008C3018" w:rsidRPr="00AD3562" w:rsidRDefault="008C3018" w:rsidP="005052C8">
      <w:pPr>
        <w:pStyle w:val="Heading3"/>
      </w:pPr>
      <w:bookmarkStart w:id="59" w:name="_Toc99216606"/>
      <w:r w:rsidRPr="005052C8">
        <w:rPr>
          <w:lang w:val="en-US"/>
        </w:rPr>
        <w:t xml:space="preserve">6.2.1 </w:t>
      </w:r>
      <w:r w:rsidRPr="005052C8">
        <w:rPr>
          <w:lang w:val="en-US"/>
        </w:rPr>
        <w:tab/>
        <w:t>Network-based Media Processing</w:t>
      </w:r>
      <w:bookmarkEnd w:id="59"/>
    </w:p>
    <w:p w14:paraId="620A233D" w14:textId="75A3649A" w:rsidR="008C3018" w:rsidRPr="005052C8" w:rsidRDefault="008C3018" w:rsidP="005052C8">
      <w:pPr>
        <w:pStyle w:val="Heading4"/>
      </w:pPr>
      <w:bookmarkStart w:id="60" w:name="_Toc99216607"/>
      <w:r>
        <w:t>6.2.1.1</w:t>
      </w:r>
      <w:r>
        <w:tab/>
        <w:t>Introduction</w:t>
      </w:r>
      <w:bookmarkEnd w:id="60"/>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61" w:name="_Toc99216608"/>
      <w:r w:rsidRPr="005052C8">
        <w:t>6.2.1.</w:t>
      </w:r>
      <w:r w:rsidR="00914E2D">
        <w:t>2</w:t>
      </w:r>
      <w:r w:rsidRPr="005052C8">
        <w:tab/>
        <w:t>Example Architecture</w:t>
      </w:r>
      <w:bookmarkEnd w:id="61"/>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Mr,Cr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62" w:name="_Toc99216609"/>
      <w:bookmarkStart w:id="63" w:name="_Hlk90323216"/>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62"/>
    </w:p>
    <w:p w14:paraId="2C239325" w14:textId="7D2D19E5" w:rsidR="00CD566E" w:rsidRPr="002B406E" w:rsidRDefault="00CD566E" w:rsidP="002B406E">
      <w:pPr>
        <w:pStyle w:val="Heading2"/>
        <w:rPr>
          <w:lang w:val="en-US"/>
        </w:rPr>
      </w:pPr>
      <w:bookmarkStart w:id="64" w:name="_Toc99216610"/>
      <w:r w:rsidRPr="002B406E">
        <w:rPr>
          <w:lang w:val="en-US"/>
        </w:rPr>
        <w:t>7.1</w:t>
      </w:r>
      <w:r w:rsidRPr="002B406E">
        <w:rPr>
          <w:lang w:val="en-US"/>
        </w:rPr>
        <w:tab/>
        <w:t>Frame packing of overlays</w:t>
      </w:r>
      <w:bookmarkEnd w:id="64"/>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4701A59E" w:rsidR="00CD566E" w:rsidRPr="002B406E" w:rsidRDefault="00FC3121" w:rsidP="00FC3121">
      <w:pPr>
        <w:ind w:left="720" w:hanging="360"/>
        <w:rPr>
          <w:rFonts w:cs="Arial"/>
        </w:rPr>
      </w:pPr>
      <w:r w:rsidRPr="002B406E">
        <w:rPr>
          <w:rFonts w:cs="Arial"/>
        </w:rPr>
        <w:t>1.</w:t>
      </w:r>
      <w:r w:rsidRPr="002B406E">
        <w:rPr>
          <w:rFonts w:cs="Arial"/>
        </w:rPr>
        <w:tab/>
      </w:r>
      <w:r w:rsidR="00CD566E" w:rsidRPr="002B406E">
        <w:rPr>
          <w:rFonts w:cs="Arial"/>
        </w:rPr>
        <w:t xml:space="preserve">an RTP stream with an overlay source frame packed with a 360-degree video or with another overlay such that it is decodable by a single decoder. </w:t>
      </w:r>
    </w:p>
    <w:p w14:paraId="7727E366" w14:textId="5179C183" w:rsidR="00CD566E" w:rsidRPr="002B406E" w:rsidRDefault="00FC3121" w:rsidP="00FC3121">
      <w:pPr>
        <w:ind w:left="720" w:hanging="360"/>
        <w:rPr>
          <w:rFonts w:cs="Arial"/>
        </w:rPr>
      </w:pPr>
      <w:r w:rsidRPr="002B406E">
        <w:rPr>
          <w:rFonts w:cs="Arial"/>
        </w:rPr>
        <w:t>2.</w:t>
      </w:r>
      <w:r w:rsidRPr="002B406E">
        <w:rPr>
          <w:rFonts w:cs="Arial"/>
        </w:rPr>
        <w:tab/>
      </w:r>
      <w:r w:rsidR="00CD566E"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65" w:name="_Toc99216611"/>
      <w:r>
        <w:t xml:space="preserve">7.1.1 </w:t>
      </w:r>
      <w:r w:rsidR="00065C8C">
        <w:tab/>
      </w:r>
      <w:r>
        <w:t>SDP Signalling and Examples</w:t>
      </w:r>
      <w:bookmarkEnd w:id="65"/>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66" w:name="_Toc99216612"/>
      <w:r w:rsidRPr="002B406E">
        <w:rPr>
          <w:lang w:val="en-US"/>
        </w:rPr>
        <w:t xml:space="preserve">7.1.2 </w:t>
      </w:r>
      <w:r w:rsidR="00065C8C">
        <w:rPr>
          <w:lang w:val="en-US"/>
        </w:rPr>
        <w:tab/>
      </w:r>
      <w:r w:rsidRPr="002B406E">
        <w:rPr>
          <w:lang w:val="en-US"/>
        </w:rPr>
        <w:t>Bitstream Signalling</w:t>
      </w:r>
      <w:bookmarkEnd w:id="66"/>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r w:rsidRPr="002B406E">
        <w:rPr>
          <w:rFonts w:cs="Arial"/>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67" w:name="_Toc99216613"/>
      <w:r w:rsidRPr="002B2A90">
        <w:rPr>
          <w:lang w:val="en-US"/>
        </w:rPr>
        <w:lastRenderedPageBreak/>
        <w:t>7.</w:t>
      </w:r>
      <w:r>
        <w:rPr>
          <w:lang w:val="en-US"/>
        </w:rPr>
        <w:t>2</w:t>
      </w:r>
      <w:r w:rsidRPr="002B2A90">
        <w:rPr>
          <w:lang w:val="en-US"/>
        </w:rPr>
        <w:tab/>
        <w:t>Conditional overlays</w:t>
      </w:r>
      <w:bookmarkEnd w:id="67"/>
    </w:p>
    <w:p w14:paraId="77731B08" w14:textId="6FE34845" w:rsidR="00705831" w:rsidRPr="00705831" w:rsidRDefault="00705831" w:rsidP="005052C8">
      <w:pPr>
        <w:pStyle w:val="Heading3"/>
      </w:pPr>
      <w:bookmarkStart w:id="68" w:name="_Toc99216614"/>
      <w:r w:rsidRPr="005052C8">
        <w:t>7.2</w:t>
      </w:r>
      <w:r>
        <w:t xml:space="preserve">.1 </w:t>
      </w:r>
      <w:r>
        <w:tab/>
        <w:t>Introduction</w:t>
      </w:r>
      <w:bookmarkEnd w:id="68"/>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22166DA9" w:rsidR="00E27B1B" w:rsidRPr="00FC3121" w:rsidRDefault="00FC3121" w:rsidP="00FC3121">
      <w:pPr>
        <w:ind w:left="720" w:hanging="360"/>
        <w:rPr>
          <w:rFonts w:cs="Arial"/>
        </w:rPr>
      </w:pPr>
      <w:r w:rsidRPr="001E6751">
        <w:rPr>
          <w:rFonts w:ascii="Symbol" w:eastAsiaTheme="minorHAnsi" w:hAnsi="Symbol" w:cs="Arial"/>
          <w:szCs w:val="22"/>
        </w:rPr>
        <w:t></w:t>
      </w:r>
      <w:r w:rsidRPr="001E6751">
        <w:rPr>
          <w:rFonts w:ascii="Symbol" w:eastAsiaTheme="minorHAnsi" w:hAnsi="Symbol" w:cs="Arial"/>
          <w:szCs w:val="22"/>
        </w:rPr>
        <w:tab/>
      </w:r>
      <w:r w:rsidR="00E27B1B" w:rsidRPr="00FC3121">
        <w:rPr>
          <w:lang w:val="en-US"/>
        </w:rPr>
        <w:t xml:space="preserve">displaying a region of interest of the 360-degree video when the viewport is not overlapping with that region of interest. The capability may be used for extending the FoV for </w:t>
      </w:r>
      <w:r w:rsidR="00E27B1B" w:rsidRPr="00FC3121">
        <w:rPr>
          <w:i/>
          <w:iCs/>
          <w:lang w:val="en-US"/>
        </w:rPr>
        <w:t>devices when two areas of interest do not fit within the FoV of the device.</w:t>
      </w:r>
    </w:p>
    <w:p w14:paraId="1B0399EC" w14:textId="65E6D89C" w:rsidR="00E27B1B" w:rsidRPr="00E27B1B" w:rsidRDefault="00E27B1B" w:rsidP="002B2A90">
      <w:pPr>
        <w:pStyle w:val="Heading3"/>
        <w:rPr>
          <w:rFonts w:cs="Arial"/>
        </w:rPr>
      </w:pPr>
      <w:bookmarkStart w:id="69" w:name="_Toc99216615"/>
      <w:r w:rsidRPr="00F24E4F">
        <w:t>7.</w:t>
      </w:r>
      <w:r>
        <w:t>2</w:t>
      </w:r>
      <w:r w:rsidRPr="00F24E4F">
        <w:t>.</w:t>
      </w:r>
      <w:r w:rsidR="00705831">
        <w:t>2</w:t>
      </w:r>
      <w:r w:rsidR="00705831" w:rsidRPr="00F24E4F">
        <w:t xml:space="preserve"> </w:t>
      </w:r>
      <w:r w:rsidR="00AF4DC9">
        <w:tab/>
      </w:r>
      <w:r w:rsidRPr="00F24E4F">
        <w:t>Potential solution using RTCP</w:t>
      </w:r>
      <w:bookmarkEnd w:id="69"/>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369C9DAA" w:rsidR="00E27B1B" w:rsidRPr="002B2A90" w:rsidRDefault="00FC3121" w:rsidP="00FC3121">
      <w:pPr>
        <w:ind w:left="720" w:hanging="360"/>
      </w:pPr>
      <w:r w:rsidRPr="002B2A90">
        <w:rPr>
          <w:rFonts w:ascii="Symbol" w:eastAsiaTheme="minorHAnsi" w:hAnsi="Symbol" w:cstheme="minorBidi"/>
          <w:szCs w:val="22"/>
        </w:rPr>
        <w:t></w:t>
      </w:r>
      <w:r w:rsidRPr="002B2A90">
        <w:rPr>
          <w:rFonts w:ascii="Symbol" w:eastAsiaTheme="minorHAnsi" w:hAnsi="Symbol" w:cstheme="minorBidi"/>
          <w:szCs w:val="22"/>
        </w:rPr>
        <w:tab/>
      </w:r>
      <w:r w:rsidR="00E27B1B" w:rsidRPr="002B2A90">
        <w:t xml:space="preserve">The ITT4RT-Tx client indicates the capability to support conditional overlays using the SDP field a=rtcp-fb:* 3gpp-conditional-overlay. The field indicates that the ITT4RT-Tx client is capable of receiving RTCP feedback messages from the ITT4RT-Rx client indicating the region for enabling a conditional overlay. </w:t>
      </w:r>
    </w:p>
    <w:p w14:paraId="2F70581D" w14:textId="38855F60" w:rsidR="00E27B1B" w:rsidRPr="002B2A90" w:rsidRDefault="00FC3121" w:rsidP="00FC3121">
      <w:pPr>
        <w:ind w:left="720" w:hanging="360"/>
      </w:pPr>
      <w:r w:rsidRPr="002B2A90">
        <w:rPr>
          <w:rFonts w:ascii="Symbol" w:eastAsiaTheme="minorHAnsi" w:hAnsi="Symbol" w:cstheme="minorBidi"/>
          <w:szCs w:val="22"/>
        </w:rPr>
        <w:t></w:t>
      </w:r>
      <w:r w:rsidRPr="002B2A90">
        <w:rPr>
          <w:rFonts w:ascii="Symbol" w:eastAsiaTheme="minorHAnsi" w:hAnsi="Symbol" w:cstheme="minorBidi"/>
          <w:szCs w:val="22"/>
        </w:rPr>
        <w:tab/>
      </w:r>
      <w:r w:rsidR="00E27B1B"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60E7DB9A"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Conditional_overlay id</w:t>
      </w:r>
    </w:p>
    <w:p w14:paraId="53755342" w14:textId="7DA6B128"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Azimuth of the center of the sphere region with respect to the origin of the omnidirectional content coordinate system. The unit is expressed in degrees in the range of [0, 360].</w:t>
      </w:r>
    </w:p>
    <w:p w14:paraId="5707DE85" w14:textId="63FB110E"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 xml:space="preserve">Elevation of the centre of the sphere region with respect to the origin of the omnidirectional content coordinate system. The unit is expressed in degrees in the range of [0, 180]. </w:t>
      </w:r>
    </w:p>
    <w:p w14:paraId="63F08276" w14:textId="3BC834E5"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 xml:space="preserve">Azimuth range specifies the azimuth range of the conditional overlay through the center point of the sphere region. The unit is expressed in degrees in the range of [0, 360]. </w:t>
      </w:r>
    </w:p>
    <w:p w14:paraId="1CC9C329" w14:textId="51547BD3"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 xml:space="preserve">Elevation range specifies the elevation range of the conditional overlay through the center point of the sphere region. The unit is expressed in degrees in the range of [0, 180]. </w:t>
      </w:r>
    </w:p>
    <w:p w14:paraId="0350AAA7" w14:textId="3517BC98"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1F3980B2" w:rsidR="00E27B1B" w:rsidRPr="002B2A90" w:rsidRDefault="00FC3121" w:rsidP="00FC3121">
      <w:pPr>
        <w:ind w:left="720" w:hanging="360"/>
      </w:pPr>
      <w:r w:rsidRPr="002B2A90">
        <w:rPr>
          <w:rFonts w:ascii="Symbol" w:eastAsiaTheme="minorHAnsi" w:hAnsi="Symbol" w:cstheme="minorBidi"/>
          <w:szCs w:val="22"/>
        </w:rPr>
        <w:t></w:t>
      </w:r>
      <w:r w:rsidRPr="002B2A90">
        <w:rPr>
          <w:rFonts w:ascii="Symbol" w:eastAsiaTheme="minorHAnsi" w:hAnsi="Symbol" w:cstheme="minorBidi"/>
          <w:szCs w:val="22"/>
        </w:rPr>
        <w:tab/>
      </w:r>
      <w:r w:rsidR="00E27B1B"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3075969C" w:rsidR="00E27B1B" w:rsidRPr="002B2A90" w:rsidRDefault="00FC3121" w:rsidP="00FC3121">
      <w:pPr>
        <w:ind w:left="720" w:hanging="360"/>
      </w:pPr>
      <w:r w:rsidRPr="002B2A90">
        <w:rPr>
          <w:rFonts w:ascii="Symbol" w:eastAsiaTheme="minorHAnsi" w:hAnsi="Symbol" w:cstheme="minorBidi"/>
          <w:szCs w:val="22"/>
        </w:rPr>
        <w:lastRenderedPageBreak/>
        <w:t></w:t>
      </w:r>
      <w:r w:rsidRPr="002B2A90">
        <w:rPr>
          <w:rFonts w:ascii="Symbol" w:eastAsiaTheme="minorHAnsi" w:hAnsi="Symbol" w:cstheme="minorBidi"/>
          <w:szCs w:val="22"/>
        </w:rPr>
        <w:tab/>
      </w:r>
      <w:r w:rsidR="00E27B1B"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t xml:space="preserve">An example condition may be: </w:t>
      </w:r>
    </w:p>
    <w:p w14:paraId="66339966" w14:textId="1E26DCB7" w:rsidR="00E27B1B" w:rsidRPr="002B2A90" w:rsidRDefault="00FC3121" w:rsidP="00FC3121">
      <w:pPr>
        <w:ind w:left="720" w:hanging="360"/>
      </w:pPr>
      <w:r w:rsidRPr="002B2A90">
        <w:rPr>
          <w:rFonts w:ascii="Symbol" w:eastAsiaTheme="minorHAnsi" w:hAnsi="Symbol" w:cstheme="minorBidi"/>
          <w:szCs w:val="22"/>
        </w:rPr>
        <w:t></w:t>
      </w:r>
      <w:r w:rsidRPr="002B2A90">
        <w:rPr>
          <w:rFonts w:ascii="Symbol" w:eastAsiaTheme="minorHAnsi" w:hAnsi="Symbol" w:cstheme="minorBidi"/>
          <w:szCs w:val="22"/>
        </w:rPr>
        <w:tab/>
      </w:r>
      <w:r w:rsidR="00E27B1B"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70" w:name="_Toc99216616"/>
      <w:r w:rsidRPr="00F24E4F">
        <w:t>7.</w:t>
      </w:r>
      <w:r>
        <w:t>2</w:t>
      </w:r>
      <w:r w:rsidRPr="00F24E4F">
        <w:t>.</w:t>
      </w:r>
      <w:r w:rsidR="00705831">
        <w:t>3</w:t>
      </w:r>
      <w:r w:rsidR="00705831" w:rsidRPr="00F24E4F">
        <w:t xml:space="preserve"> </w:t>
      </w:r>
      <w:r w:rsidR="00AF4DC9">
        <w:tab/>
      </w:r>
      <w:r w:rsidRPr="00F24E4F">
        <w:t>Potential solution using SDP</w:t>
      </w:r>
      <w:bookmarkEnd w:id="70"/>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azimuth_range, elevation, elevation_range, condition&gt; </w:t>
      </w:r>
    </w:p>
    <w:p w14:paraId="09B1247D" w14:textId="587EBA38" w:rsidR="005931AE" w:rsidRPr="00C7435B" w:rsidRDefault="00E27B1B" w:rsidP="005931AE">
      <w:r w:rsidRPr="00E27B1B">
        <w:rPr>
          <w:rFonts w:cs="Arial"/>
        </w:rPr>
        <w:t>The parameters azimuth, azimuth_range, elevation, elevation_range and condition are the same as previously defined for the RTCP solution. An example for a conditional overlay request is : a = 3gpp_conditional_overlay: 0, 90, 0, 45, 0.5; requesting an overlay of the region centered at the global center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71" w:name="_Toc99216617"/>
      <w:r w:rsidRPr="00C7435B">
        <w:rPr>
          <w:lang w:val="en-US"/>
        </w:rPr>
        <w:t>8</w:t>
      </w:r>
      <w:r w:rsidRPr="00C7435B">
        <w:rPr>
          <w:lang w:val="en-US"/>
        </w:rPr>
        <w:tab/>
        <w:t>Selected solutions in TS 26.114</w:t>
      </w:r>
      <w:bookmarkEnd w:id="71"/>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72" w:name="clause4"/>
      <w:bookmarkEnd w:id="63"/>
      <w:bookmarkEnd w:id="72"/>
    </w:p>
    <w:p w14:paraId="388FC068" w14:textId="66FF123E" w:rsidR="00054A22" w:rsidRPr="00C7435B" w:rsidRDefault="002675F0" w:rsidP="001D142C">
      <w:pPr>
        <w:pStyle w:val="Heading8"/>
        <w:rPr>
          <w:lang w:val="en-US"/>
        </w:rPr>
      </w:pPr>
      <w:bookmarkStart w:id="73" w:name="tsgNames"/>
      <w:bookmarkStart w:id="74" w:name="startOfAnnexes"/>
      <w:bookmarkEnd w:id="73"/>
      <w:bookmarkEnd w:id="74"/>
      <w:r w:rsidRPr="00C7435B">
        <w:rPr>
          <w:lang w:val="en-US"/>
        </w:rPr>
        <w:br w:type="page"/>
      </w:r>
      <w:bookmarkStart w:id="75" w:name="_Toc99216618"/>
      <w:r w:rsidR="00080512" w:rsidRPr="00C7435B">
        <w:rPr>
          <w:lang w:val="en-US"/>
        </w:rPr>
        <w:lastRenderedPageBreak/>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76" w:name="historyclause"/>
      <w:bookmarkEnd w:id="75"/>
      <w:bookmarkEnd w:id="76"/>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c>
          <w:tcPr>
            <w:tcW w:w="900" w:type="dxa"/>
            <w:shd w:val="solid" w:color="FFFFFF" w:fill="auto"/>
          </w:tcPr>
          <w:p w14:paraId="6ED838EF" w14:textId="10B02F81" w:rsidR="00FD7B1A" w:rsidRDefault="00FD7B1A" w:rsidP="00C72833">
            <w:pPr>
              <w:pStyle w:val="TAC"/>
              <w:rPr>
                <w:sz w:val="16"/>
                <w:szCs w:val="16"/>
                <w:lang w:val="en-US"/>
              </w:rPr>
            </w:pPr>
            <w:r>
              <w:rPr>
                <w:sz w:val="16"/>
                <w:szCs w:val="16"/>
                <w:lang w:val="en-US"/>
              </w:rPr>
              <w:t>2022-02</w:t>
            </w:r>
          </w:p>
        </w:tc>
        <w:tc>
          <w:tcPr>
            <w:tcW w:w="895" w:type="dxa"/>
            <w:shd w:val="solid" w:color="FFFFFF" w:fill="auto"/>
          </w:tcPr>
          <w:p w14:paraId="780D0E33" w14:textId="087EFF55" w:rsidR="00FD7B1A" w:rsidRPr="00720363" w:rsidRDefault="00FD7B1A" w:rsidP="00C72833">
            <w:pPr>
              <w:pStyle w:val="TAC"/>
              <w:rPr>
                <w:sz w:val="16"/>
                <w:szCs w:val="16"/>
                <w:lang w:val="en-US"/>
              </w:rPr>
            </w:pPr>
            <w:r w:rsidRPr="00720363">
              <w:rPr>
                <w:sz w:val="16"/>
                <w:szCs w:val="16"/>
                <w:lang w:val="en-US"/>
              </w:rPr>
              <w:t>SA4#117-e</w:t>
            </w:r>
          </w:p>
        </w:tc>
        <w:tc>
          <w:tcPr>
            <w:tcW w:w="999" w:type="dxa"/>
            <w:shd w:val="solid" w:color="FFFFFF" w:fill="auto"/>
          </w:tcPr>
          <w:p w14:paraId="27E6B197" w14:textId="68DF2E7A" w:rsidR="00FD7B1A" w:rsidRPr="00720363" w:rsidRDefault="00FD7B1A" w:rsidP="00C72833">
            <w:pPr>
              <w:pStyle w:val="TAC"/>
              <w:rPr>
                <w:sz w:val="16"/>
                <w:szCs w:val="16"/>
                <w:lang w:val="en-US"/>
              </w:rPr>
            </w:pPr>
            <w:r w:rsidRPr="00720363">
              <w:rPr>
                <w:sz w:val="16"/>
                <w:szCs w:val="16"/>
                <w:lang w:val="en-US"/>
              </w:rPr>
              <w:t>S4-2202</w:t>
            </w:r>
            <w:r>
              <w:rPr>
                <w:sz w:val="16"/>
                <w:szCs w:val="16"/>
                <w:lang w:val="en-US"/>
              </w:rPr>
              <w:t>68</w:t>
            </w:r>
          </w:p>
        </w:tc>
        <w:tc>
          <w:tcPr>
            <w:tcW w:w="425" w:type="dxa"/>
            <w:shd w:val="solid" w:color="FFFFFF" w:fill="auto"/>
          </w:tcPr>
          <w:p w14:paraId="5837B975" w14:textId="77777777" w:rsidR="00FD7B1A" w:rsidRPr="00C7435B" w:rsidRDefault="00FD7B1A" w:rsidP="00C72833">
            <w:pPr>
              <w:pStyle w:val="TAL"/>
              <w:rPr>
                <w:sz w:val="16"/>
                <w:szCs w:val="16"/>
                <w:lang w:val="en-US"/>
              </w:rPr>
            </w:pPr>
          </w:p>
        </w:tc>
        <w:tc>
          <w:tcPr>
            <w:tcW w:w="425" w:type="dxa"/>
            <w:shd w:val="solid" w:color="FFFFFF" w:fill="auto"/>
          </w:tcPr>
          <w:p w14:paraId="6CD2A1E8" w14:textId="77777777" w:rsidR="00FD7B1A" w:rsidRPr="00C7435B" w:rsidRDefault="00FD7B1A" w:rsidP="00C72833">
            <w:pPr>
              <w:pStyle w:val="TAR"/>
              <w:rPr>
                <w:sz w:val="16"/>
                <w:szCs w:val="16"/>
                <w:lang w:val="en-US"/>
              </w:rPr>
            </w:pPr>
          </w:p>
        </w:tc>
        <w:tc>
          <w:tcPr>
            <w:tcW w:w="425" w:type="dxa"/>
            <w:shd w:val="solid" w:color="FFFFFF" w:fill="auto"/>
          </w:tcPr>
          <w:p w14:paraId="679A2A67" w14:textId="77777777" w:rsidR="00FD7B1A" w:rsidRPr="00C7435B" w:rsidRDefault="00FD7B1A" w:rsidP="00C72833">
            <w:pPr>
              <w:pStyle w:val="TAC"/>
              <w:rPr>
                <w:sz w:val="16"/>
                <w:szCs w:val="16"/>
                <w:lang w:val="en-US"/>
              </w:rPr>
            </w:pPr>
          </w:p>
        </w:tc>
        <w:tc>
          <w:tcPr>
            <w:tcW w:w="4962" w:type="dxa"/>
            <w:shd w:val="solid" w:color="FFFFFF" w:fill="auto"/>
          </w:tcPr>
          <w:p w14:paraId="2059ABA1" w14:textId="3B4623AB" w:rsidR="00FD7B1A" w:rsidRDefault="00FD7B1A" w:rsidP="00C72833">
            <w:pPr>
              <w:pStyle w:val="TAL"/>
              <w:rPr>
                <w:sz w:val="16"/>
                <w:szCs w:val="16"/>
                <w:lang w:val="en-US"/>
              </w:rPr>
            </w:pPr>
            <w:r>
              <w:rPr>
                <w:sz w:val="16"/>
                <w:szCs w:val="16"/>
                <w:lang w:val="en-US"/>
              </w:rPr>
              <w:t xml:space="preserve">Crosscheck terms and abbreviations, remove/replace </w:t>
            </w:r>
            <w:r w:rsidR="00371D81" w:rsidRPr="00371D81">
              <w:rPr>
                <w:rFonts w:ascii="Calibri" w:hAnsi="Calibri" w:cs="Calibri"/>
                <w:lang w:val="en-US"/>
              </w:rPr>
              <w:t xml:space="preserve">normative </w:t>
            </w:r>
            <w:r>
              <w:rPr>
                <w:rFonts w:ascii="Calibri" w:hAnsi="Calibri" w:cs="Calibri"/>
                <w:lang w:val="en-US"/>
              </w:rPr>
              <w:t>provisions</w:t>
            </w:r>
          </w:p>
        </w:tc>
        <w:tc>
          <w:tcPr>
            <w:tcW w:w="709" w:type="dxa"/>
            <w:shd w:val="solid" w:color="FFFFFF" w:fill="auto"/>
          </w:tcPr>
          <w:p w14:paraId="2B19FCC8" w14:textId="28490567" w:rsidR="00FD7B1A" w:rsidRDefault="00FD7B1A" w:rsidP="00C72833">
            <w:pPr>
              <w:pStyle w:val="TAC"/>
              <w:rPr>
                <w:sz w:val="16"/>
                <w:szCs w:val="16"/>
                <w:lang w:val="en-US"/>
              </w:rPr>
            </w:pPr>
            <w:r>
              <w:rPr>
                <w:sz w:val="16"/>
                <w:szCs w:val="16"/>
                <w:lang w:val="en-US"/>
              </w:rPr>
              <w:t>0.3.0</w:t>
            </w:r>
          </w:p>
        </w:tc>
      </w:tr>
      <w:tr w:rsidR="00590C65" w:rsidRPr="003F67D4" w14:paraId="5831A820" w14:textId="77777777" w:rsidTr="001D142C">
        <w:tc>
          <w:tcPr>
            <w:tcW w:w="900" w:type="dxa"/>
            <w:shd w:val="solid" w:color="FFFFFF" w:fill="auto"/>
          </w:tcPr>
          <w:p w14:paraId="49E89646" w14:textId="605209E9" w:rsidR="00590C65" w:rsidRDefault="00590C65" w:rsidP="00C72833">
            <w:pPr>
              <w:pStyle w:val="TAC"/>
              <w:rPr>
                <w:sz w:val="16"/>
                <w:szCs w:val="16"/>
                <w:lang w:val="en-US"/>
              </w:rPr>
            </w:pPr>
            <w:r>
              <w:rPr>
                <w:sz w:val="16"/>
                <w:szCs w:val="16"/>
                <w:lang w:val="en-US"/>
              </w:rPr>
              <w:t>2022-02</w:t>
            </w:r>
          </w:p>
        </w:tc>
        <w:tc>
          <w:tcPr>
            <w:tcW w:w="895" w:type="dxa"/>
            <w:shd w:val="solid" w:color="FFFFFF" w:fill="auto"/>
          </w:tcPr>
          <w:p w14:paraId="7AD9D617" w14:textId="0D0DAA12" w:rsidR="00590C65" w:rsidRPr="00720363" w:rsidRDefault="00590C65" w:rsidP="00C72833">
            <w:pPr>
              <w:pStyle w:val="TAC"/>
              <w:rPr>
                <w:sz w:val="16"/>
                <w:szCs w:val="16"/>
                <w:lang w:val="en-US"/>
              </w:rPr>
            </w:pPr>
            <w:r w:rsidRPr="00720363">
              <w:rPr>
                <w:sz w:val="16"/>
                <w:szCs w:val="16"/>
                <w:lang w:val="en-US"/>
              </w:rPr>
              <w:t>SA4#117-e</w:t>
            </w:r>
          </w:p>
        </w:tc>
        <w:tc>
          <w:tcPr>
            <w:tcW w:w="999" w:type="dxa"/>
            <w:shd w:val="solid" w:color="FFFFFF" w:fill="auto"/>
          </w:tcPr>
          <w:p w14:paraId="11F72852" w14:textId="6CACE265" w:rsidR="00590C65" w:rsidRPr="00720363" w:rsidRDefault="00590C65" w:rsidP="00C72833">
            <w:pPr>
              <w:pStyle w:val="TAC"/>
              <w:rPr>
                <w:sz w:val="16"/>
                <w:szCs w:val="16"/>
                <w:lang w:val="en-US"/>
              </w:rPr>
            </w:pPr>
            <w:r w:rsidRPr="00720363">
              <w:rPr>
                <w:sz w:val="16"/>
                <w:szCs w:val="16"/>
                <w:lang w:val="en-US"/>
              </w:rPr>
              <w:t>S4-2202</w:t>
            </w:r>
            <w:r>
              <w:rPr>
                <w:sz w:val="16"/>
                <w:szCs w:val="16"/>
                <w:lang w:val="en-US"/>
              </w:rPr>
              <w:t>71</w:t>
            </w:r>
          </w:p>
        </w:tc>
        <w:tc>
          <w:tcPr>
            <w:tcW w:w="425" w:type="dxa"/>
            <w:shd w:val="solid" w:color="FFFFFF" w:fill="auto"/>
          </w:tcPr>
          <w:p w14:paraId="51D27DEC" w14:textId="77777777" w:rsidR="00590C65" w:rsidRPr="00C7435B" w:rsidRDefault="00590C65" w:rsidP="00C72833">
            <w:pPr>
              <w:pStyle w:val="TAL"/>
              <w:rPr>
                <w:sz w:val="16"/>
                <w:szCs w:val="16"/>
                <w:lang w:val="en-US"/>
              </w:rPr>
            </w:pPr>
          </w:p>
        </w:tc>
        <w:tc>
          <w:tcPr>
            <w:tcW w:w="425" w:type="dxa"/>
            <w:shd w:val="solid" w:color="FFFFFF" w:fill="auto"/>
          </w:tcPr>
          <w:p w14:paraId="1335A00D" w14:textId="77777777" w:rsidR="00590C65" w:rsidRPr="00C7435B" w:rsidRDefault="00590C65" w:rsidP="00C72833">
            <w:pPr>
              <w:pStyle w:val="TAR"/>
              <w:rPr>
                <w:sz w:val="16"/>
                <w:szCs w:val="16"/>
                <w:lang w:val="en-US"/>
              </w:rPr>
            </w:pPr>
          </w:p>
        </w:tc>
        <w:tc>
          <w:tcPr>
            <w:tcW w:w="425" w:type="dxa"/>
            <w:shd w:val="solid" w:color="FFFFFF" w:fill="auto"/>
          </w:tcPr>
          <w:p w14:paraId="0B49D9FC" w14:textId="77777777" w:rsidR="00590C65" w:rsidRPr="00C7435B" w:rsidRDefault="00590C65" w:rsidP="00C72833">
            <w:pPr>
              <w:pStyle w:val="TAC"/>
              <w:rPr>
                <w:sz w:val="16"/>
                <w:szCs w:val="16"/>
                <w:lang w:val="en-US"/>
              </w:rPr>
            </w:pPr>
          </w:p>
        </w:tc>
        <w:tc>
          <w:tcPr>
            <w:tcW w:w="4962" w:type="dxa"/>
            <w:shd w:val="solid" w:color="FFFFFF" w:fill="auto"/>
          </w:tcPr>
          <w:p w14:paraId="2B3C420F" w14:textId="40F23959" w:rsidR="00590C65" w:rsidRDefault="00590C65" w:rsidP="00C72833">
            <w:pPr>
              <w:pStyle w:val="TAL"/>
              <w:rPr>
                <w:sz w:val="16"/>
                <w:szCs w:val="16"/>
                <w:lang w:val="en-US"/>
              </w:rPr>
            </w:pPr>
            <w:r>
              <w:rPr>
                <w:sz w:val="16"/>
                <w:szCs w:val="16"/>
                <w:lang w:val="en-US"/>
              </w:rPr>
              <w:t>Fix typo and editorial fixes</w:t>
            </w:r>
          </w:p>
        </w:tc>
        <w:tc>
          <w:tcPr>
            <w:tcW w:w="709" w:type="dxa"/>
            <w:shd w:val="solid" w:color="FFFFFF" w:fill="auto"/>
          </w:tcPr>
          <w:p w14:paraId="41BF050D" w14:textId="47361737" w:rsidR="00590C65" w:rsidRDefault="00590C65" w:rsidP="00C72833">
            <w:pPr>
              <w:pStyle w:val="TAC"/>
              <w:rPr>
                <w:sz w:val="16"/>
                <w:szCs w:val="16"/>
                <w:lang w:val="en-US"/>
              </w:rPr>
            </w:pPr>
            <w:r>
              <w:rPr>
                <w:sz w:val="16"/>
                <w:szCs w:val="16"/>
                <w:lang w:val="en-US"/>
              </w:rPr>
              <w:t>0.4.0</w:t>
            </w:r>
          </w:p>
        </w:tc>
      </w:tr>
      <w:tr w:rsidR="00DE68BA" w:rsidRPr="003F67D4" w14:paraId="041E1FEA" w14:textId="77777777" w:rsidTr="001D142C">
        <w:tc>
          <w:tcPr>
            <w:tcW w:w="900" w:type="dxa"/>
            <w:shd w:val="solid" w:color="FFFFFF" w:fill="auto"/>
          </w:tcPr>
          <w:p w14:paraId="54B40DCE" w14:textId="037C8CC5" w:rsidR="00DE68BA" w:rsidRDefault="00DE68BA" w:rsidP="00DE68BA">
            <w:pPr>
              <w:pStyle w:val="TAC"/>
              <w:rPr>
                <w:sz w:val="16"/>
                <w:szCs w:val="16"/>
                <w:lang w:val="en-US"/>
              </w:rPr>
            </w:pPr>
            <w:r>
              <w:rPr>
                <w:sz w:val="16"/>
                <w:szCs w:val="16"/>
                <w:lang w:val="en-US"/>
              </w:rPr>
              <w:t>2022-02</w:t>
            </w:r>
          </w:p>
        </w:tc>
        <w:tc>
          <w:tcPr>
            <w:tcW w:w="895" w:type="dxa"/>
            <w:shd w:val="solid" w:color="FFFFFF" w:fill="auto"/>
          </w:tcPr>
          <w:p w14:paraId="1A827F04" w14:textId="5C3126A6" w:rsidR="00DE68BA" w:rsidRPr="00720363" w:rsidRDefault="00DE68BA" w:rsidP="00DE68BA">
            <w:pPr>
              <w:pStyle w:val="TAC"/>
              <w:rPr>
                <w:sz w:val="16"/>
                <w:szCs w:val="16"/>
                <w:lang w:val="en-US"/>
              </w:rPr>
            </w:pPr>
            <w:r w:rsidRPr="00720363">
              <w:rPr>
                <w:sz w:val="16"/>
                <w:szCs w:val="16"/>
                <w:lang w:val="en-US"/>
              </w:rPr>
              <w:t>SA4#117-e</w:t>
            </w:r>
          </w:p>
        </w:tc>
        <w:tc>
          <w:tcPr>
            <w:tcW w:w="999" w:type="dxa"/>
            <w:shd w:val="solid" w:color="FFFFFF" w:fill="auto"/>
          </w:tcPr>
          <w:p w14:paraId="1B4F7481" w14:textId="21B3726D" w:rsidR="00DE68BA" w:rsidRPr="00720363" w:rsidRDefault="00DE68BA" w:rsidP="00DE68BA">
            <w:pPr>
              <w:pStyle w:val="TAC"/>
              <w:rPr>
                <w:sz w:val="16"/>
                <w:szCs w:val="16"/>
                <w:lang w:val="en-US"/>
              </w:rPr>
            </w:pPr>
            <w:r w:rsidRPr="00720363">
              <w:rPr>
                <w:sz w:val="16"/>
                <w:szCs w:val="16"/>
                <w:lang w:val="en-US"/>
              </w:rPr>
              <w:t>S4-220</w:t>
            </w:r>
            <w:r>
              <w:rPr>
                <w:sz w:val="16"/>
                <w:szCs w:val="16"/>
                <w:lang w:val="en-US"/>
              </w:rPr>
              <w:t>323</w:t>
            </w:r>
          </w:p>
        </w:tc>
        <w:tc>
          <w:tcPr>
            <w:tcW w:w="425" w:type="dxa"/>
            <w:shd w:val="solid" w:color="FFFFFF" w:fill="auto"/>
          </w:tcPr>
          <w:p w14:paraId="5235273E" w14:textId="77777777" w:rsidR="00DE68BA" w:rsidRPr="00C7435B" w:rsidRDefault="00DE68BA" w:rsidP="00DE68BA">
            <w:pPr>
              <w:pStyle w:val="TAL"/>
              <w:rPr>
                <w:sz w:val="16"/>
                <w:szCs w:val="16"/>
                <w:lang w:val="en-US"/>
              </w:rPr>
            </w:pPr>
          </w:p>
        </w:tc>
        <w:tc>
          <w:tcPr>
            <w:tcW w:w="425" w:type="dxa"/>
            <w:shd w:val="solid" w:color="FFFFFF" w:fill="auto"/>
          </w:tcPr>
          <w:p w14:paraId="5C2F6012" w14:textId="77777777" w:rsidR="00DE68BA" w:rsidRPr="00C7435B" w:rsidRDefault="00DE68BA" w:rsidP="00DE68BA">
            <w:pPr>
              <w:pStyle w:val="TAR"/>
              <w:rPr>
                <w:sz w:val="16"/>
                <w:szCs w:val="16"/>
                <w:lang w:val="en-US"/>
              </w:rPr>
            </w:pPr>
          </w:p>
        </w:tc>
        <w:tc>
          <w:tcPr>
            <w:tcW w:w="425" w:type="dxa"/>
            <w:shd w:val="solid" w:color="FFFFFF" w:fill="auto"/>
          </w:tcPr>
          <w:p w14:paraId="2085779F" w14:textId="77777777" w:rsidR="00DE68BA" w:rsidRPr="00C7435B" w:rsidRDefault="00DE68BA" w:rsidP="00DE68BA">
            <w:pPr>
              <w:pStyle w:val="TAC"/>
              <w:rPr>
                <w:sz w:val="16"/>
                <w:szCs w:val="16"/>
                <w:lang w:val="en-US"/>
              </w:rPr>
            </w:pPr>
          </w:p>
        </w:tc>
        <w:tc>
          <w:tcPr>
            <w:tcW w:w="4962" w:type="dxa"/>
            <w:shd w:val="solid" w:color="FFFFFF" w:fill="auto"/>
          </w:tcPr>
          <w:p w14:paraId="3B4AC383" w14:textId="278D8E5C" w:rsidR="00DE68BA" w:rsidRDefault="00DE68BA" w:rsidP="00DE68BA">
            <w:pPr>
              <w:pStyle w:val="TAL"/>
              <w:rPr>
                <w:sz w:val="16"/>
                <w:szCs w:val="16"/>
                <w:lang w:val="en-US"/>
              </w:rPr>
            </w:pPr>
            <w:r>
              <w:rPr>
                <w:sz w:val="16"/>
                <w:szCs w:val="16"/>
                <w:lang w:val="en-US"/>
              </w:rPr>
              <w:t>Fix version number</w:t>
            </w:r>
          </w:p>
        </w:tc>
        <w:tc>
          <w:tcPr>
            <w:tcW w:w="709" w:type="dxa"/>
            <w:shd w:val="solid" w:color="FFFFFF" w:fill="auto"/>
          </w:tcPr>
          <w:p w14:paraId="3E3B4DA2" w14:textId="7F54BB61" w:rsidR="00DE68BA" w:rsidRDefault="00DE68BA" w:rsidP="00DE68BA">
            <w:pPr>
              <w:pStyle w:val="TAC"/>
              <w:rPr>
                <w:sz w:val="16"/>
                <w:szCs w:val="16"/>
                <w:lang w:val="en-US"/>
              </w:rPr>
            </w:pPr>
            <w:r>
              <w:rPr>
                <w:sz w:val="16"/>
                <w:szCs w:val="16"/>
                <w:lang w:val="en-US"/>
              </w:rPr>
              <w:t>0.5.0</w:t>
            </w:r>
          </w:p>
        </w:tc>
      </w:tr>
      <w:tr w:rsidR="004C4B1B" w:rsidRPr="003F67D4" w14:paraId="3380BE20" w14:textId="77777777" w:rsidTr="001D142C">
        <w:tc>
          <w:tcPr>
            <w:tcW w:w="900" w:type="dxa"/>
            <w:shd w:val="solid" w:color="FFFFFF" w:fill="auto"/>
          </w:tcPr>
          <w:p w14:paraId="1D0DB3B1" w14:textId="13020658" w:rsidR="004C4B1B" w:rsidRDefault="004C4B1B" w:rsidP="00DE68BA">
            <w:pPr>
              <w:pStyle w:val="TAC"/>
              <w:rPr>
                <w:sz w:val="16"/>
                <w:szCs w:val="16"/>
                <w:lang w:val="en-US"/>
              </w:rPr>
            </w:pPr>
            <w:r>
              <w:rPr>
                <w:sz w:val="16"/>
                <w:szCs w:val="16"/>
                <w:lang w:val="en-US"/>
              </w:rPr>
              <w:t>2022-03</w:t>
            </w:r>
          </w:p>
        </w:tc>
        <w:tc>
          <w:tcPr>
            <w:tcW w:w="895" w:type="dxa"/>
            <w:shd w:val="solid" w:color="FFFFFF" w:fill="auto"/>
          </w:tcPr>
          <w:p w14:paraId="31B35E99" w14:textId="19EAE13C" w:rsidR="004C4B1B" w:rsidRPr="00720363" w:rsidRDefault="004C4B1B" w:rsidP="00DE68BA">
            <w:pPr>
              <w:pStyle w:val="TAC"/>
              <w:rPr>
                <w:sz w:val="16"/>
                <w:szCs w:val="16"/>
                <w:lang w:val="en-US"/>
              </w:rPr>
            </w:pPr>
            <w:r>
              <w:rPr>
                <w:sz w:val="16"/>
                <w:szCs w:val="16"/>
                <w:lang w:val="en-US"/>
              </w:rPr>
              <w:t>SA#95-e</w:t>
            </w:r>
          </w:p>
        </w:tc>
        <w:tc>
          <w:tcPr>
            <w:tcW w:w="999" w:type="dxa"/>
            <w:shd w:val="solid" w:color="FFFFFF" w:fill="auto"/>
          </w:tcPr>
          <w:p w14:paraId="4940F07E" w14:textId="446564E9" w:rsidR="004C4B1B" w:rsidRPr="00720363" w:rsidRDefault="004C4B1B" w:rsidP="00DE68BA">
            <w:pPr>
              <w:pStyle w:val="TAC"/>
              <w:rPr>
                <w:sz w:val="16"/>
                <w:szCs w:val="16"/>
                <w:lang w:val="en-US"/>
              </w:rPr>
            </w:pPr>
            <w:r>
              <w:rPr>
                <w:sz w:val="16"/>
                <w:szCs w:val="16"/>
                <w:lang w:val="en-US"/>
              </w:rPr>
              <w:t>SP-220251</w:t>
            </w:r>
          </w:p>
        </w:tc>
        <w:tc>
          <w:tcPr>
            <w:tcW w:w="425" w:type="dxa"/>
            <w:shd w:val="solid" w:color="FFFFFF" w:fill="auto"/>
          </w:tcPr>
          <w:p w14:paraId="5B56F49A" w14:textId="77777777" w:rsidR="004C4B1B" w:rsidRPr="00C7435B" w:rsidRDefault="004C4B1B" w:rsidP="00DE68BA">
            <w:pPr>
              <w:pStyle w:val="TAL"/>
              <w:rPr>
                <w:sz w:val="16"/>
                <w:szCs w:val="16"/>
                <w:lang w:val="en-US"/>
              </w:rPr>
            </w:pPr>
          </w:p>
        </w:tc>
        <w:tc>
          <w:tcPr>
            <w:tcW w:w="425" w:type="dxa"/>
            <w:shd w:val="solid" w:color="FFFFFF" w:fill="auto"/>
          </w:tcPr>
          <w:p w14:paraId="31F2A830" w14:textId="77777777" w:rsidR="004C4B1B" w:rsidRPr="00C7435B" w:rsidRDefault="004C4B1B" w:rsidP="00DE68BA">
            <w:pPr>
              <w:pStyle w:val="TAR"/>
              <w:rPr>
                <w:sz w:val="16"/>
                <w:szCs w:val="16"/>
                <w:lang w:val="en-US"/>
              </w:rPr>
            </w:pPr>
          </w:p>
        </w:tc>
        <w:tc>
          <w:tcPr>
            <w:tcW w:w="425" w:type="dxa"/>
            <w:shd w:val="solid" w:color="FFFFFF" w:fill="auto"/>
          </w:tcPr>
          <w:p w14:paraId="452B1706" w14:textId="77777777" w:rsidR="004C4B1B" w:rsidRPr="00C7435B" w:rsidRDefault="004C4B1B" w:rsidP="00DE68BA">
            <w:pPr>
              <w:pStyle w:val="TAC"/>
              <w:rPr>
                <w:sz w:val="16"/>
                <w:szCs w:val="16"/>
                <w:lang w:val="en-US"/>
              </w:rPr>
            </w:pPr>
          </w:p>
        </w:tc>
        <w:tc>
          <w:tcPr>
            <w:tcW w:w="4962" w:type="dxa"/>
            <w:shd w:val="solid" w:color="FFFFFF" w:fill="auto"/>
          </w:tcPr>
          <w:p w14:paraId="211F1600" w14:textId="3177C975" w:rsidR="004C4B1B" w:rsidRDefault="004C4B1B" w:rsidP="00DE68BA">
            <w:pPr>
              <w:pStyle w:val="TAL"/>
              <w:rPr>
                <w:sz w:val="16"/>
                <w:szCs w:val="16"/>
                <w:lang w:val="en-US"/>
              </w:rPr>
            </w:pPr>
            <w:r>
              <w:rPr>
                <w:sz w:val="16"/>
                <w:szCs w:val="16"/>
                <w:lang w:val="en-US"/>
              </w:rPr>
              <w:t xml:space="preserve">For </w:t>
            </w:r>
            <w:r w:rsidR="00073EB5">
              <w:rPr>
                <w:sz w:val="16"/>
                <w:szCs w:val="16"/>
                <w:lang w:val="en-US"/>
              </w:rPr>
              <w:t>approval in</w:t>
            </w:r>
            <w:r>
              <w:rPr>
                <w:sz w:val="16"/>
                <w:szCs w:val="16"/>
                <w:lang w:val="en-US"/>
              </w:rPr>
              <w:t xml:space="preserve"> SA</w:t>
            </w:r>
          </w:p>
        </w:tc>
        <w:tc>
          <w:tcPr>
            <w:tcW w:w="709" w:type="dxa"/>
            <w:shd w:val="solid" w:color="FFFFFF" w:fill="auto"/>
          </w:tcPr>
          <w:p w14:paraId="409BC927" w14:textId="513E468F" w:rsidR="004C4B1B" w:rsidRDefault="004C4B1B" w:rsidP="00DE68BA">
            <w:pPr>
              <w:pStyle w:val="TAC"/>
              <w:rPr>
                <w:sz w:val="16"/>
                <w:szCs w:val="16"/>
                <w:lang w:val="en-US"/>
              </w:rPr>
            </w:pPr>
            <w:r>
              <w:rPr>
                <w:sz w:val="16"/>
                <w:szCs w:val="16"/>
                <w:lang w:val="en-US"/>
              </w:rPr>
              <w:t>1.0.0</w:t>
            </w: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CF85E" w14:textId="77777777" w:rsidR="006B2FC6" w:rsidRDefault="006B2FC6">
      <w:r>
        <w:separator/>
      </w:r>
    </w:p>
  </w:endnote>
  <w:endnote w:type="continuationSeparator" w:id="0">
    <w:p w14:paraId="324086C9" w14:textId="77777777" w:rsidR="006B2FC6" w:rsidRDefault="006B2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9322C5" w14:textId="77777777" w:rsidR="007C6052" w:rsidRDefault="007C60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3EA1A" w14:textId="77777777" w:rsidR="007C6052" w:rsidRDefault="007C60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F0883" w14:textId="77777777" w:rsidR="007C6052" w:rsidRDefault="007C60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8E39A5" w14:textId="77777777" w:rsidR="006B2FC6" w:rsidRDefault="006B2FC6">
      <w:r>
        <w:separator/>
      </w:r>
    </w:p>
  </w:footnote>
  <w:footnote w:type="continuationSeparator" w:id="0">
    <w:p w14:paraId="1B510524" w14:textId="77777777" w:rsidR="006B2FC6" w:rsidRDefault="006B2FC6">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132CE" w14:textId="77777777" w:rsidR="007C6052" w:rsidRDefault="007C60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68BCB" w14:textId="77777777" w:rsidR="007C6052" w:rsidRDefault="007C60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762EC" w14:textId="77777777" w:rsidR="007C6052" w:rsidRDefault="007C60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788AA70F"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5FAA">
      <w:rPr>
        <w:rFonts w:ascii="Arial" w:hAnsi="Arial" w:cs="Arial"/>
        <w:b/>
        <w:noProof/>
        <w:sz w:val="18"/>
        <w:szCs w:val="18"/>
      </w:rPr>
      <w:t>3GPP TR 26.862 V1.0.0 (2022-03)</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4F9EEA11"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5FAA">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0CECC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743F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38A10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9"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5"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7"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8"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3"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6"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7"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4"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0"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6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6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9"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1"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2"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3"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4"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6"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9"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90"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1"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92"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5"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6"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9"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81"/>
  </w:num>
  <w:num w:numId="5">
    <w:abstractNumId w:val="73"/>
  </w:num>
  <w:num w:numId="6">
    <w:abstractNumId w:val="44"/>
  </w:num>
  <w:num w:numId="7">
    <w:abstractNumId w:val="70"/>
  </w:num>
  <w:num w:numId="8">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9"/>
  </w:num>
  <w:num w:numId="11">
    <w:abstractNumId w:val="17"/>
    <w:lvlOverride w:ilvl="0"/>
    <w:lvlOverride w:ilvl="1">
      <w:startOverride w:val="1"/>
    </w:lvlOverride>
    <w:lvlOverride w:ilvl="2"/>
    <w:lvlOverride w:ilvl="3"/>
    <w:lvlOverride w:ilvl="4"/>
    <w:lvlOverride w:ilvl="5"/>
    <w:lvlOverride w:ilvl="6"/>
    <w:lvlOverride w:ilvl="7"/>
    <w:lvlOverride w:ilvl="8"/>
  </w:num>
  <w:num w:numId="1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2"/>
  </w:num>
  <w:num w:numId="14">
    <w:abstractNumId w:val="84"/>
  </w:num>
  <w:num w:numId="15">
    <w:abstractNumId w:val="80"/>
  </w:num>
  <w:num w:numId="1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0"/>
  </w:num>
  <w:num w:numId="18">
    <w:abstractNumId w:val="44"/>
  </w:num>
  <w:num w:numId="19">
    <w:abstractNumId w:val="34"/>
  </w:num>
  <w:num w:numId="20">
    <w:abstractNumId w:val="61"/>
  </w:num>
  <w:num w:numId="21">
    <w:abstractNumId w:val="75"/>
  </w:num>
  <w:num w:numId="22">
    <w:abstractNumId w:val="52"/>
  </w:num>
  <w:num w:numId="23">
    <w:abstractNumId w:val="48"/>
  </w:num>
  <w:num w:numId="24">
    <w:abstractNumId w:val="77"/>
  </w:num>
  <w:num w:numId="2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35"/>
  </w:num>
  <w:num w:numId="2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2"/>
  </w:num>
  <w:num w:numId="30">
    <w:abstractNumId w:val="8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9"/>
  </w:num>
  <w:num w:numId="33">
    <w:abstractNumId w:val="8"/>
  </w:num>
  <w:num w:numId="34">
    <w:abstractNumId w:val="76"/>
  </w:num>
  <w:num w:numId="35">
    <w:abstractNumId w:val="76"/>
  </w:num>
  <w:num w:numId="36">
    <w:abstractNumId w:val="7"/>
  </w:num>
  <w:num w:numId="37">
    <w:abstractNumId w:val="6"/>
  </w:num>
  <w:num w:numId="38">
    <w:abstractNumId w:val="5"/>
  </w:num>
  <w:num w:numId="39">
    <w:abstractNumId w:val="4"/>
  </w:num>
  <w:num w:numId="40">
    <w:abstractNumId w:val="3"/>
  </w:num>
  <w:num w:numId="41">
    <w:abstractNumId w:val="3"/>
    <w:lvlOverride w:ilvl="0">
      <w:startOverride w:val="1"/>
    </w:lvlOverride>
  </w:num>
  <w:num w:numId="42">
    <w:abstractNumId w:val="58"/>
  </w:num>
  <w:num w:numId="43">
    <w:abstractNumId w:val="58"/>
  </w:num>
  <w:num w:numId="44">
    <w:abstractNumId w:val="97"/>
  </w:num>
  <w:num w:numId="45">
    <w:abstractNumId w:val="97"/>
  </w:num>
  <w:num w:numId="46">
    <w:abstractNumId w:val="18"/>
  </w:num>
  <w:num w:numId="47">
    <w:abstractNumId w:val="18"/>
    <w:lvlOverride w:ilvl="0">
      <w:startOverride w:val="1"/>
    </w:lvlOverride>
  </w:num>
  <w:num w:numId="48">
    <w:abstractNumId w:val="21"/>
  </w:num>
  <w:num w:numId="4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4"/>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2"/>
  </w:num>
  <w:num w:numId="5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8"/>
  </w:num>
  <w:num w:numId="57">
    <w:abstractNumId w:val="78"/>
  </w:num>
  <w:num w:numId="58">
    <w:abstractNumId w:val="43"/>
  </w:num>
  <w:num w:numId="59">
    <w:abstractNumId w:val="43"/>
  </w:num>
  <w:num w:numId="60">
    <w:abstractNumId w:val="38"/>
  </w:num>
  <w:num w:numId="61">
    <w:abstractNumId w:val="38"/>
  </w:num>
  <w:num w:numId="62">
    <w:abstractNumId w:val="96"/>
  </w:num>
  <w:num w:numId="63">
    <w:abstractNumId w:val="96"/>
  </w:num>
  <w:num w:numId="64">
    <w:abstractNumId w:val="20"/>
  </w:num>
  <w:num w:numId="65">
    <w:abstractNumId w:val="20"/>
  </w:num>
  <w:num w:numId="66">
    <w:abstractNumId w:val="16"/>
  </w:num>
  <w:num w:numId="67">
    <w:abstractNumId w:val="37"/>
  </w:num>
  <w:num w:numId="68">
    <w:abstractNumId w:val="37"/>
  </w:num>
  <w:num w:numId="69">
    <w:abstractNumId w:val="31"/>
  </w:num>
  <w:num w:numId="70">
    <w:abstractNumId w:val="63"/>
  </w:num>
  <w:num w:numId="71">
    <w:abstractNumId w:val="64"/>
  </w:num>
  <w:num w:numId="72">
    <w:abstractNumId w:val="94"/>
  </w:num>
  <w:num w:numId="73">
    <w:abstractNumId w:val="94"/>
  </w:num>
  <w:num w:numId="74">
    <w:abstractNumId w:val="56"/>
  </w:num>
  <w:num w:numId="75">
    <w:abstractNumId w:val="56"/>
  </w:num>
  <w:num w:numId="76">
    <w:abstractNumId w:val="89"/>
  </w:num>
  <w:num w:numId="77">
    <w:abstractNumId w:val="89"/>
  </w:num>
  <w:num w:numId="78">
    <w:abstractNumId w:val="19"/>
  </w:num>
  <w:num w:numId="79">
    <w:abstractNumId w:val="19"/>
    <w:lvlOverride w:ilvl="0">
      <w:startOverride w:val="1"/>
    </w:lvlOverride>
    <w:lvlOverride w:ilvl="1"/>
    <w:lvlOverride w:ilvl="2"/>
    <w:lvlOverride w:ilvl="3"/>
    <w:lvlOverride w:ilvl="4"/>
    <w:lvlOverride w:ilvl="5"/>
    <w:lvlOverride w:ilvl="6"/>
    <w:lvlOverride w:ilvl="7"/>
    <w:lvlOverride w:ilvl="8"/>
  </w:num>
  <w:num w:numId="80">
    <w:abstractNumId w:val="59"/>
  </w:num>
  <w:num w:numId="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6"/>
  </w:num>
  <w:num w:numId="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92"/>
  </w:num>
  <w:num w:numId="85">
    <w:abstractNumId w:val="90"/>
  </w:num>
  <w:num w:numId="8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6"/>
  </w:num>
  <w:num w:numId="88">
    <w:abstractNumId w:val="33"/>
  </w:num>
  <w:num w:numId="89">
    <w:abstractNumId w:val="33"/>
    <w:lvlOverride w:ilvl="0">
      <w:startOverride w:val="1"/>
    </w:lvlOverride>
    <w:lvlOverride w:ilvl="1"/>
    <w:lvlOverride w:ilvl="2"/>
    <w:lvlOverride w:ilvl="3"/>
    <w:lvlOverride w:ilvl="4"/>
    <w:lvlOverride w:ilvl="5"/>
    <w:lvlOverride w:ilvl="6"/>
    <w:lvlOverride w:ilvl="7"/>
    <w:lvlOverride w:ilvl="8"/>
  </w:num>
  <w:num w:numId="90">
    <w:abstractNumId w:val="39"/>
  </w:num>
  <w:num w:numId="9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8"/>
  </w:num>
  <w:num w:numId="93">
    <w:abstractNumId w:val="68"/>
    <w:lvlOverride w:ilvl="0"/>
    <w:lvlOverride w:ilvl="1">
      <w:startOverride w:val="1"/>
    </w:lvlOverride>
    <w:lvlOverride w:ilvl="2"/>
    <w:lvlOverride w:ilvl="3"/>
    <w:lvlOverride w:ilvl="4"/>
    <w:lvlOverride w:ilvl="5"/>
    <w:lvlOverride w:ilvl="6"/>
    <w:lvlOverride w:ilvl="7"/>
    <w:lvlOverride w:ilvl="8"/>
  </w:num>
  <w:num w:numId="94">
    <w:abstractNumId w:val="23"/>
  </w:num>
  <w:num w:numId="95">
    <w:abstractNumId w:val="54"/>
  </w:num>
  <w:num w:numId="96">
    <w:abstractNumId w:val="57"/>
  </w:num>
  <w:num w:numId="97">
    <w:abstractNumId w:val="72"/>
  </w:num>
  <w:num w:numId="98">
    <w:abstractNumId w:val="86"/>
  </w:num>
  <w:num w:numId="99">
    <w:abstractNumId w:val="83"/>
  </w:num>
  <w:num w:numId="100">
    <w:abstractNumId w:val="83"/>
  </w:num>
  <w:num w:numId="101">
    <w:abstractNumId w:val="78"/>
  </w:num>
  <w:num w:numId="102">
    <w:abstractNumId w:val="28"/>
  </w:num>
  <w:num w:numId="103">
    <w:abstractNumId w:val="28"/>
  </w:num>
  <w:num w:numId="104">
    <w:abstractNumId w:val="91"/>
  </w:num>
  <w:num w:numId="105">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62"/>
  </w:num>
  <w:num w:numId="107">
    <w:abstractNumId w:val="67"/>
  </w:num>
  <w:num w:numId="10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4"/>
  </w:num>
  <w:num w:numId="11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9"/>
  </w:num>
  <w:num w:numId="112">
    <w:abstractNumId w:val="45"/>
  </w:num>
  <w:num w:numId="113">
    <w:abstractNumId w:val="45"/>
  </w:num>
  <w:num w:numId="114">
    <w:abstractNumId w:val="47"/>
  </w:num>
  <w:num w:numId="115">
    <w:abstractNumId w:val="51"/>
  </w:num>
  <w:num w:numId="116">
    <w:abstractNumId w:val="51"/>
  </w:num>
  <w:num w:numId="117">
    <w:abstractNumId w:val="15"/>
  </w:num>
  <w:num w:numId="118">
    <w:abstractNumId w:val="14"/>
  </w:num>
  <w:num w:numId="119">
    <w:abstractNumId w:val="14"/>
  </w:num>
  <w:num w:numId="120">
    <w:abstractNumId w:val="40"/>
  </w:num>
  <w:num w:numId="121">
    <w:abstractNumId w:val="30"/>
  </w:num>
  <w:num w:numId="122">
    <w:abstractNumId w:val="30"/>
  </w:num>
  <w:num w:numId="123">
    <w:abstractNumId w:val="79"/>
  </w:num>
  <w:num w:numId="124">
    <w:abstractNumId w:val="17"/>
  </w:num>
  <w:num w:numId="125">
    <w:abstractNumId w:val="98"/>
  </w:num>
  <w:num w:numId="126">
    <w:abstractNumId w:val="85"/>
  </w:num>
  <w:num w:numId="127">
    <w:abstractNumId w:val="12"/>
  </w:num>
  <w:num w:numId="128">
    <w:abstractNumId w:val="65"/>
  </w:num>
  <w:num w:numId="129">
    <w:abstractNumId w:val="71"/>
  </w:num>
  <w:num w:numId="130">
    <w:abstractNumId w:val="87"/>
  </w:num>
  <w:num w:numId="131">
    <w:abstractNumId w:val="93"/>
  </w:num>
  <w:num w:numId="132">
    <w:abstractNumId w:val="36"/>
  </w:num>
  <w:num w:numId="133">
    <w:abstractNumId w:val="49"/>
  </w:num>
  <w:num w:numId="134">
    <w:abstractNumId w:val="55"/>
  </w:num>
  <w:num w:numId="135">
    <w:abstractNumId w:val="29"/>
  </w:num>
  <w:num w:numId="136">
    <w:abstractNumId w:val="95"/>
  </w:num>
  <w:num w:numId="137">
    <w:abstractNumId w:val="46"/>
  </w:num>
  <w:num w:numId="138">
    <w:abstractNumId w:val="25"/>
  </w:num>
  <w:num w:numId="139">
    <w:abstractNumId w:val="2"/>
  </w:num>
  <w:num w:numId="140">
    <w:abstractNumId w:val="1"/>
  </w:num>
  <w:num w:numId="141">
    <w:abstractNumId w:val="0"/>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73EB5"/>
    <w:rsid w:val="00080512"/>
    <w:rsid w:val="0009234C"/>
    <w:rsid w:val="000A4F7D"/>
    <w:rsid w:val="000A69B2"/>
    <w:rsid w:val="000C2EF1"/>
    <w:rsid w:val="000C4147"/>
    <w:rsid w:val="000C41FD"/>
    <w:rsid w:val="000C47C3"/>
    <w:rsid w:val="000C4A1A"/>
    <w:rsid w:val="000D4F03"/>
    <w:rsid w:val="000D58AB"/>
    <w:rsid w:val="00133525"/>
    <w:rsid w:val="0014094A"/>
    <w:rsid w:val="00162039"/>
    <w:rsid w:val="00162C3A"/>
    <w:rsid w:val="00170022"/>
    <w:rsid w:val="00195FAA"/>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530B9"/>
    <w:rsid w:val="00261D16"/>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A6CB3"/>
    <w:rsid w:val="003C3971"/>
    <w:rsid w:val="003D5713"/>
    <w:rsid w:val="003E7EB5"/>
    <w:rsid w:val="003F67D4"/>
    <w:rsid w:val="00401CE3"/>
    <w:rsid w:val="00423334"/>
    <w:rsid w:val="004268D4"/>
    <w:rsid w:val="00427045"/>
    <w:rsid w:val="004321EB"/>
    <w:rsid w:val="004345EC"/>
    <w:rsid w:val="00465515"/>
    <w:rsid w:val="00496655"/>
    <w:rsid w:val="004B07A3"/>
    <w:rsid w:val="004C4B1B"/>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0FD7"/>
    <w:rsid w:val="00586A1C"/>
    <w:rsid w:val="00586CDD"/>
    <w:rsid w:val="00590C65"/>
    <w:rsid w:val="005931AE"/>
    <w:rsid w:val="00597B11"/>
    <w:rsid w:val="005A6A76"/>
    <w:rsid w:val="005B486D"/>
    <w:rsid w:val="005C1792"/>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2FC6"/>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52628"/>
    <w:rsid w:val="00766D27"/>
    <w:rsid w:val="00766FC8"/>
    <w:rsid w:val="007744AD"/>
    <w:rsid w:val="00774DA4"/>
    <w:rsid w:val="007752CF"/>
    <w:rsid w:val="00775BA4"/>
    <w:rsid w:val="00781F0F"/>
    <w:rsid w:val="00783707"/>
    <w:rsid w:val="007B600E"/>
    <w:rsid w:val="007C6052"/>
    <w:rsid w:val="007E6AE4"/>
    <w:rsid w:val="007F0F4A"/>
    <w:rsid w:val="008028A4"/>
    <w:rsid w:val="00830747"/>
    <w:rsid w:val="00846C93"/>
    <w:rsid w:val="00850C74"/>
    <w:rsid w:val="008636D7"/>
    <w:rsid w:val="008768CA"/>
    <w:rsid w:val="008B2E20"/>
    <w:rsid w:val="008B4103"/>
    <w:rsid w:val="008C10B8"/>
    <w:rsid w:val="008C3018"/>
    <w:rsid w:val="008C384C"/>
    <w:rsid w:val="008C61AD"/>
    <w:rsid w:val="008E5A27"/>
    <w:rsid w:val="008F202B"/>
    <w:rsid w:val="008F5975"/>
    <w:rsid w:val="0090271F"/>
    <w:rsid w:val="00902E23"/>
    <w:rsid w:val="009114D7"/>
    <w:rsid w:val="0091348E"/>
    <w:rsid w:val="00914E2D"/>
    <w:rsid w:val="00917CCB"/>
    <w:rsid w:val="00923FD4"/>
    <w:rsid w:val="00942EC2"/>
    <w:rsid w:val="00954853"/>
    <w:rsid w:val="0096083C"/>
    <w:rsid w:val="00992728"/>
    <w:rsid w:val="00997DF2"/>
    <w:rsid w:val="009D3C26"/>
    <w:rsid w:val="009F2D24"/>
    <w:rsid w:val="009F37B7"/>
    <w:rsid w:val="009F4874"/>
    <w:rsid w:val="00A06504"/>
    <w:rsid w:val="00A075FF"/>
    <w:rsid w:val="00A07735"/>
    <w:rsid w:val="00A10F02"/>
    <w:rsid w:val="00A12A17"/>
    <w:rsid w:val="00A164B4"/>
    <w:rsid w:val="00A26956"/>
    <w:rsid w:val="00A27486"/>
    <w:rsid w:val="00A41DBF"/>
    <w:rsid w:val="00A51635"/>
    <w:rsid w:val="00A53724"/>
    <w:rsid w:val="00A56066"/>
    <w:rsid w:val="00A615AF"/>
    <w:rsid w:val="00A71AB7"/>
    <w:rsid w:val="00A73129"/>
    <w:rsid w:val="00A82346"/>
    <w:rsid w:val="00A84CE8"/>
    <w:rsid w:val="00A87C22"/>
    <w:rsid w:val="00A92BA1"/>
    <w:rsid w:val="00A94E51"/>
    <w:rsid w:val="00AC097F"/>
    <w:rsid w:val="00AC6BC6"/>
    <w:rsid w:val="00AD3562"/>
    <w:rsid w:val="00AE2569"/>
    <w:rsid w:val="00AE65E2"/>
    <w:rsid w:val="00AF4DC9"/>
    <w:rsid w:val="00B12700"/>
    <w:rsid w:val="00B15449"/>
    <w:rsid w:val="00B1600C"/>
    <w:rsid w:val="00B4388F"/>
    <w:rsid w:val="00B57660"/>
    <w:rsid w:val="00B92919"/>
    <w:rsid w:val="00B93086"/>
    <w:rsid w:val="00BA19ED"/>
    <w:rsid w:val="00BA4B8D"/>
    <w:rsid w:val="00BC00D9"/>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C2F44"/>
    <w:rsid w:val="00CD566E"/>
    <w:rsid w:val="00CE19A8"/>
    <w:rsid w:val="00CE2616"/>
    <w:rsid w:val="00CE64E0"/>
    <w:rsid w:val="00D12BDA"/>
    <w:rsid w:val="00D25F7D"/>
    <w:rsid w:val="00D30814"/>
    <w:rsid w:val="00D45E41"/>
    <w:rsid w:val="00D468B5"/>
    <w:rsid w:val="00D56629"/>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E68BA"/>
    <w:rsid w:val="00DF2B1F"/>
    <w:rsid w:val="00DF4F26"/>
    <w:rsid w:val="00DF62CD"/>
    <w:rsid w:val="00DF7543"/>
    <w:rsid w:val="00E06EFE"/>
    <w:rsid w:val="00E14092"/>
    <w:rsid w:val="00E16509"/>
    <w:rsid w:val="00E20BD9"/>
    <w:rsid w:val="00E2563B"/>
    <w:rsid w:val="00E25A0E"/>
    <w:rsid w:val="00E27B1B"/>
    <w:rsid w:val="00E33FC7"/>
    <w:rsid w:val="00E44582"/>
    <w:rsid w:val="00E45107"/>
    <w:rsid w:val="00E6033B"/>
    <w:rsid w:val="00E617A9"/>
    <w:rsid w:val="00E77645"/>
    <w:rsid w:val="00E90AFC"/>
    <w:rsid w:val="00E93FDA"/>
    <w:rsid w:val="00E943BF"/>
    <w:rsid w:val="00EA15B0"/>
    <w:rsid w:val="00EA5EA7"/>
    <w:rsid w:val="00EB07E7"/>
    <w:rsid w:val="00EB0F04"/>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3121"/>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uiPriority w:val="99"/>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uiPriority w:val="99"/>
    <w:unhideWhenUsed/>
    <w:rsid w:val="004F2AA1"/>
    <w:pPr>
      <w:keepLines/>
      <w:overflowPunct w:val="0"/>
      <w:autoSpaceDE w:val="0"/>
      <w:autoSpaceDN w:val="0"/>
      <w:adjustRightInd w:val="0"/>
    </w:pPr>
    <w:rPr>
      <w:rFonts w:eastAsia="MS Mincho"/>
    </w:rPr>
  </w:style>
  <w:style w:type="paragraph" w:styleId="Index2">
    <w:name w:val="index 2"/>
    <w:basedOn w:val="Index1"/>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lang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lang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sz w:val="48"/>
      <w:szCs w:val="24"/>
      <w:lang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lang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lang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lang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 w:type="paragraph" w:styleId="Bibliography">
    <w:name w:val="Bibliography"/>
    <w:basedOn w:val="Normal"/>
    <w:next w:val="Normal"/>
    <w:uiPriority w:val="37"/>
    <w:semiHidden/>
    <w:unhideWhenUsed/>
    <w:rsid w:val="00195FAA"/>
  </w:style>
  <w:style w:type="paragraph" w:styleId="BlockText">
    <w:name w:val="Block Text"/>
    <w:basedOn w:val="Normal"/>
    <w:rsid w:val="00195FA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195FAA"/>
    <w:pPr>
      <w:ind w:firstLine="360"/>
    </w:pPr>
    <w:rPr>
      <w:rFonts w:ascii="Times New Roman" w:hAnsi="Times New Roman" w:cs="Times New Roman"/>
      <w:b w:val="0"/>
      <w:bCs w:val="0"/>
      <w:sz w:val="20"/>
    </w:rPr>
  </w:style>
  <w:style w:type="character" w:customStyle="1" w:styleId="BodyTextFirstIndentChar">
    <w:name w:val="Body Text First Indent Char"/>
    <w:basedOn w:val="BodyTextChar"/>
    <w:link w:val="BodyTextFirstIndent"/>
    <w:rsid w:val="00195FAA"/>
    <w:rPr>
      <w:rFonts w:ascii="Arial" w:hAnsi="Arial" w:cs="Arial"/>
      <w:b w:val="0"/>
      <w:bCs w:val="0"/>
      <w:sz w:val="22"/>
      <w:lang w:eastAsia="en-US"/>
    </w:rPr>
  </w:style>
  <w:style w:type="paragraph" w:styleId="BodyTextFirstIndent2">
    <w:name w:val="Body Text First Indent 2"/>
    <w:basedOn w:val="BodyTextIndent"/>
    <w:link w:val="BodyTextFirstIndent2Char"/>
    <w:rsid w:val="00195FAA"/>
    <w:pPr>
      <w:ind w:firstLine="360"/>
    </w:pPr>
    <w:rPr>
      <w:rFonts w:ascii="Times New Roman" w:hAnsi="Times New Roman" w:cs="Times New Roman"/>
      <w:sz w:val="20"/>
    </w:rPr>
  </w:style>
  <w:style w:type="character" w:customStyle="1" w:styleId="BodyTextFirstIndent2Char">
    <w:name w:val="Body Text First Indent 2 Char"/>
    <w:basedOn w:val="BodyTextIndentChar"/>
    <w:link w:val="BodyTextFirstIndent2"/>
    <w:rsid w:val="00195FAA"/>
    <w:rPr>
      <w:rFonts w:ascii="Arial" w:hAnsi="Arial" w:cs="Arial"/>
      <w:sz w:val="22"/>
      <w:lang w:eastAsia="en-US"/>
    </w:rPr>
  </w:style>
  <w:style w:type="paragraph" w:styleId="Closing">
    <w:name w:val="Closing"/>
    <w:basedOn w:val="Normal"/>
    <w:link w:val="ClosingChar"/>
    <w:rsid w:val="00195FAA"/>
    <w:pPr>
      <w:spacing w:after="0"/>
      <w:ind w:left="4252"/>
    </w:pPr>
  </w:style>
  <w:style w:type="character" w:customStyle="1" w:styleId="ClosingChar">
    <w:name w:val="Closing Char"/>
    <w:basedOn w:val="DefaultParagraphFont"/>
    <w:link w:val="Closing"/>
    <w:rsid w:val="00195FAA"/>
    <w:rPr>
      <w:lang w:eastAsia="en-US"/>
    </w:rPr>
  </w:style>
  <w:style w:type="paragraph" w:styleId="Date">
    <w:name w:val="Date"/>
    <w:basedOn w:val="Normal"/>
    <w:next w:val="Normal"/>
    <w:link w:val="DateChar"/>
    <w:rsid w:val="00195FAA"/>
  </w:style>
  <w:style w:type="character" w:customStyle="1" w:styleId="DateChar">
    <w:name w:val="Date Char"/>
    <w:basedOn w:val="DefaultParagraphFont"/>
    <w:link w:val="Date"/>
    <w:rsid w:val="00195FAA"/>
    <w:rPr>
      <w:lang w:eastAsia="en-US"/>
    </w:rPr>
  </w:style>
  <w:style w:type="paragraph" w:styleId="E-mailSignature">
    <w:name w:val="E-mail Signature"/>
    <w:basedOn w:val="Normal"/>
    <w:link w:val="E-mailSignatureChar"/>
    <w:rsid w:val="00195FAA"/>
    <w:pPr>
      <w:spacing w:after="0"/>
    </w:pPr>
  </w:style>
  <w:style w:type="character" w:customStyle="1" w:styleId="E-mailSignatureChar">
    <w:name w:val="E-mail Signature Char"/>
    <w:basedOn w:val="DefaultParagraphFont"/>
    <w:link w:val="E-mailSignature"/>
    <w:rsid w:val="00195FAA"/>
    <w:rPr>
      <w:lang w:eastAsia="en-US"/>
    </w:rPr>
  </w:style>
  <w:style w:type="paragraph" w:styleId="EnvelopeAddress">
    <w:name w:val="envelope address"/>
    <w:basedOn w:val="Normal"/>
    <w:rsid w:val="00195F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5FAA"/>
    <w:pPr>
      <w:spacing w:after="0"/>
    </w:pPr>
    <w:rPr>
      <w:rFonts w:asciiTheme="majorHAnsi" w:eastAsiaTheme="majorEastAsia" w:hAnsiTheme="majorHAnsi" w:cstheme="majorBidi"/>
    </w:rPr>
  </w:style>
  <w:style w:type="paragraph" w:styleId="HTMLAddress">
    <w:name w:val="HTML Address"/>
    <w:basedOn w:val="Normal"/>
    <w:link w:val="HTMLAddressChar"/>
    <w:rsid w:val="00195FAA"/>
    <w:pPr>
      <w:spacing w:after="0"/>
    </w:pPr>
    <w:rPr>
      <w:i/>
      <w:iCs/>
    </w:rPr>
  </w:style>
  <w:style w:type="character" w:customStyle="1" w:styleId="HTMLAddressChar">
    <w:name w:val="HTML Address Char"/>
    <w:basedOn w:val="DefaultParagraphFont"/>
    <w:link w:val="HTMLAddress"/>
    <w:rsid w:val="00195FAA"/>
    <w:rPr>
      <w:i/>
      <w:iCs/>
      <w:lang w:eastAsia="en-US"/>
    </w:rPr>
  </w:style>
  <w:style w:type="paragraph" w:styleId="Index3">
    <w:name w:val="index 3"/>
    <w:basedOn w:val="Normal"/>
    <w:next w:val="Normal"/>
    <w:rsid w:val="00195FAA"/>
    <w:pPr>
      <w:spacing w:after="0"/>
      <w:ind w:left="600" w:hanging="200"/>
    </w:pPr>
  </w:style>
  <w:style w:type="paragraph" w:styleId="Index4">
    <w:name w:val="index 4"/>
    <w:basedOn w:val="Normal"/>
    <w:next w:val="Normal"/>
    <w:rsid w:val="00195FAA"/>
    <w:pPr>
      <w:spacing w:after="0"/>
      <w:ind w:left="800" w:hanging="200"/>
    </w:pPr>
  </w:style>
  <w:style w:type="paragraph" w:styleId="Index5">
    <w:name w:val="index 5"/>
    <w:basedOn w:val="Normal"/>
    <w:next w:val="Normal"/>
    <w:rsid w:val="00195FAA"/>
    <w:pPr>
      <w:spacing w:after="0"/>
      <w:ind w:left="1000" w:hanging="200"/>
    </w:pPr>
  </w:style>
  <w:style w:type="paragraph" w:styleId="Index6">
    <w:name w:val="index 6"/>
    <w:basedOn w:val="Normal"/>
    <w:next w:val="Normal"/>
    <w:rsid w:val="00195FAA"/>
    <w:pPr>
      <w:spacing w:after="0"/>
      <w:ind w:left="1200" w:hanging="200"/>
    </w:pPr>
  </w:style>
  <w:style w:type="paragraph" w:styleId="Index7">
    <w:name w:val="index 7"/>
    <w:basedOn w:val="Normal"/>
    <w:next w:val="Normal"/>
    <w:rsid w:val="00195FAA"/>
    <w:pPr>
      <w:spacing w:after="0"/>
      <w:ind w:left="1400" w:hanging="200"/>
    </w:pPr>
  </w:style>
  <w:style w:type="paragraph" w:styleId="Index8">
    <w:name w:val="index 8"/>
    <w:basedOn w:val="Normal"/>
    <w:next w:val="Normal"/>
    <w:rsid w:val="00195FAA"/>
    <w:pPr>
      <w:spacing w:after="0"/>
      <w:ind w:left="1600" w:hanging="200"/>
    </w:pPr>
  </w:style>
  <w:style w:type="paragraph" w:styleId="Index9">
    <w:name w:val="index 9"/>
    <w:basedOn w:val="Normal"/>
    <w:next w:val="Normal"/>
    <w:rsid w:val="00195FAA"/>
    <w:pPr>
      <w:spacing w:after="0"/>
      <w:ind w:left="1800" w:hanging="200"/>
    </w:pPr>
  </w:style>
  <w:style w:type="paragraph" w:styleId="IndexHeading">
    <w:name w:val="index heading"/>
    <w:basedOn w:val="Normal"/>
    <w:next w:val="Index1"/>
    <w:rsid w:val="00195FA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5F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5FAA"/>
    <w:rPr>
      <w:i/>
      <w:iCs/>
      <w:color w:val="4472C4" w:themeColor="accent1"/>
      <w:lang w:eastAsia="en-US"/>
    </w:rPr>
  </w:style>
  <w:style w:type="paragraph" w:styleId="ListContinue2">
    <w:name w:val="List Continue 2"/>
    <w:basedOn w:val="Normal"/>
    <w:rsid w:val="00195FAA"/>
    <w:pPr>
      <w:spacing w:after="120"/>
      <w:ind w:left="566"/>
      <w:contextualSpacing/>
    </w:pPr>
  </w:style>
  <w:style w:type="paragraph" w:styleId="ListContinue3">
    <w:name w:val="List Continue 3"/>
    <w:basedOn w:val="Normal"/>
    <w:rsid w:val="00195FAA"/>
    <w:pPr>
      <w:spacing w:after="120"/>
      <w:ind w:left="849"/>
      <w:contextualSpacing/>
    </w:pPr>
  </w:style>
  <w:style w:type="paragraph" w:styleId="ListContinue4">
    <w:name w:val="List Continue 4"/>
    <w:basedOn w:val="Normal"/>
    <w:rsid w:val="00195FAA"/>
    <w:pPr>
      <w:spacing w:after="120"/>
      <w:ind w:left="1132"/>
      <w:contextualSpacing/>
    </w:pPr>
  </w:style>
  <w:style w:type="paragraph" w:styleId="ListContinue5">
    <w:name w:val="List Continue 5"/>
    <w:basedOn w:val="Normal"/>
    <w:rsid w:val="00195FAA"/>
    <w:pPr>
      <w:spacing w:after="120"/>
      <w:ind w:left="1415"/>
      <w:contextualSpacing/>
    </w:pPr>
  </w:style>
  <w:style w:type="paragraph" w:styleId="ListNumber3">
    <w:name w:val="List Number 3"/>
    <w:basedOn w:val="Normal"/>
    <w:rsid w:val="00195FAA"/>
    <w:pPr>
      <w:numPr>
        <w:numId w:val="139"/>
      </w:numPr>
      <w:contextualSpacing/>
    </w:pPr>
  </w:style>
  <w:style w:type="paragraph" w:styleId="ListNumber4">
    <w:name w:val="List Number 4"/>
    <w:basedOn w:val="Normal"/>
    <w:rsid w:val="00195FAA"/>
    <w:pPr>
      <w:numPr>
        <w:numId w:val="140"/>
      </w:numPr>
      <w:contextualSpacing/>
    </w:pPr>
  </w:style>
  <w:style w:type="paragraph" w:styleId="ListNumber5">
    <w:name w:val="List Number 5"/>
    <w:basedOn w:val="Normal"/>
    <w:rsid w:val="00195FAA"/>
    <w:pPr>
      <w:numPr>
        <w:numId w:val="141"/>
      </w:numPr>
      <w:contextualSpacing/>
    </w:pPr>
  </w:style>
  <w:style w:type="paragraph" w:styleId="MacroText">
    <w:name w:val="macro"/>
    <w:link w:val="MacroTextChar"/>
    <w:rsid w:val="00195FA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95FAA"/>
    <w:rPr>
      <w:rFonts w:ascii="Consolas" w:hAnsi="Consolas"/>
      <w:lang w:eastAsia="en-US"/>
    </w:rPr>
  </w:style>
  <w:style w:type="paragraph" w:styleId="MessageHeader">
    <w:name w:val="Message Header"/>
    <w:basedOn w:val="Normal"/>
    <w:link w:val="MessageHeaderChar"/>
    <w:rsid w:val="00195F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5FA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95FAA"/>
    <w:rPr>
      <w:lang w:eastAsia="en-US"/>
    </w:rPr>
  </w:style>
  <w:style w:type="paragraph" w:styleId="NormalIndent">
    <w:name w:val="Normal Indent"/>
    <w:basedOn w:val="Normal"/>
    <w:rsid w:val="00195FAA"/>
    <w:pPr>
      <w:ind w:left="720"/>
    </w:pPr>
  </w:style>
  <w:style w:type="paragraph" w:styleId="NoteHeading">
    <w:name w:val="Note Heading"/>
    <w:basedOn w:val="Normal"/>
    <w:next w:val="Normal"/>
    <w:link w:val="NoteHeadingChar"/>
    <w:rsid w:val="00195FAA"/>
    <w:pPr>
      <w:spacing w:after="0"/>
    </w:pPr>
  </w:style>
  <w:style w:type="character" w:customStyle="1" w:styleId="NoteHeadingChar">
    <w:name w:val="Note Heading Char"/>
    <w:basedOn w:val="DefaultParagraphFont"/>
    <w:link w:val="NoteHeading"/>
    <w:rsid w:val="00195FAA"/>
    <w:rPr>
      <w:lang w:eastAsia="en-US"/>
    </w:rPr>
  </w:style>
  <w:style w:type="paragraph" w:styleId="Quote">
    <w:name w:val="Quote"/>
    <w:basedOn w:val="Normal"/>
    <w:next w:val="Normal"/>
    <w:link w:val="QuoteChar"/>
    <w:uiPriority w:val="29"/>
    <w:qFormat/>
    <w:rsid w:val="00195F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5FAA"/>
    <w:rPr>
      <w:i/>
      <w:iCs/>
      <w:color w:val="404040" w:themeColor="text1" w:themeTint="BF"/>
      <w:lang w:eastAsia="en-US"/>
    </w:rPr>
  </w:style>
  <w:style w:type="paragraph" w:styleId="Salutation">
    <w:name w:val="Salutation"/>
    <w:basedOn w:val="Normal"/>
    <w:next w:val="Normal"/>
    <w:link w:val="SalutationChar"/>
    <w:rsid w:val="00195FAA"/>
  </w:style>
  <w:style w:type="character" w:customStyle="1" w:styleId="SalutationChar">
    <w:name w:val="Salutation Char"/>
    <w:basedOn w:val="DefaultParagraphFont"/>
    <w:link w:val="Salutation"/>
    <w:rsid w:val="00195FAA"/>
    <w:rPr>
      <w:lang w:eastAsia="en-US"/>
    </w:rPr>
  </w:style>
  <w:style w:type="paragraph" w:styleId="Signature">
    <w:name w:val="Signature"/>
    <w:basedOn w:val="Normal"/>
    <w:link w:val="SignatureChar"/>
    <w:rsid w:val="00195FAA"/>
    <w:pPr>
      <w:spacing w:after="0"/>
      <w:ind w:left="4252"/>
    </w:pPr>
  </w:style>
  <w:style w:type="character" w:customStyle="1" w:styleId="SignatureChar">
    <w:name w:val="Signature Char"/>
    <w:basedOn w:val="DefaultParagraphFont"/>
    <w:link w:val="Signature"/>
    <w:rsid w:val="00195FAA"/>
    <w:rPr>
      <w:lang w:eastAsia="en-US"/>
    </w:rPr>
  </w:style>
  <w:style w:type="paragraph" w:styleId="Subtitle">
    <w:name w:val="Subtitle"/>
    <w:basedOn w:val="Normal"/>
    <w:next w:val="Normal"/>
    <w:link w:val="SubtitleChar"/>
    <w:qFormat/>
    <w:rsid w:val="00195F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5FA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95FAA"/>
    <w:pPr>
      <w:spacing w:after="0"/>
      <w:ind w:left="200" w:hanging="200"/>
    </w:pPr>
  </w:style>
  <w:style w:type="paragraph" w:styleId="TableofFigures">
    <w:name w:val="table of figures"/>
    <w:basedOn w:val="Normal"/>
    <w:next w:val="Normal"/>
    <w:rsid w:val="00195FAA"/>
    <w:pPr>
      <w:spacing w:after="0"/>
    </w:pPr>
  </w:style>
  <w:style w:type="paragraph" w:styleId="TOAHeading">
    <w:name w:val="toa heading"/>
    <w:basedOn w:val="Normal"/>
    <w:next w:val="Normal"/>
    <w:rsid w:val="00195FAA"/>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image" Target="media/image5.jpe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31</Pages>
  <Words>9106</Words>
  <Characters>51909</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60894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S4-220299_CR_0658</cp:lastModifiedBy>
  <cp:revision>2</cp:revision>
  <cp:lastPrinted>2019-02-25T14:05:00Z</cp:lastPrinted>
  <dcterms:created xsi:type="dcterms:W3CDTF">2022-04-07T18:35:00Z</dcterms:created>
  <dcterms:modified xsi:type="dcterms:W3CDTF">2022-04-07T18:35:00Z</dcterms:modified>
</cp:coreProperties>
</file>