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DA5F4E" w:rsidRDefault="004F0988" w:rsidP="00DA5F4E">
            <w:pPr>
              <w:pStyle w:val="ZA"/>
              <w:framePr w:w="0" w:hRule="auto" w:wrap="auto" w:vAnchor="margin" w:hAnchor="text" w:yAlign="inline"/>
            </w:pPr>
            <w:bookmarkStart w:id="0" w:name="page1"/>
            <w:r w:rsidRPr="00DA5F4E">
              <w:rPr>
                <w:sz w:val="64"/>
              </w:rPr>
              <w:t xml:space="preserve">3GPP </w:t>
            </w:r>
            <w:bookmarkStart w:id="1" w:name="specType1"/>
            <w:r w:rsidRPr="00DA5F4E">
              <w:rPr>
                <w:sz w:val="64"/>
              </w:rPr>
              <w:t>TS</w:t>
            </w:r>
            <w:bookmarkEnd w:id="1"/>
            <w:r w:rsidRPr="00DA5F4E">
              <w:rPr>
                <w:sz w:val="64"/>
              </w:rPr>
              <w:t xml:space="preserve"> </w:t>
            </w:r>
            <w:bookmarkStart w:id="2" w:name="specNumber"/>
            <w:r w:rsidR="00DA5F4E" w:rsidRPr="00DA5F4E">
              <w:rPr>
                <w:sz w:val="64"/>
              </w:rPr>
              <w:t>26</w:t>
            </w:r>
            <w:r w:rsidRPr="00DA5F4E">
              <w:rPr>
                <w:sz w:val="64"/>
              </w:rPr>
              <w:t>.</w:t>
            </w:r>
            <w:bookmarkEnd w:id="2"/>
            <w:r w:rsidR="00DA5F4E" w:rsidRPr="00DA5F4E">
              <w:rPr>
                <w:sz w:val="64"/>
              </w:rPr>
              <w:t>506</w:t>
            </w:r>
            <w:r w:rsidRPr="00DA5F4E">
              <w:rPr>
                <w:sz w:val="64"/>
              </w:rPr>
              <w:t xml:space="preserve"> </w:t>
            </w:r>
            <w:r w:rsidRPr="00DA5F4E">
              <w:t>V</w:t>
            </w:r>
            <w:bookmarkStart w:id="3" w:name="specVersion"/>
            <w:r w:rsidR="00DA5F4E" w:rsidRPr="00DA5F4E">
              <w:t>0</w:t>
            </w:r>
            <w:r w:rsidRPr="00DA5F4E">
              <w:t>.</w:t>
            </w:r>
            <w:r w:rsidR="00DA5F4E" w:rsidRPr="00DA5F4E">
              <w:t>1</w:t>
            </w:r>
            <w:r w:rsidRPr="00DA5F4E">
              <w:t>.</w:t>
            </w:r>
            <w:bookmarkEnd w:id="3"/>
            <w:r w:rsidR="00DA5F4E" w:rsidRPr="00DA5F4E">
              <w:t>0</w:t>
            </w:r>
            <w:r w:rsidRPr="00DA5F4E">
              <w:t xml:space="preserve"> </w:t>
            </w:r>
            <w:r w:rsidRPr="00DA5F4E">
              <w:rPr>
                <w:sz w:val="32"/>
              </w:rPr>
              <w:t>(</w:t>
            </w:r>
            <w:bookmarkStart w:id="4" w:name="issueDate"/>
            <w:r w:rsidR="00DA5F4E" w:rsidRPr="00DA5F4E">
              <w:rPr>
                <w:sz w:val="32"/>
              </w:rPr>
              <w:t>2022</w:t>
            </w:r>
            <w:r w:rsidRPr="00DA5F4E">
              <w:rPr>
                <w:sz w:val="32"/>
              </w:rPr>
              <w:t>-</w:t>
            </w:r>
            <w:bookmarkEnd w:id="4"/>
            <w:r w:rsidR="00DA5F4E" w:rsidRPr="00DA5F4E">
              <w:rPr>
                <w:sz w:val="32"/>
              </w:rPr>
              <w:t>08</w:t>
            </w:r>
            <w:r w:rsidRPr="00DA5F4E">
              <w:rPr>
                <w:sz w:val="32"/>
              </w:rPr>
              <w:t>)</w:t>
            </w:r>
          </w:p>
        </w:tc>
      </w:tr>
      <w:tr w:rsidR="004F0988" w:rsidTr="005E4BB2">
        <w:trPr>
          <w:trHeight w:hRule="exact" w:val="1134"/>
        </w:trPr>
        <w:tc>
          <w:tcPr>
            <w:tcW w:w="10423" w:type="dxa"/>
            <w:gridSpan w:val="2"/>
            <w:shd w:val="clear" w:color="auto" w:fill="auto"/>
          </w:tcPr>
          <w:p w:rsidR="004F0988" w:rsidRPr="00DA5F4E" w:rsidRDefault="004F0988" w:rsidP="00133525">
            <w:pPr>
              <w:pStyle w:val="ZB"/>
              <w:framePr w:w="0" w:hRule="auto" w:wrap="auto" w:vAnchor="margin" w:hAnchor="text" w:yAlign="inline"/>
            </w:pPr>
            <w:r w:rsidRPr="00DA5F4E">
              <w:t xml:space="preserve">Technical </w:t>
            </w:r>
            <w:bookmarkStart w:id="5" w:name="spectype2"/>
            <w:r w:rsidRPr="00DA5F4E">
              <w:t>Specification</w:t>
            </w:r>
            <w:bookmarkEnd w:id="5"/>
          </w:p>
          <w:p w:rsidR="00BA4B8D" w:rsidRPr="00DA5F4E"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DA5F4E" w:rsidRDefault="00DA5F4E" w:rsidP="00DA5F4E">
            <w:pPr>
              <w:pStyle w:val="ZT"/>
              <w:framePr w:wrap="auto" w:hAnchor="text" w:yAlign="inline"/>
            </w:pPr>
            <w:r>
              <w:t>Technical Specification Group Services and System Aspects;</w:t>
            </w:r>
          </w:p>
          <w:p w:rsidR="004F0988" w:rsidRPr="004D3578" w:rsidRDefault="00DA5F4E" w:rsidP="00133525">
            <w:pPr>
              <w:pStyle w:val="ZT"/>
              <w:framePr w:wrap="auto" w:hAnchor="text" w:yAlign="inline"/>
            </w:pPr>
            <w:r w:rsidRPr="00DA5F4E">
              <w:t>5G Real-time Media Communication Architecture (Stage 2)</w:t>
            </w:r>
          </w:p>
          <w:p w:rsidR="004F0988" w:rsidRPr="00133525" w:rsidRDefault="004F0988" w:rsidP="00DA5F4E">
            <w:pPr>
              <w:pStyle w:val="ZT"/>
              <w:framePr w:wrap="auto" w:hAnchor="text" w:yAlign="inline"/>
              <w:rPr>
                <w:i/>
                <w:sz w:val="28"/>
              </w:rPr>
            </w:pPr>
            <w:r w:rsidRPr="00DA5F4E">
              <w:t>(</w:t>
            </w:r>
            <w:r w:rsidRPr="00DA5F4E">
              <w:rPr>
                <w:rStyle w:val="ZGSM"/>
              </w:rPr>
              <w:t xml:space="preserve">Release </w:t>
            </w:r>
            <w:bookmarkStart w:id="6" w:name="specRelease"/>
            <w:r w:rsidR="00DA5F4E" w:rsidRPr="00DA5F4E">
              <w:rPr>
                <w:rStyle w:val="ZGSM"/>
              </w:rPr>
              <w:t>18</w:t>
            </w:r>
            <w:bookmarkEnd w:id="6"/>
            <w:r w:rsidRPr="00DA5F4E">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E75C74">
            <w:r>
              <w:rPr>
                <w:i/>
                <w:noProof/>
                <w:lang w:val="en-US" w:eastAsia="ko-KR"/>
              </w:rPr>
              <w:drawing>
                <wp:inline distT="0" distB="0" distL="0" distR="0">
                  <wp:extent cx="1207770" cy="83883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835"/>
                          </a:xfrm>
                          <a:prstGeom prst="rect">
                            <a:avLst/>
                          </a:prstGeom>
                          <a:noFill/>
                          <a:ln>
                            <a:noFill/>
                          </a:ln>
                        </pic:spPr>
                      </pic:pic>
                    </a:graphicData>
                  </a:graphic>
                </wp:inline>
              </w:drawing>
            </w:r>
          </w:p>
        </w:tc>
        <w:tc>
          <w:tcPr>
            <w:tcW w:w="5540" w:type="dxa"/>
            <w:shd w:val="clear" w:color="auto" w:fill="auto"/>
          </w:tcPr>
          <w:p w:rsidR="00D57972" w:rsidRDefault="00E75C74" w:rsidP="00133525">
            <w:pPr>
              <w:jc w:val="right"/>
            </w:pPr>
            <w:bookmarkStart w:id="7" w:name="logos"/>
            <w:r>
              <w:rPr>
                <w:noProof/>
                <w:lang w:val="en-US" w:eastAsia="ko-KR"/>
              </w:rPr>
              <w:drawing>
                <wp:inline distT="0" distB="0" distL="0" distR="0">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03F21">
              <w:rPr>
                <w:noProof/>
                <w:sz w:val="18"/>
              </w:rPr>
              <w:t>2022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995A9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995A91">
        <w:t>Foreword</w:t>
      </w:r>
      <w:r w:rsidR="00995A91">
        <w:tab/>
      </w:r>
      <w:r w:rsidR="00995A91">
        <w:fldChar w:fldCharType="begin"/>
      </w:r>
      <w:r w:rsidR="00995A91">
        <w:instrText xml:space="preserve"> PAGEREF _Toc111124435 \h </w:instrText>
      </w:r>
      <w:r w:rsidR="00995A91">
        <w:fldChar w:fldCharType="separate"/>
      </w:r>
      <w:r w:rsidR="00995A91">
        <w:t>4</w:t>
      </w:r>
      <w:r w:rsidR="00995A91">
        <w:fldChar w:fldCharType="end"/>
      </w:r>
    </w:p>
    <w:p w:rsidR="00995A91" w:rsidRDefault="00995A9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_Toc111124436 \h </w:instrText>
      </w:r>
      <w:r>
        <w:fldChar w:fldCharType="separate"/>
      </w:r>
      <w:r>
        <w:t>5</w:t>
      </w:r>
      <w:r>
        <w:fldChar w:fldCharType="end"/>
      </w:r>
    </w:p>
    <w:p w:rsidR="00995A91" w:rsidRDefault="00995A9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_Toc111124437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_Toc111124438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_Toc111124439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_Toc111124440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_Toc111124441 \h </w:instrText>
      </w:r>
      <w:r>
        <w:fldChar w:fldCharType="separate"/>
      </w:r>
      <w:r>
        <w:t>6</w:t>
      </w:r>
      <w:r>
        <w:fldChar w:fldCharType="end"/>
      </w:r>
    </w:p>
    <w:p w:rsidR="00995A91" w:rsidRDefault="00995A9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_Toc111124442 \h </w:instrText>
      </w:r>
      <w:r>
        <w:fldChar w:fldCharType="separate"/>
      </w:r>
      <w:r>
        <w:t>6</w:t>
      </w:r>
      <w:r>
        <w:fldChar w:fldCharType="end"/>
      </w:r>
    </w:p>
    <w:p w:rsidR="00995A91" w:rsidRDefault="00995A9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Real-time Media Communication Architecture</w:t>
      </w:r>
      <w:r>
        <w:tab/>
      </w:r>
      <w:r>
        <w:fldChar w:fldCharType="begin"/>
      </w:r>
      <w:r>
        <w:instrText xml:space="preserve"> PAGEREF _Toc111124443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Overall Architecture for Real-time Media</w:t>
      </w:r>
      <w:r>
        <w:tab/>
      </w:r>
      <w:r>
        <w:fldChar w:fldCharType="begin"/>
      </w:r>
      <w:r>
        <w:instrText xml:space="preserve"> PAGEREF _Toc111124444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Real-time Media Communication Architecture Extension for Edge Processing</w:t>
      </w:r>
      <w:r>
        <w:tab/>
      </w:r>
      <w:r>
        <w:fldChar w:fldCharType="begin"/>
      </w:r>
      <w:r>
        <w:instrText xml:space="preserve"> PAGEREF _Toc111124445 \h </w:instrText>
      </w:r>
      <w:r>
        <w:fldChar w:fldCharType="separate"/>
      </w:r>
      <w:r>
        <w:t>7</w:t>
      </w:r>
      <w:r>
        <w:fldChar w:fldCharType="end"/>
      </w:r>
    </w:p>
    <w:p w:rsidR="00995A91" w:rsidRDefault="00995A91">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xxx</w:t>
      </w:r>
      <w:r>
        <w:tab/>
      </w:r>
      <w:r>
        <w:fldChar w:fldCharType="begin"/>
      </w:r>
      <w:r>
        <w:instrText xml:space="preserve"> PAGEREF _Toc111124446 \h </w:instrText>
      </w:r>
      <w:r>
        <w:fldChar w:fldCharType="separate"/>
      </w:r>
      <w:r>
        <w:t>8</w:t>
      </w:r>
      <w:r>
        <w:fldChar w:fldCharType="end"/>
      </w:r>
    </w:p>
    <w:p w:rsidR="00995A91" w:rsidRDefault="00995A9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Procedures for Real-time Media Communication</w:t>
      </w:r>
      <w:r>
        <w:tab/>
      </w:r>
      <w:r>
        <w:fldChar w:fldCharType="begin"/>
      </w:r>
      <w:r>
        <w:instrText xml:space="preserve"> PAGEREF _Toc111124447 \h </w:instrText>
      </w:r>
      <w:r>
        <w:fldChar w:fldCharType="separate"/>
      </w:r>
      <w:r>
        <w:t>8</w:t>
      </w:r>
      <w:r>
        <w:fldChar w:fldCharType="end"/>
      </w:r>
    </w:p>
    <w:p w:rsidR="00995A91" w:rsidRDefault="00995A91">
      <w:pPr>
        <w:pStyle w:val="20"/>
        <w:rPr>
          <w:rFonts w:asciiTheme="minorHAnsi" w:hAnsiTheme="minorHAnsi" w:cstheme="minorBidi"/>
          <w:kern w:val="2"/>
          <w:szCs w:val="22"/>
          <w:lang w:val="en-US" w:eastAsia="ko-KR"/>
        </w:rPr>
      </w:pPr>
      <w:r>
        <w:rPr>
          <w:lang w:eastAsia="ko-KR"/>
        </w:rPr>
        <w:t>5.1</w:t>
      </w:r>
      <w:r>
        <w:rPr>
          <w:rFonts w:asciiTheme="minorHAnsi" w:hAnsiTheme="minorHAnsi" w:cstheme="minorBidi"/>
          <w:kern w:val="2"/>
          <w:szCs w:val="22"/>
          <w:lang w:val="en-US" w:eastAsia="ko-KR"/>
        </w:rPr>
        <w:tab/>
      </w:r>
      <w:r>
        <w:rPr>
          <w:lang w:eastAsia="ko-KR"/>
        </w:rPr>
        <w:t>Procedures for Edge Processing</w:t>
      </w:r>
      <w:r>
        <w:tab/>
      </w:r>
      <w:r>
        <w:fldChar w:fldCharType="begin"/>
      </w:r>
      <w:r>
        <w:instrText xml:space="preserve"> PAGEREF _Toc111124448 \h </w:instrText>
      </w:r>
      <w:r>
        <w:fldChar w:fldCharType="separate"/>
      </w:r>
      <w:r>
        <w:t>8</w:t>
      </w:r>
      <w:r>
        <w:fldChar w:fldCharType="end"/>
      </w:r>
    </w:p>
    <w:p w:rsidR="00995A91" w:rsidRDefault="00995A91">
      <w:pPr>
        <w:pStyle w:val="20"/>
        <w:rPr>
          <w:rFonts w:asciiTheme="minorHAnsi" w:hAnsiTheme="minorHAnsi" w:cstheme="minorBidi"/>
          <w:kern w:val="2"/>
          <w:szCs w:val="22"/>
          <w:lang w:val="en-US" w:eastAsia="ko-KR"/>
        </w:rPr>
      </w:pPr>
      <w:r>
        <w:rPr>
          <w:lang w:eastAsia="ko-KR"/>
        </w:rPr>
        <w:t xml:space="preserve">5.2 </w:t>
      </w:r>
      <w:r>
        <w:rPr>
          <w:rFonts w:asciiTheme="minorHAnsi" w:hAnsiTheme="minorHAnsi" w:cstheme="minorBidi"/>
          <w:kern w:val="2"/>
          <w:szCs w:val="22"/>
          <w:lang w:val="en-US" w:eastAsia="ko-KR"/>
        </w:rPr>
        <w:tab/>
      </w:r>
      <w:r>
        <w:rPr>
          <w:lang w:eastAsia="ko-KR"/>
        </w:rPr>
        <w:t>xxx</w:t>
      </w:r>
      <w:r>
        <w:tab/>
      </w:r>
      <w:r>
        <w:fldChar w:fldCharType="begin"/>
      </w:r>
      <w:r>
        <w:instrText xml:space="preserve"> PAGEREF _Toc111124449 \h </w:instrText>
      </w:r>
      <w:r>
        <w:fldChar w:fldCharType="separate"/>
      </w:r>
      <w:r>
        <w:t>8</w:t>
      </w:r>
      <w:r>
        <w:fldChar w:fldCharType="end"/>
      </w:r>
    </w:p>
    <w:p w:rsidR="00995A91" w:rsidRDefault="00995A91">
      <w:pPr>
        <w:pStyle w:val="80"/>
        <w:rPr>
          <w:rFonts w:asciiTheme="minorHAnsi" w:hAnsiTheme="minorHAnsi" w:cstheme="minorBidi"/>
          <w:b w:val="0"/>
          <w:kern w:val="2"/>
          <w:sz w:val="20"/>
          <w:szCs w:val="22"/>
          <w:lang w:val="en-US" w:eastAsia="ko-KR"/>
        </w:rPr>
      </w:pPr>
      <w:r>
        <w:t>Annex A (informative): Collaboration Scenarios</w:t>
      </w:r>
      <w:r>
        <w:tab/>
      </w:r>
      <w:r>
        <w:fldChar w:fldCharType="begin"/>
      </w:r>
      <w:r>
        <w:instrText xml:space="preserve"> PAGEREF _Toc111124450 \h </w:instrText>
      </w:r>
      <w:r>
        <w:fldChar w:fldCharType="separate"/>
      </w:r>
      <w:r>
        <w:t>9</w:t>
      </w:r>
      <w:r>
        <w:fldChar w:fldCharType="end"/>
      </w:r>
    </w:p>
    <w:p w:rsidR="00995A91" w:rsidRDefault="00995A91">
      <w:pPr>
        <w:pStyle w:val="80"/>
        <w:rPr>
          <w:rFonts w:asciiTheme="minorHAnsi" w:hAnsiTheme="minorHAnsi" w:cstheme="minorBidi"/>
          <w:b w:val="0"/>
          <w:kern w:val="2"/>
          <w:sz w:val="20"/>
          <w:szCs w:val="22"/>
          <w:lang w:val="en-US" w:eastAsia="ko-KR"/>
        </w:rPr>
      </w:pPr>
      <w:r>
        <w:t>Annex &lt;X&gt; (informative): Change history</w:t>
      </w:r>
      <w:r>
        <w:tab/>
      </w:r>
      <w:r>
        <w:fldChar w:fldCharType="begin"/>
      </w:r>
      <w:r>
        <w:instrText xml:space="preserve"> PAGEREF _Toc111124451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E03F21">
      <w:pPr>
        <w:pStyle w:val="Guidance"/>
      </w:pPr>
      <w:r w:rsidRPr="004D3578">
        <w:br w:type="page"/>
      </w:r>
    </w:p>
    <w:p w:rsidR="00080512" w:rsidRDefault="00080512">
      <w:pPr>
        <w:pStyle w:val="1"/>
      </w:pPr>
      <w:bookmarkStart w:id="14" w:name="foreword"/>
      <w:bookmarkStart w:id="15" w:name="_Toc111124435"/>
      <w:bookmarkEnd w:id="14"/>
      <w:r w:rsidRPr="004D3578">
        <w:lastRenderedPageBreak/>
        <w:t>Foreword</w:t>
      </w:r>
      <w:bookmarkEnd w:id="15"/>
    </w:p>
    <w:p w:rsidR="00080512" w:rsidRPr="004D3578" w:rsidRDefault="00080512">
      <w:r w:rsidRPr="00E03F21">
        <w:t xml:space="preserve">This Technical </w:t>
      </w:r>
      <w:bookmarkStart w:id="16" w:name="spectype3"/>
      <w:r w:rsidRPr="00E03F21">
        <w:t>Specification</w:t>
      </w:r>
      <w:bookmarkEnd w:id="16"/>
      <w:r w:rsidRPr="00E03F21">
        <w:t xml:space="preserve"> has been produced by the 3</w:t>
      </w:r>
      <w:r w:rsidR="00F04712" w:rsidRPr="00E03F21">
        <w:t>rd</w:t>
      </w:r>
      <w:r w:rsidRPr="00E03F21">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7" w:name="introduction"/>
      <w:bookmarkStart w:id="18" w:name="_Toc111124436"/>
      <w:bookmarkEnd w:id="17"/>
      <w:r w:rsidRPr="004D3578">
        <w:t>Introduction</w:t>
      </w:r>
      <w:bookmarkEnd w:id="18"/>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19" w:name="scope"/>
      <w:bookmarkStart w:id="20" w:name="_Toc111124437"/>
      <w:bookmarkEnd w:id="19"/>
      <w:r w:rsidRPr="004D3578">
        <w:lastRenderedPageBreak/>
        <w:t>1</w:t>
      </w:r>
      <w:r w:rsidRPr="004D3578">
        <w:tab/>
        <w:t>Scope</w:t>
      </w:r>
      <w:bookmarkEnd w:id="20"/>
    </w:p>
    <w:p w:rsidR="00E019F8" w:rsidRDefault="00E019F8" w:rsidP="00E019F8">
      <w:r w:rsidRPr="004D3578">
        <w:t>The pr</w:t>
      </w:r>
      <w:r>
        <w:t xml:space="preserve">esent document specifies the generic architecture for real-time media communication. To support MNO and third-party services for real-time media, it is specified the essential functionalities and interfaces. The primary scope of this Technical Specification is </w:t>
      </w:r>
      <w:r w:rsidRPr="00E4323B">
        <w:t>the documentation of the following aspects:</w:t>
      </w:r>
    </w:p>
    <w:p w:rsidR="00E019F8" w:rsidRPr="00AD4C01" w:rsidRDefault="00E019F8" w:rsidP="00E019F8">
      <w:pPr>
        <w:pStyle w:val="B1"/>
      </w:pPr>
      <w:r>
        <w:t>-</w:t>
      </w:r>
      <w:r>
        <w:tab/>
      </w:r>
      <w:r w:rsidRPr="00AD4C01">
        <w:t>A generic real-time media communication architecture mapped to the 5GS architecture and any SA2 stage 2 architecture additions, with relevant core building blocks, reference point, and interfaces to support modern operator and third-party media services, based on the</w:t>
      </w:r>
      <w:bookmarkStart w:id="21" w:name="_GoBack"/>
      <w:bookmarkEnd w:id="21"/>
      <w:r w:rsidRPr="00AD4C01">
        <w:t xml:space="preserve"> 5GMS architecture</w:t>
      </w:r>
    </w:p>
    <w:p w:rsidR="00E019F8" w:rsidRPr="00AD4C01" w:rsidRDefault="00E019F8" w:rsidP="00E019F8">
      <w:pPr>
        <w:pStyle w:val="B1"/>
      </w:pPr>
      <w:r>
        <w:t>-</w:t>
      </w:r>
      <w:r>
        <w:tab/>
      </w:r>
      <w:r w:rsidRPr="00AD4C01">
        <w:t xml:space="preserve">Provide all relevant reference points and interfaces to support different collaboration </w:t>
      </w:r>
      <w:r>
        <w:t>scenarios</w:t>
      </w:r>
      <w:r w:rsidRPr="00AD4C01">
        <w:t xml:space="preserve"> </w:t>
      </w:r>
      <w:r w:rsidRPr="00AD4C01">
        <w:t>between 5G System operator and third-party media communication service provider, including but not limited to an AR media communication service provider.</w:t>
      </w:r>
    </w:p>
    <w:p w:rsidR="00E019F8" w:rsidRPr="00AD4C01" w:rsidRDefault="00E019F8" w:rsidP="00E019F8">
      <w:pPr>
        <w:pStyle w:val="B1"/>
      </w:pPr>
      <w:r>
        <w:t>-</w:t>
      </w:r>
      <w:r>
        <w:tab/>
      </w:r>
      <w:r w:rsidRPr="00AD4C01">
        <w:t xml:space="preserve">Call flows and procedures for different real-time communication service types, </w:t>
      </w:r>
    </w:p>
    <w:p w:rsidR="00EE6113" w:rsidRDefault="00E019F8" w:rsidP="00E019F8">
      <w:pPr>
        <w:pStyle w:val="B1"/>
      </w:pPr>
      <w:r>
        <w:t>-</w:t>
      </w:r>
      <w:r>
        <w:tab/>
      </w:r>
      <w:r w:rsidRPr="00AD4C01">
        <w:t>Specify support for AR relevant functionalities such as split-rendering or spatial computing on top of a 5G System based on this architecture</w:t>
      </w:r>
    </w:p>
    <w:p w:rsidR="00080512" w:rsidRPr="004D3578" w:rsidRDefault="00080512">
      <w:pPr>
        <w:pStyle w:val="1"/>
      </w:pPr>
      <w:bookmarkStart w:id="22" w:name="references"/>
      <w:bookmarkStart w:id="23" w:name="_Toc111124438"/>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1"/>
      </w:pPr>
      <w:bookmarkStart w:id="24" w:name="definitions"/>
      <w:bookmarkStart w:id="25" w:name="_Toc111124439"/>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111124440"/>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7" w:name="_Toc111124441"/>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lastRenderedPageBreak/>
        <w:t>&lt;symbol&gt;</w:t>
      </w:r>
      <w:r w:rsidRPr="004D3578">
        <w:tab/>
        <w:t>&lt;Explanation&gt;</w:t>
      </w:r>
    </w:p>
    <w:p w:rsidR="00080512" w:rsidRPr="004D3578" w:rsidRDefault="00080512">
      <w:pPr>
        <w:pStyle w:val="EW"/>
      </w:pPr>
    </w:p>
    <w:p w:rsidR="00080512" w:rsidRPr="004D3578" w:rsidRDefault="00080512">
      <w:pPr>
        <w:pStyle w:val="2"/>
      </w:pPr>
      <w:bookmarkStart w:id="28" w:name="_Toc111124442"/>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9" w:name="clause4"/>
      <w:bookmarkStart w:id="30" w:name="_Toc111124443"/>
      <w:bookmarkEnd w:id="29"/>
      <w:r w:rsidRPr="004D3578">
        <w:t>4</w:t>
      </w:r>
      <w:r w:rsidRPr="004D3578">
        <w:tab/>
      </w:r>
      <w:r w:rsidR="00DC742E">
        <w:t>Real-time Media Communication Architecture</w:t>
      </w:r>
      <w:bookmarkEnd w:id="30"/>
    </w:p>
    <w:p w:rsidR="00080512" w:rsidRPr="004D3578" w:rsidRDefault="00080512">
      <w:pPr>
        <w:pStyle w:val="2"/>
      </w:pPr>
      <w:bookmarkStart w:id="31" w:name="_Toc111124444"/>
      <w:r w:rsidRPr="004D3578">
        <w:t>4.1</w:t>
      </w:r>
      <w:r w:rsidRPr="004D3578">
        <w:tab/>
      </w:r>
      <w:r w:rsidR="00DC742E">
        <w:t>Overall Architecture</w:t>
      </w:r>
      <w:r w:rsidR="00995A91">
        <w:t xml:space="preserve"> for Real-</w:t>
      </w:r>
      <w:r w:rsidR="00995A91">
        <w:rPr>
          <w:rFonts w:hint="eastAsia"/>
          <w:lang w:eastAsia="ko-KR"/>
        </w:rPr>
        <w:t>T</w:t>
      </w:r>
      <w:r w:rsidR="00600109">
        <w:t>ime Media</w:t>
      </w:r>
      <w:bookmarkEnd w:id="31"/>
      <w:r w:rsidR="00995A91">
        <w:t xml:space="preserve"> Communication (RTC)</w:t>
      </w:r>
    </w:p>
    <w:p w:rsidR="00A734B2" w:rsidRDefault="00A11969" w:rsidP="00DC742E">
      <w:pPr>
        <w:rPr>
          <w:color w:val="FF0000"/>
        </w:rPr>
      </w:pPr>
      <w:r>
        <w:rPr>
          <w:color w:val="FF0000"/>
        </w:rPr>
        <w:t>[</w:t>
      </w:r>
      <w:r w:rsidR="00DC742E" w:rsidRPr="00DC742E">
        <w:rPr>
          <w:color w:val="FF0000"/>
        </w:rPr>
        <w:t xml:space="preserve">Editor’s Note: </w:t>
      </w:r>
      <w:r w:rsidR="00DC742E">
        <w:rPr>
          <w:color w:val="FF0000"/>
        </w:rPr>
        <w:t>This will</w:t>
      </w:r>
      <w:r w:rsidR="00D001C8">
        <w:rPr>
          <w:color w:val="FF0000"/>
        </w:rPr>
        <w:t xml:space="preserve"> mainly </w:t>
      </w:r>
      <w:r w:rsidR="00F56AF5">
        <w:rPr>
          <w:color w:val="FF0000"/>
        </w:rPr>
        <w:t xml:space="preserve">address the </w:t>
      </w:r>
      <w:r w:rsidR="00D001C8">
        <w:rPr>
          <w:color w:val="FF0000"/>
        </w:rPr>
        <w:t>mapping of 5GMSA to RTC architecture</w:t>
      </w:r>
      <w:r w:rsidR="00F56AF5">
        <w:rPr>
          <w:color w:val="FF0000"/>
        </w:rPr>
        <w:t xml:space="preserve"> in the following steps;</w:t>
      </w:r>
    </w:p>
    <w:p w:rsidR="00A734B2" w:rsidRDefault="00A734B2" w:rsidP="00F56AF5">
      <w:pPr>
        <w:pStyle w:val="a9"/>
        <w:numPr>
          <w:ilvl w:val="0"/>
          <w:numId w:val="10"/>
        </w:numPr>
        <w:ind w:leftChars="0"/>
        <w:rPr>
          <w:color w:val="FF0000"/>
          <w:lang w:eastAsia="ko-KR"/>
        </w:rPr>
      </w:pPr>
      <w:r w:rsidRPr="002E3210">
        <w:rPr>
          <w:rFonts w:hint="eastAsia"/>
          <w:color w:val="FF0000"/>
          <w:lang w:eastAsia="ko-KR"/>
        </w:rPr>
        <w:t>Functional entities</w:t>
      </w:r>
      <w:r w:rsidRPr="002E3210">
        <w:rPr>
          <w:color w:val="FF0000"/>
          <w:lang w:eastAsia="ko-KR"/>
        </w:rPr>
        <w:t xml:space="preserve"> to support WebRTC</w:t>
      </w:r>
      <w:r w:rsidR="002E3210">
        <w:rPr>
          <w:color w:val="FF0000"/>
          <w:lang w:eastAsia="ko-KR"/>
        </w:rPr>
        <w:t xml:space="preserve"> (referred in S4-220784 and S4-220777, agreed in SA4#119)</w:t>
      </w:r>
    </w:p>
    <w:p w:rsidR="002E3210" w:rsidRDefault="002E3210" w:rsidP="002E3210">
      <w:pPr>
        <w:pStyle w:val="a9"/>
        <w:numPr>
          <w:ilvl w:val="1"/>
          <w:numId w:val="9"/>
        </w:numPr>
        <w:ind w:leftChars="0"/>
        <w:rPr>
          <w:color w:val="FF0000"/>
          <w:lang w:eastAsia="ko-KR"/>
        </w:rPr>
      </w:pPr>
      <w:r>
        <w:rPr>
          <w:rFonts w:hint="eastAsia"/>
          <w:color w:val="FF0000"/>
          <w:lang w:eastAsia="ko-KR"/>
        </w:rPr>
        <w:t>Provisioning server</w:t>
      </w:r>
      <w:r>
        <w:rPr>
          <w:color w:val="FF0000"/>
          <w:lang w:eastAsia="ko-KR"/>
        </w:rPr>
        <w:t xml:space="preserve"> </w:t>
      </w:r>
    </w:p>
    <w:p w:rsidR="002E3210" w:rsidRDefault="002E3210" w:rsidP="002E3210">
      <w:pPr>
        <w:pStyle w:val="a9"/>
        <w:numPr>
          <w:ilvl w:val="1"/>
          <w:numId w:val="9"/>
        </w:numPr>
        <w:ind w:leftChars="0"/>
        <w:rPr>
          <w:color w:val="FF0000"/>
          <w:lang w:eastAsia="ko-KR"/>
        </w:rPr>
      </w:pPr>
      <w:r>
        <w:rPr>
          <w:color w:val="FF0000"/>
          <w:lang w:eastAsia="ko-KR"/>
        </w:rPr>
        <w:t xml:space="preserve">Configuration server </w:t>
      </w:r>
    </w:p>
    <w:p w:rsidR="002E3210" w:rsidRDefault="002E3210" w:rsidP="002E3210">
      <w:pPr>
        <w:pStyle w:val="a9"/>
        <w:numPr>
          <w:ilvl w:val="1"/>
          <w:numId w:val="9"/>
        </w:numPr>
        <w:ind w:leftChars="0"/>
        <w:rPr>
          <w:color w:val="FF0000"/>
          <w:lang w:eastAsia="ko-KR"/>
        </w:rPr>
      </w:pPr>
      <w:r>
        <w:rPr>
          <w:rFonts w:hint="eastAsia"/>
          <w:color w:val="FF0000"/>
          <w:lang w:eastAsia="ko-KR"/>
        </w:rPr>
        <w:t>Media Session Handler (MSH</w:t>
      </w:r>
      <w:r>
        <w:rPr>
          <w:color w:val="FF0000"/>
          <w:lang w:eastAsia="ko-KR"/>
        </w:rPr>
        <w:t>)</w:t>
      </w:r>
    </w:p>
    <w:p w:rsidR="002E3210" w:rsidRDefault="002E3210" w:rsidP="002E3210">
      <w:pPr>
        <w:pStyle w:val="a9"/>
        <w:numPr>
          <w:ilvl w:val="1"/>
          <w:numId w:val="9"/>
        </w:numPr>
        <w:ind w:leftChars="0"/>
        <w:rPr>
          <w:color w:val="FF0000"/>
          <w:lang w:eastAsia="ko-KR"/>
        </w:rPr>
      </w:pPr>
      <w:r>
        <w:rPr>
          <w:color w:val="FF0000"/>
          <w:lang w:eastAsia="ko-KR"/>
        </w:rPr>
        <w:t xml:space="preserve">Network Support Function </w:t>
      </w:r>
    </w:p>
    <w:p w:rsidR="002E3210" w:rsidRDefault="002E3210" w:rsidP="002E3210">
      <w:pPr>
        <w:pStyle w:val="a9"/>
        <w:numPr>
          <w:ilvl w:val="1"/>
          <w:numId w:val="9"/>
        </w:numPr>
        <w:ind w:leftChars="0"/>
        <w:rPr>
          <w:color w:val="FF0000"/>
          <w:lang w:eastAsia="ko-KR"/>
        </w:rPr>
      </w:pPr>
      <w:r>
        <w:rPr>
          <w:rFonts w:hint="eastAsia"/>
          <w:color w:val="FF0000"/>
          <w:lang w:eastAsia="ko-KR"/>
        </w:rPr>
        <w:t>Trusted ICE functions</w:t>
      </w:r>
    </w:p>
    <w:p w:rsidR="002E3210" w:rsidRDefault="002E3210" w:rsidP="002E3210">
      <w:pPr>
        <w:pStyle w:val="a9"/>
        <w:numPr>
          <w:ilvl w:val="1"/>
          <w:numId w:val="9"/>
        </w:numPr>
        <w:ind w:leftChars="0"/>
        <w:rPr>
          <w:color w:val="FF0000"/>
          <w:lang w:eastAsia="ko-KR"/>
        </w:rPr>
      </w:pPr>
      <w:r>
        <w:rPr>
          <w:rFonts w:hint="eastAsia"/>
          <w:color w:val="FF0000"/>
          <w:lang w:eastAsia="ko-KR"/>
        </w:rPr>
        <w:t xml:space="preserve">Trusted WebRTC </w:t>
      </w:r>
      <w:r>
        <w:rPr>
          <w:color w:val="FF0000"/>
          <w:lang w:eastAsia="ko-KR"/>
        </w:rPr>
        <w:t>Signalling Server vs. WebRTC Signalling Function (</w:t>
      </w:r>
      <w:r>
        <w:rPr>
          <w:rFonts w:hint="eastAsia"/>
          <w:color w:val="FF0000"/>
          <w:lang w:eastAsia="ko-KR"/>
        </w:rPr>
        <w:t>WSF)</w:t>
      </w:r>
    </w:p>
    <w:p w:rsidR="002E3210" w:rsidRDefault="002E3210" w:rsidP="002E3210">
      <w:pPr>
        <w:pStyle w:val="a9"/>
        <w:numPr>
          <w:ilvl w:val="1"/>
          <w:numId w:val="9"/>
        </w:numPr>
        <w:ind w:leftChars="0"/>
        <w:rPr>
          <w:color w:val="FF0000"/>
          <w:lang w:eastAsia="ko-KR"/>
        </w:rPr>
      </w:pPr>
      <w:r>
        <w:rPr>
          <w:rFonts w:hint="eastAsia"/>
          <w:color w:val="FF0000"/>
          <w:lang w:eastAsia="ko-KR"/>
        </w:rPr>
        <w:t>Trusted Media Server</w:t>
      </w:r>
      <w:r>
        <w:rPr>
          <w:color w:val="FF0000"/>
          <w:lang w:eastAsia="ko-KR"/>
        </w:rPr>
        <w:t xml:space="preserve"> vs. WebRTC Media Centre Function (WMCF)</w:t>
      </w:r>
    </w:p>
    <w:p w:rsidR="002E3210" w:rsidRDefault="002E3210" w:rsidP="002E3210">
      <w:pPr>
        <w:pStyle w:val="a9"/>
        <w:numPr>
          <w:ilvl w:val="1"/>
          <w:numId w:val="9"/>
        </w:numPr>
        <w:ind w:leftChars="0"/>
        <w:rPr>
          <w:color w:val="FF0000"/>
          <w:lang w:eastAsia="ko-KR"/>
        </w:rPr>
      </w:pPr>
      <w:r w:rsidRPr="002E3210">
        <w:rPr>
          <w:color w:val="FF0000"/>
          <w:lang w:eastAsia="ko-KR"/>
        </w:rPr>
        <w:t>Conference Supporting Function</w:t>
      </w:r>
      <w:r w:rsidRPr="002E3210">
        <w:rPr>
          <w:rFonts w:hint="eastAsia"/>
          <w:color w:val="FF0000"/>
          <w:lang w:eastAsia="ko-KR"/>
        </w:rPr>
        <w:t xml:space="preserve"> </w:t>
      </w:r>
      <w:r>
        <w:rPr>
          <w:color w:val="FF0000"/>
          <w:lang w:eastAsia="ko-KR"/>
        </w:rPr>
        <w:t>(</w:t>
      </w:r>
      <w:r>
        <w:rPr>
          <w:rFonts w:hint="eastAsia"/>
          <w:color w:val="FF0000"/>
          <w:lang w:eastAsia="ko-KR"/>
        </w:rPr>
        <w:t>CSF)</w:t>
      </w:r>
    </w:p>
    <w:p w:rsidR="00E44346" w:rsidRDefault="00E44346" w:rsidP="002E3210">
      <w:pPr>
        <w:pStyle w:val="a9"/>
        <w:numPr>
          <w:ilvl w:val="1"/>
          <w:numId w:val="9"/>
        </w:numPr>
        <w:ind w:leftChars="0"/>
        <w:rPr>
          <w:color w:val="FF0000"/>
          <w:lang w:eastAsia="ko-KR"/>
        </w:rPr>
      </w:pPr>
      <w:r>
        <w:rPr>
          <w:color w:val="FF0000"/>
          <w:lang w:eastAsia="ko-KR"/>
        </w:rPr>
        <w:t>5G-RTC Data Channel Function</w:t>
      </w:r>
      <w:r w:rsidR="00651EEE">
        <w:rPr>
          <w:color w:val="FF0000"/>
          <w:lang w:eastAsia="ko-KR"/>
        </w:rPr>
        <w:t xml:space="preserve"> vs. WebRTC Web Server Function (WWSF, TS 23.228)</w:t>
      </w:r>
    </w:p>
    <w:p w:rsidR="002E3210" w:rsidRPr="002E3210" w:rsidRDefault="002E3210" w:rsidP="002E3210">
      <w:pPr>
        <w:ind w:left="568"/>
        <w:rPr>
          <w:color w:val="FF0000"/>
          <w:lang w:eastAsia="ko-KR"/>
        </w:rPr>
      </w:pPr>
      <w:r>
        <w:rPr>
          <w:rFonts w:hint="eastAsia"/>
          <w:color w:val="FF0000"/>
          <w:lang w:eastAsia="ko-KR"/>
        </w:rPr>
        <w:t>NOTE: Some of items above may be duplicated</w:t>
      </w:r>
      <w:r w:rsidR="004A2611">
        <w:rPr>
          <w:color w:val="FF0000"/>
          <w:lang w:eastAsia="ko-KR"/>
        </w:rPr>
        <w:t xml:space="preserve"> or redundant</w:t>
      </w:r>
      <w:r>
        <w:rPr>
          <w:color w:val="FF0000"/>
          <w:lang w:eastAsia="ko-KR"/>
        </w:rPr>
        <w:t xml:space="preserve">. Need to confirm the </w:t>
      </w:r>
      <w:r w:rsidR="002457D1">
        <w:rPr>
          <w:color w:val="FF0000"/>
          <w:lang w:eastAsia="ko-KR"/>
        </w:rPr>
        <w:t xml:space="preserve">list of </w:t>
      </w:r>
      <w:r>
        <w:rPr>
          <w:color w:val="FF0000"/>
          <w:lang w:eastAsia="ko-KR"/>
        </w:rPr>
        <w:t>entities (and/or functionalities)</w:t>
      </w:r>
    </w:p>
    <w:p w:rsidR="002E3210" w:rsidRDefault="00C83771" w:rsidP="002E3210">
      <w:pPr>
        <w:pStyle w:val="a9"/>
        <w:numPr>
          <w:ilvl w:val="0"/>
          <w:numId w:val="9"/>
        </w:numPr>
        <w:ind w:leftChars="0"/>
        <w:rPr>
          <w:color w:val="FF0000"/>
          <w:lang w:eastAsia="ko-KR"/>
        </w:rPr>
      </w:pPr>
      <w:r>
        <w:rPr>
          <w:rFonts w:hint="eastAsia"/>
          <w:color w:val="FF0000"/>
          <w:lang w:eastAsia="ko-KR"/>
        </w:rPr>
        <w:t xml:space="preserve">Relationship with </w:t>
      </w:r>
      <w:r>
        <w:rPr>
          <w:color w:val="FF0000"/>
          <w:lang w:eastAsia="ko-KR"/>
        </w:rPr>
        <w:t>existing entities, such as</w:t>
      </w:r>
    </w:p>
    <w:p w:rsidR="00C83771" w:rsidRDefault="00C83771" w:rsidP="00C83771">
      <w:pPr>
        <w:pStyle w:val="a9"/>
        <w:numPr>
          <w:ilvl w:val="1"/>
          <w:numId w:val="9"/>
        </w:numPr>
        <w:ind w:leftChars="0"/>
        <w:rPr>
          <w:color w:val="FF0000"/>
          <w:lang w:eastAsia="ko-KR"/>
        </w:rPr>
      </w:pPr>
      <w:r>
        <w:rPr>
          <w:color w:val="FF0000"/>
          <w:lang w:eastAsia="ko-KR"/>
        </w:rPr>
        <w:t>5GMS AF</w:t>
      </w:r>
    </w:p>
    <w:p w:rsidR="002457D1" w:rsidRDefault="002457D1" w:rsidP="002457D1">
      <w:pPr>
        <w:pStyle w:val="a9"/>
        <w:numPr>
          <w:ilvl w:val="2"/>
          <w:numId w:val="9"/>
        </w:numPr>
        <w:ind w:leftChars="0"/>
        <w:rPr>
          <w:color w:val="FF0000"/>
          <w:lang w:eastAsia="ko-KR"/>
        </w:rPr>
      </w:pPr>
      <w:r>
        <w:rPr>
          <w:color w:val="FF0000"/>
          <w:lang w:eastAsia="ko-KR"/>
        </w:rPr>
        <w:t>Option 1) Separate WebRTC server interfacing with 5G RTC AF (extension of 5GMS AF)</w:t>
      </w:r>
    </w:p>
    <w:p w:rsidR="002457D1" w:rsidRDefault="002457D1" w:rsidP="002457D1">
      <w:pPr>
        <w:pStyle w:val="a9"/>
        <w:numPr>
          <w:ilvl w:val="2"/>
          <w:numId w:val="9"/>
        </w:numPr>
        <w:ind w:leftChars="0"/>
        <w:rPr>
          <w:color w:val="FF0000"/>
          <w:lang w:eastAsia="ko-KR"/>
        </w:rPr>
      </w:pPr>
      <w:r>
        <w:rPr>
          <w:color w:val="FF0000"/>
          <w:lang w:eastAsia="ko-KR"/>
        </w:rPr>
        <w:t>Option 2) WebRTC functions inside 5G RTC AF</w:t>
      </w:r>
    </w:p>
    <w:p w:rsidR="00C83771" w:rsidRDefault="00C83771" w:rsidP="00C83771">
      <w:pPr>
        <w:pStyle w:val="a9"/>
        <w:numPr>
          <w:ilvl w:val="1"/>
          <w:numId w:val="9"/>
        </w:numPr>
        <w:ind w:leftChars="0"/>
        <w:rPr>
          <w:color w:val="FF0000"/>
          <w:lang w:eastAsia="ko-KR"/>
        </w:rPr>
      </w:pPr>
      <w:r>
        <w:rPr>
          <w:color w:val="FF0000"/>
          <w:lang w:eastAsia="ko-KR"/>
        </w:rPr>
        <w:t>5GMS AS</w:t>
      </w:r>
      <w:r w:rsidR="002457D1">
        <w:rPr>
          <w:color w:val="FF0000"/>
          <w:lang w:eastAsia="ko-KR"/>
        </w:rPr>
        <w:t xml:space="preserve"> : including STUN, TURN, MCU</w:t>
      </w:r>
      <w:r w:rsidR="00A07B3F">
        <w:rPr>
          <w:color w:val="FF0000"/>
          <w:lang w:eastAsia="ko-KR"/>
        </w:rPr>
        <w:t xml:space="preserve"> (Multipoint Control Unit)</w:t>
      </w:r>
      <w:r w:rsidR="002457D1">
        <w:rPr>
          <w:color w:val="FF0000"/>
          <w:lang w:eastAsia="ko-KR"/>
        </w:rPr>
        <w:t>, SFU</w:t>
      </w:r>
      <w:r w:rsidR="00A07B3F">
        <w:rPr>
          <w:color w:val="FF0000"/>
          <w:lang w:eastAsia="ko-KR"/>
        </w:rPr>
        <w:t xml:space="preserve"> (Selective Forwarding Unit)</w:t>
      </w:r>
      <w:r w:rsidR="002457D1">
        <w:rPr>
          <w:color w:val="FF0000"/>
          <w:lang w:eastAsia="ko-KR"/>
        </w:rPr>
        <w:t>, etc</w:t>
      </w:r>
    </w:p>
    <w:p w:rsidR="00C83771" w:rsidRDefault="00C83771" w:rsidP="00C83771">
      <w:pPr>
        <w:pStyle w:val="a9"/>
        <w:numPr>
          <w:ilvl w:val="1"/>
          <w:numId w:val="9"/>
        </w:numPr>
        <w:ind w:leftChars="0"/>
        <w:rPr>
          <w:color w:val="FF0000"/>
          <w:lang w:eastAsia="ko-KR"/>
        </w:rPr>
      </w:pPr>
      <w:r>
        <w:rPr>
          <w:color w:val="FF0000"/>
          <w:lang w:eastAsia="ko-KR"/>
        </w:rPr>
        <w:t>WebRTC IMS client (WIC, as specified in TS 24.371)</w:t>
      </w:r>
    </w:p>
    <w:p w:rsidR="00C83771" w:rsidRDefault="00826534" w:rsidP="00C83771">
      <w:pPr>
        <w:pStyle w:val="a9"/>
        <w:numPr>
          <w:ilvl w:val="0"/>
          <w:numId w:val="9"/>
        </w:numPr>
        <w:ind w:leftChars="0"/>
        <w:rPr>
          <w:color w:val="FF0000"/>
          <w:lang w:eastAsia="ko-KR"/>
        </w:rPr>
      </w:pPr>
      <w:r>
        <w:rPr>
          <w:rFonts w:hint="eastAsia"/>
          <w:color w:val="FF0000"/>
          <w:lang w:eastAsia="ko-KR"/>
        </w:rPr>
        <w:t>Draw block diagram of generic architecture</w:t>
      </w:r>
    </w:p>
    <w:p w:rsidR="00A734B2" w:rsidRDefault="00BB56E1" w:rsidP="00BB56E1">
      <w:pPr>
        <w:pStyle w:val="a9"/>
        <w:ind w:leftChars="0" w:left="760"/>
        <w:rPr>
          <w:color w:val="FF0000"/>
          <w:lang w:eastAsia="ko-KR"/>
        </w:rPr>
      </w:pPr>
      <w:r>
        <w:rPr>
          <w:color w:val="FF0000"/>
          <w:lang w:eastAsia="ko-KR"/>
        </w:rPr>
        <w:t>N</w:t>
      </w:r>
      <w:r w:rsidR="00826534" w:rsidRPr="00BB56E1">
        <w:rPr>
          <w:rFonts w:hint="eastAsia"/>
          <w:color w:val="FF0000"/>
          <w:lang w:eastAsia="ko-KR"/>
        </w:rPr>
        <w:t xml:space="preserve">OTE) </w:t>
      </w:r>
      <w:r w:rsidR="00F86551">
        <w:rPr>
          <w:color w:val="FF0000"/>
          <w:lang w:eastAsia="ko-KR"/>
        </w:rPr>
        <w:t>The</w:t>
      </w:r>
      <w:r w:rsidR="00826534" w:rsidRPr="00BB56E1">
        <w:rPr>
          <w:color w:val="FF0000"/>
          <w:lang w:eastAsia="ko-KR"/>
        </w:rPr>
        <w:t xml:space="preserve"> outcome will be the basis for the following sub-clauses</w:t>
      </w:r>
    </w:p>
    <w:p w:rsidR="00882132" w:rsidRDefault="00882132" w:rsidP="00BB56E1">
      <w:pPr>
        <w:pStyle w:val="a9"/>
        <w:ind w:leftChars="0" w:left="760"/>
        <w:rPr>
          <w:color w:val="FF0000"/>
          <w:lang w:eastAsia="ko-KR"/>
        </w:rPr>
      </w:pPr>
      <w:r>
        <w:rPr>
          <w:color w:val="FF0000"/>
          <w:lang w:eastAsia="ko-KR"/>
        </w:rPr>
        <w:t xml:space="preserve">NOTE 2) </w:t>
      </w:r>
      <w:r w:rsidR="00685919">
        <w:rPr>
          <w:color w:val="FF0000"/>
          <w:lang w:eastAsia="ko-KR"/>
        </w:rPr>
        <w:t>We may draw b</w:t>
      </w:r>
      <w:r>
        <w:rPr>
          <w:color w:val="FF0000"/>
          <w:lang w:eastAsia="ko-KR"/>
        </w:rPr>
        <w:t xml:space="preserve">oth reference point architecture and </w:t>
      </w:r>
      <w:r w:rsidR="00685919">
        <w:rPr>
          <w:color w:val="FF0000"/>
          <w:lang w:eastAsia="ko-KR"/>
        </w:rPr>
        <w:t>service-based architecture figures.</w:t>
      </w:r>
    </w:p>
    <w:p w:rsidR="00BB56E1" w:rsidRDefault="00CC7EA7" w:rsidP="00BB56E1">
      <w:pPr>
        <w:pStyle w:val="a9"/>
        <w:numPr>
          <w:ilvl w:val="0"/>
          <w:numId w:val="9"/>
        </w:numPr>
        <w:ind w:leftChars="0"/>
        <w:rPr>
          <w:color w:val="FF0000"/>
          <w:lang w:eastAsia="ko-KR"/>
        </w:rPr>
      </w:pPr>
      <w:r>
        <w:rPr>
          <w:rFonts w:hint="eastAsia"/>
          <w:color w:val="FF0000"/>
          <w:lang w:eastAsia="ko-KR"/>
        </w:rPr>
        <w:t>Specify the connections (interfaces) and their functionalities (such as basic context) required</w:t>
      </w:r>
    </w:p>
    <w:p w:rsidR="00080512" w:rsidRDefault="00A11969" w:rsidP="00DC742E">
      <w:pPr>
        <w:rPr>
          <w:color w:val="FF0000"/>
        </w:rPr>
      </w:pPr>
      <w:r>
        <w:rPr>
          <w:color w:val="FF0000"/>
        </w:rPr>
        <w:lastRenderedPageBreak/>
        <w:t>]</w:t>
      </w:r>
    </w:p>
    <w:p w:rsidR="00DC742E" w:rsidRPr="00DC742E" w:rsidRDefault="00DC742E" w:rsidP="00FF436B">
      <w:pPr>
        <w:rPr>
          <w:lang w:eastAsia="ko-KR"/>
        </w:rPr>
      </w:pPr>
    </w:p>
    <w:p w:rsidR="00245143" w:rsidRPr="004D3578" w:rsidRDefault="00245143" w:rsidP="00245143">
      <w:pPr>
        <w:pStyle w:val="2"/>
      </w:pPr>
      <w:bookmarkStart w:id="32" w:name="_Toc111124445"/>
      <w:r w:rsidRPr="004D3578">
        <w:t>4.</w:t>
      </w:r>
      <w:r w:rsidR="00C31006">
        <w:t>2</w:t>
      </w:r>
      <w:r w:rsidRPr="004D3578">
        <w:tab/>
      </w:r>
      <w:r w:rsidR="00E044B3">
        <w:t xml:space="preserve">Real-time Media </w:t>
      </w:r>
      <w:r w:rsidR="00E044B3" w:rsidRPr="00E264C4">
        <w:t xml:space="preserve">Communication Architecture Extension for </w:t>
      </w:r>
      <w:r w:rsidR="000711DC" w:rsidRPr="00E264C4">
        <w:t xml:space="preserve">Edge </w:t>
      </w:r>
      <w:r w:rsidR="00E14D7B" w:rsidRPr="00E264C4">
        <w:t>Processing</w:t>
      </w:r>
      <w:bookmarkEnd w:id="32"/>
    </w:p>
    <w:p w:rsidR="00245143" w:rsidRDefault="003321BA" w:rsidP="00A11969">
      <w:pPr>
        <w:rPr>
          <w:color w:val="FF0000"/>
          <w:lang w:eastAsia="ko-KR"/>
        </w:rPr>
      </w:pPr>
      <w:r w:rsidRPr="003321BA">
        <w:rPr>
          <w:rFonts w:hint="eastAsia"/>
          <w:color w:val="FF0000"/>
          <w:lang w:eastAsia="ko-KR"/>
        </w:rPr>
        <w:t>[Editor</w:t>
      </w:r>
      <w:r w:rsidRPr="003321BA">
        <w:rPr>
          <w:color w:val="FF0000"/>
          <w:lang w:eastAsia="ko-KR"/>
        </w:rPr>
        <w:t xml:space="preserve">’s Note: </w:t>
      </w:r>
      <w:r>
        <w:rPr>
          <w:color w:val="FF0000"/>
          <w:lang w:eastAsia="ko-KR"/>
        </w:rPr>
        <w:t>Need to determine the protocol stack for split rendering</w:t>
      </w:r>
      <w:r w:rsidR="00BF526F">
        <w:rPr>
          <w:color w:val="FF0000"/>
          <w:lang w:eastAsia="ko-KR"/>
        </w:rPr>
        <w:t xml:space="preserve"> (or media processing at 5G edge)</w:t>
      </w:r>
      <w:r>
        <w:rPr>
          <w:color w:val="FF0000"/>
          <w:lang w:eastAsia="ko-KR"/>
        </w:rPr>
        <w:t xml:space="preserve">; </w:t>
      </w:r>
    </w:p>
    <w:p w:rsidR="003321BA" w:rsidRDefault="003321BA" w:rsidP="003321BA">
      <w:pPr>
        <w:pStyle w:val="a9"/>
        <w:numPr>
          <w:ilvl w:val="0"/>
          <w:numId w:val="7"/>
        </w:numPr>
        <w:ind w:leftChars="0"/>
        <w:rPr>
          <w:color w:val="FF0000"/>
          <w:lang w:eastAsia="ko-KR"/>
        </w:rPr>
      </w:pPr>
      <w:r>
        <w:rPr>
          <w:rFonts w:hint="eastAsia"/>
          <w:color w:val="FF0000"/>
          <w:lang w:eastAsia="ko-KR"/>
        </w:rPr>
        <w:t xml:space="preserve">WebRTC-based </w:t>
      </w:r>
      <w:r w:rsidR="0095711D">
        <w:rPr>
          <w:color w:val="FF0000"/>
          <w:lang w:eastAsia="ko-KR"/>
        </w:rPr>
        <w:t>approach</w:t>
      </w:r>
      <w:r>
        <w:rPr>
          <w:rFonts w:hint="eastAsia"/>
          <w:color w:val="FF0000"/>
          <w:lang w:eastAsia="ko-KR"/>
        </w:rPr>
        <w:t>: Split rendering AS</w:t>
      </w:r>
      <w:r>
        <w:rPr>
          <w:color w:val="FF0000"/>
          <w:lang w:eastAsia="ko-KR"/>
        </w:rPr>
        <w:t xml:space="preserve"> becomes another WebRTC endpoint. It may also host some other WebRTC functions</w:t>
      </w:r>
    </w:p>
    <w:p w:rsidR="003321BA" w:rsidRDefault="003321BA" w:rsidP="003321BA">
      <w:pPr>
        <w:pStyle w:val="a9"/>
        <w:numPr>
          <w:ilvl w:val="0"/>
          <w:numId w:val="7"/>
        </w:numPr>
        <w:ind w:leftChars="0"/>
        <w:rPr>
          <w:color w:val="FF0000"/>
          <w:lang w:eastAsia="ko-KR"/>
        </w:rPr>
      </w:pPr>
      <w:r>
        <w:rPr>
          <w:color w:val="FF0000"/>
          <w:lang w:eastAsia="ko-KR"/>
        </w:rPr>
        <w:t xml:space="preserve">Simple RTP-based </w:t>
      </w:r>
      <w:r w:rsidR="0095711D">
        <w:rPr>
          <w:color w:val="FF0000"/>
          <w:lang w:eastAsia="ko-KR"/>
        </w:rPr>
        <w:t>approach</w:t>
      </w:r>
      <w:r>
        <w:rPr>
          <w:color w:val="FF0000"/>
          <w:lang w:eastAsia="ko-KR"/>
        </w:rPr>
        <w:t xml:space="preserve">: seems to be already covered by TS26.501. </w:t>
      </w:r>
      <w:r w:rsidR="0095711D">
        <w:rPr>
          <w:color w:val="FF0000"/>
          <w:lang w:eastAsia="ko-KR"/>
        </w:rPr>
        <w:t>N</w:t>
      </w:r>
      <w:r>
        <w:rPr>
          <w:color w:val="FF0000"/>
          <w:lang w:eastAsia="ko-KR"/>
        </w:rPr>
        <w:t>eed any extension?</w:t>
      </w:r>
    </w:p>
    <w:p w:rsidR="003321BA" w:rsidRPr="003321BA" w:rsidRDefault="003321BA" w:rsidP="003321BA">
      <w:pPr>
        <w:rPr>
          <w:color w:val="FF0000"/>
          <w:lang w:eastAsia="ko-KR"/>
        </w:rPr>
      </w:pPr>
      <w:r>
        <w:rPr>
          <w:rFonts w:hint="eastAsia"/>
          <w:color w:val="FF0000"/>
          <w:lang w:eastAsia="ko-KR"/>
        </w:rPr>
        <w:t>]</w:t>
      </w:r>
    </w:p>
    <w:p w:rsidR="003321BA" w:rsidRDefault="003321BA" w:rsidP="00A11969"/>
    <w:p w:rsidR="00C31006" w:rsidRDefault="00C31006" w:rsidP="00C31006">
      <w:pPr>
        <w:pStyle w:val="2"/>
      </w:pPr>
      <w:bookmarkStart w:id="33" w:name="_Toc111124446"/>
      <w:r w:rsidRPr="004D3578">
        <w:t>4.</w:t>
      </w:r>
      <w:r>
        <w:t>3</w:t>
      </w:r>
      <w:r w:rsidRPr="004D3578">
        <w:tab/>
      </w:r>
      <w:r>
        <w:t>xxx</w:t>
      </w:r>
      <w:bookmarkEnd w:id="33"/>
    </w:p>
    <w:p w:rsidR="00E264C4" w:rsidRDefault="00C31006" w:rsidP="00C31006">
      <w:pPr>
        <w:rPr>
          <w:color w:val="FF0000"/>
          <w:lang w:eastAsia="ko-KR"/>
        </w:rPr>
      </w:pPr>
      <w:r w:rsidRPr="00C31006">
        <w:rPr>
          <w:rFonts w:hint="eastAsia"/>
          <w:color w:val="FF0000"/>
          <w:lang w:eastAsia="ko-KR"/>
        </w:rPr>
        <w:t>[Editor</w:t>
      </w:r>
      <w:r w:rsidRPr="00C31006">
        <w:rPr>
          <w:color w:val="FF0000"/>
          <w:lang w:eastAsia="ko-KR"/>
        </w:rPr>
        <w:t xml:space="preserve">’s note: </w:t>
      </w:r>
      <w:r w:rsidR="00E264C4">
        <w:rPr>
          <w:color w:val="FF0000"/>
          <w:lang w:eastAsia="ko-KR"/>
        </w:rPr>
        <w:t>Additional sub-clause may be inserted if required. Most of collaboration scenarios are intended to be covered in clause 4.1, but more details may be further specified here and after]</w:t>
      </w:r>
    </w:p>
    <w:p w:rsidR="00C31006" w:rsidRPr="00C31006" w:rsidRDefault="00C31006" w:rsidP="00A11969"/>
    <w:p w:rsidR="00A11969" w:rsidRDefault="00A11969" w:rsidP="00A11969">
      <w:pPr>
        <w:pStyle w:val="1"/>
      </w:pPr>
      <w:bookmarkStart w:id="34" w:name="_Toc111124447"/>
      <w:r>
        <w:t>5</w:t>
      </w:r>
      <w:r w:rsidRPr="00A11969">
        <w:tab/>
      </w:r>
      <w:r>
        <w:t>Procedure</w:t>
      </w:r>
      <w:r w:rsidR="00DA6142">
        <w:t>s</w:t>
      </w:r>
      <w:r>
        <w:t xml:space="preserve"> for </w:t>
      </w:r>
      <w:r w:rsidR="00C31006">
        <w:t>Real-time Media Communication</w:t>
      </w:r>
      <w:bookmarkEnd w:id="34"/>
    </w:p>
    <w:p w:rsidR="00C31006" w:rsidRDefault="00C31006" w:rsidP="00C31006">
      <w:pPr>
        <w:pStyle w:val="2"/>
        <w:rPr>
          <w:lang w:eastAsia="ko-KR"/>
        </w:rPr>
      </w:pPr>
      <w:bookmarkStart w:id="35" w:name="_Toc111124448"/>
      <w:r>
        <w:rPr>
          <w:rFonts w:hint="eastAsia"/>
          <w:lang w:eastAsia="ko-KR"/>
        </w:rPr>
        <w:t>5.1</w:t>
      </w:r>
      <w:r>
        <w:rPr>
          <w:rFonts w:hint="eastAsia"/>
          <w:lang w:eastAsia="ko-KR"/>
        </w:rPr>
        <w:tab/>
      </w:r>
      <w:r w:rsidR="00DA6142">
        <w:rPr>
          <w:lang w:eastAsia="ko-KR"/>
        </w:rPr>
        <w:t>Procedures for Edge Processing</w:t>
      </w:r>
      <w:bookmarkEnd w:id="35"/>
      <w:r w:rsidR="00DA6142">
        <w:rPr>
          <w:lang w:eastAsia="ko-KR"/>
        </w:rPr>
        <w:t xml:space="preserve"> </w:t>
      </w:r>
    </w:p>
    <w:p w:rsidR="006C4CD1" w:rsidRDefault="006C4CD1" w:rsidP="006C4CD1">
      <w:pPr>
        <w:rPr>
          <w:color w:val="FF0000"/>
          <w:lang w:eastAsia="ko-KR"/>
        </w:rPr>
      </w:pPr>
      <w:r w:rsidRPr="00CE3543">
        <w:rPr>
          <w:rFonts w:hint="eastAsia"/>
          <w:color w:val="FF0000"/>
          <w:lang w:eastAsia="ko-KR"/>
        </w:rPr>
        <w:t>[Editor</w:t>
      </w:r>
      <w:r w:rsidRPr="00CE3543">
        <w:rPr>
          <w:color w:val="FF0000"/>
          <w:lang w:eastAsia="ko-KR"/>
        </w:rPr>
        <w:t xml:space="preserve">’s Note: </w:t>
      </w:r>
      <w:r>
        <w:rPr>
          <w:color w:val="FF0000"/>
          <w:lang w:eastAsia="ko-KR"/>
        </w:rPr>
        <w:t>This clause is corresponding to clause 4.2</w:t>
      </w:r>
      <w:r w:rsidRPr="00CE3543">
        <w:rPr>
          <w:color w:val="FF0000"/>
          <w:lang w:eastAsia="ko-KR"/>
        </w:rPr>
        <w:t>]</w:t>
      </w:r>
    </w:p>
    <w:p w:rsidR="006C4CD1" w:rsidRPr="006C4CD1" w:rsidRDefault="006C4CD1" w:rsidP="006C4CD1">
      <w:pPr>
        <w:rPr>
          <w:lang w:eastAsia="ko-KR"/>
        </w:rPr>
      </w:pPr>
    </w:p>
    <w:p w:rsidR="00C31006" w:rsidRPr="00C31006" w:rsidRDefault="00C31006" w:rsidP="00C31006">
      <w:pPr>
        <w:pStyle w:val="2"/>
        <w:rPr>
          <w:lang w:eastAsia="ko-KR"/>
        </w:rPr>
      </w:pPr>
      <w:bookmarkStart w:id="36" w:name="_Toc111124449"/>
      <w:r>
        <w:rPr>
          <w:rFonts w:hint="eastAsia"/>
          <w:lang w:eastAsia="ko-KR"/>
        </w:rPr>
        <w:t>5</w:t>
      </w:r>
      <w:r>
        <w:rPr>
          <w:lang w:eastAsia="ko-KR"/>
        </w:rPr>
        <w:t xml:space="preserve">.2 </w:t>
      </w:r>
      <w:r>
        <w:rPr>
          <w:lang w:eastAsia="ko-KR"/>
        </w:rPr>
        <w:tab/>
        <w:t>xxx</w:t>
      </w:r>
      <w:bookmarkEnd w:id="36"/>
    </w:p>
    <w:p w:rsidR="00C31006" w:rsidRDefault="00CE3543" w:rsidP="00AD4C01">
      <w:pPr>
        <w:rPr>
          <w:color w:val="FF0000"/>
          <w:lang w:eastAsia="ko-KR"/>
        </w:rPr>
      </w:pPr>
      <w:r w:rsidRPr="00CE3543">
        <w:rPr>
          <w:rFonts w:hint="eastAsia"/>
          <w:color w:val="FF0000"/>
          <w:lang w:eastAsia="ko-KR"/>
        </w:rPr>
        <w:t>[Editor</w:t>
      </w:r>
      <w:r w:rsidRPr="00CE3543">
        <w:rPr>
          <w:color w:val="FF0000"/>
          <w:lang w:eastAsia="ko-KR"/>
        </w:rPr>
        <w:t>’s Note: Detailed procedures will be address per each topic in clause 4.]</w:t>
      </w:r>
    </w:p>
    <w:p w:rsidR="00C31006" w:rsidRDefault="00C31006">
      <w:pPr>
        <w:spacing w:after="0"/>
        <w:rPr>
          <w:color w:val="FF0000"/>
          <w:lang w:eastAsia="ko-KR"/>
        </w:rPr>
      </w:pPr>
      <w:r>
        <w:rPr>
          <w:color w:val="FF0000"/>
          <w:lang w:eastAsia="ko-KR"/>
        </w:rPr>
        <w:br w:type="page"/>
      </w:r>
    </w:p>
    <w:p w:rsidR="00A11969" w:rsidRPr="00CE3543" w:rsidRDefault="00A11969" w:rsidP="00AD4C01">
      <w:pPr>
        <w:rPr>
          <w:color w:val="FF0000"/>
          <w:lang w:eastAsia="ko-KR"/>
        </w:rPr>
      </w:pPr>
    </w:p>
    <w:p w:rsidR="00BD7058" w:rsidRPr="004D3578" w:rsidRDefault="00BD7058" w:rsidP="00BD7058">
      <w:pPr>
        <w:pStyle w:val="8"/>
      </w:pPr>
      <w:bookmarkStart w:id="37" w:name="_Toc2086454"/>
      <w:bookmarkStart w:id="38" w:name="_Toc111124450"/>
      <w:r>
        <w:t>Annex A</w:t>
      </w:r>
      <w:r w:rsidRPr="004D3578">
        <w:t xml:space="preserve"> (informative):</w:t>
      </w:r>
      <w:r w:rsidRPr="004D3578">
        <w:br/>
      </w:r>
      <w:bookmarkEnd w:id="37"/>
      <w:r>
        <w:t>Collaboration Scenarios</w:t>
      </w:r>
      <w:bookmarkEnd w:id="38"/>
    </w:p>
    <w:p w:rsidR="00BD7058" w:rsidRPr="00A4214D" w:rsidRDefault="00A4214D" w:rsidP="00AD4C01">
      <w:pPr>
        <w:rPr>
          <w:color w:val="FF0000"/>
          <w:lang w:eastAsia="ko-KR"/>
        </w:rPr>
      </w:pPr>
      <w:r w:rsidRPr="00A4214D">
        <w:rPr>
          <w:rFonts w:hint="eastAsia"/>
          <w:color w:val="FF0000"/>
          <w:lang w:eastAsia="ko-KR"/>
        </w:rPr>
        <w:t>[Editor</w:t>
      </w:r>
      <w:r w:rsidRPr="00A4214D">
        <w:rPr>
          <w:color w:val="FF0000"/>
          <w:lang w:eastAsia="ko-KR"/>
        </w:rPr>
        <w:t>’s Note: It will address four different collaboration scenarios, as specified in S4-220519 (agreed)</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5G support for OTT WebRTC: in this scenario the WebRTC session runs completely over the top. However, the MNO may offer support in form of QoS allocation, bitrate recommendations, and QoE report collection based on request by the UE.</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 xml:space="preserve">MNO-provided trusted WebRTC functions: in this scenario the MNO offers trusted support functions such as ICE servers to the WebRTC application on the UE. </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MNO-facilitated WebRTC services: the MNO may host and facilitate WebRTC sessions by providing a trusted WebRTC signaling server, which may also offer 5G network assistance.</w:t>
      </w:r>
    </w:p>
    <w:p w:rsidR="00A4214D" w:rsidRPr="00A4214D" w:rsidRDefault="00A4214D" w:rsidP="00A4214D">
      <w:pPr>
        <w:numPr>
          <w:ilvl w:val="0"/>
          <w:numId w:val="6"/>
        </w:numPr>
        <w:overflowPunct w:val="0"/>
        <w:autoSpaceDE w:val="0"/>
        <w:autoSpaceDN w:val="0"/>
        <w:adjustRightInd w:val="0"/>
        <w:textAlignment w:val="baseline"/>
        <w:rPr>
          <w:color w:val="FF0000"/>
          <w:lang w:val="en-US"/>
        </w:rPr>
      </w:pPr>
      <w:r w:rsidRPr="00A4214D">
        <w:rPr>
          <w:color w:val="FF0000"/>
          <w:lang w:val="en-US"/>
        </w:rPr>
        <w:t xml:space="preserve">Inter-operable WebRTC services: collaboration scenario 3 is extended with functions to support MNO to MNO inter-operability. </w:t>
      </w:r>
    </w:p>
    <w:p w:rsidR="00A4214D" w:rsidRPr="00A4214D" w:rsidRDefault="00A4214D" w:rsidP="00AD4C01">
      <w:pPr>
        <w:rPr>
          <w:color w:val="FF0000"/>
          <w:lang w:val="en-US" w:eastAsia="ko-KR"/>
        </w:rPr>
      </w:pPr>
      <w:r w:rsidRPr="00A4214D">
        <w:rPr>
          <w:color w:val="FF0000"/>
          <w:lang w:val="en-US" w:eastAsia="ko-KR"/>
        </w:rPr>
        <w:t>]</w:t>
      </w:r>
    </w:p>
    <w:p w:rsidR="00080512" w:rsidRPr="004D3578" w:rsidRDefault="00080512">
      <w:pPr>
        <w:pStyle w:val="8"/>
      </w:pPr>
      <w:r w:rsidRPr="004D3578">
        <w:br w:type="page"/>
      </w:r>
      <w:bookmarkStart w:id="39" w:name="_Toc111124451"/>
      <w:r w:rsidRPr="004D3578">
        <w:lastRenderedPageBreak/>
        <w:t>Annex &lt;X&gt; (informative):</w:t>
      </w:r>
      <w:r w:rsidRPr="004D3578">
        <w:br/>
        <w:t>Change history</w:t>
      </w:r>
      <w:bookmarkEnd w:id="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014FC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bookmarkStart w:id="40" w:name="historyclause"/>
            <w:bookmarkEnd w:id="40"/>
            <w:r w:rsidRPr="00235394">
              <w:rPr>
                <w:b/>
              </w:rPr>
              <w:t>Change history</w:t>
            </w:r>
          </w:p>
        </w:tc>
      </w:tr>
      <w:tr w:rsidR="003C3971" w:rsidRPr="00235394" w:rsidTr="00014FC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014FC4">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2022-08</w:t>
            </w:r>
          </w:p>
        </w:tc>
        <w:tc>
          <w:tcPr>
            <w:tcW w:w="800" w:type="dxa"/>
            <w:shd w:val="solid" w:color="FFFFFF" w:fill="auto"/>
          </w:tcPr>
          <w:p w:rsidR="003C3971" w:rsidRPr="006B0D02" w:rsidRDefault="00014FC4" w:rsidP="00C72833">
            <w:pPr>
              <w:pStyle w:val="TAC"/>
              <w:rPr>
                <w:sz w:val="16"/>
                <w:szCs w:val="16"/>
                <w:lang w:eastAsia="ko-KR"/>
              </w:rPr>
            </w:pPr>
            <w:r>
              <w:rPr>
                <w:rFonts w:hint="eastAsia"/>
                <w:sz w:val="16"/>
                <w:szCs w:val="16"/>
                <w:lang w:eastAsia="ko-KR"/>
              </w:rPr>
              <w:t>SA4#120</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014FC4" w:rsidP="00C72833">
            <w:pPr>
              <w:pStyle w:val="TAL"/>
              <w:rPr>
                <w:sz w:val="16"/>
                <w:szCs w:val="16"/>
                <w:lang w:eastAsia="ko-KR"/>
              </w:rPr>
            </w:pPr>
            <w:r>
              <w:rPr>
                <w:rFonts w:hint="eastAsia"/>
                <w:sz w:val="16"/>
                <w:szCs w:val="16"/>
                <w:lang w:eastAsia="ko-KR"/>
              </w:rPr>
              <w:t>Initial draft</w:t>
            </w:r>
          </w:p>
        </w:tc>
        <w:tc>
          <w:tcPr>
            <w:tcW w:w="708" w:type="dxa"/>
            <w:shd w:val="solid" w:color="FFFFFF" w:fill="auto"/>
          </w:tcPr>
          <w:p w:rsidR="003C3971" w:rsidRPr="007D6048" w:rsidRDefault="00014FC4" w:rsidP="00C72833">
            <w:pPr>
              <w:pStyle w:val="TAC"/>
              <w:rPr>
                <w:sz w:val="16"/>
                <w:szCs w:val="16"/>
                <w:lang w:eastAsia="ko-KR"/>
              </w:rPr>
            </w:pPr>
            <w:r>
              <w:rPr>
                <w:rFonts w:hint="eastAsia"/>
                <w:sz w:val="16"/>
                <w:szCs w:val="16"/>
                <w:lang w:eastAsia="ko-KR"/>
              </w:rPr>
              <w:t>0.1.0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13FB" w:rsidRDefault="00C513FB">
      <w:r>
        <w:separator/>
      </w:r>
    </w:p>
  </w:endnote>
  <w:endnote w:type="continuationSeparator" w:id="0">
    <w:p w:rsidR="00C513FB" w:rsidRDefault="00C5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13FB" w:rsidRDefault="00C513FB">
      <w:r>
        <w:separator/>
      </w:r>
    </w:p>
  </w:footnote>
  <w:footnote w:type="continuationSeparator" w:id="0">
    <w:p w:rsidR="00C513FB" w:rsidRDefault="00C51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7DBF">
      <w:rPr>
        <w:rFonts w:ascii="Arial" w:hAnsi="Arial" w:cs="Arial"/>
        <w:b/>
        <w:noProof/>
        <w:sz w:val="18"/>
        <w:szCs w:val="18"/>
      </w:rPr>
      <w:t>3GPP TS 26.506 V0.1.0 (2022-08)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C4CD1">
      <w:rPr>
        <w:rFonts w:ascii="Arial" w:hAnsi="Arial" w:cs="Arial"/>
        <w:b/>
        <w:noProof/>
        <w:sz w:val="18"/>
        <w:szCs w:val="18"/>
      </w:rPr>
      <w:t>9</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7DBF">
      <w:rPr>
        <w:rFonts w:ascii="Arial" w:hAnsi="Arial" w:cs="Arial"/>
        <w:b/>
        <w:noProof/>
        <w:sz w:val="18"/>
        <w:szCs w:val="18"/>
      </w:rPr>
      <w:t>Release 18</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2"/>
  </w:num>
  <w:num w:numId="8">
    <w:abstractNumId w:val="5"/>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33397"/>
    <w:rsid w:val="00040095"/>
    <w:rsid w:val="0004669C"/>
    <w:rsid w:val="000508AE"/>
    <w:rsid w:val="00051834"/>
    <w:rsid w:val="00054A22"/>
    <w:rsid w:val="00062023"/>
    <w:rsid w:val="000655A6"/>
    <w:rsid w:val="0007113C"/>
    <w:rsid w:val="000711DC"/>
    <w:rsid w:val="00080512"/>
    <w:rsid w:val="00091A0A"/>
    <w:rsid w:val="000C47C3"/>
    <w:rsid w:val="000D58AB"/>
    <w:rsid w:val="00116092"/>
    <w:rsid w:val="00133525"/>
    <w:rsid w:val="001A429C"/>
    <w:rsid w:val="001A4C42"/>
    <w:rsid w:val="001A7420"/>
    <w:rsid w:val="001B6637"/>
    <w:rsid w:val="001C21C3"/>
    <w:rsid w:val="001D02C2"/>
    <w:rsid w:val="001F073D"/>
    <w:rsid w:val="001F0C1D"/>
    <w:rsid w:val="001F1132"/>
    <w:rsid w:val="001F168B"/>
    <w:rsid w:val="001F29F2"/>
    <w:rsid w:val="002347A2"/>
    <w:rsid w:val="00245143"/>
    <w:rsid w:val="002457D1"/>
    <w:rsid w:val="00251221"/>
    <w:rsid w:val="002675F0"/>
    <w:rsid w:val="00272A67"/>
    <w:rsid w:val="002B6339"/>
    <w:rsid w:val="002D1E9E"/>
    <w:rsid w:val="002E00EE"/>
    <w:rsid w:val="002E3210"/>
    <w:rsid w:val="003172DC"/>
    <w:rsid w:val="003321BA"/>
    <w:rsid w:val="0035462D"/>
    <w:rsid w:val="003555DC"/>
    <w:rsid w:val="003765B8"/>
    <w:rsid w:val="003C3971"/>
    <w:rsid w:val="00423334"/>
    <w:rsid w:val="004345EC"/>
    <w:rsid w:val="004431EA"/>
    <w:rsid w:val="00465515"/>
    <w:rsid w:val="00491DF1"/>
    <w:rsid w:val="004A2611"/>
    <w:rsid w:val="004B6229"/>
    <w:rsid w:val="004D3578"/>
    <w:rsid w:val="004E213A"/>
    <w:rsid w:val="004F0988"/>
    <w:rsid w:val="004F3340"/>
    <w:rsid w:val="005251C3"/>
    <w:rsid w:val="0052779F"/>
    <w:rsid w:val="0053388B"/>
    <w:rsid w:val="00535773"/>
    <w:rsid w:val="00540708"/>
    <w:rsid w:val="00543E6C"/>
    <w:rsid w:val="00565087"/>
    <w:rsid w:val="00597B11"/>
    <w:rsid w:val="005B1D09"/>
    <w:rsid w:val="005D2E01"/>
    <w:rsid w:val="005D7526"/>
    <w:rsid w:val="005E4BB2"/>
    <w:rsid w:val="00600109"/>
    <w:rsid w:val="00602AEA"/>
    <w:rsid w:val="00614FDF"/>
    <w:rsid w:val="0063543D"/>
    <w:rsid w:val="00647114"/>
    <w:rsid w:val="00651EEE"/>
    <w:rsid w:val="00685919"/>
    <w:rsid w:val="006A323F"/>
    <w:rsid w:val="006B30D0"/>
    <w:rsid w:val="006B3CA0"/>
    <w:rsid w:val="006B77B1"/>
    <w:rsid w:val="006C3D95"/>
    <w:rsid w:val="006C4CD1"/>
    <w:rsid w:val="006E5C86"/>
    <w:rsid w:val="00701116"/>
    <w:rsid w:val="00713C44"/>
    <w:rsid w:val="00717C2E"/>
    <w:rsid w:val="00734A5B"/>
    <w:rsid w:val="0074026F"/>
    <w:rsid w:val="007429F6"/>
    <w:rsid w:val="00744E76"/>
    <w:rsid w:val="00774DA4"/>
    <w:rsid w:val="00781F0F"/>
    <w:rsid w:val="007B600E"/>
    <w:rsid w:val="007E76AF"/>
    <w:rsid w:val="007F0F4A"/>
    <w:rsid w:val="008028A4"/>
    <w:rsid w:val="00817F31"/>
    <w:rsid w:val="00826534"/>
    <w:rsid w:val="00830747"/>
    <w:rsid w:val="00864964"/>
    <w:rsid w:val="008768CA"/>
    <w:rsid w:val="00882132"/>
    <w:rsid w:val="008A1689"/>
    <w:rsid w:val="008B426E"/>
    <w:rsid w:val="008C384C"/>
    <w:rsid w:val="0090271F"/>
    <w:rsid w:val="00902E23"/>
    <w:rsid w:val="009114D7"/>
    <w:rsid w:val="0091348E"/>
    <w:rsid w:val="00917CCB"/>
    <w:rsid w:val="00942EC2"/>
    <w:rsid w:val="0095711D"/>
    <w:rsid w:val="00962378"/>
    <w:rsid w:val="00995A91"/>
    <w:rsid w:val="009F37B7"/>
    <w:rsid w:val="00A07B3F"/>
    <w:rsid w:val="00A10F02"/>
    <w:rsid w:val="00A11969"/>
    <w:rsid w:val="00A164B4"/>
    <w:rsid w:val="00A26956"/>
    <w:rsid w:val="00A27486"/>
    <w:rsid w:val="00A27C41"/>
    <w:rsid w:val="00A4214D"/>
    <w:rsid w:val="00A53724"/>
    <w:rsid w:val="00A56066"/>
    <w:rsid w:val="00A73129"/>
    <w:rsid w:val="00A734B2"/>
    <w:rsid w:val="00A82346"/>
    <w:rsid w:val="00A92BA1"/>
    <w:rsid w:val="00AC0CB1"/>
    <w:rsid w:val="00AC6BC6"/>
    <w:rsid w:val="00AD4C01"/>
    <w:rsid w:val="00AE65E2"/>
    <w:rsid w:val="00B15449"/>
    <w:rsid w:val="00B278A2"/>
    <w:rsid w:val="00B53C54"/>
    <w:rsid w:val="00B5750D"/>
    <w:rsid w:val="00B93086"/>
    <w:rsid w:val="00BA19ED"/>
    <w:rsid w:val="00BA4B8D"/>
    <w:rsid w:val="00BB56E1"/>
    <w:rsid w:val="00BC0F7D"/>
    <w:rsid w:val="00BD7058"/>
    <w:rsid w:val="00BD7D31"/>
    <w:rsid w:val="00BE3255"/>
    <w:rsid w:val="00BF128E"/>
    <w:rsid w:val="00BF526F"/>
    <w:rsid w:val="00BF79BB"/>
    <w:rsid w:val="00C074DD"/>
    <w:rsid w:val="00C1496A"/>
    <w:rsid w:val="00C247D5"/>
    <w:rsid w:val="00C31006"/>
    <w:rsid w:val="00C33079"/>
    <w:rsid w:val="00C45231"/>
    <w:rsid w:val="00C513FB"/>
    <w:rsid w:val="00C72833"/>
    <w:rsid w:val="00C80F1D"/>
    <w:rsid w:val="00C83771"/>
    <w:rsid w:val="00C93F40"/>
    <w:rsid w:val="00CA3D0C"/>
    <w:rsid w:val="00CC7EA7"/>
    <w:rsid w:val="00CE3543"/>
    <w:rsid w:val="00CE6306"/>
    <w:rsid w:val="00CF134B"/>
    <w:rsid w:val="00D001C8"/>
    <w:rsid w:val="00D57972"/>
    <w:rsid w:val="00D57DAC"/>
    <w:rsid w:val="00D675A9"/>
    <w:rsid w:val="00D738D6"/>
    <w:rsid w:val="00D755EB"/>
    <w:rsid w:val="00D76048"/>
    <w:rsid w:val="00D87E00"/>
    <w:rsid w:val="00D9134D"/>
    <w:rsid w:val="00DA5F4E"/>
    <w:rsid w:val="00DA6142"/>
    <w:rsid w:val="00DA7A03"/>
    <w:rsid w:val="00DB1818"/>
    <w:rsid w:val="00DC309B"/>
    <w:rsid w:val="00DC4DA2"/>
    <w:rsid w:val="00DC742E"/>
    <w:rsid w:val="00DD4C17"/>
    <w:rsid w:val="00DD74A5"/>
    <w:rsid w:val="00DF2B1F"/>
    <w:rsid w:val="00DF62CD"/>
    <w:rsid w:val="00E019F8"/>
    <w:rsid w:val="00E03F21"/>
    <w:rsid w:val="00E044B3"/>
    <w:rsid w:val="00E14D7B"/>
    <w:rsid w:val="00E16509"/>
    <w:rsid w:val="00E264C4"/>
    <w:rsid w:val="00E44346"/>
    <w:rsid w:val="00E44582"/>
    <w:rsid w:val="00E63BC0"/>
    <w:rsid w:val="00E75C74"/>
    <w:rsid w:val="00E77645"/>
    <w:rsid w:val="00E87DBF"/>
    <w:rsid w:val="00E93994"/>
    <w:rsid w:val="00EA15B0"/>
    <w:rsid w:val="00EA5EA7"/>
    <w:rsid w:val="00EC4A25"/>
    <w:rsid w:val="00EE6113"/>
    <w:rsid w:val="00F025A2"/>
    <w:rsid w:val="00F04712"/>
    <w:rsid w:val="00F13360"/>
    <w:rsid w:val="00F22EC7"/>
    <w:rsid w:val="00F325C8"/>
    <w:rsid w:val="00F56AF5"/>
    <w:rsid w:val="00F653B8"/>
    <w:rsid w:val="00F86551"/>
    <w:rsid w:val="00F9008D"/>
    <w:rsid w:val="00FA1266"/>
    <w:rsid w:val="00FC1192"/>
    <w:rsid w:val="00FD43BF"/>
    <w:rsid w:val="00FF3D62"/>
    <w:rsid w:val="00FF436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11">
    <w:name w:val="확인되지 않은 멘션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1">
    <w:name w:val="B1 Char1"/>
    <w:link w:val="B1"/>
    <w:rsid w:val="00AD4C01"/>
    <w:rPr>
      <w:lang w:eastAsia="en-US"/>
    </w:rPr>
  </w:style>
  <w:style w:type="paragraph" w:styleId="a9">
    <w:name w:val="List Paragraph"/>
    <w:basedOn w:val="a"/>
    <w:uiPriority w:val="34"/>
    <w:qFormat/>
    <w:rsid w:val="003321B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86852-0D22-4F4B-B893-2D7AD1114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1762</Words>
  <Characters>10044</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Ryan Hakju Lee</cp:lastModifiedBy>
  <cp:revision>2</cp:revision>
  <cp:lastPrinted>2019-02-25T14:05:00Z</cp:lastPrinted>
  <dcterms:created xsi:type="dcterms:W3CDTF">2022-08-22T13:39:00Z</dcterms:created>
  <dcterms:modified xsi:type="dcterms:W3CDTF">2022-08-22T13:39:00Z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