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5046810E"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85729">
              <w:rPr>
                <w:lang w:val="en-US"/>
              </w:rPr>
              <w:t>0</w:t>
            </w:r>
            <w:r w:rsidRPr="00E12BD3">
              <w:rPr>
                <w:lang w:val="en-US"/>
              </w:rPr>
              <w:t>.</w:t>
            </w:r>
            <w:bookmarkEnd w:id="3"/>
            <w:r w:rsidR="00417960">
              <w:rPr>
                <w:lang w:val="en-US"/>
              </w:rPr>
              <w:t>2</w:t>
            </w:r>
            <w:r w:rsidRPr="00E12BD3">
              <w:rPr>
                <w:lang w:val="en-US"/>
              </w:rPr>
              <w:t xml:space="preserve"> </w:t>
            </w:r>
            <w:r w:rsidRPr="00E12BD3">
              <w:rPr>
                <w:sz w:val="32"/>
                <w:lang w:val="en-US"/>
              </w:rPr>
              <w:t>(</w:t>
            </w:r>
            <w:bookmarkStart w:id="4" w:name="issueDate"/>
            <w:r w:rsidR="00EC224E" w:rsidRPr="00E12BD3">
              <w:rPr>
                <w:sz w:val="32"/>
                <w:lang w:val="en-US"/>
              </w:rPr>
              <w:t>202</w:t>
            </w:r>
            <w:r w:rsidR="00785729">
              <w:rPr>
                <w:sz w:val="32"/>
                <w:lang w:val="en-US"/>
              </w:rPr>
              <w:t>4</w:t>
            </w:r>
            <w:r w:rsidRPr="00E12BD3">
              <w:rPr>
                <w:sz w:val="32"/>
                <w:lang w:val="en-US"/>
              </w:rPr>
              <w:t>-</w:t>
            </w:r>
            <w:bookmarkEnd w:id="4"/>
            <w:r w:rsidR="00EC224E" w:rsidRPr="00E12BD3">
              <w:rPr>
                <w:sz w:val="32"/>
                <w:lang w:val="en-US"/>
              </w:rPr>
              <w:t>0</w:t>
            </w:r>
            <w:r w:rsidR="00417960">
              <w:rPr>
                <w:sz w:val="32"/>
                <w:lang w:val="en-US"/>
              </w:rPr>
              <w:t>6</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930292" w:rsidP="00670CF4">
            <w:pPr>
              <w:pStyle w:val="TAL"/>
              <w:rPr>
                <w:lang w:val="en-US"/>
              </w:rPr>
            </w:pPr>
            <w:r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05pt;height:66pt" o:ole="">
                  <v:imagedata r:id="rId11" o:title=""/>
                </v:shape>
                <o:OLEObject Type="Embed" ProgID="Word.Picture.8" ShapeID="_x0000_i1025" DrawAspect="Content" ObjectID="_1781591072" r:id="rId12"/>
              </w:object>
            </w:r>
          </w:p>
        </w:tc>
        <w:tc>
          <w:tcPr>
            <w:tcW w:w="5212" w:type="dxa"/>
            <w:shd w:val="clear" w:color="auto" w:fill="auto"/>
          </w:tcPr>
          <w:p w14:paraId="5D244E2A" w14:textId="63DF0C23" w:rsidR="00670CF4" w:rsidRPr="00E12BD3" w:rsidRDefault="00930292" w:rsidP="00670CF4">
            <w:pPr>
              <w:pStyle w:val="TAR"/>
              <w:rPr>
                <w:lang w:val="en-US"/>
              </w:rPr>
            </w:pPr>
            <w:r w:rsidRPr="00E12BD3">
              <w:rPr>
                <w:noProof/>
                <w:lang w:val="en-US"/>
              </w:rPr>
              <w:object w:dxaOrig="2126" w:dyaOrig="1243" w14:anchorId="76E36890">
                <v:shape id="_x0000_i1026" type="#_x0000_t75" style="width:131.3pt;height:71.95pt" o:ole="">
                  <v:imagedata r:id="rId13" o:title=""/>
                </v:shape>
                <o:OLEObject Type="Embed" ProgID="Word.Picture.8" ShapeID="_x0000_i1026" DrawAspect="Content" ObjectID="_1781591073"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3F23DB">
              <w:rPr>
                <w:noProof/>
                <w:sz w:val="18"/>
                <w:lang w:val="en-US"/>
              </w:rPr>
              <w:t>4</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5" w:name="foreword"/>
      <w:bookmarkStart w:id="16" w:name="_Toc145650937"/>
      <w:bookmarkStart w:id="17" w:name="_Toc156922634"/>
      <w:bookmarkEnd w:id="15"/>
      <w:r w:rsidRPr="00E12BD3">
        <w:rPr>
          <w:lang w:val="en-US"/>
        </w:rPr>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Heading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2" w:name="_Toc145650942"/>
      <w:bookmarkStart w:id="33" w:name="_Toc156922639"/>
      <w:r w:rsidRPr="00E12BD3">
        <w:rPr>
          <w:lang w:val="en-US"/>
        </w:rPr>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“ivas_rom_*” with suffix "c".</w:t>
      </w:r>
    </w:p>
    <w:p w14:paraId="3816D40F" w14:textId="0E8B2D56"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r w:rsidRPr="00E12BD3">
        <w:rPr>
          <w:lang w:val="en-US"/>
        </w:rPr>
        <w:t>the renderer (named IVAS_rend)</w:t>
      </w:r>
      <w:r w:rsidR="00561DFA">
        <w:rPr>
          <w:lang w:val="en-US"/>
        </w:rPr>
        <w:t xml:space="preserve"> and the split rendering post-renderer (named ISAR_post_rend)</w:t>
      </w:r>
      <w:r w:rsidRPr="00E12BD3">
        <w:rPr>
          <w:lang w:val="en-US"/>
        </w:rPr>
        <w:t>.</w:t>
      </w:r>
    </w:p>
    <w:p w14:paraId="30F860D2" w14:textId="6EF6BA6C" w:rsidR="00A91F2E" w:rsidRPr="00E12BD3" w:rsidRDefault="00A91F2E" w:rsidP="00660643">
      <w:pPr>
        <w:numPr>
          <w:ilvl w:val="12"/>
          <w:numId w:val="0"/>
        </w:numPr>
        <w:tabs>
          <w:tab w:val="center" w:pos="4320"/>
        </w:tabs>
        <w:rPr>
          <w:lang w:val="en-US"/>
        </w:rPr>
      </w:pPr>
      <w:r>
        <w:rPr>
          <w:lang w:val="en-US"/>
        </w:rPr>
        <w:t xml:space="preserve">Note: </w:t>
      </w:r>
      <w:r w:rsidR="006662D3">
        <w:rPr>
          <w:lang w:val="en-US"/>
        </w:rPr>
        <w:t>A</w:t>
      </w:r>
      <w:r>
        <w:rPr>
          <w:lang w:val="en-US"/>
        </w:rPr>
        <w:t>s of</w:t>
      </w:r>
      <w:r w:rsidR="00966005">
        <w:rPr>
          <w:lang w:val="en-US"/>
        </w:rPr>
        <w:t xml:space="preserve"> </w:t>
      </w:r>
      <w:r w:rsidR="00313F7B">
        <w:rPr>
          <w:lang w:val="en-US"/>
        </w:rPr>
        <w:t>th</w:t>
      </w:r>
      <w:r w:rsidR="008B11DE">
        <w:rPr>
          <w:lang w:val="en-US"/>
        </w:rPr>
        <w:t>e present</w:t>
      </w:r>
      <w:r w:rsidR="00313F7B">
        <w:rPr>
          <w:lang w:val="en-US"/>
        </w:rPr>
        <w:t xml:space="preserve"> </w:t>
      </w:r>
      <w:r w:rsidR="009A4CD8">
        <w:rPr>
          <w:lang w:val="en-US"/>
        </w:rPr>
        <w:t xml:space="preserve">version </w:t>
      </w:r>
      <w:r w:rsidR="00313F7B">
        <w:rPr>
          <w:lang w:val="en-US"/>
        </w:rPr>
        <w:t xml:space="preserve">of this specification, </w:t>
      </w:r>
      <w:r w:rsidR="00615889">
        <w:rPr>
          <w:lang w:val="en-US"/>
        </w:rPr>
        <w:t xml:space="preserve">IVAS fixed point code exists only </w:t>
      </w:r>
      <w:r w:rsidR="006F69F9">
        <w:rPr>
          <w:lang w:val="en-US"/>
        </w:rPr>
        <w:t xml:space="preserve">with </w:t>
      </w:r>
      <w:r w:rsidR="00B20864">
        <w:rPr>
          <w:lang w:val="en-US"/>
        </w:rPr>
        <w:t xml:space="preserve">regards to </w:t>
      </w:r>
      <w:r w:rsidR="00326071">
        <w:rPr>
          <w:lang w:val="en-US"/>
        </w:rPr>
        <w:t>the</w:t>
      </w:r>
      <w:r w:rsidR="00E33A66">
        <w:rPr>
          <w:lang w:val="en-US"/>
        </w:rPr>
        <w:t xml:space="preserve"> </w:t>
      </w:r>
      <w:r w:rsidR="00A40D48">
        <w:rPr>
          <w:lang w:val="en-US"/>
        </w:rPr>
        <w:t>ISAR split rendering feature</w:t>
      </w:r>
      <w:r w:rsidR="0053191A">
        <w:rPr>
          <w:lang w:val="en-US"/>
        </w:rPr>
        <w:t>.</w:t>
      </w:r>
      <w:r w:rsidR="00666779">
        <w:rPr>
          <w:lang w:val="en-US"/>
        </w:rPr>
        <w:t xml:space="preserve"> </w:t>
      </w:r>
      <w:r w:rsidR="00641E7A">
        <w:rPr>
          <w:lang w:val="en-US"/>
        </w:rPr>
        <w:t xml:space="preserve">This </w:t>
      </w:r>
      <w:r w:rsidR="00671160">
        <w:rPr>
          <w:lang w:val="en-US"/>
        </w:rPr>
        <w:t xml:space="preserve">code is available </w:t>
      </w:r>
      <w:r w:rsidR="002A4C5B">
        <w:rPr>
          <w:lang w:val="en-US"/>
        </w:rPr>
        <w:t>as</w:t>
      </w:r>
      <w:r w:rsidR="00671160">
        <w:rPr>
          <w:lang w:val="en-US"/>
        </w:rPr>
        <w:t xml:space="preserve"> </w:t>
      </w:r>
      <w:r w:rsidR="00B37D2A">
        <w:rPr>
          <w:lang w:val="en-US"/>
        </w:rPr>
        <w:t>a software patch</w:t>
      </w:r>
      <w:r w:rsidR="008C2FFF">
        <w:rPr>
          <w:lang w:val="en-US"/>
        </w:rPr>
        <w:t xml:space="preserve"> </w:t>
      </w:r>
      <w:r w:rsidR="00F55F19">
        <w:rPr>
          <w:lang w:val="en-US"/>
        </w:rPr>
        <w:t>to the IVAS floating-point code</w:t>
      </w:r>
      <w:r w:rsidR="003D1756">
        <w:rPr>
          <w:lang w:val="en-US"/>
        </w:rPr>
        <w:t>; the software patch is provided as electronic attachment to this specification</w:t>
      </w:r>
      <w:r w:rsidR="00701DFD">
        <w:rPr>
          <w:lang w:val="en-US"/>
        </w:rPr>
        <w:t xml:space="preserve">. Applying the patch allows running </w:t>
      </w:r>
      <w:r w:rsidR="002A4C5B">
        <w:rPr>
          <w:lang w:val="en-US"/>
        </w:rPr>
        <w:t xml:space="preserve">the </w:t>
      </w:r>
      <w:r w:rsidR="0043361B">
        <w:rPr>
          <w:lang w:val="en-US"/>
        </w:rPr>
        <w:t>ISAR</w:t>
      </w:r>
      <w:r w:rsidR="00972E60">
        <w:rPr>
          <w:lang w:val="en-US"/>
        </w:rPr>
        <w:t xml:space="preserve"> split rendering </w:t>
      </w:r>
      <w:r w:rsidR="004F31CB">
        <w:rPr>
          <w:lang w:val="en-US"/>
        </w:rPr>
        <w:t xml:space="preserve">feature in fixed-point code within the </w:t>
      </w:r>
      <w:r w:rsidR="00D51B0C">
        <w:rPr>
          <w:lang w:val="en-US"/>
        </w:rPr>
        <w:t>IVAS floating-point software framework.</w:t>
      </w:r>
      <w:r w:rsidR="00E7573B">
        <w:rPr>
          <w:lang w:val="en-US"/>
        </w:rPr>
        <w:t xml:space="preserve"> </w:t>
      </w:r>
      <w:r w:rsidR="00F05569">
        <w:rPr>
          <w:lang w:val="en-US"/>
        </w:rPr>
        <w:t xml:space="preserve">Future </w:t>
      </w:r>
      <w:r w:rsidR="00FD46FD">
        <w:rPr>
          <w:lang w:val="en-US"/>
        </w:rPr>
        <w:t>versions of th</w:t>
      </w:r>
      <w:r w:rsidR="0045431F">
        <w:rPr>
          <w:lang w:val="en-US"/>
        </w:rPr>
        <w:t xml:space="preserve">is specification are expected to </w:t>
      </w:r>
      <w:r w:rsidR="00861F32">
        <w:rPr>
          <w:lang w:val="en-US"/>
        </w:rPr>
        <w:t xml:space="preserve">provide fixed-point code for the complete </w:t>
      </w:r>
      <w:r w:rsidR="00CD2E14">
        <w:rPr>
          <w:lang w:val="en-US"/>
        </w:rPr>
        <w:t>IVAS</w:t>
      </w:r>
      <w:r w:rsidR="00A7190F">
        <w:rPr>
          <w:lang w:val="en-US"/>
        </w:rPr>
        <w:t xml:space="preserve"> codec</w:t>
      </w:r>
      <w:r w:rsidR="0052532B">
        <w:rPr>
          <w:lang w:val="en-US"/>
        </w:rPr>
        <w:t xml:space="preserve">. </w:t>
      </w:r>
      <w:r w:rsidR="00542F87">
        <w:rPr>
          <w:lang w:val="en-US"/>
        </w:rPr>
        <w:t xml:space="preserve">In that case, </w:t>
      </w:r>
      <w:r w:rsidR="00DF5CA8">
        <w:rPr>
          <w:lang w:val="en-US"/>
        </w:rPr>
        <w:t xml:space="preserve">the patch </w:t>
      </w:r>
      <w:r w:rsidR="00595A9A">
        <w:rPr>
          <w:lang w:val="en-US"/>
        </w:rPr>
        <w:t xml:space="preserve">to the </w:t>
      </w:r>
      <w:r w:rsidR="00ED138B">
        <w:rPr>
          <w:lang w:val="en-US"/>
        </w:rPr>
        <w:t>IVAS floating-point code will become obsolete.</w:t>
      </w:r>
      <w:r w:rsidR="00B62B15">
        <w:rPr>
          <w:lang w:val="en-US"/>
        </w:rPr>
        <w:t xml:space="preserve"> </w:t>
      </w:r>
      <w:r>
        <w:rPr>
          <w:lang w:val="en-US"/>
        </w:rPr>
        <w:t xml:space="preserve"> </w:t>
      </w:r>
    </w:p>
    <w:p w14:paraId="32174BD3" w14:textId="1A3ED375" w:rsidR="00080512" w:rsidRPr="00E12BD3" w:rsidRDefault="00080512">
      <w:pPr>
        <w:pStyle w:val="Heading2"/>
        <w:rPr>
          <w:lang w:val="en-US"/>
        </w:rPr>
      </w:pPr>
      <w:bookmarkStart w:id="41" w:name="_Toc145650946"/>
      <w:bookmarkStart w:id="42" w:name="_Toc156922643"/>
      <w:r w:rsidRPr="00E12BD3">
        <w:rPr>
          <w:lang w:val="en-US"/>
        </w:rPr>
        <w:t>4.2</w:t>
      </w:r>
      <w:r w:rsidRPr="00E12BD3">
        <w:rPr>
          <w:lang w:val="en-US"/>
        </w:rPr>
        <w:tab/>
      </w:r>
      <w:r w:rsidR="00660643" w:rsidRPr="00E12BD3">
        <w:rPr>
          <w:lang w:val="en-US"/>
        </w:rPr>
        <w:t>Program execution</w:t>
      </w:r>
      <w:bookmarkEnd w:id="41"/>
      <w:bookmarkEnd w:id="42"/>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002E2668" w14:textId="126D832B" w:rsidR="00660643" w:rsidRPr="00417960" w:rsidRDefault="00561DFA" w:rsidP="00561DFA">
      <w:pPr>
        <w:pStyle w:val="B1"/>
        <w:rPr>
          <w:lang w:val="en-US"/>
        </w:rPr>
      </w:pPr>
      <w:r w:rsidRPr="00E93FF1">
        <w:rPr>
          <w:lang w:val="en-US"/>
        </w:rPr>
        <w:t xml:space="preserve">- </w:t>
      </w:r>
      <w:r w:rsidRPr="00E93FF1">
        <w:rPr>
          <w:lang w:val="en-US"/>
        </w:rPr>
        <w:tab/>
        <w:t>ISAR_post_rend: split rendering post-renderer.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77777777"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r w:rsidR="00561DFA">
        <w:rPr>
          <w:lang w:val="en-US"/>
        </w:rPr>
        <w:t>,</w:t>
      </w:r>
    </w:p>
    <w:p w14:paraId="4713D29C" w14:textId="42D05F58" w:rsidR="00660643" w:rsidRPr="00E12BD3" w:rsidRDefault="00561DFA" w:rsidP="00561DFA">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6E5217B5"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r w:rsidR="00561DFA">
        <w:rPr>
          <w:i/>
          <w:iCs/>
          <w:lang w:val="en-US"/>
        </w:rPr>
        <w:t xml:space="preserve"> </w:t>
      </w:r>
      <w:r w:rsidR="00561DFA" w:rsidRPr="00E93FF1">
        <w:rPr>
          <w:lang w:val="en-US"/>
        </w:rPr>
        <w:t>and</w:t>
      </w:r>
      <w:r w:rsidR="00561DFA">
        <w:rPr>
          <w:i/>
          <w:iCs/>
          <w:lang w:val="en-US"/>
        </w:rPr>
        <w:t xml:space="preserve"> ISAR_post_rend</w:t>
      </w:r>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3F4EB040"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3224A383"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45265B1"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p>
    <w:p w14:paraId="5FF13CF9"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22FC1EBE" w:rsidR="00561DFA" w:rsidRPr="00E12BD3"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shd w:val="clear" w:color="auto" w:fill="auto"/>
          </w:tcPr>
          <w:p w14:paraId="7E6D6107" w14:textId="516B0988" w:rsidR="00561DFA" w:rsidRDefault="00561DFA" w:rsidP="00A273B0">
            <w:pPr>
              <w:pStyle w:val="TAC"/>
              <w:rPr>
                <w:sz w:val="16"/>
                <w:szCs w:val="16"/>
                <w:lang w:val="en-US"/>
              </w:rPr>
            </w:pPr>
            <w:r>
              <w:rPr>
                <w:sz w:val="16"/>
                <w:szCs w:val="16"/>
                <w:lang w:val="en-US"/>
              </w:rPr>
              <w:t>05-2024</w:t>
            </w:r>
          </w:p>
        </w:tc>
        <w:tc>
          <w:tcPr>
            <w:tcW w:w="901" w:type="dxa"/>
            <w:shd w:val="clear" w:color="auto" w:fill="auto"/>
          </w:tcPr>
          <w:p w14:paraId="45304819" w14:textId="087539C2" w:rsidR="00561DFA" w:rsidRDefault="00561DFA" w:rsidP="00A273B0">
            <w:pPr>
              <w:pStyle w:val="TAC"/>
              <w:rPr>
                <w:sz w:val="16"/>
                <w:szCs w:val="16"/>
                <w:lang w:val="en-US"/>
              </w:rPr>
            </w:pPr>
            <w:r>
              <w:rPr>
                <w:sz w:val="16"/>
                <w:szCs w:val="16"/>
                <w:lang w:val="en-US"/>
              </w:rPr>
              <w:t>SA4#128</w:t>
            </w:r>
          </w:p>
        </w:tc>
        <w:tc>
          <w:tcPr>
            <w:tcW w:w="1134" w:type="dxa"/>
            <w:shd w:val="clear" w:color="auto" w:fill="auto"/>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shd w:val="clear" w:color="auto" w:fill="auto"/>
          </w:tcPr>
          <w:p w14:paraId="15A73D1E" w14:textId="77777777" w:rsidR="00561DFA" w:rsidRPr="00E12BD3" w:rsidRDefault="00561DFA" w:rsidP="00A273B0">
            <w:pPr>
              <w:pStyle w:val="TAC"/>
              <w:rPr>
                <w:sz w:val="16"/>
                <w:szCs w:val="16"/>
                <w:lang w:val="en-US"/>
              </w:rPr>
            </w:pPr>
          </w:p>
        </w:tc>
        <w:tc>
          <w:tcPr>
            <w:tcW w:w="426" w:type="dxa"/>
            <w:shd w:val="clear" w:color="auto" w:fill="auto"/>
          </w:tcPr>
          <w:p w14:paraId="4BE069C3" w14:textId="77777777" w:rsidR="00561DFA" w:rsidRPr="00E12BD3" w:rsidRDefault="00561DFA" w:rsidP="00A273B0">
            <w:pPr>
              <w:pStyle w:val="TAC"/>
              <w:rPr>
                <w:sz w:val="16"/>
                <w:szCs w:val="16"/>
                <w:lang w:val="en-US"/>
              </w:rPr>
            </w:pPr>
          </w:p>
        </w:tc>
        <w:tc>
          <w:tcPr>
            <w:tcW w:w="425" w:type="dxa"/>
            <w:shd w:val="clear" w:color="auto" w:fill="auto"/>
          </w:tcPr>
          <w:p w14:paraId="7B462AB7" w14:textId="77777777" w:rsidR="00561DFA" w:rsidRPr="00E12BD3" w:rsidRDefault="00561DFA" w:rsidP="00A273B0">
            <w:pPr>
              <w:pStyle w:val="TAC"/>
              <w:rPr>
                <w:sz w:val="16"/>
                <w:szCs w:val="16"/>
                <w:lang w:val="en-US"/>
              </w:rPr>
            </w:pPr>
          </w:p>
        </w:tc>
        <w:tc>
          <w:tcPr>
            <w:tcW w:w="4678" w:type="dxa"/>
            <w:shd w:val="clear" w:color="auto" w:fill="auto"/>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shd w:val="clear" w:color="auto" w:fill="auto"/>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shd w:val="clear" w:color="auto" w:fill="auto"/>
          </w:tcPr>
          <w:p w14:paraId="6789E36C" w14:textId="4A0FFC50" w:rsidR="00417960" w:rsidRDefault="00417960" w:rsidP="00A273B0">
            <w:pPr>
              <w:pStyle w:val="TAC"/>
              <w:rPr>
                <w:sz w:val="16"/>
                <w:szCs w:val="16"/>
                <w:lang w:val="en-US"/>
              </w:rPr>
            </w:pPr>
            <w:r>
              <w:rPr>
                <w:sz w:val="16"/>
                <w:szCs w:val="16"/>
                <w:lang w:val="en-US"/>
              </w:rPr>
              <w:t>06-2024</w:t>
            </w:r>
          </w:p>
        </w:tc>
        <w:tc>
          <w:tcPr>
            <w:tcW w:w="901" w:type="dxa"/>
            <w:shd w:val="clear" w:color="auto" w:fill="auto"/>
          </w:tcPr>
          <w:p w14:paraId="2FE695F4" w14:textId="1788DBD2" w:rsidR="00417960" w:rsidRDefault="00417960" w:rsidP="00A273B0">
            <w:pPr>
              <w:pStyle w:val="TAC"/>
              <w:rPr>
                <w:sz w:val="16"/>
                <w:szCs w:val="16"/>
                <w:lang w:val="en-US"/>
              </w:rPr>
            </w:pPr>
            <w:r>
              <w:rPr>
                <w:sz w:val="16"/>
                <w:szCs w:val="16"/>
                <w:lang w:val="en-US"/>
              </w:rPr>
              <w:t>SA#104</w:t>
            </w:r>
          </w:p>
        </w:tc>
        <w:tc>
          <w:tcPr>
            <w:tcW w:w="1134" w:type="dxa"/>
            <w:shd w:val="clear" w:color="auto" w:fill="auto"/>
          </w:tcPr>
          <w:p w14:paraId="3C1384D0" w14:textId="77777777" w:rsidR="00417960" w:rsidRDefault="00417960" w:rsidP="00A273B0">
            <w:pPr>
              <w:pStyle w:val="TAC"/>
              <w:rPr>
                <w:sz w:val="16"/>
                <w:szCs w:val="16"/>
                <w:lang w:val="en-US"/>
              </w:rPr>
            </w:pPr>
          </w:p>
        </w:tc>
        <w:tc>
          <w:tcPr>
            <w:tcW w:w="567" w:type="dxa"/>
            <w:shd w:val="clear" w:color="auto" w:fill="auto"/>
          </w:tcPr>
          <w:p w14:paraId="53DAEADD" w14:textId="77777777" w:rsidR="00417960" w:rsidRPr="00E12BD3" w:rsidRDefault="00417960" w:rsidP="00A273B0">
            <w:pPr>
              <w:pStyle w:val="TAC"/>
              <w:rPr>
                <w:sz w:val="16"/>
                <w:szCs w:val="16"/>
                <w:lang w:val="en-US"/>
              </w:rPr>
            </w:pPr>
          </w:p>
        </w:tc>
        <w:tc>
          <w:tcPr>
            <w:tcW w:w="426" w:type="dxa"/>
            <w:shd w:val="clear" w:color="auto" w:fill="auto"/>
          </w:tcPr>
          <w:p w14:paraId="10710F2F" w14:textId="77777777" w:rsidR="00417960" w:rsidRPr="00E12BD3" w:rsidRDefault="00417960" w:rsidP="00A273B0">
            <w:pPr>
              <w:pStyle w:val="TAC"/>
              <w:rPr>
                <w:sz w:val="16"/>
                <w:szCs w:val="16"/>
                <w:lang w:val="en-US"/>
              </w:rPr>
            </w:pPr>
          </w:p>
        </w:tc>
        <w:tc>
          <w:tcPr>
            <w:tcW w:w="425" w:type="dxa"/>
            <w:shd w:val="clear" w:color="auto" w:fill="auto"/>
          </w:tcPr>
          <w:p w14:paraId="5C602AF4" w14:textId="77777777" w:rsidR="00417960" w:rsidRPr="00E12BD3" w:rsidRDefault="00417960" w:rsidP="00A273B0">
            <w:pPr>
              <w:pStyle w:val="TAC"/>
              <w:rPr>
                <w:sz w:val="16"/>
                <w:szCs w:val="16"/>
                <w:lang w:val="en-US"/>
              </w:rPr>
            </w:pPr>
          </w:p>
        </w:tc>
        <w:tc>
          <w:tcPr>
            <w:tcW w:w="4678" w:type="dxa"/>
            <w:shd w:val="clear" w:color="auto" w:fill="auto"/>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shd w:val="clear" w:color="auto" w:fill="auto"/>
          </w:tcPr>
          <w:p w14:paraId="32EF2734" w14:textId="66CE9863" w:rsidR="00417960" w:rsidRDefault="00417960" w:rsidP="00417960">
            <w:pPr>
              <w:pStyle w:val="TAC"/>
              <w:rPr>
                <w:sz w:val="16"/>
                <w:szCs w:val="16"/>
                <w:lang w:val="en-US"/>
              </w:rPr>
            </w:pPr>
            <w:r>
              <w:rPr>
                <w:sz w:val="16"/>
                <w:szCs w:val="16"/>
                <w:lang w:val="en-US"/>
              </w:rPr>
              <w:t>1.0.2</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6BDA4" w14:textId="77777777" w:rsidR="00645392" w:rsidRDefault="00645392">
      <w:r>
        <w:separator/>
      </w:r>
    </w:p>
  </w:endnote>
  <w:endnote w:type="continuationSeparator" w:id="0">
    <w:p w14:paraId="30F35D16" w14:textId="77777777" w:rsidR="00645392" w:rsidRDefault="00645392">
      <w:r>
        <w:continuationSeparator/>
      </w:r>
    </w:p>
  </w:endnote>
  <w:endnote w:type="continuationNotice" w:id="1">
    <w:p w14:paraId="52D23839" w14:textId="77777777" w:rsidR="00645392" w:rsidRDefault="00645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AA586" w14:textId="77777777" w:rsidR="00645392" w:rsidRDefault="00645392">
      <w:r>
        <w:separator/>
      </w:r>
    </w:p>
  </w:footnote>
  <w:footnote w:type="continuationSeparator" w:id="0">
    <w:p w14:paraId="1995C0EC" w14:textId="77777777" w:rsidR="00645392" w:rsidRDefault="00645392">
      <w:r>
        <w:continuationSeparator/>
      </w:r>
    </w:p>
  </w:footnote>
  <w:footnote w:type="continuationNotice" w:id="1">
    <w:p w14:paraId="04F18472" w14:textId="77777777" w:rsidR="00645392" w:rsidRDefault="00645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2904D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960">
      <w:rPr>
        <w:rFonts w:ascii="Arial" w:hAnsi="Arial" w:cs="Arial"/>
        <w:b/>
        <w:noProof/>
        <w:sz w:val="18"/>
        <w:szCs w:val="18"/>
      </w:rPr>
      <w:t>3GPP TS 26.251 V1.0.2 (2024-06)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E99EA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9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17E8B2CA-9379-40F2-9902-4D1285B95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2468</Words>
  <Characters>14070</Characters>
  <Application>Microsoft Office Word</Application>
  <DocSecurity>0</DocSecurity>
  <Lines>117</Lines>
  <Paragraphs>33</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2024-07-04T07:38:00Z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