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7F3EBFAD" w:rsidR="001343B4" w:rsidRPr="00D520CB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color w:val="0D0D0D" w:themeColor="text1" w:themeTint="F2"/>
          <w:sz w:val="28"/>
        </w:rPr>
      </w:pPr>
      <w:r w:rsidRPr="00D520CB">
        <w:rPr>
          <w:b/>
          <w:noProof/>
          <w:color w:val="0D0D0D" w:themeColor="text1" w:themeTint="F2"/>
          <w:sz w:val="24"/>
        </w:rPr>
        <w:t>3GPP TSG-SA5 Meeting #15</w:t>
      </w:r>
      <w:r w:rsidR="004C168E" w:rsidRPr="00D520CB">
        <w:rPr>
          <w:b/>
          <w:noProof/>
          <w:color w:val="0D0D0D" w:themeColor="text1" w:themeTint="F2"/>
          <w:sz w:val="24"/>
        </w:rPr>
        <w:t>8</w:t>
      </w:r>
      <w:r w:rsidR="001343B4" w:rsidRPr="00D520CB">
        <w:rPr>
          <w:b/>
          <w:i/>
          <w:noProof/>
          <w:color w:val="0D0D0D" w:themeColor="text1" w:themeTint="F2"/>
          <w:sz w:val="28"/>
        </w:rPr>
        <w:tab/>
        <w:t>S5-24</w:t>
      </w:r>
      <w:r w:rsidR="0027349A" w:rsidRPr="00D520CB">
        <w:rPr>
          <w:b/>
          <w:i/>
          <w:noProof/>
          <w:color w:val="0D0D0D" w:themeColor="text1" w:themeTint="F2"/>
          <w:sz w:val="28"/>
        </w:rPr>
        <w:t>7134</w:t>
      </w:r>
    </w:p>
    <w:p w14:paraId="79C2DBFC" w14:textId="46BBE620" w:rsidR="00F526B6" w:rsidRPr="00D520CB" w:rsidRDefault="003A46F0" w:rsidP="00F526B6">
      <w:pPr>
        <w:pStyle w:val="Header"/>
        <w:rPr>
          <w:color w:val="0D0D0D" w:themeColor="text1" w:themeTint="F2"/>
          <w:sz w:val="22"/>
          <w:szCs w:val="22"/>
        </w:rPr>
      </w:pPr>
      <w:r w:rsidRPr="00D520CB">
        <w:rPr>
          <w:color w:val="0D0D0D" w:themeColor="text1" w:themeTint="F2"/>
          <w:sz w:val="24"/>
        </w:rPr>
        <w:t>Orlando</w:t>
      </w:r>
      <w:r w:rsidR="00F526B6" w:rsidRPr="00D520CB">
        <w:rPr>
          <w:color w:val="0D0D0D" w:themeColor="text1" w:themeTint="F2"/>
          <w:sz w:val="24"/>
        </w:rPr>
        <w:t xml:space="preserve">, </w:t>
      </w:r>
      <w:r w:rsidRPr="00D520CB">
        <w:rPr>
          <w:color w:val="0D0D0D" w:themeColor="text1" w:themeTint="F2"/>
          <w:sz w:val="24"/>
        </w:rPr>
        <w:t>US</w:t>
      </w:r>
      <w:r w:rsidR="00113EE1" w:rsidRPr="00D520CB">
        <w:rPr>
          <w:color w:val="0D0D0D" w:themeColor="text1" w:themeTint="F2"/>
          <w:sz w:val="24"/>
        </w:rPr>
        <w:t>A</w:t>
      </w:r>
      <w:r w:rsidR="00F526B6" w:rsidRPr="00D520CB">
        <w:rPr>
          <w:color w:val="0D0D0D" w:themeColor="text1" w:themeTint="F2"/>
          <w:sz w:val="24"/>
        </w:rPr>
        <w:t>, 1</w:t>
      </w:r>
      <w:r w:rsidR="00B96EAE" w:rsidRPr="00D520CB">
        <w:rPr>
          <w:color w:val="0D0D0D" w:themeColor="text1" w:themeTint="F2"/>
          <w:sz w:val="24"/>
        </w:rPr>
        <w:t>8</w:t>
      </w:r>
      <w:r w:rsidR="00F526B6" w:rsidRPr="00D520CB">
        <w:rPr>
          <w:color w:val="0D0D0D" w:themeColor="text1" w:themeTint="F2"/>
          <w:sz w:val="24"/>
        </w:rPr>
        <w:t xml:space="preserve"> - </w:t>
      </w:r>
      <w:r w:rsidR="00B96EAE" w:rsidRPr="00D520CB">
        <w:rPr>
          <w:color w:val="0D0D0D" w:themeColor="text1" w:themeTint="F2"/>
          <w:sz w:val="24"/>
        </w:rPr>
        <w:t>22</w:t>
      </w:r>
      <w:r w:rsidR="00F526B6" w:rsidRPr="00D520CB">
        <w:rPr>
          <w:color w:val="0D0D0D" w:themeColor="text1" w:themeTint="F2"/>
          <w:sz w:val="24"/>
        </w:rPr>
        <w:t xml:space="preserve"> </w:t>
      </w:r>
      <w:r w:rsidR="00B96EAE" w:rsidRPr="00D520CB">
        <w:rPr>
          <w:color w:val="0D0D0D" w:themeColor="text1" w:themeTint="F2"/>
          <w:sz w:val="24"/>
        </w:rPr>
        <w:t>November</w:t>
      </w:r>
      <w:r w:rsidR="00F526B6" w:rsidRPr="00D520CB">
        <w:rPr>
          <w:color w:val="0D0D0D" w:themeColor="text1" w:themeTint="F2"/>
          <w:sz w:val="24"/>
        </w:rPr>
        <w:t xml:space="preserve"> 2024</w:t>
      </w:r>
    </w:p>
    <w:p w14:paraId="2A693B7E" w14:textId="77777777" w:rsidR="0010401F" w:rsidRPr="00D520CB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color w:val="0D0D0D" w:themeColor="text1" w:themeTint="F2"/>
          <w:sz w:val="24"/>
        </w:rPr>
      </w:pPr>
    </w:p>
    <w:p w14:paraId="221C21B3" w14:textId="31F549F7" w:rsidR="00C022E3" w:rsidRPr="00D520C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color w:val="0D0D0D" w:themeColor="text1" w:themeTint="F2"/>
          <w:lang w:val="en-US"/>
        </w:rPr>
      </w:pPr>
      <w:r w:rsidRPr="00D520CB">
        <w:rPr>
          <w:rFonts w:ascii="Arial" w:hAnsi="Arial"/>
          <w:b/>
          <w:color w:val="0D0D0D" w:themeColor="text1" w:themeTint="F2"/>
          <w:lang w:val="en-US"/>
        </w:rPr>
        <w:t>Source:</w:t>
      </w:r>
      <w:r w:rsidRPr="00D520CB">
        <w:rPr>
          <w:rFonts w:ascii="Arial" w:hAnsi="Arial"/>
          <w:b/>
          <w:color w:val="0D0D0D" w:themeColor="text1" w:themeTint="F2"/>
          <w:lang w:val="en-US"/>
        </w:rPr>
        <w:tab/>
      </w:r>
      <w:r w:rsidR="00873F1C" w:rsidRPr="00D520CB">
        <w:rPr>
          <w:rFonts w:ascii="Arial" w:hAnsi="Arial"/>
          <w:b/>
          <w:color w:val="0D0D0D" w:themeColor="text1" w:themeTint="F2"/>
          <w:lang w:val="en-US"/>
        </w:rPr>
        <w:t>Nokia</w:t>
      </w:r>
      <w:r w:rsidR="002D5E0D">
        <w:rPr>
          <w:rFonts w:ascii="Arial" w:hAnsi="Arial"/>
          <w:b/>
          <w:color w:val="0D0D0D" w:themeColor="text1" w:themeTint="F2"/>
          <w:lang w:val="en-US"/>
        </w:rPr>
        <w:t>, Samsung</w:t>
      </w:r>
    </w:p>
    <w:p w14:paraId="2C458A19" w14:textId="2F6D0DEE" w:rsidR="00C022E3" w:rsidRPr="00D520C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color w:val="0D0D0D" w:themeColor="text1" w:themeTint="F2"/>
        </w:rPr>
      </w:pPr>
      <w:r w:rsidRPr="00D520CB">
        <w:rPr>
          <w:rFonts w:ascii="Arial" w:hAnsi="Arial" w:cs="Arial"/>
          <w:b/>
          <w:color w:val="0D0D0D" w:themeColor="text1" w:themeTint="F2"/>
        </w:rPr>
        <w:t>Title:</w:t>
      </w:r>
      <w:r w:rsidRPr="00D520CB">
        <w:rPr>
          <w:rFonts w:ascii="Arial" w:hAnsi="Arial" w:cs="Arial"/>
          <w:b/>
          <w:color w:val="0D0D0D" w:themeColor="text1" w:themeTint="F2"/>
        </w:rPr>
        <w:tab/>
      </w:r>
      <w:r w:rsidR="0010637C" w:rsidRPr="00D520CB">
        <w:rPr>
          <w:rFonts w:ascii="Arial" w:hAnsi="Arial" w:cs="Arial"/>
          <w:b/>
          <w:color w:val="0D0D0D" w:themeColor="text1" w:themeTint="F2"/>
        </w:rPr>
        <w:t xml:space="preserve">DP on authorization of the external </w:t>
      </w:r>
      <w:proofErr w:type="spellStart"/>
      <w:r w:rsidR="0010637C" w:rsidRPr="00D520CB">
        <w:rPr>
          <w:rFonts w:ascii="Arial" w:hAnsi="Arial" w:cs="Arial"/>
          <w:b/>
          <w:color w:val="0D0D0D" w:themeColor="text1" w:themeTint="F2"/>
        </w:rPr>
        <w:t>MnS</w:t>
      </w:r>
      <w:proofErr w:type="spellEnd"/>
      <w:r w:rsidR="0010637C" w:rsidRPr="00D520CB">
        <w:rPr>
          <w:rFonts w:ascii="Arial" w:hAnsi="Arial" w:cs="Arial"/>
          <w:b/>
          <w:color w:val="0D0D0D" w:themeColor="text1" w:themeTint="F2"/>
        </w:rPr>
        <w:t xml:space="preserve"> consumer to consume management services at the CCF</w:t>
      </w:r>
    </w:p>
    <w:p w14:paraId="02CFB229" w14:textId="02A6CE84" w:rsidR="00C022E3" w:rsidRPr="00D520C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color w:val="0D0D0D" w:themeColor="text1" w:themeTint="F2"/>
        </w:rPr>
      </w:pPr>
      <w:r w:rsidRPr="00D520CB">
        <w:rPr>
          <w:rFonts w:ascii="Arial" w:hAnsi="Arial" w:cs="Arial"/>
          <w:b/>
          <w:color w:val="0D0D0D" w:themeColor="text1" w:themeTint="F2"/>
        </w:rPr>
        <w:t>Document for:</w:t>
      </w:r>
      <w:r w:rsidRPr="00D520CB">
        <w:rPr>
          <w:rFonts w:ascii="Arial" w:hAnsi="Arial" w:cs="Arial"/>
          <w:b/>
          <w:color w:val="0D0D0D" w:themeColor="text1" w:themeTint="F2"/>
        </w:rPr>
        <w:tab/>
      </w:r>
      <w:r w:rsidR="0058001A" w:rsidRPr="00D520CB">
        <w:rPr>
          <w:rFonts w:ascii="Arial" w:hAnsi="Arial" w:cs="Arial"/>
          <w:b/>
          <w:color w:val="0D0D0D" w:themeColor="text1" w:themeTint="F2"/>
        </w:rPr>
        <w:t>Endorsement</w:t>
      </w:r>
    </w:p>
    <w:p w14:paraId="74F27089" w14:textId="11B195A2" w:rsidR="00C022E3" w:rsidRPr="00D520CB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color w:val="0D0D0D" w:themeColor="text1" w:themeTint="F2"/>
          <w:lang w:eastAsia="zh-CN"/>
        </w:rPr>
      </w:pPr>
      <w:r w:rsidRPr="00D520CB">
        <w:rPr>
          <w:rFonts w:ascii="Arial" w:hAnsi="Arial"/>
          <w:b/>
          <w:color w:val="0D0D0D" w:themeColor="text1" w:themeTint="F2"/>
        </w:rPr>
        <w:t>Agenda Item:</w:t>
      </w:r>
      <w:r w:rsidRPr="00D520CB">
        <w:rPr>
          <w:rFonts w:ascii="Arial" w:hAnsi="Arial"/>
          <w:b/>
          <w:color w:val="0D0D0D" w:themeColor="text1" w:themeTint="F2"/>
        </w:rPr>
        <w:tab/>
      </w:r>
      <w:r w:rsidR="00873F1C" w:rsidRPr="00D520CB">
        <w:rPr>
          <w:rFonts w:ascii="Arial" w:hAnsi="Arial"/>
          <w:b/>
          <w:color w:val="0D0D0D" w:themeColor="text1" w:themeTint="F2"/>
        </w:rPr>
        <w:t>6.19.</w:t>
      </w:r>
      <w:r w:rsidR="00377C66" w:rsidRPr="00D520CB">
        <w:rPr>
          <w:rFonts w:ascii="Arial" w:hAnsi="Arial"/>
          <w:b/>
          <w:color w:val="0D0D0D" w:themeColor="text1" w:themeTint="F2"/>
        </w:rPr>
        <w:t>21</w:t>
      </w:r>
    </w:p>
    <w:p w14:paraId="13D426F8" w14:textId="77777777" w:rsidR="00C022E3" w:rsidRPr="00D520CB" w:rsidRDefault="00C022E3">
      <w:pPr>
        <w:pStyle w:val="Heading1"/>
        <w:rPr>
          <w:color w:val="0D0D0D" w:themeColor="text1" w:themeTint="F2"/>
        </w:rPr>
      </w:pPr>
      <w:r w:rsidRPr="00D520CB">
        <w:rPr>
          <w:color w:val="0D0D0D" w:themeColor="text1" w:themeTint="F2"/>
        </w:rPr>
        <w:t>1</w:t>
      </w:r>
      <w:r w:rsidRPr="00D520CB">
        <w:rPr>
          <w:color w:val="0D0D0D" w:themeColor="text1" w:themeTint="F2"/>
        </w:rPr>
        <w:tab/>
        <w:t>Decision/action requested</w:t>
      </w:r>
    </w:p>
    <w:p w14:paraId="4CE7B190" w14:textId="15614B6D" w:rsidR="00C022E3" w:rsidRPr="00D520CB" w:rsidRDefault="00FC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color w:val="0D0D0D" w:themeColor="text1" w:themeTint="F2"/>
          <w:lang w:eastAsia="zh-CN"/>
        </w:rPr>
      </w:pPr>
      <w:r w:rsidRPr="00D520CB">
        <w:rPr>
          <w:b/>
          <w:i/>
          <w:color w:val="0D0D0D" w:themeColor="text1" w:themeTint="F2"/>
        </w:rPr>
        <w:t xml:space="preserve"> The group is asked to discuss</w:t>
      </w:r>
      <w:r w:rsidR="00A019CE" w:rsidRPr="00D520CB">
        <w:rPr>
          <w:b/>
          <w:i/>
          <w:color w:val="0D0D0D" w:themeColor="text1" w:themeTint="F2"/>
        </w:rPr>
        <w:t xml:space="preserve"> </w:t>
      </w:r>
      <w:r w:rsidRPr="00D520CB">
        <w:rPr>
          <w:b/>
          <w:i/>
          <w:color w:val="0D0D0D" w:themeColor="text1" w:themeTint="F2"/>
        </w:rPr>
        <w:t xml:space="preserve">and </w:t>
      </w:r>
      <w:r w:rsidR="00944392" w:rsidRPr="00D520CB">
        <w:rPr>
          <w:b/>
          <w:i/>
          <w:color w:val="0D0D0D" w:themeColor="text1" w:themeTint="F2"/>
        </w:rPr>
        <w:t>endorse the proposal</w:t>
      </w:r>
      <w:r w:rsidR="00A019CE" w:rsidRPr="00D520CB">
        <w:rPr>
          <w:b/>
          <w:i/>
          <w:color w:val="0D0D0D" w:themeColor="text1" w:themeTint="F2"/>
        </w:rPr>
        <w:t>.</w:t>
      </w:r>
    </w:p>
    <w:p w14:paraId="6F93C75D" w14:textId="77777777" w:rsidR="00C022E3" w:rsidRPr="00D520CB" w:rsidRDefault="00C022E3">
      <w:pPr>
        <w:pStyle w:val="Heading1"/>
        <w:rPr>
          <w:color w:val="0D0D0D" w:themeColor="text1" w:themeTint="F2"/>
        </w:rPr>
      </w:pPr>
      <w:r w:rsidRPr="00D520CB">
        <w:rPr>
          <w:color w:val="0D0D0D" w:themeColor="text1" w:themeTint="F2"/>
        </w:rPr>
        <w:t>2</w:t>
      </w:r>
      <w:r w:rsidRPr="00D520CB">
        <w:rPr>
          <w:color w:val="0D0D0D" w:themeColor="text1" w:themeTint="F2"/>
        </w:rPr>
        <w:tab/>
        <w:t>References</w:t>
      </w:r>
    </w:p>
    <w:p w14:paraId="541961B6" w14:textId="6AED74EF" w:rsidR="00CC289D" w:rsidRPr="00D520CB" w:rsidRDefault="00CC289D" w:rsidP="00CC289D">
      <w:pPr>
        <w:rPr>
          <w:color w:val="0D0D0D" w:themeColor="text1" w:themeTint="F2"/>
          <w:lang w:eastAsia="zh-CN"/>
        </w:rPr>
      </w:pPr>
      <w:r w:rsidRPr="00D520CB">
        <w:rPr>
          <w:color w:val="0D0D0D" w:themeColor="text1" w:themeTint="F2"/>
          <w:lang w:eastAsia="zh-CN"/>
        </w:rPr>
        <w:t>[1] 3GPP TR 28.879</w:t>
      </w:r>
      <w:r w:rsidR="008A0106" w:rsidRPr="00D520CB">
        <w:rPr>
          <w:color w:val="0D0D0D" w:themeColor="text1" w:themeTint="F2"/>
          <w:lang w:eastAsia="zh-CN"/>
        </w:rPr>
        <w:t>:</w:t>
      </w:r>
      <w:r w:rsidRPr="00D520CB">
        <w:rPr>
          <w:color w:val="0D0D0D" w:themeColor="text1" w:themeTint="F2"/>
          <w:lang w:eastAsia="zh-CN"/>
        </w:rPr>
        <w:t xml:space="preserve"> "</w:t>
      </w:r>
      <w:r w:rsidRPr="00D520CB">
        <w:rPr>
          <w:color w:val="0D0D0D" w:themeColor="text1" w:themeTint="F2"/>
        </w:rPr>
        <w:t xml:space="preserve"> Study on</w:t>
      </w:r>
      <w:r w:rsidRPr="00D520CB">
        <w:rPr>
          <w:rFonts w:eastAsia="Batang" w:cs="Arial"/>
          <w:color w:val="0D0D0D" w:themeColor="text1" w:themeTint="F2"/>
          <w:sz w:val="24"/>
          <w:szCs w:val="24"/>
          <w:lang w:eastAsia="zh-CN"/>
        </w:rPr>
        <w:t xml:space="preserve"> </w:t>
      </w:r>
      <w:r w:rsidRPr="00D520CB">
        <w:rPr>
          <w:color w:val="0D0D0D" w:themeColor="text1" w:themeTint="F2"/>
        </w:rPr>
        <w:t>OAM for service management and exposure to external consumers</w:t>
      </w:r>
      <w:r w:rsidRPr="00D520CB">
        <w:rPr>
          <w:color w:val="0D0D0D" w:themeColor="text1" w:themeTint="F2"/>
          <w:lang w:eastAsia="zh-CN"/>
        </w:rPr>
        <w:t>".</w:t>
      </w:r>
    </w:p>
    <w:p w14:paraId="6C239FEC" w14:textId="1D2E1883" w:rsidR="00C04E2F" w:rsidRPr="00D520CB" w:rsidRDefault="00C04E2F" w:rsidP="00CC289D">
      <w:pPr>
        <w:rPr>
          <w:color w:val="0D0D0D" w:themeColor="text1" w:themeTint="F2"/>
        </w:rPr>
      </w:pPr>
      <w:r w:rsidRPr="00D520CB">
        <w:rPr>
          <w:color w:val="0D0D0D" w:themeColor="text1" w:themeTint="F2"/>
          <w:lang w:eastAsia="zh-CN"/>
        </w:rPr>
        <w:t>[2]</w:t>
      </w:r>
      <w:r w:rsidR="000C2D62" w:rsidRPr="00D520CB">
        <w:rPr>
          <w:color w:val="0D0D0D" w:themeColor="text1" w:themeTint="F2"/>
          <w:lang w:eastAsia="zh-CN"/>
        </w:rPr>
        <w:t xml:space="preserve"> </w:t>
      </w:r>
      <w:r w:rsidR="000C2D62" w:rsidRPr="00D520CB">
        <w:rPr>
          <w:color w:val="0D0D0D" w:themeColor="text1" w:themeTint="F2"/>
        </w:rPr>
        <w:t>3GPP TS 28.319: "Management and orchestration; Access Control for Management services".</w:t>
      </w:r>
    </w:p>
    <w:p w14:paraId="1DE85D9E" w14:textId="77777777" w:rsidR="00C022E3" w:rsidRPr="00D520CB" w:rsidRDefault="00C022E3">
      <w:pPr>
        <w:pStyle w:val="Heading1"/>
        <w:rPr>
          <w:color w:val="0D0D0D" w:themeColor="text1" w:themeTint="F2"/>
        </w:rPr>
      </w:pPr>
      <w:r w:rsidRPr="00D520CB">
        <w:rPr>
          <w:color w:val="0D0D0D" w:themeColor="text1" w:themeTint="F2"/>
        </w:rPr>
        <w:t>3</w:t>
      </w:r>
      <w:r w:rsidRPr="00D520CB">
        <w:rPr>
          <w:color w:val="0D0D0D" w:themeColor="text1" w:themeTint="F2"/>
        </w:rPr>
        <w:tab/>
        <w:t>Rationale</w:t>
      </w:r>
    </w:p>
    <w:p w14:paraId="70ED24BF" w14:textId="2750E022" w:rsidR="003A4140" w:rsidRPr="00D520CB" w:rsidRDefault="00AE3182" w:rsidP="003A4140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Clause </w:t>
      </w:r>
      <w:r w:rsidR="00C726D3" w:rsidRPr="00D520CB">
        <w:rPr>
          <w:color w:val="0D0D0D" w:themeColor="text1" w:themeTint="F2"/>
        </w:rPr>
        <w:t xml:space="preserve">5.4.1 of TR 28.879 </w:t>
      </w:r>
      <w:r w:rsidR="00605323" w:rsidRPr="00D520CB">
        <w:rPr>
          <w:color w:val="0D0D0D" w:themeColor="text1" w:themeTint="F2"/>
        </w:rPr>
        <w:t xml:space="preserve">describes how to </w:t>
      </w:r>
      <w:r w:rsidR="008B615D" w:rsidRPr="00D520CB">
        <w:rPr>
          <w:color w:val="0D0D0D" w:themeColor="text1" w:themeTint="F2"/>
        </w:rPr>
        <w:t xml:space="preserve">authorize an external </w:t>
      </w:r>
      <w:proofErr w:type="spellStart"/>
      <w:r w:rsidR="008B615D" w:rsidRPr="00D520CB">
        <w:rPr>
          <w:color w:val="0D0D0D" w:themeColor="text1" w:themeTint="F2"/>
        </w:rPr>
        <w:t>MnS</w:t>
      </w:r>
      <w:proofErr w:type="spellEnd"/>
      <w:r w:rsidR="008B615D" w:rsidRPr="00D520CB">
        <w:rPr>
          <w:color w:val="0D0D0D" w:themeColor="text1" w:themeTint="F2"/>
        </w:rPr>
        <w:t xml:space="preserve"> </w:t>
      </w:r>
      <w:r w:rsidR="00605323" w:rsidRPr="00D520CB">
        <w:rPr>
          <w:color w:val="0D0D0D" w:themeColor="text1" w:themeTint="F2"/>
        </w:rPr>
        <w:t>consumer to access the management service API</w:t>
      </w:r>
      <w:r w:rsidR="008B615D" w:rsidRPr="00D520CB">
        <w:rPr>
          <w:color w:val="0D0D0D" w:themeColor="text1" w:themeTint="F2"/>
        </w:rPr>
        <w:t xml:space="preserve"> without descr</w:t>
      </w:r>
      <w:r w:rsidR="00A933DE" w:rsidRPr="00D520CB">
        <w:rPr>
          <w:color w:val="0D0D0D" w:themeColor="text1" w:themeTint="F2"/>
        </w:rPr>
        <w:t xml:space="preserve">ibing exactly how the authorization information for a specific external </w:t>
      </w:r>
      <w:proofErr w:type="spellStart"/>
      <w:r w:rsidR="00A933DE" w:rsidRPr="00D520CB">
        <w:rPr>
          <w:color w:val="0D0D0D" w:themeColor="text1" w:themeTint="F2"/>
        </w:rPr>
        <w:t>MnS</w:t>
      </w:r>
      <w:proofErr w:type="spellEnd"/>
      <w:r w:rsidR="00A933DE" w:rsidRPr="00D520CB">
        <w:rPr>
          <w:color w:val="0D0D0D" w:themeColor="text1" w:themeTint="F2"/>
        </w:rPr>
        <w:t xml:space="preserve"> consumer will be made available at the C</w:t>
      </w:r>
      <w:r w:rsidR="00C90337" w:rsidRPr="00D520CB">
        <w:rPr>
          <w:color w:val="0D0D0D" w:themeColor="text1" w:themeTint="F2"/>
        </w:rPr>
        <w:t>C</w:t>
      </w:r>
      <w:r w:rsidR="00A933DE" w:rsidRPr="00D520CB">
        <w:rPr>
          <w:color w:val="0D0D0D" w:themeColor="text1" w:themeTint="F2"/>
        </w:rPr>
        <w:t xml:space="preserve">F. According to the CAPIF specifications, the CCF shall be enabled to generate the access token </w:t>
      </w:r>
      <w:r w:rsidR="00C90337" w:rsidRPr="00D520CB">
        <w:rPr>
          <w:color w:val="0D0D0D" w:themeColor="text1" w:themeTint="F2"/>
        </w:rPr>
        <w:t xml:space="preserve">for an external </w:t>
      </w:r>
      <w:proofErr w:type="spellStart"/>
      <w:r w:rsidR="00C90337" w:rsidRPr="00D520CB">
        <w:rPr>
          <w:color w:val="0D0D0D" w:themeColor="text1" w:themeTint="F2"/>
        </w:rPr>
        <w:t>MnS</w:t>
      </w:r>
      <w:proofErr w:type="spellEnd"/>
      <w:r w:rsidR="00C90337" w:rsidRPr="00D520CB">
        <w:rPr>
          <w:color w:val="0D0D0D" w:themeColor="text1" w:themeTint="F2"/>
        </w:rPr>
        <w:t xml:space="preserve"> consumer (referred to as API invoker in CAPIF terms) to invoke service APIs. </w:t>
      </w:r>
      <w:r w:rsidR="006A66A2" w:rsidRPr="00D520CB">
        <w:rPr>
          <w:color w:val="0D0D0D" w:themeColor="text1" w:themeTint="F2"/>
        </w:rPr>
        <w:t xml:space="preserve">However, how the CCF will be enabled to generate access tokens for external </w:t>
      </w:r>
      <w:proofErr w:type="spellStart"/>
      <w:r w:rsidR="006A66A2" w:rsidRPr="00D520CB">
        <w:rPr>
          <w:color w:val="0D0D0D" w:themeColor="text1" w:themeTint="F2"/>
        </w:rPr>
        <w:t>MnS</w:t>
      </w:r>
      <w:proofErr w:type="spellEnd"/>
      <w:r w:rsidR="006A66A2" w:rsidRPr="00D520CB">
        <w:rPr>
          <w:color w:val="0D0D0D" w:themeColor="text1" w:themeTint="F2"/>
        </w:rPr>
        <w:t xml:space="preserve"> consumers at run-time is still </w:t>
      </w:r>
      <w:r w:rsidR="008C1C1C" w:rsidRPr="00D520CB">
        <w:rPr>
          <w:color w:val="0D0D0D" w:themeColor="text1" w:themeTint="F2"/>
        </w:rPr>
        <w:t xml:space="preserve">not described. </w:t>
      </w:r>
    </w:p>
    <w:p w14:paraId="4B4B972B" w14:textId="3EB6967E" w:rsidR="008C1C1C" w:rsidRPr="00D520CB" w:rsidRDefault="008C1C1C" w:rsidP="003A4140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This </w:t>
      </w:r>
      <w:r w:rsidR="002746AF" w:rsidRPr="00D520CB">
        <w:rPr>
          <w:color w:val="0D0D0D" w:themeColor="text1" w:themeTint="F2"/>
        </w:rPr>
        <w:t xml:space="preserve">contribution </w:t>
      </w:r>
      <w:r w:rsidRPr="00D520CB">
        <w:rPr>
          <w:color w:val="0D0D0D" w:themeColor="text1" w:themeTint="F2"/>
        </w:rPr>
        <w:t xml:space="preserve">aims to propose a potential solution </w:t>
      </w:r>
      <w:r w:rsidR="00AF698B" w:rsidRPr="00D520CB">
        <w:rPr>
          <w:color w:val="0D0D0D" w:themeColor="text1" w:themeTint="F2"/>
        </w:rPr>
        <w:t xml:space="preserve">enabling the CCF to provide authorization information to external </w:t>
      </w:r>
      <w:proofErr w:type="spellStart"/>
      <w:r w:rsidR="00AF698B" w:rsidRPr="00D520CB">
        <w:rPr>
          <w:color w:val="0D0D0D" w:themeColor="text1" w:themeTint="F2"/>
        </w:rPr>
        <w:t>Mn</w:t>
      </w:r>
      <w:r w:rsidR="006A2342" w:rsidRPr="00D520CB">
        <w:rPr>
          <w:color w:val="0D0D0D" w:themeColor="text1" w:themeTint="F2"/>
        </w:rPr>
        <w:t>S</w:t>
      </w:r>
      <w:proofErr w:type="spellEnd"/>
      <w:r w:rsidR="006A2342" w:rsidRPr="00D520CB">
        <w:rPr>
          <w:color w:val="0D0D0D" w:themeColor="text1" w:themeTint="F2"/>
        </w:rPr>
        <w:t xml:space="preserve"> consumer</w:t>
      </w:r>
      <w:r w:rsidR="002746AF" w:rsidRPr="00D520CB">
        <w:rPr>
          <w:color w:val="0D0D0D" w:themeColor="text1" w:themeTint="F2"/>
        </w:rPr>
        <w:t>s to invoke service APIs.</w:t>
      </w:r>
    </w:p>
    <w:p w14:paraId="07A4273F" w14:textId="4907D991" w:rsidR="008C3CC4" w:rsidRPr="00D520CB" w:rsidRDefault="008C3CC4" w:rsidP="00521A72">
      <w:pPr>
        <w:pStyle w:val="Heading2"/>
        <w:rPr>
          <w:color w:val="0D0D0D" w:themeColor="text1" w:themeTint="F2"/>
        </w:rPr>
      </w:pPr>
      <w:r w:rsidRPr="00D520CB">
        <w:rPr>
          <w:color w:val="0D0D0D" w:themeColor="text1" w:themeTint="F2"/>
        </w:rPr>
        <w:t>3.1 Proposed solution</w:t>
      </w:r>
      <w:r w:rsidR="00521A72" w:rsidRPr="00D520CB">
        <w:rPr>
          <w:color w:val="0D0D0D" w:themeColor="text1" w:themeTint="F2"/>
        </w:rPr>
        <w:t xml:space="preserve"> for CCF authorization of an external </w:t>
      </w:r>
      <w:proofErr w:type="spellStart"/>
      <w:r w:rsidR="00521A72" w:rsidRPr="00D520CB">
        <w:rPr>
          <w:color w:val="0D0D0D" w:themeColor="text1" w:themeTint="F2"/>
        </w:rPr>
        <w:t>MnS</w:t>
      </w:r>
      <w:proofErr w:type="spellEnd"/>
      <w:r w:rsidR="00521A72" w:rsidRPr="00D520CB">
        <w:rPr>
          <w:color w:val="0D0D0D" w:themeColor="text1" w:themeTint="F2"/>
        </w:rPr>
        <w:t xml:space="preserve"> consumer to invoke service APIs</w:t>
      </w:r>
    </w:p>
    <w:p w14:paraId="1D1469E7" w14:textId="7BA2AB51" w:rsidR="002746AF" w:rsidRPr="00D520CB" w:rsidRDefault="00453F86" w:rsidP="00521A72">
      <w:pPr>
        <w:pStyle w:val="Heading3"/>
        <w:rPr>
          <w:color w:val="0D0D0D" w:themeColor="text1" w:themeTint="F2"/>
        </w:rPr>
      </w:pPr>
      <w:r w:rsidRPr="00D520CB">
        <w:rPr>
          <w:color w:val="0D0D0D" w:themeColor="text1" w:themeTint="F2"/>
        </w:rPr>
        <w:t>3.1</w:t>
      </w:r>
      <w:r w:rsidR="008C3CC4" w:rsidRPr="00D520CB">
        <w:rPr>
          <w:color w:val="0D0D0D" w:themeColor="text1" w:themeTint="F2"/>
        </w:rPr>
        <w:t>.1</w:t>
      </w:r>
      <w:r w:rsidRPr="00D520CB">
        <w:rPr>
          <w:color w:val="0D0D0D" w:themeColor="text1" w:themeTint="F2"/>
        </w:rPr>
        <w:t xml:space="preserve"> Using </w:t>
      </w:r>
      <w:proofErr w:type="spellStart"/>
      <w:r w:rsidRPr="00D520CB">
        <w:rPr>
          <w:color w:val="0D0D0D" w:themeColor="text1" w:themeTint="F2"/>
        </w:rPr>
        <w:t>AccessRule</w:t>
      </w:r>
      <w:proofErr w:type="spellEnd"/>
      <w:r w:rsidRPr="00D520CB">
        <w:rPr>
          <w:color w:val="0D0D0D" w:themeColor="text1" w:themeTint="F2"/>
        </w:rPr>
        <w:t xml:space="preserve"> to configure authorization information.</w:t>
      </w:r>
    </w:p>
    <w:p w14:paraId="5C6BF4B3" w14:textId="37AD1FD3" w:rsidR="00C55AE0" w:rsidRPr="00D520CB" w:rsidRDefault="00453F86" w:rsidP="003A4140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The potential solution assumes that the network operator has </w:t>
      </w:r>
      <w:r w:rsidR="009F086D" w:rsidRPr="00D520CB">
        <w:rPr>
          <w:color w:val="0D0D0D" w:themeColor="text1" w:themeTint="F2"/>
        </w:rPr>
        <w:t xml:space="preserve">a portal with a list of </w:t>
      </w:r>
      <w:r w:rsidR="006B2C01" w:rsidRPr="00D520CB">
        <w:rPr>
          <w:color w:val="0D0D0D" w:themeColor="text1" w:themeTint="F2"/>
        </w:rPr>
        <w:t xml:space="preserve">services </w:t>
      </w:r>
      <w:r w:rsidR="009F086D" w:rsidRPr="00D520CB">
        <w:rPr>
          <w:color w:val="0D0D0D" w:themeColor="text1" w:themeTint="F2"/>
        </w:rPr>
        <w:t>APIs and the</w:t>
      </w:r>
      <w:r w:rsidR="005C47BD" w:rsidRPr="00D520CB">
        <w:rPr>
          <w:color w:val="0D0D0D" w:themeColor="text1" w:themeTint="F2"/>
        </w:rPr>
        <w:t xml:space="preserve"> </w:t>
      </w:r>
      <w:r w:rsidR="009F086D" w:rsidRPr="00D520CB">
        <w:rPr>
          <w:color w:val="0D0D0D" w:themeColor="text1" w:themeTint="F2"/>
        </w:rPr>
        <w:t>corresponding metadata</w:t>
      </w:r>
      <w:r w:rsidR="006B2C01" w:rsidRPr="00D520CB">
        <w:rPr>
          <w:color w:val="0D0D0D" w:themeColor="text1" w:themeTint="F2"/>
        </w:rPr>
        <w:t xml:space="preserve"> </w:t>
      </w:r>
      <w:r w:rsidR="00863654" w:rsidRPr="00D520CB">
        <w:rPr>
          <w:color w:val="0D0D0D" w:themeColor="text1" w:themeTint="F2"/>
        </w:rPr>
        <w:t xml:space="preserve">providing the </w:t>
      </w:r>
      <w:r w:rsidR="009F086D" w:rsidRPr="00D520CB">
        <w:rPr>
          <w:color w:val="0D0D0D" w:themeColor="text1" w:themeTint="F2"/>
        </w:rPr>
        <w:t xml:space="preserve">external </w:t>
      </w:r>
      <w:proofErr w:type="spellStart"/>
      <w:r w:rsidR="009F086D" w:rsidRPr="00D520CB">
        <w:rPr>
          <w:color w:val="0D0D0D" w:themeColor="text1" w:themeTint="F2"/>
        </w:rPr>
        <w:t>MnS</w:t>
      </w:r>
      <w:proofErr w:type="spellEnd"/>
      <w:r w:rsidR="009F086D" w:rsidRPr="00D520CB">
        <w:rPr>
          <w:color w:val="0D0D0D" w:themeColor="text1" w:themeTint="F2"/>
        </w:rPr>
        <w:t xml:space="preserve"> consumer </w:t>
      </w:r>
      <w:r w:rsidR="00863654" w:rsidRPr="00D520CB">
        <w:rPr>
          <w:color w:val="0D0D0D" w:themeColor="text1" w:themeTint="F2"/>
        </w:rPr>
        <w:t xml:space="preserve">with the option to choose what service APIs they would like to </w:t>
      </w:r>
      <w:r w:rsidR="009F086D" w:rsidRPr="00D520CB">
        <w:rPr>
          <w:color w:val="0D0D0D" w:themeColor="text1" w:themeTint="F2"/>
        </w:rPr>
        <w:t>subscribe to</w:t>
      </w:r>
      <w:r w:rsidR="00285CFD" w:rsidRPr="00D520CB">
        <w:rPr>
          <w:color w:val="0D0D0D" w:themeColor="text1" w:themeTint="F2"/>
        </w:rPr>
        <w:t>. Such functionality is</w:t>
      </w:r>
      <w:r w:rsidR="005C47BD" w:rsidRPr="00D520CB">
        <w:rPr>
          <w:color w:val="0D0D0D" w:themeColor="text1" w:themeTint="F2"/>
        </w:rPr>
        <w:t xml:space="preserve"> provided offline and not subject to standardization</w:t>
      </w:r>
      <w:r w:rsidR="00CA495C" w:rsidRPr="00D520CB">
        <w:rPr>
          <w:color w:val="0D0D0D" w:themeColor="text1" w:themeTint="F2"/>
        </w:rPr>
        <w:t xml:space="preserve">. </w:t>
      </w:r>
    </w:p>
    <w:p w14:paraId="24E1F3FF" w14:textId="6F5A322E" w:rsidR="00342FEF" w:rsidRPr="00D520CB" w:rsidRDefault="00CA495C" w:rsidP="00C55AE0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After the external </w:t>
      </w:r>
      <w:proofErr w:type="spellStart"/>
      <w:r w:rsidRPr="00D520CB">
        <w:rPr>
          <w:color w:val="0D0D0D" w:themeColor="text1" w:themeTint="F2"/>
        </w:rPr>
        <w:t>MnS</w:t>
      </w:r>
      <w:proofErr w:type="spellEnd"/>
      <w:r w:rsidRPr="00D520CB">
        <w:rPr>
          <w:color w:val="0D0D0D" w:themeColor="text1" w:themeTint="F2"/>
        </w:rPr>
        <w:t xml:space="preserve"> consumer </w:t>
      </w:r>
      <w:r w:rsidR="00A07997" w:rsidRPr="00D520CB">
        <w:rPr>
          <w:color w:val="0D0D0D" w:themeColor="text1" w:themeTint="F2"/>
        </w:rPr>
        <w:t>has identified the service APIs they would like to s</w:t>
      </w:r>
      <w:r w:rsidR="00C9510D" w:rsidRPr="00D520CB">
        <w:rPr>
          <w:color w:val="0D0D0D" w:themeColor="text1" w:themeTint="F2"/>
        </w:rPr>
        <w:t>ubscribe to,</w:t>
      </w:r>
      <w:r w:rsidR="0039713B" w:rsidRPr="00D520CB">
        <w:rPr>
          <w:color w:val="0D0D0D" w:themeColor="text1" w:themeTint="F2"/>
        </w:rPr>
        <w:t xml:space="preserve"> the </w:t>
      </w:r>
      <w:r w:rsidR="00C71228" w:rsidRPr="00D520CB">
        <w:rPr>
          <w:color w:val="0D0D0D" w:themeColor="text1" w:themeTint="F2"/>
        </w:rPr>
        <w:t xml:space="preserve">CAPIF API invoker enrolment phase </w:t>
      </w:r>
      <w:r w:rsidR="0039713B" w:rsidRPr="00D520CB">
        <w:rPr>
          <w:color w:val="0D0D0D" w:themeColor="text1" w:themeTint="F2"/>
        </w:rPr>
        <w:t>can start</w:t>
      </w:r>
      <w:r w:rsidR="009331A7" w:rsidRPr="00D520CB">
        <w:rPr>
          <w:color w:val="0D0D0D" w:themeColor="text1" w:themeTint="F2"/>
        </w:rPr>
        <w:t xml:space="preserve"> (refer to clause 5.1.3)</w:t>
      </w:r>
      <w:r w:rsidR="0039713B" w:rsidRPr="00D520CB">
        <w:rPr>
          <w:color w:val="0D0D0D" w:themeColor="text1" w:themeTint="F2"/>
        </w:rPr>
        <w:t xml:space="preserve">. </w:t>
      </w:r>
      <w:r w:rsidR="00DD2F10" w:rsidRPr="00D520CB">
        <w:rPr>
          <w:color w:val="0D0D0D" w:themeColor="text1" w:themeTint="F2"/>
        </w:rPr>
        <w:t xml:space="preserve">This solution assumes that the 3GPP management system </w:t>
      </w:r>
      <w:r w:rsidR="00220E70" w:rsidRPr="00D520CB">
        <w:rPr>
          <w:color w:val="0D0D0D" w:themeColor="text1" w:themeTint="F2"/>
        </w:rPr>
        <w:t>can</w:t>
      </w:r>
      <w:r w:rsidR="00DD2F10" w:rsidRPr="00D520CB">
        <w:rPr>
          <w:color w:val="0D0D0D" w:themeColor="text1" w:themeTint="F2"/>
        </w:rPr>
        <w:t xml:space="preserve"> define which</w:t>
      </w:r>
      <w:r w:rsidR="005274CE" w:rsidRPr="00D520CB">
        <w:rPr>
          <w:color w:val="0D0D0D" w:themeColor="text1" w:themeTint="F2"/>
        </w:rPr>
        <w:t xml:space="preserve"> </w:t>
      </w:r>
      <w:proofErr w:type="spellStart"/>
      <w:r w:rsidR="005274CE" w:rsidRPr="00D520CB">
        <w:rPr>
          <w:color w:val="0D0D0D" w:themeColor="text1" w:themeTint="F2"/>
        </w:rPr>
        <w:t>AccessRule</w:t>
      </w:r>
      <w:proofErr w:type="spellEnd"/>
      <w:r w:rsidR="00220E70" w:rsidRPr="00D520CB">
        <w:rPr>
          <w:color w:val="0D0D0D" w:themeColor="text1" w:themeTint="F2"/>
        </w:rPr>
        <w:t>(</w:t>
      </w:r>
      <w:r w:rsidR="005274CE" w:rsidRPr="00D520CB">
        <w:rPr>
          <w:color w:val="0D0D0D" w:themeColor="text1" w:themeTint="F2"/>
        </w:rPr>
        <w:t>s</w:t>
      </w:r>
      <w:r w:rsidR="00220E70" w:rsidRPr="00D520CB">
        <w:rPr>
          <w:color w:val="0D0D0D" w:themeColor="text1" w:themeTint="F2"/>
        </w:rPr>
        <w:t>)</w:t>
      </w:r>
      <w:r w:rsidR="005274CE" w:rsidRPr="00D520CB">
        <w:rPr>
          <w:color w:val="0D0D0D" w:themeColor="text1" w:themeTint="F2"/>
        </w:rPr>
        <w:t xml:space="preserve"> and Role</w:t>
      </w:r>
      <w:r w:rsidR="00220E70" w:rsidRPr="00D520CB">
        <w:rPr>
          <w:color w:val="0D0D0D" w:themeColor="text1" w:themeTint="F2"/>
        </w:rPr>
        <w:t>(</w:t>
      </w:r>
      <w:r w:rsidR="005274CE" w:rsidRPr="00D520CB">
        <w:rPr>
          <w:color w:val="0D0D0D" w:themeColor="text1" w:themeTint="F2"/>
        </w:rPr>
        <w:t>s</w:t>
      </w:r>
      <w:r w:rsidR="00220E70" w:rsidRPr="00D520CB">
        <w:rPr>
          <w:color w:val="0D0D0D" w:themeColor="text1" w:themeTint="F2"/>
        </w:rPr>
        <w:t>)</w:t>
      </w:r>
      <w:r w:rsidR="005274CE" w:rsidRPr="00D520CB">
        <w:rPr>
          <w:color w:val="0D0D0D" w:themeColor="text1" w:themeTint="F2"/>
        </w:rPr>
        <w:t xml:space="preserve"> are appropriate for the external </w:t>
      </w:r>
      <w:proofErr w:type="spellStart"/>
      <w:r w:rsidR="005274CE" w:rsidRPr="00D520CB">
        <w:rPr>
          <w:color w:val="0D0D0D" w:themeColor="text1" w:themeTint="F2"/>
        </w:rPr>
        <w:t>MnS</w:t>
      </w:r>
      <w:proofErr w:type="spellEnd"/>
      <w:r w:rsidR="005274CE" w:rsidRPr="00D520CB">
        <w:rPr>
          <w:color w:val="0D0D0D" w:themeColor="text1" w:themeTint="F2"/>
        </w:rPr>
        <w:t xml:space="preserve"> consumer</w:t>
      </w:r>
      <w:r w:rsidR="00D356FA" w:rsidRPr="00D520CB">
        <w:rPr>
          <w:color w:val="0D0D0D" w:themeColor="text1" w:themeTint="F2"/>
        </w:rPr>
        <w:t xml:space="preserve">, based on the list of service APIs that the external </w:t>
      </w:r>
      <w:proofErr w:type="spellStart"/>
      <w:r w:rsidR="00D356FA" w:rsidRPr="00D520CB">
        <w:rPr>
          <w:color w:val="0D0D0D" w:themeColor="text1" w:themeTint="F2"/>
        </w:rPr>
        <w:t>MnS</w:t>
      </w:r>
      <w:proofErr w:type="spellEnd"/>
      <w:r w:rsidR="00D356FA" w:rsidRPr="00D520CB">
        <w:rPr>
          <w:color w:val="0D0D0D" w:themeColor="text1" w:themeTint="F2"/>
        </w:rPr>
        <w:t xml:space="preserve"> consumer</w:t>
      </w:r>
      <w:r w:rsidR="00220E70" w:rsidRPr="00D520CB">
        <w:rPr>
          <w:color w:val="0D0D0D" w:themeColor="text1" w:themeTint="F2"/>
        </w:rPr>
        <w:t xml:space="preserve"> would like to enrol for.</w:t>
      </w:r>
      <w:r w:rsidR="0039713B" w:rsidRPr="00D520CB">
        <w:rPr>
          <w:color w:val="0D0D0D" w:themeColor="text1" w:themeTint="F2"/>
        </w:rPr>
        <w:t xml:space="preserve"> </w:t>
      </w:r>
      <w:r w:rsidR="00220E70" w:rsidRPr="00D520CB">
        <w:rPr>
          <w:color w:val="0D0D0D" w:themeColor="text1" w:themeTint="F2"/>
        </w:rPr>
        <w:t>Accordingly, a</w:t>
      </w:r>
      <w:r w:rsidR="009331A7" w:rsidRPr="00D520CB">
        <w:rPr>
          <w:color w:val="0D0D0D" w:themeColor="text1" w:themeTint="F2"/>
        </w:rPr>
        <w:t xml:space="preserve">s part of </w:t>
      </w:r>
      <w:r w:rsidR="00C55AE0" w:rsidRPr="00D520CB">
        <w:rPr>
          <w:color w:val="0D0D0D" w:themeColor="text1" w:themeTint="F2"/>
        </w:rPr>
        <w:t>the</w:t>
      </w:r>
      <w:r w:rsidR="00C71228" w:rsidRPr="00D520CB">
        <w:rPr>
          <w:color w:val="0D0D0D" w:themeColor="text1" w:themeTint="F2"/>
        </w:rPr>
        <w:t xml:space="preserve"> </w:t>
      </w:r>
      <w:r w:rsidR="002E48FA" w:rsidRPr="00D520CB">
        <w:rPr>
          <w:color w:val="0D0D0D" w:themeColor="text1" w:themeTint="F2"/>
        </w:rPr>
        <w:t>enrolment</w:t>
      </w:r>
      <w:r w:rsidR="00C55AE0" w:rsidRPr="00D520CB">
        <w:rPr>
          <w:color w:val="0D0D0D" w:themeColor="text1" w:themeTint="F2"/>
        </w:rPr>
        <w:t xml:space="preserve"> </w:t>
      </w:r>
      <w:proofErr w:type="gramStart"/>
      <w:r w:rsidR="00C55AE0" w:rsidRPr="00D520CB">
        <w:rPr>
          <w:color w:val="0D0D0D" w:themeColor="text1" w:themeTint="F2"/>
        </w:rPr>
        <w:t>phase</w:t>
      </w:r>
      <w:r w:rsidR="00957352" w:rsidRPr="00D520CB">
        <w:rPr>
          <w:color w:val="0D0D0D" w:themeColor="text1" w:themeTint="F2"/>
        </w:rPr>
        <w:t xml:space="preserve"> </w:t>
      </w:r>
      <w:r w:rsidR="00BF7FC9" w:rsidRPr="00D520CB">
        <w:rPr>
          <w:color w:val="0D0D0D" w:themeColor="text1" w:themeTint="F2"/>
        </w:rPr>
        <w:t xml:space="preserve"> the</w:t>
      </w:r>
      <w:proofErr w:type="gramEnd"/>
      <w:r w:rsidR="00BF7FC9" w:rsidRPr="00D520CB">
        <w:rPr>
          <w:color w:val="0D0D0D" w:themeColor="text1" w:themeTint="F2"/>
        </w:rPr>
        <w:t xml:space="preserve"> 3GPP</w:t>
      </w:r>
      <w:r w:rsidR="00C55AE0" w:rsidRPr="00D520CB">
        <w:rPr>
          <w:color w:val="0D0D0D" w:themeColor="text1" w:themeTint="F2"/>
        </w:rPr>
        <w:t xml:space="preserve"> management system administrator </w:t>
      </w:r>
      <w:r w:rsidR="00342FEF" w:rsidRPr="00D520CB">
        <w:rPr>
          <w:color w:val="0D0D0D" w:themeColor="text1" w:themeTint="F2"/>
        </w:rPr>
        <w:t>does the following:</w:t>
      </w:r>
    </w:p>
    <w:p w14:paraId="305F1D4C" w14:textId="6E8C5C5C" w:rsidR="00342FEF" w:rsidRPr="00D520CB" w:rsidRDefault="00342FEF" w:rsidP="00B17C1D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Creates new </w:t>
      </w:r>
      <w:proofErr w:type="spellStart"/>
      <w:r w:rsidRPr="00D520CB">
        <w:rPr>
          <w:rFonts w:ascii="Courier New" w:hAnsi="Courier New" w:cs="Courier New"/>
          <w:color w:val="0D0D0D" w:themeColor="text1" w:themeTint="F2"/>
        </w:rPr>
        <w:t>AccessRule</w:t>
      </w:r>
      <w:proofErr w:type="spellEnd"/>
      <w:r w:rsidRPr="00D520CB">
        <w:rPr>
          <w:rFonts w:ascii="Courier New" w:hAnsi="Courier New" w:cs="Courier New"/>
          <w:color w:val="0D0D0D" w:themeColor="text1" w:themeTint="F2"/>
        </w:rPr>
        <w:t>(s);</w:t>
      </w:r>
      <w:r w:rsidRPr="00D520CB">
        <w:rPr>
          <w:color w:val="0D0D0D" w:themeColor="text1" w:themeTint="F2"/>
        </w:rPr>
        <w:t xml:space="preserve"> if no existing </w:t>
      </w:r>
      <w:r w:rsidR="003A75D7" w:rsidRPr="00D520CB">
        <w:rPr>
          <w:color w:val="0D0D0D" w:themeColor="text1" w:themeTint="F2"/>
        </w:rPr>
        <w:t>access rules</w:t>
      </w:r>
      <w:r w:rsidR="00ED7729" w:rsidRPr="00D520CB">
        <w:rPr>
          <w:rFonts w:ascii="Courier New" w:hAnsi="Courier New" w:cs="Courier New"/>
          <w:color w:val="0D0D0D" w:themeColor="text1" w:themeTint="F2"/>
        </w:rPr>
        <w:tab/>
      </w:r>
      <w:r w:rsidRPr="00D520CB">
        <w:rPr>
          <w:color w:val="0D0D0D" w:themeColor="text1" w:themeTint="F2"/>
        </w:rPr>
        <w:t>apply</w:t>
      </w:r>
      <w:r w:rsidR="009331A7" w:rsidRPr="00D520CB">
        <w:rPr>
          <w:color w:val="0D0D0D" w:themeColor="text1" w:themeTint="F2"/>
        </w:rPr>
        <w:t xml:space="preserve"> for the external </w:t>
      </w:r>
      <w:proofErr w:type="spellStart"/>
      <w:r w:rsidR="009331A7" w:rsidRPr="00D520CB">
        <w:rPr>
          <w:color w:val="0D0D0D" w:themeColor="text1" w:themeTint="F2"/>
        </w:rPr>
        <w:t>MnS</w:t>
      </w:r>
      <w:proofErr w:type="spellEnd"/>
      <w:r w:rsidR="009331A7" w:rsidRPr="00D520CB">
        <w:rPr>
          <w:color w:val="0D0D0D" w:themeColor="text1" w:themeTint="F2"/>
        </w:rPr>
        <w:t xml:space="preserve"> consumer</w:t>
      </w:r>
      <w:r w:rsidRPr="00D520CB">
        <w:rPr>
          <w:color w:val="0D0D0D" w:themeColor="text1" w:themeTint="F2"/>
        </w:rPr>
        <w:t xml:space="preserve">, that will govern the interactions with the granted service API(s). </w:t>
      </w:r>
    </w:p>
    <w:p w14:paraId="35BA4298" w14:textId="2BD875D8" w:rsidR="00ED7729" w:rsidRPr="00D520CB" w:rsidRDefault="0007250D" w:rsidP="00B17C1D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D520CB">
        <w:rPr>
          <w:color w:val="0D0D0D" w:themeColor="text1" w:themeTint="F2"/>
        </w:rPr>
        <w:t>C</w:t>
      </w:r>
      <w:r w:rsidR="00ED7729" w:rsidRPr="00D520CB">
        <w:rPr>
          <w:color w:val="0D0D0D" w:themeColor="text1" w:themeTint="F2"/>
        </w:rPr>
        <w:t xml:space="preserve">reates a new </w:t>
      </w:r>
      <w:r w:rsidR="00ED7729" w:rsidRPr="00D520CB">
        <w:rPr>
          <w:rFonts w:ascii="Courier New" w:hAnsi="Courier New" w:cs="Courier New"/>
          <w:color w:val="0D0D0D" w:themeColor="text1" w:themeTint="F2"/>
        </w:rPr>
        <w:t>Role(s)</w:t>
      </w:r>
      <w:r w:rsidR="00ED7729" w:rsidRPr="00D520CB">
        <w:rPr>
          <w:color w:val="0D0D0D" w:themeColor="text1" w:themeTint="F2"/>
        </w:rPr>
        <w:t xml:space="preserve"> to associate with the newly</w:t>
      </w:r>
      <w:r w:rsidR="009331A7" w:rsidRPr="00D520CB">
        <w:rPr>
          <w:color w:val="0D0D0D" w:themeColor="text1" w:themeTint="F2"/>
        </w:rPr>
        <w:t xml:space="preserve"> created</w:t>
      </w:r>
      <w:r w:rsidR="00ED7729" w:rsidRPr="00D520CB">
        <w:rPr>
          <w:color w:val="0D0D0D" w:themeColor="text1" w:themeTint="F2"/>
        </w:rPr>
        <w:t xml:space="preserve"> </w:t>
      </w:r>
      <w:proofErr w:type="spellStart"/>
      <w:r w:rsidR="002D792E" w:rsidRPr="00D520CB">
        <w:rPr>
          <w:rFonts w:ascii="Courier New" w:hAnsi="Courier New" w:cs="Courier New"/>
          <w:color w:val="0D0D0D" w:themeColor="text1" w:themeTint="F2"/>
        </w:rPr>
        <w:t>A</w:t>
      </w:r>
      <w:r w:rsidR="00ED7729" w:rsidRPr="00D520CB">
        <w:rPr>
          <w:rFonts w:ascii="Courier New" w:hAnsi="Courier New" w:cs="Courier New"/>
          <w:color w:val="0D0D0D" w:themeColor="text1" w:themeTint="F2"/>
        </w:rPr>
        <w:t>ccess</w:t>
      </w:r>
      <w:r w:rsidR="002D792E" w:rsidRPr="00D520CB">
        <w:rPr>
          <w:rFonts w:ascii="Courier New" w:hAnsi="Courier New" w:cs="Courier New"/>
          <w:color w:val="0D0D0D" w:themeColor="text1" w:themeTint="F2"/>
        </w:rPr>
        <w:t>R</w:t>
      </w:r>
      <w:r w:rsidR="00ED7729" w:rsidRPr="00D520CB">
        <w:rPr>
          <w:rFonts w:ascii="Courier New" w:hAnsi="Courier New" w:cs="Courier New"/>
          <w:color w:val="0D0D0D" w:themeColor="text1" w:themeTint="F2"/>
        </w:rPr>
        <w:t>ule</w:t>
      </w:r>
      <w:proofErr w:type="spellEnd"/>
      <w:r w:rsidRPr="00D520CB">
        <w:rPr>
          <w:rFonts w:ascii="Courier New" w:hAnsi="Courier New" w:cs="Courier New"/>
          <w:color w:val="0D0D0D" w:themeColor="text1" w:themeTint="F2"/>
        </w:rPr>
        <w:t>(</w:t>
      </w:r>
      <w:r w:rsidR="00ED7729" w:rsidRPr="00D520CB">
        <w:rPr>
          <w:rFonts w:ascii="Courier New" w:hAnsi="Courier New" w:cs="Courier New"/>
          <w:color w:val="0D0D0D" w:themeColor="text1" w:themeTint="F2"/>
        </w:rPr>
        <w:t>s</w:t>
      </w:r>
      <w:r w:rsidRPr="00D520CB">
        <w:rPr>
          <w:rFonts w:ascii="Courier New" w:hAnsi="Courier New" w:cs="Courier New"/>
          <w:color w:val="0D0D0D" w:themeColor="text1" w:themeTint="F2"/>
        </w:rPr>
        <w:t>)</w:t>
      </w:r>
      <w:r w:rsidR="00ED7729" w:rsidRPr="00D520CB">
        <w:rPr>
          <w:color w:val="0D0D0D" w:themeColor="text1" w:themeTint="F2"/>
        </w:rPr>
        <w:t xml:space="preserve"> or associates an </w:t>
      </w:r>
      <w:r w:rsidR="007F0407" w:rsidRPr="00D520CB">
        <w:rPr>
          <w:color w:val="0D0D0D" w:themeColor="text1" w:themeTint="F2"/>
        </w:rPr>
        <w:t>existing</w:t>
      </w:r>
      <w:r w:rsidR="00ED7729" w:rsidRPr="00D520CB">
        <w:rPr>
          <w:color w:val="0D0D0D" w:themeColor="text1" w:themeTint="F2"/>
        </w:rPr>
        <w:t xml:space="preserve"> </w:t>
      </w:r>
      <w:r w:rsidR="00ED7729" w:rsidRPr="00D520CB">
        <w:rPr>
          <w:rFonts w:ascii="Courier New" w:hAnsi="Courier New" w:cs="Courier New"/>
          <w:color w:val="0D0D0D" w:themeColor="text1" w:themeTint="F2"/>
        </w:rPr>
        <w:t>Role</w:t>
      </w:r>
      <w:r w:rsidR="00ED7729" w:rsidRPr="00D520CB">
        <w:rPr>
          <w:color w:val="0D0D0D" w:themeColor="text1" w:themeTint="F2"/>
        </w:rPr>
        <w:t xml:space="preserve"> with </w:t>
      </w:r>
      <w:r w:rsidR="007F0407" w:rsidRPr="00D520CB">
        <w:rPr>
          <w:color w:val="0D0D0D" w:themeColor="text1" w:themeTint="F2"/>
        </w:rPr>
        <w:t xml:space="preserve">the external </w:t>
      </w:r>
      <w:proofErr w:type="spellStart"/>
      <w:r w:rsidR="007F0407" w:rsidRPr="00D520CB">
        <w:rPr>
          <w:color w:val="0D0D0D" w:themeColor="text1" w:themeTint="F2"/>
        </w:rPr>
        <w:t>MnS</w:t>
      </w:r>
      <w:proofErr w:type="spellEnd"/>
      <w:r w:rsidR="007F0407" w:rsidRPr="00D520CB">
        <w:rPr>
          <w:color w:val="0D0D0D" w:themeColor="text1" w:themeTint="F2"/>
        </w:rPr>
        <w:t xml:space="preserve"> consumer</w:t>
      </w:r>
      <w:r w:rsidR="00ED7729" w:rsidRPr="00D520CB">
        <w:rPr>
          <w:rFonts w:ascii="Courier New" w:hAnsi="Courier New" w:cs="Courier New"/>
          <w:color w:val="0D0D0D" w:themeColor="text1" w:themeTint="F2"/>
        </w:rPr>
        <w:t>.</w:t>
      </w:r>
    </w:p>
    <w:p w14:paraId="1D423281" w14:textId="358CD189" w:rsidR="0007250D" w:rsidRPr="00D520CB" w:rsidRDefault="0007250D" w:rsidP="00B17C1D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Create an MSAC </w:t>
      </w:r>
      <w:r w:rsidRPr="00D520CB">
        <w:rPr>
          <w:rFonts w:ascii="Courier New" w:hAnsi="Courier New" w:cs="Courier New"/>
          <w:color w:val="0D0D0D" w:themeColor="text1" w:themeTint="F2"/>
        </w:rPr>
        <w:t>Identity</w:t>
      </w:r>
      <w:r w:rsidRPr="00D520CB">
        <w:rPr>
          <w:color w:val="0D0D0D" w:themeColor="text1" w:themeTint="F2"/>
        </w:rPr>
        <w:t xml:space="preserve"> associated with the external </w:t>
      </w:r>
      <w:proofErr w:type="spellStart"/>
      <w:r w:rsidRPr="00D520CB">
        <w:rPr>
          <w:color w:val="0D0D0D" w:themeColor="text1" w:themeTint="F2"/>
        </w:rPr>
        <w:t>MnS</w:t>
      </w:r>
      <w:proofErr w:type="spellEnd"/>
      <w:r w:rsidRPr="00D520CB">
        <w:rPr>
          <w:color w:val="0D0D0D" w:themeColor="text1" w:themeTint="F2"/>
        </w:rPr>
        <w:t xml:space="preserve"> consumer and assigns the associated </w:t>
      </w:r>
      <w:r w:rsidRPr="00D520CB">
        <w:rPr>
          <w:rFonts w:ascii="Courier New" w:hAnsi="Courier New" w:cs="Courier New"/>
          <w:color w:val="0D0D0D" w:themeColor="text1" w:themeTint="F2"/>
        </w:rPr>
        <w:t>Role(s).</w:t>
      </w:r>
      <w:r w:rsidR="00E21AC5" w:rsidRPr="00D520CB">
        <w:rPr>
          <w:rFonts w:ascii="Courier New" w:hAnsi="Courier New" w:cs="Courier New"/>
          <w:color w:val="0D0D0D" w:themeColor="text1" w:themeTint="F2"/>
        </w:rPr>
        <w:t xml:space="preserve"> </w:t>
      </w:r>
      <w:r w:rsidR="004E3F61" w:rsidRPr="00D520CB">
        <w:rPr>
          <w:color w:val="0D0D0D" w:themeColor="text1" w:themeTint="F2"/>
        </w:rPr>
        <w:t>The created MSAC Identity</w:t>
      </w:r>
      <w:r w:rsidR="00A928A3" w:rsidRPr="00D520CB">
        <w:rPr>
          <w:color w:val="0D0D0D" w:themeColor="text1" w:themeTint="F2"/>
        </w:rPr>
        <w:t xml:space="preserve"> instance holds the authorization information of the external </w:t>
      </w:r>
      <w:proofErr w:type="spellStart"/>
      <w:r w:rsidR="00A928A3" w:rsidRPr="00D520CB">
        <w:rPr>
          <w:color w:val="0D0D0D" w:themeColor="text1" w:themeTint="F2"/>
        </w:rPr>
        <w:t>MnS</w:t>
      </w:r>
      <w:proofErr w:type="spellEnd"/>
      <w:r w:rsidR="00A928A3" w:rsidRPr="00D520CB">
        <w:rPr>
          <w:color w:val="0D0D0D" w:themeColor="text1" w:themeTint="F2"/>
        </w:rPr>
        <w:t xml:space="preserve"> consumer in the </w:t>
      </w:r>
      <w:r w:rsidR="006C430B" w:rsidRPr="00D520CB">
        <w:rPr>
          <w:color w:val="0D0D0D" w:themeColor="text1" w:themeTint="F2"/>
        </w:rPr>
        <w:t>MSED.</w:t>
      </w:r>
      <w:r w:rsidR="006C430B" w:rsidRPr="00D520CB">
        <w:rPr>
          <w:rFonts w:ascii="Courier New" w:hAnsi="Courier New" w:cs="Courier New"/>
          <w:color w:val="0D0D0D" w:themeColor="text1" w:themeTint="F2"/>
        </w:rPr>
        <w:t xml:space="preserve"> </w:t>
      </w:r>
    </w:p>
    <w:p w14:paraId="76907690" w14:textId="33148C72" w:rsidR="00C55AE0" w:rsidRPr="00D520CB" w:rsidRDefault="00C55AE0" w:rsidP="00C55AE0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>These</w:t>
      </w:r>
      <w:r w:rsidR="00227431" w:rsidRPr="00D520CB">
        <w:rPr>
          <w:color w:val="0D0D0D" w:themeColor="text1" w:themeTint="F2"/>
        </w:rPr>
        <w:t xml:space="preserve"> </w:t>
      </w:r>
      <w:r w:rsidRPr="00D520CB">
        <w:rPr>
          <w:color w:val="0D0D0D" w:themeColor="text1" w:themeTint="F2"/>
        </w:rPr>
        <w:t xml:space="preserve">data are stored in the authentication and authorization </w:t>
      </w:r>
      <w:proofErr w:type="spellStart"/>
      <w:r w:rsidR="00292ECF" w:rsidRPr="00D520CB">
        <w:rPr>
          <w:color w:val="0D0D0D" w:themeColor="text1" w:themeTint="F2"/>
        </w:rPr>
        <w:t>MnS</w:t>
      </w:r>
      <w:proofErr w:type="spellEnd"/>
      <w:r w:rsidR="00292ECF" w:rsidRPr="00D520CB">
        <w:rPr>
          <w:color w:val="0D0D0D" w:themeColor="text1" w:themeTint="F2"/>
        </w:rPr>
        <w:t xml:space="preserve"> producer</w:t>
      </w:r>
      <w:r w:rsidRPr="00D520CB">
        <w:rPr>
          <w:color w:val="0D0D0D" w:themeColor="text1" w:themeTint="F2"/>
        </w:rPr>
        <w:t>.</w:t>
      </w:r>
      <w:r w:rsidR="00EA4B6F" w:rsidRPr="00D520CB">
        <w:rPr>
          <w:color w:val="0D0D0D" w:themeColor="text1" w:themeTint="F2"/>
        </w:rPr>
        <w:t xml:space="preserve"> </w:t>
      </w:r>
    </w:p>
    <w:p w14:paraId="1F216DCC" w14:textId="5DC78A18" w:rsidR="00C55AE0" w:rsidRPr="00D520CB" w:rsidRDefault="00C55AE0" w:rsidP="00C55AE0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Subsequently, when generating the </w:t>
      </w:r>
      <w:r w:rsidR="00A53E32" w:rsidRPr="00D520CB">
        <w:rPr>
          <w:color w:val="0D0D0D" w:themeColor="text1" w:themeTint="F2"/>
        </w:rPr>
        <w:t xml:space="preserve">CAPIF </w:t>
      </w:r>
      <w:r w:rsidR="00B746AA" w:rsidRPr="00D520CB">
        <w:rPr>
          <w:color w:val="0D0D0D" w:themeColor="text1" w:themeTint="F2"/>
        </w:rPr>
        <w:t>enrolment</w:t>
      </w:r>
      <w:r w:rsidR="00A53E32" w:rsidRPr="00D520CB">
        <w:rPr>
          <w:color w:val="0D0D0D" w:themeColor="text1" w:themeTint="F2"/>
        </w:rPr>
        <w:t xml:space="preserve"> details</w:t>
      </w:r>
      <w:r w:rsidR="00922F4B" w:rsidRPr="00D520CB">
        <w:rPr>
          <w:color w:val="0D0D0D" w:themeColor="text1" w:themeTint="F2"/>
        </w:rPr>
        <w:t xml:space="preserve"> (e.g., CCF URL</w:t>
      </w:r>
      <w:r w:rsidR="002B33F4" w:rsidRPr="00D520CB">
        <w:rPr>
          <w:color w:val="0D0D0D" w:themeColor="text1" w:themeTint="F2"/>
        </w:rPr>
        <w:t xml:space="preserve"> and CCF security information</w:t>
      </w:r>
      <w:r w:rsidR="00922F4B" w:rsidRPr="00D520CB">
        <w:rPr>
          <w:color w:val="0D0D0D" w:themeColor="text1" w:themeTint="F2"/>
        </w:rPr>
        <w:t>)</w:t>
      </w:r>
      <w:r w:rsidR="00A53E32" w:rsidRPr="00D520CB">
        <w:rPr>
          <w:color w:val="0D0D0D" w:themeColor="text1" w:themeTint="F2"/>
        </w:rPr>
        <w:t xml:space="preserve"> for </w:t>
      </w:r>
      <w:r w:rsidR="00BF0F37" w:rsidRPr="00D520CB">
        <w:rPr>
          <w:color w:val="0D0D0D" w:themeColor="text1" w:themeTint="F2"/>
        </w:rPr>
        <w:t xml:space="preserve">the </w:t>
      </w:r>
      <w:r w:rsidR="000F02CF" w:rsidRPr="00D520CB">
        <w:rPr>
          <w:color w:val="0D0D0D" w:themeColor="text1" w:themeTint="F2"/>
        </w:rPr>
        <w:t xml:space="preserve">external </w:t>
      </w:r>
      <w:proofErr w:type="spellStart"/>
      <w:r w:rsidR="000F02CF" w:rsidRPr="00D520CB">
        <w:rPr>
          <w:color w:val="0D0D0D" w:themeColor="text1" w:themeTint="F2"/>
        </w:rPr>
        <w:t>MnS</w:t>
      </w:r>
      <w:proofErr w:type="spellEnd"/>
      <w:r w:rsidR="000F02CF" w:rsidRPr="00D520CB">
        <w:rPr>
          <w:color w:val="0D0D0D" w:themeColor="text1" w:themeTint="F2"/>
        </w:rPr>
        <w:t xml:space="preserve"> consumer</w:t>
      </w:r>
      <w:r w:rsidR="00A53E32" w:rsidRPr="00D520CB">
        <w:rPr>
          <w:color w:val="0D0D0D" w:themeColor="text1" w:themeTint="F2"/>
        </w:rPr>
        <w:t>,</w:t>
      </w:r>
      <w:r w:rsidR="00BF0F37" w:rsidRPr="00D520CB">
        <w:rPr>
          <w:color w:val="0D0D0D" w:themeColor="text1" w:themeTint="F2"/>
        </w:rPr>
        <w:t xml:space="preserve"> the </w:t>
      </w:r>
      <w:r w:rsidR="00E81B5C" w:rsidRPr="00D520CB">
        <w:rPr>
          <w:color w:val="0D0D0D" w:themeColor="text1" w:themeTint="F2"/>
        </w:rPr>
        <w:t xml:space="preserve">authentication and authorization </w:t>
      </w:r>
      <w:proofErr w:type="spellStart"/>
      <w:r w:rsidR="00E81B5C" w:rsidRPr="00D520CB">
        <w:rPr>
          <w:color w:val="0D0D0D" w:themeColor="text1" w:themeTint="F2"/>
        </w:rPr>
        <w:t>MnS</w:t>
      </w:r>
      <w:proofErr w:type="spellEnd"/>
      <w:r w:rsidR="00E81B5C" w:rsidRPr="00D520CB">
        <w:rPr>
          <w:color w:val="0D0D0D" w:themeColor="text1" w:themeTint="F2"/>
        </w:rPr>
        <w:t xml:space="preserve"> producer </w:t>
      </w:r>
      <w:r w:rsidR="00171A38" w:rsidRPr="00D520CB">
        <w:rPr>
          <w:color w:val="0D0D0D" w:themeColor="text1" w:themeTint="F2"/>
        </w:rPr>
        <w:t xml:space="preserve">also </w:t>
      </w:r>
      <w:r w:rsidR="000A513B" w:rsidRPr="00D520CB">
        <w:rPr>
          <w:color w:val="0D0D0D" w:themeColor="text1" w:themeTint="F2"/>
        </w:rPr>
        <w:t>generates the</w:t>
      </w:r>
      <w:r w:rsidR="00A53E32" w:rsidRPr="00D520CB">
        <w:rPr>
          <w:color w:val="0D0D0D" w:themeColor="text1" w:themeTint="F2"/>
        </w:rPr>
        <w:t xml:space="preserve"> </w:t>
      </w:r>
      <w:r w:rsidR="00E81B5C" w:rsidRPr="00D520CB">
        <w:rPr>
          <w:color w:val="0D0D0D" w:themeColor="text1" w:themeTint="F2"/>
        </w:rPr>
        <w:t xml:space="preserve">onboarding </w:t>
      </w:r>
      <w:r w:rsidR="00171A38" w:rsidRPr="00D520CB">
        <w:rPr>
          <w:color w:val="0D0D0D" w:themeColor="text1" w:themeTint="F2"/>
        </w:rPr>
        <w:t>access token to</w:t>
      </w:r>
      <w:r w:rsidR="00E81B5C" w:rsidRPr="00D520CB">
        <w:rPr>
          <w:color w:val="0D0D0D" w:themeColor="text1" w:themeTint="F2"/>
        </w:rPr>
        <w:t xml:space="preserve"> enable</w:t>
      </w:r>
      <w:r w:rsidR="002B33F4" w:rsidRPr="00D520CB">
        <w:rPr>
          <w:color w:val="0D0D0D" w:themeColor="text1" w:themeTint="F2"/>
        </w:rPr>
        <w:t xml:space="preserve"> the CAPIF</w:t>
      </w:r>
      <w:r w:rsidR="00171A38" w:rsidRPr="00D520CB">
        <w:rPr>
          <w:color w:val="0D0D0D" w:themeColor="text1" w:themeTint="F2"/>
        </w:rPr>
        <w:t xml:space="preserve"> </w:t>
      </w:r>
      <w:r w:rsidRPr="00D520CB">
        <w:rPr>
          <w:color w:val="0D0D0D" w:themeColor="text1" w:themeTint="F2"/>
        </w:rPr>
        <w:t>onboarding</w:t>
      </w:r>
      <w:r w:rsidR="002B33F4" w:rsidRPr="00D520CB">
        <w:rPr>
          <w:color w:val="0D0D0D" w:themeColor="text1" w:themeTint="F2"/>
        </w:rPr>
        <w:t xml:space="preserve"> procedure. </w:t>
      </w:r>
      <w:r w:rsidRPr="00D520CB">
        <w:rPr>
          <w:color w:val="0D0D0D" w:themeColor="text1" w:themeTint="F2"/>
        </w:rPr>
        <w:t xml:space="preserve"> </w:t>
      </w:r>
      <w:r w:rsidR="00E81B5C" w:rsidRPr="00D520CB">
        <w:rPr>
          <w:color w:val="0D0D0D" w:themeColor="text1" w:themeTint="F2"/>
        </w:rPr>
        <w:t xml:space="preserve">Finally, the authentication and authorization </w:t>
      </w:r>
      <w:proofErr w:type="spellStart"/>
      <w:r w:rsidR="00E81B5C" w:rsidRPr="00D520CB">
        <w:rPr>
          <w:color w:val="0D0D0D" w:themeColor="text1" w:themeTint="F2"/>
        </w:rPr>
        <w:t>MnS</w:t>
      </w:r>
      <w:proofErr w:type="spellEnd"/>
      <w:r w:rsidR="00E81B5C" w:rsidRPr="00D520CB">
        <w:rPr>
          <w:color w:val="0D0D0D" w:themeColor="text1" w:themeTint="F2"/>
        </w:rPr>
        <w:t xml:space="preserve"> producer </w:t>
      </w:r>
      <w:r w:rsidRPr="00D520CB">
        <w:rPr>
          <w:color w:val="0D0D0D" w:themeColor="text1" w:themeTint="F2"/>
        </w:rPr>
        <w:t xml:space="preserve">maintains a </w:t>
      </w:r>
      <w:r w:rsidRPr="00D520CB">
        <w:rPr>
          <w:color w:val="0D0D0D" w:themeColor="text1" w:themeTint="F2"/>
        </w:rPr>
        <w:lastRenderedPageBreak/>
        <w:t xml:space="preserve">mapping between the </w:t>
      </w:r>
      <w:r w:rsidR="00887775" w:rsidRPr="00D520CB">
        <w:rPr>
          <w:color w:val="0D0D0D" w:themeColor="text1" w:themeTint="F2"/>
        </w:rPr>
        <w:t xml:space="preserve">assigned </w:t>
      </w:r>
      <w:r w:rsidRPr="00D520CB">
        <w:rPr>
          <w:color w:val="0D0D0D" w:themeColor="text1" w:themeTint="F2"/>
        </w:rPr>
        <w:t xml:space="preserve">MSAC </w:t>
      </w:r>
      <w:r w:rsidR="00887775" w:rsidRPr="00D520CB">
        <w:rPr>
          <w:rFonts w:ascii="Courier New" w:hAnsi="Courier New" w:cs="Courier New"/>
          <w:color w:val="0D0D0D" w:themeColor="text1" w:themeTint="F2"/>
        </w:rPr>
        <w:t>I</w:t>
      </w:r>
      <w:r w:rsidRPr="00D520CB">
        <w:rPr>
          <w:rFonts w:ascii="Courier New" w:hAnsi="Courier New" w:cs="Courier New"/>
          <w:color w:val="0D0D0D" w:themeColor="text1" w:themeTint="F2"/>
        </w:rPr>
        <w:t>dentity</w:t>
      </w:r>
      <w:r w:rsidRPr="00D520CB">
        <w:rPr>
          <w:color w:val="0D0D0D" w:themeColor="text1" w:themeTint="F2"/>
        </w:rPr>
        <w:t xml:space="preserve"> </w:t>
      </w:r>
      <w:r w:rsidR="00E81B5C" w:rsidRPr="00D520CB">
        <w:rPr>
          <w:color w:val="0D0D0D" w:themeColor="text1" w:themeTint="F2"/>
        </w:rPr>
        <w:t xml:space="preserve">for the </w:t>
      </w:r>
      <w:r w:rsidRPr="00D520CB">
        <w:rPr>
          <w:color w:val="0D0D0D" w:themeColor="text1" w:themeTint="F2"/>
        </w:rPr>
        <w:t xml:space="preserve">external </w:t>
      </w:r>
      <w:proofErr w:type="spellStart"/>
      <w:r w:rsidRPr="00D520CB">
        <w:rPr>
          <w:color w:val="0D0D0D" w:themeColor="text1" w:themeTint="F2"/>
        </w:rPr>
        <w:t>MnS</w:t>
      </w:r>
      <w:proofErr w:type="spellEnd"/>
      <w:r w:rsidRPr="00D520CB">
        <w:rPr>
          <w:color w:val="0D0D0D" w:themeColor="text1" w:themeTint="F2"/>
        </w:rPr>
        <w:t xml:space="preserve"> consumer and the generated</w:t>
      </w:r>
      <w:r w:rsidR="00E81B5C" w:rsidRPr="00D520CB">
        <w:rPr>
          <w:color w:val="0D0D0D" w:themeColor="text1" w:themeTint="F2"/>
        </w:rPr>
        <w:t xml:space="preserve"> onboarding</w:t>
      </w:r>
      <w:r w:rsidRPr="00D520CB">
        <w:rPr>
          <w:color w:val="0D0D0D" w:themeColor="text1" w:themeTint="F2"/>
        </w:rPr>
        <w:t xml:space="preserve"> access token.</w:t>
      </w:r>
      <w:r w:rsidR="007F7ED0" w:rsidRPr="00D520CB">
        <w:rPr>
          <w:color w:val="0D0D0D" w:themeColor="text1" w:themeTint="F2"/>
        </w:rPr>
        <w:t xml:space="preserve"> </w:t>
      </w:r>
      <w:r w:rsidR="007D4082" w:rsidRPr="00D520CB">
        <w:rPr>
          <w:color w:val="0D0D0D" w:themeColor="text1" w:themeTint="F2"/>
        </w:rPr>
        <w:t>The MSED is responsible for sending the enrolment onboarding information (</w:t>
      </w:r>
      <w:r w:rsidR="00172A3E" w:rsidRPr="00D520CB">
        <w:rPr>
          <w:color w:val="0D0D0D" w:themeColor="text1" w:themeTint="F2"/>
          <w:lang w:eastAsia="zh-CN"/>
        </w:rPr>
        <w:t xml:space="preserve">i.e., </w:t>
      </w:r>
      <w:r w:rsidR="00172A3E" w:rsidRPr="00D520CB">
        <w:rPr>
          <w:color w:val="0D0D0D" w:themeColor="text1" w:themeTint="F2"/>
          <w:lang w:val="en-US" w:eastAsia="zh-CN"/>
        </w:rPr>
        <w:t xml:space="preserve">the CCF </w:t>
      </w:r>
      <w:r w:rsidR="00C1145B" w:rsidRPr="00D520CB">
        <w:rPr>
          <w:color w:val="0D0D0D" w:themeColor="text1" w:themeTint="F2"/>
          <w:lang w:val="en-US" w:eastAsia="zh-CN"/>
        </w:rPr>
        <w:t>details (</w:t>
      </w:r>
      <w:r w:rsidR="00172A3E" w:rsidRPr="00D520CB">
        <w:rPr>
          <w:color w:val="0D0D0D" w:themeColor="text1" w:themeTint="F2"/>
          <w:lang w:val="en-US" w:eastAsia="zh-CN"/>
        </w:rPr>
        <w:t>UR</w:t>
      </w:r>
      <w:r w:rsidR="00F97749" w:rsidRPr="00D520CB">
        <w:rPr>
          <w:color w:val="0D0D0D" w:themeColor="text1" w:themeTint="F2"/>
          <w:lang w:val="en-US" w:eastAsia="zh-CN"/>
        </w:rPr>
        <w:t>L</w:t>
      </w:r>
      <w:r w:rsidR="00172A3E" w:rsidRPr="00D520CB">
        <w:rPr>
          <w:color w:val="0D0D0D" w:themeColor="text1" w:themeTint="F2"/>
          <w:lang w:val="en-US" w:eastAsia="zh-CN"/>
        </w:rPr>
        <w:t xml:space="preserve">, </w:t>
      </w:r>
      <w:r w:rsidR="005217DD" w:rsidRPr="00D520CB">
        <w:rPr>
          <w:color w:val="0D0D0D" w:themeColor="text1" w:themeTint="F2"/>
        </w:rPr>
        <w:t>Root CA certificate</w:t>
      </w:r>
      <w:r w:rsidR="00C1145B" w:rsidRPr="00D520CB">
        <w:rPr>
          <w:color w:val="0D0D0D" w:themeColor="text1" w:themeTint="F2"/>
          <w:lang w:val="en-US" w:eastAsia="zh-CN"/>
        </w:rPr>
        <w:t>)</w:t>
      </w:r>
      <w:r w:rsidR="007D4082" w:rsidRPr="00D520CB">
        <w:rPr>
          <w:color w:val="0D0D0D" w:themeColor="text1" w:themeTint="F2"/>
        </w:rPr>
        <w:t>)</w:t>
      </w:r>
      <w:r w:rsidR="00172A3E" w:rsidRPr="00D520CB">
        <w:rPr>
          <w:color w:val="0D0D0D" w:themeColor="text1" w:themeTint="F2"/>
        </w:rPr>
        <w:t xml:space="preserve"> to the external </w:t>
      </w:r>
      <w:proofErr w:type="spellStart"/>
      <w:r w:rsidR="00172A3E" w:rsidRPr="00D520CB">
        <w:rPr>
          <w:color w:val="0D0D0D" w:themeColor="text1" w:themeTint="F2"/>
        </w:rPr>
        <w:t>MnS</w:t>
      </w:r>
      <w:proofErr w:type="spellEnd"/>
      <w:r w:rsidR="00172A3E" w:rsidRPr="00D520CB">
        <w:rPr>
          <w:color w:val="0D0D0D" w:themeColor="text1" w:themeTint="F2"/>
        </w:rPr>
        <w:t xml:space="preserve"> consumer. The enrolment </w:t>
      </w:r>
      <w:r w:rsidR="00CD52B5" w:rsidRPr="00D520CB">
        <w:rPr>
          <w:color w:val="0D0D0D" w:themeColor="text1" w:themeTint="F2"/>
        </w:rPr>
        <w:t>procedure is done offline and not subject to standardization.</w:t>
      </w:r>
    </w:p>
    <w:p w14:paraId="52497440" w14:textId="77777777" w:rsidR="00A53E32" w:rsidRPr="00D520CB" w:rsidRDefault="00A53E32" w:rsidP="00C55AE0">
      <w:pPr>
        <w:rPr>
          <w:color w:val="0D0D0D" w:themeColor="text1" w:themeTint="F2"/>
        </w:rPr>
      </w:pPr>
    </w:p>
    <w:p w14:paraId="108F6A1B" w14:textId="77488014" w:rsidR="002B5243" w:rsidRPr="00D520CB" w:rsidRDefault="002B5243" w:rsidP="00521A72">
      <w:pPr>
        <w:pStyle w:val="Heading3"/>
        <w:rPr>
          <w:color w:val="0D0D0D" w:themeColor="text1" w:themeTint="F2"/>
        </w:rPr>
      </w:pPr>
      <w:r w:rsidRPr="00D520CB">
        <w:rPr>
          <w:color w:val="0D0D0D" w:themeColor="text1" w:themeTint="F2"/>
        </w:rPr>
        <w:t>3.</w:t>
      </w:r>
      <w:r w:rsidR="008C3CC4" w:rsidRPr="00D520CB">
        <w:rPr>
          <w:color w:val="0D0D0D" w:themeColor="text1" w:themeTint="F2"/>
        </w:rPr>
        <w:t>1.2</w:t>
      </w:r>
      <w:r w:rsidRPr="00D520CB">
        <w:rPr>
          <w:color w:val="0D0D0D" w:themeColor="text1" w:themeTint="F2"/>
        </w:rPr>
        <w:t xml:space="preserve"> Potential solution #x: Identity class made available to the CCF </w:t>
      </w:r>
    </w:p>
    <w:p w14:paraId="17F822C4" w14:textId="7CE49F8B" w:rsidR="002B5243" w:rsidRPr="00D520CB" w:rsidRDefault="002B5243" w:rsidP="00521A72">
      <w:pPr>
        <w:pStyle w:val="Heading4"/>
        <w:rPr>
          <w:color w:val="0D0D0D" w:themeColor="text1" w:themeTint="F2"/>
        </w:rPr>
      </w:pPr>
      <w:r w:rsidRPr="00D520CB">
        <w:rPr>
          <w:color w:val="0D0D0D" w:themeColor="text1" w:themeTint="F2"/>
        </w:rPr>
        <w:t>3.</w:t>
      </w:r>
      <w:r w:rsidR="008C3CC4" w:rsidRPr="00D520CB">
        <w:rPr>
          <w:color w:val="0D0D0D" w:themeColor="text1" w:themeTint="F2"/>
        </w:rPr>
        <w:t>1.</w:t>
      </w:r>
      <w:r w:rsidRPr="00D520CB">
        <w:rPr>
          <w:color w:val="0D0D0D" w:themeColor="text1" w:themeTint="F2"/>
        </w:rPr>
        <w:t>2.1 Introduction</w:t>
      </w:r>
    </w:p>
    <w:p w14:paraId="3D0365DE" w14:textId="56880E59" w:rsidR="000D2B04" w:rsidRPr="00D520CB" w:rsidRDefault="000D2B04" w:rsidP="000D2B04">
      <w:pPr>
        <w:rPr>
          <w:color w:val="0D0D0D" w:themeColor="text1" w:themeTint="F2"/>
          <w:lang w:eastAsia="zh-CN"/>
        </w:rPr>
      </w:pPr>
      <w:r w:rsidRPr="00D520CB">
        <w:rPr>
          <w:color w:val="0D0D0D" w:themeColor="text1" w:themeTint="F2"/>
        </w:rPr>
        <w:t xml:space="preserve">From the 3GPP management system perspective, the </w:t>
      </w:r>
      <w:r w:rsidRPr="00D520CB">
        <w:rPr>
          <w:rFonts w:ascii="Courier New" w:hAnsi="Courier New" w:cs="Courier New"/>
          <w:color w:val="0D0D0D" w:themeColor="text1" w:themeTint="F2"/>
        </w:rPr>
        <w:t>Identity</w:t>
      </w:r>
      <w:r w:rsidRPr="00D520CB">
        <w:rPr>
          <w:color w:val="0D0D0D" w:themeColor="text1" w:themeTint="F2"/>
        </w:rPr>
        <w:t xml:space="preserve"> class represents information that can be made available to any access control system. The </w:t>
      </w:r>
      <w:r w:rsidRPr="00D520CB">
        <w:rPr>
          <w:rFonts w:ascii="Courier New" w:hAnsi="Courier New" w:cs="Courier New"/>
          <w:color w:val="0D0D0D" w:themeColor="text1" w:themeTint="F2"/>
          <w:lang w:eastAsia="zh-CN"/>
        </w:rPr>
        <w:t>Role</w:t>
      </w:r>
      <w:r w:rsidR="00624468" w:rsidRPr="00D520CB">
        <w:rPr>
          <w:rFonts w:ascii="Courier New" w:hAnsi="Courier New" w:cs="Courier New"/>
          <w:color w:val="0D0D0D" w:themeColor="text1" w:themeTint="F2"/>
          <w:lang w:eastAsia="zh-CN"/>
        </w:rPr>
        <w:t xml:space="preserve"> </w:t>
      </w:r>
      <w:r w:rsidRPr="00D520CB">
        <w:rPr>
          <w:color w:val="0D0D0D" w:themeColor="text1" w:themeTint="F2"/>
          <w:lang w:eastAsia="zh-CN"/>
        </w:rPr>
        <w:t>class</w:t>
      </w:r>
      <w:r w:rsidR="00624468" w:rsidRPr="00D520CB">
        <w:rPr>
          <w:rFonts w:ascii="Courier New" w:hAnsi="Courier New" w:cs="Courier New"/>
          <w:color w:val="0D0D0D" w:themeColor="text1" w:themeTint="F2"/>
          <w:lang w:eastAsia="zh-CN"/>
        </w:rPr>
        <w:t xml:space="preserve"> </w:t>
      </w:r>
      <w:r w:rsidRPr="00D520CB">
        <w:rPr>
          <w:color w:val="0D0D0D" w:themeColor="text1" w:themeTint="F2"/>
        </w:rPr>
        <w:t xml:space="preserve">is associated to one or more access rules based on the </w:t>
      </w:r>
      <w:proofErr w:type="spellStart"/>
      <w:r w:rsidRPr="00D520CB">
        <w:rPr>
          <w:rFonts w:ascii="Courier New" w:hAnsi="Courier New" w:cs="Courier New"/>
          <w:color w:val="0D0D0D" w:themeColor="text1" w:themeTint="F2"/>
          <w:lang w:eastAsia="zh-CN"/>
        </w:rPr>
        <w:t>AccessRule</w:t>
      </w:r>
      <w:proofErr w:type="spellEnd"/>
      <w:r w:rsidRPr="00D520CB">
        <w:rPr>
          <w:color w:val="0D0D0D" w:themeColor="text1" w:themeTint="F2"/>
        </w:rPr>
        <w:t xml:space="preserve"> class whose notation is specific to the 3GPP management system</w:t>
      </w:r>
      <w:r w:rsidR="00E63A95" w:rsidRPr="00D520CB">
        <w:rPr>
          <w:color w:val="0D0D0D" w:themeColor="text1" w:themeTint="F2"/>
        </w:rPr>
        <w:t xml:space="preserve"> (see TS 28.319[2])</w:t>
      </w:r>
      <w:r w:rsidRPr="00D520CB">
        <w:rPr>
          <w:color w:val="0D0D0D" w:themeColor="text1" w:themeTint="F2"/>
        </w:rPr>
        <w:t xml:space="preserve">. </w:t>
      </w:r>
    </w:p>
    <w:p w14:paraId="4667C4C6" w14:textId="2B785C50" w:rsidR="000D2B04" w:rsidRPr="00D520CB" w:rsidRDefault="000D2B04" w:rsidP="000D2B04">
      <w:pPr>
        <w:rPr>
          <w:color w:val="0D0D0D" w:themeColor="text1" w:themeTint="F2"/>
          <w:lang w:eastAsia="zh-CN"/>
        </w:rPr>
      </w:pPr>
      <w:r w:rsidRPr="00D520CB">
        <w:rPr>
          <w:color w:val="0D0D0D" w:themeColor="text1" w:themeTint="F2"/>
          <w:lang w:eastAsia="zh-CN"/>
        </w:rPr>
        <w:t xml:space="preserve">In this regard, the MSAC information that is eligible to be </w:t>
      </w:r>
      <w:r w:rsidR="003B0B65" w:rsidRPr="00D520CB">
        <w:rPr>
          <w:color w:val="0D0D0D" w:themeColor="text1" w:themeTint="F2"/>
          <w:lang w:eastAsia="zh-CN"/>
        </w:rPr>
        <w:t>provided to</w:t>
      </w:r>
      <w:r w:rsidRPr="00D520CB">
        <w:rPr>
          <w:color w:val="0D0D0D" w:themeColor="text1" w:themeTint="F2"/>
          <w:lang w:eastAsia="zh-CN"/>
        </w:rPr>
        <w:t xml:space="preserve"> the CCF is limited to the MSAC</w:t>
      </w:r>
      <w:r w:rsidR="00624468" w:rsidRPr="00D520CB">
        <w:rPr>
          <w:color w:val="0D0D0D" w:themeColor="text1" w:themeTint="F2"/>
          <w:lang w:eastAsia="zh-CN"/>
        </w:rPr>
        <w:t xml:space="preserve"> </w:t>
      </w:r>
      <w:r w:rsidRPr="00D520CB">
        <w:rPr>
          <w:rFonts w:ascii="Courier New" w:hAnsi="Courier New" w:cs="Courier New"/>
          <w:color w:val="0D0D0D" w:themeColor="text1" w:themeTint="F2"/>
          <w:lang w:eastAsia="zh-CN"/>
        </w:rPr>
        <w:t>Identit</w:t>
      </w:r>
      <w:r w:rsidR="00DC6B79" w:rsidRPr="00D520CB">
        <w:rPr>
          <w:rFonts w:ascii="Courier New" w:hAnsi="Courier New" w:cs="Courier New"/>
          <w:color w:val="0D0D0D" w:themeColor="text1" w:themeTint="F2"/>
          <w:lang w:eastAsia="zh-CN"/>
        </w:rPr>
        <w:t>ies</w:t>
      </w:r>
      <w:r w:rsidR="003B0B65" w:rsidRPr="00D520CB">
        <w:rPr>
          <w:color w:val="0D0D0D" w:themeColor="text1" w:themeTint="F2"/>
          <w:lang w:eastAsia="zh-CN"/>
        </w:rPr>
        <w:t xml:space="preserve"> associated to the different API invokers/external </w:t>
      </w:r>
      <w:proofErr w:type="spellStart"/>
      <w:r w:rsidR="003B0B65" w:rsidRPr="00D520CB">
        <w:rPr>
          <w:color w:val="0D0D0D" w:themeColor="text1" w:themeTint="F2"/>
          <w:lang w:eastAsia="zh-CN"/>
        </w:rPr>
        <w:t>MnS</w:t>
      </w:r>
      <w:proofErr w:type="spellEnd"/>
      <w:r w:rsidR="003B0B65" w:rsidRPr="00D520CB">
        <w:rPr>
          <w:color w:val="0D0D0D" w:themeColor="text1" w:themeTint="F2"/>
          <w:lang w:eastAsia="zh-CN"/>
        </w:rPr>
        <w:t xml:space="preserve"> consumers</w:t>
      </w:r>
      <w:r w:rsidRPr="00D520CB">
        <w:rPr>
          <w:color w:val="0D0D0D" w:themeColor="text1" w:themeTint="F2"/>
          <w:lang w:eastAsia="zh-CN"/>
        </w:rPr>
        <w:t xml:space="preserve">. </w:t>
      </w:r>
    </w:p>
    <w:p w14:paraId="5137DDE6" w14:textId="7557A526" w:rsidR="008B2997" w:rsidRPr="00D520CB" w:rsidRDefault="008B2997" w:rsidP="00521A72">
      <w:pPr>
        <w:pStyle w:val="Heading4"/>
        <w:rPr>
          <w:color w:val="0D0D0D" w:themeColor="text1" w:themeTint="F2"/>
        </w:rPr>
      </w:pPr>
      <w:r w:rsidRPr="00D520CB">
        <w:rPr>
          <w:color w:val="0D0D0D" w:themeColor="text1" w:themeTint="F2"/>
        </w:rPr>
        <w:t>3.</w:t>
      </w:r>
      <w:r w:rsidR="008C3CC4" w:rsidRPr="00D520CB">
        <w:rPr>
          <w:color w:val="0D0D0D" w:themeColor="text1" w:themeTint="F2"/>
        </w:rPr>
        <w:t>1.</w:t>
      </w:r>
      <w:r w:rsidRPr="00D520CB">
        <w:rPr>
          <w:color w:val="0D0D0D" w:themeColor="text1" w:themeTint="F2"/>
        </w:rPr>
        <w:t>2.2 Description</w:t>
      </w:r>
    </w:p>
    <w:p w14:paraId="07103256" w14:textId="365CCEB3" w:rsidR="008C3CC4" w:rsidRPr="00D520CB" w:rsidRDefault="00BD4CCC" w:rsidP="001A018A">
      <w:pPr>
        <w:rPr>
          <w:color w:val="0D0D0D" w:themeColor="text1" w:themeTint="F2"/>
          <w:lang w:eastAsia="zh-CN"/>
        </w:rPr>
      </w:pPr>
      <w:r w:rsidRPr="00D520CB">
        <w:rPr>
          <w:color w:val="0D0D0D" w:themeColor="text1" w:themeTint="F2"/>
          <w:lang w:eastAsia="zh-CN"/>
        </w:rPr>
        <w:t xml:space="preserve">From clause 3.1.1, the MSAC identity and generated onboarding access token for an external </w:t>
      </w:r>
      <w:proofErr w:type="spellStart"/>
      <w:r w:rsidRPr="00D520CB">
        <w:rPr>
          <w:color w:val="0D0D0D" w:themeColor="text1" w:themeTint="F2"/>
          <w:lang w:eastAsia="zh-CN"/>
        </w:rPr>
        <w:t>MnS</w:t>
      </w:r>
      <w:proofErr w:type="spellEnd"/>
      <w:r w:rsidRPr="00D520CB">
        <w:rPr>
          <w:color w:val="0D0D0D" w:themeColor="text1" w:themeTint="F2"/>
          <w:lang w:eastAsia="zh-CN"/>
        </w:rPr>
        <w:t xml:space="preserve"> consumer is known </w:t>
      </w:r>
      <w:r w:rsidR="00F521D4" w:rsidRPr="00D520CB">
        <w:rPr>
          <w:color w:val="0D0D0D" w:themeColor="text1" w:themeTint="F2"/>
          <w:lang w:eastAsia="zh-CN"/>
        </w:rPr>
        <w:t xml:space="preserve">by the </w:t>
      </w:r>
      <w:r w:rsidR="00F521D4" w:rsidRPr="00D520CB">
        <w:rPr>
          <w:color w:val="0D0D0D" w:themeColor="text1" w:themeTint="F2"/>
        </w:rPr>
        <w:t xml:space="preserve">authentication and authorization </w:t>
      </w:r>
      <w:proofErr w:type="spellStart"/>
      <w:r w:rsidR="00F521D4" w:rsidRPr="00D520CB">
        <w:rPr>
          <w:color w:val="0D0D0D" w:themeColor="text1" w:themeTint="F2"/>
        </w:rPr>
        <w:t>MnS</w:t>
      </w:r>
      <w:proofErr w:type="spellEnd"/>
      <w:r w:rsidR="00F521D4" w:rsidRPr="00D520CB">
        <w:rPr>
          <w:color w:val="0D0D0D" w:themeColor="text1" w:themeTint="F2"/>
        </w:rPr>
        <w:t xml:space="preserve"> producer. The potential solution focuses on how to make </w:t>
      </w:r>
      <w:r w:rsidR="005E49A0" w:rsidRPr="00D520CB">
        <w:rPr>
          <w:color w:val="0D0D0D" w:themeColor="text1" w:themeTint="F2"/>
        </w:rPr>
        <w:t>authorization</w:t>
      </w:r>
      <w:r w:rsidR="00F521D4" w:rsidRPr="00D520CB">
        <w:rPr>
          <w:color w:val="0D0D0D" w:themeColor="text1" w:themeTint="F2"/>
        </w:rPr>
        <w:t xml:space="preserve"> information for an external </w:t>
      </w:r>
      <w:proofErr w:type="spellStart"/>
      <w:r w:rsidR="00F521D4" w:rsidRPr="00D520CB">
        <w:rPr>
          <w:color w:val="0D0D0D" w:themeColor="text1" w:themeTint="F2"/>
        </w:rPr>
        <w:t>MnS</w:t>
      </w:r>
      <w:proofErr w:type="spellEnd"/>
      <w:r w:rsidR="00F521D4" w:rsidRPr="00D520CB">
        <w:rPr>
          <w:color w:val="0D0D0D" w:themeColor="text1" w:themeTint="F2"/>
        </w:rPr>
        <w:t xml:space="preserve"> consumer available in the CCF</w:t>
      </w:r>
      <w:r w:rsidR="00953384" w:rsidRPr="00D520CB">
        <w:rPr>
          <w:color w:val="0D0D0D" w:themeColor="text1" w:themeTint="F2"/>
        </w:rPr>
        <w:t xml:space="preserve"> as shown in Figure 3.1.2.2-1.</w:t>
      </w:r>
    </w:p>
    <w:p w14:paraId="52FD968F" w14:textId="21728857" w:rsidR="002B5243" w:rsidRPr="00D520CB" w:rsidRDefault="002B5243" w:rsidP="002B5243">
      <w:pPr>
        <w:rPr>
          <w:color w:val="0D0D0D" w:themeColor="text1" w:themeTint="F2"/>
        </w:rPr>
      </w:pPr>
    </w:p>
    <w:p w14:paraId="5C2D455D" w14:textId="69102980" w:rsidR="008B7A1D" w:rsidRPr="00D520CB" w:rsidRDefault="00124517" w:rsidP="002B5243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 </w:t>
      </w:r>
      <w:r w:rsidR="000C56C2" w:rsidRPr="00D520CB">
        <w:rPr>
          <w:color w:val="0D0D0D" w:themeColor="text1" w:themeTint="F2"/>
        </w:rPr>
        <w:t xml:space="preserve"> </w:t>
      </w:r>
      <w:r w:rsidR="006B10A6">
        <w:rPr>
          <w:noProof/>
        </w:rPr>
        <w:drawing>
          <wp:inline distT="0" distB="0" distL="0" distR="0" wp14:anchorId="760CB923" wp14:editId="5532F391">
            <wp:extent cx="6120765" cy="4576445"/>
            <wp:effectExtent l="0" t="0" r="0" b="0"/>
            <wp:docPr id="12578773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87737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C3D95" w14:textId="66D11E1A" w:rsidR="00AE1B3E" w:rsidRPr="00D520CB" w:rsidRDefault="00AE1B3E" w:rsidP="002B5243">
      <w:pPr>
        <w:rPr>
          <w:color w:val="0D0D0D" w:themeColor="text1" w:themeTint="F2"/>
          <w:lang w:val="en-US"/>
        </w:rPr>
      </w:pPr>
      <w:r w:rsidRPr="00D520CB">
        <w:rPr>
          <w:color w:val="0D0D0D" w:themeColor="text1" w:themeTint="F2"/>
          <w:lang w:val="en-US"/>
        </w:rPr>
        <w:t xml:space="preserve">Figure 3.1.2.2-1: </w:t>
      </w:r>
      <w:r w:rsidR="005E49A0" w:rsidRPr="00D520CB">
        <w:rPr>
          <w:color w:val="0D0D0D" w:themeColor="text1" w:themeTint="F2"/>
          <w:lang w:val="en-US"/>
        </w:rPr>
        <w:t xml:space="preserve">External </w:t>
      </w:r>
      <w:proofErr w:type="spellStart"/>
      <w:r w:rsidR="005E49A0" w:rsidRPr="00D520CB">
        <w:rPr>
          <w:color w:val="0D0D0D" w:themeColor="text1" w:themeTint="F2"/>
          <w:lang w:val="en-US"/>
        </w:rPr>
        <w:t>MnS</w:t>
      </w:r>
      <w:proofErr w:type="spellEnd"/>
      <w:r w:rsidR="005E49A0" w:rsidRPr="00D520CB">
        <w:rPr>
          <w:color w:val="0D0D0D" w:themeColor="text1" w:themeTint="F2"/>
          <w:lang w:val="en-US"/>
        </w:rPr>
        <w:t xml:space="preserve"> consumer authorization by the CCF</w:t>
      </w:r>
    </w:p>
    <w:p w14:paraId="6CDAA7CF" w14:textId="77777777" w:rsidR="005E49A0" w:rsidRPr="00D520CB" w:rsidRDefault="005E49A0" w:rsidP="002B5243">
      <w:pPr>
        <w:rPr>
          <w:color w:val="0D0D0D" w:themeColor="text1" w:themeTint="F2"/>
          <w:lang w:val="en-US"/>
        </w:rPr>
      </w:pPr>
    </w:p>
    <w:p w14:paraId="716E1D91" w14:textId="7243FCED" w:rsidR="00144136" w:rsidRPr="00D520CB" w:rsidRDefault="00144136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>To begin the onboarding procedure, the API invoker establishes a secure connection</w:t>
      </w:r>
      <w:r w:rsidR="00E27AFA" w:rsidRPr="00D520CB">
        <w:rPr>
          <w:color w:val="0D0D0D" w:themeColor="text1" w:themeTint="F2"/>
          <w:lang w:val="en-US" w:eastAsia="zh-CN"/>
        </w:rPr>
        <w:t xml:space="preserve"> </w:t>
      </w:r>
      <w:r w:rsidR="00866B3A" w:rsidRPr="00D520CB">
        <w:rPr>
          <w:color w:val="0D0D0D" w:themeColor="text1" w:themeTint="F2"/>
          <w:lang w:val="en-US" w:eastAsia="zh-CN"/>
        </w:rPr>
        <w:t>with the CCF</w:t>
      </w:r>
      <w:r w:rsidR="00E27AFA" w:rsidRPr="00D520CB">
        <w:rPr>
          <w:color w:val="0D0D0D" w:themeColor="text1" w:themeTint="F2"/>
          <w:lang w:val="en-US" w:eastAsia="zh-CN"/>
        </w:rPr>
        <w:t xml:space="preserve"> based on </w:t>
      </w:r>
      <w:r w:rsidR="00124517" w:rsidRPr="00D520CB">
        <w:rPr>
          <w:color w:val="0D0D0D" w:themeColor="text1" w:themeTint="F2"/>
          <w:lang w:val="en-US" w:eastAsia="zh-CN"/>
        </w:rPr>
        <w:t xml:space="preserve">TLS </w:t>
      </w:r>
      <w:r w:rsidR="00E27AFA" w:rsidRPr="00D520CB">
        <w:rPr>
          <w:color w:val="0D0D0D" w:themeColor="text1" w:themeTint="F2"/>
          <w:lang w:val="en-US" w:eastAsia="zh-CN"/>
        </w:rPr>
        <w:t>server-side authentication</w:t>
      </w:r>
      <w:r w:rsidR="00866B3A" w:rsidRPr="00D520CB">
        <w:rPr>
          <w:color w:val="0D0D0D" w:themeColor="text1" w:themeTint="F2"/>
          <w:lang w:val="en-US" w:eastAsia="zh-CN"/>
        </w:rPr>
        <w:t>.</w:t>
      </w:r>
      <w:r w:rsidR="00124517" w:rsidRPr="00D520CB">
        <w:rPr>
          <w:color w:val="0D0D0D" w:themeColor="text1" w:themeTint="F2"/>
          <w:lang w:val="en-US" w:eastAsia="zh-CN"/>
        </w:rPr>
        <w:t xml:space="preserve"> The server certificate is CCF’s Root CA, which was sent to the </w:t>
      </w:r>
      <w:r w:rsidR="00E07A74" w:rsidRPr="00D520CB">
        <w:rPr>
          <w:color w:val="0D0D0D" w:themeColor="text1" w:themeTint="F2"/>
          <w:lang w:val="en-US" w:eastAsia="zh-CN"/>
        </w:rPr>
        <w:t>API invoker</w:t>
      </w:r>
      <w:r w:rsidR="00124517" w:rsidRPr="00D520CB">
        <w:rPr>
          <w:color w:val="0D0D0D" w:themeColor="text1" w:themeTint="F2"/>
          <w:lang w:val="en-US" w:eastAsia="zh-CN"/>
        </w:rPr>
        <w:t xml:space="preserve"> after enrolment (see step 6 in clause 5.1.4.3.1.2).</w:t>
      </w:r>
    </w:p>
    <w:p w14:paraId="296250AE" w14:textId="7A63EB04" w:rsidR="00866B3A" w:rsidRPr="00D520CB" w:rsidRDefault="00866B3A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lastRenderedPageBreak/>
        <w:t xml:space="preserve">The API invoker sends </w:t>
      </w:r>
      <w:r w:rsidR="00107264" w:rsidRPr="00D520CB">
        <w:rPr>
          <w:color w:val="0D0D0D" w:themeColor="text1" w:themeTint="F2"/>
          <w:lang w:val="en-US" w:eastAsia="zh-CN"/>
        </w:rPr>
        <w:t xml:space="preserve">an onboard API invoker request </w:t>
      </w:r>
      <w:r w:rsidR="002D30FC" w:rsidRPr="00D520CB">
        <w:rPr>
          <w:color w:val="0D0D0D" w:themeColor="text1" w:themeTint="F2"/>
          <w:lang w:val="en-US" w:eastAsia="zh-CN"/>
        </w:rPr>
        <w:t xml:space="preserve">to the CCF over the CAPIF-1/CAPIF-1e interface. This request involves </w:t>
      </w:r>
      <w:r w:rsidR="00107264" w:rsidRPr="00D520CB">
        <w:rPr>
          <w:color w:val="0D0D0D" w:themeColor="text1" w:themeTint="F2"/>
          <w:lang w:val="en-US" w:eastAsia="zh-CN"/>
        </w:rPr>
        <w:t xml:space="preserve">providing the onboarding </w:t>
      </w:r>
      <w:r w:rsidR="00635CE8" w:rsidRPr="00D520CB">
        <w:rPr>
          <w:color w:val="0D0D0D" w:themeColor="text1" w:themeTint="F2"/>
          <w:lang w:val="en-US" w:eastAsia="zh-CN"/>
        </w:rPr>
        <w:t>enrolment</w:t>
      </w:r>
      <w:r w:rsidR="00107264" w:rsidRPr="00D520CB">
        <w:rPr>
          <w:color w:val="0D0D0D" w:themeColor="text1" w:themeTint="F2"/>
          <w:lang w:val="en-US" w:eastAsia="zh-CN"/>
        </w:rPr>
        <w:t xml:space="preserve"> information</w:t>
      </w:r>
      <w:r w:rsidR="002D30FC" w:rsidRPr="00D520CB">
        <w:rPr>
          <w:color w:val="0D0D0D" w:themeColor="text1" w:themeTint="F2"/>
          <w:lang w:val="en-US" w:eastAsia="zh-CN"/>
        </w:rPr>
        <w:t xml:space="preserve"> using</w:t>
      </w:r>
      <w:r w:rsidR="00BE043C" w:rsidRPr="00D520CB">
        <w:rPr>
          <w:color w:val="0D0D0D" w:themeColor="text1" w:themeTint="F2"/>
          <w:lang w:val="en-US" w:eastAsia="zh-CN"/>
        </w:rPr>
        <w:t xml:space="preserve"> the </w:t>
      </w:r>
      <w:r w:rsidR="004457BB" w:rsidRPr="00D520CB">
        <w:rPr>
          <w:color w:val="0D0D0D" w:themeColor="text1" w:themeTint="F2"/>
          <w:lang w:val="en-US" w:eastAsia="zh-CN"/>
        </w:rPr>
        <w:t>“</w:t>
      </w:r>
      <w:proofErr w:type="spellStart"/>
      <w:r w:rsidR="00BE043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APIInvokerEnrolmentDetails</w:t>
      </w:r>
      <w:proofErr w:type="spellEnd"/>
      <w:r w:rsidR="004457BB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”</w:t>
      </w:r>
      <w:r w:rsidR="00BE043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data type (see</w:t>
      </w:r>
      <w:r w:rsidR="00BE043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clause 8.4.4.2.2 of TS 29.222</w:t>
      </w:r>
      <w:r w:rsidR="00CF778F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[13]</w:t>
      </w:r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)</w:t>
      </w:r>
      <w:r w:rsidR="00107264" w:rsidRPr="00D520CB">
        <w:rPr>
          <w:color w:val="0D0D0D" w:themeColor="text1" w:themeTint="F2"/>
          <w:lang w:val="en-US" w:eastAsia="zh-CN"/>
        </w:rPr>
        <w:t>.</w:t>
      </w:r>
      <w:r w:rsidR="002D30FC" w:rsidRPr="00D520CB">
        <w:rPr>
          <w:color w:val="0D0D0D" w:themeColor="text1" w:themeTint="F2"/>
          <w:lang w:val="en-US" w:eastAsia="zh-CN"/>
        </w:rPr>
        <w:t xml:space="preserve"> </w:t>
      </w:r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This data type includes the onboarding credential, which was sent to the API invoker after enrolment (see step 6</w:t>
      </w:r>
      <w:r w:rsidR="002D30FC" w:rsidRPr="00D520CB">
        <w:rPr>
          <w:rStyle w:val="cf1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in clause </w:t>
      </w:r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5.1.4.3.1.2</w:t>
      </w:r>
      <w:r w:rsidR="002D30FC" w:rsidRPr="00D520CB">
        <w:rPr>
          <w:rStyle w:val="cf11"/>
          <w:rFonts w:ascii="Times New Roman" w:hAnsi="Times New Roman" w:cs="Times New Roman"/>
          <w:color w:val="0D0D0D" w:themeColor="text1" w:themeTint="F2"/>
          <w:sz w:val="20"/>
          <w:szCs w:val="20"/>
        </w:rPr>
        <w:t>).</w:t>
      </w:r>
    </w:p>
    <w:p w14:paraId="134D61F8" w14:textId="1E24E738" w:rsidR="00CF778F" w:rsidRPr="00D520CB" w:rsidRDefault="00CF778F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>The CCF sends an acknowled</w:t>
      </w:r>
      <w:r w:rsidR="00D47043" w:rsidRPr="00D520CB">
        <w:rPr>
          <w:color w:val="0D0D0D" w:themeColor="text1" w:themeTint="F2"/>
          <w:lang w:val="en-US" w:eastAsia="zh-CN"/>
        </w:rPr>
        <w:t>gment for receiving the onboard API invoker request to the API invoker.</w:t>
      </w:r>
    </w:p>
    <w:p w14:paraId="3BFD655C" w14:textId="311B0A9B" w:rsidR="008C1AE5" w:rsidRPr="00D520CB" w:rsidRDefault="008C1AE5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The CCF </w:t>
      </w:r>
      <w:r w:rsidR="002D30FC" w:rsidRPr="00D520CB">
        <w:rPr>
          <w:color w:val="0D0D0D" w:themeColor="text1" w:themeTint="F2"/>
          <w:lang w:val="en-US" w:eastAsia="zh-CN"/>
        </w:rPr>
        <w:t>takes</w:t>
      </w:r>
      <w:r w:rsidRPr="00D520CB">
        <w:rPr>
          <w:color w:val="0D0D0D" w:themeColor="text1" w:themeTint="F2"/>
          <w:lang w:val="en-US" w:eastAsia="zh-CN"/>
        </w:rPr>
        <w:t xml:space="preserve"> the </w:t>
      </w:r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“onboarding credential” from the </w:t>
      </w:r>
      <w:proofErr w:type="spellStart"/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APIInvokerEnrolmentDetails</w:t>
      </w:r>
      <w:proofErr w:type="spellEnd"/>
      <w:r w:rsidR="002D30FC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data type, and sends it</w:t>
      </w:r>
      <w:r w:rsidRPr="00D520CB">
        <w:rPr>
          <w:color w:val="0D0D0D" w:themeColor="text1" w:themeTint="F2"/>
          <w:lang w:val="en-US" w:eastAsia="zh-CN"/>
        </w:rPr>
        <w:t xml:space="preserve"> to the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Pr="00D520CB">
        <w:rPr>
          <w:color w:val="0D0D0D" w:themeColor="text1" w:themeTint="F2"/>
          <w:lang w:val="en-US" w:eastAsia="zh-CN"/>
        </w:rPr>
        <w:t xml:space="preserve"> </w:t>
      </w:r>
    </w:p>
    <w:p w14:paraId="17D8B819" w14:textId="6F6AC9DB" w:rsidR="0076769C" w:rsidRPr="00D520CB" w:rsidRDefault="00A20D80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The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Pr="00D520CB">
        <w:rPr>
          <w:color w:val="0D0D0D" w:themeColor="text1" w:themeTint="F2"/>
          <w:lang w:val="en-US" w:eastAsia="zh-CN"/>
        </w:rPr>
        <w:t xml:space="preserve"> </w:t>
      </w:r>
      <w:proofErr w:type="gramStart"/>
      <w:r w:rsidRPr="00D520CB">
        <w:rPr>
          <w:color w:val="0D0D0D" w:themeColor="text1" w:themeTint="F2"/>
          <w:lang w:val="en-US" w:eastAsia="zh-CN"/>
        </w:rPr>
        <w:t>validates</w:t>
      </w:r>
      <w:proofErr w:type="gramEnd"/>
      <w:r w:rsidRPr="00D520CB">
        <w:rPr>
          <w:color w:val="0D0D0D" w:themeColor="text1" w:themeTint="F2"/>
          <w:lang w:val="en-US" w:eastAsia="zh-CN"/>
        </w:rPr>
        <w:t xml:space="preserve"> the </w:t>
      </w:r>
      <w:r w:rsidR="00CE34FC" w:rsidRPr="00D520CB">
        <w:rPr>
          <w:color w:val="0D0D0D" w:themeColor="text1" w:themeTint="F2"/>
          <w:lang w:val="en-US" w:eastAsia="zh-CN"/>
        </w:rPr>
        <w:t>received “</w:t>
      </w:r>
      <w:r w:rsidRPr="00D520CB">
        <w:rPr>
          <w:color w:val="0D0D0D" w:themeColor="text1" w:themeTint="F2"/>
          <w:lang w:val="en-US" w:eastAsia="zh-CN"/>
        </w:rPr>
        <w:t>onboarding</w:t>
      </w:r>
      <w:r w:rsidR="00CE34FC" w:rsidRPr="00D520CB">
        <w:rPr>
          <w:color w:val="0D0D0D" w:themeColor="text1" w:themeTint="F2"/>
          <w:lang w:val="en-US" w:eastAsia="zh-CN"/>
        </w:rPr>
        <w:t xml:space="preserve"> credential”</w:t>
      </w:r>
      <w:r w:rsidR="008648EB" w:rsidRPr="00D520CB">
        <w:rPr>
          <w:color w:val="0D0D0D" w:themeColor="text1" w:themeTint="F2"/>
          <w:lang w:val="en-US" w:eastAsia="zh-CN"/>
        </w:rPr>
        <w:t>.</w:t>
      </w:r>
    </w:p>
    <w:p w14:paraId="19E1869C" w14:textId="0EB3185E" w:rsidR="004275BB" w:rsidRPr="00D520CB" w:rsidRDefault="00F2221A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If the </w:t>
      </w:r>
      <w:r w:rsidR="00CE34FC" w:rsidRPr="00D520CB">
        <w:rPr>
          <w:color w:val="0D0D0D" w:themeColor="text1" w:themeTint="F2"/>
          <w:lang w:val="en-US" w:eastAsia="zh-CN"/>
        </w:rPr>
        <w:t>“</w:t>
      </w:r>
      <w:r w:rsidRPr="00D520CB">
        <w:rPr>
          <w:color w:val="0D0D0D" w:themeColor="text1" w:themeTint="F2"/>
          <w:lang w:val="en-US" w:eastAsia="zh-CN"/>
        </w:rPr>
        <w:t xml:space="preserve">onboarding </w:t>
      </w:r>
      <w:r w:rsidR="00CE34FC" w:rsidRPr="00D520CB">
        <w:rPr>
          <w:color w:val="0D0D0D" w:themeColor="text1" w:themeTint="F2"/>
          <w:lang w:val="en-US" w:eastAsia="zh-CN"/>
        </w:rPr>
        <w:t>credential”</w:t>
      </w:r>
      <w:r w:rsidRPr="00D520CB">
        <w:rPr>
          <w:color w:val="0D0D0D" w:themeColor="text1" w:themeTint="F2"/>
          <w:lang w:val="en-US" w:eastAsia="zh-CN"/>
        </w:rPr>
        <w:t xml:space="preserve"> is valid, t</w:t>
      </w:r>
      <w:r w:rsidR="004275BB" w:rsidRPr="00D520CB">
        <w:rPr>
          <w:color w:val="0D0D0D" w:themeColor="text1" w:themeTint="F2"/>
          <w:lang w:val="en-US" w:eastAsia="zh-CN"/>
        </w:rPr>
        <w:t xml:space="preserve">he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="004275BB" w:rsidRPr="00D520CB">
        <w:rPr>
          <w:color w:val="0D0D0D" w:themeColor="text1" w:themeTint="F2"/>
          <w:lang w:val="en-US" w:eastAsia="zh-CN"/>
        </w:rPr>
        <w:t xml:space="preserve"> </w:t>
      </w:r>
      <w:r w:rsidR="003C66B9" w:rsidRPr="00D520CB">
        <w:rPr>
          <w:color w:val="0D0D0D" w:themeColor="text1" w:themeTint="F2"/>
          <w:lang w:val="en-US" w:eastAsia="zh-CN"/>
        </w:rPr>
        <w:t>retrieves</w:t>
      </w:r>
      <w:r w:rsidR="004275BB" w:rsidRPr="00D520CB">
        <w:rPr>
          <w:color w:val="0D0D0D" w:themeColor="text1" w:themeTint="F2"/>
          <w:lang w:val="en-US" w:eastAsia="zh-CN"/>
        </w:rPr>
        <w:t xml:space="preserve"> </w:t>
      </w:r>
      <w:r w:rsidR="00D520CB" w:rsidRPr="00D520CB">
        <w:rPr>
          <w:color w:val="0D0D0D" w:themeColor="text1" w:themeTint="F2"/>
          <w:lang w:val="en-US" w:eastAsia="zh-CN"/>
        </w:rPr>
        <w:t>the MSAC</w:t>
      </w:r>
      <w:r w:rsidR="004275BB" w:rsidRPr="00D520CB">
        <w:rPr>
          <w:color w:val="0D0D0D" w:themeColor="text1" w:themeTint="F2"/>
          <w:lang w:val="en-US" w:eastAsia="zh-CN"/>
        </w:rPr>
        <w:t xml:space="preserve"> identity</w:t>
      </w:r>
      <w:r w:rsidR="00CE34FC" w:rsidRPr="00D520CB">
        <w:rPr>
          <w:color w:val="0D0D0D" w:themeColor="text1" w:themeTint="F2"/>
          <w:lang w:val="en-US" w:eastAsia="zh-CN"/>
        </w:rPr>
        <w:t xml:space="preserve"> instance</w:t>
      </w:r>
      <w:r w:rsidR="003C66B9" w:rsidRPr="00D520CB">
        <w:rPr>
          <w:color w:val="0D0D0D" w:themeColor="text1" w:themeTint="F2"/>
          <w:lang w:val="en-US" w:eastAsia="zh-CN"/>
        </w:rPr>
        <w:t xml:space="preserve"> associated to the onboarding</w:t>
      </w:r>
      <w:r w:rsidR="00CE34FC" w:rsidRPr="00D520CB">
        <w:rPr>
          <w:color w:val="0D0D0D" w:themeColor="text1" w:themeTint="F2"/>
          <w:lang w:val="en-US" w:eastAsia="zh-CN"/>
        </w:rPr>
        <w:t xml:space="preserve"> credential </w:t>
      </w:r>
      <w:r w:rsidR="00CE34FC" w:rsidRPr="00D520CB">
        <w:rPr>
          <w:color w:val="0D0D0D" w:themeColor="text1" w:themeTint="F2"/>
        </w:rPr>
        <w:t xml:space="preserve">(see step 4 of clause 5.1.4.3.1.2). The retrieved Identity instance represents the authorization information of the API invoker. </w:t>
      </w:r>
    </w:p>
    <w:p w14:paraId="1197A39C" w14:textId="1AA3D66F" w:rsidR="00D61FEF" w:rsidRPr="00D520CB" w:rsidRDefault="004275BB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>The</w:t>
      </w:r>
      <w:r w:rsidR="009F772A" w:rsidRPr="00D520CB">
        <w:rPr>
          <w:color w:val="0D0D0D" w:themeColor="text1" w:themeTint="F2"/>
          <w:lang w:val="en-US" w:eastAsia="zh-CN"/>
        </w:rPr>
        <w:t xml:space="preserve">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="009F772A" w:rsidRPr="00D520CB">
        <w:rPr>
          <w:color w:val="0D0D0D" w:themeColor="text1" w:themeTint="F2"/>
          <w:lang w:val="en-US" w:eastAsia="zh-CN"/>
        </w:rPr>
        <w:t xml:space="preserve"> </w:t>
      </w:r>
      <w:proofErr w:type="gramStart"/>
      <w:r w:rsidR="009F772A" w:rsidRPr="00D520CB">
        <w:rPr>
          <w:color w:val="0D0D0D" w:themeColor="text1" w:themeTint="F2"/>
          <w:lang w:val="en-US" w:eastAsia="zh-CN"/>
        </w:rPr>
        <w:t>sends</w:t>
      </w:r>
      <w:proofErr w:type="gramEnd"/>
      <w:r w:rsidRPr="00D520CB">
        <w:rPr>
          <w:color w:val="0D0D0D" w:themeColor="text1" w:themeTint="F2"/>
          <w:lang w:val="en-US" w:eastAsia="zh-CN"/>
        </w:rPr>
        <w:t xml:space="preserve"> </w:t>
      </w:r>
      <w:r w:rsidR="00094129" w:rsidRPr="00D520CB">
        <w:rPr>
          <w:color w:val="0D0D0D" w:themeColor="text1" w:themeTint="F2"/>
          <w:lang w:val="en-US"/>
        </w:rPr>
        <w:t xml:space="preserve">the associated MSAC identity </w:t>
      </w:r>
      <w:r w:rsidR="00F67892" w:rsidRPr="00D520CB">
        <w:rPr>
          <w:color w:val="0D0D0D" w:themeColor="text1" w:themeTint="F2"/>
          <w:lang w:val="en-US"/>
        </w:rPr>
        <w:t xml:space="preserve">for the API invoker to the CCF. </w:t>
      </w:r>
    </w:p>
    <w:p w14:paraId="3F4A91BD" w14:textId="7AB85118" w:rsidR="00952AD8" w:rsidRPr="00D520CB" w:rsidRDefault="00D61FEF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 </w:t>
      </w:r>
      <w:r w:rsidR="008C0FC1" w:rsidRPr="00D520CB">
        <w:rPr>
          <w:color w:val="0D0D0D" w:themeColor="text1" w:themeTint="F2"/>
          <w:lang w:val="en-US" w:eastAsia="zh-CN"/>
        </w:rPr>
        <w:t xml:space="preserve">Upon receiving the </w:t>
      </w:r>
      <w:r w:rsidR="002D40C5" w:rsidRPr="00D520CB">
        <w:rPr>
          <w:color w:val="0D0D0D" w:themeColor="text1" w:themeTint="F2"/>
          <w:lang w:val="en-US" w:eastAsia="zh-CN"/>
        </w:rPr>
        <w:t>associated MSAC identity</w:t>
      </w:r>
      <w:r w:rsidR="008C0FC1" w:rsidRPr="00D520CB">
        <w:rPr>
          <w:color w:val="0D0D0D" w:themeColor="text1" w:themeTint="F2"/>
          <w:lang w:val="en-US" w:eastAsia="zh-CN"/>
        </w:rPr>
        <w:t>, t</w:t>
      </w:r>
      <w:r w:rsidRPr="00D520CB">
        <w:rPr>
          <w:color w:val="0D0D0D" w:themeColor="text1" w:themeTint="F2"/>
          <w:lang w:val="en-US" w:eastAsia="zh-CN"/>
        </w:rPr>
        <w:t xml:space="preserve">he CCF generates API invoker </w:t>
      </w:r>
      <w:r w:rsidR="008C0FC1" w:rsidRPr="00D520CB">
        <w:rPr>
          <w:color w:val="0D0D0D" w:themeColor="text1" w:themeTint="F2"/>
          <w:lang w:val="en-US" w:eastAsia="zh-CN"/>
        </w:rPr>
        <w:t>id that represents a unique identifier for the API invoker in the CCF. The CCF associates</w:t>
      </w:r>
      <w:r w:rsidRPr="00D520CB">
        <w:rPr>
          <w:color w:val="0D0D0D" w:themeColor="text1" w:themeTint="F2"/>
          <w:lang w:val="en-US" w:eastAsia="zh-CN"/>
        </w:rPr>
        <w:t xml:space="preserve"> the generated API invoker id </w:t>
      </w:r>
      <w:r w:rsidR="008C0FC1" w:rsidRPr="00D520CB">
        <w:rPr>
          <w:color w:val="0D0D0D" w:themeColor="text1" w:themeTint="F2"/>
          <w:lang w:val="en-US" w:eastAsia="zh-CN"/>
        </w:rPr>
        <w:t>with the</w:t>
      </w:r>
      <w:r w:rsidRPr="00D520CB">
        <w:rPr>
          <w:color w:val="0D0D0D" w:themeColor="text1" w:themeTint="F2"/>
          <w:lang w:val="en-US" w:eastAsia="zh-CN"/>
        </w:rPr>
        <w:t xml:space="preserve"> </w:t>
      </w:r>
      <w:r w:rsidR="008C0FC1" w:rsidRPr="00D520CB">
        <w:rPr>
          <w:color w:val="0D0D0D" w:themeColor="text1" w:themeTint="F2"/>
          <w:lang w:val="en-US" w:eastAsia="zh-CN"/>
        </w:rPr>
        <w:t>received</w:t>
      </w:r>
      <w:r w:rsidRPr="00D520CB">
        <w:rPr>
          <w:color w:val="0D0D0D" w:themeColor="text1" w:themeTint="F2"/>
          <w:lang w:val="en-US" w:eastAsia="zh-CN"/>
        </w:rPr>
        <w:t xml:space="preserve"> MSAC identity. </w:t>
      </w:r>
    </w:p>
    <w:p w14:paraId="3F921189" w14:textId="18C6FA0A" w:rsidR="00D61FEF" w:rsidRPr="00D520CB" w:rsidRDefault="000D6099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>
        <w:rPr>
          <w:color w:val="0D0D0D" w:themeColor="text1" w:themeTint="F2"/>
          <w:lang w:val="en-US" w:eastAsia="zh-CN"/>
        </w:rPr>
        <w:t>T</w:t>
      </w:r>
      <w:r w:rsidR="00D61FEF" w:rsidRPr="00D520CB">
        <w:rPr>
          <w:color w:val="0D0D0D" w:themeColor="text1" w:themeTint="F2"/>
          <w:lang w:val="en-US" w:eastAsia="zh-CN"/>
        </w:rPr>
        <w:t xml:space="preserve">he CCF sends an onboard API invoker response to the </w:t>
      </w:r>
      <w:r w:rsidR="00192FF7" w:rsidRPr="00D520CB">
        <w:rPr>
          <w:color w:val="0D0D0D" w:themeColor="text1" w:themeTint="F2"/>
          <w:lang w:val="en-US" w:eastAsia="zh-CN"/>
        </w:rPr>
        <w:t>API invoker</w:t>
      </w:r>
      <w:r w:rsidR="008C0FC1" w:rsidRPr="00D520CB">
        <w:rPr>
          <w:color w:val="0D0D0D" w:themeColor="text1" w:themeTint="F2"/>
          <w:lang w:val="en-US" w:eastAsia="zh-CN"/>
        </w:rPr>
        <w:t xml:space="preserve"> with the response body represented by the </w:t>
      </w:r>
      <w:r w:rsidR="008C0FC1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“</w:t>
      </w:r>
      <w:proofErr w:type="spellStart"/>
      <w:r w:rsidR="008C0FC1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APIInvokerEnrolmentDetails</w:t>
      </w:r>
      <w:proofErr w:type="spellEnd"/>
      <w:r w:rsidR="008C0FC1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” data type</w:t>
      </w:r>
      <w:r w:rsidR="00F67892" w:rsidRPr="00D520CB">
        <w:rPr>
          <w:color w:val="0D0D0D" w:themeColor="text1" w:themeTint="F2"/>
          <w:lang w:val="en-US" w:eastAsia="zh-CN"/>
        </w:rPr>
        <w:t xml:space="preserve">. </w:t>
      </w:r>
      <w:r w:rsidR="00192FF7" w:rsidRPr="00D520CB">
        <w:rPr>
          <w:color w:val="0D0D0D" w:themeColor="text1" w:themeTint="F2"/>
          <w:lang w:val="en-US" w:eastAsia="zh-CN"/>
        </w:rPr>
        <w:t>The response includes the assigned A</w:t>
      </w:r>
      <w:r w:rsidR="00D61FEF" w:rsidRPr="00D520CB">
        <w:rPr>
          <w:color w:val="0D0D0D" w:themeColor="text1" w:themeTint="F2"/>
          <w:lang w:val="en-US" w:eastAsia="zh-CN"/>
        </w:rPr>
        <w:t>PI invoker ID</w:t>
      </w:r>
      <w:r w:rsidR="00192FF7" w:rsidRPr="00D520CB">
        <w:rPr>
          <w:color w:val="0D0D0D" w:themeColor="text1" w:themeTint="F2"/>
          <w:lang w:val="en-US" w:eastAsia="zh-CN"/>
        </w:rPr>
        <w:t xml:space="preserve"> </w:t>
      </w:r>
    </w:p>
    <w:p w14:paraId="4B3871E9" w14:textId="77777777" w:rsidR="006D119B" w:rsidRDefault="008C0FC1" w:rsidP="006D119B">
      <w:pPr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To gain access to one or more service APIs, the API invoker needs to get authorized using CAPIF built-in OAuth2.0 framework. </w:t>
      </w:r>
      <w:r w:rsidR="00B12744"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As described in clause 6.5.2.3 of TS 33.122 [14, t</w:t>
      </w:r>
      <w:r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h</w:t>
      </w:r>
      <w:r w:rsidR="00B12744"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is</w:t>
      </w:r>
      <w:r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authori</w:t>
      </w:r>
      <w:r w:rsidR="00B12744"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zation procedure is a two-stage process, i.e., Service API invocation authorization request (steps 10 - 16) and service API invocation.  </w:t>
      </w:r>
    </w:p>
    <w:p w14:paraId="5A18AAC4" w14:textId="05CBEB02" w:rsidR="005E49A0" w:rsidRPr="006D119B" w:rsidRDefault="006D119B" w:rsidP="006D119B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6D119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When </w:t>
      </w:r>
      <w:r w:rsidR="005E49A0" w:rsidRPr="006D119B">
        <w:rPr>
          <w:color w:val="0D0D0D" w:themeColor="text1" w:themeTint="F2"/>
          <w:lang w:val="en-US" w:eastAsia="zh-CN"/>
        </w:rPr>
        <w:t xml:space="preserve">the </w:t>
      </w:r>
      <w:r w:rsidR="00B12744" w:rsidRPr="006D119B">
        <w:rPr>
          <w:color w:val="0D0D0D" w:themeColor="text1" w:themeTint="F2"/>
          <w:lang w:val="en-US" w:eastAsia="zh-CN"/>
        </w:rPr>
        <w:t>API invoker</w:t>
      </w:r>
      <w:r w:rsidR="005E49A0" w:rsidRPr="006D119B">
        <w:rPr>
          <w:color w:val="0D0D0D" w:themeColor="text1" w:themeTint="F2"/>
          <w:lang w:val="en-US" w:eastAsia="zh-CN"/>
        </w:rPr>
        <w:t xml:space="preserve"> wants to invoke specific service APIs, </w:t>
      </w:r>
      <w:r w:rsidR="00F67892" w:rsidRPr="006D119B">
        <w:rPr>
          <w:color w:val="0D0D0D" w:themeColor="text1" w:themeTint="F2"/>
          <w:lang w:val="en-US" w:eastAsia="zh-CN"/>
        </w:rPr>
        <w:t>it establishes a</w:t>
      </w:r>
      <w:r w:rsidR="005E49A0" w:rsidRPr="006D119B">
        <w:rPr>
          <w:color w:val="0D0D0D" w:themeColor="text1" w:themeTint="F2"/>
          <w:lang w:val="en-US" w:eastAsia="zh-CN"/>
        </w:rPr>
        <w:t xml:space="preserve"> TLS session with the CCF</w:t>
      </w:r>
      <w:r w:rsidR="00E27AFA" w:rsidRPr="006D119B">
        <w:rPr>
          <w:color w:val="0D0D0D" w:themeColor="text1" w:themeTint="F2"/>
          <w:lang w:val="en-US" w:eastAsia="zh-CN"/>
        </w:rPr>
        <w:t xml:space="preserve"> based on</w:t>
      </w:r>
      <w:r w:rsidR="00E9281D" w:rsidRPr="006D119B">
        <w:rPr>
          <w:color w:val="0D0D0D" w:themeColor="text1" w:themeTint="F2"/>
          <w:lang w:val="en-US" w:eastAsia="zh-CN"/>
        </w:rPr>
        <w:t xml:space="preserve"> </w:t>
      </w:r>
      <w:r w:rsidR="00F27CFB" w:rsidRPr="006D119B">
        <w:rPr>
          <w:color w:val="0D0D0D" w:themeColor="text1" w:themeTint="F2"/>
          <w:lang w:val="en-US" w:eastAsia="zh-CN"/>
        </w:rPr>
        <w:t xml:space="preserve">certificate-based </w:t>
      </w:r>
      <w:r w:rsidR="00E9281D" w:rsidRPr="006D119B">
        <w:rPr>
          <w:color w:val="0D0D0D" w:themeColor="text1" w:themeTint="F2"/>
          <w:lang w:val="en-US" w:eastAsia="zh-CN"/>
        </w:rPr>
        <w:t>mutual authentication</w:t>
      </w:r>
      <w:r w:rsidR="005E49A0" w:rsidRPr="006D119B">
        <w:rPr>
          <w:color w:val="0D0D0D" w:themeColor="text1" w:themeTint="F2"/>
          <w:lang w:val="en-US" w:eastAsia="zh-CN"/>
        </w:rPr>
        <w:t>.</w:t>
      </w:r>
    </w:p>
    <w:p w14:paraId="7F5C1138" w14:textId="317C8672" w:rsidR="005E49A0" w:rsidRPr="00D520CB" w:rsidRDefault="005E49A0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The </w:t>
      </w:r>
      <w:r w:rsidR="00E07A74" w:rsidRPr="00D520CB">
        <w:rPr>
          <w:color w:val="0D0D0D" w:themeColor="text1" w:themeTint="F2"/>
          <w:lang w:val="en-US" w:eastAsia="zh-CN"/>
        </w:rPr>
        <w:t>API invoker</w:t>
      </w:r>
      <w:r w:rsidRPr="00D520CB">
        <w:rPr>
          <w:color w:val="0D0D0D" w:themeColor="text1" w:themeTint="F2"/>
          <w:lang w:val="en-US" w:eastAsia="zh-CN"/>
        </w:rPr>
        <w:t xml:space="preserve"> sends an access token request to the CCF to invoke specific service API(s)</w:t>
      </w:r>
      <w:r w:rsidR="00F67892" w:rsidRPr="00D520CB">
        <w:rPr>
          <w:color w:val="0D0D0D" w:themeColor="text1" w:themeTint="F2"/>
          <w:lang w:val="en-US" w:eastAsia="zh-CN"/>
        </w:rPr>
        <w:t xml:space="preserve"> providing the API invoker id and </w:t>
      </w:r>
      <w:r w:rsidR="00B12744" w:rsidRPr="00D520CB">
        <w:rPr>
          <w:color w:val="0D0D0D" w:themeColor="text1" w:themeTint="F2"/>
          <w:lang w:val="en-US" w:eastAsia="zh-CN"/>
        </w:rPr>
        <w:t xml:space="preserve">optionally </w:t>
      </w:r>
      <w:r w:rsidR="00F67892" w:rsidRPr="00D520CB">
        <w:rPr>
          <w:color w:val="0D0D0D" w:themeColor="text1" w:themeTint="F2"/>
          <w:lang w:val="en-US" w:eastAsia="zh-CN"/>
        </w:rPr>
        <w:t>a list of service API(s) it wants to invoke</w:t>
      </w:r>
      <w:r w:rsidR="00265953" w:rsidRPr="00D520CB">
        <w:rPr>
          <w:color w:val="0D0D0D" w:themeColor="text1" w:themeTint="F2"/>
          <w:lang w:val="en-US" w:eastAsia="zh-CN"/>
        </w:rPr>
        <w:t xml:space="preserve">. The </w:t>
      </w:r>
      <w:r w:rsidR="00CC0AD7" w:rsidRPr="00D520CB">
        <w:rPr>
          <w:color w:val="0D0D0D" w:themeColor="text1" w:themeTint="F2"/>
          <w:lang w:val="en-US" w:eastAsia="zh-CN"/>
        </w:rPr>
        <w:t>request</w:t>
      </w:r>
      <w:r w:rsidR="00D64148" w:rsidRPr="00D520CB">
        <w:rPr>
          <w:color w:val="0D0D0D" w:themeColor="text1" w:themeTint="F2"/>
          <w:lang w:val="en-US" w:eastAsia="zh-CN"/>
        </w:rPr>
        <w:t xml:space="preserve"> body</w:t>
      </w:r>
      <w:r w:rsidR="00CC0AD7" w:rsidRPr="00D520CB">
        <w:rPr>
          <w:color w:val="0D0D0D" w:themeColor="text1" w:themeTint="F2"/>
          <w:lang w:val="en-US" w:eastAsia="zh-CN"/>
        </w:rPr>
        <w:t xml:space="preserve"> carries the </w:t>
      </w:r>
      <w:r w:rsidR="00D64148" w:rsidRPr="00D520CB">
        <w:rPr>
          <w:color w:val="0D0D0D" w:themeColor="text1" w:themeTint="F2"/>
          <w:lang w:val="en-US" w:eastAsia="zh-CN"/>
        </w:rPr>
        <w:t xml:space="preserve">information </w:t>
      </w:r>
      <w:r w:rsidR="00724015" w:rsidRPr="00D520CB">
        <w:rPr>
          <w:color w:val="0D0D0D" w:themeColor="text1" w:themeTint="F2"/>
          <w:lang w:val="en-US" w:eastAsia="zh-CN"/>
        </w:rPr>
        <w:t xml:space="preserve">described by the </w:t>
      </w:r>
      <w:proofErr w:type="spellStart"/>
      <w:r w:rsidR="00CC0AD7" w:rsidRPr="00D520CB">
        <w:rPr>
          <w:rFonts w:eastAsia="DengXian"/>
          <w:color w:val="0D0D0D" w:themeColor="text1" w:themeTint="F2"/>
        </w:rPr>
        <w:t>AccessTokenReq</w:t>
      </w:r>
      <w:proofErr w:type="spellEnd"/>
      <w:r w:rsidR="00CC0AD7" w:rsidRPr="00D520CB">
        <w:rPr>
          <w:rFonts w:eastAsia="DengXian"/>
          <w:color w:val="0D0D0D" w:themeColor="text1" w:themeTint="F2"/>
        </w:rPr>
        <w:t xml:space="preserve"> data type</w:t>
      </w:r>
      <w:r w:rsidR="00785FB0" w:rsidRPr="00D520CB">
        <w:rPr>
          <w:color w:val="0D0D0D" w:themeColor="text1" w:themeTint="F2"/>
          <w:lang w:val="en-US" w:eastAsia="zh-CN"/>
        </w:rPr>
        <w:t xml:space="preserve"> (</w:t>
      </w:r>
      <w:r w:rsidR="00785FB0" w:rsidRPr="00D520CB">
        <w:rPr>
          <w:rStyle w:val="cf01"/>
          <w:rFonts w:ascii="Times New Roman" w:hAnsi="Times New Roman" w:cs="Times New Roman"/>
          <w:color w:val="0D0D0D" w:themeColor="text1" w:themeTint="F2"/>
        </w:rPr>
        <w:t>clause 8.5.4.2.6 of TS 29.222[13]</w:t>
      </w:r>
      <w:r w:rsidR="00785FB0" w:rsidRPr="00D520CB">
        <w:rPr>
          <w:color w:val="0D0D0D" w:themeColor="text1" w:themeTint="F2"/>
          <w:lang w:val="en-US" w:eastAsia="zh-CN"/>
        </w:rPr>
        <w:t>)</w:t>
      </w:r>
      <w:r w:rsidR="00F67892" w:rsidRPr="00D520CB">
        <w:rPr>
          <w:color w:val="0D0D0D" w:themeColor="text1" w:themeTint="F2"/>
          <w:lang w:val="en-US" w:eastAsia="zh-CN"/>
        </w:rPr>
        <w:t>.</w:t>
      </w:r>
    </w:p>
    <w:p w14:paraId="6A50EB11" w14:textId="724D16C5" w:rsidR="007B5ADC" w:rsidRPr="00D520CB" w:rsidRDefault="005E49A0" w:rsidP="00B135A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 The CCF validates the request</w:t>
      </w:r>
      <w:r w:rsidR="00C722C1" w:rsidRPr="00D520CB">
        <w:rPr>
          <w:color w:val="0D0D0D" w:themeColor="text1" w:themeTint="F2"/>
          <w:lang w:val="en-US" w:eastAsia="zh-CN"/>
        </w:rPr>
        <w:t xml:space="preserve">, </w:t>
      </w:r>
      <w:r w:rsidR="004512A2" w:rsidRPr="00D520CB">
        <w:rPr>
          <w:color w:val="0D0D0D" w:themeColor="text1" w:themeTint="F2"/>
          <w:lang w:val="en-US" w:eastAsia="zh-CN"/>
        </w:rPr>
        <w:t xml:space="preserve">and if valid, </w:t>
      </w:r>
      <w:r w:rsidR="001B2E5B" w:rsidRPr="001B2E5B">
        <w:rPr>
          <w:color w:val="0D0D0D" w:themeColor="text1" w:themeTint="F2"/>
          <w:lang w:val="en-US" w:eastAsia="zh-CN"/>
        </w:rPr>
        <w:t>retrieves the MSAC Identity associated to the API-invoker-id” (see step 9). This API-invoker-id is in the “</w:t>
      </w:r>
      <w:proofErr w:type="spellStart"/>
      <w:r w:rsidR="001B2E5B" w:rsidRPr="001B2E5B">
        <w:rPr>
          <w:color w:val="0D0D0D" w:themeColor="text1" w:themeTint="F2"/>
          <w:lang w:val="en-US" w:eastAsia="zh-CN"/>
        </w:rPr>
        <w:t>client_id</w:t>
      </w:r>
      <w:proofErr w:type="spellEnd"/>
      <w:r w:rsidR="001B2E5B" w:rsidRPr="001B2E5B">
        <w:rPr>
          <w:color w:val="0D0D0D" w:themeColor="text1" w:themeTint="F2"/>
          <w:lang w:val="en-US" w:eastAsia="zh-CN"/>
        </w:rPr>
        <w:t>” parameter of the received access token request.</w:t>
      </w:r>
    </w:p>
    <w:p w14:paraId="035E67CD" w14:textId="580E9367" w:rsidR="002A16D1" w:rsidRPr="00D520CB" w:rsidRDefault="007B5ADC" w:rsidP="00B135A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The CCF </w:t>
      </w:r>
      <w:r w:rsidR="00373BE8">
        <w:rPr>
          <w:color w:val="0D0D0D" w:themeColor="text1" w:themeTint="F2"/>
          <w:lang w:val="en-US" w:eastAsia="zh-CN"/>
        </w:rPr>
        <w:t>sends</w:t>
      </w:r>
      <w:r w:rsidR="002A16D1" w:rsidRPr="00D520CB">
        <w:rPr>
          <w:color w:val="0D0D0D" w:themeColor="text1" w:themeTint="F2"/>
          <w:lang w:val="en-US" w:eastAsia="zh-CN"/>
        </w:rPr>
        <w:t xml:space="preserve"> access token request</w:t>
      </w:r>
      <w:r w:rsidR="006A7033" w:rsidRPr="00D520CB">
        <w:rPr>
          <w:color w:val="0D0D0D" w:themeColor="text1" w:themeTint="F2"/>
          <w:lang w:val="en-US" w:eastAsia="zh-CN"/>
        </w:rPr>
        <w:t xml:space="preserve"> </w:t>
      </w:r>
      <w:r w:rsidR="002A16D1" w:rsidRPr="00D520CB">
        <w:rPr>
          <w:color w:val="0D0D0D" w:themeColor="text1" w:themeTint="F2"/>
          <w:lang w:val="en-US" w:eastAsia="zh-CN"/>
        </w:rPr>
        <w:t xml:space="preserve">to the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="002A16D1" w:rsidRPr="00D520CB">
        <w:rPr>
          <w:color w:val="0D0D0D" w:themeColor="text1" w:themeTint="F2"/>
          <w:lang w:val="en-US" w:eastAsia="zh-CN"/>
        </w:rPr>
        <w:t>.</w:t>
      </w:r>
      <w:r w:rsidR="006A7033" w:rsidRPr="00D520CB">
        <w:rPr>
          <w:color w:val="0D0D0D" w:themeColor="text1" w:themeTint="F2"/>
          <w:lang w:val="en-US" w:eastAsia="zh-CN"/>
        </w:rPr>
        <w:t xml:space="preserve"> </w:t>
      </w:r>
      <w:r w:rsidR="006A7033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In this request, the “</w:t>
      </w:r>
      <w:proofErr w:type="spellStart"/>
      <w:r w:rsidR="006A7033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client_id</w:t>
      </w:r>
      <w:proofErr w:type="spellEnd"/>
      <w:r w:rsidR="006A7033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” of the access token request is set to the associated MSAC Identity of the API invoker</w:t>
      </w:r>
      <w:r w:rsidR="003B05AF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3B05AF" w:rsidRPr="003B05AF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(retrieved in step 12)</w:t>
      </w:r>
      <w:r w:rsidR="006A7033" w:rsidRPr="00D520CB">
        <w:rPr>
          <w:rStyle w:val="cf01"/>
          <w:rFonts w:ascii="Times New Roman" w:hAnsi="Times New Roman" w:cs="Times New Roman"/>
          <w:color w:val="0D0D0D" w:themeColor="text1" w:themeTint="F2"/>
          <w:sz w:val="20"/>
          <w:szCs w:val="20"/>
        </w:rPr>
        <w:t>.</w:t>
      </w:r>
    </w:p>
    <w:p w14:paraId="192A562A" w14:textId="0B1997CD" w:rsidR="0072772E" w:rsidRPr="00A233E9" w:rsidRDefault="005C3437" w:rsidP="00A233E9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The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="00933465" w:rsidRPr="00D520CB">
        <w:rPr>
          <w:color w:val="0D0D0D" w:themeColor="text1" w:themeTint="F2"/>
          <w:lang w:val="en-US" w:eastAsia="zh-CN"/>
        </w:rPr>
        <w:t xml:space="preserve"> </w:t>
      </w:r>
      <w:proofErr w:type="gramStart"/>
      <w:r w:rsidRPr="00D520CB">
        <w:rPr>
          <w:color w:val="0D0D0D" w:themeColor="text1" w:themeTint="F2"/>
          <w:lang w:val="en-US" w:eastAsia="zh-CN"/>
        </w:rPr>
        <w:t>validates</w:t>
      </w:r>
      <w:proofErr w:type="gramEnd"/>
      <w:r w:rsidRPr="00D520CB">
        <w:rPr>
          <w:color w:val="0D0D0D" w:themeColor="text1" w:themeTint="F2"/>
          <w:lang w:val="en-US" w:eastAsia="zh-CN"/>
        </w:rPr>
        <w:t xml:space="preserve"> the request and generates</w:t>
      </w:r>
      <w:r w:rsidR="006A7033" w:rsidRPr="00D520CB">
        <w:rPr>
          <w:color w:val="0D0D0D" w:themeColor="text1" w:themeTint="F2"/>
          <w:lang w:val="en-US" w:eastAsia="zh-CN"/>
        </w:rPr>
        <w:t xml:space="preserve"> an</w:t>
      </w:r>
      <w:r w:rsidRPr="00D520CB">
        <w:rPr>
          <w:color w:val="0D0D0D" w:themeColor="text1" w:themeTint="F2"/>
          <w:lang w:val="en-US" w:eastAsia="zh-CN"/>
        </w:rPr>
        <w:t xml:space="preserve"> access token.</w:t>
      </w:r>
      <w:r w:rsidR="00050B55">
        <w:rPr>
          <w:color w:val="0D0D0D" w:themeColor="text1" w:themeTint="F2"/>
          <w:lang w:val="en-US" w:eastAsia="zh-CN"/>
        </w:rPr>
        <w:t xml:space="preserve"> </w:t>
      </w:r>
      <w:r w:rsidR="00D85D50" w:rsidRPr="00A233E9">
        <w:rPr>
          <w:color w:val="0D0D0D" w:themeColor="text1" w:themeTint="F2"/>
          <w:lang w:val="en-US" w:eastAsia="zh-CN"/>
        </w:rPr>
        <w:t xml:space="preserve">This </w:t>
      </w:r>
      <w:r w:rsidR="0072772E" w:rsidRPr="00A233E9">
        <w:rPr>
          <w:lang w:val="en-US" w:eastAsia="zh-CN"/>
        </w:rPr>
        <w:t>token will contain, as part of token claims, the allowed APIs (</w:t>
      </w:r>
      <w:proofErr w:type="spellStart"/>
      <w:r w:rsidR="0072772E" w:rsidRPr="00A233E9">
        <w:rPr>
          <w:lang w:val="en-US" w:eastAsia="zh-CN"/>
        </w:rPr>
        <w:t>MnSes</w:t>
      </w:r>
      <w:proofErr w:type="spellEnd"/>
      <w:r w:rsidR="0072772E" w:rsidRPr="00A233E9">
        <w:rPr>
          <w:lang w:val="en-US" w:eastAsia="zh-CN"/>
        </w:rPr>
        <w:t>) that the API invoker is authorized to invoke.</w:t>
      </w:r>
    </w:p>
    <w:p w14:paraId="1B020FCF" w14:textId="1CEF1A9D" w:rsidR="005C3437" w:rsidRPr="00D520CB" w:rsidRDefault="00677BC4" w:rsidP="00B135A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The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Pr="00D520CB">
        <w:rPr>
          <w:color w:val="0D0D0D" w:themeColor="text1" w:themeTint="F2"/>
          <w:lang w:val="en-US" w:eastAsia="zh-CN"/>
        </w:rPr>
        <w:t xml:space="preserve"> </w:t>
      </w:r>
      <w:proofErr w:type="gramStart"/>
      <w:r w:rsidRPr="00D520CB">
        <w:rPr>
          <w:color w:val="0D0D0D" w:themeColor="text1" w:themeTint="F2"/>
          <w:lang w:val="en-US" w:eastAsia="zh-CN"/>
        </w:rPr>
        <w:t>sends</w:t>
      </w:r>
      <w:proofErr w:type="gramEnd"/>
      <w:r w:rsidRPr="00D520CB">
        <w:rPr>
          <w:color w:val="0D0D0D" w:themeColor="text1" w:themeTint="F2"/>
          <w:lang w:val="en-US" w:eastAsia="zh-CN"/>
        </w:rPr>
        <w:t xml:space="preserve"> the </w:t>
      </w:r>
      <w:r w:rsidR="00D520CB" w:rsidRPr="00D520CB">
        <w:rPr>
          <w:color w:val="0D0D0D" w:themeColor="text1" w:themeTint="F2"/>
          <w:lang w:val="en-US" w:eastAsia="zh-CN"/>
        </w:rPr>
        <w:t>generated access</w:t>
      </w:r>
      <w:r w:rsidRPr="00D520CB">
        <w:rPr>
          <w:color w:val="0D0D0D" w:themeColor="text1" w:themeTint="F2"/>
          <w:lang w:val="en-US" w:eastAsia="zh-CN"/>
        </w:rPr>
        <w:t xml:space="preserve"> token to the CCF</w:t>
      </w:r>
      <w:r w:rsidR="00325383" w:rsidRPr="00D520CB">
        <w:rPr>
          <w:color w:val="0D0D0D" w:themeColor="text1" w:themeTint="F2"/>
          <w:lang w:val="en-US" w:eastAsia="zh-CN"/>
        </w:rPr>
        <w:t>.</w:t>
      </w:r>
    </w:p>
    <w:p w14:paraId="280D9044" w14:textId="7AC4286F" w:rsidR="00325383" w:rsidRPr="00D520CB" w:rsidRDefault="006A7033" w:rsidP="00B135A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>Upon receiving the access token, t</w:t>
      </w:r>
      <w:r w:rsidR="00325383" w:rsidRPr="00D520CB">
        <w:rPr>
          <w:color w:val="0D0D0D" w:themeColor="text1" w:themeTint="F2"/>
          <w:lang w:val="en-US" w:eastAsia="zh-CN"/>
        </w:rPr>
        <w:t>he CCF forwards the received access token response to the API invoker.</w:t>
      </w:r>
      <w:r w:rsidRPr="00D520CB">
        <w:rPr>
          <w:color w:val="0D0D0D" w:themeColor="text1" w:themeTint="F2"/>
          <w:lang w:val="en-US" w:eastAsia="zh-CN"/>
        </w:rPr>
        <w:t xml:space="preserve"> The CCF sends a "service API authorization response", which carries the information described by the </w:t>
      </w:r>
      <w:proofErr w:type="spellStart"/>
      <w:r w:rsidRPr="00D520CB">
        <w:rPr>
          <w:color w:val="0D0D0D" w:themeColor="text1" w:themeTint="F2"/>
          <w:lang w:val="en-US" w:eastAsia="zh-CN"/>
        </w:rPr>
        <w:t>AccessTokenRsp</w:t>
      </w:r>
      <w:proofErr w:type="spellEnd"/>
      <w:r w:rsidRPr="00D520CB">
        <w:rPr>
          <w:color w:val="0D0D0D" w:themeColor="text1" w:themeTint="F2"/>
          <w:lang w:val="en-US" w:eastAsia="zh-CN"/>
        </w:rPr>
        <w:t xml:space="preserve"> data type.</w:t>
      </w:r>
    </w:p>
    <w:p w14:paraId="7B2F6EF9" w14:textId="7016559C" w:rsidR="005E49A0" w:rsidRPr="00D520CB" w:rsidRDefault="005E49A0" w:rsidP="00B17C1D">
      <w:pPr>
        <w:pStyle w:val="ListParagraph"/>
        <w:numPr>
          <w:ilvl w:val="0"/>
          <w:numId w:val="5"/>
        </w:numPr>
        <w:rPr>
          <w:color w:val="0D0D0D" w:themeColor="text1" w:themeTint="F2"/>
          <w:lang w:val="en-US" w:eastAsia="zh-CN"/>
        </w:rPr>
      </w:pPr>
      <w:r w:rsidRPr="00D520CB">
        <w:rPr>
          <w:color w:val="0D0D0D" w:themeColor="text1" w:themeTint="F2"/>
          <w:lang w:val="en-US" w:eastAsia="zh-CN"/>
        </w:rPr>
        <w:t xml:space="preserve">Subsequently, the </w:t>
      </w:r>
      <w:r w:rsidR="006A7033" w:rsidRPr="00D520CB">
        <w:rPr>
          <w:color w:val="0D0D0D" w:themeColor="text1" w:themeTint="F2"/>
          <w:lang w:val="en-US" w:eastAsia="zh-CN"/>
        </w:rPr>
        <w:t>API invoker</w:t>
      </w:r>
      <w:r w:rsidRPr="00D520CB">
        <w:rPr>
          <w:color w:val="0D0D0D" w:themeColor="text1" w:themeTint="F2"/>
          <w:lang w:val="en-US" w:eastAsia="zh-CN"/>
        </w:rPr>
        <w:t xml:space="preserve"> can successfully invoke the service API at the AEF</w:t>
      </w:r>
      <w:r w:rsidR="006A7033" w:rsidRPr="00D520CB">
        <w:rPr>
          <w:color w:val="0D0D0D" w:themeColor="text1" w:themeTint="F2"/>
          <w:lang w:val="en-US" w:eastAsia="zh-CN"/>
        </w:rPr>
        <w:t xml:space="preserve"> as described in clause 6.5.2.3 of TS 33.122[14]</w:t>
      </w:r>
      <w:r w:rsidRPr="00D520CB">
        <w:rPr>
          <w:color w:val="0D0D0D" w:themeColor="text1" w:themeTint="F2"/>
          <w:lang w:val="en-US" w:eastAsia="zh-CN"/>
        </w:rPr>
        <w:t>.</w:t>
      </w:r>
    </w:p>
    <w:p w14:paraId="325D9E08" w14:textId="5B714E1D" w:rsidR="005E49A0" w:rsidRPr="00AA125A" w:rsidRDefault="00325383" w:rsidP="002B5243">
      <w:pPr>
        <w:rPr>
          <w:color w:val="0D0D0D" w:themeColor="text1" w:themeTint="F2"/>
        </w:rPr>
      </w:pPr>
      <w:r w:rsidRPr="00D520CB">
        <w:rPr>
          <w:color w:val="0D0D0D" w:themeColor="text1" w:themeTint="F2"/>
          <w:lang w:val="en-US"/>
        </w:rPr>
        <w:t xml:space="preserve">NOTE: How the CCF interacts with </w:t>
      </w:r>
      <w:r w:rsidR="00CD7E96">
        <w:rPr>
          <w:color w:val="0D0D0D" w:themeColor="text1" w:themeTint="F2"/>
          <w:lang w:val="en-US" w:eastAsia="zh-CN"/>
        </w:rPr>
        <w:t xml:space="preserve">Authentication and authorization </w:t>
      </w:r>
      <w:proofErr w:type="spellStart"/>
      <w:r w:rsidR="00CD7E96">
        <w:rPr>
          <w:color w:val="0D0D0D" w:themeColor="text1" w:themeTint="F2"/>
          <w:lang w:val="en-US" w:eastAsia="zh-CN"/>
        </w:rPr>
        <w:t>MnS</w:t>
      </w:r>
      <w:proofErr w:type="spellEnd"/>
      <w:r w:rsidR="00CD7E96">
        <w:rPr>
          <w:color w:val="0D0D0D" w:themeColor="text1" w:themeTint="F2"/>
          <w:lang w:val="en-US" w:eastAsia="zh-CN"/>
        </w:rPr>
        <w:t xml:space="preserve"> producer</w:t>
      </w:r>
      <w:r w:rsidRPr="00D520CB">
        <w:rPr>
          <w:color w:val="0D0D0D" w:themeColor="text1" w:themeTint="F2"/>
          <w:lang w:val="en-US" w:eastAsia="zh-CN"/>
        </w:rPr>
        <w:t xml:space="preserve"> </w:t>
      </w:r>
      <w:r w:rsidR="00B1097D" w:rsidRPr="00D520CB">
        <w:rPr>
          <w:color w:val="0D0D0D" w:themeColor="text1" w:themeTint="F2"/>
          <w:lang w:val="en-US" w:eastAsia="zh-CN"/>
        </w:rPr>
        <w:t xml:space="preserve">is up to implementation and not </w:t>
      </w:r>
      <w:r w:rsidR="00B1097D" w:rsidRPr="00D520CB">
        <w:rPr>
          <w:color w:val="0D0D0D" w:themeColor="text1" w:themeTint="F2"/>
          <w:lang w:val="en-US" w:eastAsia="zh-CN"/>
        </w:rPr>
        <w:t>subject to standardization.</w:t>
      </w:r>
      <w:r w:rsidR="00AA125A">
        <w:rPr>
          <w:color w:val="0D0D0D" w:themeColor="text1" w:themeTint="F2"/>
          <w:lang w:val="en-US" w:eastAsia="zh-CN"/>
        </w:rPr>
        <w:t xml:space="preserve"> </w:t>
      </w:r>
      <w:r w:rsidR="00AA125A">
        <w:rPr>
          <w:lang w:val="en-US" w:eastAsia="zh-CN"/>
        </w:rPr>
        <w:t xml:space="preserve">The implementation may choose to collocate </w:t>
      </w:r>
      <w:r w:rsidR="00AA125A">
        <w:rPr>
          <w:lang w:val="en-US" w:eastAsia="zh-CN"/>
        </w:rPr>
        <w:t xml:space="preserve">or not the </w:t>
      </w:r>
      <w:r w:rsidR="00AA125A">
        <w:rPr>
          <w:lang w:val="en-US" w:eastAsia="zh-CN"/>
        </w:rPr>
        <w:t xml:space="preserve">CCF and </w:t>
      </w:r>
      <w:r w:rsidR="00AA125A">
        <w:rPr>
          <w:lang w:val="en-US" w:eastAsia="zh-CN"/>
        </w:rPr>
        <w:t xml:space="preserve">the </w:t>
      </w:r>
      <w:r w:rsidR="00AA125A">
        <w:rPr>
          <w:lang w:val="en-US" w:eastAsia="zh-CN"/>
        </w:rPr>
        <w:t xml:space="preserve">authentication and authorization </w:t>
      </w:r>
      <w:proofErr w:type="spellStart"/>
      <w:r w:rsidR="00AA125A">
        <w:rPr>
          <w:lang w:val="en-US" w:eastAsia="zh-CN"/>
        </w:rPr>
        <w:t>MnS</w:t>
      </w:r>
      <w:proofErr w:type="spellEnd"/>
      <w:r w:rsidR="00AA125A">
        <w:rPr>
          <w:lang w:val="en-US" w:eastAsia="zh-CN"/>
        </w:rPr>
        <w:t xml:space="preserve"> producer</w:t>
      </w:r>
    </w:p>
    <w:p w14:paraId="459D8228" w14:textId="77777777" w:rsidR="00C022E3" w:rsidRPr="00D520CB" w:rsidRDefault="00C022E3">
      <w:pPr>
        <w:pStyle w:val="Heading1"/>
        <w:rPr>
          <w:color w:val="0D0D0D" w:themeColor="text1" w:themeTint="F2"/>
        </w:rPr>
      </w:pPr>
      <w:r w:rsidRPr="00D520CB">
        <w:rPr>
          <w:color w:val="0D0D0D" w:themeColor="text1" w:themeTint="F2"/>
        </w:rPr>
        <w:t>4</w:t>
      </w:r>
      <w:r w:rsidRPr="00D520CB">
        <w:rPr>
          <w:color w:val="0D0D0D" w:themeColor="text1" w:themeTint="F2"/>
        </w:rPr>
        <w:tab/>
        <w:t xml:space="preserve">Detailed </w:t>
      </w:r>
      <w:proofErr w:type="gramStart"/>
      <w:r w:rsidRPr="00D520CB">
        <w:rPr>
          <w:color w:val="0D0D0D" w:themeColor="text1" w:themeTint="F2"/>
        </w:rPr>
        <w:t>proposal</w:t>
      </w:r>
      <w:proofErr w:type="gramEnd"/>
    </w:p>
    <w:p w14:paraId="416DA347" w14:textId="23E51192" w:rsidR="00D146C8" w:rsidRPr="00D520CB" w:rsidRDefault="00D146C8" w:rsidP="00D146C8">
      <w:pPr>
        <w:rPr>
          <w:color w:val="0D0D0D" w:themeColor="text1" w:themeTint="F2"/>
        </w:rPr>
      </w:pPr>
      <w:r w:rsidRPr="00D520CB">
        <w:rPr>
          <w:color w:val="0D0D0D" w:themeColor="text1" w:themeTint="F2"/>
        </w:rPr>
        <w:t xml:space="preserve">It is proposed </w:t>
      </w:r>
      <w:r w:rsidR="00401225" w:rsidRPr="00D520CB">
        <w:rPr>
          <w:color w:val="0D0D0D" w:themeColor="text1" w:themeTint="F2"/>
        </w:rPr>
        <w:t xml:space="preserve">to endorse the solutions described in clauses 3.1.1 and 3.1.2 to enable </w:t>
      </w:r>
      <w:r w:rsidR="00EC6536" w:rsidRPr="00D520CB">
        <w:rPr>
          <w:color w:val="0D0D0D" w:themeColor="text1" w:themeTint="F2"/>
        </w:rPr>
        <w:t xml:space="preserve">the authorization of external </w:t>
      </w:r>
      <w:proofErr w:type="spellStart"/>
      <w:r w:rsidR="00EC6536" w:rsidRPr="00D520CB">
        <w:rPr>
          <w:color w:val="0D0D0D" w:themeColor="text1" w:themeTint="F2"/>
        </w:rPr>
        <w:t>MnS</w:t>
      </w:r>
      <w:proofErr w:type="spellEnd"/>
      <w:r w:rsidR="00EC6536" w:rsidRPr="00D520CB">
        <w:rPr>
          <w:color w:val="0D0D0D" w:themeColor="text1" w:themeTint="F2"/>
        </w:rPr>
        <w:t xml:space="preserve"> consumers to invoke service API at the CCF.</w:t>
      </w:r>
    </w:p>
    <w:sectPr w:rsidR="00D146C8" w:rsidRPr="00D520C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912A" w14:textId="77777777" w:rsidR="009C43CA" w:rsidRDefault="009C43CA">
      <w:r>
        <w:separator/>
      </w:r>
    </w:p>
  </w:endnote>
  <w:endnote w:type="continuationSeparator" w:id="0">
    <w:p w14:paraId="7CF3C834" w14:textId="77777777" w:rsidR="009C43CA" w:rsidRDefault="009C43CA">
      <w:r>
        <w:continuationSeparator/>
      </w:r>
    </w:p>
  </w:endnote>
  <w:endnote w:type="continuationNotice" w:id="1">
    <w:p w14:paraId="541B451F" w14:textId="77777777" w:rsidR="009C43CA" w:rsidRDefault="009C43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7837" w14:textId="77777777" w:rsidR="009C43CA" w:rsidRDefault="009C43CA">
      <w:r>
        <w:separator/>
      </w:r>
    </w:p>
  </w:footnote>
  <w:footnote w:type="continuationSeparator" w:id="0">
    <w:p w14:paraId="697F7FCA" w14:textId="77777777" w:rsidR="009C43CA" w:rsidRDefault="009C43CA">
      <w:r>
        <w:continuationSeparator/>
      </w:r>
    </w:p>
  </w:footnote>
  <w:footnote w:type="continuationNotice" w:id="1">
    <w:p w14:paraId="183CEA9D" w14:textId="77777777" w:rsidR="009C43CA" w:rsidRDefault="009C43C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FB4B3B"/>
    <w:multiLevelType w:val="hybridMultilevel"/>
    <w:tmpl w:val="B8E6F196"/>
    <w:lvl w:ilvl="0" w:tplc="910298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ED520B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0AC48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C640DE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FD60FE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FFA281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A444E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A50F4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212DC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4" w15:restartNumberingAfterBreak="0">
    <w:nsid w:val="0DF51FF1"/>
    <w:multiLevelType w:val="hybridMultilevel"/>
    <w:tmpl w:val="27567E80"/>
    <w:lvl w:ilvl="0" w:tplc="601A465C">
      <w:start w:val="1"/>
      <w:numFmt w:val="decimal"/>
      <w:lvlText w:val="%1)"/>
      <w:lvlJc w:val="left"/>
      <w:pPr>
        <w:ind w:left="1020" w:hanging="360"/>
      </w:pPr>
    </w:lvl>
    <w:lvl w:ilvl="1" w:tplc="859C131C">
      <w:start w:val="1"/>
      <w:numFmt w:val="decimal"/>
      <w:lvlText w:val="%2)"/>
      <w:lvlJc w:val="left"/>
      <w:pPr>
        <w:ind w:left="1020" w:hanging="360"/>
      </w:pPr>
    </w:lvl>
    <w:lvl w:ilvl="2" w:tplc="5A5A9616">
      <w:start w:val="1"/>
      <w:numFmt w:val="decimal"/>
      <w:lvlText w:val="%3)"/>
      <w:lvlJc w:val="left"/>
      <w:pPr>
        <w:ind w:left="1020" w:hanging="360"/>
      </w:pPr>
    </w:lvl>
    <w:lvl w:ilvl="3" w:tplc="767017F4">
      <w:start w:val="1"/>
      <w:numFmt w:val="decimal"/>
      <w:lvlText w:val="%4)"/>
      <w:lvlJc w:val="left"/>
      <w:pPr>
        <w:ind w:left="1020" w:hanging="360"/>
      </w:pPr>
    </w:lvl>
    <w:lvl w:ilvl="4" w:tplc="2DA09D04">
      <w:start w:val="1"/>
      <w:numFmt w:val="decimal"/>
      <w:lvlText w:val="%5)"/>
      <w:lvlJc w:val="left"/>
      <w:pPr>
        <w:ind w:left="1020" w:hanging="360"/>
      </w:pPr>
    </w:lvl>
    <w:lvl w:ilvl="5" w:tplc="1FCE8CC8">
      <w:start w:val="1"/>
      <w:numFmt w:val="decimal"/>
      <w:lvlText w:val="%6)"/>
      <w:lvlJc w:val="left"/>
      <w:pPr>
        <w:ind w:left="1020" w:hanging="360"/>
      </w:pPr>
    </w:lvl>
    <w:lvl w:ilvl="6" w:tplc="5EE6F726">
      <w:start w:val="1"/>
      <w:numFmt w:val="decimal"/>
      <w:lvlText w:val="%7)"/>
      <w:lvlJc w:val="left"/>
      <w:pPr>
        <w:ind w:left="1020" w:hanging="360"/>
      </w:pPr>
    </w:lvl>
    <w:lvl w:ilvl="7" w:tplc="0A14E842">
      <w:start w:val="1"/>
      <w:numFmt w:val="decimal"/>
      <w:lvlText w:val="%8)"/>
      <w:lvlJc w:val="left"/>
      <w:pPr>
        <w:ind w:left="1020" w:hanging="360"/>
      </w:pPr>
    </w:lvl>
    <w:lvl w:ilvl="8" w:tplc="ADF2A3E4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10AB15E2"/>
    <w:multiLevelType w:val="hybridMultilevel"/>
    <w:tmpl w:val="8948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0218"/>
    <w:multiLevelType w:val="hybridMultilevel"/>
    <w:tmpl w:val="1480D9E0"/>
    <w:lvl w:ilvl="0" w:tplc="F48098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F948ED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8C225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197284D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C7D84DC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EE820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ADCE2E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9DAC54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D6273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7" w15:restartNumberingAfterBreak="0">
    <w:nsid w:val="46B37ABB"/>
    <w:multiLevelType w:val="hybridMultilevel"/>
    <w:tmpl w:val="3DD44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D5E9F"/>
    <w:multiLevelType w:val="hybridMultilevel"/>
    <w:tmpl w:val="68B08E4E"/>
    <w:lvl w:ilvl="0" w:tplc="D606459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1B90C3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CF072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D5AC5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DC2B4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0FDA7C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62CBD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3F603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72AFC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79B307E7"/>
    <w:multiLevelType w:val="hybridMultilevel"/>
    <w:tmpl w:val="CE10EE68"/>
    <w:lvl w:ilvl="0" w:tplc="90C456AE">
      <w:start w:val="1"/>
      <w:numFmt w:val="decimal"/>
      <w:lvlText w:val="%1)"/>
      <w:lvlJc w:val="left"/>
      <w:pPr>
        <w:ind w:left="1020" w:hanging="360"/>
      </w:pPr>
    </w:lvl>
    <w:lvl w:ilvl="1" w:tplc="E272ABFE">
      <w:start w:val="1"/>
      <w:numFmt w:val="decimal"/>
      <w:lvlText w:val="%2)"/>
      <w:lvlJc w:val="left"/>
      <w:pPr>
        <w:ind w:left="1020" w:hanging="360"/>
      </w:pPr>
    </w:lvl>
    <w:lvl w:ilvl="2" w:tplc="ABB860EA">
      <w:start w:val="1"/>
      <w:numFmt w:val="decimal"/>
      <w:lvlText w:val="%3)"/>
      <w:lvlJc w:val="left"/>
      <w:pPr>
        <w:ind w:left="1020" w:hanging="360"/>
      </w:pPr>
    </w:lvl>
    <w:lvl w:ilvl="3" w:tplc="89480F84">
      <w:start w:val="1"/>
      <w:numFmt w:val="decimal"/>
      <w:lvlText w:val="%4)"/>
      <w:lvlJc w:val="left"/>
      <w:pPr>
        <w:ind w:left="1020" w:hanging="360"/>
      </w:pPr>
    </w:lvl>
    <w:lvl w:ilvl="4" w:tplc="77985F14">
      <w:start w:val="1"/>
      <w:numFmt w:val="decimal"/>
      <w:lvlText w:val="%5)"/>
      <w:lvlJc w:val="left"/>
      <w:pPr>
        <w:ind w:left="1020" w:hanging="360"/>
      </w:pPr>
    </w:lvl>
    <w:lvl w:ilvl="5" w:tplc="F840762E">
      <w:start w:val="1"/>
      <w:numFmt w:val="decimal"/>
      <w:lvlText w:val="%6)"/>
      <w:lvlJc w:val="left"/>
      <w:pPr>
        <w:ind w:left="1020" w:hanging="360"/>
      </w:pPr>
    </w:lvl>
    <w:lvl w:ilvl="6" w:tplc="6388CEAE">
      <w:start w:val="1"/>
      <w:numFmt w:val="decimal"/>
      <w:lvlText w:val="%7)"/>
      <w:lvlJc w:val="left"/>
      <w:pPr>
        <w:ind w:left="1020" w:hanging="360"/>
      </w:pPr>
    </w:lvl>
    <w:lvl w:ilvl="7" w:tplc="71A42804">
      <w:start w:val="1"/>
      <w:numFmt w:val="decimal"/>
      <w:lvlText w:val="%8)"/>
      <w:lvlJc w:val="left"/>
      <w:pPr>
        <w:ind w:left="1020" w:hanging="360"/>
      </w:pPr>
    </w:lvl>
    <w:lvl w:ilvl="8" w:tplc="A3D81342">
      <w:start w:val="1"/>
      <w:numFmt w:val="decimal"/>
      <w:lvlText w:val="%9)"/>
      <w:lvlJc w:val="left"/>
      <w:pPr>
        <w:ind w:left="1020" w:hanging="360"/>
      </w:pPr>
    </w:lvl>
  </w:abstractNum>
  <w:num w:numId="1" w16cid:durableId="1483808178">
    <w:abstractNumId w:val="2"/>
  </w:num>
  <w:num w:numId="2" w16cid:durableId="1575045729">
    <w:abstractNumId w:val="1"/>
  </w:num>
  <w:num w:numId="3" w16cid:durableId="531846026">
    <w:abstractNumId w:val="0"/>
  </w:num>
  <w:num w:numId="4" w16cid:durableId="854615196">
    <w:abstractNumId w:val="5"/>
  </w:num>
  <w:num w:numId="5" w16cid:durableId="329408568">
    <w:abstractNumId w:val="7"/>
  </w:num>
  <w:num w:numId="6" w16cid:durableId="109400982">
    <w:abstractNumId w:val="9"/>
  </w:num>
  <w:num w:numId="7" w16cid:durableId="1935942856">
    <w:abstractNumId w:val="4"/>
  </w:num>
  <w:num w:numId="8" w16cid:durableId="587929051">
    <w:abstractNumId w:val="8"/>
  </w:num>
  <w:num w:numId="9" w16cid:durableId="708605336">
    <w:abstractNumId w:val="6"/>
  </w:num>
  <w:num w:numId="10" w16cid:durableId="3543115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0E4C"/>
    <w:rsid w:val="00010F05"/>
    <w:rsid w:val="00012515"/>
    <w:rsid w:val="00013460"/>
    <w:rsid w:val="000144B4"/>
    <w:rsid w:val="00017A3E"/>
    <w:rsid w:val="00021A35"/>
    <w:rsid w:val="000228D6"/>
    <w:rsid w:val="000230A3"/>
    <w:rsid w:val="000240AC"/>
    <w:rsid w:val="0003571D"/>
    <w:rsid w:val="000377ED"/>
    <w:rsid w:val="0004310A"/>
    <w:rsid w:val="00045B0A"/>
    <w:rsid w:val="00046389"/>
    <w:rsid w:val="00050B55"/>
    <w:rsid w:val="000565F0"/>
    <w:rsid w:val="00057589"/>
    <w:rsid w:val="00061C25"/>
    <w:rsid w:val="00065819"/>
    <w:rsid w:val="0007250D"/>
    <w:rsid w:val="00074722"/>
    <w:rsid w:val="00077C68"/>
    <w:rsid w:val="0008083D"/>
    <w:rsid w:val="000819D8"/>
    <w:rsid w:val="00082093"/>
    <w:rsid w:val="00084483"/>
    <w:rsid w:val="00084C75"/>
    <w:rsid w:val="00085D0B"/>
    <w:rsid w:val="00092122"/>
    <w:rsid w:val="000934A6"/>
    <w:rsid w:val="00094129"/>
    <w:rsid w:val="000A2171"/>
    <w:rsid w:val="000A2C6C"/>
    <w:rsid w:val="000A3F59"/>
    <w:rsid w:val="000A4660"/>
    <w:rsid w:val="000A513B"/>
    <w:rsid w:val="000B6AC9"/>
    <w:rsid w:val="000C2D62"/>
    <w:rsid w:val="000C56C2"/>
    <w:rsid w:val="000D1B5B"/>
    <w:rsid w:val="000D2B04"/>
    <w:rsid w:val="000D6099"/>
    <w:rsid w:val="000E626A"/>
    <w:rsid w:val="000F02CF"/>
    <w:rsid w:val="000F2FFA"/>
    <w:rsid w:val="000F4FE3"/>
    <w:rsid w:val="000F54CA"/>
    <w:rsid w:val="001028BE"/>
    <w:rsid w:val="0010401F"/>
    <w:rsid w:val="0010637C"/>
    <w:rsid w:val="00107264"/>
    <w:rsid w:val="00107EEA"/>
    <w:rsid w:val="00112FC3"/>
    <w:rsid w:val="00113EE1"/>
    <w:rsid w:val="00124517"/>
    <w:rsid w:val="001247ED"/>
    <w:rsid w:val="001269FB"/>
    <w:rsid w:val="00130591"/>
    <w:rsid w:val="00131E00"/>
    <w:rsid w:val="00132734"/>
    <w:rsid w:val="001343B4"/>
    <w:rsid w:val="00134C83"/>
    <w:rsid w:val="00137262"/>
    <w:rsid w:val="00137B4A"/>
    <w:rsid w:val="00144136"/>
    <w:rsid w:val="00146254"/>
    <w:rsid w:val="00146A03"/>
    <w:rsid w:val="00147085"/>
    <w:rsid w:val="001478C0"/>
    <w:rsid w:val="00147E06"/>
    <w:rsid w:val="00150F67"/>
    <w:rsid w:val="00155885"/>
    <w:rsid w:val="001571FE"/>
    <w:rsid w:val="001635DF"/>
    <w:rsid w:val="001650F8"/>
    <w:rsid w:val="00171A38"/>
    <w:rsid w:val="00172A3E"/>
    <w:rsid w:val="00173FA3"/>
    <w:rsid w:val="00175640"/>
    <w:rsid w:val="00182CAA"/>
    <w:rsid w:val="00184B6F"/>
    <w:rsid w:val="001861E5"/>
    <w:rsid w:val="00186A54"/>
    <w:rsid w:val="00187EB3"/>
    <w:rsid w:val="00192FF7"/>
    <w:rsid w:val="00193117"/>
    <w:rsid w:val="00196244"/>
    <w:rsid w:val="001969DA"/>
    <w:rsid w:val="00196D35"/>
    <w:rsid w:val="00197930"/>
    <w:rsid w:val="001A018A"/>
    <w:rsid w:val="001A13A0"/>
    <w:rsid w:val="001A1893"/>
    <w:rsid w:val="001A2133"/>
    <w:rsid w:val="001B02F5"/>
    <w:rsid w:val="001B1652"/>
    <w:rsid w:val="001B1ED1"/>
    <w:rsid w:val="001B26B6"/>
    <w:rsid w:val="001B2E5B"/>
    <w:rsid w:val="001B6DF3"/>
    <w:rsid w:val="001B7126"/>
    <w:rsid w:val="001C24A5"/>
    <w:rsid w:val="001C3EC8"/>
    <w:rsid w:val="001C7C05"/>
    <w:rsid w:val="001D2BD4"/>
    <w:rsid w:val="001D4258"/>
    <w:rsid w:val="001D6911"/>
    <w:rsid w:val="001D70FC"/>
    <w:rsid w:val="001E1A5B"/>
    <w:rsid w:val="001E243C"/>
    <w:rsid w:val="001E3EC3"/>
    <w:rsid w:val="001E4833"/>
    <w:rsid w:val="001E6DA8"/>
    <w:rsid w:val="001F1BA9"/>
    <w:rsid w:val="001F3FB9"/>
    <w:rsid w:val="001F5A8D"/>
    <w:rsid w:val="001F6A38"/>
    <w:rsid w:val="00201947"/>
    <w:rsid w:val="0020395B"/>
    <w:rsid w:val="002046CB"/>
    <w:rsid w:val="00204888"/>
    <w:rsid w:val="00204DC9"/>
    <w:rsid w:val="002062C0"/>
    <w:rsid w:val="00207331"/>
    <w:rsid w:val="0021041B"/>
    <w:rsid w:val="00211CB6"/>
    <w:rsid w:val="00212C47"/>
    <w:rsid w:val="00214282"/>
    <w:rsid w:val="00215130"/>
    <w:rsid w:val="00215E4A"/>
    <w:rsid w:val="00220E70"/>
    <w:rsid w:val="0022422B"/>
    <w:rsid w:val="00227431"/>
    <w:rsid w:val="00230002"/>
    <w:rsid w:val="00240DD6"/>
    <w:rsid w:val="00240E67"/>
    <w:rsid w:val="002435C8"/>
    <w:rsid w:val="00244C9A"/>
    <w:rsid w:val="00247216"/>
    <w:rsid w:val="002478B7"/>
    <w:rsid w:val="002519A9"/>
    <w:rsid w:val="00264AA9"/>
    <w:rsid w:val="00265953"/>
    <w:rsid w:val="00266700"/>
    <w:rsid w:val="00266F2C"/>
    <w:rsid w:val="002720D2"/>
    <w:rsid w:val="0027349A"/>
    <w:rsid w:val="00274477"/>
    <w:rsid w:val="002746AF"/>
    <w:rsid w:val="002748B6"/>
    <w:rsid w:val="0027746E"/>
    <w:rsid w:val="00282375"/>
    <w:rsid w:val="00285CFD"/>
    <w:rsid w:val="002911B2"/>
    <w:rsid w:val="00292ECF"/>
    <w:rsid w:val="002935BF"/>
    <w:rsid w:val="002945FD"/>
    <w:rsid w:val="002A1276"/>
    <w:rsid w:val="002A16D1"/>
    <w:rsid w:val="002A1857"/>
    <w:rsid w:val="002A3ACD"/>
    <w:rsid w:val="002A426B"/>
    <w:rsid w:val="002B19DA"/>
    <w:rsid w:val="002B2EA3"/>
    <w:rsid w:val="002B33F4"/>
    <w:rsid w:val="002B5243"/>
    <w:rsid w:val="002B77D3"/>
    <w:rsid w:val="002C12A0"/>
    <w:rsid w:val="002C20B3"/>
    <w:rsid w:val="002C6EFB"/>
    <w:rsid w:val="002C7F38"/>
    <w:rsid w:val="002D23F8"/>
    <w:rsid w:val="002D30FC"/>
    <w:rsid w:val="002D3C3C"/>
    <w:rsid w:val="002D40C5"/>
    <w:rsid w:val="002D5E0D"/>
    <w:rsid w:val="002D792E"/>
    <w:rsid w:val="002D7EC5"/>
    <w:rsid w:val="002E26D6"/>
    <w:rsid w:val="002E48FA"/>
    <w:rsid w:val="002E6976"/>
    <w:rsid w:val="002F2BDA"/>
    <w:rsid w:val="002F32DA"/>
    <w:rsid w:val="002F40D1"/>
    <w:rsid w:val="002F7810"/>
    <w:rsid w:val="0030386F"/>
    <w:rsid w:val="00304ACE"/>
    <w:rsid w:val="0030628A"/>
    <w:rsid w:val="00313D76"/>
    <w:rsid w:val="003155C1"/>
    <w:rsid w:val="00315EFA"/>
    <w:rsid w:val="00317828"/>
    <w:rsid w:val="00325383"/>
    <w:rsid w:val="00331C97"/>
    <w:rsid w:val="00334358"/>
    <w:rsid w:val="003349EA"/>
    <w:rsid w:val="00336276"/>
    <w:rsid w:val="00342C85"/>
    <w:rsid w:val="00342FEF"/>
    <w:rsid w:val="003437C8"/>
    <w:rsid w:val="00344D2C"/>
    <w:rsid w:val="0035122B"/>
    <w:rsid w:val="00352671"/>
    <w:rsid w:val="00353451"/>
    <w:rsid w:val="003571A4"/>
    <w:rsid w:val="00360FD4"/>
    <w:rsid w:val="003612BE"/>
    <w:rsid w:val="00365672"/>
    <w:rsid w:val="00371032"/>
    <w:rsid w:val="00371B44"/>
    <w:rsid w:val="00373BE8"/>
    <w:rsid w:val="0037468C"/>
    <w:rsid w:val="00375461"/>
    <w:rsid w:val="003758DF"/>
    <w:rsid w:val="003764AE"/>
    <w:rsid w:val="003766AD"/>
    <w:rsid w:val="00376839"/>
    <w:rsid w:val="00377C66"/>
    <w:rsid w:val="00377FB3"/>
    <w:rsid w:val="00384F21"/>
    <w:rsid w:val="00385272"/>
    <w:rsid w:val="00386354"/>
    <w:rsid w:val="00394947"/>
    <w:rsid w:val="00394D60"/>
    <w:rsid w:val="00395FED"/>
    <w:rsid w:val="0039713B"/>
    <w:rsid w:val="003A3257"/>
    <w:rsid w:val="003A4140"/>
    <w:rsid w:val="003A46F0"/>
    <w:rsid w:val="003A566B"/>
    <w:rsid w:val="003A6EFB"/>
    <w:rsid w:val="003A75D7"/>
    <w:rsid w:val="003B04F4"/>
    <w:rsid w:val="003B05AF"/>
    <w:rsid w:val="003B0B65"/>
    <w:rsid w:val="003B11AD"/>
    <w:rsid w:val="003B33FE"/>
    <w:rsid w:val="003B3D2C"/>
    <w:rsid w:val="003B6182"/>
    <w:rsid w:val="003C122B"/>
    <w:rsid w:val="003C142B"/>
    <w:rsid w:val="003C382C"/>
    <w:rsid w:val="003C4713"/>
    <w:rsid w:val="003C5A97"/>
    <w:rsid w:val="003C66B9"/>
    <w:rsid w:val="003C7A04"/>
    <w:rsid w:val="003D082A"/>
    <w:rsid w:val="003D546B"/>
    <w:rsid w:val="003D7321"/>
    <w:rsid w:val="003E4DD5"/>
    <w:rsid w:val="003E5189"/>
    <w:rsid w:val="003E60D4"/>
    <w:rsid w:val="003F038F"/>
    <w:rsid w:val="003F0960"/>
    <w:rsid w:val="003F349D"/>
    <w:rsid w:val="003F52B2"/>
    <w:rsid w:val="00401225"/>
    <w:rsid w:val="0040191A"/>
    <w:rsid w:val="0040308D"/>
    <w:rsid w:val="004117B3"/>
    <w:rsid w:val="00413953"/>
    <w:rsid w:val="0041429A"/>
    <w:rsid w:val="00415134"/>
    <w:rsid w:val="0041632F"/>
    <w:rsid w:val="00425A85"/>
    <w:rsid w:val="004273FE"/>
    <w:rsid w:val="004275BB"/>
    <w:rsid w:val="004315AC"/>
    <w:rsid w:val="00435D02"/>
    <w:rsid w:val="00440414"/>
    <w:rsid w:val="00440A2B"/>
    <w:rsid w:val="0044424E"/>
    <w:rsid w:val="004457BB"/>
    <w:rsid w:val="004512A2"/>
    <w:rsid w:val="004519B8"/>
    <w:rsid w:val="00452903"/>
    <w:rsid w:val="00453F86"/>
    <w:rsid w:val="004556A7"/>
    <w:rsid w:val="004558E9"/>
    <w:rsid w:val="0045777E"/>
    <w:rsid w:val="0046129C"/>
    <w:rsid w:val="0046138C"/>
    <w:rsid w:val="00461587"/>
    <w:rsid w:val="004632BD"/>
    <w:rsid w:val="00473B2B"/>
    <w:rsid w:val="004755FF"/>
    <w:rsid w:val="00475835"/>
    <w:rsid w:val="00475AD4"/>
    <w:rsid w:val="00476423"/>
    <w:rsid w:val="0047662A"/>
    <w:rsid w:val="00480D42"/>
    <w:rsid w:val="004A3181"/>
    <w:rsid w:val="004B3753"/>
    <w:rsid w:val="004B4B20"/>
    <w:rsid w:val="004B679E"/>
    <w:rsid w:val="004B6BCD"/>
    <w:rsid w:val="004C168E"/>
    <w:rsid w:val="004C25D3"/>
    <w:rsid w:val="004C31D2"/>
    <w:rsid w:val="004D55C2"/>
    <w:rsid w:val="004E3DFF"/>
    <w:rsid w:val="004E3F61"/>
    <w:rsid w:val="004E4926"/>
    <w:rsid w:val="004E7E94"/>
    <w:rsid w:val="004F2614"/>
    <w:rsid w:val="004F3758"/>
    <w:rsid w:val="004F4C45"/>
    <w:rsid w:val="004F5A0A"/>
    <w:rsid w:val="004F6DA5"/>
    <w:rsid w:val="0050740E"/>
    <w:rsid w:val="0051581D"/>
    <w:rsid w:val="00516737"/>
    <w:rsid w:val="00520684"/>
    <w:rsid w:val="00521131"/>
    <w:rsid w:val="005217DD"/>
    <w:rsid w:val="00521A72"/>
    <w:rsid w:val="005229D6"/>
    <w:rsid w:val="00523293"/>
    <w:rsid w:val="0052710A"/>
    <w:rsid w:val="005274CE"/>
    <w:rsid w:val="005275DB"/>
    <w:rsid w:val="00527ABA"/>
    <w:rsid w:val="00527C0B"/>
    <w:rsid w:val="005300BC"/>
    <w:rsid w:val="005303AF"/>
    <w:rsid w:val="00531302"/>
    <w:rsid w:val="005410F6"/>
    <w:rsid w:val="0054291B"/>
    <w:rsid w:val="00553387"/>
    <w:rsid w:val="0055412D"/>
    <w:rsid w:val="00564911"/>
    <w:rsid w:val="005729C4"/>
    <w:rsid w:val="005755AA"/>
    <w:rsid w:val="00576E12"/>
    <w:rsid w:val="00577BC6"/>
    <w:rsid w:val="0058001A"/>
    <w:rsid w:val="0058100A"/>
    <w:rsid w:val="005868BC"/>
    <w:rsid w:val="0059017A"/>
    <w:rsid w:val="0059124C"/>
    <w:rsid w:val="005916CC"/>
    <w:rsid w:val="0059227B"/>
    <w:rsid w:val="00595D2E"/>
    <w:rsid w:val="00596137"/>
    <w:rsid w:val="005A1E01"/>
    <w:rsid w:val="005A3297"/>
    <w:rsid w:val="005A47A2"/>
    <w:rsid w:val="005A5F3E"/>
    <w:rsid w:val="005A7684"/>
    <w:rsid w:val="005B0966"/>
    <w:rsid w:val="005B39C3"/>
    <w:rsid w:val="005B41F5"/>
    <w:rsid w:val="005B795D"/>
    <w:rsid w:val="005C177B"/>
    <w:rsid w:val="005C3437"/>
    <w:rsid w:val="005C47BD"/>
    <w:rsid w:val="005D135A"/>
    <w:rsid w:val="005D31BA"/>
    <w:rsid w:val="005D53B8"/>
    <w:rsid w:val="005D5980"/>
    <w:rsid w:val="005E4340"/>
    <w:rsid w:val="005E49A0"/>
    <w:rsid w:val="005F25A7"/>
    <w:rsid w:val="005F7408"/>
    <w:rsid w:val="00602965"/>
    <w:rsid w:val="006036A1"/>
    <w:rsid w:val="00604E8F"/>
    <w:rsid w:val="00605323"/>
    <w:rsid w:val="006055A1"/>
    <w:rsid w:val="00606A4D"/>
    <w:rsid w:val="00610508"/>
    <w:rsid w:val="00610DA7"/>
    <w:rsid w:val="00613820"/>
    <w:rsid w:val="00613E2C"/>
    <w:rsid w:val="00623D94"/>
    <w:rsid w:val="00624468"/>
    <w:rsid w:val="00625F33"/>
    <w:rsid w:val="0063426D"/>
    <w:rsid w:val="00635CE8"/>
    <w:rsid w:val="00642851"/>
    <w:rsid w:val="006433DC"/>
    <w:rsid w:val="00643F4F"/>
    <w:rsid w:val="00644F05"/>
    <w:rsid w:val="00645C90"/>
    <w:rsid w:val="00652248"/>
    <w:rsid w:val="00652C27"/>
    <w:rsid w:val="00653C99"/>
    <w:rsid w:val="00657B80"/>
    <w:rsid w:val="00660FC1"/>
    <w:rsid w:val="006634BF"/>
    <w:rsid w:val="0066758D"/>
    <w:rsid w:val="006677BF"/>
    <w:rsid w:val="006709C1"/>
    <w:rsid w:val="00675AAE"/>
    <w:rsid w:val="00675B3C"/>
    <w:rsid w:val="00676EA1"/>
    <w:rsid w:val="00677B32"/>
    <w:rsid w:val="00677BC4"/>
    <w:rsid w:val="00682AEF"/>
    <w:rsid w:val="00685714"/>
    <w:rsid w:val="00685F3D"/>
    <w:rsid w:val="006869DD"/>
    <w:rsid w:val="00692550"/>
    <w:rsid w:val="00693A0B"/>
    <w:rsid w:val="00694524"/>
    <w:rsid w:val="0069495C"/>
    <w:rsid w:val="006A1671"/>
    <w:rsid w:val="006A201A"/>
    <w:rsid w:val="006A2342"/>
    <w:rsid w:val="006A42AD"/>
    <w:rsid w:val="006A46E5"/>
    <w:rsid w:val="006A66A2"/>
    <w:rsid w:val="006A7033"/>
    <w:rsid w:val="006B006F"/>
    <w:rsid w:val="006B10A6"/>
    <w:rsid w:val="006B2C01"/>
    <w:rsid w:val="006B2D2C"/>
    <w:rsid w:val="006B61B6"/>
    <w:rsid w:val="006C075B"/>
    <w:rsid w:val="006C430B"/>
    <w:rsid w:val="006C4576"/>
    <w:rsid w:val="006D119B"/>
    <w:rsid w:val="006D340A"/>
    <w:rsid w:val="006E7F55"/>
    <w:rsid w:val="006F0538"/>
    <w:rsid w:val="006F7752"/>
    <w:rsid w:val="00701771"/>
    <w:rsid w:val="00705408"/>
    <w:rsid w:val="007059CA"/>
    <w:rsid w:val="00705ADC"/>
    <w:rsid w:val="007104A0"/>
    <w:rsid w:val="00710AB1"/>
    <w:rsid w:val="007114D6"/>
    <w:rsid w:val="00711A18"/>
    <w:rsid w:val="00715A1D"/>
    <w:rsid w:val="00716676"/>
    <w:rsid w:val="00716BE5"/>
    <w:rsid w:val="00721FF5"/>
    <w:rsid w:val="00724015"/>
    <w:rsid w:val="0072772E"/>
    <w:rsid w:val="00737976"/>
    <w:rsid w:val="00740FA0"/>
    <w:rsid w:val="00747941"/>
    <w:rsid w:val="007512CD"/>
    <w:rsid w:val="00755995"/>
    <w:rsid w:val="00760BB0"/>
    <w:rsid w:val="00760F2A"/>
    <w:rsid w:val="0076157A"/>
    <w:rsid w:val="007615F3"/>
    <w:rsid w:val="00762315"/>
    <w:rsid w:val="00762A94"/>
    <w:rsid w:val="00765A2A"/>
    <w:rsid w:val="0076680A"/>
    <w:rsid w:val="007674C7"/>
    <w:rsid w:val="0076769C"/>
    <w:rsid w:val="00773B1C"/>
    <w:rsid w:val="007768F8"/>
    <w:rsid w:val="00777DB5"/>
    <w:rsid w:val="0078114A"/>
    <w:rsid w:val="00781228"/>
    <w:rsid w:val="00781ECC"/>
    <w:rsid w:val="00784593"/>
    <w:rsid w:val="00785FB0"/>
    <w:rsid w:val="00787DFF"/>
    <w:rsid w:val="00790037"/>
    <w:rsid w:val="007933D4"/>
    <w:rsid w:val="00793451"/>
    <w:rsid w:val="007942E6"/>
    <w:rsid w:val="007960E9"/>
    <w:rsid w:val="007A00EF"/>
    <w:rsid w:val="007A43EC"/>
    <w:rsid w:val="007B19EA"/>
    <w:rsid w:val="007B5ADC"/>
    <w:rsid w:val="007C0A2D"/>
    <w:rsid w:val="007C27B0"/>
    <w:rsid w:val="007D00FA"/>
    <w:rsid w:val="007D4082"/>
    <w:rsid w:val="007E2C2C"/>
    <w:rsid w:val="007E324B"/>
    <w:rsid w:val="007E46F5"/>
    <w:rsid w:val="007E5112"/>
    <w:rsid w:val="007F00AE"/>
    <w:rsid w:val="007F0407"/>
    <w:rsid w:val="007F300B"/>
    <w:rsid w:val="007F7B51"/>
    <w:rsid w:val="007F7ED0"/>
    <w:rsid w:val="008014C3"/>
    <w:rsid w:val="00812587"/>
    <w:rsid w:val="00814371"/>
    <w:rsid w:val="008236E2"/>
    <w:rsid w:val="00824666"/>
    <w:rsid w:val="008316D2"/>
    <w:rsid w:val="008331B2"/>
    <w:rsid w:val="008360BB"/>
    <w:rsid w:val="00841503"/>
    <w:rsid w:val="00850812"/>
    <w:rsid w:val="008514BC"/>
    <w:rsid w:val="00852739"/>
    <w:rsid w:val="00853064"/>
    <w:rsid w:val="00854FEA"/>
    <w:rsid w:val="0086096B"/>
    <w:rsid w:val="00861C8E"/>
    <w:rsid w:val="00863654"/>
    <w:rsid w:val="008648EB"/>
    <w:rsid w:val="00866B3A"/>
    <w:rsid w:val="00873F1C"/>
    <w:rsid w:val="00875ED3"/>
    <w:rsid w:val="0087675F"/>
    <w:rsid w:val="00876B9A"/>
    <w:rsid w:val="0087742D"/>
    <w:rsid w:val="0087761E"/>
    <w:rsid w:val="00882872"/>
    <w:rsid w:val="00886CBD"/>
    <w:rsid w:val="00887775"/>
    <w:rsid w:val="008933BF"/>
    <w:rsid w:val="0089452A"/>
    <w:rsid w:val="00895BCF"/>
    <w:rsid w:val="00897FE8"/>
    <w:rsid w:val="008A0106"/>
    <w:rsid w:val="008A10C4"/>
    <w:rsid w:val="008A1805"/>
    <w:rsid w:val="008A45BF"/>
    <w:rsid w:val="008A4742"/>
    <w:rsid w:val="008A69FA"/>
    <w:rsid w:val="008A6E6E"/>
    <w:rsid w:val="008B0248"/>
    <w:rsid w:val="008B2997"/>
    <w:rsid w:val="008B381C"/>
    <w:rsid w:val="008B40CF"/>
    <w:rsid w:val="008B4EA0"/>
    <w:rsid w:val="008B6105"/>
    <w:rsid w:val="008B615D"/>
    <w:rsid w:val="008B68DB"/>
    <w:rsid w:val="008B7A1D"/>
    <w:rsid w:val="008C0FC1"/>
    <w:rsid w:val="008C1AE5"/>
    <w:rsid w:val="008C1C1C"/>
    <w:rsid w:val="008C1F91"/>
    <w:rsid w:val="008C3CC4"/>
    <w:rsid w:val="008D191D"/>
    <w:rsid w:val="008D19DC"/>
    <w:rsid w:val="008D46EC"/>
    <w:rsid w:val="008D7408"/>
    <w:rsid w:val="008D7C66"/>
    <w:rsid w:val="008E2685"/>
    <w:rsid w:val="008E3778"/>
    <w:rsid w:val="008E6B62"/>
    <w:rsid w:val="008F064C"/>
    <w:rsid w:val="008F089B"/>
    <w:rsid w:val="008F2679"/>
    <w:rsid w:val="008F5F33"/>
    <w:rsid w:val="00904091"/>
    <w:rsid w:val="0091046A"/>
    <w:rsid w:val="00914271"/>
    <w:rsid w:val="00920537"/>
    <w:rsid w:val="00920989"/>
    <w:rsid w:val="00922082"/>
    <w:rsid w:val="00922F4B"/>
    <w:rsid w:val="00923F76"/>
    <w:rsid w:val="00926ABD"/>
    <w:rsid w:val="00927576"/>
    <w:rsid w:val="00931C9E"/>
    <w:rsid w:val="009331A7"/>
    <w:rsid w:val="00933465"/>
    <w:rsid w:val="00934820"/>
    <w:rsid w:val="00944392"/>
    <w:rsid w:val="00945635"/>
    <w:rsid w:val="00947073"/>
    <w:rsid w:val="009479C2"/>
    <w:rsid w:val="00947F4E"/>
    <w:rsid w:val="00952AD8"/>
    <w:rsid w:val="00953384"/>
    <w:rsid w:val="0095621F"/>
    <w:rsid w:val="00957352"/>
    <w:rsid w:val="00961490"/>
    <w:rsid w:val="0096343E"/>
    <w:rsid w:val="00963A1A"/>
    <w:rsid w:val="00964ADB"/>
    <w:rsid w:val="00965F3D"/>
    <w:rsid w:val="00966D47"/>
    <w:rsid w:val="009678E8"/>
    <w:rsid w:val="00971278"/>
    <w:rsid w:val="00974C9A"/>
    <w:rsid w:val="009759E9"/>
    <w:rsid w:val="00984635"/>
    <w:rsid w:val="00987AF2"/>
    <w:rsid w:val="00992312"/>
    <w:rsid w:val="0099773B"/>
    <w:rsid w:val="009A03CD"/>
    <w:rsid w:val="009A6255"/>
    <w:rsid w:val="009B6619"/>
    <w:rsid w:val="009C0DED"/>
    <w:rsid w:val="009C43CA"/>
    <w:rsid w:val="009C5039"/>
    <w:rsid w:val="009D2CB9"/>
    <w:rsid w:val="009D50B4"/>
    <w:rsid w:val="009D7EFA"/>
    <w:rsid w:val="009D7F47"/>
    <w:rsid w:val="009E2CDE"/>
    <w:rsid w:val="009F086D"/>
    <w:rsid w:val="009F28D4"/>
    <w:rsid w:val="009F772A"/>
    <w:rsid w:val="00A004B4"/>
    <w:rsid w:val="00A019CE"/>
    <w:rsid w:val="00A02253"/>
    <w:rsid w:val="00A03614"/>
    <w:rsid w:val="00A046A0"/>
    <w:rsid w:val="00A07997"/>
    <w:rsid w:val="00A14D3D"/>
    <w:rsid w:val="00A15244"/>
    <w:rsid w:val="00A15D6E"/>
    <w:rsid w:val="00A161E5"/>
    <w:rsid w:val="00A20D80"/>
    <w:rsid w:val="00A20ED6"/>
    <w:rsid w:val="00A22587"/>
    <w:rsid w:val="00A233E9"/>
    <w:rsid w:val="00A313B6"/>
    <w:rsid w:val="00A322F0"/>
    <w:rsid w:val="00A32304"/>
    <w:rsid w:val="00A35480"/>
    <w:rsid w:val="00A37C1F"/>
    <w:rsid w:val="00A37D7F"/>
    <w:rsid w:val="00A432C5"/>
    <w:rsid w:val="00A43B1B"/>
    <w:rsid w:val="00A4555A"/>
    <w:rsid w:val="00A46410"/>
    <w:rsid w:val="00A52359"/>
    <w:rsid w:val="00A53E32"/>
    <w:rsid w:val="00A57688"/>
    <w:rsid w:val="00A576E4"/>
    <w:rsid w:val="00A6159F"/>
    <w:rsid w:val="00A6313B"/>
    <w:rsid w:val="00A70507"/>
    <w:rsid w:val="00A7081D"/>
    <w:rsid w:val="00A71C43"/>
    <w:rsid w:val="00A75C77"/>
    <w:rsid w:val="00A842E9"/>
    <w:rsid w:val="00A8457F"/>
    <w:rsid w:val="00A84A94"/>
    <w:rsid w:val="00A8597C"/>
    <w:rsid w:val="00A85C45"/>
    <w:rsid w:val="00A90374"/>
    <w:rsid w:val="00A928A3"/>
    <w:rsid w:val="00A933DE"/>
    <w:rsid w:val="00AA125A"/>
    <w:rsid w:val="00AA626A"/>
    <w:rsid w:val="00AA6A96"/>
    <w:rsid w:val="00AA734A"/>
    <w:rsid w:val="00AA79C2"/>
    <w:rsid w:val="00AB08E5"/>
    <w:rsid w:val="00AB193C"/>
    <w:rsid w:val="00AB4E18"/>
    <w:rsid w:val="00AB549A"/>
    <w:rsid w:val="00AB5CF8"/>
    <w:rsid w:val="00AB6753"/>
    <w:rsid w:val="00AB6C18"/>
    <w:rsid w:val="00AC0804"/>
    <w:rsid w:val="00AC6C72"/>
    <w:rsid w:val="00AD1CA8"/>
    <w:rsid w:val="00AD1CDE"/>
    <w:rsid w:val="00AD1DAA"/>
    <w:rsid w:val="00AD285D"/>
    <w:rsid w:val="00AD2D1E"/>
    <w:rsid w:val="00AD577A"/>
    <w:rsid w:val="00AE0EC3"/>
    <w:rsid w:val="00AE1B3E"/>
    <w:rsid w:val="00AE227D"/>
    <w:rsid w:val="00AE3182"/>
    <w:rsid w:val="00AE45E8"/>
    <w:rsid w:val="00AE627C"/>
    <w:rsid w:val="00AE6AE4"/>
    <w:rsid w:val="00AF1E23"/>
    <w:rsid w:val="00AF3E5D"/>
    <w:rsid w:val="00AF599A"/>
    <w:rsid w:val="00AF698B"/>
    <w:rsid w:val="00AF7F81"/>
    <w:rsid w:val="00B01AFF"/>
    <w:rsid w:val="00B01B95"/>
    <w:rsid w:val="00B03B2F"/>
    <w:rsid w:val="00B03CB5"/>
    <w:rsid w:val="00B05CC7"/>
    <w:rsid w:val="00B07EA2"/>
    <w:rsid w:val="00B07ED5"/>
    <w:rsid w:val="00B1097D"/>
    <w:rsid w:val="00B11320"/>
    <w:rsid w:val="00B1157E"/>
    <w:rsid w:val="00B12744"/>
    <w:rsid w:val="00B135AD"/>
    <w:rsid w:val="00B13889"/>
    <w:rsid w:val="00B17C1D"/>
    <w:rsid w:val="00B22A60"/>
    <w:rsid w:val="00B23535"/>
    <w:rsid w:val="00B256D4"/>
    <w:rsid w:val="00B25782"/>
    <w:rsid w:val="00B2597B"/>
    <w:rsid w:val="00B25AB3"/>
    <w:rsid w:val="00B27E39"/>
    <w:rsid w:val="00B307B1"/>
    <w:rsid w:val="00B34ECE"/>
    <w:rsid w:val="00B350D8"/>
    <w:rsid w:val="00B41FDF"/>
    <w:rsid w:val="00B43F40"/>
    <w:rsid w:val="00B44DB6"/>
    <w:rsid w:val="00B47CBB"/>
    <w:rsid w:val="00B5210A"/>
    <w:rsid w:val="00B5466E"/>
    <w:rsid w:val="00B54B74"/>
    <w:rsid w:val="00B561DD"/>
    <w:rsid w:val="00B636F4"/>
    <w:rsid w:val="00B64DA9"/>
    <w:rsid w:val="00B65078"/>
    <w:rsid w:val="00B746AA"/>
    <w:rsid w:val="00B76763"/>
    <w:rsid w:val="00B7732B"/>
    <w:rsid w:val="00B80337"/>
    <w:rsid w:val="00B8043F"/>
    <w:rsid w:val="00B80A08"/>
    <w:rsid w:val="00B80C3C"/>
    <w:rsid w:val="00B81C52"/>
    <w:rsid w:val="00B8282F"/>
    <w:rsid w:val="00B83E77"/>
    <w:rsid w:val="00B86448"/>
    <w:rsid w:val="00B879F0"/>
    <w:rsid w:val="00B87E8E"/>
    <w:rsid w:val="00B94B6D"/>
    <w:rsid w:val="00B96EAE"/>
    <w:rsid w:val="00B9752A"/>
    <w:rsid w:val="00BA45ED"/>
    <w:rsid w:val="00BA7416"/>
    <w:rsid w:val="00BB306A"/>
    <w:rsid w:val="00BB5E52"/>
    <w:rsid w:val="00BC248A"/>
    <w:rsid w:val="00BC25AA"/>
    <w:rsid w:val="00BC4D2B"/>
    <w:rsid w:val="00BD0CAA"/>
    <w:rsid w:val="00BD3F95"/>
    <w:rsid w:val="00BD4CCC"/>
    <w:rsid w:val="00BD655D"/>
    <w:rsid w:val="00BD6F3C"/>
    <w:rsid w:val="00BD7B24"/>
    <w:rsid w:val="00BE043C"/>
    <w:rsid w:val="00BE0D1E"/>
    <w:rsid w:val="00BE13E5"/>
    <w:rsid w:val="00BE4A16"/>
    <w:rsid w:val="00BE5823"/>
    <w:rsid w:val="00BE7EFA"/>
    <w:rsid w:val="00BF0F37"/>
    <w:rsid w:val="00BF1313"/>
    <w:rsid w:val="00BF682E"/>
    <w:rsid w:val="00BF7FC9"/>
    <w:rsid w:val="00C022E3"/>
    <w:rsid w:val="00C04E2F"/>
    <w:rsid w:val="00C05D14"/>
    <w:rsid w:val="00C06364"/>
    <w:rsid w:val="00C07F64"/>
    <w:rsid w:val="00C1145B"/>
    <w:rsid w:val="00C13B23"/>
    <w:rsid w:val="00C20828"/>
    <w:rsid w:val="00C2173F"/>
    <w:rsid w:val="00C22D17"/>
    <w:rsid w:val="00C26BB2"/>
    <w:rsid w:val="00C31603"/>
    <w:rsid w:val="00C3227B"/>
    <w:rsid w:val="00C35C59"/>
    <w:rsid w:val="00C35FA4"/>
    <w:rsid w:val="00C40797"/>
    <w:rsid w:val="00C43176"/>
    <w:rsid w:val="00C4448D"/>
    <w:rsid w:val="00C4712D"/>
    <w:rsid w:val="00C50EFA"/>
    <w:rsid w:val="00C555C9"/>
    <w:rsid w:val="00C55AE0"/>
    <w:rsid w:val="00C71228"/>
    <w:rsid w:val="00C722C1"/>
    <w:rsid w:val="00C726D3"/>
    <w:rsid w:val="00C744A2"/>
    <w:rsid w:val="00C76C8C"/>
    <w:rsid w:val="00C76FC0"/>
    <w:rsid w:val="00C773B2"/>
    <w:rsid w:val="00C81684"/>
    <w:rsid w:val="00C81D23"/>
    <w:rsid w:val="00C90337"/>
    <w:rsid w:val="00C91ADC"/>
    <w:rsid w:val="00C94F55"/>
    <w:rsid w:val="00C9510D"/>
    <w:rsid w:val="00CA1CE8"/>
    <w:rsid w:val="00CA495C"/>
    <w:rsid w:val="00CA76DE"/>
    <w:rsid w:val="00CA7D62"/>
    <w:rsid w:val="00CB07A8"/>
    <w:rsid w:val="00CB38F6"/>
    <w:rsid w:val="00CB59D2"/>
    <w:rsid w:val="00CC0AD7"/>
    <w:rsid w:val="00CC289D"/>
    <w:rsid w:val="00CC3F35"/>
    <w:rsid w:val="00CC76CE"/>
    <w:rsid w:val="00CC7DAE"/>
    <w:rsid w:val="00CD1594"/>
    <w:rsid w:val="00CD36B6"/>
    <w:rsid w:val="00CD40AF"/>
    <w:rsid w:val="00CD4A57"/>
    <w:rsid w:val="00CD52B5"/>
    <w:rsid w:val="00CD7167"/>
    <w:rsid w:val="00CD7E96"/>
    <w:rsid w:val="00CE125F"/>
    <w:rsid w:val="00CE34FC"/>
    <w:rsid w:val="00CE5B6C"/>
    <w:rsid w:val="00CE7287"/>
    <w:rsid w:val="00CF778F"/>
    <w:rsid w:val="00D00DFD"/>
    <w:rsid w:val="00D06715"/>
    <w:rsid w:val="00D146C8"/>
    <w:rsid w:val="00D146F1"/>
    <w:rsid w:val="00D1555B"/>
    <w:rsid w:val="00D17041"/>
    <w:rsid w:val="00D23473"/>
    <w:rsid w:val="00D26CBC"/>
    <w:rsid w:val="00D31BEC"/>
    <w:rsid w:val="00D3203A"/>
    <w:rsid w:val="00D33604"/>
    <w:rsid w:val="00D356FA"/>
    <w:rsid w:val="00D37B08"/>
    <w:rsid w:val="00D417DC"/>
    <w:rsid w:val="00D4248A"/>
    <w:rsid w:val="00D437FF"/>
    <w:rsid w:val="00D47043"/>
    <w:rsid w:val="00D47710"/>
    <w:rsid w:val="00D5079A"/>
    <w:rsid w:val="00D5130C"/>
    <w:rsid w:val="00D520CB"/>
    <w:rsid w:val="00D55698"/>
    <w:rsid w:val="00D56DC2"/>
    <w:rsid w:val="00D61FEF"/>
    <w:rsid w:val="00D62265"/>
    <w:rsid w:val="00D64092"/>
    <w:rsid w:val="00D64148"/>
    <w:rsid w:val="00D71928"/>
    <w:rsid w:val="00D73770"/>
    <w:rsid w:val="00D739FB"/>
    <w:rsid w:val="00D7588D"/>
    <w:rsid w:val="00D7594D"/>
    <w:rsid w:val="00D764B6"/>
    <w:rsid w:val="00D77CB7"/>
    <w:rsid w:val="00D8512E"/>
    <w:rsid w:val="00D8539B"/>
    <w:rsid w:val="00D85D50"/>
    <w:rsid w:val="00D86383"/>
    <w:rsid w:val="00D90CE2"/>
    <w:rsid w:val="00D92BFF"/>
    <w:rsid w:val="00D9464C"/>
    <w:rsid w:val="00DA1E58"/>
    <w:rsid w:val="00DA5CB2"/>
    <w:rsid w:val="00DA7305"/>
    <w:rsid w:val="00DB4D99"/>
    <w:rsid w:val="00DB5822"/>
    <w:rsid w:val="00DB6B5E"/>
    <w:rsid w:val="00DB6F3A"/>
    <w:rsid w:val="00DB700C"/>
    <w:rsid w:val="00DB75B8"/>
    <w:rsid w:val="00DC1055"/>
    <w:rsid w:val="00DC1C1D"/>
    <w:rsid w:val="00DC218C"/>
    <w:rsid w:val="00DC5E16"/>
    <w:rsid w:val="00DC6B79"/>
    <w:rsid w:val="00DD0612"/>
    <w:rsid w:val="00DD2F10"/>
    <w:rsid w:val="00DD3285"/>
    <w:rsid w:val="00DD375D"/>
    <w:rsid w:val="00DD67AD"/>
    <w:rsid w:val="00DE1148"/>
    <w:rsid w:val="00DE2A1A"/>
    <w:rsid w:val="00DE4A9B"/>
    <w:rsid w:val="00DE4EF2"/>
    <w:rsid w:val="00DF0F93"/>
    <w:rsid w:val="00DF1924"/>
    <w:rsid w:val="00DF2C0E"/>
    <w:rsid w:val="00DF2E91"/>
    <w:rsid w:val="00DF4D0C"/>
    <w:rsid w:val="00E0180F"/>
    <w:rsid w:val="00E03329"/>
    <w:rsid w:val="00E04DB6"/>
    <w:rsid w:val="00E06FFB"/>
    <w:rsid w:val="00E07A74"/>
    <w:rsid w:val="00E13F94"/>
    <w:rsid w:val="00E1540C"/>
    <w:rsid w:val="00E21AC5"/>
    <w:rsid w:val="00E21E1C"/>
    <w:rsid w:val="00E23C1B"/>
    <w:rsid w:val="00E2449F"/>
    <w:rsid w:val="00E24A5D"/>
    <w:rsid w:val="00E25C7D"/>
    <w:rsid w:val="00E25E18"/>
    <w:rsid w:val="00E261D0"/>
    <w:rsid w:val="00E26286"/>
    <w:rsid w:val="00E27AFA"/>
    <w:rsid w:val="00E30155"/>
    <w:rsid w:val="00E33AE3"/>
    <w:rsid w:val="00E34068"/>
    <w:rsid w:val="00E34C05"/>
    <w:rsid w:val="00E35198"/>
    <w:rsid w:val="00E412C7"/>
    <w:rsid w:val="00E4137B"/>
    <w:rsid w:val="00E42113"/>
    <w:rsid w:val="00E469FA"/>
    <w:rsid w:val="00E4742D"/>
    <w:rsid w:val="00E5688D"/>
    <w:rsid w:val="00E63A95"/>
    <w:rsid w:val="00E65B12"/>
    <w:rsid w:val="00E6672E"/>
    <w:rsid w:val="00E81B5C"/>
    <w:rsid w:val="00E853FF"/>
    <w:rsid w:val="00E90BDC"/>
    <w:rsid w:val="00E916EE"/>
    <w:rsid w:val="00E91FE1"/>
    <w:rsid w:val="00E9281D"/>
    <w:rsid w:val="00E969EA"/>
    <w:rsid w:val="00EA11E2"/>
    <w:rsid w:val="00EA157E"/>
    <w:rsid w:val="00EA4B6F"/>
    <w:rsid w:val="00EA5E95"/>
    <w:rsid w:val="00EA7F1E"/>
    <w:rsid w:val="00EB1506"/>
    <w:rsid w:val="00EB32A8"/>
    <w:rsid w:val="00EC6536"/>
    <w:rsid w:val="00ED4954"/>
    <w:rsid w:val="00ED5717"/>
    <w:rsid w:val="00ED5A13"/>
    <w:rsid w:val="00ED5A43"/>
    <w:rsid w:val="00ED5ABF"/>
    <w:rsid w:val="00ED7729"/>
    <w:rsid w:val="00EE0943"/>
    <w:rsid w:val="00EE33A2"/>
    <w:rsid w:val="00EF07FC"/>
    <w:rsid w:val="00EF3919"/>
    <w:rsid w:val="00EF3944"/>
    <w:rsid w:val="00EF3B67"/>
    <w:rsid w:val="00EF42E0"/>
    <w:rsid w:val="00F00BB2"/>
    <w:rsid w:val="00F02C9D"/>
    <w:rsid w:val="00F14C8E"/>
    <w:rsid w:val="00F15DCD"/>
    <w:rsid w:val="00F1632A"/>
    <w:rsid w:val="00F2221A"/>
    <w:rsid w:val="00F23136"/>
    <w:rsid w:val="00F27CFB"/>
    <w:rsid w:val="00F36B4A"/>
    <w:rsid w:val="00F4061B"/>
    <w:rsid w:val="00F521D4"/>
    <w:rsid w:val="00F526B6"/>
    <w:rsid w:val="00F52BEB"/>
    <w:rsid w:val="00F52C6E"/>
    <w:rsid w:val="00F53BAD"/>
    <w:rsid w:val="00F5516F"/>
    <w:rsid w:val="00F61A3F"/>
    <w:rsid w:val="00F66AC2"/>
    <w:rsid w:val="00F67892"/>
    <w:rsid w:val="00F67A1C"/>
    <w:rsid w:val="00F71860"/>
    <w:rsid w:val="00F76987"/>
    <w:rsid w:val="00F77B67"/>
    <w:rsid w:val="00F82C5B"/>
    <w:rsid w:val="00F83F36"/>
    <w:rsid w:val="00F85325"/>
    <w:rsid w:val="00F8555F"/>
    <w:rsid w:val="00F91277"/>
    <w:rsid w:val="00F96897"/>
    <w:rsid w:val="00F97586"/>
    <w:rsid w:val="00F97749"/>
    <w:rsid w:val="00F97F80"/>
    <w:rsid w:val="00FA54BA"/>
    <w:rsid w:val="00FA622D"/>
    <w:rsid w:val="00FB0B3F"/>
    <w:rsid w:val="00FB227F"/>
    <w:rsid w:val="00FB3E36"/>
    <w:rsid w:val="00FB4A59"/>
    <w:rsid w:val="00FB6273"/>
    <w:rsid w:val="00FC2152"/>
    <w:rsid w:val="00FC3700"/>
    <w:rsid w:val="00FC41EB"/>
    <w:rsid w:val="00FC7FA7"/>
    <w:rsid w:val="00FD16CB"/>
    <w:rsid w:val="00FD3971"/>
    <w:rsid w:val="00FE6F70"/>
    <w:rsid w:val="00FE7FA0"/>
    <w:rsid w:val="00FF4910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1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D2D1E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0A2171"/>
    <w:rPr>
      <w:rFonts w:ascii="Times New Roman" w:hAnsi="Times New Roman"/>
      <w:color w:val="FF0000"/>
      <w:lang w:eastAsia="en-US"/>
    </w:rPr>
  </w:style>
  <w:style w:type="table" w:styleId="TableGrid">
    <w:name w:val="Table Grid"/>
    <w:basedOn w:val="TableNormal"/>
    <w:rsid w:val="00AE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8331B2"/>
    <w:rPr>
      <w:rFonts w:ascii="Arial" w:hAnsi="Arial"/>
      <w:b/>
      <w:lang w:eastAsia="en-US"/>
    </w:rPr>
  </w:style>
  <w:style w:type="character" w:customStyle="1" w:styleId="TAHChar">
    <w:name w:val="TAH Char"/>
    <w:link w:val="TAH"/>
    <w:qFormat/>
    <w:locked/>
    <w:rsid w:val="004F4C4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rsid w:val="00A15D6E"/>
    <w:rPr>
      <w:rFonts w:ascii="Arial" w:hAnsi="Arial"/>
      <w:sz w:val="18"/>
      <w:lang w:eastAsia="en-US"/>
    </w:rPr>
  </w:style>
  <w:style w:type="character" w:customStyle="1" w:styleId="TAHCar">
    <w:name w:val="TAH Car"/>
    <w:qFormat/>
    <w:rsid w:val="00A15D6E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AB549A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1F5A8D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1F5A8D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rsid w:val="001F5A8D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rsid w:val="00576E12"/>
    <w:rPr>
      <w:rFonts w:ascii="Times New Roman" w:hAnsi="Times New Roman"/>
      <w:lang w:eastAsia="en-US"/>
    </w:rPr>
  </w:style>
  <w:style w:type="character" w:customStyle="1" w:styleId="cf01">
    <w:name w:val="cf01"/>
    <w:basedOn w:val="DefaultParagraphFont"/>
    <w:rsid w:val="00BE043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24517"/>
    <w:rPr>
      <w:rFonts w:ascii="Segoe UI" w:hAnsi="Segoe UI" w:cs="Segoe UI" w:hint="default"/>
      <w:color w:val="0082F0"/>
      <w:sz w:val="18"/>
      <w:szCs w:val="18"/>
    </w:rPr>
  </w:style>
  <w:style w:type="character" w:customStyle="1" w:styleId="cf21">
    <w:name w:val="cf21"/>
    <w:basedOn w:val="DefaultParagraphFont"/>
    <w:rsid w:val="001245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B98482345D4E96D29D2FF81F583D" ma:contentTypeVersion="8" ma:contentTypeDescription="Create a new document." ma:contentTypeScope="" ma:versionID="220e7885c5aa695756ea43b1c4690153">
  <xsd:schema xmlns:xsd="http://www.w3.org/2001/XMLSchema" xmlns:xs="http://www.w3.org/2001/XMLSchema" xmlns:p="http://schemas.microsoft.com/office/2006/metadata/properties" xmlns:ns2="3ba6957d-a9a8-4f41-8172-bfeef4911de5" targetNamespace="http://schemas.microsoft.com/office/2006/metadata/properties" ma:root="true" ma:fieldsID="088d6a79ff903b2ffbbecd1c9d752e9d" ns2:_="">
    <xsd:import namespace="3ba6957d-a9a8-4f41-8172-bfeef4911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957d-a9a8-4f41-8172-bfeef491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F9C00-42B6-441B-9EA1-E1D23FF7F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4BF54-F8E4-4493-BBB0-367C118B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6957d-a9a8-4f41-8172-bfeef491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772BE-2FBC-4DCA-B7D6-1265EDE515F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3</Pages>
  <Words>1341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</cp:lastModifiedBy>
  <cp:revision>31</cp:revision>
  <cp:lastPrinted>1900-01-01T05:00:00Z</cp:lastPrinted>
  <dcterms:created xsi:type="dcterms:W3CDTF">2024-11-21T02:35:00Z</dcterms:created>
  <dcterms:modified xsi:type="dcterms:W3CDTF">2024-11-21T23:08:00Z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0x010100380DB98482345D4E96D29D2FF81F583D</vt:lpwstr>
  </property>
</Properties>
</file>