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6966DFDD" w:rsidR="006C5630" w:rsidRPr="00B73B38" w:rsidRDefault="006C5630" w:rsidP="006C5630">
      <w:pPr>
        <w:tabs>
          <w:tab w:val="right" w:pos="10440"/>
          <w:tab w:val="right" w:pos="13323"/>
        </w:tabs>
        <w:spacing w:after="0"/>
        <w:rPr>
          <w:rFonts w:ascii="Arial" w:hAnsi="Arial" w:cs="Arial"/>
          <w:b/>
          <w:sz w:val="24"/>
          <w:szCs w:val="24"/>
          <w:lang w:eastAsia="zh-CN"/>
        </w:rPr>
      </w:pPr>
      <w:r w:rsidRPr="00B73B38">
        <w:rPr>
          <w:rFonts w:ascii="Arial" w:eastAsia="MS Mincho" w:hAnsi="Arial" w:cs="Arial"/>
          <w:b/>
          <w:sz w:val="24"/>
          <w:szCs w:val="24"/>
        </w:rPr>
        <w:t>3GPP TSG-RAN WG4 Meeting #</w:t>
      </w:r>
      <w:r w:rsidR="001F44C4" w:rsidRPr="00B73B38">
        <w:rPr>
          <w:rFonts w:ascii="Arial" w:hAnsi="Arial" w:cs="Arial"/>
          <w:b/>
          <w:sz w:val="24"/>
          <w:szCs w:val="24"/>
          <w:lang w:eastAsia="zh-CN"/>
        </w:rPr>
        <w:t>11</w:t>
      </w:r>
      <w:r w:rsidR="006D4286">
        <w:rPr>
          <w:rFonts w:ascii="Arial" w:hAnsi="Arial" w:cs="Arial"/>
          <w:b/>
          <w:sz w:val="24"/>
          <w:szCs w:val="24"/>
          <w:lang w:eastAsia="zh-CN"/>
        </w:rPr>
        <w:t>3</w:t>
      </w:r>
      <w:r w:rsidRPr="00B73B38">
        <w:rPr>
          <w:rFonts w:ascii="Arial" w:eastAsia="MS Mincho" w:hAnsi="Arial" w:cs="Arial"/>
          <w:b/>
          <w:sz w:val="24"/>
          <w:szCs w:val="24"/>
        </w:rPr>
        <w:tab/>
      </w:r>
      <w:r w:rsidR="00D84BD0" w:rsidRPr="00B73B38">
        <w:rPr>
          <w:rFonts w:ascii="Arial" w:eastAsia="MS Mincho" w:hAnsi="Arial" w:cs="Arial"/>
          <w:b/>
          <w:sz w:val="24"/>
          <w:szCs w:val="24"/>
        </w:rPr>
        <w:t>R4-2</w:t>
      </w:r>
      <w:r w:rsidR="00E76B29" w:rsidRPr="00B73B38">
        <w:rPr>
          <w:rFonts w:ascii="Arial" w:eastAsia="MS Mincho" w:hAnsi="Arial" w:cs="Arial"/>
          <w:b/>
          <w:sz w:val="24"/>
          <w:szCs w:val="24"/>
        </w:rPr>
        <w:t>4</w:t>
      </w:r>
      <w:r w:rsidR="00702652">
        <w:rPr>
          <w:rFonts w:ascii="Arial" w:eastAsia="MS Mincho" w:hAnsi="Arial" w:cs="Arial"/>
          <w:b/>
          <w:sz w:val="24"/>
          <w:szCs w:val="24"/>
        </w:rPr>
        <w:t>20353</w:t>
      </w:r>
    </w:p>
    <w:p w14:paraId="0ED16545" w14:textId="4FF37EAF" w:rsidR="0068254F" w:rsidRPr="00B73B38" w:rsidRDefault="006D4286" w:rsidP="0068254F">
      <w:pPr>
        <w:tabs>
          <w:tab w:val="right" w:pos="10440"/>
          <w:tab w:val="right" w:pos="13323"/>
        </w:tabs>
        <w:spacing w:afterLines="100" w:after="240"/>
        <w:rPr>
          <w:rFonts w:ascii="Arial" w:hAnsi="Arial" w:cs="Arial"/>
          <w:b/>
          <w:sz w:val="24"/>
          <w:szCs w:val="24"/>
          <w:lang w:val="en-US" w:eastAsia="zh-CN"/>
        </w:rPr>
      </w:pPr>
      <w:r w:rsidRPr="006D4286">
        <w:rPr>
          <w:rFonts w:ascii="Arial" w:hAnsi="Arial"/>
          <w:b/>
          <w:sz w:val="24"/>
          <w:szCs w:val="24"/>
          <w:lang w:eastAsia="zh-CN"/>
        </w:rPr>
        <w:t>Orlando, USA, November 18th – 22nd, 2024</w:t>
      </w:r>
    </w:p>
    <w:p w14:paraId="1226C057" w14:textId="47E366FE" w:rsidR="00E61455" w:rsidRPr="00B73B38" w:rsidRDefault="00E61455" w:rsidP="00E61455">
      <w:pPr>
        <w:tabs>
          <w:tab w:val="left" w:pos="1985"/>
        </w:tabs>
        <w:jc w:val="both"/>
        <w:rPr>
          <w:rFonts w:ascii="Arial" w:hAnsi="Arial" w:cs="Arial"/>
          <w:b/>
          <w:sz w:val="22"/>
          <w:lang w:eastAsia="zh-CN"/>
        </w:rPr>
      </w:pPr>
      <w:r w:rsidRPr="00B73B38">
        <w:rPr>
          <w:rFonts w:ascii="Arial" w:hAnsi="Arial" w:cs="Arial"/>
          <w:b/>
          <w:sz w:val="22"/>
        </w:rPr>
        <w:t xml:space="preserve">Title: </w:t>
      </w:r>
      <w:r w:rsidRPr="00B73B38">
        <w:rPr>
          <w:rFonts w:ascii="Arial" w:hAnsi="Arial" w:cs="Arial"/>
          <w:b/>
          <w:sz w:val="22"/>
        </w:rPr>
        <w:tab/>
      </w:r>
      <w:r w:rsidR="00280D59" w:rsidRPr="00B73B38">
        <w:rPr>
          <w:rFonts w:ascii="Arial" w:hAnsi="Arial" w:cs="Arial"/>
          <w:sz w:val="22"/>
          <w:lang w:eastAsia="zh-CN"/>
        </w:rPr>
        <w:t>WF on</w:t>
      </w:r>
      <w:r w:rsidR="00DC2D7D" w:rsidRPr="00B73B38">
        <w:rPr>
          <w:rFonts w:ascii="Arial" w:hAnsi="Arial" w:cs="Arial"/>
          <w:sz w:val="22"/>
          <w:lang w:eastAsia="zh-CN"/>
        </w:rPr>
        <w:t xml:space="preserve"> </w:t>
      </w:r>
      <w:r w:rsidR="006D4286">
        <w:rPr>
          <w:rFonts w:ascii="Arial" w:hAnsi="Arial" w:cs="Arial"/>
          <w:sz w:val="22"/>
          <w:lang w:eastAsia="zh-CN"/>
        </w:rPr>
        <w:t>requirements for NR</w:t>
      </w:r>
      <w:r w:rsidR="001F44C4" w:rsidRPr="00B73B38">
        <w:rPr>
          <w:rFonts w:ascii="Arial" w:hAnsi="Arial" w:cs="Arial"/>
          <w:sz w:val="22"/>
          <w:lang w:eastAsia="zh-CN"/>
        </w:rPr>
        <w:t xml:space="preserve"> IoT</w:t>
      </w:r>
      <w:r w:rsidR="006D4286">
        <w:rPr>
          <w:rFonts w:ascii="Arial" w:hAnsi="Arial" w:cs="Arial"/>
          <w:sz w:val="22"/>
          <w:lang w:eastAsia="zh-CN"/>
        </w:rPr>
        <w:t xml:space="preserve"> </w:t>
      </w:r>
      <w:r w:rsidR="001F44C4" w:rsidRPr="00B73B38">
        <w:rPr>
          <w:rFonts w:ascii="Arial" w:hAnsi="Arial" w:cs="Arial"/>
          <w:sz w:val="22"/>
          <w:lang w:eastAsia="zh-CN"/>
        </w:rPr>
        <w:t>NTN</w:t>
      </w:r>
      <w:r w:rsidR="00DC2D7D" w:rsidRPr="00B73B38">
        <w:rPr>
          <w:rFonts w:ascii="Arial" w:hAnsi="Arial" w:cs="Arial"/>
          <w:sz w:val="22"/>
          <w:lang w:eastAsia="zh-CN"/>
        </w:rPr>
        <w:t xml:space="preserve"> bands</w:t>
      </w:r>
    </w:p>
    <w:p w14:paraId="73AD8CE3" w14:textId="5B5B39A4" w:rsidR="00E61455" w:rsidRPr="00B73B38" w:rsidRDefault="00E61455" w:rsidP="00E61455">
      <w:pPr>
        <w:tabs>
          <w:tab w:val="left" w:pos="1985"/>
        </w:tabs>
        <w:jc w:val="both"/>
        <w:rPr>
          <w:rFonts w:ascii="Arial" w:hAnsi="Arial" w:cs="Arial"/>
          <w:sz w:val="22"/>
          <w:lang w:val="sv-SE" w:eastAsia="zh-CN"/>
        </w:rPr>
      </w:pPr>
      <w:r w:rsidRPr="00B73B38">
        <w:rPr>
          <w:rFonts w:ascii="Arial" w:hAnsi="Arial" w:cs="Arial"/>
          <w:b/>
          <w:sz w:val="22"/>
          <w:lang w:val="sv-SE"/>
        </w:rPr>
        <w:t>Agenda Item:</w:t>
      </w:r>
      <w:r w:rsidRPr="00B73B38">
        <w:rPr>
          <w:rFonts w:ascii="Arial" w:hAnsi="Arial" w:cs="Arial"/>
          <w:b/>
          <w:sz w:val="22"/>
          <w:lang w:val="sv-SE"/>
        </w:rPr>
        <w:tab/>
      </w:r>
      <w:r w:rsidR="006D4286">
        <w:rPr>
          <w:rFonts w:ascii="Arial" w:hAnsi="Arial" w:cs="Arial"/>
          <w:sz w:val="22"/>
          <w:lang w:val="sv-SE" w:eastAsia="zh-CN"/>
        </w:rPr>
        <w:t>6</w:t>
      </w:r>
      <w:r w:rsidR="00940881" w:rsidRPr="00B73B38">
        <w:rPr>
          <w:rFonts w:ascii="Arial" w:hAnsi="Arial" w:cs="Arial"/>
          <w:sz w:val="22"/>
          <w:lang w:val="sv-SE" w:eastAsia="zh-CN"/>
        </w:rPr>
        <w:t xml:space="preserve">.17, </w:t>
      </w:r>
      <w:r w:rsidR="006D4286">
        <w:rPr>
          <w:rFonts w:ascii="Arial" w:hAnsi="Arial" w:cs="Arial"/>
          <w:sz w:val="22"/>
          <w:lang w:val="sv-SE" w:eastAsia="zh-CN"/>
        </w:rPr>
        <w:t>6</w:t>
      </w:r>
      <w:r w:rsidR="00940881" w:rsidRPr="00B73B38">
        <w:rPr>
          <w:rFonts w:ascii="Arial" w:hAnsi="Arial" w:cs="Arial"/>
          <w:sz w:val="22"/>
          <w:lang w:val="sv-SE" w:eastAsia="zh-CN"/>
        </w:rPr>
        <w:t xml:space="preserve">.18, </w:t>
      </w:r>
      <w:r w:rsidR="006D4286">
        <w:rPr>
          <w:rFonts w:ascii="Arial" w:hAnsi="Arial" w:cs="Arial"/>
          <w:sz w:val="22"/>
          <w:lang w:val="sv-SE" w:eastAsia="zh-CN"/>
        </w:rPr>
        <w:t>6</w:t>
      </w:r>
      <w:r w:rsidR="00940881" w:rsidRPr="00B73B38">
        <w:rPr>
          <w:rFonts w:ascii="Arial" w:hAnsi="Arial" w:cs="Arial"/>
          <w:sz w:val="22"/>
          <w:lang w:val="sv-SE" w:eastAsia="zh-CN"/>
        </w:rPr>
        <w:t>.19</w:t>
      </w:r>
    </w:p>
    <w:p w14:paraId="6402E503" w14:textId="55A1CDFB" w:rsidR="00D84BD0" w:rsidRPr="00B73B38" w:rsidRDefault="00D84BD0" w:rsidP="00D84BD0">
      <w:pPr>
        <w:tabs>
          <w:tab w:val="left" w:pos="1985"/>
        </w:tabs>
        <w:jc w:val="both"/>
        <w:rPr>
          <w:rFonts w:ascii="Arial" w:hAnsi="Arial" w:cs="Arial"/>
          <w:sz w:val="22"/>
          <w:lang w:val="sv-SE"/>
        </w:rPr>
      </w:pPr>
      <w:r w:rsidRPr="00B73B38">
        <w:rPr>
          <w:rFonts w:ascii="Arial" w:hAnsi="Arial" w:cs="Arial"/>
          <w:b/>
          <w:sz w:val="22"/>
          <w:lang w:val="sv-SE"/>
        </w:rPr>
        <w:t xml:space="preserve">Source: </w:t>
      </w:r>
      <w:r w:rsidRPr="00B73B38">
        <w:rPr>
          <w:rFonts w:ascii="Arial" w:hAnsi="Arial" w:cs="Arial"/>
          <w:b/>
          <w:sz w:val="22"/>
          <w:lang w:val="sv-SE"/>
        </w:rPr>
        <w:tab/>
      </w:r>
      <w:r w:rsidR="00940881" w:rsidRPr="00B73B38">
        <w:rPr>
          <w:rFonts w:ascii="Arial" w:hAnsi="Arial" w:cs="Arial"/>
          <w:b/>
          <w:sz w:val="22"/>
          <w:lang w:val="sv-SE"/>
        </w:rPr>
        <w:t>Moderator (Inmarsat)</w:t>
      </w:r>
    </w:p>
    <w:p w14:paraId="5E188A5E" w14:textId="77777777" w:rsidR="00E61455" w:rsidRPr="00B73B38" w:rsidRDefault="00E61455" w:rsidP="00E61455">
      <w:pPr>
        <w:tabs>
          <w:tab w:val="left" w:pos="1985"/>
        </w:tabs>
        <w:jc w:val="both"/>
        <w:rPr>
          <w:rFonts w:ascii="Arial" w:hAnsi="Arial" w:cs="Arial"/>
          <w:b/>
          <w:sz w:val="22"/>
          <w:lang w:eastAsia="zh-CN"/>
        </w:rPr>
      </w:pPr>
      <w:r w:rsidRPr="00B73B38">
        <w:rPr>
          <w:rFonts w:ascii="Arial" w:hAnsi="Arial" w:cs="Arial"/>
          <w:b/>
          <w:sz w:val="22"/>
        </w:rPr>
        <w:t>Document for:</w:t>
      </w:r>
      <w:r w:rsidRPr="00B73B38">
        <w:rPr>
          <w:rFonts w:ascii="Arial" w:hAnsi="Arial" w:cs="Arial"/>
          <w:b/>
          <w:sz w:val="22"/>
        </w:rPr>
        <w:tab/>
      </w:r>
      <w:r w:rsidR="00280D59" w:rsidRPr="00B73B38">
        <w:rPr>
          <w:rFonts w:ascii="Arial" w:hAnsi="Arial" w:cs="Arial"/>
          <w:sz w:val="22"/>
          <w:lang w:eastAsia="zh-CN"/>
        </w:rPr>
        <w:t>Approval</w:t>
      </w:r>
    </w:p>
    <w:p w14:paraId="6E810FAA" w14:textId="5869A535" w:rsidR="00EF3FF4" w:rsidRPr="00B73B38" w:rsidRDefault="00940881" w:rsidP="003E08FC">
      <w:pPr>
        <w:pStyle w:val="Heading1"/>
        <w:rPr>
          <w:lang w:eastAsia="zh-CN"/>
        </w:rPr>
      </w:pPr>
      <w:r w:rsidRPr="00B73B38">
        <w:t>Topic #1</w:t>
      </w:r>
      <w:r w:rsidR="008D678C" w:rsidRPr="00B73B38">
        <w:t>: NR</w:t>
      </w:r>
      <w:r w:rsidR="001F44C4" w:rsidRPr="00B73B38">
        <w:t>-</w:t>
      </w:r>
      <w:r w:rsidR="008D678C" w:rsidRPr="00B73B38">
        <w:t>NTN</w:t>
      </w:r>
      <w:r w:rsidR="001F44C4" w:rsidRPr="00B73B38">
        <w:t xml:space="preserve"> </w:t>
      </w:r>
      <w:r w:rsidR="008D678C" w:rsidRPr="00B73B38">
        <w:t>S</w:t>
      </w:r>
      <w:r w:rsidR="001F44C4" w:rsidRPr="00B73B38">
        <w:t>-</w:t>
      </w:r>
      <w:r w:rsidR="008D678C" w:rsidRPr="00B73B38">
        <w:t>band</w:t>
      </w:r>
    </w:p>
    <w:p w14:paraId="3E8CCEF0" w14:textId="77777777" w:rsidR="001F44C4" w:rsidRPr="00B73B38" w:rsidRDefault="001F44C4" w:rsidP="001F44C4">
      <w:pPr>
        <w:pStyle w:val="Heading3"/>
        <w:rPr>
          <w:sz w:val="24"/>
          <w:szCs w:val="16"/>
        </w:rPr>
      </w:pPr>
      <w:r w:rsidRPr="00B73B38">
        <w:rPr>
          <w:sz w:val="24"/>
          <w:szCs w:val="16"/>
        </w:rPr>
        <w:t>Sub-topic 1-1: General Requirements and Coexistence Aspects</w:t>
      </w:r>
    </w:p>
    <w:p w14:paraId="3CF59A12" w14:textId="77777777" w:rsidR="001F44C4" w:rsidRPr="00B73B38" w:rsidRDefault="001F44C4" w:rsidP="001F44C4">
      <w:pPr>
        <w:pStyle w:val="Heading4"/>
      </w:pPr>
      <w:r w:rsidRPr="00B73B38">
        <w:t>Issue 1-1-1: Regional Applicability</w:t>
      </w:r>
    </w:p>
    <w:p w14:paraId="11B3F34D" w14:textId="77777777" w:rsidR="001053CE" w:rsidRDefault="001053CE" w:rsidP="001F44C4">
      <w:pPr>
        <w:rPr>
          <w:rFonts w:eastAsia="Malgun Gothic"/>
          <w:b/>
          <w:color w:val="0070C0"/>
          <w:u w:val="single"/>
          <w:lang w:eastAsia="ko-KR"/>
        </w:rPr>
      </w:pPr>
    </w:p>
    <w:p w14:paraId="645A2785" w14:textId="77777777" w:rsidR="006A5CCC" w:rsidRPr="00FA6248" w:rsidRDefault="006A5CCC" w:rsidP="006A5CCC">
      <w:pPr>
        <w:rPr>
          <w:rFonts w:eastAsia="Malgun Gothic"/>
          <w:b/>
          <w:color w:val="0070C0"/>
          <w:highlight w:val="green"/>
          <w:u w:val="single"/>
          <w:lang w:eastAsia="ko-KR"/>
        </w:rPr>
      </w:pPr>
      <w:r w:rsidRPr="00FA6248">
        <w:rPr>
          <w:rFonts w:eastAsia="Malgun Gothic" w:hint="eastAsia"/>
          <w:b/>
          <w:color w:val="0070C0"/>
          <w:highlight w:val="green"/>
          <w:u w:val="single"/>
          <w:lang w:eastAsia="ko-KR"/>
        </w:rPr>
        <w:t>A</w:t>
      </w:r>
      <w:r w:rsidRPr="00FA6248">
        <w:rPr>
          <w:rFonts w:eastAsia="Malgun Gothic"/>
          <w:b/>
          <w:color w:val="0070C0"/>
          <w:highlight w:val="green"/>
          <w:u w:val="single"/>
          <w:lang w:eastAsia="ko-KR"/>
        </w:rPr>
        <w:t>greement:</w:t>
      </w:r>
    </w:p>
    <w:p w14:paraId="71AB07E8" w14:textId="77777777" w:rsidR="006A5CCC" w:rsidRPr="00FA6248" w:rsidRDefault="006A5CCC" w:rsidP="006A5CCC">
      <w:pPr>
        <w:pStyle w:val="ListParagraph"/>
        <w:numPr>
          <w:ilvl w:val="1"/>
          <w:numId w:val="1"/>
        </w:numPr>
        <w:overflowPunct/>
        <w:autoSpaceDE/>
        <w:autoSpaceDN/>
        <w:adjustRightInd/>
        <w:spacing w:after="120"/>
        <w:ind w:left="1440" w:firstLineChars="0"/>
        <w:textAlignment w:val="auto"/>
        <w:rPr>
          <w:rFonts w:eastAsia="SimSun"/>
          <w:color w:val="0070C0"/>
          <w:szCs w:val="24"/>
          <w:highlight w:val="green"/>
          <w:lang w:eastAsia="zh-CN"/>
        </w:rPr>
      </w:pPr>
      <w:r w:rsidRPr="00FA6248">
        <w:rPr>
          <w:rFonts w:eastAsia="SimSun"/>
          <w:color w:val="0070C0"/>
          <w:szCs w:val="24"/>
          <w:highlight w:val="green"/>
          <w:lang w:eastAsia="zh-CN"/>
        </w:rPr>
        <w:t>No note is needed in clause 5.2 operating band of TS 38.108 and TS 38.101-5 to clarify regional applicability of band n252</w:t>
      </w:r>
      <w:r>
        <w:rPr>
          <w:rFonts w:eastAsia="SimSun"/>
          <w:color w:val="0070C0"/>
          <w:szCs w:val="24"/>
          <w:highlight w:val="green"/>
          <w:lang w:eastAsia="zh-CN"/>
        </w:rPr>
        <w:t>.</w:t>
      </w:r>
    </w:p>
    <w:p w14:paraId="1835D5DC" w14:textId="77777777" w:rsidR="006A5CCC" w:rsidRPr="00B73B38" w:rsidRDefault="006A5CCC" w:rsidP="001F44C4">
      <w:pPr>
        <w:rPr>
          <w:rFonts w:eastAsia="Malgun Gothic"/>
          <w:b/>
          <w:color w:val="0070C0"/>
          <w:u w:val="single"/>
          <w:lang w:eastAsia="ko-KR"/>
        </w:rPr>
      </w:pPr>
    </w:p>
    <w:p w14:paraId="59331488" w14:textId="77777777" w:rsidR="001F44C4" w:rsidRPr="00B73B38" w:rsidRDefault="001F44C4" w:rsidP="001F44C4">
      <w:pPr>
        <w:rPr>
          <w:rFonts w:eastAsia="Malgun Gothic"/>
          <w:b/>
          <w:color w:val="0070C0"/>
          <w:u w:val="single"/>
          <w:lang w:eastAsia="ko-KR"/>
        </w:rPr>
      </w:pPr>
    </w:p>
    <w:p w14:paraId="17A797E6" w14:textId="057B13F9" w:rsidR="001F44C4" w:rsidRPr="00B73B38" w:rsidRDefault="001F44C4" w:rsidP="001F44C4">
      <w:pPr>
        <w:pStyle w:val="Heading4"/>
      </w:pPr>
      <w:r w:rsidRPr="00B73B38">
        <w:t xml:space="preserve">Issue 1-1-2: </w:t>
      </w:r>
      <w:r w:rsidR="006A5CCC" w:rsidRPr="006A5CCC">
        <w:t>TN-NTN Isolation Distance</w:t>
      </w:r>
    </w:p>
    <w:p w14:paraId="66427735" w14:textId="1B1AD3F5" w:rsidR="0089723C" w:rsidRDefault="006A5CCC" w:rsidP="00B13B24">
      <w:pPr>
        <w:pStyle w:val="ListParagraph"/>
        <w:numPr>
          <w:ilvl w:val="0"/>
          <w:numId w:val="1"/>
        </w:numPr>
        <w:overflowPunct/>
        <w:autoSpaceDE/>
        <w:autoSpaceDN/>
        <w:adjustRightInd/>
        <w:spacing w:after="120"/>
        <w:ind w:firstLineChars="0"/>
        <w:textAlignment w:val="auto"/>
        <w:rPr>
          <w:rFonts w:eastAsia="SimSun"/>
          <w:b/>
          <w:bCs/>
          <w:color w:val="0070C0"/>
          <w:szCs w:val="24"/>
          <w:lang w:eastAsia="zh-CN"/>
        </w:rPr>
      </w:pPr>
      <w:bookmarkStart w:id="0" w:name="_Hlk179951974"/>
      <w:r>
        <w:rPr>
          <w:rFonts w:eastAsia="SimSun"/>
          <w:b/>
          <w:bCs/>
          <w:color w:val="0070C0"/>
          <w:szCs w:val="24"/>
          <w:lang w:eastAsia="zh-CN"/>
        </w:rPr>
        <w:t xml:space="preserve">Offline </w:t>
      </w:r>
      <w:r w:rsidR="00B13B24">
        <w:rPr>
          <w:rFonts w:eastAsia="SimSun"/>
          <w:b/>
          <w:bCs/>
          <w:color w:val="0070C0"/>
          <w:szCs w:val="24"/>
          <w:lang w:eastAsia="zh-CN"/>
        </w:rPr>
        <w:t>Agreement:</w:t>
      </w:r>
    </w:p>
    <w:p w14:paraId="6E7F8533" w14:textId="61E79489" w:rsidR="00D56C8D" w:rsidRDefault="00AC616C" w:rsidP="00AC616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TN-NTN coexistence assumption of 1.5 km separation between NTN UE and edge of the TN coverage from TR 38.863 does not represent a realistic </w:t>
      </w:r>
      <w:r w:rsidR="00C01C0E">
        <w:rPr>
          <w:rFonts w:eastAsia="SimSun"/>
          <w:color w:val="0070C0"/>
          <w:szCs w:val="24"/>
          <w:lang w:eastAsia="zh-CN"/>
        </w:rPr>
        <w:t>deployment scenario</w:t>
      </w:r>
    </w:p>
    <w:p w14:paraId="14EE524E" w14:textId="650B88B1" w:rsidR="00AC616C" w:rsidRPr="00B73B38" w:rsidRDefault="00AC616C" w:rsidP="00AC616C">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Revision of the general TN-NTN coexistence assumptions is not in scope of this WI</w:t>
      </w:r>
    </w:p>
    <w:bookmarkEnd w:id="0"/>
    <w:p w14:paraId="6A23DE1F" w14:textId="77777777" w:rsidR="0089723C" w:rsidRPr="00B73B38" w:rsidRDefault="0089723C" w:rsidP="001F44C4">
      <w:pPr>
        <w:spacing w:after="120"/>
        <w:rPr>
          <w:rFonts w:eastAsiaTheme="minorEastAsia"/>
          <w:color w:val="0070C0"/>
          <w:szCs w:val="24"/>
          <w:lang w:eastAsia="zh-CN"/>
        </w:rPr>
      </w:pPr>
    </w:p>
    <w:p w14:paraId="6D3861CD" w14:textId="77777777" w:rsidR="001F44C4" w:rsidRPr="00B73B38" w:rsidRDefault="001F44C4" w:rsidP="001F44C4">
      <w:pPr>
        <w:spacing w:after="120"/>
        <w:rPr>
          <w:rFonts w:eastAsiaTheme="minorEastAsia"/>
          <w:color w:val="0070C0"/>
          <w:szCs w:val="24"/>
          <w:lang w:eastAsia="zh-CN"/>
        </w:rPr>
      </w:pPr>
    </w:p>
    <w:p w14:paraId="270CE531" w14:textId="6638172C" w:rsidR="001F44C4" w:rsidRPr="00B73B38" w:rsidRDefault="001F44C4" w:rsidP="001F44C4">
      <w:pPr>
        <w:pStyle w:val="Heading4"/>
      </w:pPr>
      <w:r w:rsidRPr="00B73B38">
        <w:t xml:space="preserve">Issue 1-1-3: </w:t>
      </w:r>
      <w:r w:rsidR="006A5CCC" w:rsidRPr="006A5CCC">
        <w:t>UE to UE Coexistence between n252 UL and n2/b2/n25/b25 DL</w:t>
      </w:r>
    </w:p>
    <w:p w14:paraId="2DC79746" w14:textId="670146E7" w:rsidR="001F44C4" w:rsidRDefault="00DA7E7C" w:rsidP="002A033C">
      <w:pPr>
        <w:pStyle w:val="ListParagraph"/>
        <w:numPr>
          <w:ilvl w:val="0"/>
          <w:numId w:val="1"/>
        </w:numPr>
        <w:overflowPunct/>
        <w:autoSpaceDE/>
        <w:autoSpaceDN/>
        <w:adjustRightInd/>
        <w:spacing w:after="120"/>
        <w:ind w:left="720" w:firstLineChars="0"/>
        <w:textAlignment w:val="auto"/>
        <w:rPr>
          <w:rFonts w:eastAsia="SimSun"/>
          <w:b/>
          <w:bCs/>
          <w:color w:val="0070C0"/>
          <w:szCs w:val="24"/>
          <w:lang w:eastAsia="zh-CN"/>
        </w:rPr>
      </w:pPr>
      <w:r>
        <w:rPr>
          <w:rFonts w:eastAsia="SimSun"/>
          <w:b/>
          <w:bCs/>
          <w:color w:val="0070C0"/>
          <w:szCs w:val="24"/>
          <w:lang w:eastAsia="zh-CN"/>
        </w:rPr>
        <w:t xml:space="preserve">Tentative </w:t>
      </w:r>
      <w:r w:rsidR="00B73B38" w:rsidRPr="00B73B38">
        <w:rPr>
          <w:rFonts w:eastAsia="SimSun"/>
          <w:b/>
          <w:bCs/>
          <w:color w:val="0070C0"/>
          <w:szCs w:val="24"/>
          <w:lang w:eastAsia="zh-CN"/>
        </w:rPr>
        <w:t>Agreement</w:t>
      </w:r>
    </w:p>
    <w:p w14:paraId="4F2D60E1" w14:textId="5C802F3C" w:rsidR="00A2000B" w:rsidRPr="00A2000B" w:rsidRDefault="00ED7C8A" w:rsidP="00AC616C">
      <w:pPr>
        <w:pStyle w:val="ListParagraph"/>
        <w:numPr>
          <w:ilvl w:val="1"/>
          <w:numId w:val="1"/>
        </w:numPr>
        <w:overflowPunct/>
        <w:autoSpaceDE/>
        <w:autoSpaceDN/>
        <w:adjustRightInd/>
        <w:spacing w:after="120"/>
        <w:ind w:firstLineChars="0"/>
        <w:textAlignment w:val="auto"/>
        <w:rPr>
          <w:rFonts w:eastAsia="SimSun"/>
          <w:b/>
          <w:bCs/>
          <w:color w:val="0070C0"/>
          <w:szCs w:val="24"/>
          <w:lang w:eastAsia="zh-CN"/>
        </w:rPr>
      </w:pPr>
      <w:r w:rsidRPr="00E114F1">
        <w:rPr>
          <w:rFonts w:eastAsia="SimSun"/>
          <w:color w:val="0070C0"/>
          <w:szCs w:val="24"/>
          <w:lang w:eastAsia="zh-CN"/>
        </w:rPr>
        <w:tab/>
      </w:r>
      <w:r w:rsidR="00A2000B">
        <w:rPr>
          <w:rFonts w:eastAsia="SimSun"/>
          <w:color w:val="0070C0"/>
          <w:szCs w:val="24"/>
          <w:lang w:eastAsia="zh-CN"/>
        </w:rPr>
        <w:t>Agree to</w:t>
      </w:r>
      <w:r w:rsidR="00275BD1">
        <w:rPr>
          <w:rFonts w:eastAsia="SimSun"/>
          <w:color w:val="0070C0"/>
          <w:szCs w:val="24"/>
          <w:lang w:eastAsia="zh-CN"/>
        </w:rPr>
        <w:t xml:space="preserve"> </w:t>
      </w:r>
      <w:r w:rsidR="00A2000B">
        <w:rPr>
          <w:rFonts w:eastAsia="SimSun"/>
          <w:color w:val="0070C0"/>
          <w:szCs w:val="24"/>
          <w:lang w:eastAsia="zh-CN"/>
        </w:rPr>
        <w:t>a [</w:t>
      </w:r>
      <w:r w:rsidR="00DA7E7C">
        <w:rPr>
          <w:rFonts w:eastAsia="SimSun"/>
          <w:color w:val="0070C0"/>
          <w:szCs w:val="24"/>
          <w:lang w:eastAsia="zh-CN"/>
        </w:rPr>
        <w:t>TBD</w:t>
      </w:r>
      <w:r w:rsidR="00275BD1">
        <w:rPr>
          <w:rFonts w:eastAsia="SimSun"/>
          <w:color w:val="0070C0"/>
          <w:szCs w:val="24"/>
          <w:lang w:eastAsia="zh-CN"/>
        </w:rPr>
        <w:t>]</w:t>
      </w:r>
      <w:r w:rsidR="00A2000B">
        <w:rPr>
          <w:rFonts w:eastAsia="SimSun"/>
          <w:color w:val="0070C0"/>
          <w:szCs w:val="24"/>
          <w:lang w:eastAsia="zh-CN"/>
        </w:rPr>
        <w:t>dBm/MHz additional spurious emission requirement</w:t>
      </w:r>
      <w:r w:rsidR="00DA7E7C">
        <w:rPr>
          <w:rFonts w:eastAsia="SimSun"/>
          <w:color w:val="0070C0"/>
          <w:szCs w:val="24"/>
          <w:lang w:eastAsia="zh-CN"/>
        </w:rPr>
        <w:t>, and corresponding A-MPR,</w:t>
      </w:r>
      <w:r w:rsidR="00A2000B">
        <w:rPr>
          <w:rFonts w:eastAsia="SimSun"/>
          <w:color w:val="0070C0"/>
          <w:szCs w:val="24"/>
          <w:lang w:eastAsia="zh-CN"/>
        </w:rPr>
        <w:t xml:space="preserve"> for protection of band b25/n25</w:t>
      </w:r>
      <w:r w:rsidR="000B0655">
        <w:rPr>
          <w:rFonts w:eastAsia="SimSun"/>
          <w:color w:val="0070C0"/>
          <w:szCs w:val="24"/>
          <w:lang w:eastAsia="zh-CN"/>
        </w:rPr>
        <w:t>/b2/n2</w:t>
      </w:r>
      <w:r w:rsidR="00A2000B">
        <w:rPr>
          <w:rFonts w:eastAsia="SimSun"/>
          <w:color w:val="0070C0"/>
          <w:szCs w:val="24"/>
          <w:lang w:eastAsia="zh-CN"/>
        </w:rPr>
        <w:t xml:space="preserve"> in addition to specifying asymmetric</w:t>
      </w:r>
      <w:r w:rsidR="00DA7E7C">
        <w:rPr>
          <w:rFonts w:eastAsia="SimSun"/>
          <w:color w:val="0070C0"/>
          <w:szCs w:val="24"/>
          <w:lang w:eastAsia="zh-CN"/>
        </w:rPr>
        <w:t xml:space="preserve"> </w:t>
      </w:r>
      <w:r w:rsidR="00A2000B">
        <w:rPr>
          <w:rFonts w:eastAsia="SimSun"/>
          <w:color w:val="0070C0"/>
          <w:szCs w:val="24"/>
          <w:lang w:eastAsia="zh-CN"/>
        </w:rPr>
        <w:t xml:space="preserve">channel bandwidths with 5, 10 and [15] MHz </w:t>
      </w:r>
      <w:r w:rsidR="00DA7E7C">
        <w:rPr>
          <w:rFonts w:eastAsia="SimSun"/>
          <w:color w:val="0070C0"/>
          <w:szCs w:val="24"/>
          <w:lang w:eastAsia="zh-CN"/>
        </w:rPr>
        <w:t xml:space="preserve">UL CHBW </w:t>
      </w:r>
      <w:r w:rsidR="00A2000B">
        <w:rPr>
          <w:rFonts w:eastAsia="SimSun"/>
          <w:color w:val="0070C0"/>
          <w:szCs w:val="24"/>
          <w:lang w:eastAsia="zh-CN"/>
        </w:rPr>
        <w:t>for band n252.</w:t>
      </w:r>
    </w:p>
    <w:p w14:paraId="6E52C095" w14:textId="77777777" w:rsidR="00275BD1" w:rsidRPr="00275BD1" w:rsidRDefault="00DA7E7C" w:rsidP="00A2000B">
      <w:pPr>
        <w:pStyle w:val="ListParagraph"/>
        <w:numPr>
          <w:ilvl w:val="2"/>
          <w:numId w:val="1"/>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The requirement is associated with an NS</w:t>
      </w:r>
    </w:p>
    <w:p w14:paraId="61E1C66B" w14:textId="33BFC87A" w:rsidR="00DA7E7C" w:rsidRPr="00DA7E7C" w:rsidRDefault="00275BD1" w:rsidP="00275BD1">
      <w:pPr>
        <w:pStyle w:val="ListParagraph"/>
        <w:numPr>
          <w:ilvl w:val="3"/>
          <w:numId w:val="1"/>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The NS is applicable in every country where b25/n25</w:t>
      </w:r>
      <w:r w:rsidR="000B0655">
        <w:rPr>
          <w:rFonts w:eastAsia="SimSun"/>
          <w:color w:val="0070C0"/>
          <w:szCs w:val="24"/>
          <w:lang w:eastAsia="zh-CN"/>
        </w:rPr>
        <w:t>/b2/n2</w:t>
      </w:r>
      <w:r>
        <w:rPr>
          <w:rFonts w:eastAsia="SimSun"/>
          <w:color w:val="0070C0"/>
          <w:szCs w:val="24"/>
          <w:lang w:eastAsia="zh-CN"/>
        </w:rPr>
        <w:t xml:space="preserve"> and n252 are applicable</w:t>
      </w:r>
      <w:r w:rsidR="00DA7E7C">
        <w:rPr>
          <w:rFonts w:eastAsia="SimSun"/>
          <w:color w:val="0070C0"/>
          <w:szCs w:val="24"/>
          <w:lang w:eastAsia="zh-CN"/>
        </w:rPr>
        <w:t xml:space="preserve"> </w:t>
      </w:r>
    </w:p>
    <w:p w14:paraId="21E51321" w14:textId="2AEDA3FE" w:rsidR="00AC616C" w:rsidRPr="00B0191A" w:rsidRDefault="00A2000B" w:rsidP="00DA7E7C">
      <w:pPr>
        <w:pStyle w:val="ListParagraph"/>
        <w:numPr>
          <w:ilvl w:val="3"/>
          <w:numId w:val="1"/>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 xml:space="preserve">FFS whether </w:t>
      </w:r>
      <w:r w:rsidR="00DA7E7C">
        <w:rPr>
          <w:rFonts w:eastAsia="SimSun"/>
          <w:color w:val="0070C0"/>
          <w:szCs w:val="24"/>
          <w:lang w:eastAsia="zh-CN"/>
        </w:rPr>
        <w:t xml:space="preserve">existing or new </w:t>
      </w:r>
      <w:r>
        <w:rPr>
          <w:rFonts w:eastAsia="SimSun"/>
          <w:color w:val="0070C0"/>
          <w:szCs w:val="24"/>
          <w:lang w:eastAsia="zh-CN"/>
        </w:rPr>
        <w:t xml:space="preserve">NS </w:t>
      </w:r>
    </w:p>
    <w:p w14:paraId="6FB08790" w14:textId="77777777" w:rsidR="00B0191A" w:rsidRDefault="00B0191A" w:rsidP="00B0191A">
      <w:pPr>
        <w:overflowPunct/>
        <w:autoSpaceDE/>
        <w:autoSpaceDN/>
        <w:adjustRightInd/>
        <w:spacing w:after="120"/>
        <w:textAlignment w:val="auto"/>
        <w:rPr>
          <w:rFonts w:eastAsia="SimSun"/>
          <w:b/>
          <w:bCs/>
          <w:color w:val="0070C0"/>
          <w:szCs w:val="24"/>
          <w:lang w:eastAsia="zh-CN"/>
        </w:rPr>
      </w:pPr>
    </w:p>
    <w:p w14:paraId="7EBE3F58" w14:textId="77777777" w:rsidR="00B0191A" w:rsidRPr="00056ED6" w:rsidRDefault="00B0191A" w:rsidP="00B0191A">
      <w:pPr>
        <w:pStyle w:val="Heading4"/>
      </w:pPr>
      <w:r w:rsidRPr="00056ED6">
        <w:t>Issue 1-1-</w:t>
      </w:r>
      <w:r>
        <w:t>4</w:t>
      </w:r>
      <w:r w:rsidRPr="00056ED6">
        <w:t xml:space="preserve">: </w:t>
      </w:r>
      <w:r>
        <w:t>Protection of n70 and n66</w:t>
      </w:r>
    </w:p>
    <w:p w14:paraId="639109BA"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2F2107" w14:textId="77777777" w:rsidR="00B0191A" w:rsidRPr="00BE112D"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(Huawei, HiSilicon) </w:t>
      </w:r>
      <w:r w:rsidRPr="00BE112D">
        <w:rPr>
          <w:rFonts w:eastAsia="SimSun"/>
          <w:color w:val="0070C0"/>
          <w:szCs w:val="24"/>
          <w:lang w:eastAsia="zh-CN"/>
        </w:rPr>
        <w:t>For new S-band n252, the following spurious emission requirements for UE-to-UE coexistence can be specified for addressing the UE-to-UE coexistence with band n70, n66</w:t>
      </w:r>
      <w:r w:rsidRPr="0013419F">
        <w:rPr>
          <w:rFonts w:eastAsia="SimSun"/>
          <w:color w:val="0070C0"/>
          <w:szCs w:val="24"/>
          <w:lang w:eastAsia="zh-CN"/>
        </w:rPr>
        <w:t>.</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B0191A" w:rsidRPr="00A1115A" w14:paraId="241DF955" w14:textId="77777777" w:rsidTr="00B33C0D">
        <w:trPr>
          <w:trHeight w:val="270"/>
          <w:tblHeader/>
          <w:jc w:val="center"/>
        </w:trPr>
        <w:tc>
          <w:tcPr>
            <w:tcW w:w="959" w:type="dxa"/>
            <w:vMerge w:val="restart"/>
            <w:shd w:val="clear" w:color="auto" w:fill="auto"/>
            <w:vAlign w:val="center"/>
            <w:hideMark/>
          </w:tcPr>
          <w:p w14:paraId="0112D812" w14:textId="77777777" w:rsidR="00B0191A" w:rsidRPr="00A1115A" w:rsidRDefault="00B0191A" w:rsidP="00B33C0D">
            <w:pPr>
              <w:pStyle w:val="TAH"/>
              <w:keepNext w:val="0"/>
            </w:pPr>
            <w:r w:rsidRPr="00936CDE">
              <w:rPr>
                <w:lang w:val="fi-FI"/>
              </w:rPr>
              <w:t>NR NTN satellite</w:t>
            </w:r>
            <w:r w:rsidRPr="00936CDE">
              <w:t xml:space="preserve"> Band</w:t>
            </w:r>
          </w:p>
        </w:tc>
        <w:tc>
          <w:tcPr>
            <w:tcW w:w="7981" w:type="dxa"/>
            <w:gridSpan w:val="7"/>
            <w:vAlign w:val="center"/>
            <w:hideMark/>
          </w:tcPr>
          <w:p w14:paraId="4AF7EBCD" w14:textId="77777777" w:rsidR="00B0191A" w:rsidRPr="00A1115A" w:rsidRDefault="00B0191A" w:rsidP="00B33C0D">
            <w:pPr>
              <w:pStyle w:val="TAH"/>
              <w:keepNext w:val="0"/>
            </w:pPr>
            <w:r w:rsidRPr="00A1115A">
              <w:t>Spurious emission for UE co-existence</w:t>
            </w:r>
          </w:p>
        </w:tc>
      </w:tr>
      <w:tr w:rsidR="00B0191A" w:rsidRPr="00A1115A" w14:paraId="29A03262" w14:textId="77777777" w:rsidTr="00B33C0D">
        <w:trPr>
          <w:trHeight w:val="450"/>
          <w:tblHeader/>
          <w:jc w:val="center"/>
        </w:trPr>
        <w:tc>
          <w:tcPr>
            <w:tcW w:w="959" w:type="dxa"/>
            <w:vMerge/>
            <w:tcBorders>
              <w:bottom w:val="single" w:sz="4" w:space="0" w:color="auto"/>
            </w:tcBorders>
            <w:shd w:val="clear" w:color="auto" w:fill="auto"/>
            <w:vAlign w:val="center"/>
            <w:hideMark/>
          </w:tcPr>
          <w:p w14:paraId="2CF2F95D" w14:textId="77777777" w:rsidR="00B0191A" w:rsidRPr="00A1115A" w:rsidRDefault="00B0191A" w:rsidP="00B33C0D">
            <w:pPr>
              <w:pStyle w:val="TAH"/>
              <w:keepNext w:val="0"/>
            </w:pPr>
          </w:p>
        </w:tc>
        <w:tc>
          <w:tcPr>
            <w:tcW w:w="2831" w:type="dxa"/>
            <w:vAlign w:val="center"/>
            <w:hideMark/>
          </w:tcPr>
          <w:p w14:paraId="00552334" w14:textId="77777777" w:rsidR="00B0191A" w:rsidRPr="00A1115A" w:rsidRDefault="00B0191A" w:rsidP="00B33C0D">
            <w:pPr>
              <w:pStyle w:val="TAH"/>
              <w:keepNext w:val="0"/>
            </w:pPr>
            <w:r w:rsidRPr="00A1115A">
              <w:t>Protected band</w:t>
            </w:r>
          </w:p>
        </w:tc>
        <w:tc>
          <w:tcPr>
            <w:tcW w:w="2239" w:type="dxa"/>
            <w:gridSpan w:val="3"/>
            <w:vAlign w:val="center"/>
            <w:hideMark/>
          </w:tcPr>
          <w:p w14:paraId="5D344121" w14:textId="77777777" w:rsidR="00B0191A" w:rsidRPr="00A1115A" w:rsidRDefault="00B0191A" w:rsidP="00B33C0D">
            <w:pPr>
              <w:pStyle w:val="TAH"/>
              <w:keepNext w:val="0"/>
            </w:pPr>
            <w:r w:rsidRPr="00A1115A">
              <w:t>Frequency range (MHz)</w:t>
            </w:r>
          </w:p>
        </w:tc>
        <w:tc>
          <w:tcPr>
            <w:tcW w:w="1133" w:type="dxa"/>
            <w:vAlign w:val="center"/>
            <w:hideMark/>
          </w:tcPr>
          <w:p w14:paraId="38B37485" w14:textId="77777777" w:rsidR="00B0191A" w:rsidRPr="00A1115A" w:rsidRDefault="00B0191A" w:rsidP="00B33C0D">
            <w:pPr>
              <w:pStyle w:val="TAH"/>
              <w:keepNext w:val="0"/>
            </w:pPr>
            <w:r w:rsidRPr="00A1115A">
              <w:t>Maximum Level (dBm)</w:t>
            </w:r>
          </w:p>
        </w:tc>
        <w:tc>
          <w:tcPr>
            <w:tcW w:w="850" w:type="dxa"/>
            <w:vAlign w:val="center"/>
            <w:hideMark/>
          </w:tcPr>
          <w:p w14:paraId="5789D8E6" w14:textId="77777777" w:rsidR="00B0191A" w:rsidRPr="00A1115A" w:rsidRDefault="00B0191A" w:rsidP="00B33C0D">
            <w:pPr>
              <w:pStyle w:val="TAH"/>
              <w:keepNext w:val="0"/>
            </w:pPr>
            <w:r w:rsidRPr="00A1115A">
              <w:t>MBW (MHz)</w:t>
            </w:r>
          </w:p>
        </w:tc>
        <w:tc>
          <w:tcPr>
            <w:tcW w:w="928" w:type="dxa"/>
            <w:noWrap/>
            <w:vAlign w:val="center"/>
            <w:hideMark/>
          </w:tcPr>
          <w:p w14:paraId="5E52CD70" w14:textId="77777777" w:rsidR="00B0191A" w:rsidRPr="00A1115A" w:rsidRDefault="00B0191A" w:rsidP="00B33C0D">
            <w:pPr>
              <w:pStyle w:val="TAH"/>
              <w:keepNext w:val="0"/>
            </w:pPr>
            <w:r w:rsidRPr="00A1115A">
              <w:t>NOTE</w:t>
            </w:r>
          </w:p>
        </w:tc>
      </w:tr>
      <w:tr w:rsidR="00B0191A" w:rsidRPr="00A1115A" w14:paraId="0031C6F3" w14:textId="77777777" w:rsidTr="00B33C0D">
        <w:trPr>
          <w:trHeight w:val="225"/>
          <w:jc w:val="center"/>
        </w:trPr>
        <w:tc>
          <w:tcPr>
            <w:tcW w:w="959" w:type="dxa"/>
            <w:vMerge w:val="restart"/>
            <w:shd w:val="clear" w:color="auto" w:fill="auto"/>
            <w:vAlign w:val="center"/>
          </w:tcPr>
          <w:p w14:paraId="01B99446" w14:textId="77777777" w:rsidR="00B0191A" w:rsidRDefault="00B0191A" w:rsidP="00B33C0D">
            <w:pPr>
              <w:pStyle w:val="TAC"/>
              <w:rPr>
                <w:rFonts w:eastAsiaTheme="minorEastAsia"/>
                <w:lang w:eastAsia="zh-CN"/>
              </w:rPr>
            </w:pPr>
            <w:r>
              <w:rPr>
                <w:rFonts w:eastAsiaTheme="minorEastAsia"/>
                <w:lang w:eastAsia="zh-CN"/>
              </w:rPr>
              <w:t>n252</w:t>
            </w:r>
          </w:p>
        </w:tc>
        <w:tc>
          <w:tcPr>
            <w:tcW w:w="2831" w:type="dxa"/>
            <w:vAlign w:val="center"/>
          </w:tcPr>
          <w:p w14:paraId="4779FD86" w14:textId="77777777" w:rsidR="00B0191A" w:rsidRPr="00A1115A" w:rsidRDefault="00B0191A" w:rsidP="00B33C0D">
            <w:pPr>
              <w:pStyle w:val="TAL"/>
            </w:pPr>
            <w:r>
              <w:rPr>
                <w:lang w:val="sv-FI"/>
              </w:rPr>
              <w:t>NR</w:t>
            </w:r>
            <w:r w:rsidRPr="00A1115A">
              <w:rPr>
                <w:lang w:val="sv-FI"/>
              </w:rPr>
              <w:t xml:space="preserve"> Band</w:t>
            </w:r>
            <w:r>
              <w:rPr>
                <w:lang w:val="sv-FI"/>
              </w:rPr>
              <w:t xml:space="preserve"> n70</w:t>
            </w:r>
          </w:p>
        </w:tc>
        <w:tc>
          <w:tcPr>
            <w:tcW w:w="810" w:type="dxa"/>
            <w:vAlign w:val="center"/>
          </w:tcPr>
          <w:p w14:paraId="2DFFCB16" w14:textId="77777777" w:rsidR="00B0191A" w:rsidRPr="00A1115A" w:rsidRDefault="00B0191A" w:rsidP="00B33C0D">
            <w:pPr>
              <w:pStyle w:val="TAC"/>
            </w:pPr>
            <w:r w:rsidRPr="00A1115A">
              <w:t>F</w:t>
            </w:r>
            <w:r w:rsidRPr="00A1115A">
              <w:rPr>
                <w:vertAlign w:val="subscript"/>
              </w:rPr>
              <w:t>DL_low</w:t>
            </w:r>
          </w:p>
        </w:tc>
        <w:tc>
          <w:tcPr>
            <w:tcW w:w="540" w:type="dxa"/>
            <w:vAlign w:val="center"/>
          </w:tcPr>
          <w:p w14:paraId="491EC776" w14:textId="77777777" w:rsidR="00B0191A" w:rsidRPr="00A1115A" w:rsidRDefault="00B0191A" w:rsidP="00B33C0D">
            <w:pPr>
              <w:pStyle w:val="TAC"/>
            </w:pPr>
            <w:r w:rsidRPr="00A1115A">
              <w:t>-</w:t>
            </w:r>
          </w:p>
        </w:tc>
        <w:tc>
          <w:tcPr>
            <w:tcW w:w="889" w:type="dxa"/>
            <w:vAlign w:val="center"/>
          </w:tcPr>
          <w:p w14:paraId="3CD6C3BF" w14:textId="77777777" w:rsidR="00B0191A" w:rsidRPr="00A1115A" w:rsidRDefault="00B0191A" w:rsidP="00B33C0D">
            <w:pPr>
              <w:pStyle w:val="TAC"/>
            </w:pPr>
            <w:r w:rsidRPr="00A1115A">
              <w:t>F</w:t>
            </w:r>
            <w:r w:rsidRPr="00A1115A">
              <w:rPr>
                <w:vertAlign w:val="subscript"/>
              </w:rPr>
              <w:t>DL_high</w:t>
            </w:r>
          </w:p>
        </w:tc>
        <w:tc>
          <w:tcPr>
            <w:tcW w:w="1133" w:type="dxa"/>
            <w:vAlign w:val="center"/>
          </w:tcPr>
          <w:p w14:paraId="162053FA" w14:textId="77777777" w:rsidR="00B0191A" w:rsidRPr="00A1115A" w:rsidRDefault="00B0191A" w:rsidP="00B33C0D">
            <w:pPr>
              <w:pStyle w:val="TAC"/>
            </w:pPr>
            <w:r>
              <w:rPr>
                <w:rFonts w:hint="eastAsia"/>
              </w:rPr>
              <w:t>N</w:t>
            </w:r>
            <w:r>
              <w:t>A</w:t>
            </w:r>
          </w:p>
        </w:tc>
        <w:tc>
          <w:tcPr>
            <w:tcW w:w="850" w:type="dxa"/>
            <w:noWrap/>
            <w:vAlign w:val="center"/>
          </w:tcPr>
          <w:p w14:paraId="71424C46" w14:textId="77777777" w:rsidR="00B0191A" w:rsidRPr="00A1115A" w:rsidRDefault="00B0191A" w:rsidP="00B33C0D">
            <w:pPr>
              <w:pStyle w:val="TAC"/>
            </w:pPr>
            <w:r>
              <w:rPr>
                <w:rFonts w:hint="eastAsia"/>
              </w:rPr>
              <w:t>N</w:t>
            </w:r>
            <w:r>
              <w:t>A</w:t>
            </w:r>
          </w:p>
        </w:tc>
        <w:tc>
          <w:tcPr>
            <w:tcW w:w="928" w:type="dxa"/>
            <w:noWrap/>
            <w:vAlign w:val="center"/>
          </w:tcPr>
          <w:p w14:paraId="17750AF3" w14:textId="77777777" w:rsidR="00B0191A" w:rsidRPr="00A1115A" w:rsidRDefault="00B0191A" w:rsidP="00B33C0D">
            <w:pPr>
              <w:pStyle w:val="TAC"/>
            </w:pPr>
            <w:r>
              <w:t>X</w:t>
            </w:r>
          </w:p>
        </w:tc>
      </w:tr>
      <w:tr w:rsidR="00B0191A" w:rsidRPr="00A1115A" w14:paraId="4C9FB9E6" w14:textId="77777777" w:rsidTr="00B33C0D">
        <w:trPr>
          <w:trHeight w:val="225"/>
          <w:jc w:val="center"/>
        </w:trPr>
        <w:tc>
          <w:tcPr>
            <w:tcW w:w="959" w:type="dxa"/>
            <w:vMerge/>
            <w:shd w:val="clear" w:color="auto" w:fill="auto"/>
            <w:vAlign w:val="center"/>
          </w:tcPr>
          <w:p w14:paraId="10AA1460" w14:textId="77777777" w:rsidR="00B0191A" w:rsidRDefault="00B0191A" w:rsidP="00B33C0D">
            <w:pPr>
              <w:pStyle w:val="TAC"/>
              <w:rPr>
                <w:rFonts w:eastAsiaTheme="minorEastAsia"/>
                <w:lang w:eastAsia="zh-CN"/>
              </w:rPr>
            </w:pPr>
          </w:p>
        </w:tc>
        <w:tc>
          <w:tcPr>
            <w:tcW w:w="2831" w:type="dxa"/>
            <w:vAlign w:val="center"/>
          </w:tcPr>
          <w:p w14:paraId="67DC4DE9" w14:textId="77777777" w:rsidR="00B0191A" w:rsidRDefault="00B0191A" w:rsidP="00B33C0D">
            <w:pPr>
              <w:pStyle w:val="TAL"/>
              <w:rPr>
                <w:lang w:val="sv-FI"/>
              </w:rPr>
            </w:pPr>
            <w:r>
              <w:rPr>
                <w:lang w:val="sv-FI"/>
              </w:rPr>
              <w:t>NR</w:t>
            </w:r>
            <w:r w:rsidRPr="00A1115A">
              <w:rPr>
                <w:lang w:val="sv-FI"/>
              </w:rPr>
              <w:t xml:space="preserve"> Band</w:t>
            </w:r>
            <w:r>
              <w:rPr>
                <w:lang w:val="sv-FI"/>
              </w:rPr>
              <w:t xml:space="preserve"> n66</w:t>
            </w:r>
          </w:p>
        </w:tc>
        <w:tc>
          <w:tcPr>
            <w:tcW w:w="810" w:type="dxa"/>
            <w:vAlign w:val="center"/>
          </w:tcPr>
          <w:p w14:paraId="09A5E435" w14:textId="77777777" w:rsidR="00B0191A" w:rsidRPr="00A1115A" w:rsidRDefault="00B0191A" w:rsidP="00B33C0D">
            <w:pPr>
              <w:pStyle w:val="TAC"/>
            </w:pPr>
            <w:r w:rsidRPr="00A1115A">
              <w:t>F</w:t>
            </w:r>
            <w:r w:rsidRPr="00A1115A">
              <w:rPr>
                <w:vertAlign w:val="subscript"/>
              </w:rPr>
              <w:t>DL_low</w:t>
            </w:r>
          </w:p>
        </w:tc>
        <w:tc>
          <w:tcPr>
            <w:tcW w:w="540" w:type="dxa"/>
            <w:vAlign w:val="center"/>
          </w:tcPr>
          <w:p w14:paraId="3C3074E9" w14:textId="77777777" w:rsidR="00B0191A" w:rsidRPr="00A1115A" w:rsidRDefault="00B0191A" w:rsidP="00B33C0D">
            <w:pPr>
              <w:pStyle w:val="TAC"/>
            </w:pPr>
            <w:r w:rsidRPr="00A1115A">
              <w:t>-</w:t>
            </w:r>
          </w:p>
        </w:tc>
        <w:tc>
          <w:tcPr>
            <w:tcW w:w="889" w:type="dxa"/>
            <w:vAlign w:val="center"/>
          </w:tcPr>
          <w:p w14:paraId="2A01D634" w14:textId="77777777" w:rsidR="00B0191A" w:rsidRPr="00A1115A" w:rsidRDefault="00B0191A" w:rsidP="00B33C0D">
            <w:pPr>
              <w:pStyle w:val="TAC"/>
            </w:pPr>
            <w:r w:rsidRPr="00A1115A">
              <w:t>F</w:t>
            </w:r>
            <w:r w:rsidRPr="00A1115A">
              <w:rPr>
                <w:vertAlign w:val="subscript"/>
              </w:rPr>
              <w:t>DL_high</w:t>
            </w:r>
          </w:p>
        </w:tc>
        <w:tc>
          <w:tcPr>
            <w:tcW w:w="1133" w:type="dxa"/>
            <w:vAlign w:val="center"/>
          </w:tcPr>
          <w:p w14:paraId="23834E47" w14:textId="77777777" w:rsidR="00B0191A" w:rsidRPr="00397934" w:rsidRDefault="00B0191A" w:rsidP="00B33C0D">
            <w:pPr>
              <w:pStyle w:val="TAC"/>
            </w:pPr>
            <w:r w:rsidRPr="00397934">
              <w:t>-50</w:t>
            </w:r>
          </w:p>
        </w:tc>
        <w:tc>
          <w:tcPr>
            <w:tcW w:w="850" w:type="dxa"/>
            <w:noWrap/>
            <w:vAlign w:val="center"/>
          </w:tcPr>
          <w:p w14:paraId="7F5EB4E8" w14:textId="77777777" w:rsidR="00B0191A" w:rsidRPr="00397934" w:rsidRDefault="00B0191A" w:rsidP="00B33C0D">
            <w:pPr>
              <w:pStyle w:val="TAC"/>
            </w:pPr>
            <w:r w:rsidRPr="00397934">
              <w:t>1</w:t>
            </w:r>
          </w:p>
        </w:tc>
        <w:tc>
          <w:tcPr>
            <w:tcW w:w="928" w:type="dxa"/>
            <w:noWrap/>
            <w:vAlign w:val="center"/>
          </w:tcPr>
          <w:p w14:paraId="6F4F348B" w14:textId="77777777" w:rsidR="00B0191A" w:rsidRPr="00A1115A" w:rsidRDefault="00B0191A" w:rsidP="00B33C0D">
            <w:pPr>
              <w:pStyle w:val="TAC"/>
            </w:pPr>
          </w:p>
        </w:tc>
      </w:tr>
      <w:tr w:rsidR="00B0191A" w:rsidRPr="00A1115A" w14:paraId="1B8F368A" w14:textId="77777777" w:rsidTr="00B33C0D">
        <w:trPr>
          <w:trHeight w:val="225"/>
          <w:jc w:val="center"/>
        </w:trPr>
        <w:tc>
          <w:tcPr>
            <w:tcW w:w="8940" w:type="dxa"/>
            <w:gridSpan w:val="8"/>
            <w:tcBorders>
              <w:bottom w:val="single" w:sz="4" w:space="0" w:color="auto"/>
            </w:tcBorders>
            <w:shd w:val="clear" w:color="auto" w:fill="auto"/>
            <w:vAlign w:val="center"/>
          </w:tcPr>
          <w:p w14:paraId="26AB7AB5" w14:textId="77777777" w:rsidR="00B0191A" w:rsidRPr="00A1115A" w:rsidRDefault="00B0191A" w:rsidP="00B33C0D">
            <w:pPr>
              <w:pStyle w:val="TAN"/>
              <w:keepNext w:val="0"/>
            </w:pPr>
            <w:r w:rsidRPr="00A1115A">
              <w:t xml:space="preserve">NOTE </w:t>
            </w:r>
            <w:r>
              <w:t>X</w:t>
            </w:r>
            <w:r w:rsidRPr="00A1115A">
              <w:t>:</w:t>
            </w:r>
            <w:r w:rsidRPr="00A1115A">
              <w:tab/>
            </w:r>
            <w:r w:rsidRPr="00BD2998">
              <w:t xml:space="preserve">The co-existence between </w:t>
            </w:r>
            <w:r w:rsidRPr="002A7071">
              <w:t>New NTN S-band</w:t>
            </w:r>
            <w:r w:rsidRPr="00BD2998">
              <w:t xml:space="preserve"> and band n70 </w:t>
            </w:r>
            <w:r>
              <w:t xml:space="preserve">is </w:t>
            </w:r>
            <w:r w:rsidRPr="00BD2998">
              <w:t>subject to regional/national regulation</w:t>
            </w:r>
            <w:r>
              <w:t>.</w:t>
            </w:r>
          </w:p>
        </w:tc>
      </w:tr>
    </w:tbl>
    <w:p w14:paraId="602C1C3B" w14:textId="77777777" w:rsidR="00B0191A" w:rsidRPr="00527E18" w:rsidRDefault="00B0191A" w:rsidP="00B0191A">
      <w:pPr>
        <w:spacing w:after="120"/>
        <w:rPr>
          <w:color w:val="0070C0"/>
          <w:szCs w:val="24"/>
          <w:lang w:eastAsia="zh-CN"/>
        </w:rPr>
      </w:pPr>
    </w:p>
    <w:p w14:paraId="1743E3F2" w14:textId="77777777" w:rsidR="00B0191A" w:rsidRPr="00805BE8"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Other</w:t>
      </w:r>
    </w:p>
    <w:p w14:paraId="228C6C98"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2EC71C" w14:textId="77777777" w:rsidR="00B0191A"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previous agreements, consider if the content of Option 1 can be captured in the TR.</w:t>
      </w:r>
    </w:p>
    <w:p w14:paraId="1D992004" w14:textId="77777777" w:rsidR="00B0191A" w:rsidRDefault="00B0191A" w:rsidP="00B0191A">
      <w:pPr>
        <w:spacing w:after="120"/>
        <w:rPr>
          <w:color w:val="0070C0"/>
          <w:szCs w:val="24"/>
          <w:lang w:eastAsia="zh-CN"/>
        </w:rPr>
      </w:pPr>
    </w:p>
    <w:p w14:paraId="166DFEB1" w14:textId="77777777" w:rsidR="00B0191A" w:rsidRPr="00BE112D" w:rsidRDefault="00B0191A" w:rsidP="00B0191A">
      <w:pPr>
        <w:spacing w:after="120"/>
        <w:rPr>
          <w:i/>
          <w:iCs/>
          <w:color w:val="0070C0"/>
          <w:szCs w:val="24"/>
          <w:lang w:eastAsia="zh-CN"/>
        </w:rPr>
      </w:pPr>
      <w:r w:rsidRPr="00BE112D">
        <w:rPr>
          <w:i/>
          <w:iCs/>
          <w:color w:val="0070C0"/>
          <w:szCs w:val="24"/>
          <w:lang w:eastAsia="zh-CN"/>
        </w:rPr>
        <w:t>MODERATOR NOTE: RAN4#112 Agreement is as follows:</w:t>
      </w:r>
    </w:p>
    <w:p w14:paraId="14D087DF" w14:textId="77777777" w:rsidR="00B0191A" w:rsidRPr="00BE112D" w:rsidRDefault="00B0191A" w:rsidP="00B0191A">
      <w:pPr>
        <w:rPr>
          <w:rFonts w:eastAsia="Malgun Gothic"/>
          <w:b/>
          <w:i/>
          <w:iCs/>
          <w:color w:val="0070C0"/>
          <w:u w:val="single"/>
          <w:lang w:eastAsia="ko-KR"/>
        </w:rPr>
      </w:pPr>
      <w:r w:rsidRPr="00BE112D">
        <w:rPr>
          <w:rFonts w:eastAsia="Malgun Gothic" w:hint="eastAsia"/>
          <w:b/>
          <w:i/>
          <w:iCs/>
          <w:color w:val="0070C0"/>
          <w:u w:val="single"/>
          <w:lang w:eastAsia="ko-KR"/>
        </w:rPr>
        <w:t>A</w:t>
      </w:r>
      <w:r w:rsidRPr="00BE112D">
        <w:rPr>
          <w:rFonts w:eastAsia="Malgun Gothic"/>
          <w:b/>
          <w:i/>
          <w:iCs/>
          <w:color w:val="0070C0"/>
          <w:u w:val="single"/>
          <w:lang w:eastAsia="ko-KR"/>
        </w:rPr>
        <w:t>greement:</w:t>
      </w:r>
    </w:p>
    <w:p w14:paraId="1EF93900" w14:textId="77777777" w:rsidR="00B0191A" w:rsidRPr="00BE112D" w:rsidRDefault="00B0191A" w:rsidP="00B0191A">
      <w:pPr>
        <w:pStyle w:val="ListParagraph"/>
        <w:numPr>
          <w:ilvl w:val="1"/>
          <w:numId w:val="1"/>
        </w:numPr>
        <w:overflowPunct/>
        <w:autoSpaceDE/>
        <w:autoSpaceDN/>
        <w:adjustRightInd/>
        <w:spacing w:after="120"/>
        <w:ind w:firstLineChars="0"/>
        <w:textAlignment w:val="auto"/>
        <w:rPr>
          <w:rFonts w:eastAsia="SimSun"/>
          <w:b/>
          <w:bCs/>
          <w:i/>
          <w:iCs/>
          <w:color w:val="0070C0"/>
          <w:szCs w:val="24"/>
          <w:lang w:eastAsia="zh-CN"/>
        </w:rPr>
      </w:pPr>
      <w:r w:rsidRPr="00BE112D">
        <w:rPr>
          <w:rFonts w:eastAsia="SimSun"/>
          <w:i/>
          <w:iCs/>
          <w:color w:val="0070C0"/>
          <w:szCs w:val="24"/>
          <w:lang w:eastAsia="zh-CN"/>
        </w:rPr>
        <w:t xml:space="preserve">Focus on coexistence of S-band UL with B2/n2 and B25/n25 DL.  </w:t>
      </w:r>
    </w:p>
    <w:p w14:paraId="5A0C774F" w14:textId="77777777" w:rsidR="00B0191A" w:rsidRPr="00BE112D" w:rsidRDefault="00B0191A" w:rsidP="00B0191A">
      <w:pPr>
        <w:pStyle w:val="ListParagraph"/>
        <w:numPr>
          <w:ilvl w:val="1"/>
          <w:numId w:val="1"/>
        </w:numPr>
        <w:overflowPunct/>
        <w:autoSpaceDE/>
        <w:autoSpaceDN/>
        <w:adjustRightInd/>
        <w:spacing w:after="120"/>
        <w:ind w:firstLineChars="0"/>
        <w:textAlignment w:val="auto"/>
        <w:rPr>
          <w:rFonts w:eastAsia="SimSun"/>
          <w:b/>
          <w:bCs/>
          <w:i/>
          <w:iCs/>
          <w:color w:val="0070C0"/>
          <w:szCs w:val="24"/>
          <w:lang w:eastAsia="zh-CN"/>
        </w:rPr>
      </w:pPr>
      <w:r w:rsidRPr="00BE112D">
        <w:rPr>
          <w:rFonts w:eastAsia="SimSun" w:hint="eastAsia"/>
          <w:b/>
          <w:bCs/>
          <w:i/>
          <w:iCs/>
          <w:color w:val="0070C0"/>
          <w:szCs w:val="24"/>
          <w:lang w:eastAsia="zh-CN"/>
        </w:rPr>
        <w:t>C</w:t>
      </w:r>
      <w:r w:rsidRPr="00BE112D">
        <w:rPr>
          <w:rFonts w:eastAsia="SimSun"/>
          <w:b/>
          <w:bCs/>
          <w:i/>
          <w:iCs/>
          <w:color w:val="0070C0"/>
          <w:szCs w:val="24"/>
          <w:lang w:eastAsia="zh-CN"/>
        </w:rPr>
        <w:t xml:space="preserve">apture the clarifications on the co-existence issues with </w:t>
      </w:r>
      <w:r w:rsidRPr="00BE112D">
        <w:rPr>
          <w:rFonts w:eastAsia="SimSun"/>
          <w:i/>
          <w:iCs/>
          <w:color w:val="0070C0"/>
          <w:szCs w:val="24"/>
          <w:lang w:eastAsia="zh-CN"/>
        </w:rPr>
        <w:t>B70/n70 and B66/n66</w:t>
      </w:r>
      <w:r w:rsidRPr="00BE112D">
        <w:rPr>
          <w:rFonts w:eastAsia="SimSun"/>
          <w:b/>
          <w:bCs/>
          <w:i/>
          <w:iCs/>
          <w:color w:val="0070C0"/>
          <w:szCs w:val="24"/>
          <w:lang w:eastAsia="zh-CN"/>
        </w:rPr>
        <w:t xml:space="preserve"> and that there is no 3GPP solution for them </w:t>
      </w:r>
      <w:r w:rsidRPr="00BE112D">
        <w:rPr>
          <w:rFonts w:eastAsia="SimSun"/>
          <w:i/>
          <w:iCs/>
          <w:color w:val="0070C0"/>
          <w:szCs w:val="24"/>
          <w:lang w:eastAsia="zh-CN"/>
        </w:rPr>
        <w:t>in the TR</w:t>
      </w:r>
    </w:p>
    <w:p w14:paraId="71B66E9C" w14:textId="77777777" w:rsidR="00B0191A" w:rsidRDefault="00B0191A" w:rsidP="00B0191A">
      <w:pPr>
        <w:overflowPunct/>
        <w:autoSpaceDE/>
        <w:autoSpaceDN/>
        <w:adjustRightInd/>
        <w:spacing w:after="120"/>
        <w:textAlignment w:val="auto"/>
        <w:rPr>
          <w:rFonts w:eastAsia="SimSun"/>
          <w:b/>
          <w:bCs/>
          <w:color w:val="0070C0"/>
          <w:szCs w:val="24"/>
          <w:lang w:eastAsia="zh-CN"/>
        </w:rPr>
      </w:pPr>
    </w:p>
    <w:p w14:paraId="240E7594" w14:textId="77777777" w:rsidR="00B0191A" w:rsidRPr="00056ED6" w:rsidRDefault="00B0191A" w:rsidP="00B0191A">
      <w:pPr>
        <w:pStyle w:val="Heading4"/>
      </w:pPr>
      <w:r w:rsidRPr="00056ED6">
        <w:t>Issue 1-1-</w:t>
      </w:r>
      <w:r>
        <w:t>5</w:t>
      </w:r>
      <w:r w:rsidRPr="00056ED6">
        <w:t xml:space="preserve">: </w:t>
      </w:r>
      <w:r>
        <w:t xml:space="preserve">Protection of </w:t>
      </w:r>
      <w:r w:rsidRPr="00341FBA">
        <w:rPr>
          <w:lang w:val="en-US" w:eastAsia="zh-CN"/>
        </w:rPr>
        <w:t>1559 ~ 1610 MHz</w:t>
      </w:r>
    </w:p>
    <w:p w14:paraId="59C171E6"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D3B7B2A" w14:textId="77777777" w:rsidR="00B0191A" w:rsidRPr="005721EE"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(Huawei, HiSilicon) </w:t>
      </w:r>
      <w:r w:rsidRPr="00BE112D">
        <w:rPr>
          <w:rFonts w:eastAsia="SimSun"/>
          <w:color w:val="0070C0"/>
          <w:szCs w:val="24"/>
          <w:lang w:eastAsia="zh-CN"/>
        </w:rPr>
        <w:t>For new S-band n252, the following spurious emission requirements for UE-to-UE coexistence can be specified for addressing the UE-to-UE coexistence with</w:t>
      </w:r>
      <w:r w:rsidRPr="0013419F">
        <w:rPr>
          <w:rFonts w:eastAsia="SimSun"/>
          <w:color w:val="0070C0"/>
          <w:szCs w:val="24"/>
          <w:lang w:eastAsia="zh-CN"/>
        </w:rPr>
        <w:t>.</w:t>
      </w:r>
    </w:p>
    <w:tbl>
      <w:tblPr>
        <w:tblW w:w="6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3"/>
        <w:gridCol w:w="603"/>
        <w:gridCol w:w="348"/>
        <w:gridCol w:w="628"/>
        <w:gridCol w:w="1023"/>
        <w:gridCol w:w="690"/>
        <w:gridCol w:w="702"/>
      </w:tblGrid>
      <w:tr w:rsidR="00B0191A" w:rsidRPr="00A1115A" w14:paraId="55D2092D" w14:textId="77777777" w:rsidTr="00B33C0D">
        <w:trPr>
          <w:trHeight w:val="107"/>
          <w:tblHeader/>
          <w:jc w:val="center"/>
        </w:trPr>
        <w:tc>
          <w:tcPr>
            <w:tcW w:w="867" w:type="dxa"/>
            <w:vMerge w:val="restart"/>
            <w:shd w:val="clear" w:color="auto" w:fill="auto"/>
            <w:vAlign w:val="center"/>
            <w:hideMark/>
          </w:tcPr>
          <w:p w14:paraId="1DF0E8B4" w14:textId="77777777" w:rsidR="00B0191A" w:rsidRPr="00A1115A" w:rsidRDefault="00B0191A" w:rsidP="00B33C0D">
            <w:pPr>
              <w:pStyle w:val="TAH"/>
              <w:keepNext w:val="0"/>
            </w:pPr>
            <w:r w:rsidRPr="00936CDE">
              <w:rPr>
                <w:lang w:val="fi-FI"/>
              </w:rPr>
              <w:t>NR NTN satellite</w:t>
            </w:r>
            <w:r w:rsidRPr="00936CDE">
              <w:t xml:space="preserve"> Band</w:t>
            </w:r>
          </w:p>
        </w:tc>
        <w:tc>
          <w:tcPr>
            <w:tcW w:w="5697" w:type="dxa"/>
            <w:gridSpan w:val="7"/>
            <w:vAlign w:val="center"/>
            <w:hideMark/>
          </w:tcPr>
          <w:p w14:paraId="3E1C1157" w14:textId="77777777" w:rsidR="00B0191A" w:rsidRPr="00A1115A" w:rsidRDefault="00B0191A" w:rsidP="00B33C0D">
            <w:pPr>
              <w:pStyle w:val="TAH"/>
              <w:keepNext w:val="0"/>
            </w:pPr>
            <w:r w:rsidRPr="00A1115A">
              <w:t>Spurious emission for UE co-existence</w:t>
            </w:r>
          </w:p>
        </w:tc>
      </w:tr>
      <w:tr w:rsidR="00B0191A" w:rsidRPr="00A1115A" w14:paraId="414E2F37" w14:textId="77777777" w:rsidTr="00B33C0D">
        <w:trPr>
          <w:trHeight w:val="181"/>
          <w:tblHeader/>
          <w:jc w:val="center"/>
        </w:trPr>
        <w:tc>
          <w:tcPr>
            <w:tcW w:w="867" w:type="dxa"/>
            <w:vMerge/>
            <w:tcBorders>
              <w:bottom w:val="single" w:sz="4" w:space="0" w:color="auto"/>
            </w:tcBorders>
            <w:shd w:val="clear" w:color="auto" w:fill="auto"/>
            <w:vAlign w:val="center"/>
            <w:hideMark/>
          </w:tcPr>
          <w:p w14:paraId="75B6E3A1" w14:textId="77777777" w:rsidR="00B0191A" w:rsidRPr="00A1115A" w:rsidRDefault="00B0191A" w:rsidP="00B33C0D">
            <w:pPr>
              <w:pStyle w:val="TAH"/>
              <w:keepNext w:val="0"/>
            </w:pPr>
          </w:p>
        </w:tc>
        <w:tc>
          <w:tcPr>
            <w:tcW w:w="1703" w:type="dxa"/>
            <w:vAlign w:val="center"/>
            <w:hideMark/>
          </w:tcPr>
          <w:p w14:paraId="044780FE" w14:textId="77777777" w:rsidR="00B0191A" w:rsidRPr="00A1115A" w:rsidRDefault="00B0191A" w:rsidP="00B33C0D">
            <w:pPr>
              <w:pStyle w:val="TAH"/>
              <w:keepNext w:val="0"/>
            </w:pPr>
            <w:r w:rsidRPr="00A1115A">
              <w:t>Protected band</w:t>
            </w:r>
          </w:p>
        </w:tc>
        <w:tc>
          <w:tcPr>
            <w:tcW w:w="1579" w:type="dxa"/>
            <w:gridSpan w:val="3"/>
            <w:vAlign w:val="center"/>
            <w:hideMark/>
          </w:tcPr>
          <w:p w14:paraId="462C3A29" w14:textId="77777777" w:rsidR="00B0191A" w:rsidRPr="00A1115A" w:rsidRDefault="00B0191A" w:rsidP="00B33C0D">
            <w:pPr>
              <w:pStyle w:val="TAH"/>
              <w:keepNext w:val="0"/>
            </w:pPr>
            <w:r w:rsidRPr="00A1115A">
              <w:t>Frequency range (MHz)</w:t>
            </w:r>
          </w:p>
        </w:tc>
        <w:tc>
          <w:tcPr>
            <w:tcW w:w="1023" w:type="dxa"/>
            <w:vAlign w:val="center"/>
            <w:hideMark/>
          </w:tcPr>
          <w:p w14:paraId="29BFFEFA" w14:textId="77777777" w:rsidR="00B0191A" w:rsidRPr="00A1115A" w:rsidRDefault="00B0191A" w:rsidP="00B33C0D">
            <w:pPr>
              <w:pStyle w:val="TAH"/>
              <w:keepNext w:val="0"/>
            </w:pPr>
            <w:r w:rsidRPr="00A1115A">
              <w:t>Maximum Level (dBm)</w:t>
            </w:r>
          </w:p>
        </w:tc>
        <w:tc>
          <w:tcPr>
            <w:tcW w:w="690" w:type="dxa"/>
            <w:vAlign w:val="center"/>
            <w:hideMark/>
          </w:tcPr>
          <w:p w14:paraId="45A58C9E" w14:textId="77777777" w:rsidR="00B0191A" w:rsidRPr="00A1115A" w:rsidRDefault="00B0191A" w:rsidP="00B33C0D">
            <w:pPr>
              <w:pStyle w:val="TAH"/>
              <w:keepNext w:val="0"/>
            </w:pPr>
            <w:r w:rsidRPr="00A1115A">
              <w:t>MBW (MHz)</w:t>
            </w:r>
          </w:p>
        </w:tc>
        <w:tc>
          <w:tcPr>
            <w:tcW w:w="700" w:type="dxa"/>
            <w:noWrap/>
            <w:vAlign w:val="center"/>
            <w:hideMark/>
          </w:tcPr>
          <w:p w14:paraId="7B107465" w14:textId="77777777" w:rsidR="00B0191A" w:rsidRPr="00A1115A" w:rsidRDefault="00B0191A" w:rsidP="00B33C0D">
            <w:pPr>
              <w:pStyle w:val="TAH"/>
              <w:keepNext w:val="0"/>
            </w:pPr>
            <w:r w:rsidRPr="00A1115A">
              <w:t>NOTE</w:t>
            </w:r>
          </w:p>
        </w:tc>
      </w:tr>
      <w:tr w:rsidR="00B0191A" w:rsidRPr="00A1115A" w14:paraId="0B3BEA5F" w14:textId="77777777" w:rsidTr="00B33C0D">
        <w:trPr>
          <w:trHeight w:val="89"/>
          <w:jc w:val="center"/>
        </w:trPr>
        <w:tc>
          <w:tcPr>
            <w:tcW w:w="867" w:type="dxa"/>
            <w:tcBorders>
              <w:bottom w:val="single" w:sz="4" w:space="0" w:color="auto"/>
            </w:tcBorders>
            <w:shd w:val="clear" w:color="auto" w:fill="auto"/>
            <w:vAlign w:val="center"/>
          </w:tcPr>
          <w:p w14:paraId="6F7639CD" w14:textId="77777777" w:rsidR="00B0191A" w:rsidRPr="002A7071" w:rsidRDefault="00B0191A" w:rsidP="00B33C0D">
            <w:pPr>
              <w:pStyle w:val="TAC"/>
              <w:rPr>
                <w:rFonts w:eastAsiaTheme="minorEastAsia"/>
                <w:lang w:eastAsia="zh-CN"/>
              </w:rPr>
            </w:pPr>
            <w:r>
              <w:rPr>
                <w:rFonts w:eastAsiaTheme="minorEastAsia" w:hint="eastAsia"/>
                <w:lang w:eastAsia="zh-CN"/>
              </w:rPr>
              <w:t>N</w:t>
            </w:r>
            <w:r>
              <w:rPr>
                <w:rFonts w:eastAsiaTheme="minorEastAsia"/>
                <w:lang w:eastAsia="zh-CN"/>
              </w:rPr>
              <w:t>ew NTN S-band</w:t>
            </w:r>
          </w:p>
        </w:tc>
        <w:tc>
          <w:tcPr>
            <w:tcW w:w="1703" w:type="dxa"/>
            <w:vAlign w:val="center"/>
          </w:tcPr>
          <w:p w14:paraId="25947219" w14:textId="77777777" w:rsidR="00B0191A" w:rsidRPr="00A1115A" w:rsidRDefault="00B0191A" w:rsidP="00B33C0D">
            <w:pPr>
              <w:pStyle w:val="TAL"/>
            </w:pPr>
            <w:r>
              <w:rPr>
                <w:lang w:val="sv-FI"/>
              </w:rPr>
              <w:t>Frequency range</w:t>
            </w:r>
          </w:p>
        </w:tc>
        <w:tc>
          <w:tcPr>
            <w:tcW w:w="603" w:type="dxa"/>
            <w:vAlign w:val="center"/>
          </w:tcPr>
          <w:p w14:paraId="4AE9F00A" w14:textId="77777777" w:rsidR="00B0191A" w:rsidRPr="00A1115A" w:rsidRDefault="00B0191A" w:rsidP="00B33C0D">
            <w:pPr>
              <w:pStyle w:val="TAC"/>
            </w:pPr>
            <w:r w:rsidRPr="00510823">
              <w:t>1559</w:t>
            </w:r>
          </w:p>
        </w:tc>
        <w:tc>
          <w:tcPr>
            <w:tcW w:w="348" w:type="dxa"/>
            <w:vAlign w:val="center"/>
          </w:tcPr>
          <w:p w14:paraId="0BAA8A00" w14:textId="77777777" w:rsidR="00B0191A" w:rsidRPr="00A1115A" w:rsidRDefault="00B0191A" w:rsidP="00B33C0D">
            <w:pPr>
              <w:pStyle w:val="TAC"/>
            </w:pPr>
            <w:r w:rsidRPr="00A1115A">
              <w:t>-</w:t>
            </w:r>
          </w:p>
        </w:tc>
        <w:tc>
          <w:tcPr>
            <w:tcW w:w="628" w:type="dxa"/>
            <w:vAlign w:val="center"/>
          </w:tcPr>
          <w:p w14:paraId="287CD7BA" w14:textId="77777777" w:rsidR="00B0191A" w:rsidRPr="00A1115A" w:rsidRDefault="00B0191A" w:rsidP="00B33C0D">
            <w:pPr>
              <w:pStyle w:val="TAC"/>
            </w:pPr>
            <w:r w:rsidRPr="00510823">
              <w:t>1610</w:t>
            </w:r>
          </w:p>
        </w:tc>
        <w:tc>
          <w:tcPr>
            <w:tcW w:w="1023" w:type="dxa"/>
            <w:vAlign w:val="center"/>
          </w:tcPr>
          <w:p w14:paraId="586CB71C" w14:textId="77777777" w:rsidR="00B0191A" w:rsidRPr="00A1115A" w:rsidRDefault="00B0191A" w:rsidP="00B33C0D">
            <w:pPr>
              <w:pStyle w:val="TAC"/>
            </w:pPr>
            <w:r>
              <w:t>-50</w:t>
            </w:r>
          </w:p>
        </w:tc>
        <w:tc>
          <w:tcPr>
            <w:tcW w:w="690" w:type="dxa"/>
            <w:noWrap/>
            <w:vAlign w:val="center"/>
          </w:tcPr>
          <w:p w14:paraId="5DB9A462" w14:textId="77777777" w:rsidR="00B0191A" w:rsidRPr="00A1115A" w:rsidRDefault="00B0191A" w:rsidP="00B33C0D">
            <w:pPr>
              <w:pStyle w:val="TAC"/>
            </w:pPr>
            <w:r>
              <w:t>0.7</w:t>
            </w:r>
          </w:p>
        </w:tc>
        <w:tc>
          <w:tcPr>
            <w:tcW w:w="700" w:type="dxa"/>
            <w:noWrap/>
            <w:vAlign w:val="center"/>
          </w:tcPr>
          <w:p w14:paraId="35E41D11" w14:textId="77777777" w:rsidR="00B0191A" w:rsidRPr="00A1115A" w:rsidRDefault="00B0191A" w:rsidP="00B33C0D">
            <w:pPr>
              <w:pStyle w:val="TAC"/>
            </w:pPr>
          </w:p>
        </w:tc>
      </w:tr>
      <w:tr w:rsidR="00B0191A" w:rsidRPr="00A1115A" w14:paraId="1A4785CC" w14:textId="77777777" w:rsidTr="00B33C0D">
        <w:trPr>
          <w:trHeight w:val="89"/>
          <w:jc w:val="center"/>
        </w:trPr>
        <w:tc>
          <w:tcPr>
            <w:tcW w:w="6564" w:type="dxa"/>
            <w:gridSpan w:val="8"/>
            <w:shd w:val="clear" w:color="auto" w:fill="auto"/>
            <w:vAlign w:val="center"/>
          </w:tcPr>
          <w:p w14:paraId="149B0625" w14:textId="77777777" w:rsidR="00B0191A" w:rsidRPr="00A1115A" w:rsidRDefault="00B0191A" w:rsidP="00B33C0D">
            <w:pPr>
              <w:pStyle w:val="TAN"/>
              <w:keepNext w:val="0"/>
            </w:pPr>
          </w:p>
        </w:tc>
      </w:tr>
      <w:tr w:rsidR="00B0191A" w:rsidRPr="00A1115A" w14:paraId="10F8E417" w14:textId="77777777" w:rsidTr="00B33C0D">
        <w:trPr>
          <w:trHeight w:val="89"/>
          <w:jc w:val="center"/>
        </w:trPr>
        <w:tc>
          <w:tcPr>
            <w:tcW w:w="6564" w:type="dxa"/>
            <w:gridSpan w:val="8"/>
            <w:tcBorders>
              <w:bottom w:val="single" w:sz="4" w:space="0" w:color="auto"/>
            </w:tcBorders>
            <w:shd w:val="clear" w:color="auto" w:fill="auto"/>
            <w:vAlign w:val="center"/>
          </w:tcPr>
          <w:p w14:paraId="44E49A1B" w14:textId="77777777" w:rsidR="00B0191A" w:rsidRPr="00A1115A" w:rsidRDefault="00B0191A" w:rsidP="00B33C0D">
            <w:pPr>
              <w:pStyle w:val="TAN"/>
              <w:keepNext w:val="0"/>
              <w:ind w:left="0" w:firstLine="0"/>
            </w:pPr>
          </w:p>
        </w:tc>
      </w:tr>
    </w:tbl>
    <w:p w14:paraId="3752F782" w14:textId="77777777" w:rsidR="00B0191A" w:rsidRPr="005721EE" w:rsidRDefault="00B0191A" w:rsidP="00B0191A">
      <w:pPr>
        <w:spacing w:after="120"/>
        <w:rPr>
          <w:color w:val="0070C0"/>
          <w:szCs w:val="24"/>
          <w:lang w:eastAsia="zh-CN"/>
        </w:rPr>
      </w:pPr>
    </w:p>
    <w:p w14:paraId="04EE1610" w14:textId="77777777" w:rsidR="00B0191A" w:rsidRPr="00805BE8"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3CD12381"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4BCE7A" w14:textId="77777777" w:rsidR="00B0191A"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if Option 1 can be agreed.</w:t>
      </w:r>
    </w:p>
    <w:p w14:paraId="04509FC8" w14:textId="77777777" w:rsidR="00B0191A" w:rsidRPr="00B0191A" w:rsidRDefault="00B0191A" w:rsidP="00B0191A">
      <w:pPr>
        <w:overflowPunct/>
        <w:autoSpaceDE/>
        <w:autoSpaceDN/>
        <w:adjustRightInd/>
        <w:spacing w:after="120"/>
        <w:textAlignment w:val="auto"/>
        <w:rPr>
          <w:rFonts w:eastAsia="SimSun"/>
          <w:b/>
          <w:bCs/>
          <w:color w:val="0070C0"/>
          <w:szCs w:val="24"/>
          <w:lang w:eastAsia="zh-CN"/>
        </w:rPr>
      </w:pPr>
    </w:p>
    <w:p w14:paraId="3C7B91E8" w14:textId="77777777" w:rsidR="005C6E97" w:rsidRDefault="005C6E97" w:rsidP="001F44C4">
      <w:pPr>
        <w:spacing w:after="120"/>
        <w:rPr>
          <w:color w:val="0070C0"/>
          <w:szCs w:val="24"/>
          <w:lang w:eastAsia="zh-CN"/>
        </w:rPr>
      </w:pPr>
    </w:p>
    <w:p w14:paraId="708AF0F6" w14:textId="77777777" w:rsidR="005C6E97" w:rsidRPr="00B73B38" w:rsidRDefault="005C6E97" w:rsidP="001F44C4">
      <w:pPr>
        <w:spacing w:after="120"/>
        <w:rPr>
          <w:color w:val="0070C0"/>
          <w:szCs w:val="24"/>
          <w:lang w:eastAsia="zh-CN"/>
        </w:rPr>
      </w:pPr>
    </w:p>
    <w:p w14:paraId="58E4D97F" w14:textId="77777777" w:rsidR="001F44C4" w:rsidRPr="00B73B38" w:rsidRDefault="001F44C4" w:rsidP="001F44C4">
      <w:pPr>
        <w:pStyle w:val="Heading3"/>
        <w:rPr>
          <w:sz w:val="24"/>
          <w:szCs w:val="16"/>
        </w:rPr>
      </w:pPr>
      <w:r w:rsidRPr="00B73B38">
        <w:rPr>
          <w:sz w:val="24"/>
          <w:szCs w:val="16"/>
        </w:rPr>
        <w:t>Sub-topic 1-2: UE RF</w:t>
      </w:r>
    </w:p>
    <w:p w14:paraId="5E78C908" w14:textId="77777777" w:rsidR="001F44C4" w:rsidRPr="00B73B38" w:rsidRDefault="001F44C4" w:rsidP="001F44C4">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General UE RF Requirements</w:t>
      </w:r>
    </w:p>
    <w:p w14:paraId="588278D0" w14:textId="77777777" w:rsidR="001F44C4" w:rsidRDefault="001F44C4" w:rsidP="001F44C4">
      <w:pPr>
        <w:rPr>
          <w:b/>
          <w:color w:val="0070C0"/>
          <w:u w:val="single"/>
          <w:lang w:eastAsia="ko-KR"/>
        </w:rPr>
      </w:pPr>
    </w:p>
    <w:p w14:paraId="199689F8" w14:textId="77777777" w:rsidR="00B0191A" w:rsidRPr="00805BE8" w:rsidRDefault="00B0191A" w:rsidP="00B0191A">
      <w:pPr>
        <w:pStyle w:val="Heading4"/>
      </w:pPr>
      <w:r w:rsidRPr="00805BE8">
        <w:t>Issue 1-</w:t>
      </w:r>
      <w:r>
        <w:t>2-1</w:t>
      </w:r>
      <w:r w:rsidRPr="00805BE8">
        <w:t xml:space="preserve">: </w:t>
      </w:r>
      <w:r>
        <w:t>SS Raster</w:t>
      </w:r>
    </w:p>
    <w:p w14:paraId="3F37BF44"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8B17B2E" w14:textId="77777777" w:rsidR="00B0191A" w:rsidRPr="001544D3" w:rsidRDefault="00B0191A" w:rsidP="00B0191A">
      <w:pPr>
        <w:pStyle w:val="ListParagraph"/>
        <w:numPr>
          <w:ilvl w:val="1"/>
          <w:numId w:val="1"/>
        </w:numPr>
        <w:overflowPunct/>
        <w:autoSpaceDE/>
        <w:autoSpaceDN/>
        <w:adjustRightInd/>
        <w:spacing w:after="120"/>
        <w:ind w:left="1440" w:firstLineChars="0"/>
        <w:textAlignment w:val="auto"/>
        <w:rPr>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(CATT): </w:t>
      </w:r>
      <w:r w:rsidRPr="005567BB">
        <w:rPr>
          <w:rFonts w:eastAsia="SimSun"/>
          <w:color w:val="0070C0"/>
          <w:szCs w:val="24"/>
          <w:lang w:eastAsia="zh-CN"/>
        </w:rPr>
        <w:t>For the NTN FDD band with UE transmitting at 2000 - 2020 MHz and SAN transmitting at 2180 - 2200 MHz, the synchronization raster entries with SSB pattern Case B or Case C could be introduced only if the operator has an explicit request.</w:t>
      </w:r>
    </w:p>
    <w:p w14:paraId="2BCF67A2" w14:textId="77777777" w:rsidR="00B0191A" w:rsidRPr="00805BE8"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4EC7761C"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0AFC38" w14:textId="77777777" w:rsidR="00B0191A"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if Option 1 can be agreed.</w:t>
      </w:r>
    </w:p>
    <w:p w14:paraId="217AC756" w14:textId="77777777" w:rsidR="00B0191A" w:rsidRDefault="00B0191A" w:rsidP="00B0191A">
      <w:pPr>
        <w:rPr>
          <w:b/>
          <w:color w:val="0070C0"/>
          <w:u w:val="single"/>
          <w:lang w:eastAsia="ko-KR"/>
        </w:rPr>
      </w:pPr>
    </w:p>
    <w:p w14:paraId="7E3E03A8" w14:textId="77777777" w:rsidR="00B0191A" w:rsidRPr="00805BE8" w:rsidRDefault="00B0191A" w:rsidP="00B0191A">
      <w:pPr>
        <w:pStyle w:val="Heading4"/>
      </w:pPr>
      <w:r w:rsidRPr="00805BE8">
        <w:t>Issue 1-</w:t>
      </w:r>
      <w:r>
        <w:t>2-2</w:t>
      </w:r>
      <w:r w:rsidRPr="00805BE8">
        <w:t xml:space="preserve">: </w:t>
      </w:r>
      <w:r>
        <w:t>UE TX-RX Separation</w:t>
      </w:r>
    </w:p>
    <w:p w14:paraId="2C1F46EF"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F0FEE3" w14:textId="77777777" w:rsidR="00B0191A" w:rsidRPr="00805BE8"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Sanechips) </w:t>
      </w:r>
      <w:r w:rsidRPr="005567BB">
        <w:rPr>
          <w:rFonts w:eastAsia="SimSun"/>
          <w:color w:val="0070C0"/>
          <w:szCs w:val="24"/>
          <w:lang w:eastAsia="zh-CN"/>
        </w:rPr>
        <w:t>draftCR to TS38.101-5 Introduction of NR-NTN S band</w:t>
      </w:r>
    </w:p>
    <w:p w14:paraId="266F2FEB" w14:textId="77777777" w:rsidR="00B0191A" w:rsidRPr="00805BE8"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128E21F7"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1B9C12B" w14:textId="77777777" w:rsidR="00B0191A"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Agree proposal from the CR in Option 1</w:t>
      </w:r>
    </w:p>
    <w:p w14:paraId="7E34708D" w14:textId="77777777" w:rsidR="00B0191A" w:rsidRDefault="00B0191A" w:rsidP="00B0191A">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MODERATOR NOTE: Flexible TX-RX separation has already been agreed for this band.</w:t>
      </w:r>
    </w:p>
    <w:p w14:paraId="3CCEBAA6" w14:textId="77777777" w:rsidR="00B0191A" w:rsidRPr="006C4274" w:rsidRDefault="00B0191A" w:rsidP="00B0191A">
      <w:pPr>
        <w:spacing w:after="120"/>
        <w:rPr>
          <w:color w:val="0070C0"/>
          <w:szCs w:val="24"/>
          <w:lang w:eastAsia="zh-CN"/>
        </w:rPr>
      </w:pPr>
    </w:p>
    <w:p w14:paraId="61DB3BA8" w14:textId="77777777" w:rsidR="00B0191A" w:rsidRPr="00805BE8" w:rsidRDefault="00B0191A" w:rsidP="00B0191A">
      <w:pPr>
        <w:pStyle w:val="Heading4"/>
      </w:pPr>
      <w:r w:rsidRPr="00805BE8">
        <w:t>Issue 1-</w:t>
      </w:r>
      <w:r>
        <w:t>2-3</w:t>
      </w:r>
      <w:r w:rsidRPr="00805BE8">
        <w:t xml:space="preserve">: </w:t>
      </w:r>
      <w:r>
        <w:t>Two antenna port PREFSENS</w:t>
      </w:r>
    </w:p>
    <w:p w14:paraId="328C9591"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652A6FA" w14:textId="77777777" w:rsidR="00B0191A" w:rsidRPr="006C4274" w:rsidRDefault="00B0191A" w:rsidP="00B0191A">
      <w:pPr>
        <w:pStyle w:val="ListParagraph"/>
        <w:numPr>
          <w:ilvl w:val="1"/>
          <w:numId w:val="1"/>
        </w:numPr>
        <w:overflowPunct/>
        <w:autoSpaceDE/>
        <w:autoSpaceDN/>
        <w:adjustRightInd/>
        <w:spacing w:after="120"/>
        <w:ind w:left="1440" w:firstLineChars="0"/>
        <w:textAlignment w:val="auto"/>
        <w:rPr>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w:t>
      </w:r>
      <w:r>
        <w:rPr>
          <w:rFonts w:eastAsia="SimSun"/>
          <w:color w:val="0070C0"/>
          <w:szCs w:val="24"/>
          <w:lang w:eastAsia="zh-CN"/>
        </w:rPr>
        <w:t xml:space="preserve"> </w:t>
      </w:r>
      <w:r w:rsidRPr="006C4274">
        <w:rPr>
          <w:rFonts w:eastAsia="SimSun"/>
          <w:color w:val="0070C0"/>
          <w:szCs w:val="24"/>
          <w:lang w:eastAsia="zh-CN"/>
        </w:rPr>
        <w:t>For the NTN FDD band with UE transmitting at 2000 - 2020 MHz and SAN transmitting at 2180 - 2200 MHz, the REFSENS should be defined as Table 2.2-1.</w:t>
      </w:r>
      <w:r>
        <w:rPr>
          <w:rFonts w:eastAsia="SimSun"/>
          <w:color w:val="0070C0"/>
          <w:szCs w:val="24"/>
          <w:lang w:eastAsia="zh-CN"/>
        </w:rPr>
        <w:t xml:space="preserve"> (CATT)</w:t>
      </w:r>
    </w:p>
    <w:p w14:paraId="3BDCB3B7" w14:textId="77777777" w:rsidR="00B0191A" w:rsidRDefault="00B0191A" w:rsidP="00B0191A">
      <w:pPr>
        <w:pStyle w:val="TH"/>
      </w:pPr>
      <w:r>
        <w:t xml:space="preserve">Table </w:t>
      </w:r>
      <w:r>
        <w:rPr>
          <w:rFonts w:hint="eastAsia"/>
          <w:lang w:eastAsia="zh-CN"/>
        </w:rPr>
        <w:t>2</w:t>
      </w:r>
      <w:r>
        <w:t>.2-1: Two antenna port reference sensitivity QPSK PREFSENS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gridCol w:w="740"/>
        <w:gridCol w:w="741"/>
        <w:gridCol w:w="741"/>
        <w:gridCol w:w="740"/>
        <w:gridCol w:w="741"/>
        <w:gridCol w:w="814"/>
      </w:tblGrid>
      <w:tr w:rsidR="00B0191A" w14:paraId="6F911FD7" w14:textId="77777777" w:rsidTr="00B33C0D">
        <w:trPr>
          <w:trHeight w:val="187"/>
          <w:tblHeader/>
          <w:jc w:val="center"/>
        </w:trPr>
        <w:tc>
          <w:tcPr>
            <w:tcW w:w="9209" w:type="dxa"/>
            <w:gridSpan w:val="12"/>
            <w:tcBorders>
              <w:top w:val="single" w:sz="4" w:space="0" w:color="auto"/>
              <w:left w:val="single" w:sz="4" w:space="0" w:color="auto"/>
              <w:bottom w:val="single" w:sz="4" w:space="0" w:color="auto"/>
              <w:right w:val="single" w:sz="4" w:space="0" w:color="auto"/>
            </w:tcBorders>
            <w:vAlign w:val="center"/>
            <w:hideMark/>
          </w:tcPr>
          <w:p w14:paraId="1CE746BA" w14:textId="77777777" w:rsidR="00B0191A" w:rsidRDefault="00B0191A" w:rsidP="00B33C0D">
            <w:pPr>
              <w:pStyle w:val="TAH"/>
              <w:rPr>
                <w:rFonts w:eastAsia="PMingLiU"/>
                <w:lang w:val="en-US"/>
              </w:rPr>
            </w:pPr>
            <w:r>
              <w:rPr>
                <w:rFonts w:eastAsia="PMingLiU"/>
                <w:lang w:val="en-US"/>
              </w:rPr>
              <w:t>Operating band / SCS / Channel bandwidth</w:t>
            </w:r>
          </w:p>
        </w:tc>
      </w:tr>
      <w:tr w:rsidR="00B0191A" w14:paraId="64CB47E5" w14:textId="77777777" w:rsidTr="00B33C0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2D7F65E1" w14:textId="77777777" w:rsidR="00B0191A" w:rsidRDefault="00B0191A" w:rsidP="00B33C0D">
            <w:pPr>
              <w:pStyle w:val="TAH"/>
              <w:rPr>
                <w:rFonts w:eastAsia="PMingLiU"/>
                <w:lang w:val="en-US"/>
              </w:rPr>
            </w:pPr>
            <w:r>
              <w:rPr>
                <w:rFonts w:eastAsia="PMingLiU"/>
                <w:lang w:val="en-US"/>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0B743C70" w14:textId="77777777" w:rsidR="00B0191A" w:rsidRDefault="00B0191A" w:rsidP="00B33C0D">
            <w:pPr>
              <w:pStyle w:val="TAH"/>
              <w:rPr>
                <w:rFonts w:eastAsia="PMingLiU"/>
                <w:lang w:val="en-US"/>
              </w:rPr>
            </w:pPr>
            <w:r>
              <w:rPr>
                <w:rFonts w:eastAsia="PMingLiU"/>
                <w:lang w:val="en-US"/>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053F440C" w14:textId="77777777" w:rsidR="00B0191A" w:rsidRDefault="00B0191A" w:rsidP="00B33C0D">
            <w:pPr>
              <w:pStyle w:val="TAH"/>
              <w:rPr>
                <w:rFonts w:eastAsia="PMingLiU"/>
                <w:lang w:val="en-US"/>
              </w:rPr>
            </w:pPr>
            <w:r>
              <w:rPr>
                <w:rFonts w:eastAsia="PMingLiU"/>
                <w:lang w:val="en-US"/>
              </w:rPr>
              <w:t>5</w:t>
            </w:r>
          </w:p>
          <w:p w14:paraId="67222C0A"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250077DE" w14:textId="77777777" w:rsidR="00B0191A" w:rsidRDefault="00B0191A" w:rsidP="00B33C0D">
            <w:pPr>
              <w:pStyle w:val="TAH"/>
              <w:rPr>
                <w:rFonts w:eastAsia="PMingLiU"/>
                <w:lang w:val="en-US"/>
              </w:rPr>
            </w:pPr>
            <w:r>
              <w:rPr>
                <w:rFonts w:eastAsia="PMingLiU"/>
                <w:lang w:val="en-US"/>
              </w:rPr>
              <w:t>10</w:t>
            </w:r>
          </w:p>
          <w:p w14:paraId="1E033945"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7CB8D9B0" w14:textId="77777777" w:rsidR="00B0191A" w:rsidRDefault="00B0191A" w:rsidP="00B33C0D">
            <w:pPr>
              <w:pStyle w:val="TAH"/>
              <w:rPr>
                <w:rFonts w:eastAsia="PMingLiU"/>
                <w:lang w:val="en-US"/>
              </w:rPr>
            </w:pPr>
            <w:r>
              <w:rPr>
                <w:rFonts w:eastAsia="PMingLiU"/>
                <w:lang w:val="en-US"/>
              </w:rPr>
              <w:t>15</w:t>
            </w:r>
          </w:p>
          <w:p w14:paraId="5A843C08"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1DFFEBEE" w14:textId="77777777" w:rsidR="00B0191A" w:rsidRDefault="00B0191A" w:rsidP="00B33C0D">
            <w:pPr>
              <w:pStyle w:val="TAH"/>
              <w:rPr>
                <w:rFonts w:eastAsia="PMingLiU"/>
                <w:lang w:val="en-US"/>
              </w:rPr>
            </w:pPr>
            <w:r>
              <w:rPr>
                <w:rFonts w:eastAsia="PMingLiU"/>
                <w:lang w:val="en-US"/>
              </w:rPr>
              <w:t>20</w:t>
            </w:r>
          </w:p>
          <w:p w14:paraId="7E0AC7F3"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7EA5A1D8" w14:textId="77777777" w:rsidR="00B0191A" w:rsidRDefault="00B0191A" w:rsidP="00B33C0D">
            <w:pPr>
              <w:pStyle w:val="TAH"/>
              <w:rPr>
                <w:rFonts w:eastAsia="PMingLiU"/>
                <w:lang w:val="en-US"/>
              </w:rPr>
            </w:pPr>
            <w:r>
              <w:rPr>
                <w:rFonts w:eastAsia="PMingLiU"/>
                <w:lang w:val="en-US"/>
              </w:rPr>
              <w:t>25</w:t>
            </w:r>
          </w:p>
          <w:p w14:paraId="333EE351"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0EA35A0B" w14:textId="77777777" w:rsidR="00B0191A" w:rsidRDefault="00B0191A" w:rsidP="00B33C0D">
            <w:pPr>
              <w:pStyle w:val="TAH"/>
              <w:rPr>
                <w:rFonts w:eastAsia="PMingLiU"/>
                <w:lang w:val="en-US"/>
              </w:rPr>
            </w:pPr>
            <w:r>
              <w:rPr>
                <w:rFonts w:eastAsia="PMingLiU"/>
                <w:lang w:val="en-US"/>
              </w:rPr>
              <w:t>30 MHz (dBm)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2BC213A4" w14:textId="77777777" w:rsidR="00B0191A" w:rsidRDefault="00B0191A" w:rsidP="00B33C0D">
            <w:pPr>
              <w:pStyle w:val="TAH"/>
              <w:rPr>
                <w:rFonts w:eastAsia="PMingLiU"/>
                <w:lang w:val="en-US"/>
              </w:rPr>
            </w:pPr>
            <w:r>
              <w:rPr>
                <w:rFonts w:eastAsia="PMingLiU"/>
                <w:lang w:val="en-US"/>
              </w:rPr>
              <w:t>35 MHz (dBm)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784488" w14:textId="77777777" w:rsidR="00B0191A" w:rsidRDefault="00B0191A" w:rsidP="00B33C0D">
            <w:pPr>
              <w:pStyle w:val="TAH"/>
              <w:rPr>
                <w:rFonts w:eastAsia="PMingLiU"/>
                <w:lang w:val="en-US"/>
              </w:rPr>
            </w:pPr>
            <w:r>
              <w:rPr>
                <w:rFonts w:eastAsia="PMingLiU"/>
                <w:lang w:val="en-US"/>
              </w:rPr>
              <w:t>40</w:t>
            </w:r>
          </w:p>
          <w:p w14:paraId="53E9F9F6"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52272310" w14:textId="77777777" w:rsidR="00B0191A" w:rsidRDefault="00B0191A" w:rsidP="00B33C0D">
            <w:pPr>
              <w:pStyle w:val="TAH"/>
              <w:rPr>
                <w:rFonts w:eastAsia="PMingLiU"/>
                <w:lang w:val="en-US"/>
              </w:rPr>
            </w:pPr>
            <w:r>
              <w:rPr>
                <w:rFonts w:eastAsia="PMingLiU"/>
                <w:lang w:val="en-US"/>
              </w:rPr>
              <w:t>45 MHz (dBm)</w:t>
            </w:r>
          </w:p>
        </w:tc>
        <w:tc>
          <w:tcPr>
            <w:tcW w:w="814" w:type="dxa"/>
            <w:tcBorders>
              <w:top w:val="single" w:sz="4" w:space="0" w:color="auto"/>
              <w:left w:val="single" w:sz="4" w:space="0" w:color="auto"/>
              <w:bottom w:val="single" w:sz="4" w:space="0" w:color="auto"/>
              <w:right w:val="single" w:sz="4" w:space="0" w:color="auto"/>
            </w:tcBorders>
            <w:vAlign w:val="center"/>
            <w:hideMark/>
          </w:tcPr>
          <w:p w14:paraId="42790EB4" w14:textId="77777777" w:rsidR="00B0191A" w:rsidRDefault="00B0191A" w:rsidP="00B33C0D">
            <w:pPr>
              <w:pStyle w:val="TAH"/>
              <w:rPr>
                <w:rFonts w:eastAsia="PMingLiU"/>
                <w:lang w:val="en-US"/>
              </w:rPr>
            </w:pPr>
            <w:r>
              <w:rPr>
                <w:rFonts w:eastAsia="PMingLiU"/>
                <w:lang w:val="en-US"/>
              </w:rPr>
              <w:t>50</w:t>
            </w:r>
          </w:p>
          <w:p w14:paraId="3935ECD4"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r>
      <w:tr w:rsidR="00B0191A" w14:paraId="03A84E96"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659215F3" w14:textId="77777777" w:rsidR="00B0191A" w:rsidRDefault="00B0191A" w:rsidP="00B33C0D">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hideMark/>
          </w:tcPr>
          <w:p w14:paraId="3060EB7D" w14:textId="77777777" w:rsidR="00B0191A" w:rsidRDefault="00B0191A" w:rsidP="00B33C0D">
            <w:pPr>
              <w:pStyle w:val="TAC"/>
              <w:rPr>
                <w:rFonts w:eastAsia="PMingLiU"/>
                <w:lang w:val="en-US"/>
              </w:rPr>
            </w:pPr>
            <w:r>
              <w:t>15</w:t>
            </w:r>
          </w:p>
        </w:tc>
        <w:tc>
          <w:tcPr>
            <w:tcW w:w="741" w:type="dxa"/>
            <w:tcBorders>
              <w:top w:val="single" w:sz="4" w:space="0" w:color="auto"/>
              <w:left w:val="single" w:sz="4" w:space="0" w:color="auto"/>
              <w:bottom w:val="single" w:sz="4" w:space="0" w:color="auto"/>
              <w:right w:val="single" w:sz="4" w:space="0" w:color="auto"/>
            </w:tcBorders>
            <w:hideMark/>
          </w:tcPr>
          <w:p w14:paraId="1136D695" w14:textId="77777777" w:rsidR="00B0191A" w:rsidRDefault="00B0191A" w:rsidP="00B33C0D">
            <w:pPr>
              <w:pStyle w:val="TAC"/>
              <w:rPr>
                <w:lang w:val="en-US"/>
              </w:rPr>
            </w:pPr>
            <w:r>
              <w:t>-99.5</w:t>
            </w:r>
          </w:p>
        </w:tc>
        <w:tc>
          <w:tcPr>
            <w:tcW w:w="740" w:type="dxa"/>
            <w:tcBorders>
              <w:top w:val="single" w:sz="4" w:space="0" w:color="auto"/>
              <w:left w:val="single" w:sz="4" w:space="0" w:color="auto"/>
              <w:bottom w:val="single" w:sz="4" w:space="0" w:color="auto"/>
              <w:right w:val="single" w:sz="4" w:space="0" w:color="auto"/>
            </w:tcBorders>
            <w:hideMark/>
          </w:tcPr>
          <w:p w14:paraId="7FD2C022" w14:textId="77777777" w:rsidR="00B0191A" w:rsidRDefault="00B0191A" w:rsidP="00B33C0D">
            <w:pPr>
              <w:pStyle w:val="TAC"/>
              <w:rPr>
                <w:lang w:val="en-US"/>
              </w:rPr>
            </w:pPr>
            <w:r>
              <w:t>-96.3</w:t>
            </w:r>
          </w:p>
        </w:tc>
        <w:tc>
          <w:tcPr>
            <w:tcW w:w="741" w:type="dxa"/>
            <w:tcBorders>
              <w:top w:val="single" w:sz="4" w:space="0" w:color="auto"/>
              <w:left w:val="single" w:sz="4" w:space="0" w:color="auto"/>
              <w:bottom w:val="single" w:sz="4" w:space="0" w:color="auto"/>
              <w:right w:val="single" w:sz="4" w:space="0" w:color="auto"/>
            </w:tcBorders>
            <w:hideMark/>
          </w:tcPr>
          <w:p w14:paraId="5321C66C" w14:textId="77777777" w:rsidR="00B0191A" w:rsidRDefault="00B0191A" w:rsidP="00B33C0D">
            <w:pPr>
              <w:pStyle w:val="TAC"/>
              <w:rPr>
                <w:lang w:val="en-US"/>
              </w:rPr>
            </w:pPr>
            <w:r>
              <w:t>-94.5</w:t>
            </w:r>
          </w:p>
        </w:tc>
        <w:tc>
          <w:tcPr>
            <w:tcW w:w="741" w:type="dxa"/>
            <w:tcBorders>
              <w:top w:val="single" w:sz="4" w:space="0" w:color="auto"/>
              <w:left w:val="single" w:sz="4" w:space="0" w:color="auto"/>
              <w:bottom w:val="single" w:sz="4" w:space="0" w:color="auto"/>
              <w:right w:val="single" w:sz="4" w:space="0" w:color="auto"/>
            </w:tcBorders>
            <w:hideMark/>
          </w:tcPr>
          <w:p w14:paraId="51C5F0A1" w14:textId="77777777" w:rsidR="00B0191A" w:rsidRDefault="00B0191A" w:rsidP="00B33C0D">
            <w:pPr>
              <w:pStyle w:val="TAC"/>
              <w:rPr>
                <w:rFonts w:eastAsia="PMingLiU"/>
                <w:lang w:val="en-US"/>
              </w:rPr>
            </w:pPr>
            <w:r>
              <w:rPr>
                <w:rFonts w:eastAsia="PMingLiU" w:cs="Arial"/>
                <w:szCs w:val="18"/>
              </w:rPr>
              <w:t>-93.</w:t>
            </w:r>
            <w:r>
              <w:rPr>
                <w:rFonts w:cs="Arial" w:hint="eastAsia"/>
                <w:szCs w:val="18"/>
                <w:lang w:val="en-US"/>
              </w:rPr>
              <w:t>3</w:t>
            </w:r>
          </w:p>
        </w:tc>
        <w:tc>
          <w:tcPr>
            <w:tcW w:w="740" w:type="dxa"/>
            <w:tcBorders>
              <w:top w:val="single" w:sz="4" w:space="0" w:color="auto"/>
              <w:left w:val="single" w:sz="4" w:space="0" w:color="auto"/>
              <w:bottom w:val="single" w:sz="4" w:space="0" w:color="auto"/>
              <w:right w:val="single" w:sz="4" w:space="0" w:color="auto"/>
            </w:tcBorders>
          </w:tcPr>
          <w:p w14:paraId="31AD30B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C31FF32"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517F58A"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333507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2A32BA4"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8CE0BD2" w14:textId="77777777" w:rsidR="00B0191A" w:rsidRDefault="00B0191A" w:rsidP="00B33C0D">
            <w:pPr>
              <w:pStyle w:val="TAC"/>
              <w:rPr>
                <w:rFonts w:eastAsia="PMingLiU"/>
                <w:lang w:val="en-US"/>
              </w:rPr>
            </w:pPr>
          </w:p>
        </w:tc>
      </w:tr>
      <w:tr w:rsidR="00B0191A" w14:paraId="6D3D8E0F" w14:textId="77777777" w:rsidTr="00B33C0D">
        <w:trPr>
          <w:trHeight w:val="187"/>
          <w:jc w:val="center"/>
        </w:trPr>
        <w:tc>
          <w:tcPr>
            <w:tcW w:w="1100" w:type="dxa"/>
            <w:tcBorders>
              <w:top w:val="nil"/>
              <w:left w:val="single" w:sz="4" w:space="0" w:color="auto"/>
              <w:bottom w:val="nil"/>
              <w:right w:val="single" w:sz="4" w:space="0" w:color="auto"/>
            </w:tcBorders>
            <w:vAlign w:val="center"/>
            <w:hideMark/>
          </w:tcPr>
          <w:p w14:paraId="6ADB750E" w14:textId="77777777" w:rsidR="00B0191A" w:rsidRDefault="00B0191A" w:rsidP="00B33C0D">
            <w:pPr>
              <w:pStyle w:val="TAC"/>
              <w:rPr>
                <w:lang w:val="en-US"/>
              </w:rPr>
            </w:pPr>
            <w:r>
              <w:rPr>
                <w:lang w:val="en-US"/>
              </w:rPr>
              <w:t>n256</w:t>
            </w:r>
          </w:p>
        </w:tc>
        <w:tc>
          <w:tcPr>
            <w:tcW w:w="629" w:type="dxa"/>
            <w:tcBorders>
              <w:top w:val="single" w:sz="4" w:space="0" w:color="auto"/>
              <w:left w:val="single" w:sz="4" w:space="0" w:color="auto"/>
              <w:bottom w:val="single" w:sz="4" w:space="0" w:color="auto"/>
              <w:right w:val="single" w:sz="4" w:space="0" w:color="auto"/>
            </w:tcBorders>
            <w:hideMark/>
          </w:tcPr>
          <w:p w14:paraId="00268C81" w14:textId="77777777" w:rsidR="00B0191A" w:rsidRDefault="00B0191A" w:rsidP="00B33C0D">
            <w:pPr>
              <w:pStyle w:val="TAC"/>
              <w:rPr>
                <w:rFonts w:eastAsia="PMingLiU"/>
                <w:lang w:val="en-US"/>
              </w:rPr>
            </w:pPr>
            <w:r>
              <w:t>30</w:t>
            </w:r>
          </w:p>
        </w:tc>
        <w:tc>
          <w:tcPr>
            <w:tcW w:w="741" w:type="dxa"/>
            <w:tcBorders>
              <w:top w:val="single" w:sz="4" w:space="0" w:color="auto"/>
              <w:left w:val="single" w:sz="4" w:space="0" w:color="auto"/>
              <w:bottom w:val="single" w:sz="4" w:space="0" w:color="auto"/>
              <w:right w:val="single" w:sz="4" w:space="0" w:color="auto"/>
            </w:tcBorders>
          </w:tcPr>
          <w:p w14:paraId="61E8F26C"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40A916F7" w14:textId="77777777" w:rsidR="00B0191A" w:rsidRDefault="00B0191A" w:rsidP="00B33C0D">
            <w:pPr>
              <w:pStyle w:val="TAC"/>
              <w:rPr>
                <w:lang w:val="en-US"/>
              </w:rPr>
            </w:pPr>
            <w:r>
              <w:t>-96.6</w:t>
            </w:r>
          </w:p>
        </w:tc>
        <w:tc>
          <w:tcPr>
            <w:tcW w:w="741" w:type="dxa"/>
            <w:tcBorders>
              <w:top w:val="single" w:sz="4" w:space="0" w:color="auto"/>
              <w:left w:val="single" w:sz="4" w:space="0" w:color="auto"/>
              <w:bottom w:val="single" w:sz="4" w:space="0" w:color="auto"/>
              <w:right w:val="single" w:sz="4" w:space="0" w:color="auto"/>
            </w:tcBorders>
            <w:hideMark/>
          </w:tcPr>
          <w:p w14:paraId="31E2E204" w14:textId="77777777" w:rsidR="00B0191A" w:rsidRDefault="00B0191A" w:rsidP="00B33C0D">
            <w:pPr>
              <w:pStyle w:val="TAC"/>
              <w:rPr>
                <w:lang w:val="en-US"/>
              </w:rPr>
            </w:pPr>
            <w:r>
              <w:t>-94.6</w:t>
            </w:r>
          </w:p>
        </w:tc>
        <w:tc>
          <w:tcPr>
            <w:tcW w:w="741" w:type="dxa"/>
            <w:tcBorders>
              <w:top w:val="single" w:sz="4" w:space="0" w:color="auto"/>
              <w:left w:val="single" w:sz="4" w:space="0" w:color="auto"/>
              <w:bottom w:val="single" w:sz="4" w:space="0" w:color="auto"/>
              <w:right w:val="single" w:sz="4" w:space="0" w:color="auto"/>
            </w:tcBorders>
            <w:hideMark/>
          </w:tcPr>
          <w:p w14:paraId="68057696" w14:textId="77777777" w:rsidR="00B0191A" w:rsidRDefault="00B0191A" w:rsidP="00B33C0D">
            <w:pPr>
              <w:pStyle w:val="TAC"/>
              <w:rPr>
                <w:rFonts w:eastAsia="PMingLiU"/>
                <w:lang w:val="en-US"/>
              </w:rPr>
            </w:pPr>
            <w:r>
              <w:rPr>
                <w:rFonts w:eastAsia="PMingLiU" w:cs="Arial"/>
                <w:szCs w:val="18"/>
              </w:rPr>
              <w:t>-9</w:t>
            </w:r>
            <w:r>
              <w:rPr>
                <w:rFonts w:cs="Arial" w:hint="eastAsia"/>
                <w:szCs w:val="18"/>
                <w:lang w:val="en-US"/>
              </w:rPr>
              <w:t>3.5</w:t>
            </w:r>
          </w:p>
        </w:tc>
        <w:tc>
          <w:tcPr>
            <w:tcW w:w="740" w:type="dxa"/>
            <w:tcBorders>
              <w:top w:val="single" w:sz="4" w:space="0" w:color="auto"/>
              <w:left w:val="single" w:sz="4" w:space="0" w:color="auto"/>
              <w:bottom w:val="single" w:sz="4" w:space="0" w:color="auto"/>
              <w:right w:val="single" w:sz="4" w:space="0" w:color="auto"/>
            </w:tcBorders>
          </w:tcPr>
          <w:p w14:paraId="34A34F1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81E86E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629A8A0"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736ED3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13686A9"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3D8BFA9" w14:textId="77777777" w:rsidR="00B0191A" w:rsidRDefault="00B0191A" w:rsidP="00B33C0D">
            <w:pPr>
              <w:pStyle w:val="TAC"/>
              <w:rPr>
                <w:rFonts w:eastAsia="PMingLiU"/>
                <w:lang w:val="en-US"/>
              </w:rPr>
            </w:pPr>
          </w:p>
        </w:tc>
      </w:tr>
      <w:tr w:rsidR="00B0191A" w14:paraId="75FCC08F"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6D7FC337"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hideMark/>
          </w:tcPr>
          <w:p w14:paraId="5971193A" w14:textId="77777777" w:rsidR="00B0191A" w:rsidRDefault="00B0191A" w:rsidP="00B33C0D">
            <w:pPr>
              <w:pStyle w:val="TAC"/>
              <w:rPr>
                <w:rFonts w:eastAsia="PMingLiU"/>
                <w:lang w:val="en-US"/>
              </w:rPr>
            </w:pPr>
            <w:r>
              <w:t>60</w:t>
            </w:r>
          </w:p>
        </w:tc>
        <w:tc>
          <w:tcPr>
            <w:tcW w:w="741" w:type="dxa"/>
            <w:tcBorders>
              <w:top w:val="single" w:sz="4" w:space="0" w:color="auto"/>
              <w:left w:val="single" w:sz="4" w:space="0" w:color="auto"/>
              <w:bottom w:val="single" w:sz="4" w:space="0" w:color="auto"/>
              <w:right w:val="single" w:sz="4" w:space="0" w:color="auto"/>
            </w:tcBorders>
          </w:tcPr>
          <w:p w14:paraId="62E1B6D6"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083017BF" w14:textId="77777777" w:rsidR="00B0191A" w:rsidRDefault="00B0191A" w:rsidP="00B33C0D">
            <w:pPr>
              <w:pStyle w:val="TAC"/>
              <w:rPr>
                <w:lang w:val="en-US"/>
              </w:rPr>
            </w:pPr>
            <w:r>
              <w:t>-97.0</w:t>
            </w:r>
          </w:p>
        </w:tc>
        <w:tc>
          <w:tcPr>
            <w:tcW w:w="741" w:type="dxa"/>
            <w:tcBorders>
              <w:top w:val="single" w:sz="4" w:space="0" w:color="auto"/>
              <w:left w:val="single" w:sz="4" w:space="0" w:color="auto"/>
              <w:bottom w:val="single" w:sz="4" w:space="0" w:color="auto"/>
              <w:right w:val="single" w:sz="4" w:space="0" w:color="auto"/>
            </w:tcBorders>
            <w:hideMark/>
          </w:tcPr>
          <w:p w14:paraId="380BB25C" w14:textId="77777777" w:rsidR="00B0191A" w:rsidRDefault="00B0191A" w:rsidP="00B33C0D">
            <w:pPr>
              <w:pStyle w:val="TAC"/>
              <w:rPr>
                <w:lang w:val="en-US"/>
              </w:rPr>
            </w:pPr>
            <w:r>
              <w:t>-94.9</w:t>
            </w:r>
          </w:p>
        </w:tc>
        <w:tc>
          <w:tcPr>
            <w:tcW w:w="741" w:type="dxa"/>
            <w:tcBorders>
              <w:top w:val="single" w:sz="4" w:space="0" w:color="auto"/>
              <w:left w:val="single" w:sz="4" w:space="0" w:color="auto"/>
              <w:bottom w:val="single" w:sz="4" w:space="0" w:color="auto"/>
              <w:right w:val="single" w:sz="4" w:space="0" w:color="auto"/>
            </w:tcBorders>
            <w:hideMark/>
          </w:tcPr>
          <w:p w14:paraId="33C64133" w14:textId="77777777" w:rsidR="00B0191A" w:rsidRDefault="00B0191A" w:rsidP="00B33C0D">
            <w:pPr>
              <w:pStyle w:val="TAC"/>
              <w:rPr>
                <w:rFonts w:eastAsia="PMingLiU"/>
                <w:lang w:val="en-US"/>
              </w:rPr>
            </w:pPr>
            <w:r>
              <w:rPr>
                <w:rFonts w:eastAsia="PMingLiU" w:cs="Arial"/>
                <w:szCs w:val="18"/>
              </w:rPr>
              <w:t>-9</w:t>
            </w:r>
            <w:r>
              <w:rPr>
                <w:rFonts w:cs="Arial" w:hint="eastAsia"/>
                <w:szCs w:val="18"/>
                <w:lang w:val="en-US"/>
              </w:rPr>
              <w:t>3.7</w:t>
            </w:r>
          </w:p>
        </w:tc>
        <w:tc>
          <w:tcPr>
            <w:tcW w:w="740" w:type="dxa"/>
            <w:tcBorders>
              <w:top w:val="single" w:sz="4" w:space="0" w:color="auto"/>
              <w:left w:val="single" w:sz="4" w:space="0" w:color="auto"/>
              <w:bottom w:val="single" w:sz="4" w:space="0" w:color="auto"/>
              <w:right w:val="single" w:sz="4" w:space="0" w:color="auto"/>
            </w:tcBorders>
          </w:tcPr>
          <w:p w14:paraId="57C009D5"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D461514"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4A3A544"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507E511"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AEB7BF7"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6FF94CF" w14:textId="77777777" w:rsidR="00B0191A" w:rsidRDefault="00B0191A" w:rsidP="00B33C0D">
            <w:pPr>
              <w:pStyle w:val="TAC"/>
              <w:rPr>
                <w:rFonts w:eastAsia="PMingLiU"/>
                <w:lang w:val="en-US"/>
              </w:rPr>
            </w:pPr>
          </w:p>
        </w:tc>
      </w:tr>
      <w:tr w:rsidR="00B0191A" w14:paraId="1F720763"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7C741559" w14:textId="77777777" w:rsidR="00B0191A" w:rsidRDefault="00B0191A" w:rsidP="00B33C0D">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hideMark/>
          </w:tcPr>
          <w:p w14:paraId="0C63EAA6" w14:textId="77777777" w:rsidR="00B0191A" w:rsidRDefault="00B0191A" w:rsidP="00B33C0D">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hideMark/>
          </w:tcPr>
          <w:p w14:paraId="702DAAC2" w14:textId="77777777" w:rsidR="00B0191A" w:rsidRDefault="00B0191A" w:rsidP="00B33C0D">
            <w:pPr>
              <w:pStyle w:val="TAC"/>
              <w:rPr>
                <w:lang w:val="en-US"/>
              </w:rPr>
            </w:pPr>
            <w:r>
              <w:t>-100.0</w:t>
            </w:r>
          </w:p>
        </w:tc>
        <w:tc>
          <w:tcPr>
            <w:tcW w:w="740" w:type="dxa"/>
            <w:tcBorders>
              <w:top w:val="single" w:sz="4" w:space="0" w:color="auto"/>
              <w:left w:val="single" w:sz="4" w:space="0" w:color="auto"/>
              <w:bottom w:val="single" w:sz="4" w:space="0" w:color="auto"/>
              <w:right w:val="single" w:sz="4" w:space="0" w:color="auto"/>
            </w:tcBorders>
            <w:hideMark/>
          </w:tcPr>
          <w:p w14:paraId="22FCC71E" w14:textId="77777777" w:rsidR="00B0191A" w:rsidRDefault="00B0191A" w:rsidP="00B33C0D">
            <w:pPr>
              <w:pStyle w:val="TAC"/>
              <w:rPr>
                <w:lang w:val="en-US"/>
              </w:rPr>
            </w:pPr>
            <w:r>
              <w:t>-96.8</w:t>
            </w:r>
          </w:p>
        </w:tc>
        <w:tc>
          <w:tcPr>
            <w:tcW w:w="741" w:type="dxa"/>
            <w:tcBorders>
              <w:top w:val="single" w:sz="4" w:space="0" w:color="auto"/>
              <w:left w:val="single" w:sz="4" w:space="0" w:color="auto"/>
              <w:bottom w:val="single" w:sz="4" w:space="0" w:color="auto"/>
              <w:right w:val="single" w:sz="4" w:space="0" w:color="auto"/>
            </w:tcBorders>
            <w:hideMark/>
          </w:tcPr>
          <w:p w14:paraId="566FA071" w14:textId="77777777" w:rsidR="00B0191A" w:rsidRDefault="00B0191A" w:rsidP="00B33C0D">
            <w:pPr>
              <w:pStyle w:val="TAC"/>
              <w:rPr>
                <w:lang w:val="en-US"/>
              </w:rPr>
            </w:pPr>
            <w:r>
              <w:t>-95.0</w:t>
            </w:r>
          </w:p>
        </w:tc>
        <w:tc>
          <w:tcPr>
            <w:tcW w:w="741" w:type="dxa"/>
            <w:tcBorders>
              <w:top w:val="single" w:sz="4" w:space="0" w:color="auto"/>
              <w:left w:val="single" w:sz="4" w:space="0" w:color="auto"/>
              <w:bottom w:val="single" w:sz="4" w:space="0" w:color="auto"/>
              <w:right w:val="single" w:sz="4" w:space="0" w:color="auto"/>
            </w:tcBorders>
            <w:hideMark/>
          </w:tcPr>
          <w:p w14:paraId="136AE106" w14:textId="77777777" w:rsidR="00B0191A" w:rsidRDefault="00B0191A" w:rsidP="00B33C0D">
            <w:pPr>
              <w:pStyle w:val="TAC"/>
              <w:rPr>
                <w:rFonts w:eastAsia="PMingLiU"/>
                <w:lang w:val="en-US"/>
              </w:rPr>
            </w:pPr>
            <w:r>
              <w:rPr>
                <w:rFonts w:eastAsia="PMingLiU" w:cs="Arial"/>
                <w:szCs w:val="18"/>
              </w:rPr>
              <w:t>-93.8</w:t>
            </w:r>
          </w:p>
        </w:tc>
        <w:tc>
          <w:tcPr>
            <w:tcW w:w="740" w:type="dxa"/>
            <w:tcBorders>
              <w:top w:val="single" w:sz="4" w:space="0" w:color="auto"/>
              <w:left w:val="single" w:sz="4" w:space="0" w:color="auto"/>
              <w:bottom w:val="single" w:sz="4" w:space="0" w:color="auto"/>
              <w:right w:val="single" w:sz="4" w:space="0" w:color="auto"/>
            </w:tcBorders>
          </w:tcPr>
          <w:p w14:paraId="06477215"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DF04D5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6D502C4"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34D7D72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7666EC7"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FB4A030" w14:textId="77777777" w:rsidR="00B0191A" w:rsidRDefault="00B0191A" w:rsidP="00B33C0D">
            <w:pPr>
              <w:pStyle w:val="TAC"/>
              <w:rPr>
                <w:rFonts w:eastAsia="PMingLiU"/>
                <w:lang w:val="en-US"/>
              </w:rPr>
            </w:pPr>
          </w:p>
        </w:tc>
      </w:tr>
      <w:tr w:rsidR="00B0191A" w14:paraId="655ADF66" w14:textId="77777777" w:rsidTr="00B33C0D">
        <w:trPr>
          <w:trHeight w:val="187"/>
          <w:jc w:val="center"/>
        </w:trPr>
        <w:tc>
          <w:tcPr>
            <w:tcW w:w="1100" w:type="dxa"/>
            <w:tcBorders>
              <w:top w:val="nil"/>
              <w:left w:val="single" w:sz="4" w:space="0" w:color="auto"/>
              <w:bottom w:val="nil"/>
              <w:right w:val="single" w:sz="4" w:space="0" w:color="auto"/>
            </w:tcBorders>
            <w:vAlign w:val="center"/>
            <w:hideMark/>
          </w:tcPr>
          <w:p w14:paraId="74923269" w14:textId="77777777" w:rsidR="00B0191A" w:rsidRDefault="00B0191A" w:rsidP="00B33C0D">
            <w:pPr>
              <w:pStyle w:val="TAC"/>
              <w:rPr>
                <w:lang w:val="en-US"/>
              </w:rPr>
            </w:pPr>
            <w:r>
              <w:rPr>
                <w:lang w:val="en-US"/>
              </w:rPr>
              <w:t>n255</w:t>
            </w:r>
          </w:p>
        </w:tc>
        <w:tc>
          <w:tcPr>
            <w:tcW w:w="629" w:type="dxa"/>
            <w:tcBorders>
              <w:top w:val="single" w:sz="4" w:space="0" w:color="auto"/>
              <w:left w:val="single" w:sz="4" w:space="0" w:color="auto"/>
              <w:bottom w:val="single" w:sz="4" w:space="0" w:color="auto"/>
              <w:right w:val="single" w:sz="4" w:space="0" w:color="auto"/>
            </w:tcBorders>
            <w:hideMark/>
          </w:tcPr>
          <w:p w14:paraId="27A4D0FE" w14:textId="77777777" w:rsidR="00B0191A" w:rsidRDefault="00B0191A" w:rsidP="00B33C0D">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78F27B02"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0965FAA9" w14:textId="77777777" w:rsidR="00B0191A" w:rsidRDefault="00B0191A" w:rsidP="00B33C0D">
            <w:pPr>
              <w:pStyle w:val="TAC"/>
              <w:rPr>
                <w:lang w:val="en-US"/>
              </w:rPr>
            </w:pPr>
            <w:r>
              <w:t>-97.1</w:t>
            </w:r>
          </w:p>
        </w:tc>
        <w:tc>
          <w:tcPr>
            <w:tcW w:w="741" w:type="dxa"/>
            <w:tcBorders>
              <w:top w:val="single" w:sz="4" w:space="0" w:color="auto"/>
              <w:left w:val="single" w:sz="4" w:space="0" w:color="auto"/>
              <w:bottom w:val="single" w:sz="4" w:space="0" w:color="auto"/>
              <w:right w:val="single" w:sz="4" w:space="0" w:color="auto"/>
            </w:tcBorders>
            <w:hideMark/>
          </w:tcPr>
          <w:p w14:paraId="284DCD7C" w14:textId="77777777" w:rsidR="00B0191A" w:rsidRDefault="00B0191A" w:rsidP="00B33C0D">
            <w:pPr>
              <w:pStyle w:val="TAC"/>
              <w:rPr>
                <w:lang w:val="en-US"/>
              </w:rPr>
            </w:pPr>
            <w:r>
              <w:t>-95.1</w:t>
            </w:r>
          </w:p>
        </w:tc>
        <w:tc>
          <w:tcPr>
            <w:tcW w:w="741" w:type="dxa"/>
            <w:tcBorders>
              <w:top w:val="single" w:sz="4" w:space="0" w:color="auto"/>
              <w:left w:val="single" w:sz="4" w:space="0" w:color="auto"/>
              <w:bottom w:val="single" w:sz="4" w:space="0" w:color="auto"/>
              <w:right w:val="single" w:sz="4" w:space="0" w:color="auto"/>
            </w:tcBorders>
            <w:hideMark/>
          </w:tcPr>
          <w:p w14:paraId="4BD0C857" w14:textId="77777777" w:rsidR="00B0191A" w:rsidRDefault="00B0191A" w:rsidP="00B33C0D">
            <w:pPr>
              <w:pStyle w:val="TAC"/>
              <w:rPr>
                <w:rFonts w:eastAsia="PMingLiU"/>
                <w:lang w:val="en-US"/>
              </w:rPr>
            </w:pPr>
            <w:r>
              <w:rPr>
                <w:rFonts w:eastAsia="PMingLiU" w:cs="Arial"/>
                <w:szCs w:val="18"/>
              </w:rPr>
              <w:t>-94.0</w:t>
            </w:r>
          </w:p>
        </w:tc>
        <w:tc>
          <w:tcPr>
            <w:tcW w:w="740" w:type="dxa"/>
            <w:tcBorders>
              <w:top w:val="single" w:sz="4" w:space="0" w:color="auto"/>
              <w:left w:val="single" w:sz="4" w:space="0" w:color="auto"/>
              <w:bottom w:val="single" w:sz="4" w:space="0" w:color="auto"/>
              <w:right w:val="single" w:sz="4" w:space="0" w:color="auto"/>
            </w:tcBorders>
          </w:tcPr>
          <w:p w14:paraId="23A29796"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F9E112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E0435AB"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28BC5AC"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72B4E8C"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3711C63" w14:textId="77777777" w:rsidR="00B0191A" w:rsidRDefault="00B0191A" w:rsidP="00B33C0D">
            <w:pPr>
              <w:pStyle w:val="TAC"/>
              <w:rPr>
                <w:rFonts w:eastAsia="PMingLiU"/>
                <w:lang w:val="en-US"/>
              </w:rPr>
            </w:pPr>
          </w:p>
        </w:tc>
      </w:tr>
      <w:tr w:rsidR="00B0191A" w14:paraId="7469D457"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6A39394C"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hideMark/>
          </w:tcPr>
          <w:p w14:paraId="3058125E" w14:textId="77777777" w:rsidR="00B0191A" w:rsidRDefault="00B0191A" w:rsidP="00B33C0D">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3DC5805B"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5CDA0596" w14:textId="77777777" w:rsidR="00B0191A" w:rsidRDefault="00B0191A" w:rsidP="00B33C0D">
            <w:pPr>
              <w:pStyle w:val="TAC"/>
              <w:rPr>
                <w:lang w:val="en-US"/>
              </w:rPr>
            </w:pPr>
            <w:r>
              <w:t>-97.5</w:t>
            </w:r>
          </w:p>
        </w:tc>
        <w:tc>
          <w:tcPr>
            <w:tcW w:w="741" w:type="dxa"/>
            <w:tcBorders>
              <w:top w:val="single" w:sz="4" w:space="0" w:color="auto"/>
              <w:left w:val="single" w:sz="4" w:space="0" w:color="auto"/>
              <w:bottom w:val="single" w:sz="4" w:space="0" w:color="auto"/>
              <w:right w:val="single" w:sz="4" w:space="0" w:color="auto"/>
            </w:tcBorders>
            <w:hideMark/>
          </w:tcPr>
          <w:p w14:paraId="3315463A" w14:textId="77777777" w:rsidR="00B0191A" w:rsidRDefault="00B0191A" w:rsidP="00B33C0D">
            <w:pPr>
              <w:pStyle w:val="TAC"/>
              <w:rPr>
                <w:lang w:val="en-US"/>
              </w:rPr>
            </w:pPr>
            <w:r>
              <w:t>-95.4</w:t>
            </w:r>
          </w:p>
        </w:tc>
        <w:tc>
          <w:tcPr>
            <w:tcW w:w="741" w:type="dxa"/>
            <w:tcBorders>
              <w:top w:val="single" w:sz="4" w:space="0" w:color="auto"/>
              <w:left w:val="single" w:sz="4" w:space="0" w:color="auto"/>
              <w:bottom w:val="single" w:sz="4" w:space="0" w:color="auto"/>
              <w:right w:val="single" w:sz="4" w:space="0" w:color="auto"/>
            </w:tcBorders>
            <w:hideMark/>
          </w:tcPr>
          <w:p w14:paraId="5233E6C7" w14:textId="77777777" w:rsidR="00B0191A" w:rsidRDefault="00B0191A" w:rsidP="00B33C0D">
            <w:pPr>
              <w:pStyle w:val="TAC"/>
              <w:rPr>
                <w:rFonts w:eastAsia="PMingLiU"/>
                <w:lang w:val="en-US"/>
              </w:rPr>
            </w:pPr>
            <w:r>
              <w:rPr>
                <w:rFonts w:eastAsia="PMingLiU" w:cs="Arial"/>
                <w:szCs w:val="18"/>
              </w:rPr>
              <w:t>-94.2</w:t>
            </w:r>
          </w:p>
        </w:tc>
        <w:tc>
          <w:tcPr>
            <w:tcW w:w="740" w:type="dxa"/>
            <w:tcBorders>
              <w:top w:val="single" w:sz="4" w:space="0" w:color="auto"/>
              <w:left w:val="single" w:sz="4" w:space="0" w:color="auto"/>
              <w:bottom w:val="single" w:sz="4" w:space="0" w:color="auto"/>
              <w:right w:val="single" w:sz="4" w:space="0" w:color="auto"/>
            </w:tcBorders>
          </w:tcPr>
          <w:p w14:paraId="2C29339D"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3ADE746"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18E4F16"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B7CACA0"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8F7415C"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10930D17" w14:textId="77777777" w:rsidR="00B0191A" w:rsidRDefault="00B0191A" w:rsidP="00B33C0D">
            <w:pPr>
              <w:pStyle w:val="TAC"/>
              <w:rPr>
                <w:rFonts w:eastAsia="PMingLiU"/>
                <w:lang w:val="en-US"/>
              </w:rPr>
            </w:pPr>
          </w:p>
        </w:tc>
      </w:tr>
      <w:tr w:rsidR="00B0191A" w14:paraId="4761D806"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tcPr>
          <w:p w14:paraId="1B03F529"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01E0DA93" w14:textId="77777777" w:rsidR="00B0191A" w:rsidRDefault="00B0191A" w:rsidP="00B33C0D">
            <w:pPr>
              <w:pStyle w:val="TAC"/>
              <w:rPr>
                <w:rFonts w:eastAsia="PMingLiU"/>
                <w:lang w:val="en-US"/>
              </w:rPr>
            </w:pPr>
            <w:r w:rsidRPr="008C5CED">
              <w:t>15</w:t>
            </w:r>
          </w:p>
        </w:tc>
        <w:tc>
          <w:tcPr>
            <w:tcW w:w="741" w:type="dxa"/>
            <w:tcBorders>
              <w:top w:val="single" w:sz="4" w:space="0" w:color="auto"/>
              <w:left w:val="single" w:sz="4" w:space="0" w:color="auto"/>
              <w:bottom w:val="single" w:sz="4" w:space="0" w:color="auto"/>
              <w:right w:val="single" w:sz="4" w:space="0" w:color="auto"/>
            </w:tcBorders>
          </w:tcPr>
          <w:p w14:paraId="2A2DE11E" w14:textId="77777777" w:rsidR="00B0191A" w:rsidRDefault="00B0191A" w:rsidP="00B33C0D">
            <w:pPr>
              <w:pStyle w:val="TAC"/>
              <w:rPr>
                <w:lang w:val="en-US"/>
              </w:rPr>
            </w:pPr>
            <w:r w:rsidRPr="008C5CED">
              <w:t>-99.5</w:t>
            </w:r>
          </w:p>
        </w:tc>
        <w:tc>
          <w:tcPr>
            <w:tcW w:w="740" w:type="dxa"/>
            <w:tcBorders>
              <w:top w:val="single" w:sz="4" w:space="0" w:color="auto"/>
              <w:left w:val="single" w:sz="4" w:space="0" w:color="auto"/>
              <w:bottom w:val="single" w:sz="4" w:space="0" w:color="auto"/>
              <w:right w:val="single" w:sz="4" w:space="0" w:color="auto"/>
            </w:tcBorders>
          </w:tcPr>
          <w:p w14:paraId="3D21F9B8" w14:textId="77777777" w:rsidR="00B0191A" w:rsidRDefault="00B0191A" w:rsidP="00B33C0D">
            <w:pPr>
              <w:pStyle w:val="TAC"/>
            </w:pPr>
            <w:r w:rsidRPr="008C5CED">
              <w:t>-96.3</w:t>
            </w:r>
          </w:p>
        </w:tc>
        <w:tc>
          <w:tcPr>
            <w:tcW w:w="741" w:type="dxa"/>
            <w:tcBorders>
              <w:top w:val="single" w:sz="4" w:space="0" w:color="auto"/>
              <w:left w:val="single" w:sz="4" w:space="0" w:color="auto"/>
              <w:bottom w:val="single" w:sz="4" w:space="0" w:color="auto"/>
              <w:right w:val="single" w:sz="4" w:space="0" w:color="auto"/>
            </w:tcBorders>
          </w:tcPr>
          <w:p w14:paraId="5B75CCB4" w14:textId="77777777" w:rsidR="00B0191A" w:rsidRDefault="00B0191A" w:rsidP="00B33C0D">
            <w:pPr>
              <w:pStyle w:val="TAC"/>
            </w:pPr>
            <w:r w:rsidRPr="008C5CED">
              <w:t>-94.5</w:t>
            </w:r>
          </w:p>
        </w:tc>
        <w:tc>
          <w:tcPr>
            <w:tcW w:w="741" w:type="dxa"/>
            <w:tcBorders>
              <w:top w:val="single" w:sz="4" w:space="0" w:color="auto"/>
              <w:left w:val="single" w:sz="4" w:space="0" w:color="auto"/>
              <w:bottom w:val="single" w:sz="4" w:space="0" w:color="auto"/>
              <w:right w:val="single" w:sz="4" w:space="0" w:color="auto"/>
            </w:tcBorders>
          </w:tcPr>
          <w:p w14:paraId="513AEC75"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5C8E20E4"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390A33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ED3683F"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3F533A37"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6ED173C"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0A14F0A" w14:textId="77777777" w:rsidR="00B0191A" w:rsidRDefault="00B0191A" w:rsidP="00B33C0D">
            <w:pPr>
              <w:pStyle w:val="TAC"/>
              <w:rPr>
                <w:rFonts w:eastAsia="PMingLiU"/>
                <w:lang w:val="en-US"/>
              </w:rPr>
            </w:pPr>
          </w:p>
        </w:tc>
      </w:tr>
      <w:tr w:rsidR="00B0191A" w14:paraId="15240565"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0FA92A29" w14:textId="77777777" w:rsidR="00B0191A" w:rsidRDefault="00B0191A" w:rsidP="00B33C0D">
            <w:pPr>
              <w:pStyle w:val="TAC"/>
              <w:rPr>
                <w:lang w:val="en-US"/>
              </w:rPr>
            </w:pPr>
            <w:r w:rsidRPr="008C5CED">
              <w:rPr>
                <w:lang w:val="en-US"/>
              </w:rPr>
              <w:t>n254</w:t>
            </w:r>
          </w:p>
        </w:tc>
        <w:tc>
          <w:tcPr>
            <w:tcW w:w="629" w:type="dxa"/>
            <w:tcBorders>
              <w:top w:val="single" w:sz="4" w:space="0" w:color="auto"/>
              <w:left w:val="single" w:sz="4" w:space="0" w:color="auto"/>
              <w:bottom w:val="single" w:sz="4" w:space="0" w:color="auto"/>
              <w:right w:val="single" w:sz="4" w:space="0" w:color="auto"/>
            </w:tcBorders>
          </w:tcPr>
          <w:p w14:paraId="67C32CE0" w14:textId="77777777" w:rsidR="00B0191A" w:rsidRDefault="00B0191A" w:rsidP="00B33C0D">
            <w:pPr>
              <w:pStyle w:val="TAC"/>
              <w:rPr>
                <w:rFonts w:eastAsia="PMingLiU"/>
                <w:lang w:val="en-US"/>
              </w:rPr>
            </w:pPr>
            <w:r w:rsidRPr="008C5CED">
              <w:t>30</w:t>
            </w:r>
          </w:p>
        </w:tc>
        <w:tc>
          <w:tcPr>
            <w:tcW w:w="741" w:type="dxa"/>
            <w:tcBorders>
              <w:top w:val="single" w:sz="4" w:space="0" w:color="auto"/>
              <w:left w:val="single" w:sz="4" w:space="0" w:color="auto"/>
              <w:bottom w:val="single" w:sz="4" w:space="0" w:color="auto"/>
              <w:right w:val="single" w:sz="4" w:space="0" w:color="auto"/>
            </w:tcBorders>
          </w:tcPr>
          <w:p w14:paraId="459D803D"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464D8F75" w14:textId="77777777" w:rsidR="00B0191A" w:rsidRDefault="00B0191A" w:rsidP="00B33C0D">
            <w:pPr>
              <w:pStyle w:val="TAC"/>
            </w:pPr>
            <w:r w:rsidRPr="008C5CED">
              <w:t>-96.6</w:t>
            </w:r>
          </w:p>
        </w:tc>
        <w:tc>
          <w:tcPr>
            <w:tcW w:w="741" w:type="dxa"/>
            <w:tcBorders>
              <w:top w:val="single" w:sz="4" w:space="0" w:color="auto"/>
              <w:left w:val="single" w:sz="4" w:space="0" w:color="auto"/>
              <w:bottom w:val="single" w:sz="4" w:space="0" w:color="auto"/>
              <w:right w:val="single" w:sz="4" w:space="0" w:color="auto"/>
            </w:tcBorders>
          </w:tcPr>
          <w:p w14:paraId="2885598A" w14:textId="77777777" w:rsidR="00B0191A" w:rsidRDefault="00B0191A" w:rsidP="00B33C0D">
            <w:pPr>
              <w:pStyle w:val="TAC"/>
            </w:pPr>
            <w:r w:rsidRPr="008C5CED">
              <w:t>-94.6</w:t>
            </w:r>
          </w:p>
        </w:tc>
        <w:tc>
          <w:tcPr>
            <w:tcW w:w="741" w:type="dxa"/>
            <w:tcBorders>
              <w:top w:val="single" w:sz="4" w:space="0" w:color="auto"/>
              <w:left w:val="single" w:sz="4" w:space="0" w:color="auto"/>
              <w:bottom w:val="single" w:sz="4" w:space="0" w:color="auto"/>
              <w:right w:val="single" w:sz="4" w:space="0" w:color="auto"/>
            </w:tcBorders>
          </w:tcPr>
          <w:p w14:paraId="1EC8DB67"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1A95B0D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BAE31AC"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4B48034"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7BA73A4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974C65C"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FEA935B" w14:textId="77777777" w:rsidR="00B0191A" w:rsidRDefault="00B0191A" w:rsidP="00B33C0D">
            <w:pPr>
              <w:pStyle w:val="TAC"/>
              <w:rPr>
                <w:rFonts w:eastAsia="PMingLiU"/>
                <w:lang w:val="en-US"/>
              </w:rPr>
            </w:pPr>
          </w:p>
        </w:tc>
      </w:tr>
      <w:tr w:rsidR="00B0191A" w14:paraId="23299DE4"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tcPr>
          <w:p w14:paraId="21EFA692"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01D5EF55" w14:textId="77777777" w:rsidR="00B0191A" w:rsidRDefault="00B0191A" w:rsidP="00B33C0D">
            <w:pPr>
              <w:pStyle w:val="TAC"/>
              <w:rPr>
                <w:rFonts w:eastAsia="PMingLiU"/>
                <w:lang w:val="en-US"/>
              </w:rPr>
            </w:pPr>
            <w:r w:rsidRPr="008C5CED">
              <w:t>60</w:t>
            </w:r>
          </w:p>
        </w:tc>
        <w:tc>
          <w:tcPr>
            <w:tcW w:w="741" w:type="dxa"/>
            <w:tcBorders>
              <w:top w:val="single" w:sz="4" w:space="0" w:color="auto"/>
              <w:left w:val="single" w:sz="4" w:space="0" w:color="auto"/>
              <w:bottom w:val="single" w:sz="4" w:space="0" w:color="auto"/>
              <w:right w:val="single" w:sz="4" w:space="0" w:color="auto"/>
            </w:tcBorders>
          </w:tcPr>
          <w:p w14:paraId="074B3D84"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6C8395D1" w14:textId="77777777" w:rsidR="00B0191A" w:rsidRDefault="00B0191A" w:rsidP="00B33C0D">
            <w:pPr>
              <w:pStyle w:val="TAC"/>
            </w:pPr>
            <w:r w:rsidRPr="008C5CED">
              <w:t>-97.0</w:t>
            </w:r>
          </w:p>
        </w:tc>
        <w:tc>
          <w:tcPr>
            <w:tcW w:w="741" w:type="dxa"/>
            <w:tcBorders>
              <w:top w:val="single" w:sz="4" w:space="0" w:color="auto"/>
              <w:left w:val="single" w:sz="4" w:space="0" w:color="auto"/>
              <w:bottom w:val="single" w:sz="4" w:space="0" w:color="auto"/>
              <w:right w:val="single" w:sz="4" w:space="0" w:color="auto"/>
            </w:tcBorders>
          </w:tcPr>
          <w:p w14:paraId="0F1771D9" w14:textId="77777777" w:rsidR="00B0191A" w:rsidRDefault="00B0191A" w:rsidP="00B33C0D">
            <w:pPr>
              <w:pStyle w:val="TAC"/>
            </w:pPr>
            <w:r w:rsidRPr="008C5CED">
              <w:t>-94.9</w:t>
            </w:r>
          </w:p>
        </w:tc>
        <w:tc>
          <w:tcPr>
            <w:tcW w:w="741" w:type="dxa"/>
            <w:tcBorders>
              <w:top w:val="single" w:sz="4" w:space="0" w:color="auto"/>
              <w:left w:val="single" w:sz="4" w:space="0" w:color="auto"/>
              <w:bottom w:val="single" w:sz="4" w:space="0" w:color="auto"/>
              <w:right w:val="single" w:sz="4" w:space="0" w:color="auto"/>
            </w:tcBorders>
          </w:tcPr>
          <w:p w14:paraId="11775100"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296B253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E7ED1D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2452DC7"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2F9EAC2"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8AFE88B"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F79150E" w14:textId="77777777" w:rsidR="00B0191A" w:rsidRDefault="00B0191A" w:rsidP="00B33C0D">
            <w:pPr>
              <w:pStyle w:val="TAC"/>
              <w:rPr>
                <w:rFonts w:eastAsia="PMingLiU"/>
                <w:lang w:val="en-US"/>
              </w:rPr>
            </w:pPr>
          </w:p>
        </w:tc>
      </w:tr>
      <w:tr w:rsidR="00B0191A" w14:paraId="1EF1B62C" w14:textId="77777777" w:rsidTr="00B33C0D">
        <w:trPr>
          <w:trHeight w:val="187"/>
          <w:jc w:val="center"/>
        </w:trPr>
        <w:tc>
          <w:tcPr>
            <w:tcW w:w="1100" w:type="dxa"/>
            <w:vMerge w:val="restart"/>
            <w:tcBorders>
              <w:top w:val="nil"/>
              <w:left w:val="single" w:sz="4" w:space="0" w:color="auto"/>
              <w:right w:val="single" w:sz="4" w:space="0" w:color="auto"/>
            </w:tcBorders>
            <w:vAlign w:val="center"/>
          </w:tcPr>
          <w:p w14:paraId="0E9B0B93" w14:textId="77777777" w:rsidR="00B0191A" w:rsidRPr="007D516A" w:rsidRDefault="00B0191A" w:rsidP="00B33C0D">
            <w:pPr>
              <w:spacing w:after="0"/>
              <w:jc w:val="center"/>
              <w:rPr>
                <w:rFonts w:ascii="Arial" w:eastAsia="PMingLiU" w:hAnsi="Arial"/>
                <w:sz w:val="18"/>
                <w:highlight w:val="yellow"/>
                <w:lang w:val="en-US"/>
              </w:rPr>
            </w:pPr>
            <w:r w:rsidRPr="007D516A">
              <w:rPr>
                <w:rFonts w:ascii="Arial" w:hAnsi="Arial" w:hint="eastAsia"/>
                <w:sz w:val="18"/>
                <w:highlight w:val="yellow"/>
                <w:lang w:val="en-US" w:eastAsia="zh-CN"/>
              </w:rPr>
              <w:t>n252</w:t>
            </w:r>
          </w:p>
          <w:p w14:paraId="6D17AE69" w14:textId="77777777" w:rsidR="00B0191A" w:rsidRPr="007D516A" w:rsidRDefault="00B0191A" w:rsidP="00B33C0D">
            <w:pPr>
              <w:spacing w:after="0"/>
              <w:jc w:val="center"/>
              <w:rPr>
                <w:rFonts w:ascii="Arial" w:eastAsia="PMingLiU" w:hAnsi="Arial"/>
                <w:sz w:val="18"/>
                <w:highlight w:val="yellow"/>
                <w:lang w:val="en-US"/>
              </w:rPr>
            </w:pPr>
          </w:p>
        </w:tc>
        <w:tc>
          <w:tcPr>
            <w:tcW w:w="629" w:type="dxa"/>
            <w:tcBorders>
              <w:top w:val="single" w:sz="4" w:space="0" w:color="auto"/>
              <w:left w:val="single" w:sz="4" w:space="0" w:color="auto"/>
              <w:bottom w:val="single" w:sz="4" w:space="0" w:color="auto"/>
              <w:right w:val="single" w:sz="4" w:space="0" w:color="auto"/>
            </w:tcBorders>
          </w:tcPr>
          <w:p w14:paraId="408AF233" w14:textId="77777777" w:rsidR="00B0191A" w:rsidRPr="007D516A" w:rsidRDefault="00B0191A" w:rsidP="00B33C0D">
            <w:pPr>
              <w:pStyle w:val="TAC"/>
              <w:rPr>
                <w:highlight w:val="yellow"/>
              </w:rPr>
            </w:pPr>
            <w:r w:rsidRPr="007D516A">
              <w:rPr>
                <w:rFonts w:hint="eastAsia"/>
                <w:highlight w:val="yellow"/>
                <w:lang w:val="en-US" w:eastAsia="zh-CN"/>
              </w:rPr>
              <w:t>15</w:t>
            </w:r>
          </w:p>
        </w:tc>
        <w:tc>
          <w:tcPr>
            <w:tcW w:w="741" w:type="dxa"/>
            <w:tcBorders>
              <w:top w:val="single" w:sz="4" w:space="0" w:color="auto"/>
              <w:left w:val="single" w:sz="4" w:space="0" w:color="auto"/>
              <w:bottom w:val="single" w:sz="4" w:space="0" w:color="auto"/>
              <w:right w:val="single" w:sz="4" w:space="0" w:color="auto"/>
            </w:tcBorders>
          </w:tcPr>
          <w:p w14:paraId="2D7A5257" w14:textId="77777777" w:rsidR="00B0191A" w:rsidRPr="007D516A" w:rsidRDefault="00B0191A" w:rsidP="00B33C0D">
            <w:pPr>
              <w:pStyle w:val="TAC"/>
              <w:rPr>
                <w:highlight w:val="yellow"/>
                <w:lang w:val="en-US"/>
              </w:rPr>
            </w:pPr>
            <w:r w:rsidRPr="007D516A">
              <w:rPr>
                <w:rFonts w:hint="eastAsia"/>
                <w:highlight w:val="yellow"/>
                <w:lang w:val="en-US" w:eastAsia="zh-CN"/>
              </w:rPr>
              <w:t>-100</w:t>
            </w:r>
          </w:p>
        </w:tc>
        <w:tc>
          <w:tcPr>
            <w:tcW w:w="740" w:type="dxa"/>
            <w:tcBorders>
              <w:top w:val="single" w:sz="4" w:space="0" w:color="auto"/>
              <w:left w:val="single" w:sz="4" w:space="0" w:color="auto"/>
              <w:bottom w:val="single" w:sz="4" w:space="0" w:color="auto"/>
              <w:right w:val="single" w:sz="4" w:space="0" w:color="auto"/>
            </w:tcBorders>
          </w:tcPr>
          <w:p w14:paraId="48B595D8" w14:textId="77777777" w:rsidR="00B0191A" w:rsidRPr="007D516A" w:rsidRDefault="00B0191A" w:rsidP="00B33C0D">
            <w:pPr>
              <w:pStyle w:val="TAC"/>
              <w:rPr>
                <w:highlight w:val="yellow"/>
              </w:rPr>
            </w:pPr>
            <w:r w:rsidRPr="007D516A">
              <w:rPr>
                <w:rFonts w:hint="eastAsia"/>
                <w:highlight w:val="yellow"/>
                <w:lang w:val="en-US" w:eastAsia="zh-CN"/>
              </w:rPr>
              <w:t>-96.8</w:t>
            </w:r>
          </w:p>
        </w:tc>
        <w:tc>
          <w:tcPr>
            <w:tcW w:w="741" w:type="dxa"/>
            <w:tcBorders>
              <w:top w:val="single" w:sz="4" w:space="0" w:color="auto"/>
              <w:left w:val="single" w:sz="4" w:space="0" w:color="auto"/>
              <w:bottom w:val="single" w:sz="4" w:space="0" w:color="auto"/>
              <w:right w:val="single" w:sz="4" w:space="0" w:color="auto"/>
            </w:tcBorders>
          </w:tcPr>
          <w:p w14:paraId="794248D2" w14:textId="77777777" w:rsidR="00B0191A" w:rsidRPr="007D516A" w:rsidRDefault="00B0191A" w:rsidP="00B33C0D">
            <w:pPr>
              <w:pStyle w:val="TAC"/>
              <w:rPr>
                <w:highlight w:val="yellow"/>
              </w:rPr>
            </w:pPr>
            <w:r w:rsidRPr="007D516A">
              <w:rPr>
                <w:rFonts w:hint="eastAsia"/>
                <w:highlight w:val="yellow"/>
                <w:lang w:val="en-US" w:eastAsia="zh-CN"/>
              </w:rPr>
              <w:t>-95.0</w:t>
            </w:r>
          </w:p>
        </w:tc>
        <w:tc>
          <w:tcPr>
            <w:tcW w:w="741" w:type="dxa"/>
            <w:tcBorders>
              <w:top w:val="single" w:sz="4" w:space="0" w:color="auto"/>
              <w:left w:val="single" w:sz="4" w:space="0" w:color="auto"/>
              <w:bottom w:val="single" w:sz="4" w:space="0" w:color="auto"/>
              <w:right w:val="single" w:sz="4" w:space="0" w:color="auto"/>
            </w:tcBorders>
          </w:tcPr>
          <w:p w14:paraId="7EF099D2" w14:textId="77777777" w:rsidR="00B0191A" w:rsidRPr="007D516A" w:rsidRDefault="00B0191A" w:rsidP="00B33C0D">
            <w:pPr>
              <w:pStyle w:val="TAC"/>
              <w:rPr>
                <w:rFonts w:eastAsia="PMingLiU" w:cs="Arial"/>
                <w:szCs w:val="18"/>
                <w:highlight w:val="yellow"/>
              </w:rPr>
            </w:pPr>
            <w:r w:rsidRPr="007D516A">
              <w:rPr>
                <w:rFonts w:cs="Arial" w:hint="eastAsia"/>
                <w:szCs w:val="18"/>
                <w:highlight w:val="yellow"/>
                <w:lang w:val="en-US" w:eastAsia="zh-CN"/>
              </w:rPr>
              <w:t>-93.8</w:t>
            </w:r>
          </w:p>
        </w:tc>
        <w:tc>
          <w:tcPr>
            <w:tcW w:w="740" w:type="dxa"/>
            <w:tcBorders>
              <w:top w:val="single" w:sz="4" w:space="0" w:color="auto"/>
              <w:left w:val="single" w:sz="4" w:space="0" w:color="auto"/>
              <w:bottom w:val="single" w:sz="4" w:space="0" w:color="auto"/>
              <w:right w:val="single" w:sz="4" w:space="0" w:color="auto"/>
            </w:tcBorders>
          </w:tcPr>
          <w:p w14:paraId="6F49FF1A" w14:textId="77777777" w:rsidR="00B0191A" w:rsidRPr="007D516A" w:rsidRDefault="00B0191A" w:rsidP="00B33C0D">
            <w:pPr>
              <w:pStyle w:val="TAC"/>
              <w:rPr>
                <w:rFonts w:eastAsia="PMingLiU"/>
                <w:highlight w:val="yellow"/>
                <w:lang w:val="en-US"/>
              </w:rPr>
            </w:pPr>
          </w:p>
        </w:tc>
        <w:tc>
          <w:tcPr>
            <w:tcW w:w="741" w:type="dxa"/>
            <w:tcBorders>
              <w:top w:val="single" w:sz="4" w:space="0" w:color="auto"/>
              <w:left w:val="single" w:sz="4" w:space="0" w:color="auto"/>
              <w:bottom w:val="single" w:sz="4" w:space="0" w:color="auto"/>
              <w:right w:val="single" w:sz="4" w:space="0" w:color="auto"/>
            </w:tcBorders>
          </w:tcPr>
          <w:p w14:paraId="04CC855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5249FBE"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91111E4"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EE837CF"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DB1F431" w14:textId="77777777" w:rsidR="00B0191A" w:rsidRDefault="00B0191A" w:rsidP="00B33C0D">
            <w:pPr>
              <w:pStyle w:val="TAC"/>
              <w:rPr>
                <w:rFonts w:eastAsia="PMingLiU"/>
                <w:lang w:val="en-US"/>
              </w:rPr>
            </w:pPr>
          </w:p>
        </w:tc>
      </w:tr>
      <w:tr w:rsidR="00B0191A" w14:paraId="0A1EE4B7" w14:textId="77777777" w:rsidTr="00B33C0D">
        <w:trPr>
          <w:trHeight w:val="187"/>
          <w:jc w:val="center"/>
        </w:trPr>
        <w:tc>
          <w:tcPr>
            <w:tcW w:w="1100" w:type="dxa"/>
            <w:vMerge/>
            <w:tcBorders>
              <w:left w:val="single" w:sz="4" w:space="0" w:color="auto"/>
              <w:right w:val="single" w:sz="4" w:space="0" w:color="auto"/>
            </w:tcBorders>
            <w:vAlign w:val="center"/>
          </w:tcPr>
          <w:p w14:paraId="39E67C91" w14:textId="77777777" w:rsidR="00B0191A" w:rsidRPr="007D516A" w:rsidRDefault="00B0191A" w:rsidP="00B33C0D">
            <w:pPr>
              <w:spacing w:after="0"/>
              <w:jc w:val="center"/>
              <w:rPr>
                <w:rFonts w:ascii="Arial" w:eastAsia="PMingLiU" w:hAnsi="Arial"/>
                <w:sz w:val="18"/>
                <w:highlight w:val="yellow"/>
                <w:lang w:val="en-US"/>
              </w:rPr>
            </w:pPr>
          </w:p>
        </w:tc>
        <w:tc>
          <w:tcPr>
            <w:tcW w:w="629" w:type="dxa"/>
            <w:tcBorders>
              <w:top w:val="single" w:sz="4" w:space="0" w:color="auto"/>
              <w:left w:val="single" w:sz="4" w:space="0" w:color="auto"/>
              <w:bottom w:val="single" w:sz="4" w:space="0" w:color="auto"/>
              <w:right w:val="single" w:sz="4" w:space="0" w:color="auto"/>
            </w:tcBorders>
          </w:tcPr>
          <w:p w14:paraId="5A45A48F" w14:textId="77777777" w:rsidR="00B0191A" w:rsidRPr="007D516A" w:rsidRDefault="00B0191A" w:rsidP="00B33C0D">
            <w:pPr>
              <w:pStyle w:val="TAC"/>
              <w:rPr>
                <w:highlight w:val="yellow"/>
              </w:rPr>
            </w:pPr>
            <w:r w:rsidRPr="007D516A">
              <w:rPr>
                <w:rFonts w:hint="eastAsia"/>
                <w:highlight w:val="yellow"/>
                <w:lang w:val="en-US" w:eastAsia="zh-CN"/>
              </w:rPr>
              <w:t>30</w:t>
            </w:r>
          </w:p>
        </w:tc>
        <w:tc>
          <w:tcPr>
            <w:tcW w:w="741" w:type="dxa"/>
            <w:tcBorders>
              <w:top w:val="single" w:sz="4" w:space="0" w:color="auto"/>
              <w:left w:val="single" w:sz="4" w:space="0" w:color="auto"/>
              <w:bottom w:val="single" w:sz="4" w:space="0" w:color="auto"/>
              <w:right w:val="single" w:sz="4" w:space="0" w:color="auto"/>
            </w:tcBorders>
          </w:tcPr>
          <w:p w14:paraId="3CC6F2A4" w14:textId="77777777" w:rsidR="00B0191A" w:rsidRPr="007D516A" w:rsidRDefault="00B0191A" w:rsidP="00B33C0D">
            <w:pPr>
              <w:pStyle w:val="TAC"/>
              <w:rPr>
                <w:highlight w:val="yellow"/>
                <w:lang w:val="en-US"/>
              </w:rPr>
            </w:pPr>
          </w:p>
        </w:tc>
        <w:tc>
          <w:tcPr>
            <w:tcW w:w="740" w:type="dxa"/>
            <w:tcBorders>
              <w:top w:val="single" w:sz="4" w:space="0" w:color="auto"/>
              <w:left w:val="single" w:sz="4" w:space="0" w:color="auto"/>
              <w:bottom w:val="single" w:sz="4" w:space="0" w:color="auto"/>
              <w:right w:val="single" w:sz="4" w:space="0" w:color="auto"/>
            </w:tcBorders>
          </w:tcPr>
          <w:p w14:paraId="37575E9C" w14:textId="77777777" w:rsidR="00B0191A" w:rsidRPr="007D516A" w:rsidRDefault="00B0191A" w:rsidP="00B33C0D">
            <w:pPr>
              <w:pStyle w:val="TAC"/>
              <w:rPr>
                <w:highlight w:val="yellow"/>
              </w:rPr>
            </w:pPr>
            <w:r w:rsidRPr="007D516A">
              <w:rPr>
                <w:rFonts w:hint="eastAsia"/>
                <w:highlight w:val="yellow"/>
                <w:lang w:val="en-US" w:eastAsia="zh-CN"/>
              </w:rPr>
              <w:t>-97.1</w:t>
            </w:r>
          </w:p>
        </w:tc>
        <w:tc>
          <w:tcPr>
            <w:tcW w:w="741" w:type="dxa"/>
            <w:tcBorders>
              <w:top w:val="single" w:sz="4" w:space="0" w:color="auto"/>
              <w:left w:val="single" w:sz="4" w:space="0" w:color="auto"/>
              <w:bottom w:val="single" w:sz="4" w:space="0" w:color="auto"/>
              <w:right w:val="single" w:sz="4" w:space="0" w:color="auto"/>
            </w:tcBorders>
          </w:tcPr>
          <w:p w14:paraId="2DD56921" w14:textId="77777777" w:rsidR="00B0191A" w:rsidRPr="007D516A" w:rsidRDefault="00B0191A" w:rsidP="00B33C0D">
            <w:pPr>
              <w:pStyle w:val="TAC"/>
              <w:rPr>
                <w:highlight w:val="yellow"/>
              </w:rPr>
            </w:pPr>
            <w:r w:rsidRPr="007D516A">
              <w:rPr>
                <w:rFonts w:hint="eastAsia"/>
                <w:highlight w:val="yellow"/>
                <w:lang w:val="en-US" w:eastAsia="zh-CN"/>
              </w:rPr>
              <w:t>-95.1</w:t>
            </w:r>
          </w:p>
        </w:tc>
        <w:tc>
          <w:tcPr>
            <w:tcW w:w="741" w:type="dxa"/>
            <w:tcBorders>
              <w:top w:val="single" w:sz="4" w:space="0" w:color="auto"/>
              <w:left w:val="single" w:sz="4" w:space="0" w:color="auto"/>
              <w:bottom w:val="single" w:sz="4" w:space="0" w:color="auto"/>
              <w:right w:val="single" w:sz="4" w:space="0" w:color="auto"/>
            </w:tcBorders>
          </w:tcPr>
          <w:p w14:paraId="6F2EE463" w14:textId="77777777" w:rsidR="00B0191A" w:rsidRPr="007D516A" w:rsidRDefault="00B0191A" w:rsidP="00B33C0D">
            <w:pPr>
              <w:pStyle w:val="TAC"/>
              <w:rPr>
                <w:rFonts w:eastAsia="PMingLiU" w:cs="Arial"/>
                <w:szCs w:val="18"/>
                <w:highlight w:val="yellow"/>
              </w:rPr>
            </w:pPr>
            <w:r w:rsidRPr="007D516A">
              <w:rPr>
                <w:rFonts w:cs="Arial" w:hint="eastAsia"/>
                <w:szCs w:val="18"/>
                <w:highlight w:val="yellow"/>
                <w:lang w:val="en-US" w:eastAsia="zh-CN"/>
              </w:rPr>
              <w:t>-94.0</w:t>
            </w:r>
          </w:p>
        </w:tc>
        <w:tc>
          <w:tcPr>
            <w:tcW w:w="740" w:type="dxa"/>
            <w:tcBorders>
              <w:top w:val="single" w:sz="4" w:space="0" w:color="auto"/>
              <w:left w:val="single" w:sz="4" w:space="0" w:color="auto"/>
              <w:bottom w:val="single" w:sz="4" w:space="0" w:color="auto"/>
              <w:right w:val="single" w:sz="4" w:space="0" w:color="auto"/>
            </w:tcBorders>
          </w:tcPr>
          <w:p w14:paraId="74FC9C27" w14:textId="77777777" w:rsidR="00B0191A" w:rsidRPr="007D516A" w:rsidRDefault="00B0191A" w:rsidP="00B33C0D">
            <w:pPr>
              <w:pStyle w:val="TAC"/>
              <w:rPr>
                <w:rFonts w:eastAsia="PMingLiU"/>
                <w:highlight w:val="yellow"/>
                <w:lang w:val="en-US"/>
              </w:rPr>
            </w:pPr>
          </w:p>
        </w:tc>
        <w:tc>
          <w:tcPr>
            <w:tcW w:w="741" w:type="dxa"/>
            <w:tcBorders>
              <w:top w:val="single" w:sz="4" w:space="0" w:color="auto"/>
              <w:left w:val="single" w:sz="4" w:space="0" w:color="auto"/>
              <w:bottom w:val="single" w:sz="4" w:space="0" w:color="auto"/>
              <w:right w:val="single" w:sz="4" w:space="0" w:color="auto"/>
            </w:tcBorders>
          </w:tcPr>
          <w:p w14:paraId="19FF7D7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97D8E27"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0C37064"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4BBA0D7"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D164340" w14:textId="77777777" w:rsidR="00B0191A" w:rsidRDefault="00B0191A" w:rsidP="00B33C0D">
            <w:pPr>
              <w:pStyle w:val="TAC"/>
              <w:rPr>
                <w:rFonts w:eastAsia="PMingLiU"/>
                <w:lang w:val="en-US"/>
              </w:rPr>
            </w:pPr>
          </w:p>
        </w:tc>
      </w:tr>
      <w:tr w:rsidR="00B0191A" w14:paraId="1B65B9ED" w14:textId="77777777" w:rsidTr="00B33C0D">
        <w:trPr>
          <w:trHeight w:val="187"/>
          <w:jc w:val="center"/>
        </w:trPr>
        <w:tc>
          <w:tcPr>
            <w:tcW w:w="1100" w:type="dxa"/>
            <w:vMerge/>
            <w:tcBorders>
              <w:left w:val="single" w:sz="4" w:space="0" w:color="auto"/>
              <w:bottom w:val="single" w:sz="4" w:space="0" w:color="auto"/>
              <w:right w:val="single" w:sz="4" w:space="0" w:color="auto"/>
            </w:tcBorders>
            <w:vAlign w:val="center"/>
          </w:tcPr>
          <w:p w14:paraId="5E38FAB3" w14:textId="77777777" w:rsidR="00B0191A" w:rsidRPr="007D516A" w:rsidRDefault="00B0191A" w:rsidP="00B33C0D">
            <w:pPr>
              <w:spacing w:after="0"/>
              <w:jc w:val="center"/>
              <w:rPr>
                <w:rFonts w:ascii="Arial" w:eastAsia="PMingLiU" w:hAnsi="Arial"/>
                <w:sz w:val="18"/>
                <w:highlight w:val="yellow"/>
                <w:lang w:val="en-US"/>
              </w:rPr>
            </w:pPr>
          </w:p>
        </w:tc>
        <w:tc>
          <w:tcPr>
            <w:tcW w:w="629" w:type="dxa"/>
            <w:tcBorders>
              <w:top w:val="single" w:sz="4" w:space="0" w:color="auto"/>
              <w:left w:val="single" w:sz="4" w:space="0" w:color="auto"/>
              <w:bottom w:val="single" w:sz="4" w:space="0" w:color="auto"/>
              <w:right w:val="single" w:sz="4" w:space="0" w:color="auto"/>
            </w:tcBorders>
          </w:tcPr>
          <w:p w14:paraId="4AF68409" w14:textId="77777777" w:rsidR="00B0191A" w:rsidRPr="007D516A" w:rsidRDefault="00B0191A" w:rsidP="00B33C0D">
            <w:pPr>
              <w:pStyle w:val="TAC"/>
              <w:rPr>
                <w:highlight w:val="yellow"/>
              </w:rPr>
            </w:pPr>
            <w:r w:rsidRPr="007D516A">
              <w:rPr>
                <w:rFonts w:hint="eastAsia"/>
                <w:highlight w:val="yellow"/>
                <w:lang w:val="en-US" w:eastAsia="zh-CN"/>
              </w:rPr>
              <w:t>60</w:t>
            </w:r>
          </w:p>
        </w:tc>
        <w:tc>
          <w:tcPr>
            <w:tcW w:w="741" w:type="dxa"/>
            <w:tcBorders>
              <w:top w:val="single" w:sz="4" w:space="0" w:color="auto"/>
              <w:left w:val="single" w:sz="4" w:space="0" w:color="auto"/>
              <w:bottom w:val="single" w:sz="4" w:space="0" w:color="auto"/>
              <w:right w:val="single" w:sz="4" w:space="0" w:color="auto"/>
            </w:tcBorders>
          </w:tcPr>
          <w:p w14:paraId="6E343365" w14:textId="77777777" w:rsidR="00B0191A" w:rsidRPr="007D516A" w:rsidRDefault="00B0191A" w:rsidP="00B33C0D">
            <w:pPr>
              <w:pStyle w:val="TAC"/>
              <w:rPr>
                <w:highlight w:val="yellow"/>
                <w:lang w:val="en-US"/>
              </w:rPr>
            </w:pPr>
          </w:p>
        </w:tc>
        <w:tc>
          <w:tcPr>
            <w:tcW w:w="740" w:type="dxa"/>
            <w:tcBorders>
              <w:top w:val="single" w:sz="4" w:space="0" w:color="auto"/>
              <w:left w:val="single" w:sz="4" w:space="0" w:color="auto"/>
              <w:bottom w:val="single" w:sz="4" w:space="0" w:color="auto"/>
              <w:right w:val="single" w:sz="4" w:space="0" w:color="auto"/>
            </w:tcBorders>
          </w:tcPr>
          <w:p w14:paraId="63A499A2" w14:textId="77777777" w:rsidR="00B0191A" w:rsidRPr="007D516A" w:rsidRDefault="00B0191A" w:rsidP="00B33C0D">
            <w:pPr>
              <w:pStyle w:val="TAC"/>
              <w:rPr>
                <w:highlight w:val="yellow"/>
              </w:rPr>
            </w:pPr>
            <w:r w:rsidRPr="007D516A">
              <w:rPr>
                <w:rFonts w:hint="eastAsia"/>
                <w:highlight w:val="yellow"/>
                <w:lang w:val="en-US" w:eastAsia="zh-CN"/>
              </w:rPr>
              <w:t>-97.5</w:t>
            </w:r>
          </w:p>
        </w:tc>
        <w:tc>
          <w:tcPr>
            <w:tcW w:w="741" w:type="dxa"/>
            <w:tcBorders>
              <w:top w:val="single" w:sz="4" w:space="0" w:color="auto"/>
              <w:left w:val="single" w:sz="4" w:space="0" w:color="auto"/>
              <w:bottom w:val="single" w:sz="4" w:space="0" w:color="auto"/>
              <w:right w:val="single" w:sz="4" w:space="0" w:color="auto"/>
            </w:tcBorders>
          </w:tcPr>
          <w:p w14:paraId="3CA6C414" w14:textId="77777777" w:rsidR="00B0191A" w:rsidRPr="007D516A" w:rsidRDefault="00B0191A" w:rsidP="00B33C0D">
            <w:pPr>
              <w:pStyle w:val="TAC"/>
              <w:rPr>
                <w:highlight w:val="yellow"/>
              </w:rPr>
            </w:pPr>
            <w:r w:rsidRPr="007D516A">
              <w:rPr>
                <w:rFonts w:hint="eastAsia"/>
                <w:highlight w:val="yellow"/>
                <w:lang w:val="en-US" w:eastAsia="zh-CN"/>
              </w:rPr>
              <w:t>-95.4</w:t>
            </w:r>
          </w:p>
        </w:tc>
        <w:tc>
          <w:tcPr>
            <w:tcW w:w="741" w:type="dxa"/>
            <w:tcBorders>
              <w:top w:val="single" w:sz="4" w:space="0" w:color="auto"/>
              <w:left w:val="single" w:sz="4" w:space="0" w:color="auto"/>
              <w:bottom w:val="single" w:sz="4" w:space="0" w:color="auto"/>
              <w:right w:val="single" w:sz="4" w:space="0" w:color="auto"/>
            </w:tcBorders>
          </w:tcPr>
          <w:p w14:paraId="64BD0024" w14:textId="77777777" w:rsidR="00B0191A" w:rsidRPr="007D516A" w:rsidRDefault="00B0191A" w:rsidP="00B33C0D">
            <w:pPr>
              <w:pStyle w:val="TAC"/>
              <w:rPr>
                <w:rFonts w:eastAsia="PMingLiU" w:cs="Arial"/>
                <w:szCs w:val="18"/>
                <w:highlight w:val="yellow"/>
              </w:rPr>
            </w:pPr>
            <w:r w:rsidRPr="007D516A">
              <w:rPr>
                <w:rFonts w:cs="Arial" w:hint="eastAsia"/>
                <w:szCs w:val="18"/>
                <w:highlight w:val="yellow"/>
                <w:lang w:val="en-US" w:eastAsia="zh-CN"/>
              </w:rPr>
              <w:t>-94.2</w:t>
            </w:r>
          </w:p>
        </w:tc>
        <w:tc>
          <w:tcPr>
            <w:tcW w:w="740" w:type="dxa"/>
            <w:tcBorders>
              <w:top w:val="single" w:sz="4" w:space="0" w:color="auto"/>
              <w:left w:val="single" w:sz="4" w:space="0" w:color="auto"/>
              <w:bottom w:val="single" w:sz="4" w:space="0" w:color="auto"/>
              <w:right w:val="single" w:sz="4" w:space="0" w:color="auto"/>
            </w:tcBorders>
          </w:tcPr>
          <w:p w14:paraId="41BB4CDB" w14:textId="77777777" w:rsidR="00B0191A" w:rsidRPr="007D516A" w:rsidRDefault="00B0191A" w:rsidP="00B33C0D">
            <w:pPr>
              <w:pStyle w:val="TAC"/>
              <w:rPr>
                <w:rFonts w:eastAsia="PMingLiU"/>
                <w:highlight w:val="yellow"/>
                <w:lang w:val="en-US"/>
              </w:rPr>
            </w:pPr>
          </w:p>
        </w:tc>
        <w:tc>
          <w:tcPr>
            <w:tcW w:w="741" w:type="dxa"/>
            <w:tcBorders>
              <w:top w:val="single" w:sz="4" w:space="0" w:color="auto"/>
              <w:left w:val="single" w:sz="4" w:space="0" w:color="auto"/>
              <w:bottom w:val="single" w:sz="4" w:space="0" w:color="auto"/>
              <w:right w:val="single" w:sz="4" w:space="0" w:color="auto"/>
            </w:tcBorders>
          </w:tcPr>
          <w:p w14:paraId="498036FD"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6CA620C"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D2053E8"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C3FB430"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2F06529" w14:textId="77777777" w:rsidR="00B0191A" w:rsidRDefault="00B0191A" w:rsidP="00B33C0D">
            <w:pPr>
              <w:pStyle w:val="TAC"/>
              <w:rPr>
                <w:rFonts w:eastAsia="PMingLiU"/>
                <w:lang w:val="en-US"/>
              </w:rPr>
            </w:pPr>
          </w:p>
        </w:tc>
      </w:tr>
      <w:tr w:rsidR="00B0191A" w14:paraId="4A15949D" w14:textId="77777777" w:rsidTr="00B33C0D">
        <w:trPr>
          <w:trHeight w:val="187"/>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289A7F62" w14:textId="77777777" w:rsidR="00B0191A" w:rsidRPr="002206F5" w:rsidRDefault="00B0191A" w:rsidP="00B33C0D">
            <w:pPr>
              <w:pStyle w:val="TAN"/>
            </w:pPr>
            <w:r w:rsidRPr="001C6098">
              <w:t>NOTE</w:t>
            </w:r>
            <w:r w:rsidRPr="001C6098">
              <w:rPr>
                <w:rFonts w:hint="eastAsia"/>
              </w:rPr>
              <w:t>：</w:t>
            </w:r>
            <w:r w:rsidRPr="001C6098">
              <w:t>The transmitter shall be set to P</w:t>
            </w:r>
            <w:r w:rsidRPr="001C6098">
              <w:rPr>
                <w:vertAlign w:val="subscript"/>
              </w:rPr>
              <w:t>UMAX</w:t>
            </w:r>
            <w:r w:rsidRPr="001C6098">
              <w:t xml:space="preserve"> as defined in clause 6.2.4</w:t>
            </w:r>
            <w:r>
              <w:t xml:space="preserve"> of 3GPP TS 38.101-1 [5].</w:t>
            </w:r>
          </w:p>
        </w:tc>
      </w:tr>
    </w:tbl>
    <w:p w14:paraId="38F325D9" w14:textId="77777777" w:rsidR="00B0191A" w:rsidRPr="006C4274" w:rsidRDefault="00B0191A" w:rsidP="00B0191A">
      <w:pPr>
        <w:spacing w:after="120"/>
        <w:rPr>
          <w:color w:val="0070C0"/>
          <w:szCs w:val="24"/>
          <w:lang w:eastAsia="zh-CN"/>
        </w:rPr>
      </w:pPr>
    </w:p>
    <w:p w14:paraId="62FFD55D" w14:textId="77777777" w:rsidR="00B0191A" w:rsidRPr="006C4274" w:rsidRDefault="00B0191A" w:rsidP="00B0191A">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 xml:space="preserve">Option 2: </w:t>
      </w:r>
      <w:r w:rsidRPr="006C4274">
        <w:rPr>
          <w:rFonts w:eastAsia="SimSun"/>
          <w:color w:val="0070C0"/>
          <w:szCs w:val="24"/>
          <w:lang w:eastAsia="zh-CN"/>
        </w:rPr>
        <w:t>draftCR to TS38.101-5 Introduction of NR-NTN S band</w:t>
      </w:r>
      <w:r>
        <w:rPr>
          <w:rFonts w:eastAsia="SimSun"/>
          <w:color w:val="0070C0"/>
          <w:szCs w:val="24"/>
          <w:lang w:eastAsia="zh-CN"/>
        </w:rPr>
        <w:t xml:space="preserve"> (ZTE Corporation, Sanechips)</w:t>
      </w:r>
    </w:p>
    <w:p w14:paraId="0BA94155" w14:textId="77777777" w:rsidR="00B0191A" w:rsidRDefault="00B0191A" w:rsidP="00B0191A">
      <w:pPr>
        <w:pStyle w:val="TH"/>
      </w:pPr>
      <w:bookmarkStart w:id="1" w:name="_Hlk101788946"/>
      <w:r>
        <w:t>Table 7.3.2-1: Two antenna port reference sensitivity QPSK PREFSENS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gridCol w:w="740"/>
        <w:gridCol w:w="741"/>
        <w:gridCol w:w="741"/>
        <w:gridCol w:w="740"/>
        <w:gridCol w:w="741"/>
        <w:gridCol w:w="814"/>
      </w:tblGrid>
      <w:tr w:rsidR="00B0191A" w14:paraId="54D6795E" w14:textId="77777777" w:rsidTr="00B33C0D">
        <w:trPr>
          <w:trHeight w:val="187"/>
          <w:tblHeader/>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773C069C" w14:textId="77777777" w:rsidR="00B0191A" w:rsidRDefault="00B0191A" w:rsidP="00B33C0D">
            <w:pPr>
              <w:pStyle w:val="TAH"/>
              <w:rPr>
                <w:rFonts w:eastAsia="PMingLiU"/>
                <w:lang w:val="en-US"/>
              </w:rPr>
            </w:pPr>
            <w:r>
              <w:rPr>
                <w:rFonts w:eastAsia="PMingLiU"/>
                <w:lang w:val="en-US"/>
              </w:rPr>
              <w:t>Operating band / SCS / Channel bandwidth</w:t>
            </w:r>
          </w:p>
        </w:tc>
      </w:tr>
      <w:tr w:rsidR="00B0191A" w14:paraId="3DA095E3" w14:textId="77777777" w:rsidTr="00B33C0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42FAFE2A" w14:textId="77777777" w:rsidR="00B0191A" w:rsidRDefault="00B0191A" w:rsidP="00B33C0D">
            <w:pPr>
              <w:pStyle w:val="TAH"/>
              <w:rPr>
                <w:rFonts w:eastAsia="PMingLiU"/>
                <w:lang w:val="en-US"/>
              </w:rPr>
            </w:pPr>
            <w:r>
              <w:rPr>
                <w:rFonts w:eastAsia="PMingLiU"/>
                <w:lang w:val="en-US"/>
              </w:rPr>
              <w:t>Operating Band</w:t>
            </w:r>
          </w:p>
        </w:tc>
        <w:tc>
          <w:tcPr>
            <w:tcW w:w="629" w:type="dxa"/>
            <w:tcBorders>
              <w:top w:val="single" w:sz="4" w:space="0" w:color="auto"/>
              <w:left w:val="single" w:sz="4" w:space="0" w:color="auto"/>
              <w:bottom w:val="single" w:sz="4" w:space="0" w:color="auto"/>
              <w:right w:val="single" w:sz="4" w:space="0" w:color="auto"/>
            </w:tcBorders>
            <w:vAlign w:val="center"/>
          </w:tcPr>
          <w:p w14:paraId="31F56421" w14:textId="77777777" w:rsidR="00B0191A" w:rsidRDefault="00B0191A" w:rsidP="00B33C0D">
            <w:pPr>
              <w:pStyle w:val="TAH"/>
              <w:rPr>
                <w:rFonts w:eastAsia="PMingLiU"/>
                <w:lang w:val="en-US"/>
              </w:rPr>
            </w:pPr>
            <w:r>
              <w:rPr>
                <w:rFonts w:eastAsia="PMingLiU"/>
                <w:lang w:val="en-US"/>
              </w:rPr>
              <w:t>SCS kHz</w:t>
            </w:r>
          </w:p>
        </w:tc>
        <w:tc>
          <w:tcPr>
            <w:tcW w:w="741" w:type="dxa"/>
            <w:tcBorders>
              <w:top w:val="single" w:sz="4" w:space="0" w:color="auto"/>
              <w:left w:val="single" w:sz="4" w:space="0" w:color="auto"/>
              <w:bottom w:val="single" w:sz="4" w:space="0" w:color="auto"/>
              <w:right w:val="single" w:sz="4" w:space="0" w:color="auto"/>
            </w:tcBorders>
            <w:vAlign w:val="center"/>
          </w:tcPr>
          <w:p w14:paraId="2E0F1BC8" w14:textId="77777777" w:rsidR="00B0191A" w:rsidRDefault="00B0191A" w:rsidP="00B33C0D">
            <w:pPr>
              <w:pStyle w:val="TAH"/>
              <w:rPr>
                <w:rFonts w:eastAsia="PMingLiU"/>
                <w:lang w:val="en-US"/>
              </w:rPr>
            </w:pPr>
            <w:r>
              <w:rPr>
                <w:rFonts w:eastAsia="PMingLiU"/>
                <w:lang w:val="en-US"/>
              </w:rPr>
              <w:t>5</w:t>
            </w:r>
          </w:p>
          <w:p w14:paraId="14A9A0AD"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4A85B83B" w14:textId="77777777" w:rsidR="00B0191A" w:rsidRDefault="00B0191A" w:rsidP="00B33C0D">
            <w:pPr>
              <w:pStyle w:val="TAH"/>
              <w:rPr>
                <w:rFonts w:eastAsia="PMingLiU"/>
                <w:lang w:val="en-US"/>
              </w:rPr>
            </w:pPr>
            <w:r>
              <w:rPr>
                <w:rFonts w:eastAsia="PMingLiU"/>
                <w:lang w:val="en-US"/>
              </w:rPr>
              <w:t>10</w:t>
            </w:r>
          </w:p>
          <w:p w14:paraId="06F98FCC"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2F0E28DA" w14:textId="77777777" w:rsidR="00B0191A" w:rsidRDefault="00B0191A" w:rsidP="00B33C0D">
            <w:pPr>
              <w:pStyle w:val="TAH"/>
              <w:rPr>
                <w:rFonts w:eastAsia="PMingLiU"/>
                <w:lang w:val="en-US"/>
              </w:rPr>
            </w:pPr>
            <w:r>
              <w:rPr>
                <w:rFonts w:eastAsia="PMingLiU"/>
                <w:lang w:val="en-US"/>
              </w:rPr>
              <w:t>15</w:t>
            </w:r>
          </w:p>
          <w:p w14:paraId="4D41FF52"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77ECDB9B" w14:textId="77777777" w:rsidR="00B0191A" w:rsidRDefault="00B0191A" w:rsidP="00B33C0D">
            <w:pPr>
              <w:pStyle w:val="TAH"/>
              <w:rPr>
                <w:rFonts w:eastAsia="PMingLiU"/>
                <w:lang w:val="en-US"/>
              </w:rPr>
            </w:pPr>
            <w:r>
              <w:rPr>
                <w:rFonts w:eastAsia="PMingLiU"/>
                <w:lang w:val="en-US"/>
              </w:rPr>
              <w:t>20</w:t>
            </w:r>
          </w:p>
          <w:p w14:paraId="54B1BBF3"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41842FD2" w14:textId="77777777" w:rsidR="00B0191A" w:rsidRDefault="00B0191A" w:rsidP="00B33C0D">
            <w:pPr>
              <w:pStyle w:val="TAH"/>
              <w:rPr>
                <w:rFonts w:eastAsia="PMingLiU"/>
                <w:lang w:val="en-US"/>
              </w:rPr>
            </w:pPr>
            <w:r>
              <w:rPr>
                <w:rFonts w:eastAsia="PMingLiU"/>
                <w:lang w:val="en-US"/>
              </w:rPr>
              <w:t>25</w:t>
            </w:r>
          </w:p>
          <w:p w14:paraId="072B5D44"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25A5A23E" w14:textId="77777777" w:rsidR="00B0191A" w:rsidRDefault="00B0191A" w:rsidP="00B33C0D">
            <w:pPr>
              <w:pStyle w:val="TAH"/>
              <w:rPr>
                <w:rFonts w:eastAsia="PMingLiU"/>
                <w:lang w:val="en-US"/>
              </w:rPr>
            </w:pPr>
            <w:r>
              <w:rPr>
                <w:rFonts w:eastAsia="PMingLiU"/>
                <w:lang w:val="en-US"/>
              </w:rPr>
              <w:t>30 MHz (dBm)</w:t>
            </w:r>
          </w:p>
        </w:tc>
        <w:tc>
          <w:tcPr>
            <w:tcW w:w="741" w:type="dxa"/>
            <w:tcBorders>
              <w:top w:val="single" w:sz="4" w:space="0" w:color="auto"/>
              <w:left w:val="single" w:sz="4" w:space="0" w:color="auto"/>
              <w:bottom w:val="single" w:sz="4" w:space="0" w:color="auto"/>
              <w:right w:val="single" w:sz="4" w:space="0" w:color="auto"/>
            </w:tcBorders>
            <w:vAlign w:val="center"/>
          </w:tcPr>
          <w:p w14:paraId="5E4DE243" w14:textId="77777777" w:rsidR="00B0191A" w:rsidRDefault="00B0191A" w:rsidP="00B33C0D">
            <w:pPr>
              <w:pStyle w:val="TAH"/>
              <w:rPr>
                <w:rFonts w:eastAsia="PMingLiU"/>
                <w:lang w:val="en-US"/>
              </w:rPr>
            </w:pPr>
            <w:r>
              <w:rPr>
                <w:rFonts w:eastAsia="PMingLiU"/>
                <w:lang w:val="en-US"/>
              </w:rPr>
              <w:t>35 MHz (dBm)</w:t>
            </w:r>
          </w:p>
        </w:tc>
        <w:tc>
          <w:tcPr>
            <w:tcW w:w="740" w:type="dxa"/>
            <w:tcBorders>
              <w:top w:val="single" w:sz="4" w:space="0" w:color="auto"/>
              <w:left w:val="single" w:sz="4" w:space="0" w:color="auto"/>
              <w:bottom w:val="single" w:sz="4" w:space="0" w:color="auto"/>
              <w:right w:val="single" w:sz="4" w:space="0" w:color="auto"/>
            </w:tcBorders>
            <w:vAlign w:val="center"/>
          </w:tcPr>
          <w:p w14:paraId="6CEE17F4" w14:textId="77777777" w:rsidR="00B0191A" w:rsidRDefault="00B0191A" w:rsidP="00B33C0D">
            <w:pPr>
              <w:pStyle w:val="TAH"/>
              <w:rPr>
                <w:rFonts w:eastAsia="PMingLiU"/>
                <w:lang w:val="en-US"/>
              </w:rPr>
            </w:pPr>
            <w:r>
              <w:rPr>
                <w:rFonts w:eastAsia="PMingLiU"/>
                <w:lang w:val="en-US"/>
              </w:rPr>
              <w:t>40</w:t>
            </w:r>
          </w:p>
          <w:p w14:paraId="0519CFE6"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4A495F87" w14:textId="77777777" w:rsidR="00B0191A" w:rsidRDefault="00B0191A" w:rsidP="00B33C0D">
            <w:pPr>
              <w:pStyle w:val="TAH"/>
              <w:rPr>
                <w:rFonts w:eastAsia="PMingLiU"/>
                <w:lang w:val="en-US"/>
              </w:rPr>
            </w:pPr>
            <w:r>
              <w:rPr>
                <w:rFonts w:eastAsia="PMingLiU"/>
                <w:lang w:val="en-US"/>
              </w:rPr>
              <w:t>45 MHz (dBm)</w:t>
            </w:r>
          </w:p>
        </w:tc>
        <w:tc>
          <w:tcPr>
            <w:tcW w:w="814" w:type="dxa"/>
            <w:tcBorders>
              <w:top w:val="single" w:sz="4" w:space="0" w:color="auto"/>
              <w:left w:val="single" w:sz="4" w:space="0" w:color="auto"/>
              <w:bottom w:val="single" w:sz="4" w:space="0" w:color="auto"/>
              <w:right w:val="single" w:sz="4" w:space="0" w:color="auto"/>
            </w:tcBorders>
            <w:vAlign w:val="center"/>
          </w:tcPr>
          <w:p w14:paraId="7BE2A7FD" w14:textId="77777777" w:rsidR="00B0191A" w:rsidRDefault="00B0191A" w:rsidP="00B33C0D">
            <w:pPr>
              <w:pStyle w:val="TAH"/>
              <w:rPr>
                <w:rFonts w:eastAsia="PMingLiU"/>
                <w:lang w:val="en-US"/>
              </w:rPr>
            </w:pPr>
            <w:r>
              <w:rPr>
                <w:rFonts w:eastAsia="PMingLiU"/>
                <w:lang w:val="en-US"/>
              </w:rPr>
              <w:t>50</w:t>
            </w:r>
          </w:p>
          <w:p w14:paraId="41538EF8"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r>
      <w:tr w:rsidR="00B0191A" w14:paraId="293AB088"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tcPr>
          <w:p w14:paraId="54A2FE7B" w14:textId="77777777" w:rsidR="00B0191A" w:rsidRDefault="00B0191A" w:rsidP="00B33C0D">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0C09866F" w14:textId="77777777" w:rsidR="00B0191A" w:rsidRDefault="00B0191A" w:rsidP="00B33C0D">
            <w:pPr>
              <w:pStyle w:val="TAC"/>
              <w:rPr>
                <w:rFonts w:eastAsia="PMingLiU"/>
                <w:lang w:val="en-US"/>
              </w:rPr>
            </w:pPr>
            <w:r>
              <w:t>15</w:t>
            </w:r>
          </w:p>
        </w:tc>
        <w:tc>
          <w:tcPr>
            <w:tcW w:w="741" w:type="dxa"/>
            <w:tcBorders>
              <w:top w:val="single" w:sz="4" w:space="0" w:color="auto"/>
              <w:left w:val="single" w:sz="4" w:space="0" w:color="auto"/>
              <w:bottom w:val="single" w:sz="4" w:space="0" w:color="auto"/>
              <w:right w:val="single" w:sz="4" w:space="0" w:color="auto"/>
            </w:tcBorders>
          </w:tcPr>
          <w:p w14:paraId="64770A51" w14:textId="77777777" w:rsidR="00B0191A" w:rsidRDefault="00B0191A" w:rsidP="00B33C0D">
            <w:pPr>
              <w:pStyle w:val="TAC"/>
              <w:rPr>
                <w:lang w:val="en-US"/>
              </w:rPr>
            </w:pPr>
            <w:r>
              <w:t>-99.5</w:t>
            </w:r>
          </w:p>
        </w:tc>
        <w:tc>
          <w:tcPr>
            <w:tcW w:w="740" w:type="dxa"/>
            <w:tcBorders>
              <w:top w:val="single" w:sz="4" w:space="0" w:color="auto"/>
              <w:left w:val="single" w:sz="4" w:space="0" w:color="auto"/>
              <w:bottom w:val="single" w:sz="4" w:space="0" w:color="auto"/>
              <w:right w:val="single" w:sz="4" w:space="0" w:color="auto"/>
            </w:tcBorders>
          </w:tcPr>
          <w:p w14:paraId="45D3B5E5" w14:textId="77777777" w:rsidR="00B0191A" w:rsidRDefault="00B0191A" w:rsidP="00B33C0D">
            <w:pPr>
              <w:pStyle w:val="TAC"/>
              <w:rPr>
                <w:lang w:val="en-US"/>
              </w:rPr>
            </w:pPr>
            <w:r>
              <w:t>-96.3</w:t>
            </w:r>
          </w:p>
        </w:tc>
        <w:tc>
          <w:tcPr>
            <w:tcW w:w="741" w:type="dxa"/>
            <w:tcBorders>
              <w:top w:val="single" w:sz="4" w:space="0" w:color="auto"/>
              <w:left w:val="single" w:sz="4" w:space="0" w:color="auto"/>
              <w:bottom w:val="single" w:sz="4" w:space="0" w:color="auto"/>
              <w:right w:val="single" w:sz="4" w:space="0" w:color="auto"/>
            </w:tcBorders>
          </w:tcPr>
          <w:p w14:paraId="65F5DE51" w14:textId="77777777" w:rsidR="00B0191A" w:rsidRDefault="00B0191A" w:rsidP="00B33C0D">
            <w:pPr>
              <w:pStyle w:val="TAC"/>
              <w:rPr>
                <w:lang w:val="en-US"/>
              </w:rPr>
            </w:pPr>
            <w:r>
              <w:t>-94.5</w:t>
            </w:r>
          </w:p>
        </w:tc>
        <w:tc>
          <w:tcPr>
            <w:tcW w:w="741" w:type="dxa"/>
            <w:tcBorders>
              <w:top w:val="single" w:sz="4" w:space="0" w:color="auto"/>
              <w:left w:val="single" w:sz="4" w:space="0" w:color="auto"/>
              <w:bottom w:val="single" w:sz="4" w:space="0" w:color="auto"/>
              <w:right w:val="single" w:sz="4" w:space="0" w:color="auto"/>
            </w:tcBorders>
          </w:tcPr>
          <w:p w14:paraId="245EB83F" w14:textId="77777777" w:rsidR="00B0191A" w:rsidRDefault="00B0191A" w:rsidP="00B33C0D">
            <w:pPr>
              <w:pStyle w:val="TAC"/>
              <w:rPr>
                <w:rFonts w:eastAsia="PMingLiU"/>
                <w:lang w:val="en-US"/>
              </w:rPr>
            </w:pPr>
            <w:r>
              <w:rPr>
                <w:rFonts w:eastAsia="PMingLiU" w:cs="Arial"/>
                <w:szCs w:val="18"/>
              </w:rPr>
              <w:t>-93.</w:t>
            </w:r>
            <w:r>
              <w:rPr>
                <w:rFonts w:cs="Arial" w:hint="eastAsia"/>
                <w:szCs w:val="18"/>
                <w:lang w:val="en-US"/>
              </w:rPr>
              <w:t>3</w:t>
            </w:r>
          </w:p>
        </w:tc>
        <w:tc>
          <w:tcPr>
            <w:tcW w:w="740" w:type="dxa"/>
            <w:tcBorders>
              <w:top w:val="single" w:sz="4" w:space="0" w:color="auto"/>
              <w:left w:val="single" w:sz="4" w:space="0" w:color="auto"/>
              <w:bottom w:val="single" w:sz="4" w:space="0" w:color="auto"/>
              <w:right w:val="single" w:sz="4" w:space="0" w:color="auto"/>
            </w:tcBorders>
          </w:tcPr>
          <w:p w14:paraId="60CF152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36BC2A7"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81744B4"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FB3848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4F038C2"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EBE6522" w14:textId="77777777" w:rsidR="00B0191A" w:rsidRDefault="00B0191A" w:rsidP="00B33C0D">
            <w:pPr>
              <w:pStyle w:val="TAC"/>
              <w:rPr>
                <w:rFonts w:eastAsia="PMingLiU"/>
                <w:lang w:val="en-US"/>
              </w:rPr>
            </w:pPr>
          </w:p>
        </w:tc>
      </w:tr>
      <w:tr w:rsidR="00B0191A" w14:paraId="74BEF69F"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4B930974" w14:textId="77777777" w:rsidR="00B0191A" w:rsidRDefault="00B0191A" w:rsidP="00B33C0D">
            <w:pPr>
              <w:pStyle w:val="TAC"/>
              <w:rPr>
                <w:lang w:val="en-US"/>
              </w:rPr>
            </w:pPr>
            <w:r>
              <w:rPr>
                <w:lang w:val="en-US"/>
              </w:rPr>
              <w:t>n256</w:t>
            </w:r>
          </w:p>
        </w:tc>
        <w:tc>
          <w:tcPr>
            <w:tcW w:w="629" w:type="dxa"/>
            <w:tcBorders>
              <w:top w:val="single" w:sz="4" w:space="0" w:color="auto"/>
              <w:left w:val="single" w:sz="4" w:space="0" w:color="auto"/>
              <w:bottom w:val="single" w:sz="4" w:space="0" w:color="auto"/>
              <w:right w:val="single" w:sz="4" w:space="0" w:color="auto"/>
            </w:tcBorders>
          </w:tcPr>
          <w:p w14:paraId="62DE7BE2" w14:textId="77777777" w:rsidR="00B0191A" w:rsidRDefault="00B0191A" w:rsidP="00B33C0D">
            <w:pPr>
              <w:pStyle w:val="TAC"/>
              <w:rPr>
                <w:rFonts w:eastAsia="PMingLiU"/>
                <w:lang w:val="en-US"/>
              </w:rPr>
            </w:pPr>
            <w:r>
              <w:t>30</w:t>
            </w:r>
          </w:p>
        </w:tc>
        <w:tc>
          <w:tcPr>
            <w:tcW w:w="741" w:type="dxa"/>
            <w:tcBorders>
              <w:top w:val="single" w:sz="4" w:space="0" w:color="auto"/>
              <w:left w:val="single" w:sz="4" w:space="0" w:color="auto"/>
              <w:bottom w:val="single" w:sz="4" w:space="0" w:color="auto"/>
              <w:right w:val="single" w:sz="4" w:space="0" w:color="auto"/>
            </w:tcBorders>
          </w:tcPr>
          <w:p w14:paraId="0C4377A7"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13520063" w14:textId="77777777" w:rsidR="00B0191A" w:rsidRDefault="00B0191A" w:rsidP="00B33C0D">
            <w:pPr>
              <w:pStyle w:val="TAC"/>
              <w:rPr>
                <w:lang w:val="en-US"/>
              </w:rPr>
            </w:pPr>
            <w:r>
              <w:t>-96.6</w:t>
            </w:r>
          </w:p>
        </w:tc>
        <w:tc>
          <w:tcPr>
            <w:tcW w:w="741" w:type="dxa"/>
            <w:tcBorders>
              <w:top w:val="single" w:sz="4" w:space="0" w:color="auto"/>
              <w:left w:val="single" w:sz="4" w:space="0" w:color="auto"/>
              <w:bottom w:val="single" w:sz="4" w:space="0" w:color="auto"/>
              <w:right w:val="single" w:sz="4" w:space="0" w:color="auto"/>
            </w:tcBorders>
          </w:tcPr>
          <w:p w14:paraId="4BE58AB7" w14:textId="77777777" w:rsidR="00B0191A" w:rsidRDefault="00B0191A" w:rsidP="00B33C0D">
            <w:pPr>
              <w:pStyle w:val="TAC"/>
              <w:rPr>
                <w:lang w:val="en-US"/>
              </w:rPr>
            </w:pPr>
            <w:r>
              <w:t>-94.6</w:t>
            </w:r>
          </w:p>
        </w:tc>
        <w:tc>
          <w:tcPr>
            <w:tcW w:w="741" w:type="dxa"/>
            <w:tcBorders>
              <w:top w:val="single" w:sz="4" w:space="0" w:color="auto"/>
              <w:left w:val="single" w:sz="4" w:space="0" w:color="auto"/>
              <w:bottom w:val="single" w:sz="4" w:space="0" w:color="auto"/>
              <w:right w:val="single" w:sz="4" w:space="0" w:color="auto"/>
            </w:tcBorders>
          </w:tcPr>
          <w:p w14:paraId="40076386" w14:textId="77777777" w:rsidR="00B0191A" w:rsidRDefault="00B0191A" w:rsidP="00B33C0D">
            <w:pPr>
              <w:pStyle w:val="TAC"/>
              <w:rPr>
                <w:rFonts w:eastAsia="PMingLiU"/>
                <w:lang w:val="en-US"/>
              </w:rPr>
            </w:pPr>
            <w:r>
              <w:rPr>
                <w:rFonts w:eastAsia="PMingLiU" w:cs="Arial"/>
                <w:szCs w:val="18"/>
              </w:rPr>
              <w:t>-9</w:t>
            </w:r>
            <w:r>
              <w:rPr>
                <w:rFonts w:cs="Arial" w:hint="eastAsia"/>
                <w:szCs w:val="18"/>
                <w:lang w:val="en-US"/>
              </w:rPr>
              <w:t>3.5</w:t>
            </w:r>
          </w:p>
        </w:tc>
        <w:tc>
          <w:tcPr>
            <w:tcW w:w="740" w:type="dxa"/>
            <w:tcBorders>
              <w:top w:val="single" w:sz="4" w:space="0" w:color="auto"/>
              <w:left w:val="single" w:sz="4" w:space="0" w:color="auto"/>
              <w:bottom w:val="single" w:sz="4" w:space="0" w:color="auto"/>
              <w:right w:val="single" w:sz="4" w:space="0" w:color="auto"/>
            </w:tcBorders>
          </w:tcPr>
          <w:p w14:paraId="7681EBBC"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13D8640"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054484C"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C667FFA"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34850AB"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84B8877" w14:textId="77777777" w:rsidR="00B0191A" w:rsidRDefault="00B0191A" w:rsidP="00B33C0D">
            <w:pPr>
              <w:pStyle w:val="TAC"/>
              <w:rPr>
                <w:rFonts w:eastAsia="PMingLiU"/>
                <w:lang w:val="en-US"/>
              </w:rPr>
            </w:pPr>
          </w:p>
        </w:tc>
      </w:tr>
      <w:tr w:rsidR="00B0191A" w14:paraId="0A2A8276"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tcPr>
          <w:p w14:paraId="5D083735"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1F3AD96D" w14:textId="77777777" w:rsidR="00B0191A" w:rsidRDefault="00B0191A" w:rsidP="00B33C0D">
            <w:pPr>
              <w:pStyle w:val="TAC"/>
              <w:rPr>
                <w:rFonts w:eastAsia="PMingLiU"/>
                <w:lang w:val="en-US"/>
              </w:rPr>
            </w:pPr>
            <w:r>
              <w:t>60</w:t>
            </w:r>
          </w:p>
        </w:tc>
        <w:tc>
          <w:tcPr>
            <w:tcW w:w="741" w:type="dxa"/>
            <w:tcBorders>
              <w:top w:val="single" w:sz="4" w:space="0" w:color="auto"/>
              <w:left w:val="single" w:sz="4" w:space="0" w:color="auto"/>
              <w:bottom w:val="single" w:sz="4" w:space="0" w:color="auto"/>
              <w:right w:val="single" w:sz="4" w:space="0" w:color="auto"/>
            </w:tcBorders>
          </w:tcPr>
          <w:p w14:paraId="2FB3F707"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26188583" w14:textId="77777777" w:rsidR="00B0191A" w:rsidRDefault="00B0191A" w:rsidP="00B33C0D">
            <w:pPr>
              <w:pStyle w:val="TAC"/>
              <w:rPr>
                <w:lang w:val="en-US"/>
              </w:rPr>
            </w:pPr>
            <w:r>
              <w:t>-97.0</w:t>
            </w:r>
          </w:p>
        </w:tc>
        <w:tc>
          <w:tcPr>
            <w:tcW w:w="741" w:type="dxa"/>
            <w:tcBorders>
              <w:top w:val="single" w:sz="4" w:space="0" w:color="auto"/>
              <w:left w:val="single" w:sz="4" w:space="0" w:color="auto"/>
              <w:bottom w:val="single" w:sz="4" w:space="0" w:color="auto"/>
              <w:right w:val="single" w:sz="4" w:space="0" w:color="auto"/>
            </w:tcBorders>
          </w:tcPr>
          <w:p w14:paraId="15C6AE63" w14:textId="77777777" w:rsidR="00B0191A" w:rsidRDefault="00B0191A" w:rsidP="00B33C0D">
            <w:pPr>
              <w:pStyle w:val="TAC"/>
              <w:rPr>
                <w:lang w:val="en-US"/>
              </w:rPr>
            </w:pPr>
            <w:r>
              <w:t>-94.9</w:t>
            </w:r>
          </w:p>
        </w:tc>
        <w:tc>
          <w:tcPr>
            <w:tcW w:w="741" w:type="dxa"/>
            <w:tcBorders>
              <w:top w:val="single" w:sz="4" w:space="0" w:color="auto"/>
              <w:left w:val="single" w:sz="4" w:space="0" w:color="auto"/>
              <w:bottom w:val="single" w:sz="4" w:space="0" w:color="auto"/>
              <w:right w:val="single" w:sz="4" w:space="0" w:color="auto"/>
            </w:tcBorders>
          </w:tcPr>
          <w:p w14:paraId="021CBD7F" w14:textId="77777777" w:rsidR="00B0191A" w:rsidRDefault="00B0191A" w:rsidP="00B33C0D">
            <w:pPr>
              <w:pStyle w:val="TAC"/>
              <w:rPr>
                <w:rFonts w:eastAsia="PMingLiU"/>
                <w:lang w:val="en-US"/>
              </w:rPr>
            </w:pPr>
            <w:r>
              <w:rPr>
                <w:rFonts w:eastAsia="PMingLiU" w:cs="Arial"/>
                <w:szCs w:val="18"/>
              </w:rPr>
              <w:t>-9</w:t>
            </w:r>
            <w:r>
              <w:rPr>
                <w:rFonts w:cs="Arial" w:hint="eastAsia"/>
                <w:szCs w:val="18"/>
                <w:lang w:val="en-US"/>
              </w:rPr>
              <w:t>3.7</w:t>
            </w:r>
          </w:p>
        </w:tc>
        <w:tc>
          <w:tcPr>
            <w:tcW w:w="740" w:type="dxa"/>
            <w:tcBorders>
              <w:top w:val="single" w:sz="4" w:space="0" w:color="auto"/>
              <w:left w:val="single" w:sz="4" w:space="0" w:color="auto"/>
              <w:bottom w:val="single" w:sz="4" w:space="0" w:color="auto"/>
              <w:right w:val="single" w:sz="4" w:space="0" w:color="auto"/>
            </w:tcBorders>
          </w:tcPr>
          <w:p w14:paraId="239E6716"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EE58872"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6B0328B"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08FA9A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26C5D7C"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24B3484" w14:textId="77777777" w:rsidR="00B0191A" w:rsidRDefault="00B0191A" w:rsidP="00B33C0D">
            <w:pPr>
              <w:pStyle w:val="TAC"/>
              <w:rPr>
                <w:rFonts w:eastAsia="PMingLiU"/>
                <w:lang w:val="en-US"/>
              </w:rPr>
            </w:pPr>
          </w:p>
        </w:tc>
      </w:tr>
      <w:tr w:rsidR="00B0191A" w14:paraId="3B24CABC"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tcPr>
          <w:p w14:paraId="1BDBA42D" w14:textId="77777777" w:rsidR="00B0191A" w:rsidRDefault="00B0191A" w:rsidP="00B33C0D">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54361020" w14:textId="77777777" w:rsidR="00B0191A" w:rsidRDefault="00B0191A" w:rsidP="00B33C0D">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39157F8B" w14:textId="77777777" w:rsidR="00B0191A" w:rsidRDefault="00B0191A" w:rsidP="00B33C0D">
            <w:pPr>
              <w:pStyle w:val="TAC"/>
              <w:rPr>
                <w:lang w:val="en-US"/>
              </w:rPr>
            </w:pPr>
            <w:r>
              <w:t>-100.0</w:t>
            </w:r>
          </w:p>
        </w:tc>
        <w:tc>
          <w:tcPr>
            <w:tcW w:w="740" w:type="dxa"/>
            <w:tcBorders>
              <w:top w:val="single" w:sz="4" w:space="0" w:color="auto"/>
              <w:left w:val="single" w:sz="4" w:space="0" w:color="auto"/>
              <w:bottom w:val="single" w:sz="4" w:space="0" w:color="auto"/>
              <w:right w:val="single" w:sz="4" w:space="0" w:color="auto"/>
            </w:tcBorders>
          </w:tcPr>
          <w:p w14:paraId="08CAC679" w14:textId="77777777" w:rsidR="00B0191A" w:rsidRDefault="00B0191A" w:rsidP="00B33C0D">
            <w:pPr>
              <w:pStyle w:val="TAC"/>
              <w:rPr>
                <w:lang w:val="en-US"/>
              </w:rPr>
            </w:pPr>
            <w:r>
              <w:t>-96.8</w:t>
            </w:r>
          </w:p>
        </w:tc>
        <w:tc>
          <w:tcPr>
            <w:tcW w:w="741" w:type="dxa"/>
            <w:tcBorders>
              <w:top w:val="single" w:sz="4" w:space="0" w:color="auto"/>
              <w:left w:val="single" w:sz="4" w:space="0" w:color="auto"/>
              <w:bottom w:val="single" w:sz="4" w:space="0" w:color="auto"/>
              <w:right w:val="single" w:sz="4" w:space="0" w:color="auto"/>
            </w:tcBorders>
          </w:tcPr>
          <w:p w14:paraId="662CD4AA" w14:textId="77777777" w:rsidR="00B0191A" w:rsidRDefault="00B0191A" w:rsidP="00B33C0D">
            <w:pPr>
              <w:pStyle w:val="TAC"/>
              <w:rPr>
                <w:lang w:val="en-US"/>
              </w:rPr>
            </w:pPr>
            <w:r>
              <w:t>-95.0</w:t>
            </w:r>
          </w:p>
        </w:tc>
        <w:tc>
          <w:tcPr>
            <w:tcW w:w="741" w:type="dxa"/>
            <w:tcBorders>
              <w:top w:val="single" w:sz="4" w:space="0" w:color="auto"/>
              <w:left w:val="single" w:sz="4" w:space="0" w:color="auto"/>
              <w:bottom w:val="single" w:sz="4" w:space="0" w:color="auto"/>
              <w:right w:val="single" w:sz="4" w:space="0" w:color="auto"/>
            </w:tcBorders>
          </w:tcPr>
          <w:p w14:paraId="60E76D40" w14:textId="77777777" w:rsidR="00B0191A" w:rsidRDefault="00B0191A" w:rsidP="00B33C0D">
            <w:pPr>
              <w:pStyle w:val="TAC"/>
              <w:rPr>
                <w:rFonts w:eastAsia="PMingLiU"/>
                <w:lang w:val="en-US"/>
              </w:rPr>
            </w:pPr>
            <w:r>
              <w:rPr>
                <w:rFonts w:eastAsia="PMingLiU" w:cs="Arial"/>
                <w:szCs w:val="18"/>
              </w:rPr>
              <w:t>-93.8</w:t>
            </w:r>
          </w:p>
        </w:tc>
        <w:tc>
          <w:tcPr>
            <w:tcW w:w="740" w:type="dxa"/>
            <w:tcBorders>
              <w:top w:val="single" w:sz="4" w:space="0" w:color="auto"/>
              <w:left w:val="single" w:sz="4" w:space="0" w:color="auto"/>
              <w:bottom w:val="single" w:sz="4" w:space="0" w:color="auto"/>
              <w:right w:val="single" w:sz="4" w:space="0" w:color="auto"/>
            </w:tcBorders>
          </w:tcPr>
          <w:p w14:paraId="295714E1"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CC8D368"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F630431"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4A4833F"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64BF19D"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A80D2D2" w14:textId="77777777" w:rsidR="00B0191A" w:rsidRDefault="00B0191A" w:rsidP="00B33C0D">
            <w:pPr>
              <w:pStyle w:val="TAC"/>
              <w:rPr>
                <w:rFonts w:eastAsia="PMingLiU"/>
                <w:lang w:val="en-US"/>
              </w:rPr>
            </w:pPr>
          </w:p>
        </w:tc>
      </w:tr>
      <w:tr w:rsidR="00B0191A" w14:paraId="4F63C8F0"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0D825F4C" w14:textId="77777777" w:rsidR="00B0191A" w:rsidRDefault="00B0191A" w:rsidP="00B33C0D">
            <w:pPr>
              <w:pStyle w:val="TAC"/>
              <w:rPr>
                <w:lang w:val="en-US"/>
              </w:rPr>
            </w:pPr>
            <w:r>
              <w:rPr>
                <w:lang w:val="en-US"/>
              </w:rPr>
              <w:t>n255</w:t>
            </w:r>
          </w:p>
        </w:tc>
        <w:tc>
          <w:tcPr>
            <w:tcW w:w="629" w:type="dxa"/>
            <w:tcBorders>
              <w:top w:val="single" w:sz="4" w:space="0" w:color="auto"/>
              <w:left w:val="single" w:sz="4" w:space="0" w:color="auto"/>
              <w:bottom w:val="single" w:sz="4" w:space="0" w:color="auto"/>
              <w:right w:val="single" w:sz="4" w:space="0" w:color="auto"/>
            </w:tcBorders>
          </w:tcPr>
          <w:p w14:paraId="5D8EA7A5" w14:textId="77777777" w:rsidR="00B0191A" w:rsidRDefault="00B0191A" w:rsidP="00B33C0D">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44C25842"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6EC0A45B" w14:textId="77777777" w:rsidR="00B0191A" w:rsidRDefault="00B0191A" w:rsidP="00B33C0D">
            <w:pPr>
              <w:pStyle w:val="TAC"/>
              <w:rPr>
                <w:lang w:val="en-US"/>
              </w:rPr>
            </w:pPr>
            <w:r>
              <w:t>-97.1</w:t>
            </w:r>
          </w:p>
        </w:tc>
        <w:tc>
          <w:tcPr>
            <w:tcW w:w="741" w:type="dxa"/>
            <w:tcBorders>
              <w:top w:val="single" w:sz="4" w:space="0" w:color="auto"/>
              <w:left w:val="single" w:sz="4" w:space="0" w:color="auto"/>
              <w:bottom w:val="single" w:sz="4" w:space="0" w:color="auto"/>
              <w:right w:val="single" w:sz="4" w:space="0" w:color="auto"/>
            </w:tcBorders>
          </w:tcPr>
          <w:p w14:paraId="6F6E22BA" w14:textId="77777777" w:rsidR="00B0191A" w:rsidRDefault="00B0191A" w:rsidP="00B33C0D">
            <w:pPr>
              <w:pStyle w:val="TAC"/>
              <w:rPr>
                <w:lang w:val="en-US"/>
              </w:rPr>
            </w:pPr>
            <w:r>
              <w:t>-95.1</w:t>
            </w:r>
          </w:p>
        </w:tc>
        <w:tc>
          <w:tcPr>
            <w:tcW w:w="741" w:type="dxa"/>
            <w:tcBorders>
              <w:top w:val="single" w:sz="4" w:space="0" w:color="auto"/>
              <w:left w:val="single" w:sz="4" w:space="0" w:color="auto"/>
              <w:bottom w:val="single" w:sz="4" w:space="0" w:color="auto"/>
              <w:right w:val="single" w:sz="4" w:space="0" w:color="auto"/>
            </w:tcBorders>
          </w:tcPr>
          <w:p w14:paraId="6F373A85" w14:textId="77777777" w:rsidR="00B0191A" w:rsidRDefault="00B0191A" w:rsidP="00B33C0D">
            <w:pPr>
              <w:pStyle w:val="TAC"/>
              <w:rPr>
                <w:rFonts w:eastAsia="PMingLiU"/>
                <w:lang w:val="en-US"/>
              </w:rPr>
            </w:pPr>
            <w:r>
              <w:rPr>
                <w:rFonts w:eastAsia="PMingLiU" w:cs="Arial"/>
                <w:szCs w:val="18"/>
              </w:rPr>
              <w:t>-94.0</w:t>
            </w:r>
          </w:p>
        </w:tc>
        <w:tc>
          <w:tcPr>
            <w:tcW w:w="740" w:type="dxa"/>
            <w:tcBorders>
              <w:top w:val="single" w:sz="4" w:space="0" w:color="auto"/>
              <w:left w:val="single" w:sz="4" w:space="0" w:color="auto"/>
              <w:bottom w:val="single" w:sz="4" w:space="0" w:color="auto"/>
              <w:right w:val="single" w:sz="4" w:space="0" w:color="auto"/>
            </w:tcBorders>
          </w:tcPr>
          <w:p w14:paraId="34CCF162"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5551A30"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CDA7842"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4444722"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A699DF2"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0DD2867" w14:textId="77777777" w:rsidR="00B0191A" w:rsidRDefault="00B0191A" w:rsidP="00B33C0D">
            <w:pPr>
              <w:pStyle w:val="TAC"/>
              <w:rPr>
                <w:rFonts w:eastAsia="PMingLiU"/>
                <w:lang w:val="en-US"/>
              </w:rPr>
            </w:pPr>
          </w:p>
        </w:tc>
      </w:tr>
      <w:tr w:rsidR="00B0191A" w14:paraId="4E5C1875"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tcPr>
          <w:p w14:paraId="42209101"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7667A9D4" w14:textId="77777777" w:rsidR="00B0191A" w:rsidRDefault="00B0191A" w:rsidP="00B33C0D">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01EB1B63"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338651B3" w14:textId="77777777" w:rsidR="00B0191A" w:rsidRDefault="00B0191A" w:rsidP="00B33C0D">
            <w:pPr>
              <w:pStyle w:val="TAC"/>
              <w:rPr>
                <w:lang w:val="en-US"/>
              </w:rPr>
            </w:pPr>
            <w:r>
              <w:t>-97.5</w:t>
            </w:r>
          </w:p>
        </w:tc>
        <w:tc>
          <w:tcPr>
            <w:tcW w:w="741" w:type="dxa"/>
            <w:tcBorders>
              <w:top w:val="single" w:sz="4" w:space="0" w:color="auto"/>
              <w:left w:val="single" w:sz="4" w:space="0" w:color="auto"/>
              <w:bottom w:val="single" w:sz="4" w:space="0" w:color="auto"/>
              <w:right w:val="single" w:sz="4" w:space="0" w:color="auto"/>
            </w:tcBorders>
          </w:tcPr>
          <w:p w14:paraId="42F9045D" w14:textId="77777777" w:rsidR="00B0191A" w:rsidRDefault="00B0191A" w:rsidP="00B33C0D">
            <w:pPr>
              <w:pStyle w:val="TAC"/>
              <w:rPr>
                <w:lang w:val="en-US"/>
              </w:rPr>
            </w:pPr>
            <w:r>
              <w:t>-95.4</w:t>
            </w:r>
          </w:p>
        </w:tc>
        <w:tc>
          <w:tcPr>
            <w:tcW w:w="741" w:type="dxa"/>
            <w:tcBorders>
              <w:top w:val="single" w:sz="4" w:space="0" w:color="auto"/>
              <w:left w:val="single" w:sz="4" w:space="0" w:color="auto"/>
              <w:bottom w:val="single" w:sz="4" w:space="0" w:color="auto"/>
              <w:right w:val="single" w:sz="4" w:space="0" w:color="auto"/>
            </w:tcBorders>
          </w:tcPr>
          <w:p w14:paraId="66294770" w14:textId="77777777" w:rsidR="00B0191A" w:rsidRDefault="00B0191A" w:rsidP="00B33C0D">
            <w:pPr>
              <w:pStyle w:val="TAC"/>
              <w:rPr>
                <w:rFonts w:eastAsia="PMingLiU"/>
                <w:lang w:val="en-US"/>
              </w:rPr>
            </w:pPr>
            <w:r>
              <w:rPr>
                <w:rFonts w:eastAsia="PMingLiU" w:cs="Arial"/>
                <w:szCs w:val="18"/>
              </w:rPr>
              <w:t>-94.2</w:t>
            </w:r>
          </w:p>
        </w:tc>
        <w:tc>
          <w:tcPr>
            <w:tcW w:w="740" w:type="dxa"/>
            <w:tcBorders>
              <w:top w:val="single" w:sz="4" w:space="0" w:color="auto"/>
              <w:left w:val="single" w:sz="4" w:space="0" w:color="auto"/>
              <w:bottom w:val="single" w:sz="4" w:space="0" w:color="auto"/>
              <w:right w:val="single" w:sz="4" w:space="0" w:color="auto"/>
            </w:tcBorders>
          </w:tcPr>
          <w:p w14:paraId="58A683D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71D3F2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80D7A4B"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81933AA"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9DFBEE0"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7AA611B" w14:textId="77777777" w:rsidR="00B0191A" w:rsidRDefault="00B0191A" w:rsidP="00B33C0D">
            <w:pPr>
              <w:pStyle w:val="TAC"/>
              <w:rPr>
                <w:rFonts w:eastAsia="PMingLiU"/>
                <w:lang w:val="en-US"/>
              </w:rPr>
            </w:pPr>
          </w:p>
        </w:tc>
      </w:tr>
      <w:tr w:rsidR="00B0191A" w14:paraId="0CEB99DF"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tcPr>
          <w:p w14:paraId="3E231D91"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4320E14" w14:textId="77777777" w:rsidR="00B0191A" w:rsidRDefault="00B0191A" w:rsidP="00B33C0D">
            <w:pPr>
              <w:pStyle w:val="TAC"/>
              <w:rPr>
                <w:rFonts w:eastAsia="PMingLiU"/>
                <w:lang w:val="en-US"/>
              </w:rPr>
            </w:pPr>
            <w:r>
              <w:t>15</w:t>
            </w:r>
          </w:p>
        </w:tc>
        <w:tc>
          <w:tcPr>
            <w:tcW w:w="741" w:type="dxa"/>
            <w:tcBorders>
              <w:top w:val="single" w:sz="4" w:space="0" w:color="auto"/>
              <w:left w:val="single" w:sz="4" w:space="0" w:color="auto"/>
              <w:bottom w:val="single" w:sz="4" w:space="0" w:color="auto"/>
              <w:right w:val="single" w:sz="4" w:space="0" w:color="auto"/>
            </w:tcBorders>
          </w:tcPr>
          <w:p w14:paraId="6F52FD43" w14:textId="77777777" w:rsidR="00B0191A" w:rsidRDefault="00B0191A" w:rsidP="00B33C0D">
            <w:pPr>
              <w:pStyle w:val="TAC"/>
              <w:rPr>
                <w:lang w:val="en-US"/>
              </w:rPr>
            </w:pPr>
            <w:r>
              <w:t>-99.5</w:t>
            </w:r>
          </w:p>
        </w:tc>
        <w:tc>
          <w:tcPr>
            <w:tcW w:w="740" w:type="dxa"/>
            <w:tcBorders>
              <w:top w:val="single" w:sz="4" w:space="0" w:color="auto"/>
              <w:left w:val="single" w:sz="4" w:space="0" w:color="auto"/>
              <w:bottom w:val="single" w:sz="4" w:space="0" w:color="auto"/>
              <w:right w:val="single" w:sz="4" w:space="0" w:color="auto"/>
            </w:tcBorders>
          </w:tcPr>
          <w:p w14:paraId="5DCAF809" w14:textId="77777777" w:rsidR="00B0191A" w:rsidRDefault="00B0191A" w:rsidP="00B33C0D">
            <w:pPr>
              <w:pStyle w:val="TAC"/>
            </w:pPr>
            <w:r>
              <w:t>-96.3</w:t>
            </w:r>
          </w:p>
        </w:tc>
        <w:tc>
          <w:tcPr>
            <w:tcW w:w="741" w:type="dxa"/>
            <w:tcBorders>
              <w:top w:val="single" w:sz="4" w:space="0" w:color="auto"/>
              <w:left w:val="single" w:sz="4" w:space="0" w:color="auto"/>
              <w:bottom w:val="single" w:sz="4" w:space="0" w:color="auto"/>
              <w:right w:val="single" w:sz="4" w:space="0" w:color="auto"/>
            </w:tcBorders>
          </w:tcPr>
          <w:p w14:paraId="4E9A657C" w14:textId="77777777" w:rsidR="00B0191A" w:rsidRDefault="00B0191A" w:rsidP="00B33C0D">
            <w:pPr>
              <w:pStyle w:val="TAC"/>
            </w:pPr>
            <w:r>
              <w:t>-94.5</w:t>
            </w:r>
          </w:p>
        </w:tc>
        <w:tc>
          <w:tcPr>
            <w:tcW w:w="741" w:type="dxa"/>
            <w:tcBorders>
              <w:top w:val="single" w:sz="4" w:space="0" w:color="auto"/>
              <w:left w:val="single" w:sz="4" w:space="0" w:color="auto"/>
              <w:bottom w:val="single" w:sz="4" w:space="0" w:color="auto"/>
              <w:right w:val="single" w:sz="4" w:space="0" w:color="auto"/>
            </w:tcBorders>
          </w:tcPr>
          <w:p w14:paraId="14341553"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2D22CB60"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AE0DA86"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F2C0672"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7000CFF"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7FF5459"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953BFA3" w14:textId="77777777" w:rsidR="00B0191A" w:rsidRDefault="00B0191A" w:rsidP="00B33C0D">
            <w:pPr>
              <w:pStyle w:val="TAC"/>
              <w:rPr>
                <w:rFonts w:eastAsia="PMingLiU"/>
                <w:lang w:val="en-US"/>
              </w:rPr>
            </w:pPr>
          </w:p>
        </w:tc>
      </w:tr>
      <w:tr w:rsidR="00B0191A" w14:paraId="1F1C27A6"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457AC8B1" w14:textId="77777777" w:rsidR="00B0191A" w:rsidRDefault="00B0191A" w:rsidP="00B33C0D">
            <w:pPr>
              <w:pStyle w:val="TAC"/>
              <w:rPr>
                <w:lang w:val="en-US"/>
              </w:rPr>
            </w:pPr>
            <w:r>
              <w:rPr>
                <w:lang w:val="en-US"/>
              </w:rPr>
              <w:t>n254</w:t>
            </w:r>
          </w:p>
        </w:tc>
        <w:tc>
          <w:tcPr>
            <w:tcW w:w="629" w:type="dxa"/>
            <w:tcBorders>
              <w:top w:val="single" w:sz="4" w:space="0" w:color="auto"/>
              <w:left w:val="single" w:sz="4" w:space="0" w:color="auto"/>
              <w:bottom w:val="single" w:sz="4" w:space="0" w:color="auto"/>
              <w:right w:val="single" w:sz="4" w:space="0" w:color="auto"/>
            </w:tcBorders>
          </w:tcPr>
          <w:p w14:paraId="12720F7C" w14:textId="77777777" w:rsidR="00B0191A" w:rsidRDefault="00B0191A" w:rsidP="00B33C0D">
            <w:pPr>
              <w:pStyle w:val="TAC"/>
              <w:rPr>
                <w:rFonts w:eastAsia="PMingLiU"/>
                <w:lang w:val="en-US"/>
              </w:rPr>
            </w:pPr>
            <w:r>
              <w:t>30</w:t>
            </w:r>
          </w:p>
        </w:tc>
        <w:tc>
          <w:tcPr>
            <w:tcW w:w="741" w:type="dxa"/>
            <w:tcBorders>
              <w:top w:val="single" w:sz="4" w:space="0" w:color="auto"/>
              <w:left w:val="single" w:sz="4" w:space="0" w:color="auto"/>
              <w:bottom w:val="single" w:sz="4" w:space="0" w:color="auto"/>
              <w:right w:val="single" w:sz="4" w:space="0" w:color="auto"/>
            </w:tcBorders>
          </w:tcPr>
          <w:p w14:paraId="3CC8D214"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7F300E6C" w14:textId="77777777" w:rsidR="00B0191A" w:rsidRDefault="00B0191A" w:rsidP="00B33C0D">
            <w:pPr>
              <w:pStyle w:val="TAC"/>
            </w:pPr>
            <w:r>
              <w:t>-96.6</w:t>
            </w:r>
          </w:p>
        </w:tc>
        <w:tc>
          <w:tcPr>
            <w:tcW w:w="741" w:type="dxa"/>
            <w:tcBorders>
              <w:top w:val="single" w:sz="4" w:space="0" w:color="auto"/>
              <w:left w:val="single" w:sz="4" w:space="0" w:color="auto"/>
              <w:bottom w:val="single" w:sz="4" w:space="0" w:color="auto"/>
              <w:right w:val="single" w:sz="4" w:space="0" w:color="auto"/>
            </w:tcBorders>
          </w:tcPr>
          <w:p w14:paraId="71A6382C" w14:textId="77777777" w:rsidR="00B0191A" w:rsidRDefault="00B0191A" w:rsidP="00B33C0D">
            <w:pPr>
              <w:pStyle w:val="TAC"/>
            </w:pPr>
            <w:r>
              <w:t>-94.6</w:t>
            </w:r>
          </w:p>
        </w:tc>
        <w:tc>
          <w:tcPr>
            <w:tcW w:w="741" w:type="dxa"/>
            <w:tcBorders>
              <w:top w:val="single" w:sz="4" w:space="0" w:color="auto"/>
              <w:left w:val="single" w:sz="4" w:space="0" w:color="auto"/>
              <w:bottom w:val="single" w:sz="4" w:space="0" w:color="auto"/>
              <w:right w:val="single" w:sz="4" w:space="0" w:color="auto"/>
            </w:tcBorders>
          </w:tcPr>
          <w:p w14:paraId="10C5E267"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128B4AFC"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4C8568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4AD311F"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3423A31"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EBF5207"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CBAA36B" w14:textId="77777777" w:rsidR="00B0191A" w:rsidRDefault="00B0191A" w:rsidP="00B33C0D">
            <w:pPr>
              <w:pStyle w:val="TAC"/>
              <w:rPr>
                <w:rFonts w:eastAsia="PMingLiU"/>
                <w:lang w:val="en-US"/>
              </w:rPr>
            </w:pPr>
          </w:p>
        </w:tc>
      </w:tr>
      <w:tr w:rsidR="00B0191A" w14:paraId="4AAF9D2B"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tcPr>
          <w:p w14:paraId="1629D4D0"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DD5EA4E" w14:textId="77777777" w:rsidR="00B0191A" w:rsidRDefault="00B0191A" w:rsidP="00B33C0D">
            <w:pPr>
              <w:pStyle w:val="TAC"/>
              <w:rPr>
                <w:rFonts w:eastAsia="PMingLiU"/>
                <w:lang w:val="en-US"/>
              </w:rPr>
            </w:pPr>
            <w:r>
              <w:t>60</w:t>
            </w:r>
          </w:p>
        </w:tc>
        <w:tc>
          <w:tcPr>
            <w:tcW w:w="741" w:type="dxa"/>
            <w:tcBorders>
              <w:top w:val="single" w:sz="4" w:space="0" w:color="auto"/>
              <w:left w:val="single" w:sz="4" w:space="0" w:color="auto"/>
              <w:bottom w:val="single" w:sz="4" w:space="0" w:color="auto"/>
              <w:right w:val="single" w:sz="4" w:space="0" w:color="auto"/>
            </w:tcBorders>
          </w:tcPr>
          <w:p w14:paraId="728A9BC2"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4A86511F" w14:textId="77777777" w:rsidR="00B0191A" w:rsidRDefault="00B0191A" w:rsidP="00B33C0D">
            <w:pPr>
              <w:pStyle w:val="TAC"/>
            </w:pPr>
            <w:r>
              <w:t>-97.0</w:t>
            </w:r>
          </w:p>
        </w:tc>
        <w:tc>
          <w:tcPr>
            <w:tcW w:w="741" w:type="dxa"/>
            <w:tcBorders>
              <w:top w:val="single" w:sz="4" w:space="0" w:color="auto"/>
              <w:left w:val="single" w:sz="4" w:space="0" w:color="auto"/>
              <w:bottom w:val="single" w:sz="4" w:space="0" w:color="auto"/>
              <w:right w:val="single" w:sz="4" w:space="0" w:color="auto"/>
            </w:tcBorders>
          </w:tcPr>
          <w:p w14:paraId="1DE2DE9E" w14:textId="77777777" w:rsidR="00B0191A" w:rsidRDefault="00B0191A" w:rsidP="00B33C0D">
            <w:pPr>
              <w:pStyle w:val="TAC"/>
            </w:pPr>
            <w:r>
              <w:t>-94.9</w:t>
            </w:r>
          </w:p>
        </w:tc>
        <w:tc>
          <w:tcPr>
            <w:tcW w:w="741" w:type="dxa"/>
            <w:tcBorders>
              <w:top w:val="single" w:sz="4" w:space="0" w:color="auto"/>
              <w:left w:val="single" w:sz="4" w:space="0" w:color="auto"/>
              <w:bottom w:val="single" w:sz="4" w:space="0" w:color="auto"/>
              <w:right w:val="single" w:sz="4" w:space="0" w:color="auto"/>
            </w:tcBorders>
          </w:tcPr>
          <w:p w14:paraId="23830A66"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7532AAF7"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3D5C39C"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ABE1782"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99895EA"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DBC1AFB"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463FB61" w14:textId="77777777" w:rsidR="00B0191A" w:rsidRDefault="00B0191A" w:rsidP="00B33C0D">
            <w:pPr>
              <w:pStyle w:val="TAC"/>
              <w:rPr>
                <w:rFonts w:eastAsia="PMingLiU"/>
                <w:lang w:val="en-US"/>
              </w:rPr>
            </w:pPr>
          </w:p>
        </w:tc>
      </w:tr>
      <w:tr w:rsidR="00B0191A" w14:paraId="16B5BA12"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4E2D47CC"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3A283A65" w14:textId="77777777" w:rsidR="00B0191A" w:rsidRDefault="00B0191A" w:rsidP="00B33C0D">
            <w:pPr>
              <w:pStyle w:val="TAC"/>
              <w:rPr>
                <w:lang w:val="en-US" w:eastAsia="zh-CN"/>
              </w:rPr>
            </w:pPr>
            <w:r>
              <w:rPr>
                <w:rFonts w:hint="eastAsia"/>
                <w:lang w:val="en-US" w:eastAsia="zh-CN"/>
              </w:rPr>
              <w:t>15</w:t>
            </w:r>
          </w:p>
        </w:tc>
        <w:tc>
          <w:tcPr>
            <w:tcW w:w="741" w:type="dxa"/>
            <w:tcBorders>
              <w:top w:val="single" w:sz="4" w:space="0" w:color="auto"/>
              <w:left w:val="single" w:sz="4" w:space="0" w:color="auto"/>
              <w:bottom w:val="single" w:sz="4" w:space="0" w:color="auto"/>
              <w:right w:val="single" w:sz="4" w:space="0" w:color="auto"/>
            </w:tcBorders>
          </w:tcPr>
          <w:p w14:paraId="34551400" w14:textId="77777777" w:rsidR="00B0191A" w:rsidRDefault="00B0191A" w:rsidP="00B33C0D">
            <w:pPr>
              <w:pStyle w:val="TAC"/>
              <w:rPr>
                <w:lang w:val="en-US" w:eastAsia="zh-CN"/>
              </w:rPr>
            </w:pPr>
            <w:r>
              <w:rPr>
                <w:rFonts w:hint="eastAsia"/>
                <w:lang w:val="en-US" w:eastAsia="zh-CN"/>
              </w:rPr>
              <w:t>-100</w:t>
            </w:r>
          </w:p>
        </w:tc>
        <w:tc>
          <w:tcPr>
            <w:tcW w:w="740" w:type="dxa"/>
            <w:tcBorders>
              <w:top w:val="single" w:sz="4" w:space="0" w:color="auto"/>
              <w:left w:val="single" w:sz="4" w:space="0" w:color="auto"/>
              <w:bottom w:val="single" w:sz="4" w:space="0" w:color="auto"/>
              <w:right w:val="single" w:sz="4" w:space="0" w:color="auto"/>
            </w:tcBorders>
          </w:tcPr>
          <w:p w14:paraId="3EED1FA3" w14:textId="77777777" w:rsidR="00B0191A" w:rsidRDefault="00B0191A" w:rsidP="00B33C0D">
            <w:pPr>
              <w:pStyle w:val="TAC"/>
              <w:rPr>
                <w:lang w:val="en-US" w:eastAsia="zh-CN"/>
              </w:rPr>
            </w:pPr>
            <w:r>
              <w:rPr>
                <w:rFonts w:hint="eastAsia"/>
                <w:lang w:val="en-US" w:eastAsia="zh-CN"/>
              </w:rPr>
              <w:t>-96.8</w:t>
            </w:r>
          </w:p>
        </w:tc>
        <w:tc>
          <w:tcPr>
            <w:tcW w:w="741" w:type="dxa"/>
            <w:tcBorders>
              <w:top w:val="single" w:sz="4" w:space="0" w:color="auto"/>
              <w:left w:val="single" w:sz="4" w:space="0" w:color="auto"/>
              <w:bottom w:val="single" w:sz="4" w:space="0" w:color="auto"/>
              <w:right w:val="single" w:sz="4" w:space="0" w:color="auto"/>
            </w:tcBorders>
          </w:tcPr>
          <w:p w14:paraId="29E38FAD" w14:textId="77777777" w:rsidR="00B0191A" w:rsidRDefault="00B0191A" w:rsidP="00B33C0D">
            <w:pPr>
              <w:pStyle w:val="TAC"/>
              <w:rPr>
                <w:lang w:val="en-US" w:eastAsia="zh-CN"/>
              </w:rPr>
            </w:pPr>
            <w:r>
              <w:rPr>
                <w:rFonts w:hint="eastAsia"/>
                <w:lang w:val="en-US" w:eastAsia="zh-CN"/>
              </w:rPr>
              <w:t>-95.0</w:t>
            </w:r>
          </w:p>
        </w:tc>
        <w:tc>
          <w:tcPr>
            <w:tcW w:w="741" w:type="dxa"/>
            <w:tcBorders>
              <w:top w:val="single" w:sz="4" w:space="0" w:color="auto"/>
              <w:left w:val="single" w:sz="4" w:space="0" w:color="auto"/>
              <w:bottom w:val="single" w:sz="4" w:space="0" w:color="auto"/>
              <w:right w:val="single" w:sz="4" w:space="0" w:color="auto"/>
            </w:tcBorders>
          </w:tcPr>
          <w:p w14:paraId="1A0BA310" w14:textId="77777777" w:rsidR="00B0191A" w:rsidRDefault="00B0191A" w:rsidP="00B33C0D">
            <w:pPr>
              <w:pStyle w:val="TAC"/>
              <w:rPr>
                <w:rFonts w:cs="Arial"/>
                <w:szCs w:val="18"/>
                <w:lang w:val="en-US" w:eastAsia="zh-CN"/>
              </w:rPr>
            </w:pPr>
            <w:r>
              <w:rPr>
                <w:rFonts w:cs="Arial" w:hint="eastAsia"/>
                <w:szCs w:val="18"/>
                <w:lang w:val="en-US" w:eastAsia="zh-CN"/>
              </w:rPr>
              <w:t>-93.8</w:t>
            </w:r>
          </w:p>
        </w:tc>
        <w:tc>
          <w:tcPr>
            <w:tcW w:w="740" w:type="dxa"/>
            <w:tcBorders>
              <w:top w:val="single" w:sz="4" w:space="0" w:color="auto"/>
              <w:left w:val="single" w:sz="4" w:space="0" w:color="auto"/>
              <w:bottom w:val="single" w:sz="4" w:space="0" w:color="auto"/>
              <w:right w:val="single" w:sz="4" w:space="0" w:color="auto"/>
            </w:tcBorders>
          </w:tcPr>
          <w:p w14:paraId="4B7B4DAA"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45F5D15"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982BECD"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7DEA5F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3912F33"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3CC7BCA" w14:textId="77777777" w:rsidR="00B0191A" w:rsidRDefault="00B0191A" w:rsidP="00B33C0D">
            <w:pPr>
              <w:pStyle w:val="TAC"/>
              <w:rPr>
                <w:rFonts w:eastAsia="PMingLiU"/>
                <w:lang w:val="en-US"/>
              </w:rPr>
            </w:pPr>
          </w:p>
        </w:tc>
      </w:tr>
      <w:tr w:rsidR="00B0191A" w14:paraId="2F39F745"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54AFF52B" w14:textId="77777777" w:rsidR="00B0191A" w:rsidRDefault="00B0191A" w:rsidP="00B33C0D">
            <w:pPr>
              <w:spacing w:after="0"/>
              <w:jc w:val="center"/>
              <w:rPr>
                <w:rFonts w:ascii="Arial" w:hAnsi="Arial"/>
                <w:sz w:val="18"/>
                <w:lang w:val="en-US" w:eastAsia="zh-CN"/>
              </w:rPr>
            </w:pPr>
            <w:r>
              <w:rPr>
                <w:rFonts w:ascii="Arial" w:hAnsi="Arial" w:hint="eastAsia"/>
                <w:sz w:val="18"/>
                <w:lang w:val="en-US" w:eastAsia="zh-CN"/>
              </w:rPr>
              <w:t>n252</w:t>
            </w:r>
          </w:p>
        </w:tc>
        <w:tc>
          <w:tcPr>
            <w:tcW w:w="629" w:type="dxa"/>
            <w:tcBorders>
              <w:top w:val="single" w:sz="4" w:space="0" w:color="auto"/>
              <w:left w:val="single" w:sz="4" w:space="0" w:color="auto"/>
              <w:bottom w:val="single" w:sz="4" w:space="0" w:color="auto"/>
              <w:right w:val="single" w:sz="4" w:space="0" w:color="auto"/>
            </w:tcBorders>
          </w:tcPr>
          <w:p w14:paraId="7D5D4809" w14:textId="77777777" w:rsidR="00B0191A" w:rsidRDefault="00B0191A" w:rsidP="00B33C0D">
            <w:pPr>
              <w:pStyle w:val="TAC"/>
              <w:rPr>
                <w:lang w:val="en-US" w:eastAsia="zh-CN"/>
              </w:rPr>
            </w:pPr>
            <w:r>
              <w:rPr>
                <w:rFonts w:hint="eastAsia"/>
                <w:lang w:val="en-US" w:eastAsia="zh-CN"/>
              </w:rPr>
              <w:t>30</w:t>
            </w:r>
          </w:p>
        </w:tc>
        <w:tc>
          <w:tcPr>
            <w:tcW w:w="741" w:type="dxa"/>
            <w:tcBorders>
              <w:top w:val="single" w:sz="4" w:space="0" w:color="auto"/>
              <w:left w:val="single" w:sz="4" w:space="0" w:color="auto"/>
              <w:bottom w:val="single" w:sz="4" w:space="0" w:color="auto"/>
              <w:right w:val="single" w:sz="4" w:space="0" w:color="auto"/>
            </w:tcBorders>
          </w:tcPr>
          <w:p w14:paraId="7EA1842A"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15584C0D" w14:textId="77777777" w:rsidR="00B0191A" w:rsidRDefault="00B0191A" w:rsidP="00B33C0D">
            <w:pPr>
              <w:pStyle w:val="TAC"/>
              <w:rPr>
                <w:lang w:val="en-US" w:eastAsia="zh-CN"/>
              </w:rPr>
            </w:pPr>
            <w:r>
              <w:rPr>
                <w:rFonts w:hint="eastAsia"/>
                <w:lang w:val="en-US" w:eastAsia="zh-CN"/>
              </w:rPr>
              <w:t>-97.1</w:t>
            </w:r>
          </w:p>
        </w:tc>
        <w:tc>
          <w:tcPr>
            <w:tcW w:w="741" w:type="dxa"/>
            <w:tcBorders>
              <w:top w:val="single" w:sz="4" w:space="0" w:color="auto"/>
              <w:left w:val="single" w:sz="4" w:space="0" w:color="auto"/>
              <w:bottom w:val="single" w:sz="4" w:space="0" w:color="auto"/>
              <w:right w:val="single" w:sz="4" w:space="0" w:color="auto"/>
            </w:tcBorders>
          </w:tcPr>
          <w:p w14:paraId="776A4DE2" w14:textId="77777777" w:rsidR="00B0191A" w:rsidRDefault="00B0191A" w:rsidP="00B33C0D">
            <w:pPr>
              <w:pStyle w:val="TAC"/>
              <w:rPr>
                <w:lang w:val="en-US" w:eastAsia="zh-CN"/>
              </w:rPr>
            </w:pPr>
            <w:r>
              <w:rPr>
                <w:rFonts w:hint="eastAsia"/>
                <w:lang w:val="en-US" w:eastAsia="zh-CN"/>
              </w:rPr>
              <w:t>-95.1</w:t>
            </w:r>
          </w:p>
        </w:tc>
        <w:tc>
          <w:tcPr>
            <w:tcW w:w="741" w:type="dxa"/>
            <w:tcBorders>
              <w:top w:val="single" w:sz="4" w:space="0" w:color="auto"/>
              <w:left w:val="single" w:sz="4" w:space="0" w:color="auto"/>
              <w:bottom w:val="single" w:sz="4" w:space="0" w:color="auto"/>
              <w:right w:val="single" w:sz="4" w:space="0" w:color="auto"/>
            </w:tcBorders>
          </w:tcPr>
          <w:p w14:paraId="443ADC06" w14:textId="77777777" w:rsidR="00B0191A" w:rsidRDefault="00B0191A" w:rsidP="00B33C0D">
            <w:pPr>
              <w:pStyle w:val="TAC"/>
              <w:rPr>
                <w:rFonts w:cs="Arial"/>
                <w:szCs w:val="18"/>
                <w:lang w:val="en-US" w:eastAsia="zh-CN"/>
              </w:rPr>
            </w:pPr>
            <w:r>
              <w:rPr>
                <w:rFonts w:cs="Arial" w:hint="eastAsia"/>
                <w:szCs w:val="18"/>
                <w:lang w:val="en-US" w:eastAsia="zh-CN"/>
              </w:rPr>
              <w:t>-94.0</w:t>
            </w:r>
          </w:p>
        </w:tc>
        <w:tc>
          <w:tcPr>
            <w:tcW w:w="740" w:type="dxa"/>
            <w:tcBorders>
              <w:top w:val="single" w:sz="4" w:space="0" w:color="auto"/>
              <w:left w:val="single" w:sz="4" w:space="0" w:color="auto"/>
              <w:bottom w:val="single" w:sz="4" w:space="0" w:color="auto"/>
              <w:right w:val="single" w:sz="4" w:space="0" w:color="auto"/>
            </w:tcBorders>
          </w:tcPr>
          <w:p w14:paraId="2117B50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587FDF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D26F0AD"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9EC180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162B60F"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2EF3E69" w14:textId="77777777" w:rsidR="00B0191A" w:rsidRDefault="00B0191A" w:rsidP="00B33C0D">
            <w:pPr>
              <w:pStyle w:val="TAC"/>
              <w:rPr>
                <w:rFonts w:eastAsia="PMingLiU"/>
                <w:lang w:val="en-US"/>
              </w:rPr>
            </w:pPr>
          </w:p>
        </w:tc>
      </w:tr>
      <w:tr w:rsidR="00B0191A" w14:paraId="424DF358"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tcPr>
          <w:p w14:paraId="5DCFE397"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0B5AFA51" w14:textId="77777777" w:rsidR="00B0191A" w:rsidRDefault="00B0191A" w:rsidP="00B33C0D">
            <w:pPr>
              <w:pStyle w:val="TAC"/>
              <w:rPr>
                <w:lang w:val="en-US" w:eastAsia="zh-CN"/>
              </w:rPr>
            </w:pPr>
            <w:r>
              <w:rPr>
                <w:rFonts w:hint="eastAsia"/>
                <w:lang w:val="en-US" w:eastAsia="zh-CN"/>
              </w:rPr>
              <w:t>60</w:t>
            </w:r>
          </w:p>
        </w:tc>
        <w:tc>
          <w:tcPr>
            <w:tcW w:w="741" w:type="dxa"/>
            <w:tcBorders>
              <w:top w:val="single" w:sz="4" w:space="0" w:color="auto"/>
              <w:left w:val="single" w:sz="4" w:space="0" w:color="auto"/>
              <w:bottom w:val="single" w:sz="4" w:space="0" w:color="auto"/>
              <w:right w:val="single" w:sz="4" w:space="0" w:color="auto"/>
            </w:tcBorders>
          </w:tcPr>
          <w:p w14:paraId="3C419C77"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3C1C4D0F" w14:textId="77777777" w:rsidR="00B0191A" w:rsidRDefault="00B0191A" w:rsidP="00B33C0D">
            <w:pPr>
              <w:pStyle w:val="TAC"/>
              <w:rPr>
                <w:lang w:val="en-US" w:eastAsia="zh-CN"/>
              </w:rPr>
            </w:pPr>
            <w:r>
              <w:rPr>
                <w:rFonts w:hint="eastAsia"/>
                <w:lang w:val="en-US" w:eastAsia="zh-CN"/>
              </w:rPr>
              <w:t>-97.5</w:t>
            </w:r>
          </w:p>
        </w:tc>
        <w:tc>
          <w:tcPr>
            <w:tcW w:w="741" w:type="dxa"/>
            <w:tcBorders>
              <w:top w:val="single" w:sz="4" w:space="0" w:color="auto"/>
              <w:left w:val="single" w:sz="4" w:space="0" w:color="auto"/>
              <w:bottom w:val="single" w:sz="4" w:space="0" w:color="auto"/>
              <w:right w:val="single" w:sz="4" w:space="0" w:color="auto"/>
            </w:tcBorders>
          </w:tcPr>
          <w:p w14:paraId="24C50B66" w14:textId="77777777" w:rsidR="00B0191A" w:rsidRDefault="00B0191A" w:rsidP="00B33C0D">
            <w:pPr>
              <w:pStyle w:val="TAC"/>
              <w:rPr>
                <w:lang w:val="en-US" w:eastAsia="zh-CN"/>
              </w:rPr>
            </w:pPr>
            <w:r>
              <w:rPr>
                <w:rFonts w:hint="eastAsia"/>
                <w:lang w:val="en-US" w:eastAsia="zh-CN"/>
              </w:rPr>
              <w:t>-95.4</w:t>
            </w:r>
          </w:p>
        </w:tc>
        <w:tc>
          <w:tcPr>
            <w:tcW w:w="741" w:type="dxa"/>
            <w:tcBorders>
              <w:top w:val="single" w:sz="4" w:space="0" w:color="auto"/>
              <w:left w:val="single" w:sz="4" w:space="0" w:color="auto"/>
              <w:bottom w:val="single" w:sz="4" w:space="0" w:color="auto"/>
              <w:right w:val="single" w:sz="4" w:space="0" w:color="auto"/>
            </w:tcBorders>
          </w:tcPr>
          <w:p w14:paraId="3652FE74" w14:textId="77777777" w:rsidR="00B0191A" w:rsidRDefault="00B0191A" w:rsidP="00B33C0D">
            <w:pPr>
              <w:pStyle w:val="TAC"/>
              <w:rPr>
                <w:rFonts w:cs="Arial"/>
                <w:szCs w:val="18"/>
                <w:lang w:val="en-US" w:eastAsia="zh-CN"/>
              </w:rPr>
            </w:pPr>
            <w:r>
              <w:rPr>
                <w:rFonts w:cs="Arial" w:hint="eastAsia"/>
                <w:szCs w:val="18"/>
                <w:lang w:val="en-US" w:eastAsia="zh-CN"/>
              </w:rPr>
              <w:t>-94.2</w:t>
            </w:r>
          </w:p>
        </w:tc>
        <w:tc>
          <w:tcPr>
            <w:tcW w:w="740" w:type="dxa"/>
            <w:tcBorders>
              <w:top w:val="single" w:sz="4" w:space="0" w:color="auto"/>
              <w:left w:val="single" w:sz="4" w:space="0" w:color="auto"/>
              <w:bottom w:val="single" w:sz="4" w:space="0" w:color="auto"/>
              <w:right w:val="single" w:sz="4" w:space="0" w:color="auto"/>
            </w:tcBorders>
          </w:tcPr>
          <w:p w14:paraId="28F87D0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FE19464"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C069D29"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4C8301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EEAE36A"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4231E4B" w14:textId="77777777" w:rsidR="00B0191A" w:rsidRDefault="00B0191A" w:rsidP="00B33C0D">
            <w:pPr>
              <w:pStyle w:val="TAC"/>
              <w:rPr>
                <w:rFonts w:eastAsia="PMingLiU"/>
                <w:lang w:val="en-US"/>
              </w:rPr>
            </w:pPr>
          </w:p>
        </w:tc>
      </w:tr>
      <w:tr w:rsidR="00B0191A" w14:paraId="3A91BB5D" w14:textId="77777777" w:rsidTr="00B33C0D">
        <w:trPr>
          <w:trHeight w:val="187"/>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437D577A" w14:textId="77777777" w:rsidR="00B0191A" w:rsidRDefault="00B0191A" w:rsidP="00B33C0D">
            <w:pPr>
              <w:pStyle w:val="TAN"/>
            </w:pPr>
            <w:r>
              <w:t>NOTE</w:t>
            </w:r>
            <w:r>
              <w:rPr>
                <w:rFonts w:hint="eastAsia"/>
              </w:rPr>
              <w:t>：</w:t>
            </w:r>
            <w:r>
              <w:t>The transmitter shall be set to P</w:t>
            </w:r>
            <w:r>
              <w:rPr>
                <w:vertAlign w:val="subscript"/>
              </w:rPr>
              <w:t>UMAX</w:t>
            </w:r>
            <w:r>
              <w:t xml:space="preserve"> as defined in clause 6.2.4 of 3GPP TS 38.101-1 [5].</w:t>
            </w:r>
          </w:p>
        </w:tc>
      </w:tr>
      <w:bookmarkEnd w:id="1"/>
    </w:tbl>
    <w:p w14:paraId="03CDA2AD" w14:textId="77777777" w:rsidR="00B0191A" w:rsidRPr="006C4274" w:rsidRDefault="00B0191A" w:rsidP="00B0191A">
      <w:pPr>
        <w:spacing w:after="120"/>
        <w:rPr>
          <w:color w:val="0070C0"/>
          <w:szCs w:val="24"/>
          <w:lang w:eastAsia="zh-CN"/>
        </w:rPr>
      </w:pPr>
    </w:p>
    <w:p w14:paraId="02E669B2" w14:textId="77777777" w:rsidR="00B0191A" w:rsidRPr="006C4274"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sidRPr="006C4274">
        <w:rPr>
          <w:rFonts w:eastAsia="SimSun"/>
          <w:color w:val="0070C0"/>
          <w:szCs w:val="24"/>
          <w:lang w:eastAsia="zh-CN"/>
        </w:rPr>
        <w:t>Consider using table below as band n252 REFSENS.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tblGrid>
      <w:tr w:rsidR="00B0191A" w14:paraId="06F70B52" w14:textId="77777777" w:rsidTr="00B33C0D">
        <w:trPr>
          <w:trHeight w:val="187"/>
          <w:tblHeader/>
          <w:jc w:val="center"/>
        </w:trPr>
        <w:tc>
          <w:tcPr>
            <w:tcW w:w="4692" w:type="dxa"/>
            <w:gridSpan w:val="6"/>
            <w:tcBorders>
              <w:top w:val="single" w:sz="4" w:space="0" w:color="auto"/>
              <w:left w:val="single" w:sz="4" w:space="0" w:color="auto"/>
              <w:bottom w:val="single" w:sz="4" w:space="0" w:color="auto"/>
              <w:right w:val="single" w:sz="4" w:space="0" w:color="auto"/>
            </w:tcBorders>
            <w:vAlign w:val="center"/>
            <w:hideMark/>
          </w:tcPr>
          <w:p w14:paraId="5C717088" w14:textId="77777777" w:rsidR="00B0191A" w:rsidRDefault="00B0191A" w:rsidP="00B33C0D">
            <w:pPr>
              <w:pStyle w:val="TAH"/>
              <w:rPr>
                <w:rFonts w:eastAsia="PMingLiU"/>
                <w:lang w:val="en-US"/>
              </w:rPr>
            </w:pPr>
            <w:r>
              <w:rPr>
                <w:rFonts w:eastAsia="PMingLiU"/>
                <w:lang w:val="en-US"/>
              </w:rPr>
              <w:t>Operating band / SCS / Channel bandwidth</w:t>
            </w:r>
          </w:p>
        </w:tc>
      </w:tr>
      <w:tr w:rsidR="00B0191A" w14:paraId="503311B8" w14:textId="77777777" w:rsidTr="00B33C0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4E7A0136" w14:textId="77777777" w:rsidR="00B0191A" w:rsidRDefault="00B0191A" w:rsidP="00B33C0D">
            <w:pPr>
              <w:pStyle w:val="TAH"/>
              <w:rPr>
                <w:rFonts w:eastAsia="PMingLiU"/>
                <w:lang w:val="en-US"/>
              </w:rPr>
            </w:pPr>
            <w:r>
              <w:rPr>
                <w:rFonts w:eastAsia="PMingLiU"/>
                <w:lang w:val="en-US"/>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398D45D7" w14:textId="77777777" w:rsidR="00B0191A" w:rsidRDefault="00B0191A" w:rsidP="00B33C0D">
            <w:pPr>
              <w:pStyle w:val="TAH"/>
              <w:rPr>
                <w:rFonts w:eastAsia="PMingLiU"/>
                <w:lang w:val="en-US"/>
              </w:rPr>
            </w:pPr>
            <w:r>
              <w:rPr>
                <w:rFonts w:eastAsia="PMingLiU"/>
                <w:lang w:val="en-US"/>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7BBD1F0B" w14:textId="77777777" w:rsidR="00B0191A" w:rsidRDefault="00B0191A" w:rsidP="00B33C0D">
            <w:pPr>
              <w:pStyle w:val="TAH"/>
              <w:rPr>
                <w:rFonts w:eastAsia="PMingLiU"/>
                <w:lang w:val="en-US"/>
              </w:rPr>
            </w:pPr>
            <w:r>
              <w:rPr>
                <w:rFonts w:eastAsia="PMingLiU"/>
                <w:lang w:val="en-US"/>
              </w:rPr>
              <w:t>5</w:t>
            </w:r>
          </w:p>
          <w:p w14:paraId="215CF650"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066224B9" w14:textId="77777777" w:rsidR="00B0191A" w:rsidRDefault="00B0191A" w:rsidP="00B33C0D">
            <w:pPr>
              <w:pStyle w:val="TAH"/>
              <w:rPr>
                <w:rFonts w:eastAsia="PMingLiU"/>
                <w:lang w:val="en-US"/>
              </w:rPr>
            </w:pPr>
            <w:r>
              <w:rPr>
                <w:rFonts w:eastAsia="PMingLiU"/>
                <w:lang w:val="en-US"/>
              </w:rPr>
              <w:t>10</w:t>
            </w:r>
          </w:p>
          <w:p w14:paraId="7E276F85"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EE48DD" w14:textId="77777777" w:rsidR="00B0191A" w:rsidRDefault="00B0191A" w:rsidP="00B33C0D">
            <w:pPr>
              <w:pStyle w:val="TAH"/>
              <w:rPr>
                <w:rFonts w:eastAsia="PMingLiU"/>
                <w:lang w:val="en-US"/>
              </w:rPr>
            </w:pPr>
            <w:r>
              <w:rPr>
                <w:rFonts w:eastAsia="PMingLiU"/>
                <w:lang w:val="en-US"/>
              </w:rPr>
              <w:t>15</w:t>
            </w:r>
          </w:p>
          <w:p w14:paraId="556E1063"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7A779874" w14:textId="77777777" w:rsidR="00B0191A" w:rsidRDefault="00B0191A" w:rsidP="00B33C0D">
            <w:pPr>
              <w:pStyle w:val="TAH"/>
              <w:rPr>
                <w:rFonts w:eastAsia="PMingLiU"/>
                <w:lang w:val="en-US"/>
              </w:rPr>
            </w:pPr>
            <w:r>
              <w:rPr>
                <w:rFonts w:eastAsia="PMingLiU"/>
                <w:lang w:val="en-US"/>
              </w:rPr>
              <w:t>20</w:t>
            </w:r>
          </w:p>
          <w:p w14:paraId="592088F5"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r>
      <w:tr w:rsidR="00B0191A" w14:paraId="05434157"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523B9D34" w14:textId="77777777" w:rsidR="00B0191A" w:rsidRDefault="00B0191A" w:rsidP="00B33C0D">
            <w:pPr>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hideMark/>
          </w:tcPr>
          <w:p w14:paraId="540ABA2B" w14:textId="77777777" w:rsidR="00B0191A" w:rsidRDefault="00B0191A" w:rsidP="00B33C0D">
            <w:pPr>
              <w:pStyle w:val="TAC"/>
              <w:rPr>
                <w:rFonts w:eastAsia="PMingLiU"/>
                <w:lang w:val="en-US"/>
              </w:rPr>
            </w:pPr>
            <w:r>
              <w:t>15</w:t>
            </w:r>
          </w:p>
        </w:tc>
        <w:tc>
          <w:tcPr>
            <w:tcW w:w="741" w:type="dxa"/>
            <w:tcBorders>
              <w:top w:val="single" w:sz="4" w:space="0" w:color="auto"/>
              <w:left w:val="single" w:sz="4" w:space="0" w:color="auto"/>
              <w:bottom w:val="single" w:sz="4" w:space="0" w:color="auto"/>
              <w:right w:val="single" w:sz="4" w:space="0" w:color="auto"/>
            </w:tcBorders>
            <w:hideMark/>
          </w:tcPr>
          <w:p w14:paraId="3A94DB23" w14:textId="77777777" w:rsidR="00B0191A" w:rsidRDefault="00B0191A" w:rsidP="00B33C0D">
            <w:pPr>
              <w:pStyle w:val="TAC"/>
              <w:rPr>
                <w:lang w:val="en-US"/>
              </w:rPr>
            </w:pPr>
            <w:r>
              <w:t>-99.5</w:t>
            </w:r>
          </w:p>
        </w:tc>
        <w:tc>
          <w:tcPr>
            <w:tcW w:w="740" w:type="dxa"/>
            <w:tcBorders>
              <w:top w:val="single" w:sz="4" w:space="0" w:color="auto"/>
              <w:left w:val="single" w:sz="4" w:space="0" w:color="auto"/>
              <w:bottom w:val="single" w:sz="4" w:space="0" w:color="auto"/>
              <w:right w:val="single" w:sz="4" w:space="0" w:color="auto"/>
            </w:tcBorders>
            <w:hideMark/>
          </w:tcPr>
          <w:p w14:paraId="7BA7AD8B" w14:textId="77777777" w:rsidR="00B0191A" w:rsidRDefault="00B0191A" w:rsidP="00B33C0D">
            <w:pPr>
              <w:pStyle w:val="TAC"/>
              <w:rPr>
                <w:lang w:val="en-US"/>
              </w:rPr>
            </w:pPr>
            <w:r>
              <w:t>-96.3</w:t>
            </w:r>
          </w:p>
        </w:tc>
        <w:tc>
          <w:tcPr>
            <w:tcW w:w="741" w:type="dxa"/>
            <w:tcBorders>
              <w:top w:val="single" w:sz="4" w:space="0" w:color="auto"/>
              <w:left w:val="single" w:sz="4" w:space="0" w:color="auto"/>
              <w:bottom w:val="single" w:sz="4" w:space="0" w:color="auto"/>
              <w:right w:val="single" w:sz="4" w:space="0" w:color="auto"/>
            </w:tcBorders>
            <w:hideMark/>
          </w:tcPr>
          <w:p w14:paraId="6AB9B9E9" w14:textId="77777777" w:rsidR="00B0191A" w:rsidRDefault="00B0191A" w:rsidP="00B33C0D">
            <w:pPr>
              <w:pStyle w:val="TAC"/>
              <w:rPr>
                <w:lang w:val="en-US"/>
              </w:rPr>
            </w:pPr>
            <w:r>
              <w:t>-94.5</w:t>
            </w:r>
          </w:p>
        </w:tc>
        <w:tc>
          <w:tcPr>
            <w:tcW w:w="741" w:type="dxa"/>
            <w:tcBorders>
              <w:top w:val="single" w:sz="4" w:space="0" w:color="auto"/>
              <w:left w:val="single" w:sz="4" w:space="0" w:color="auto"/>
              <w:bottom w:val="single" w:sz="4" w:space="0" w:color="auto"/>
              <w:right w:val="single" w:sz="4" w:space="0" w:color="auto"/>
            </w:tcBorders>
            <w:hideMark/>
          </w:tcPr>
          <w:p w14:paraId="721E08C4" w14:textId="77777777" w:rsidR="00B0191A" w:rsidRDefault="00B0191A" w:rsidP="00B33C0D">
            <w:pPr>
              <w:pStyle w:val="TAC"/>
              <w:rPr>
                <w:rFonts w:eastAsia="PMingLiU"/>
                <w:lang w:val="en-US"/>
              </w:rPr>
            </w:pPr>
            <w:r>
              <w:rPr>
                <w:rFonts w:eastAsia="PMingLiU" w:cs="Arial"/>
                <w:szCs w:val="18"/>
              </w:rPr>
              <w:t>-93.</w:t>
            </w:r>
            <w:r>
              <w:rPr>
                <w:rFonts w:cs="Arial"/>
                <w:szCs w:val="18"/>
                <w:lang w:val="en-US"/>
              </w:rPr>
              <w:t>3</w:t>
            </w:r>
          </w:p>
        </w:tc>
      </w:tr>
      <w:tr w:rsidR="00B0191A" w14:paraId="761BB552" w14:textId="77777777" w:rsidTr="00B33C0D">
        <w:trPr>
          <w:trHeight w:val="187"/>
          <w:jc w:val="center"/>
        </w:trPr>
        <w:tc>
          <w:tcPr>
            <w:tcW w:w="1100" w:type="dxa"/>
            <w:tcBorders>
              <w:top w:val="nil"/>
              <w:left w:val="single" w:sz="4" w:space="0" w:color="auto"/>
              <w:bottom w:val="nil"/>
              <w:right w:val="single" w:sz="4" w:space="0" w:color="auto"/>
            </w:tcBorders>
            <w:vAlign w:val="center"/>
            <w:hideMark/>
          </w:tcPr>
          <w:p w14:paraId="002E5D15" w14:textId="77777777" w:rsidR="00B0191A" w:rsidRDefault="00B0191A" w:rsidP="00B33C0D">
            <w:pPr>
              <w:pStyle w:val="TAC"/>
              <w:rPr>
                <w:lang w:val="en-US"/>
              </w:rPr>
            </w:pPr>
            <w:r>
              <w:rPr>
                <w:lang w:val="en-US"/>
              </w:rPr>
              <w:t>n252</w:t>
            </w:r>
          </w:p>
        </w:tc>
        <w:tc>
          <w:tcPr>
            <w:tcW w:w="629" w:type="dxa"/>
            <w:tcBorders>
              <w:top w:val="single" w:sz="4" w:space="0" w:color="auto"/>
              <w:left w:val="single" w:sz="4" w:space="0" w:color="auto"/>
              <w:bottom w:val="single" w:sz="4" w:space="0" w:color="auto"/>
              <w:right w:val="single" w:sz="4" w:space="0" w:color="auto"/>
            </w:tcBorders>
            <w:hideMark/>
          </w:tcPr>
          <w:p w14:paraId="0DB5A422" w14:textId="77777777" w:rsidR="00B0191A" w:rsidRDefault="00B0191A" w:rsidP="00B33C0D">
            <w:pPr>
              <w:pStyle w:val="TAC"/>
              <w:rPr>
                <w:rFonts w:eastAsia="PMingLiU"/>
                <w:lang w:val="en-US"/>
              </w:rPr>
            </w:pPr>
            <w:r>
              <w:t>30</w:t>
            </w:r>
          </w:p>
        </w:tc>
        <w:tc>
          <w:tcPr>
            <w:tcW w:w="741" w:type="dxa"/>
            <w:tcBorders>
              <w:top w:val="single" w:sz="4" w:space="0" w:color="auto"/>
              <w:left w:val="single" w:sz="4" w:space="0" w:color="auto"/>
              <w:bottom w:val="single" w:sz="4" w:space="0" w:color="auto"/>
              <w:right w:val="single" w:sz="4" w:space="0" w:color="auto"/>
            </w:tcBorders>
          </w:tcPr>
          <w:p w14:paraId="0C6653FE"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4CB0FC7D" w14:textId="77777777" w:rsidR="00B0191A" w:rsidRDefault="00B0191A" w:rsidP="00B33C0D">
            <w:pPr>
              <w:pStyle w:val="TAC"/>
              <w:rPr>
                <w:lang w:val="en-US"/>
              </w:rPr>
            </w:pPr>
            <w:r>
              <w:t>-96.6</w:t>
            </w:r>
          </w:p>
        </w:tc>
        <w:tc>
          <w:tcPr>
            <w:tcW w:w="741" w:type="dxa"/>
            <w:tcBorders>
              <w:top w:val="single" w:sz="4" w:space="0" w:color="auto"/>
              <w:left w:val="single" w:sz="4" w:space="0" w:color="auto"/>
              <w:bottom w:val="single" w:sz="4" w:space="0" w:color="auto"/>
              <w:right w:val="single" w:sz="4" w:space="0" w:color="auto"/>
            </w:tcBorders>
            <w:hideMark/>
          </w:tcPr>
          <w:p w14:paraId="3CD322CE" w14:textId="77777777" w:rsidR="00B0191A" w:rsidRDefault="00B0191A" w:rsidP="00B33C0D">
            <w:pPr>
              <w:pStyle w:val="TAC"/>
              <w:rPr>
                <w:lang w:val="en-US"/>
              </w:rPr>
            </w:pPr>
            <w:r>
              <w:t>-94.6</w:t>
            </w:r>
          </w:p>
        </w:tc>
        <w:tc>
          <w:tcPr>
            <w:tcW w:w="741" w:type="dxa"/>
            <w:tcBorders>
              <w:top w:val="single" w:sz="4" w:space="0" w:color="auto"/>
              <w:left w:val="single" w:sz="4" w:space="0" w:color="auto"/>
              <w:bottom w:val="single" w:sz="4" w:space="0" w:color="auto"/>
              <w:right w:val="single" w:sz="4" w:space="0" w:color="auto"/>
            </w:tcBorders>
            <w:hideMark/>
          </w:tcPr>
          <w:p w14:paraId="0AEB0B43" w14:textId="77777777" w:rsidR="00B0191A" w:rsidRDefault="00B0191A" w:rsidP="00B33C0D">
            <w:pPr>
              <w:pStyle w:val="TAC"/>
              <w:rPr>
                <w:rFonts w:eastAsia="PMingLiU"/>
                <w:lang w:val="en-US"/>
              </w:rPr>
            </w:pPr>
            <w:r>
              <w:rPr>
                <w:rFonts w:eastAsia="PMingLiU" w:cs="Arial"/>
                <w:szCs w:val="18"/>
              </w:rPr>
              <w:t>-9</w:t>
            </w:r>
            <w:r>
              <w:rPr>
                <w:rFonts w:cs="Arial"/>
                <w:szCs w:val="18"/>
                <w:lang w:val="en-US"/>
              </w:rPr>
              <w:t>3.5</w:t>
            </w:r>
          </w:p>
        </w:tc>
      </w:tr>
      <w:tr w:rsidR="00B0191A" w14:paraId="2E872D5A"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2007FC88" w14:textId="77777777" w:rsidR="00B0191A" w:rsidRDefault="00B0191A" w:rsidP="00B33C0D">
            <w:pPr>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hideMark/>
          </w:tcPr>
          <w:p w14:paraId="6D6FBD0D" w14:textId="77777777" w:rsidR="00B0191A" w:rsidRDefault="00B0191A" w:rsidP="00B33C0D">
            <w:pPr>
              <w:pStyle w:val="TAC"/>
              <w:rPr>
                <w:rFonts w:eastAsia="PMingLiU"/>
                <w:lang w:val="en-US"/>
              </w:rPr>
            </w:pPr>
            <w:r>
              <w:t>60</w:t>
            </w:r>
          </w:p>
        </w:tc>
        <w:tc>
          <w:tcPr>
            <w:tcW w:w="741" w:type="dxa"/>
            <w:tcBorders>
              <w:top w:val="single" w:sz="4" w:space="0" w:color="auto"/>
              <w:left w:val="single" w:sz="4" w:space="0" w:color="auto"/>
              <w:bottom w:val="single" w:sz="4" w:space="0" w:color="auto"/>
              <w:right w:val="single" w:sz="4" w:space="0" w:color="auto"/>
            </w:tcBorders>
          </w:tcPr>
          <w:p w14:paraId="72B49F25"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164A3F5C" w14:textId="77777777" w:rsidR="00B0191A" w:rsidRDefault="00B0191A" w:rsidP="00B33C0D">
            <w:pPr>
              <w:pStyle w:val="TAC"/>
              <w:rPr>
                <w:lang w:val="en-US"/>
              </w:rPr>
            </w:pPr>
            <w:r>
              <w:t>-97.0</w:t>
            </w:r>
          </w:p>
        </w:tc>
        <w:tc>
          <w:tcPr>
            <w:tcW w:w="741" w:type="dxa"/>
            <w:tcBorders>
              <w:top w:val="single" w:sz="4" w:space="0" w:color="auto"/>
              <w:left w:val="single" w:sz="4" w:space="0" w:color="auto"/>
              <w:bottom w:val="single" w:sz="4" w:space="0" w:color="auto"/>
              <w:right w:val="single" w:sz="4" w:space="0" w:color="auto"/>
            </w:tcBorders>
            <w:hideMark/>
          </w:tcPr>
          <w:p w14:paraId="396D7C12" w14:textId="77777777" w:rsidR="00B0191A" w:rsidRDefault="00B0191A" w:rsidP="00B33C0D">
            <w:pPr>
              <w:pStyle w:val="TAC"/>
              <w:rPr>
                <w:lang w:val="en-US"/>
              </w:rPr>
            </w:pPr>
            <w:r>
              <w:t>-94.9</w:t>
            </w:r>
          </w:p>
        </w:tc>
        <w:tc>
          <w:tcPr>
            <w:tcW w:w="741" w:type="dxa"/>
            <w:tcBorders>
              <w:top w:val="single" w:sz="4" w:space="0" w:color="auto"/>
              <w:left w:val="single" w:sz="4" w:space="0" w:color="auto"/>
              <w:bottom w:val="single" w:sz="4" w:space="0" w:color="auto"/>
              <w:right w:val="single" w:sz="4" w:space="0" w:color="auto"/>
            </w:tcBorders>
            <w:hideMark/>
          </w:tcPr>
          <w:p w14:paraId="383D9B9A" w14:textId="77777777" w:rsidR="00B0191A" w:rsidRDefault="00B0191A" w:rsidP="00B33C0D">
            <w:pPr>
              <w:pStyle w:val="TAC"/>
              <w:rPr>
                <w:rFonts w:eastAsia="PMingLiU"/>
                <w:lang w:val="en-US"/>
              </w:rPr>
            </w:pPr>
            <w:r>
              <w:rPr>
                <w:rFonts w:eastAsia="PMingLiU" w:cs="Arial"/>
                <w:szCs w:val="18"/>
              </w:rPr>
              <w:t>-9</w:t>
            </w:r>
            <w:r>
              <w:rPr>
                <w:rFonts w:cs="Arial"/>
                <w:szCs w:val="18"/>
                <w:lang w:val="en-US"/>
              </w:rPr>
              <w:t>3.7</w:t>
            </w:r>
          </w:p>
        </w:tc>
      </w:tr>
    </w:tbl>
    <w:p w14:paraId="12E39756" w14:textId="77777777" w:rsidR="00B0191A" w:rsidRPr="006C4274" w:rsidRDefault="00B0191A" w:rsidP="00B0191A">
      <w:pPr>
        <w:spacing w:after="120"/>
        <w:rPr>
          <w:color w:val="0070C0"/>
          <w:szCs w:val="24"/>
          <w:lang w:eastAsia="zh-CN"/>
        </w:rPr>
      </w:pPr>
    </w:p>
    <w:p w14:paraId="40317637" w14:textId="77777777" w:rsidR="00B0191A" w:rsidRPr="00805BE8"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w:t>
      </w:r>
    </w:p>
    <w:p w14:paraId="4490E9C2"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6647FC9" w14:textId="77777777" w:rsidR="00B0191A"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887005C" w14:textId="77777777" w:rsidR="00B0191A" w:rsidRPr="006C4274" w:rsidRDefault="00B0191A" w:rsidP="00B0191A">
      <w:pPr>
        <w:spacing w:after="120"/>
        <w:rPr>
          <w:color w:val="0070C0"/>
          <w:szCs w:val="24"/>
          <w:lang w:eastAsia="zh-CN"/>
        </w:rPr>
      </w:pPr>
    </w:p>
    <w:p w14:paraId="4E25A80E" w14:textId="77777777" w:rsidR="00B0191A" w:rsidRDefault="00B0191A" w:rsidP="00B0191A">
      <w:pPr>
        <w:spacing w:after="120"/>
        <w:rPr>
          <w:color w:val="0070C0"/>
          <w:szCs w:val="24"/>
          <w:lang w:eastAsia="zh-CN"/>
        </w:rPr>
      </w:pPr>
    </w:p>
    <w:p w14:paraId="15AD0ABD" w14:textId="77777777" w:rsidR="00B0191A" w:rsidRPr="00805BE8" w:rsidRDefault="00B0191A" w:rsidP="00B0191A">
      <w:pPr>
        <w:pStyle w:val="Heading4"/>
      </w:pPr>
      <w:r w:rsidRPr="00805BE8">
        <w:t>Issue 1-</w:t>
      </w:r>
      <w:r>
        <w:t>2-4:</w:t>
      </w:r>
      <w:r w:rsidRPr="00805BE8">
        <w:t xml:space="preserve"> </w:t>
      </w:r>
      <w:r>
        <w:t>UL Configuration for REFSENS</w:t>
      </w:r>
    </w:p>
    <w:p w14:paraId="2A81AC7C"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BC2D0E3" w14:textId="77777777" w:rsidR="00B0191A" w:rsidRPr="00216704"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Sanechips)</w:t>
      </w:r>
    </w:p>
    <w:p w14:paraId="0BD46504" w14:textId="77777777" w:rsidR="00B0191A" w:rsidRPr="00216704" w:rsidRDefault="00B0191A" w:rsidP="00B0191A">
      <w:pPr>
        <w:pStyle w:val="TH"/>
        <w:rPr>
          <w:color w:val="4472C4" w:themeColor="accent1"/>
        </w:rPr>
      </w:pPr>
      <w:r w:rsidRPr="00216704">
        <w:rPr>
          <w:color w:val="4472C4" w:themeColor="accent1"/>
        </w:rPr>
        <w:t>Table 7.3.2-2: Uplink configuration for reference sensitivity</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73"/>
        <w:gridCol w:w="769"/>
        <w:gridCol w:w="771"/>
        <w:gridCol w:w="767"/>
        <w:gridCol w:w="773"/>
        <w:gridCol w:w="4936"/>
      </w:tblGrid>
      <w:tr w:rsidR="00B0191A" w:rsidRPr="00216704" w14:paraId="5D2573AC" w14:textId="77777777" w:rsidTr="00B33C0D">
        <w:trPr>
          <w:trHeight w:val="187"/>
          <w:tblHeader/>
          <w:jc w:val="center"/>
        </w:trPr>
        <w:tc>
          <w:tcPr>
            <w:tcW w:w="5000" w:type="pct"/>
            <w:gridSpan w:val="7"/>
            <w:tcBorders>
              <w:top w:val="single" w:sz="4" w:space="0" w:color="auto"/>
              <w:left w:val="single" w:sz="4" w:space="0" w:color="auto"/>
              <w:bottom w:val="single" w:sz="4" w:space="0" w:color="auto"/>
              <w:right w:val="single" w:sz="4" w:space="0" w:color="auto"/>
            </w:tcBorders>
          </w:tcPr>
          <w:p w14:paraId="6E34080B" w14:textId="77777777" w:rsidR="00B0191A" w:rsidRPr="00216704" w:rsidRDefault="00B0191A" w:rsidP="00B33C0D">
            <w:pPr>
              <w:pStyle w:val="TAH"/>
              <w:rPr>
                <w:color w:val="4472C4" w:themeColor="accent1"/>
              </w:rPr>
            </w:pPr>
            <w:r w:rsidRPr="00216704">
              <w:rPr>
                <w:color w:val="4472C4" w:themeColor="accent1"/>
              </w:rPr>
              <w:t>Operating band / SCS (kHz) / Channel bandwidth (MHz) / Duplex mode</w:t>
            </w:r>
          </w:p>
        </w:tc>
      </w:tr>
      <w:tr w:rsidR="00B0191A" w:rsidRPr="00216704" w14:paraId="63662AA6" w14:textId="77777777" w:rsidTr="00B33C0D">
        <w:trPr>
          <w:trHeight w:val="187"/>
          <w:tblHeader/>
          <w:jc w:val="center"/>
        </w:trPr>
        <w:tc>
          <w:tcPr>
            <w:tcW w:w="611" w:type="pct"/>
            <w:tcBorders>
              <w:top w:val="single" w:sz="4" w:space="0" w:color="auto"/>
              <w:left w:val="single" w:sz="4" w:space="0" w:color="auto"/>
              <w:bottom w:val="single" w:sz="4" w:space="0" w:color="auto"/>
              <w:right w:val="single" w:sz="4" w:space="0" w:color="auto"/>
            </w:tcBorders>
          </w:tcPr>
          <w:p w14:paraId="00D37A0F" w14:textId="77777777" w:rsidR="00B0191A" w:rsidRPr="00216704" w:rsidRDefault="00B0191A" w:rsidP="00B33C0D">
            <w:pPr>
              <w:pStyle w:val="TAH"/>
              <w:rPr>
                <w:color w:val="4472C4" w:themeColor="accent1"/>
              </w:rPr>
            </w:pPr>
            <w:r w:rsidRPr="00216704">
              <w:rPr>
                <w:color w:val="4472C4" w:themeColor="accent1"/>
              </w:rPr>
              <w:t>Operating Band</w:t>
            </w:r>
          </w:p>
        </w:tc>
        <w:tc>
          <w:tcPr>
            <w:tcW w:w="386" w:type="pct"/>
            <w:tcBorders>
              <w:top w:val="single" w:sz="4" w:space="0" w:color="auto"/>
              <w:left w:val="single" w:sz="4" w:space="0" w:color="auto"/>
              <w:bottom w:val="single" w:sz="4" w:space="0" w:color="auto"/>
              <w:right w:val="single" w:sz="4" w:space="0" w:color="auto"/>
            </w:tcBorders>
            <w:vAlign w:val="center"/>
          </w:tcPr>
          <w:p w14:paraId="4BFE4C7E" w14:textId="77777777" w:rsidR="00B0191A" w:rsidRPr="00216704" w:rsidRDefault="00B0191A" w:rsidP="00B33C0D">
            <w:pPr>
              <w:pStyle w:val="TAH"/>
              <w:rPr>
                <w:color w:val="4472C4" w:themeColor="accent1"/>
              </w:rPr>
            </w:pPr>
            <w:r w:rsidRPr="00216704">
              <w:rPr>
                <w:color w:val="4472C4" w:themeColor="accent1"/>
              </w:rPr>
              <w:t>SCS</w:t>
            </w:r>
          </w:p>
        </w:tc>
        <w:tc>
          <w:tcPr>
            <w:tcW w:w="384" w:type="pct"/>
            <w:tcBorders>
              <w:top w:val="single" w:sz="4" w:space="0" w:color="auto"/>
              <w:left w:val="single" w:sz="4" w:space="0" w:color="auto"/>
              <w:bottom w:val="single" w:sz="4" w:space="0" w:color="auto"/>
              <w:right w:val="single" w:sz="4" w:space="0" w:color="auto"/>
            </w:tcBorders>
            <w:vAlign w:val="center"/>
          </w:tcPr>
          <w:p w14:paraId="75C95CB5" w14:textId="77777777" w:rsidR="00B0191A" w:rsidRPr="00216704" w:rsidRDefault="00B0191A" w:rsidP="00B33C0D">
            <w:pPr>
              <w:pStyle w:val="TAH"/>
              <w:rPr>
                <w:color w:val="4472C4" w:themeColor="accent1"/>
              </w:rPr>
            </w:pPr>
            <w:r w:rsidRPr="00216704">
              <w:rPr>
                <w:color w:val="4472C4" w:themeColor="accent1"/>
              </w:rPr>
              <w:t>5</w:t>
            </w:r>
          </w:p>
        </w:tc>
        <w:tc>
          <w:tcPr>
            <w:tcW w:w="385" w:type="pct"/>
            <w:tcBorders>
              <w:top w:val="single" w:sz="4" w:space="0" w:color="auto"/>
              <w:left w:val="single" w:sz="4" w:space="0" w:color="auto"/>
              <w:bottom w:val="single" w:sz="4" w:space="0" w:color="auto"/>
              <w:right w:val="single" w:sz="4" w:space="0" w:color="auto"/>
            </w:tcBorders>
            <w:vAlign w:val="center"/>
          </w:tcPr>
          <w:p w14:paraId="48F67660" w14:textId="77777777" w:rsidR="00B0191A" w:rsidRPr="00216704" w:rsidRDefault="00B0191A" w:rsidP="00B33C0D">
            <w:pPr>
              <w:pStyle w:val="TAH"/>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vAlign w:val="center"/>
          </w:tcPr>
          <w:p w14:paraId="32282CFF" w14:textId="77777777" w:rsidR="00B0191A" w:rsidRPr="00216704" w:rsidRDefault="00B0191A" w:rsidP="00B33C0D">
            <w:pPr>
              <w:pStyle w:val="TAH"/>
              <w:rPr>
                <w:color w:val="4472C4" w:themeColor="accent1"/>
              </w:rPr>
            </w:pPr>
            <w:r w:rsidRPr="00216704">
              <w:rPr>
                <w:color w:val="4472C4" w:themeColor="accent1"/>
              </w:rPr>
              <w:t>15</w:t>
            </w:r>
          </w:p>
        </w:tc>
        <w:tc>
          <w:tcPr>
            <w:tcW w:w="386" w:type="pct"/>
            <w:tcBorders>
              <w:top w:val="single" w:sz="4" w:space="0" w:color="auto"/>
              <w:left w:val="single" w:sz="4" w:space="0" w:color="auto"/>
              <w:bottom w:val="single" w:sz="4" w:space="0" w:color="auto"/>
              <w:right w:val="single" w:sz="4" w:space="0" w:color="auto"/>
            </w:tcBorders>
            <w:vAlign w:val="center"/>
          </w:tcPr>
          <w:p w14:paraId="4A531099" w14:textId="77777777" w:rsidR="00B0191A" w:rsidRPr="00216704" w:rsidRDefault="00B0191A" w:rsidP="00B33C0D">
            <w:pPr>
              <w:pStyle w:val="TAH"/>
              <w:rPr>
                <w:color w:val="4472C4" w:themeColor="accent1"/>
              </w:rPr>
            </w:pPr>
            <w:r w:rsidRPr="00216704">
              <w:rPr>
                <w:color w:val="4472C4" w:themeColor="accent1"/>
              </w:rPr>
              <w:t>20</w:t>
            </w:r>
          </w:p>
        </w:tc>
        <w:tc>
          <w:tcPr>
            <w:tcW w:w="2465" w:type="pct"/>
            <w:tcBorders>
              <w:top w:val="single" w:sz="4" w:space="0" w:color="auto"/>
              <w:left w:val="single" w:sz="4" w:space="0" w:color="auto"/>
              <w:bottom w:val="single" w:sz="4" w:space="0" w:color="auto"/>
              <w:right w:val="single" w:sz="4" w:space="0" w:color="auto"/>
            </w:tcBorders>
            <w:vAlign w:val="center"/>
          </w:tcPr>
          <w:p w14:paraId="6FB08EE0" w14:textId="77777777" w:rsidR="00B0191A" w:rsidRPr="00216704" w:rsidRDefault="00B0191A" w:rsidP="00B33C0D">
            <w:pPr>
              <w:pStyle w:val="TAH"/>
              <w:rPr>
                <w:color w:val="4472C4" w:themeColor="accent1"/>
              </w:rPr>
            </w:pPr>
            <w:r w:rsidRPr="00216704">
              <w:rPr>
                <w:color w:val="4472C4" w:themeColor="accent1"/>
              </w:rPr>
              <w:t>Duplex Mode</w:t>
            </w:r>
          </w:p>
        </w:tc>
      </w:tr>
      <w:tr w:rsidR="00B0191A" w:rsidRPr="00216704" w14:paraId="380915F5" w14:textId="77777777" w:rsidTr="00B33C0D">
        <w:trPr>
          <w:trHeight w:val="187"/>
          <w:jc w:val="center"/>
        </w:trPr>
        <w:tc>
          <w:tcPr>
            <w:tcW w:w="611" w:type="pct"/>
            <w:tcBorders>
              <w:top w:val="single" w:sz="4" w:space="0" w:color="auto"/>
              <w:left w:val="single" w:sz="4" w:space="0" w:color="auto"/>
              <w:bottom w:val="nil"/>
              <w:right w:val="single" w:sz="4" w:space="0" w:color="auto"/>
            </w:tcBorders>
          </w:tcPr>
          <w:p w14:paraId="617F0522"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60F4D998" w14:textId="77777777" w:rsidR="00B0191A" w:rsidRPr="00216704" w:rsidRDefault="00B0191A" w:rsidP="00B33C0D">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2C4C79CE" w14:textId="77777777" w:rsidR="00B0191A" w:rsidRPr="00216704" w:rsidRDefault="00B0191A" w:rsidP="00B33C0D">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0CE9A8A9" w14:textId="77777777" w:rsidR="00B0191A" w:rsidRPr="00216704" w:rsidRDefault="00B0191A" w:rsidP="00B33C0D">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7AF8002E" w14:textId="77777777" w:rsidR="00B0191A" w:rsidRPr="00216704" w:rsidRDefault="00B0191A" w:rsidP="00B33C0D">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172BEC09" w14:textId="77777777" w:rsidR="00B0191A" w:rsidRPr="00216704" w:rsidRDefault="00B0191A" w:rsidP="00B33C0D">
            <w:pPr>
              <w:pStyle w:val="TAC"/>
              <w:rPr>
                <w:color w:val="4472C4" w:themeColor="accent1"/>
              </w:rPr>
            </w:pPr>
            <w:r w:rsidRPr="00216704">
              <w:rPr>
                <w:rFonts w:cs="Arial"/>
                <w:color w:val="4472C4" w:themeColor="accent1"/>
                <w:szCs w:val="18"/>
              </w:rPr>
              <w:t>100</w:t>
            </w:r>
          </w:p>
        </w:tc>
        <w:tc>
          <w:tcPr>
            <w:tcW w:w="2465" w:type="pct"/>
            <w:tcBorders>
              <w:top w:val="single" w:sz="4" w:space="0" w:color="auto"/>
              <w:left w:val="single" w:sz="4" w:space="0" w:color="auto"/>
              <w:bottom w:val="nil"/>
              <w:right w:val="single" w:sz="4" w:space="0" w:color="auto"/>
            </w:tcBorders>
          </w:tcPr>
          <w:p w14:paraId="0B0ACA8C" w14:textId="77777777" w:rsidR="00B0191A" w:rsidRPr="00216704" w:rsidRDefault="00B0191A" w:rsidP="00B33C0D">
            <w:pPr>
              <w:pStyle w:val="TAC"/>
              <w:rPr>
                <w:color w:val="4472C4" w:themeColor="accent1"/>
              </w:rPr>
            </w:pPr>
          </w:p>
        </w:tc>
      </w:tr>
      <w:tr w:rsidR="00B0191A" w:rsidRPr="00216704" w14:paraId="133C8DC2" w14:textId="77777777" w:rsidTr="00B33C0D">
        <w:trPr>
          <w:trHeight w:val="187"/>
          <w:jc w:val="center"/>
        </w:trPr>
        <w:tc>
          <w:tcPr>
            <w:tcW w:w="611" w:type="pct"/>
            <w:tcBorders>
              <w:top w:val="nil"/>
              <w:left w:val="single" w:sz="4" w:space="0" w:color="auto"/>
              <w:bottom w:val="nil"/>
              <w:right w:val="single" w:sz="4" w:space="0" w:color="auto"/>
            </w:tcBorders>
          </w:tcPr>
          <w:p w14:paraId="4F9C1B37" w14:textId="77777777" w:rsidR="00B0191A" w:rsidRPr="00216704" w:rsidRDefault="00B0191A" w:rsidP="00B33C0D">
            <w:pPr>
              <w:pStyle w:val="TAC"/>
              <w:rPr>
                <w:color w:val="4472C4" w:themeColor="accent1"/>
              </w:rPr>
            </w:pPr>
            <w:r w:rsidRPr="00216704">
              <w:rPr>
                <w:color w:val="4472C4" w:themeColor="accent1"/>
              </w:rPr>
              <w:t>n256</w:t>
            </w:r>
          </w:p>
        </w:tc>
        <w:tc>
          <w:tcPr>
            <w:tcW w:w="386" w:type="pct"/>
            <w:tcBorders>
              <w:top w:val="single" w:sz="4" w:space="0" w:color="auto"/>
              <w:left w:val="single" w:sz="4" w:space="0" w:color="auto"/>
              <w:bottom w:val="single" w:sz="4" w:space="0" w:color="auto"/>
              <w:right w:val="single" w:sz="4" w:space="0" w:color="auto"/>
            </w:tcBorders>
          </w:tcPr>
          <w:p w14:paraId="32CCE433" w14:textId="77777777" w:rsidR="00B0191A" w:rsidRPr="00216704" w:rsidRDefault="00B0191A" w:rsidP="00B33C0D">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795B3C7C"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3C2C5796" w14:textId="77777777" w:rsidR="00B0191A" w:rsidRPr="00216704" w:rsidRDefault="00B0191A" w:rsidP="00B33C0D">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0C28D6C2" w14:textId="77777777" w:rsidR="00B0191A" w:rsidRPr="00216704" w:rsidRDefault="00B0191A" w:rsidP="00B33C0D">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15C38BF9" w14:textId="77777777" w:rsidR="00B0191A" w:rsidRPr="00216704" w:rsidRDefault="00B0191A" w:rsidP="00B33C0D">
            <w:pPr>
              <w:pStyle w:val="TAC"/>
              <w:rPr>
                <w:color w:val="4472C4" w:themeColor="accent1"/>
              </w:rPr>
            </w:pPr>
            <w:r w:rsidRPr="00216704">
              <w:rPr>
                <w:rFonts w:cs="Arial"/>
                <w:color w:val="4472C4" w:themeColor="accent1"/>
                <w:szCs w:val="18"/>
              </w:rPr>
              <w:t>50</w:t>
            </w:r>
          </w:p>
        </w:tc>
        <w:tc>
          <w:tcPr>
            <w:tcW w:w="2465" w:type="pct"/>
            <w:tcBorders>
              <w:top w:val="nil"/>
              <w:left w:val="single" w:sz="4" w:space="0" w:color="auto"/>
              <w:bottom w:val="nil"/>
              <w:right w:val="single" w:sz="4" w:space="0" w:color="auto"/>
            </w:tcBorders>
          </w:tcPr>
          <w:p w14:paraId="09DD8B7A" w14:textId="77777777" w:rsidR="00B0191A" w:rsidRPr="00216704" w:rsidRDefault="00B0191A" w:rsidP="00B33C0D">
            <w:pPr>
              <w:pStyle w:val="TAC"/>
              <w:rPr>
                <w:color w:val="4472C4" w:themeColor="accent1"/>
              </w:rPr>
            </w:pPr>
            <w:r w:rsidRPr="00216704">
              <w:rPr>
                <w:color w:val="4472C4" w:themeColor="accent1"/>
              </w:rPr>
              <w:t>FDD</w:t>
            </w:r>
          </w:p>
        </w:tc>
      </w:tr>
      <w:tr w:rsidR="00B0191A" w:rsidRPr="00216704" w14:paraId="076B3993" w14:textId="77777777" w:rsidTr="00B33C0D">
        <w:trPr>
          <w:trHeight w:val="187"/>
          <w:jc w:val="center"/>
        </w:trPr>
        <w:tc>
          <w:tcPr>
            <w:tcW w:w="611" w:type="pct"/>
            <w:tcBorders>
              <w:top w:val="nil"/>
              <w:left w:val="single" w:sz="4" w:space="0" w:color="auto"/>
              <w:bottom w:val="single" w:sz="4" w:space="0" w:color="auto"/>
              <w:right w:val="single" w:sz="4" w:space="0" w:color="auto"/>
            </w:tcBorders>
          </w:tcPr>
          <w:p w14:paraId="1516F511"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CC43963" w14:textId="77777777" w:rsidR="00B0191A" w:rsidRPr="00216704" w:rsidRDefault="00B0191A" w:rsidP="00B33C0D">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7EDA44E2"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16917B9A" w14:textId="77777777" w:rsidR="00B0191A" w:rsidRPr="00216704" w:rsidRDefault="00B0191A" w:rsidP="00B33C0D">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663F9331" w14:textId="77777777" w:rsidR="00B0191A" w:rsidRPr="00216704" w:rsidRDefault="00B0191A" w:rsidP="00B33C0D">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2FFEAD3F" w14:textId="77777777" w:rsidR="00B0191A" w:rsidRPr="00216704" w:rsidRDefault="00B0191A" w:rsidP="00B33C0D">
            <w:pPr>
              <w:pStyle w:val="TAC"/>
              <w:rPr>
                <w:color w:val="4472C4" w:themeColor="accent1"/>
              </w:rPr>
            </w:pPr>
            <w:r w:rsidRPr="00216704">
              <w:rPr>
                <w:rFonts w:cs="Arial"/>
                <w:color w:val="4472C4" w:themeColor="accent1"/>
                <w:szCs w:val="18"/>
              </w:rPr>
              <w:t>24</w:t>
            </w:r>
          </w:p>
        </w:tc>
        <w:tc>
          <w:tcPr>
            <w:tcW w:w="2465" w:type="pct"/>
            <w:tcBorders>
              <w:top w:val="nil"/>
              <w:left w:val="single" w:sz="4" w:space="0" w:color="auto"/>
              <w:bottom w:val="single" w:sz="4" w:space="0" w:color="auto"/>
              <w:right w:val="single" w:sz="4" w:space="0" w:color="auto"/>
            </w:tcBorders>
          </w:tcPr>
          <w:p w14:paraId="584919AF" w14:textId="77777777" w:rsidR="00B0191A" w:rsidRPr="00216704" w:rsidRDefault="00B0191A" w:rsidP="00B33C0D">
            <w:pPr>
              <w:pStyle w:val="TAC"/>
              <w:rPr>
                <w:color w:val="4472C4" w:themeColor="accent1"/>
              </w:rPr>
            </w:pPr>
          </w:p>
        </w:tc>
      </w:tr>
      <w:tr w:rsidR="00B0191A" w:rsidRPr="00216704" w14:paraId="2A683982" w14:textId="77777777" w:rsidTr="00B33C0D">
        <w:trPr>
          <w:trHeight w:val="187"/>
          <w:jc w:val="center"/>
        </w:trPr>
        <w:tc>
          <w:tcPr>
            <w:tcW w:w="611" w:type="pct"/>
            <w:tcBorders>
              <w:top w:val="single" w:sz="4" w:space="0" w:color="auto"/>
              <w:left w:val="single" w:sz="4" w:space="0" w:color="auto"/>
              <w:bottom w:val="nil"/>
              <w:right w:val="single" w:sz="4" w:space="0" w:color="auto"/>
            </w:tcBorders>
          </w:tcPr>
          <w:p w14:paraId="378C7E91"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3E04310" w14:textId="77777777" w:rsidR="00B0191A" w:rsidRPr="00216704" w:rsidRDefault="00B0191A" w:rsidP="00B33C0D">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6D79941A" w14:textId="77777777" w:rsidR="00B0191A" w:rsidRPr="00216704" w:rsidRDefault="00B0191A" w:rsidP="00B33C0D">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6C339ABC" w14:textId="77777777" w:rsidR="00B0191A" w:rsidRPr="00216704" w:rsidRDefault="00B0191A" w:rsidP="00B33C0D">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12C410B7" w14:textId="77777777" w:rsidR="00B0191A" w:rsidRPr="00216704" w:rsidRDefault="00B0191A" w:rsidP="00B33C0D">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06C1FE0C" w14:textId="77777777" w:rsidR="00B0191A" w:rsidRPr="00216704" w:rsidRDefault="00B0191A" w:rsidP="00B33C0D">
            <w:pPr>
              <w:pStyle w:val="TAC"/>
              <w:rPr>
                <w:color w:val="4472C4" w:themeColor="accent1"/>
                <w:vertAlign w:val="superscript"/>
                <w:lang w:val="fr-FR"/>
              </w:rPr>
            </w:pPr>
            <w:r w:rsidRPr="00216704">
              <w:rPr>
                <w:color w:val="4472C4" w:themeColor="accent1"/>
                <w:lang w:val="fr-FR"/>
              </w:rPr>
              <w:t>75</w:t>
            </w:r>
            <w:r w:rsidRPr="00216704">
              <w:rPr>
                <w:color w:val="4472C4" w:themeColor="accent1"/>
                <w:vertAlign w:val="superscript"/>
                <w:lang w:val="fr-FR"/>
              </w:rPr>
              <w:t>2</w:t>
            </w:r>
          </w:p>
          <w:p w14:paraId="5B3BC35C" w14:textId="77777777" w:rsidR="00B0191A" w:rsidRPr="00216704" w:rsidRDefault="00B0191A" w:rsidP="00B33C0D">
            <w:pPr>
              <w:pStyle w:val="TAC"/>
              <w:rPr>
                <w:color w:val="4472C4" w:themeColor="accent1"/>
              </w:rPr>
            </w:pPr>
            <w:r w:rsidRPr="00216704">
              <w:rPr>
                <w:color w:val="4472C4" w:themeColor="accent1"/>
                <w:lang w:val="fr-FR"/>
              </w:rPr>
              <w:t>50</w:t>
            </w:r>
            <w:r w:rsidRPr="00216704">
              <w:rPr>
                <w:color w:val="4472C4" w:themeColor="accent1"/>
                <w:vertAlign w:val="superscript"/>
                <w:lang w:val="fr-FR"/>
              </w:rPr>
              <w:t>3</w:t>
            </w:r>
          </w:p>
        </w:tc>
        <w:tc>
          <w:tcPr>
            <w:tcW w:w="2465" w:type="pct"/>
            <w:tcBorders>
              <w:top w:val="single" w:sz="4" w:space="0" w:color="auto"/>
              <w:left w:val="single" w:sz="4" w:space="0" w:color="auto"/>
              <w:bottom w:val="nil"/>
              <w:right w:val="single" w:sz="4" w:space="0" w:color="auto"/>
            </w:tcBorders>
          </w:tcPr>
          <w:p w14:paraId="1EC298AF" w14:textId="77777777" w:rsidR="00B0191A" w:rsidRPr="00216704" w:rsidRDefault="00B0191A" w:rsidP="00B33C0D">
            <w:pPr>
              <w:pStyle w:val="TAC"/>
              <w:rPr>
                <w:color w:val="4472C4" w:themeColor="accent1"/>
              </w:rPr>
            </w:pPr>
          </w:p>
        </w:tc>
      </w:tr>
      <w:tr w:rsidR="00B0191A" w:rsidRPr="00216704" w14:paraId="32D5B21F" w14:textId="77777777" w:rsidTr="00B33C0D">
        <w:trPr>
          <w:trHeight w:val="187"/>
          <w:jc w:val="center"/>
        </w:trPr>
        <w:tc>
          <w:tcPr>
            <w:tcW w:w="611" w:type="pct"/>
            <w:tcBorders>
              <w:top w:val="nil"/>
              <w:left w:val="single" w:sz="4" w:space="0" w:color="auto"/>
              <w:bottom w:val="nil"/>
              <w:right w:val="single" w:sz="4" w:space="0" w:color="auto"/>
            </w:tcBorders>
          </w:tcPr>
          <w:p w14:paraId="7B72F216" w14:textId="77777777" w:rsidR="00B0191A" w:rsidRPr="00216704" w:rsidRDefault="00B0191A" w:rsidP="00B33C0D">
            <w:pPr>
              <w:pStyle w:val="TAC"/>
              <w:rPr>
                <w:color w:val="4472C4" w:themeColor="accent1"/>
              </w:rPr>
            </w:pPr>
            <w:r w:rsidRPr="00216704">
              <w:rPr>
                <w:color w:val="4472C4" w:themeColor="accent1"/>
              </w:rPr>
              <w:t>n255</w:t>
            </w:r>
          </w:p>
        </w:tc>
        <w:tc>
          <w:tcPr>
            <w:tcW w:w="386" w:type="pct"/>
            <w:tcBorders>
              <w:top w:val="single" w:sz="4" w:space="0" w:color="auto"/>
              <w:left w:val="single" w:sz="4" w:space="0" w:color="auto"/>
              <w:bottom w:val="single" w:sz="4" w:space="0" w:color="auto"/>
              <w:right w:val="single" w:sz="4" w:space="0" w:color="auto"/>
            </w:tcBorders>
          </w:tcPr>
          <w:p w14:paraId="03BE293C" w14:textId="77777777" w:rsidR="00B0191A" w:rsidRPr="00216704" w:rsidRDefault="00B0191A" w:rsidP="00B33C0D">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3140A45C"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17EE34CB" w14:textId="77777777" w:rsidR="00B0191A" w:rsidRPr="00216704" w:rsidRDefault="00B0191A" w:rsidP="00B33C0D">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286BFB48" w14:textId="77777777" w:rsidR="00B0191A" w:rsidRPr="00216704" w:rsidRDefault="00B0191A" w:rsidP="00B33C0D">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5193C116" w14:textId="77777777" w:rsidR="00B0191A" w:rsidRPr="00216704" w:rsidRDefault="00B0191A" w:rsidP="00B33C0D">
            <w:pPr>
              <w:pStyle w:val="TAC"/>
              <w:rPr>
                <w:color w:val="4472C4" w:themeColor="accent1"/>
                <w:vertAlign w:val="superscript"/>
                <w:lang w:val="fr-FR"/>
              </w:rPr>
            </w:pPr>
            <w:r w:rsidRPr="00216704">
              <w:rPr>
                <w:color w:val="4472C4" w:themeColor="accent1"/>
                <w:lang w:val="fr-FR"/>
              </w:rPr>
              <w:t>36</w:t>
            </w:r>
            <w:r w:rsidRPr="00216704">
              <w:rPr>
                <w:color w:val="4472C4" w:themeColor="accent1"/>
                <w:vertAlign w:val="superscript"/>
                <w:lang w:val="fr-FR"/>
              </w:rPr>
              <w:t>2</w:t>
            </w:r>
          </w:p>
          <w:p w14:paraId="2C635138" w14:textId="77777777" w:rsidR="00B0191A" w:rsidRPr="00216704" w:rsidRDefault="00B0191A" w:rsidP="00B33C0D">
            <w:pPr>
              <w:pStyle w:val="TAC"/>
              <w:rPr>
                <w:color w:val="4472C4" w:themeColor="accent1"/>
              </w:rPr>
            </w:pPr>
            <w:r w:rsidRPr="00216704">
              <w:rPr>
                <w:color w:val="4472C4" w:themeColor="accent1"/>
                <w:lang w:val="fr-FR"/>
              </w:rPr>
              <w:t>24</w:t>
            </w:r>
            <w:r w:rsidRPr="00216704">
              <w:rPr>
                <w:color w:val="4472C4" w:themeColor="accent1"/>
                <w:vertAlign w:val="superscript"/>
                <w:lang w:val="fr-FR"/>
              </w:rPr>
              <w:t>3</w:t>
            </w:r>
          </w:p>
        </w:tc>
        <w:tc>
          <w:tcPr>
            <w:tcW w:w="2465" w:type="pct"/>
            <w:tcBorders>
              <w:top w:val="nil"/>
              <w:left w:val="single" w:sz="4" w:space="0" w:color="auto"/>
              <w:bottom w:val="nil"/>
              <w:right w:val="single" w:sz="4" w:space="0" w:color="auto"/>
            </w:tcBorders>
          </w:tcPr>
          <w:p w14:paraId="792F9E38" w14:textId="77777777" w:rsidR="00B0191A" w:rsidRPr="00216704" w:rsidRDefault="00B0191A" w:rsidP="00B33C0D">
            <w:pPr>
              <w:pStyle w:val="TAC"/>
              <w:rPr>
                <w:color w:val="4472C4" w:themeColor="accent1"/>
              </w:rPr>
            </w:pPr>
            <w:r w:rsidRPr="00216704">
              <w:rPr>
                <w:color w:val="4472C4" w:themeColor="accent1"/>
              </w:rPr>
              <w:t>FDD</w:t>
            </w:r>
          </w:p>
        </w:tc>
      </w:tr>
      <w:tr w:rsidR="00B0191A" w:rsidRPr="00216704" w14:paraId="09688E06" w14:textId="77777777" w:rsidTr="00B33C0D">
        <w:trPr>
          <w:trHeight w:val="187"/>
          <w:jc w:val="center"/>
        </w:trPr>
        <w:tc>
          <w:tcPr>
            <w:tcW w:w="611" w:type="pct"/>
            <w:tcBorders>
              <w:top w:val="nil"/>
              <w:left w:val="single" w:sz="4" w:space="0" w:color="auto"/>
              <w:bottom w:val="single" w:sz="4" w:space="0" w:color="auto"/>
              <w:right w:val="single" w:sz="4" w:space="0" w:color="auto"/>
            </w:tcBorders>
          </w:tcPr>
          <w:p w14:paraId="4B1F18C4"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0305F850" w14:textId="77777777" w:rsidR="00B0191A" w:rsidRPr="00216704" w:rsidRDefault="00B0191A" w:rsidP="00B33C0D">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1713D820"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6F570CE8" w14:textId="77777777" w:rsidR="00B0191A" w:rsidRPr="00216704" w:rsidRDefault="00B0191A" w:rsidP="00B33C0D">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7997037C" w14:textId="77777777" w:rsidR="00B0191A" w:rsidRPr="00216704" w:rsidRDefault="00B0191A" w:rsidP="00B33C0D">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316D98C5" w14:textId="77777777" w:rsidR="00B0191A" w:rsidRPr="00216704" w:rsidRDefault="00B0191A" w:rsidP="00B33C0D">
            <w:pPr>
              <w:pStyle w:val="TAC"/>
              <w:rPr>
                <w:color w:val="4472C4" w:themeColor="accent1"/>
                <w:vertAlign w:val="superscript"/>
                <w:lang w:val="fr-FR"/>
              </w:rPr>
            </w:pPr>
            <w:r w:rsidRPr="00216704">
              <w:rPr>
                <w:color w:val="4472C4" w:themeColor="accent1"/>
                <w:lang w:val="fr-FR"/>
              </w:rPr>
              <w:t>18</w:t>
            </w:r>
            <w:r w:rsidRPr="00216704">
              <w:rPr>
                <w:color w:val="4472C4" w:themeColor="accent1"/>
                <w:vertAlign w:val="superscript"/>
                <w:lang w:val="fr-FR"/>
              </w:rPr>
              <w:t>2</w:t>
            </w:r>
          </w:p>
          <w:p w14:paraId="548A869F" w14:textId="77777777" w:rsidR="00B0191A" w:rsidRPr="00216704" w:rsidRDefault="00B0191A" w:rsidP="00B33C0D">
            <w:pPr>
              <w:pStyle w:val="TAC"/>
              <w:rPr>
                <w:color w:val="4472C4" w:themeColor="accent1"/>
              </w:rPr>
            </w:pPr>
            <w:r w:rsidRPr="00216704">
              <w:rPr>
                <w:color w:val="4472C4" w:themeColor="accent1"/>
                <w:lang w:val="fr-FR"/>
              </w:rPr>
              <w:t>10</w:t>
            </w:r>
            <w:r w:rsidRPr="00216704">
              <w:rPr>
                <w:color w:val="4472C4" w:themeColor="accent1"/>
                <w:vertAlign w:val="superscript"/>
                <w:lang w:val="fr-FR"/>
              </w:rPr>
              <w:t>3</w:t>
            </w:r>
          </w:p>
        </w:tc>
        <w:tc>
          <w:tcPr>
            <w:tcW w:w="2465" w:type="pct"/>
            <w:tcBorders>
              <w:top w:val="nil"/>
              <w:left w:val="single" w:sz="4" w:space="0" w:color="auto"/>
              <w:bottom w:val="single" w:sz="4" w:space="0" w:color="auto"/>
              <w:right w:val="single" w:sz="4" w:space="0" w:color="auto"/>
            </w:tcBorders>
          </w:tcPr>
          <w:p w14:paraId="615B5F6C" w14:textId="77777777" w:rsidR="00B0191A" w:rsidRPr="00216704" w:rsidRDefault="00B0191A" w:rsidP="00B33C0D">
            <w:pPr>
              <w:pStyle w:val="TAC"/>
              <w:rPr>
                <w:color w:val="4472C4" w:themeColor="accent1"/>
              </w:rPr>
            </w:pPr>
          </w:p>
        </w:tc>
      </w:tr>
      <w:tr w:rsidR="00B0191A" w:rsidRPr="00216704" w14:paraId="1546E9DC" w14:textId="77777777" w:rsidTr="00B33C0D">
        <w:trPr>
          <w:trHeight w:val="187"/>
          <w:jc w:val="center"/>
        </w:trPr>
        <w:tc>
          <w:tcPr>
            <w:tcW w:w="611" w:type="pct"/>
            <w:tcBorders>
              <w:top w:val="nil"/>
              <w:left w:val="single" w:sz="4" w:space="0" w:color="auto"/>
              <w:bottom w:val="nil"/>
              <w:right w:val="single" w:sz="4" w:space="0" w:color="auto"/>
            </w:tcBorders>
          </w:tcPr>
          <w:p w14:paraId="0B1D4337"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7CA84FF2" w14:textId="77777777" w:rsidR="00B0191A" w:rsidRPr="00216704" w:rsidRDefault="00B0191A" w:rsidP="00B33C0D">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600FF53E" w14:textId="77777777" w:rsidR="00B0191A" w:rsidRPr="00216704" w:rsidRDefault="00B0191A" w:rsidP="00B33C0D">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5F402EF4" w14:textId="77777777" w:rsidR="00B0191A" w:rsidRPr="00216704" w:rsidRDefault="00B0191A" w:rsidP="00B33C0D">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3C5621E7" w14:textId="77777777" w:rsidR="00B0191A" w:rsidRPr="00216704" w:rsidRDefault="00B0191A" w:rsidP="00B33C0D">
            <w:pPr>
              <w:pStyle w:val="TAC"/>
              <w:rPr>
                <w:rFonts w:cs="Arial"/>
                <w:color w:val="4472C4" w:themeColor="accent1"/>
                <w:szCs w:val="18"/>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4F5F7DE6" w14:textId="77777777" w:rsidR="00B0191A" w:rsidRPr="00216704" w:rsidRDefault="00B0191A" w:rsidP="00B33C0D">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1D6DB860" w14:textId="77777777" w:rsidR="00B0191A" w:rsidRPr="00216704" w:rsidRDefault="00B0191A" w:rsidP="00B33C0D">
            <w:pPr>
              <w:pStyle w:val="TAC"/>
              <w:rPr>
                <w:color w:val="4472C4" w:themeColor="accent1"/>
              </w:rPr>
            </w:pPr>
          </w:p>
        </w:tc>
      </w:tr>
      <w:tr w:rsidR="00B0191A" w:rsidRPr="00216704" w14:paraId="3646BF28" w14:textId="77777777" w:rsidTr="00B33C0D">
        <w:trPr>
          <w:trHeight w:val="187"/>
          <w:jc w:val="center"/>
        </w:trPr>
        <w:tc>
          <w:tcPr>
            <w:tcW w:w="611" w:type="pct"/>
            <w:tcBorders>
              <w:top w:val="nil"/>
              <w:left w:val="single" w:sz="4" w:space="0" w:color="auto"/>
              <w:bottom w:val="nil"/>
              <w:right w:val="single" w:sz="4" w:space="0" w:color="auto"/>
            </w:tcBorders>
          </w:tcPr>
          <w:p w14:paraId="5C864C20" w14:textId="77777777" w:rsidR="00B0191A" w:rsidRPr="00216704" w:rsidRDefault="00B0191A" w:rsidP="00B33C0D">
            <w:pPr>
              <w:pStyle w:val="TAC"/>
              <w:rPr>
                <w:color w:val="4472C4" w:themeColor="accent1"/>
              </w:rPr>
            </w:pPr>
            <w:r w:rsidRPr="00216704">
              <w:rPr>
                <w:color w:val="4472C4" w:themeColor="accent1"/>
              </w:rPr>
              <w:t>n254</w:t>
            </w:r>
          </w:p>
        </w:tc>
        <w:tc>
          <w:tcPr>
            <w:tcW w:w="386" w:type="pct"/>
            <w:tcBorders>
              <w:top w:val="single" w:sz="4" w:space="0" w:color="auto"/>
              <w:left w:val="single" w:sz="4" w:space="0" w:color="auto"/>
              <w:bottom w:val="single" w:sz="4" w:space="0" w:color="auto"/>
              <w:right w:val="single" w:sz="4" w:space="0" w:color="auto"/>
            </w:tcBorders>
          </w:tcPr>
          <w:p w14:paraId="2723521A" w14:textId="77777777" w:rsidR="00B0191A" w:rsidRPr="00216704" w:rsidRDefault="00B0191A" w:rsidP="00B33C0D">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11116732"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63B0A208" w14:textId="77777777" w:rsidR="00B0191A" w:rsidRPr="00216704" w:rsidRDefault="00B0191A" w:rsidP="00B33C0D">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0A4507F1" w14:textId="77777777" w:rsidR="00B0191A" w:rsidRPr="00216704" w:rsidRDefault="00B0191A" w:rsidP="00B33C0D">
            <w:pPr>
              <w:pStyle w:val="TAC"/>
              <w:rPr>
                <w:rFonts w:cs="Arial"/>
                <w:color w:val="4472C4" w:themeColor="accent1"/>
                <w:szCs w:val="18"/>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154E65C5" w14:textId="77777777" w:rsidR="00B0191A" w:rsidRPr="00216704" w:rsidRDefault="00B0191A" w:rsidP="00B33C0D">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7BA2F966" w14:textId="77777777" w:rsidR="00B0191A" w:rsidRPr="00216704" w:rsidRDefault="00B0191A" w:rsidP="00B33C0D">
            <w:pPr>
              <w:pStyle w:val="TAC"/>
              <w:rPr>
                <w:color w:val="4472C4" w:themeColor="accent1"/>
              </w:rPr>
            </w:pPr>
            <w:r w:rsidRPr="00216704">
              <w:rPr>
                <w:color w:val="4472C4" w:themeColor="accent1"/>
              </w:rPr>
              <w:t>FDD</w:t>
            </w:r>
          </w:p>
        </w:tc>
      </w:tr>
      <w:tr w:rsidR="00B0191A" w:rsidRPr="00216704" w14:paraId="536C8E81" w14:textId="77777777" w:rsidTr="00B33C0D">
        <w:trPr>
          <w:trHeight w:val="187"/>
          <w:jc w:val="center"/>
        </w:trPr>
        <w:tc>
          <w:tcPr>
            <w:tcW w:w="611" w:type="pct"/>
            <w:tcBorders>
              <w:top w:val="nil"/>
              <w:left w:val="single" w:sz="4" w:space="0" w:color="auto"/>
              <w:bottom w:val="single" w:sz="4" w:space="0" w:color="auto"/>
              <w:right w:val="single" w:sz="4" w:space="0" w:color="auto"/>
            </w:tcBorders>
          </w:tcPr>
          <w:p w14:paraId="53203A2C"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16647F41" w14:textId="77777777" w:rsidR="00B0191A" w:rsidRPr="00216704" w:rsidRDefault="00B0191A" w:rsidP="00B33C0D">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2872AF37"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52B89936" w14:textId="77777777" w:rsidR="00B0191A" w:rsidRPr="00216704" w:rsidRDefault="00B0191A" w:rsidP="00B33C0D">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0EDA8A5B" w14:textId="77777777" w:rsidR="00B0191A" w:rsidRPr="00216704" w:rsidRDefault="00B0191A" w:rsidP="00B33C0D">
            <w:pPr>
              <w:pStyle w:val="TAC"/>
              <w:rPr>
                <w:rFonts w:cs="Arial"/>
                <w:color w:val="4472C4" w:themeColor="accent1"/>
                <w:szCs w:val="18"/>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70FA8173" w14:textId="77777777" w:rsidR="00B0191A" w:rsidRPr="00216704" w:rsidRDefault="00B0191A" w:rsidP="00B33C0D">
            <w:pPr>
              <w:pStyle w:val="TAC"/>
              <w:rPr>
                <w:rFonts w:cs="Arial"/>
                <w:color w:val="4472C4" w:themeColor="accent1"/>
                <w:szCs w:val="18"/>
              </w:rPr>
            </w:pPr>
          </w:p>
        </w:tc>
        <w:tc>
          <w:tcPr>
            <w:tcW w:w="2465" w:type="pct"/>
            <w:tcBorders>
              <w:top w:val="nil"/>
              <w:left w:val="single" w:sz="4" w:space="0" w:color="auto"/>
              <w:bottom w:val="single" w:sz="4" w:space="0" w:color="auto"/>
              <w:right w:val="single" w:sz="4" w:space="0" w:color="auto"/>
            </w:tcBorders>
          </w:tcPr>
          <w:p w14:paraId="5545020D" w14:textId="77777777" w:rsidR="00B0191A" w:rsidRPr="00216704" w:rsidRDefault="00B0191A" w:rsidP="00B33C0D">
            <w:pPr>
              <w:pStyle w:val="TAC"/>
              <w:rPr>
                <w:color w:val="4472C4" w:themeColor="accent1"/>
              </w:rPr>
            </w:pPr>
          </w:p>
        </w:tc>
      </w:tr>
      <w:tr w:rsidR="00B0191A" w:rsidRPr="00216704" w14:paraId="455C0B8E" w14:textId="77777777" w:rsidTr="00B33C0D">
        <w:trPr>
          <w:trHeight w:val="187"/>
          <w:jc w:val="center"/>
        </w:trPr>
        <w:tc>
          <w:tcPr>
            <w:tcW w:w="611" w:type="pct"/>
            <w:tcBorders>
              <w:top w:val="nil"/>
              <w:left w:val="single" w:sz="4" w:space="0" w:color="auto"/>
              <w:bottom w:val="nil"/>
              <w:right w:val="single" w:sz="4" w:space="0" w:color="auto"/>
            </w:tcBorders>
          </w:tcPr>
          <w:p w14:paraId="06A3C648"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3FA5C59" w14:textId="77777777" w:rsidR="00B0191A" w:rsidRPr="00216704" w:rsidRDefault="00B0191A" w:rsidP="00B33C0D">
            <w:pPr>
              <w:pStyle w:val="TAC"/>
              <w:rPr>
                <w:rFonts w:cs="Arial"/>
                <w:color w:val="4472C4" w:themeColor="accent1"/>
                <w:lang w:val="en-US" w:eastAsia="zh-CN"/>
              </w:rPr>
            </w:pPr>
            <w:r w:rsidRPr="00216704">
              <w:rPr>
                <w:rFonts w:cs="Arial" w:hint="eastAsia"/>
                <w:color w:val="4472C4" w:themeColor="accent1"/>
                <w:lang w:val="en-US" w:eastAsia="zh-CN"/>
              </w:rPr>
              <w:t>15</w:t>
            </w:r>
          </w:p>
        </w:tc>
        <w:tc>
          <w:tcPr>
            <w:tcW w:w="384" w:type="pct"/>
            <w:tcBorders>
              <w:top w:val="single" w:sz="4" w:space="0" w:color="auto"/>
              <w:left w:val="single" w:sz="4" w:space="0" w:color="auto"/>
              <w:bottom w:val="single" w:sz="4" w:space="0" w:color="auto"/>
              <w:right w:val="single" w:sz="4" w:space="0" w:color="auto"/>
            </w:tcBorders>
          </w:tcPr>
          <w:p w14:paraId="46B591E8"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25</w:t>
            </w:r>
          </w:p>
        </w:tc>
        <w:tc>
          <w:tcPr>
            <w:tcW w:w="385" w:type="pct"/>
            <w:tcBorders>
              <w:top w:val="single" w:sz="4" w:space="0" w:color="auto"/>
              <w:left w:val="single" w:sz="4" w:space="0" w:color="auto"/>
              <w:bottom w:val="single" w:sz="4" w:space="0" w:color="auto"/>
              <w:right w:val="single" w:sz="4" w:space="0" w:color="auto"/>
            </w:tcBorders>
          </w:tcPr>
          <w:p w14:paraId="3EAB4760"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50</w:t>
            </w:r>
          </w:p>
        </w:tc>
        <w:tc>
          <w:tcPr>
            <w:tcW w:w="383" w:type="pct"/>
            <w:tcBorders>
              <w:top w:val="single" w:sz="4" w:space="0" w:color="auto"/>
              <w:left w:val="single" w:sz="4" w:space="0" w:color="auto"/>
              <w:bottom w:val="single" w:sz="4" w:space="0" w:color="auto"/>
              <w:right w:val="single" w:sz="4" w:space="0" w:color="auto"/>
            </w:tcBorders>
          </w:tcPr>
          <w:p w14:paraId="4BDDFC66"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75</w:t>
            </w:r>
          </w:p>
        </w:tc>
        <w:tc>
          <w:tcPr>
            <w:tcW w:w="386" w:type="pct"/>
            <w:tcBorders>
              <w:top w:val="single" w:sz="4" w:space="0" w:color="auto"/>
              <w:left w:val="single" w:sz="4" w:space="0" w:color="auto"/>
              <w:bottom w:val="single" w:sz="4" w:space="0" w:color="auto"/>
              <w:right w:val="single" w:sz="4" w:space="0" w:color="auto"/>
            </w:tcBorders>
          </w:tcPr>
          <w:p w14:paraId="1E28BCAF"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100</w:t>
            </w:r>
          </w:p>
        </w:tc>
        <w:tc>
          <w:tcPr>
            <w:tcW w:w="2465" w:type="pct"/>
            <w:tcBorders>
              <w:top w:val="nil"/>
              <w:left w:val="single" w:sz="4" w:space="0" w:color="auto"/>
              <w:bottom w:val="nil"/>
              <w:right w:val="single" w:sz="4" w:space="0" w:color="auto"/>
            </w:tcBorders>
          </w:tcPr>
          <w:p w14:paraId="1BDB4112" w14:textId="77777777" w:rsidR="00B0191A" w:rsidRPr="00216704" w:rsidRDefault="00B0191A" w:rsidP="00B33C0D">
            <w:pPr>
              <w:pStyle w:val="TAC"/>
              <w:rPr>
                <w:color w:val="4472C4" w:themeColor="accent1"/>
              </w:rPr>
            </w:pPr>
          </w:p>
        </w:tc>
      </w:tr>
      <w:tr w:rsidR="00B0191A" w:rsidRPr="00216704" w14:paraId="47E30BB0" w14:textId="77777777" w:rsidTr="00B33C0D">
        <w:trPr>
          <w:trHeight w:val="187"/>
          <w:jc w:val="center"/>
        </w:trPr>
        <w:tc>
          <w:tcPr>
            <w:tcW w:w="611" w:type="pct"/>
            <w:tcBorders>
              <w:top w:val="nil"/>
              <w:left w:val="single" w:sz="4" w:space="0" w:color="auto"/>
              <w:bottom w:val="nil"/>
              <w:right w:val="single" w:sz="4" w:space="0" w:color="auto"/>
            </w:tcBorders>
          </w:tcPr>
          <w:p w14:paraId="77343361"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n252</w:t>
            </w:r>
          </w:p>
        </w:tc>
        <w:tc>
          <w:tcPr>
            <w:tcW w:w="386" w:type="pct"/>
            <w:tcBorders>
              <w:top w:val="single" w:sz="4" w:space="0" w:color="auto"/>
              <w:left w:val="single" w:sz="4" w:space="0" w:color="auto"/>
              <w:bottom w:val="single" w:sz="4" w:space="0" w:color="auto"/>
              <w:right w:val="single" w:sz="4" w:space="0" w:color="auto"/>
            </w:tcBorders>
          </w:tcPr>
          <w:p w14:paraId="28A4068D" w14:textId="77777777" w:rsidR="00B0191A" w:rsidRPr="00216704" w:rsidRDefault="00B0191A" w:rsidP="00B33C0D">
            <w:pPr>
              <w:pStyle w:val="TAC"/>
              <w:rPr>
                <w:rFonts w:cs="Arial"/>
                <w:color w:val="4472C4" w:themeColor="accent1"/>
                <w:lang w:val="en-US" w:eastAsia="zh-CN"/>
              </w:rPr>
            </w:pPr>
            <w:r w:rsidRPr="00216704">
              <w:rPr>
                <w:rFonts w:cs="Arial" w:hint="eastAsia"/>
                <w:color w:val="4472C4" w:themeColor="accent1"/>
                <w:lang w:val="en-US" w:eastAsia="zh-CN"/>
              </w:rPr>
              <w:t>30</w:t>
            </w:r>
          </w:p>
        </w:tc>
        <w:tc>
          <w:tcPr>
            <w:tcW w:w="384" w:type="pct"/>
            <w:tcBorders>
              <w:top w:val="single" w:sz="4" w:space="0" w:color="auto"/>
              <w:left w:val="single" w:sz="4" w:space="0" w:color="auto"/>
              <w:bottom w:val="single" w:sz="4" w:space="0" w:color="auto"/>
              <w:right w:val="single" w:sz="4" w:space="0" w:color="auto"/>
            </w:tcBorders>
          </w:tcPr>
          <w:p w14:paraId="379C21DF"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7BCC28E5"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24</w:t>
            </w:r>
          </w:p>
        </w:tc>
        <w:tc>
          <w:tcPr>
            <w:tcW w:w="383" w:type="pct"/>
            <w:tcBorders>
              <w:top w:val="single" w:sz="4" w:space="0" w:color="auto"/>
              <w:left w:val="single" w:sz="4" w:space="0" w:color="auto"/>
              <w:bottom w:val="single" w:sz="4" w:space="0" w:color="auto"/>
              <w:right w:val="single" w:sz="4" w:space="0" w:color="auto"/>
            </w:tcBorders>
          </w:tcPr>
          <w:p w14:paraId="6249E4EE"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36</w:t>
            </w:r>
          </w:p>
        </w:tc>
        <w:tc>
          <w:tcPr>
            <w:tcW w:w="386" w:type="pct"/>
            <w:tcBorders>
              <w:top w:val="single" w:sz="4" w:space="0" w:color="auto"/>
              <w:left w:val="single" w:sz="4" w:space="0" w:color="auto"/>
              <w:bottom w:val="single" w:sz="4" w:space="0" w:color="auto"/>
              <w:right w:val="single" w:sz="4" w:space="0" w:color="auto"/>
            </w:tcBorders>
          </w:tcPr>
          <w:p w14:paraId="47E07586"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50</w:t>
            </w:r>
          </w:p>
        </w:tc>
        <w:tc>
          <w:tcPr>
            <w:tcW w:w="2465" w:type="pct"/>
            <w:tcBorders>
              <w:top w:val="nil"/>
              <w:left w:val="single" w:sz="4" w:space="0" w:color="auto"/>
              <w:bottom w:val="nil"/>
              <w:right w:val="single" w:sz="4" w:space="0" w:color="auto"/>
            </w:tcBorders>
          </w:tcPr>
          <w:p w14:paraId="09096136"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FDD</w:t>
            </w:r>
          </w:p>
        </w:tc>
      </w:tr>
      <w:tr w:rsidR="00B0191A" w:rsidRPr="00216704" w14:paraId="44D074B8" w14:textId="77777777" w:rsidTr="00B33C0D">
        <w:trPr>
          <w:trHeight w:val="187"/>
          <w:jc w:val="center"/>
        </w:trPr>
        <w:tc>
          <w:tcPr>
            <w:tcW w:w="611" w:type="pct"/>
            <w:tcBorders>
              <w:top w:val="nil"/>
              <w:left w:val="single" w:sz="4" w:space="0" w:color="auto"/>
              <w:bottom w:val="single" w:sz="4" w:space="0" w:color="auto"/>
              <w:right w:val="single" w:sz="4" w:space="0" w:color="auto"/>
            </w:tcBorders>
          </w:tcPr>
          <w:p w14:paraId="6C444C2E"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132B7A79" w14:textId="77777777" w:rsidR="00B0191A" w:rsidRPr="00216704" w:rsidRDefault="00B0191A" w:rsidP="00B33C0D">
            <w:pPr>
              <w:pStyle w:val="TAC"/>
              <w:rPr>
                <w:rFonts w:cs="Arial"/>
                <w:color w:val="4472C4" w:themeColor="accent1"/>
                <w:lang w:val="en-US" w:eastAsia="zh-CN"/>
              </w:rPr>
            </w:pPr>
            <w:r w:rsidRPr="00216704">
              <w:rPr>
                <w:rFonts w:cs="Arial" w:hint="eastAsia"/>
                <w:color w:val="4472C4" w:themeColor="accent1"/>
                <w:lang w:val="en-US" w:eastAsia="zh-CN"/>
              </w:rPr>
              <w:t>60</w:t>
            </w:r>
          </w:p>
        </w:tc>
        <w:tc>
          <w:tcPr>
            <w:tcW w:w="384" w:type="pct"/>
            <w:tcBorders>
              <w:top w:val="single" w:sz="4" w:space="0" w:color="auto"/>
              <w:left w:val="single" w:sz="4" w:space="0" w:color="auto"/>
              <w:bottom w:val="single" w:sz="4" w:space="0" w:color="auto"/>
              <w:right w:val="single" w:sz="4" w:space="0" w:color="auto"/>
            </w:tcBorders>
          </w:tcPr>
          <w:p w14:paraId="06062DE1"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361AD3E0"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10</w:t>
            </w:r>
          </w:p>
        </w:tc>
        <w:tc>
          <w:tcPr>
            <w:tcW w:w="383" w:type="pct"/>
            <w:tcBorders>
              <w:top w:val="single" w:sz="4" w:space="0" w:color="auto"/>
              <w:left w:val="single" w:sz="4" w:space="0" w:color="auto"/>
              <w:bottom w:val="single" w:sz="4" w:space="0" w:color="auto"/>
              <w:right w:val="single" w:sz="4" w:space="0" w:color="auto"/>
            </w:tcBorders>
          </w:tcPr>
          <w:p w14:paraId="3E3F08A0"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18</w:t>
            </w:r>
          </w:p>
        </w:tc>
        <w:tc>
          <w:tcPr>
            <w:tcW w:w="386" w:type="pct"/>
            <w:tcBorders>
              <w:top w:val="single" w:sz="4" w:space="0" w:color="auto"/>
              <w:left w:val="single" w:sz="4" w:space="0" w:color="auto"/>
              <w:bottom w:val="single" w:sz="4" w:space="0" w:color="auto"/>
              <w:right w:val="single" w:sz="4" w:space="0" w:color="auto"/>
            </w:tcBorders>
          </w:tcPr>
          <w:p w14:paraId="133AAA36"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24</w:t>
            </w:r>
          </w:p>
        </w:tc>
        <w:tc>
          <w:tcPr>
            <w:tcW w:w="2465" w:type="pct"/>
            <w:tcBorders>
              <w:top w:val="nil"/>
              <w:left w:val="single" w:sz="4" w:space="0" w:color="auto"/>
              <w:bottom w:val="single" w:sz="4" w:space="0" w:color="auto"/>
              <w:right w:val="single" w:sz="4" w:space="0" w:color="auto"/>
            </w:tcBorders>
          </w:tcPr>
          <w:p w14:paraId="4CA0830D" w14:textId="77777777" w:rsidR="00B0191A" w:rsidRPr="00216704" w:rsidRDefault="00B0191A" w:rsidP="00B33C0D">
            <w:pPr>
              <w:pStyle w:val="TAC"/>
              <w:rPr>
                <w:color w:val="4472C4" w:themeColor="accent1"/>
              </w:rPr>
            </w:pPr>
          </w:p>
        </w:tc>
      </w:tr>
      <w:tr w:rsidR="00B0191A" w:rsidRPr="00216704" w14:paraId="7460C1E5" w14:textId="77777777" w:rsidTr="00B33C0D">
        <w:trPr>
          <w:trHeight w:val="728"/>
          <w:jc w:val="center"/>
        </w:trPr>
        <w:tc>
          <w:tcPr>
            <w:tcW w:w="5000" w:type="pct"/>
            <w:gridSpan w:val="7"/>
            <w:tcBorders>
              <w:top w:val="single" w:sz="4" w:space="0" w:color="auto"/>
              <w:left w:val="single" w:sz="4" w:space="0" w:color="auto"/>
              <w:bottom w:val="single" w:sz="4" w:space="0" w:color="auto"/>
              <w:right w:val="single" w:sz="4" w:space="0" w:color="auto"/>
            </w:tcBorders>
          </w:tcPr>
          <w:p w14:paraId="0C1A9F5F" w14:textId="77777777" w:rsidR="00B0191A" w:rsidRPr="00216704" w:rsidRDefault="00B0191A" w:rsidP="00B33C0D">
            <w:pPr>
              <w:pStyle w:val="TAN"/>
              <w:rPr>
                <w:color w:val="4472C4" w:themeColor="accent1"/>
              </w:rPr>
            </w:pPr>
            <w:r w:rsidRPr="00216704">
              <w:rPr>
                <w:color w:val="4472C4" w:themeColor="accent1"/>
              </w:rPr>
              <w:t>NOTE:</w:t>
            </w:r>
            <w:r w:rsidRPr="00216704">
              <w:rPr>
                <w:color w:val="4472C4" w:themeColor="accent1"/>
              </w:rPr>
              <w:tab/>
              <w:t>UL resource blocks shall be located as close as possible to the downlink operating band but confined within the transmission bandwidth configuration for the channel bandwidth in Table 5.3.2-1.</w:t>
            </w:r>
          </w:p>
        </w:tc>
      </w:tr>
    </w:tbl>
    <w:p w14:paraId="3EFB6BD9" w14:textId="77777777" w:rsidR="00B0191A" w:rsidRPr="00216704" w:rsidRDefault="00B0191A" w:rsidP="00B0191A">
      <w:pPr>
        <w:spacing w:after="120"/>
        <w:rPr>
          <w:color w:val="0070C0"/>
          <w:szCs w:val="24"/>
          <w:lang w:eastAsia="zh-CN"/>
        </w:rPr>
      </w:pPr>
    </w:p>
    <w:p w14:paraId="4E652ED6" w14:textId="77777777" w:rsidR="00B0191A" w:rsidRPr="006C4274"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 Other</w:t>
      </w:r>
    </w:p>
    <w:p w14:paraId="1AC29AC4"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B80E92" w14:textId="77777777" w:rsidR="00B0191A"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E13C7D0" w14:textId="77777777" w:rsidR="00B0191A" w:rsidRPr="001544D3" w:rsidRDefault="00B0191A" w:rsidP="00B0191A">
      <w:pPr>
        <w:spacing w:after="120"/>
        <w:rPr>
          <w:color w:val="0070C0"/>
          <w:szCs w:val="24"/>
          <w:lang w:eastAsia="zh-CN"/>
        </w:rPr>
      </w:pPr>
    </w:p>
    <w:p w14:paraId="67E5490E" w14:textId="77777777" w:rsidR="00B0191A" w:rsidRPr="00DA555C" w:rsidRDefault="00B0191A" w:rsidP="00B0191A">
      <w:pPr>
        <w:spacing w:after="120"/>
        <w:rPr>
          <w:color w:val="0070C0"/>
          <w:szCs w:val="24"/>
          <w:lang w:eastAsia="zh-CN"/>
        </w:rPr>
      </w:pPr>
    </w:p>
    <w:p w14:paraId="62309DC3" w14:textId="77777777" w:rsidR="00B0191A" w:rsidRDefault="00B0191A" w:rsidP="00B0191A">
      <w:pPr>
        <w:rPr>
          <w:b/>
          <w:color w:val="0070C0"/>
          <w:u w:val="single"/>
          <w:lang w:eastAsia="ko-KR"/>
        </w:rPr>
      </w:pPr>
    </w:p>
    <w:p w14:paraId="7E212F75" w14:textId="77777777" w:rsidR="00B0191A" w:rsidRPr="00805BE8" w:rsidRDefault="00B0191A" w:rsidP="00B0191A">
      <w:pPr>
        <w:pStyle w:val="Heading4"/>
      </w:pPr>
      <w:r w:rsidRPr="00805BE8">
        <w:t>Issue 1-</w:t>
      </w:r>
      <w:r>
        <w:t>2-5</w:t>
      </w:r>
      <w:r w:rsidRPr="00805BE8">
        <w:t xml:space="preserve">: </w:t>
      </w:r>
      <w:r>
        <w:t>Out-of-band Blocking</w:t>
      </w:r>
    </w:p>
    <w:p w14:paraId="5A2691BD"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B1F1C7" w14:textId="77777777" w:rsidR="00B0191A"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501ECB">
        <w:rPr>
          <w:rFonts w:eastAsia="SimSun"/>
          <w:color w:val="0070C0"/>
          <w:szCs w:val="24"/>
          <w:lang w:eastAsia="zh-CN"/>
        </w:rPr>
        <w:t>For the NTN FDD band with UE transmitting at 2000 - 2020 MHz and SAN transmitting at 2180 - 2200 MHz, the OOBB should be defined as Table 2.3-1</w:t>
      </w:r>
      <w:r>
        <w:rPr>
          <w:rFonts w:eastAsia="SimSun"/>
          <w:color w:val="0070C0"/>
          <w:szCs w:val="24"/>
          <w:lang w:eastAsia="zh-CN"/>
        </w:rPr>
        <w:t xml:space="preserve"> (CATT)</w:t>
      </w:r>
    </w:p>
    <w:p w14:paraId="09952B46" w14:textId="77777777" w:rsidR="00B0191A" w:rsidRDefault="00B0191A" w:rsidP="00B0191A">
      <w:pPr>
        <w:spacing w:after="120"/>
        <w:rPr>
          <w:color w:val="0070C0"/>
          <w:szCs w:val="24"/>
          <w:lang w:eastAsia="zh-CN"/>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B0191A" w14:paraId="747B646B"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AA9D6F3" w14:textId="77777777" w:rsidR="00B0191A" w:rsidRDefault="00B0191A" w:rsidP="00B33C0D">
            <w:pPr>
              <w:pStyle w:val="TAH"/>
              <w:rPr>
                <w:highlight w:val="yellow"/>
              </w:rPr>
            </w:pPr>
            <w:r>
              <w:rPr>
                <w:rFonts w:eastAsia="PMingLiU"/>
                <w:lang w:val="en-US"/>
              </w:rPr>
              <w:lastRenderedPageBreak/>
              <w:t>Operating Band</w:t>
            </w:r>
          </w:p>
        </w:tc>
        <w:tc>
          <w:tcPr>
            <w:tcW w:w="1488" w:type="dxa"/>
            <w:tcBorders>
              <w:top w:val="single" w:sz="4" w:space="0" w:color="auto"/>
              <w:left w:val="single" w:sz="4" w:space="0" w:color="auto"/>
              <w:bottom w:val="single" w:sz="4" w:space="0" w:color="auto"/>
              <w:right w:val="single" w:sz="4" w:space="0" w:color="auto"/>
            </w:tcBorders>
          </w:tcPr>
          <w:p w14:paraId="20A7FCCC" w14:textId="77777777" w:rsidR="00B0191A" w:rsidRDefault="00B0191A" w:rsidP="00B33C0D">
            <w:pPr>
              <w:pStyle w:val="TAH"/>
            </w:pPr>
            <w:r>
              <w:t>Parameter</w:t>
            </w:r>
          </w:p>
        </w:tc>
        <w:tc>
          <w:tcPr>
            <w:tcW w:w="799" w:type="dxa"/>
            <w:tcBorders>
              <w:top w:val="single" w:sz="4" w:space="0" w:color="auto"/>
              <w:left w:val="single" w:sz="4" w:space="0" w:color="auto"/>
              <w:bottom w:val="single" w:sz="4" w:space="0" w:color="auto"/>
              <w:right w:val="single" w:sz="4" w:space="0" w:color="auto"/>
            </w:tcBorders>
          </w:tcPr>
          <w:p w14:paraId="6799F3C0" w14:textId="77777777" w:rsidR="00B0191A" w:rsidRDefault="00B0191A" w:rsidP="00B33C0D">
            <w:pPr>
              <w:pStyle w:val="TAH"/>
            </w:pPr>
            <w:r>
              <w:t>Unit</w:t>
            </w:r>
          </w:p>
        </w:tc>
        <w:tc>
          <w:tcPr>
            <w:tcW w:w="1939" w:type="dxa"/>
            <w:tcBorders>
              <w:top w:val="single" w:sz="4" w:space="0" w:color="auto"/>
              <w:left w:val="single" w:sz="4" w:space="0" w:color="auto"/>
              <w:bottom w:val="single" w:sz="4" w:space="0" w:color="auto"/>
              <w:right w:val="single" w:sz="4" w:space="0" w:color="auto"/>
            </w:tcBorders>
          </w:tcPr>
          <w:p w14:paraId="1828FE32" w14:textId="77777777" w:rsidR="00B0191A" w:rsidRDefault="00B0191A" w:rsidP="00B33C0D">
            <w:pPr>
              <w:pStyle w:val="TAH"/>
            </w:pPr>
            <w:r>
              <w:t>Range 1</w:t>
            </w:r>
          </w:p>
        </w:tc>
        <w:tc>
          <w:tcPr>
            <w:tcW w:w="1939" w:type="dxa"/>
            <w:tcBorders>
              <w:top w:val="single" w:sz="4" w:space="0" w:color="auto"/>
              <w:left w:val="single" w:sz="4" w:space="0" w:color="auto"/>
              <w:bottom w:val="single" w:sz="4" w:space="0" w:color="auto"/>
              <w:right w:val="single" w:sz="4" w:space="0" w:color="auto"/>
            </w:tcBorders>
          </w:tcPr>
          <w:p w14:paraId="77AC77C9" w14:textId="77777777" w:rsidR="00B0191A" w:rsidRDefault="00B0191A" w:rsidP="00B33C0D">
            <w:pPr>
              <w:pStyle w:val="TAH"/>
            </w:pPr>
            <w:r>
              <w:t>Range 2</w:t>
            </w:r>
          </w:p>
        </w:tc>
        <w:tc>
          <w:tcPr>
            <w:tcW w:w="1939" w:type="dxa"/>
            <w:tcBorders>
              <w:top w:val="single" w:sz="4" w:space="0" w:color="auto"/>
              <w:left w:val="single" w:sz="4" w:space="0" w:color="auto"/>
              <w:bottom w:val="single" w:sz="4" w:space="0" w:color="auto"/>
              <w:right w:val="single" w:sz="4" w:space="0" w:color="auto"/>
            </w:tcBorders>
          </w:tcPr>
          <w:p w14:paraId="2E7C5FFE" w14:textId="77777777" w:rsidR="00B0191A" w:rsidRDefault="00B0191A" w:rsidP="00B33C0D">
            <w:pPr>
              <w:pStyle w:val="TAH"/>
            </w:pPr>
            <w:r>
              <w:t>Range 3</w:t>
            </w:r>
          </w:p>
        </w:tc>
      </w:tr>
      <w:tr w:rsidR="00B0191A" w14:paraId="4686DEEC"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CC85236" w14:textId="77777777" w:rsidR="00B0191A" w:rsidRDefault="00B0191A" w:rsidP="00B33C0D">
            <w:pPr>
              <w:pStyle w:val="TAC"/>
              <w:rPr>
                <w:highlight w:val="yellow"/>
              </w:rPr>
            </w:pPr>
          </w:p>
        </w:tc>
        <w:tc>
          <w:tcPr>
            <w:tcW w:w="1488" w:type="dxa"/>
            <w:tcBorders>
              <w:top w:val="single" w:sz="4" w:space="0" w:color="auto"/>
              <w:left w:val="single" w:sz="4" w:space="0" w:color="auto"/>
              <w:bottom w:val="single" w:sz="4" w:space="0" w:color="auto"/>
              <w:right w:val="single" w:sz="4" w:space="0" w:color="auto"/>
            </w:tcBorders>
          </w:tcPr>
          <w:p w14:paraId="6C06A679" w14:textId="77777777" w:rsidR="00B0191A" w:rsidRDefault="00B0191A" w:rsidP="00B33C0D">
            <w:pPr>
              <w:pStyle w:val="TAC"/>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562D6D63" w14:textId="77777777" w:rsidR="00B0191A" w:rsidRDefault="00B0191A" w:rsidP="00B33C0D">
            <w:pPr>
              <w:pStyle w:val="TAC"/>
              <w:rPr>
                <w:lang w:val="sv-SE"/>
              </w:rPr>
            </w:pPr>
            <w:r>
              <w:rPr>
                <w:lang w:val="sv-SE"/>
              </w:rPr>
              <w:t>dBm</w:t>
            </w:r>
          </w:p>
        </w:tc>
        <w:tc>
          <w:tcPr>
            <w:tcW w:w="1939" w:type="dxa"/>
            <w:tcBorders>
              <w:top w:val="single" w:sz="4" w:space="0" w:color="auto"/>
              <w:left w:val="single" w:sz="4" w:space="0" w:color="auto"/>
              <w:bottom w:val="single" w:sz="4" w:space="0" w:color="auto"/>
              <w:right w:val="single" w:sz="4" w:space="0" w:color="auto"/>
            </w:tcBorders>
          </w:tcPr>
          <w:p w14:paraId="27CA4B81" w14:textId="77777777" w:rsidR="00B0191A" w:rsidRDefault="00B0191A" w:rsidP="00B33C0D">
            <w:pPr>
              <w:pStyle w:val="TAC"/>
            </w:pPr>
            <w:r>
              <w:t>-44</w:t>
            </w:r>
          </w:p>
        </w:tc>
        <w:tc>
          <w:tcPr>
            <w:tcW w:w="1939" w:type="dxa"/>
            <w:tcBorders>
              <w:top w:val="single" w:sz="4" w:space="0" w:color="auto"/>
              <w:left w:val="single" w:sz="4" w:space="0" w:color="auto"/>
              <w:bottom w:val="single" w:sz="4" w:space="0" w:color="auto"/>
              <w:right w:val="single" w:sz="4" w:space="0" w:color="auto"/>
            </w:tcBorders>
          </w:tcPr>
          <w:p w14:paraId="16BF53DB" w14:textId="77777777" w:rsidR="00B0191A" w:rsidRDefault="00B0191A" w:rsidP="00B33C0D">
            <w:pPr>
              <w:pStyle w:val="TAC"/>
            </w:pPr>
            <w:r>
              <w:t>-30</w:t>
            </w:r>
          </w:p>
        </w:tc>
        <w:tc>
          <w:tcPr>
            <w:tcW w:w="1939" w:type="dxa"/>
            <w:tcBorders>
              <w:top w:val="single" w:sz="4" w:space="0" w:color="auto"/>
              <w:left w:val="single" w:sz="4" w:space="0" w:color="auto"/>
              <w:bottom w:val="single" w:sz="4" w:space="0" w:color="auto"/>
              <w:right w:val="single" w:sz="4" w:space="0" w:color="auto"/>
            </w:tcBorders>
          </w:tcPr>
          <w:p w14:paraId="4500B0AE" w14:textId="77777777" w:rsidR="00B0191A" w:rsidRDefault="00B0191A" w:rsidP="00B33C0D">
            <w:pPr>
              <w:pStyle w:val="TAC"/>
            </w:pPr>
            <w:r>
              <w:t>-15</w:t>
            </w:r>
          </w:p>
        </w:tc>
      </w:tr>
      <w:tr w:rsidR="00B0191A" w14:paraId="320D837E"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F22EA29" w14:textId="77777777" w:rsidR="00B0191A" w:rsidRPr="00946380" w:rsidRDefault="00B0191A" w:rsidP="00B33C0D">
            <w:pPr>
              <w:pStyle w:val="TAC"/>
              <w:rPr>
                <w:highlight w:val="yellow"/>
                <w:lang w:val="en-US" w:eastAsia="zh-CN"/>
              </w:rPr>
            </w:pPr>
            <w:r w:rsidRPr="00946380">
              <w:rPr>
                <w:rFonts w:hint="eastAsia"/>
                <w:highlight w:val="yellow"/>
                <w:lang w:val="en-US" w:eastAsia="zh-CN"/>
              </w:rPr>
              <w:t>n252</w:t>
            </w:r>
          </w:p>
        </w:tc>
        <w:tc>
          <w:tcPr>
            <w:tcW w:w="1488" w:type="dxa"/>
            <w:tcBorders>
              <w:top w:val="single" w:sz="4" w:space="0" w:color="auto"/>
              <w:left w:val="single" w:sz="4" w:space="0" w:color="auto"/>
              <w:bottom w:val="single" w:sz="4" w:space="0" w:color="auto"/>
              <w:right w:val="single" w:sz="4" w:space="0" w:color="auto"/>
            </w:tcBorders>
          </w:tcPr>
          <w:p w14:paraId="397E0C59" w14:textId="77777777" w:rsidR="00B0191A" w:rsidRPr="00946380" w:rsidRDefault="00B0191A" w:rsidP="00B33C0D">
            <w:pPr>
              <w:pStyle w:val="TAC"/>
              <w:rPr>
                <w:highlight w:val="yellow"/>
                <w:lang w:val="sv-SE"/>
              </w:rPr>
            </w:pPr>
            <w:r w:rsidRPr="00946380">
              <w:rPr>
                <w:highlight w:val="yellow"/>
                <w:lang w:val="sv-SE"/>
              </w:rPr>
              <w:t>F</w:t>
            </w:r>
            <w:r w:rsidRPr="00946380">
              <w:rPr>
                <w:highlight w:val="yellow"/>
                <w:vertAlign w:val="subscript"/>
                <w:lang w:val="sv-SE"/>
              </w:rPr>
              <w:t>interferer</w:t>
            </w:r>
            <w:r w:rsidRPr="00946380">
              <w:rPr>
                <w:highlight w:val="yellow"/>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3AC89ED" w14:textId="77777777" w:rsidR="00B0191A" w:rsidRPr="00946380" w:rsidRDefault="00B0191A" w:rsidP="00B33C0D">
            <w:pPr>
              <w:pStyle w:val="TAC"/>
              <w:rPr>
                <w:highlight w:val="yellow"/>
                <w:lang w:val="sv-SE"/>
              </w:rPr>
            </w:pPr>
            <w:r w:rsidRPr="00946380">
              <w:rPr>
                <w:highlight w:val="yellow"/>
                <w:lang w:val="sv-SE"/>
              </w:rPr>
              <w:t>MHz</w:t>
            </w:r>
          </w:p>
        </w:tc>
        <w:tc>
          <w:tcPr>
            <w:tcW w:w="1939" w:type="dxa"/>
            <w:tcBorders>
              <w:top w:val="single" w:sz="4" w:space="0" w:color="auto"/>
              <w:left w:val="single" w:sz="4" w:space="0" w:color="auto"/>
              <w:bottom w:val="single" w:sz="4" w:space="0" w:color="auto"/>
              <w:right w:val="single" w:sz="4" w:space="0" w:color="auto"/>
            </w:tcBorders>
          </w:tcPr>
          <w:p w14:paraId="7D340988" w14:textId="77777777" w:rsidR="00B0191A" w:rsidRPr="00946380" w:rsidRDefault="00B0191A" w:rsidP="00B33C0D">
            <w:pPr>
              <w:pStyle w:val="TAC"/>
              <w:rPr>
                <w:rFonts w:cs="Arial"/>
                <w:highlight w:val="yellow"/>
              </w:rPr>
            </w:pPr>
            <w:r w:rsidRPr="00946380">
              <w:rPr>
                <w:rFonts w:cs="Arial"/>
                <w:highlight w:val="yellow"/>
              </w:rPr>
              <w:t>-60 &lt; f – F</w:t>
            </w:r>
            <w:r w:rsidRPr="00946380">
              <w:rPr>
                <w:rFonts w:cs="Arial"/>
                <w:highlight w:val="yellow"/>
                <w:vertAlign w:val="subscript"/>
              </w:rPr>
              <w:t>DL_low</w:t>
            </w:r>
            <w:r w:rsidRPr="00946380">
              <w:rPr>
                <w:rFonts w:cs="Arial"/>
                <w:highlight w:val="yellow"/>
              </w:rPr>
              <w:t xml:space="preserve"> &lt; -15</w:t>
            </w:r>
          </w:p>
          <w:p w14:paraId="505EAEB3" w14:textId="77777777" w:rsidR="00B0191A" w:rsidRPr="00946380" w:rsidRDefault="00B0191A" w:rsidP="00B33C0D">
            <w:pPr>
              <w:pStyle w:val="TAC"/>
              <w:rPr>
                <w:rFonts w:cs="Arial"/>
                <w:highlight w:val="yellow"/>
              </w:rPr>
            </w:pPr>
            <w:r w:rsidRPr="00946380">
              <w:rPr>
                <w:rFonts w:cs="Arial"/>
                <w:highlight w:val="yellow"/>
              </w:rPr>
              <w:t>or</w:t>
            </w:r>
          </w:p>
          <w:p w14:paraId="5B60F273" w14:textId="77777777" w:rsidR="00B0191A" w:rsidRPr="00946380" w:rsidRDefault="00B0191A" w:rsidP="00B33C0D">
            <w:pPr>
              <w:pStyle w:val="TAC"/>
              <w:rPr>
                <w:rFonts w:cs="Arial"/>
                <w:highlight w:val="yellow"/>
              </w:rPr>
            </w:pPr>
            <w:r w:rsidRPr="00946380">
              <w:rPr>
                <w:rFonts w:cs="Arial"/>
                <w:highlight w:val="yellow"/>
              </w:rPr>
              <w:t>15 &lt; f – F</w:t>
            </w:r>
            <w:r w:rsidRPr="00946380">
              <w:rPr>
                <w:rFonts w:cs="Arial"/>
                <w:highlight w:val="yellow"/>
                <w:vertAlign w:val="subscript"/>
              </w:rPr>
              <w:t>DL_high</w:t>
            </w:r>
            <w:r w:rsidRPr="00946380">
              <w:rPr>
                <w:rFonts w:cs="Arial"/>
                <w:highlight w:val="yellow"/>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142156C" w14:textId="77777777" w:rsidR="00B0191A" w:rsidRPr="00946380" w:rsidRDefault="00B0191A" w:rsidP="00B33C0D">
            <w:pPr>
              <w:pStyle w:val="TAC"/>
              <w:rPr>
                <w:rFonts w:cs="Arial"/>
                <w:highlight w:val="yellow"/>
              </w:rPr>
            </w:pPr>
            <w:r w:rsidRPr="00946380">
              <w:rPr>
                <w:rFonts w:cs="Arial"/>
                <w:highlight w:val="yellow"/>
              </w:rPr>
              <w:t>-85 &lt; f – F</w:t>
            </w:r>
            <w:r w:rsidRPr="00946380">
              <w:rPr>
                <w:rFonts w:cs="Arial"/>
                <w:highlight w:val="yellow"/>
                <w:vertAlign w:val="subscript"/>
              </w:rPr>
              <w:t>DL_low</w:t>
            </w:r>
            <w:r w:rsidRPr="00946380">
              <w:rPr>
                <w:rFonts w:cs="Arial"/>
                <w:highlight w:val="yellow"/>
              </w:rPr>
              <w:t xml:space="preserve"> ≤ -60</w:t>
            </w:r>
          </w:p>
          <w:p w14:paraId="4F3C9C70" w14:textId="77777777" w:rsidR="00B0191A" w:rsidRPr="00946380" w:rsidRDefault="00B0191A" w:rsidP="00B33C0D">
            <w:pPr>
              <w:pStyle w:val="TAC"/>
              <w:rPr>
                <w:rFonts w:cs="Arial"/>
                <w:highlight w:val="yellow"/>
              </w:rPr>
            </w:pPr>
            <w:r w:rsidRPr="00946380">
              <w:rPr>
                <w:rFonts w:cs="Arial"/>
                <w:highlight w:val="yellow"/>
              </w:rPr>
              <w:t>or</w:t>
            </w:r>
          </w:p>
          <w:p w14:paraId="634A441C" w14:textId="77777777" w:rsidR="00B0191A" w:rsidRPr="00946380" w:rsidRDefault="00B0191A" w:rsidP="00B33C0D">
            <w:pPr>
              <w:pStyle w:val="TAC"/>
              <w:rPr>
                <w:rFonts w:cs="Arial"/>
                <w:highlight w:val="yellow"/>
              </w:rPr>
            </w:pPr>
            <w:r w:rsidRPr="00946380">
              <w:rPr>
                <w:rFonts w:cs="Arial"/>
                <w:highlight w:val="yellow"/>
              </w:rPr>
              <w:t>60 ≤ f – F</w:t>
            </w:r>
            <w:r w:rsidRPr="00946380">
              <w:rPr>
                <w:rFonts w:cs="Arial"/>
                <w:highlight w:val="yellow"/>
                <w:vertAlign w:val="subscript"/>
              </w:rPr>
              <w:t>DL_high</w:t>
            </w:r>
            <w:r w:rsidRPr="00946380">
              <w:rPr>
                <w:rFonts w:cs="Arial"/>
                <w:highlight w:val="yellow"/>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3323D4B1" w14:textId="77777777" w:rsidR="00B0191A" w:rsidRPr="00946380" w:rsidRDefault="00B0191A" w:rsidP="00B33C0D">
            <w:pPr>
              <w:pStyle w:val="TAC"/>
              <w:rPr>
                <w:rFonts w:cs="Arial"/>
                <w:highlight w:val="yellow"/>
              </w:rPr>
            </w:pPr>
            <w:r w:rsidRPr="00946380">
              <w:rPr>
                <w:rFonts w:cs="Arial"/>
                <w:highlight w:val="yellow"/>
              </w:rPr>
              <w:t>1 ≤ f ≤ F</w:t>
            </w:r>
            <w:r w:rsidRPr="00946380">
              <w:rPr>
                <w:rFonts w:cs="Arial"/>
                <w:highlight w:val="yellow"/>
                <w:vertAlign w:val="subscript"/>
              </w:rPr>
              <w:t>DL_low</w:t>
            </w:r>
            <w:r w:rsidRPr="00946380">
              <w:rPr>
                <w:rFonts w:cs="Arial"/>
                <w:highlight w:val="yellow"/>
              </w:rPr>
              <w:t xml:space="preserve"> – 85</w:t>
            </w:r>
          </w:p>
          <w:p w14:paraId="00A36112" w14:textId="77777777" w:rsidR="00B0191A" w:rsidRPr="00946380" w:rsidRDefault="00B0191A" w:rsidP="00B33C0D">
            <w:pPr>
              <w:pStyle w:val="TAC"/>
              <w:rPr>
                <w:rFonts w:cs="Arial"/>
                <w:highlight w:val="yellow"/>
              </w:rPr>
            </w:pPr>
            <w:r w:rsidRPr="00946380">
              <w:rPr>
                <w:rFonts w:cs="Arial"/>
                <w:highlight w:val="yellow"/>
              </w:rPr>
              <w:t>or</w:t>
            </w:r>
          </w:p>
          <w:p w14:paraId="16CFB00E" w14:textId="77777777" w:rsidR="00B0191A" w:rsidRPr="00946380" w:rsidRDefault="00B0191A" w:rsidP="00B33C0D">
            <w:pPr>
              <w:pStyle w:val="TAC"/>
              <w:rPr>
                <w:rFonts w:cs="Arial"/>
                <w:highlight w:val="yellow"/>
              </w:rPr>
            </w:pPr>
            <w:r w:rsidRPr="00946380">
              <w:rPr>
                <w:rFonts w:cs="Arial"/>
                <w:highlight w:val="yellow"/>
              </w:rPr>
              <w:t>F</w:t>
            </w:r>
            <w:r w:rsidRPr="00946380">
              <w:rPr>
                <w:rFonts w:cs="Arial"/>
                <w:highlight w:val="yellow"/>
                <w:vertAlign w:val="subscript"/>
              </w:rPr>
              <w:t>DL_high</w:t>
            </w:r>
            <w:r w:rsidRPr="00946380">
              <w:rPr>
                <w:rFonts w:cs="Arial"/>
                <w:highlight w:val="yellow"/>
              </w:rPr>
              <w:t xml:space="preserve"> + 85 ≤ f</w:t>
            </w:r>
          </w:p>
          <w:p w14:paraId="38A1CBA0" w14:textId="77777777" w:rsidR="00B0191A" w:rsidRPr="00946380" w:rsidRDefault="00B0191A" w:rsidP="00B33C0D">
            <w:pPr>
              <w:pStyle w:val="TAC"/>
              <w:rPr>
                <w:rFonts w:cs="Arial"/>
                <w:highlight w:val="yellow"/>
              </w:rPr>
            </w:pPr>
            <w:r w:rsidRPr="00946380">
              <w:rPr>
                <w:rFonts w:cs="Arial"/>
                <w:highlight w:val="yellow"/>
              </w:rPr>
              <w:t>≤ 12750</w:t>
            </w:r>
          </w:p>
        </w:tc>
      </w:tr>
      <w:tr w:rsidR="00B0191A" w14:paraId="38484FB8"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B7A4A25" w14:textId="77777777" w:rsidR="00B0191A" w:rsidRDefault="00B0191A" w:rsidP="00B33C0D">
            <w:pPr>
              <w:pStyle w:val="TAC"/>
            </w:pPr>
            <w:r>
              <w:t>n254</w:t>
            </w:r>
            <w:r>
              <w:rPr>
                <w:vertAlign w:val="superscript"/>
              </w:rPr>
              <w:t>2</w:t>
            </w:r>
          </w:p>
        </w:tc>
        <w:tc>
          <w:tcPr>
            <w:tcW w:w="1488" w:type="dxa"/>
            <w:tcBorders>
              <w:top w:val="single" w:sz="4" w:space="0" w:color="auto"/>
              <w:left w:val="single" w:sz="4" w:space="0" w:color="auto"/>
              <w:bottom w:val="single" w:sz="4" w:space="0" w:color="auto"/>
              <w:right w:val="single" w:sz="4" w:space="0" w:color="auto"/>
            </w:tcBorders>
          </w:tcPr>
          <w:p w14:paraId="2D7B5153"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6EEB957F"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5ED319C1" w14:textId="77777777" w:rsidR="00B0191A" w:rsidRDefault="00B0191A" w:rsidP="00B33C0D">
            <w:pPr>
              <w:pStyle w:val="TAC"/>
              <w:rPr>
                <w:rFonts w:cs="Arial"/>
              </w:rPr>
            </w:pPr>
            <w:r>
              <w:rPr>
                <w:rFonts w:cs="Arial"/>
              </w:rPr>
              <w:t>-60 &lt; f – F</w:t>
            </w:r>
            <w:r>
              <w:rPr>
                <w:rFonts w:cs="Arial"/>
                <w:vertAlign w:val="subscript"/>
              </w:rPr>
              <w:t>DL_low</w:t>
            </w:r>
            <w:r>
              <w:rPr>
                <w:rFonts w:cs="Arial"/>
              </w:rPr>
              <w:t xml:space="preserve"> &lt; -15</w:t>
            </w:r>
          </w:p>
          <w:p w14:paraId="638FDB40" w14:textId="77777777" w:rsidR="00B0191A" w:rsidRDefault="00B0191A" w:rsidP="00B33C0D">
            <w:pPr>
              <w:pStyle w:val="TAC"/>
              <w:rPr>
                <w:rFonts w:cs="Arial"/>
              </w:rPr>
            </w:pPr>
            <w:r>
              <w:rPr>
                <w:rFonts w:cs="Arial"/>
              </w:rPr>
              <w:t>or</w:t>
            </w:r>
          </w:p>
          <w:p w14:paraId="20DB13CC"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0F934205" w14:textId="77777777" w:rsidR="00B0191A" w:rsidRDefault="00B0191A" w:rsidP="00B33C0D">
            <w:pPr>
              <w:pStyle w:val="TAC"/>
              <w:rPr>
                <w:rFonts w:cs="Arial"/>
              </w:rPr>
            </w:pPr>
            <w:r>
              <w:rPr>
                <w:rFonts w:cs="Arial"/>
              </w:rPr>
              <w:t>-85 &lt; f – F</w:t>
            </w:r>
            <w:r>
              <w:rPr>
                <w:rFonts w:cs="Arial"/>
                <w:vertAlign w:val="subscript"/>
              </w:rPr>
              <w:t>DL_low</w:t>
            </w:r>
            <w:r>
              <w:rPr>
                <w:rFonts w:cs="Arial"/>
              </w:rPr>
              <w:t xml:space="preserve"> ≤ -60</w:t>
            </w:r>
          </w:p>
          <w:p w14:paraId="1F58632E" w14:textId="77777777" w:rsidR="00B0191A" w:rsidRDefault="00B0191A" w:rsidP="00B33C0D">
            <w:pPr>
              <w:pStyle w:val="TAC"/>
              <w:rPr>
                <w:rFonts w:cs="Arial"/>
              </w:rPr>
            </w:pPr>
            <w:r>
              <w:rPr>
                <w:rFonts w:cs="Arial"/>
              </w:rPr>
              <w:t>or</w:t>
            </w:r>
          </w:p>
          <w:p w14:paraId="1CE19961"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15C5E486"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85</w:t>
            </w:r>
          </w:p>
          <w:p w14:paraId="63DCAAB1" w14:textId="77777777" w:rsidR="00B0191A" w:rsidRDefault="00B0191A" w:rsidP="00B33C0D">
            <w:pPr>
              <w:pStyle w:val="TAC"/>
              <w:rPr>
                <w:rFonts w:cs="Arial"/>
              </w:rPr>
            </w:pPr>
            <w:r>
              <w:rPr>
                <w:rFonts w:cs="Arial"/>
              </w:rPr>
              <w:t>or</w:t>
            </w:r>
          </w:p>
          <w:p w14:paraId="238D231E"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7888EF11" w14:textId="77777777" w:rsidR="00B0191A" w:rsidRDefault="00B0191A" w:rsidP="00B33C0D">
            <w:pPr>
              <w:pStyle w:val="TAC"/>
              <w:rPr>
                <w:rFonts w:cs="Arial"/>
              </w:rPr>
            </w:pPr>
            <w:r>
              <w:rPr>
                <w:rFonts w:cs="Arial"/>
              </w:rPr>
              <w:t>≤ 12750</w:t>
            </w:r>
          </w:p>
        </w:tc>
      </w:tr>
      <w:tr w:rsidR="00B0191A" w14:paraId="40A846C2"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9271917" w14:textId="77777777" w:rsidR="00B0191A" w:rsidRDefault="00B0191A" w:rsidP="00B33C0D">
            <w:pPr>
              <w:pStyle w:val="TAC"/>
            </w:pPr>
            <w:r>
              <w:t>n255</w:t>
            </w:r>
          </w:p>
        </w:tc>
        <w:tc>
          <w:tcPr>
            <w:tcW w:w="1488" w:type="dxa"/>
            <w:tcBorders>
              <w:top w:val="single" w:sz="4" w:space="0" w:color="auto"/>
              <w:left w:val="single" w:sz="4" w:space="0" w:color="auto"/>
              <w:bottom w:val="single" w:sz="4" w:space="0" w:color="auto"/>
              <w:right w:val="single" w:sz="4" w:space="0" w:color="auto"/>
            </w:tcBorders>
          </w:tcPr>
          <w:p w14:paraId="7BFA59A0"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4E4D39E6"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03B30041" w14:textId="77777777" w:rsidR="00B0191A" w:rsidRDefault="00B0191A" w:rsidP="00B33C0D">
            <w:pPr>
              <w:pStyle w:val="TAC"/>
              <w:rPr>
                <w:rFonts w:cs="Arial"/>
              </w:rPr>
            </w:pPr>
            <w:r>
              <w:rPr>
                <w:rFonts w:cs="Arial"/>
              </w:rPr>
              <w:t>-60 &lt; f – F</w:t>
            </w:r>
            <w:r>
              <w:rPr>
                <w:rFonts w:cs="Arial"/>
                <w:vertAlign w:val="subscript"/>
              </w:rPr>
              <w:t>DL_low</w:t>
            </w:r>
            <w:r>
              <w:rPr>
                <w:rFonts w:cs="Arial"/>
              </w:rPr>
              <w:t xml:space="preserve"> &lt; -15</w:t>
            </w:r>
          </w:p>
          <w:p w14:paraId="051D6CF9" w14:textId="77777777" w:rsidR="00B0191A" w:rsidRDefault="00B0191A" w:rsidP="00B33C0D">
            <w:pPr>
              <w:pStyle w:val="TAC"/>
              <w:rPr>
                <w:rFonts w:cs="Arial"/>
              </w:rPr>
            </w:pPr>
            <w:r>
              <w:rPr>
                <w:rFonts w:cs="Arial"/>
              </w:rPr>
              <w:t>or</w:t>
            </w:r>
          </w:p>
          <w:p w14:paraId="54EA3824"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87892F2" w14:textId="77777777" w:rsidR="00B0191A" w:rsidRDefault="00B0191A" w:rsidP="00B33C0D">
            <w:pPr>
              <w:pStyle w:val="TAC"/>
              <w:rPr>
                <w:rFonts w:cs="Arial"/>
              </w:rPr>
            </w:pPr>
            <w:r>
              <w:rPr>
                <w:rFonts w:cs="Arial"/>
              </w:rPr>
              <w:t>-85 &lt; f – F</w:t>
            </w:r>
            <w:r>
              <w:rPr>
                <w:rFonts w:cs="Arial"/>
                <w:vertAlign w:val="subscript"/>
              </w:rPr>
              <w:t>DL_low</w:t>
            </w:r>
            <w:r>
              <w:rPr>
                <w:rFonts w:cs="Arial"/>
              </w:rPr>
              <w:t xml:space="preserve"> ≤ -60</w:t>
            </w:r>
          </w:p>
          <w:p w14:paraId="04AA2DE7" w14:textId="77777777" w:rsidR="00B0191A" w:rsidRDefault="00B0191A" w:rsidP="00B33C0D">
            <w:pPr>
              <w:pStyle w:val="TAC"/>
              <w:rPr>
                <w:rFonts w:cs="Arial"/>
              </w:rPr>
            </w:pPr>
            <w:r>
              <w:rPr>
                <w:rFonts w:cs="Arial"/>
              </w:rPr>
              <w:t>or</w:t>
            </w:r>
          </w:p>
          <w:p w14:paraId="0FAF9E2F"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5F542B71"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85</w:t>
            </w:r>
          </w:p>
          <w:p w14:paraId="3B137AFF" w14:textId="77777777" w:rsidR="00B0191A" w:rsidRDefault="00B0191A" w:rsidP="00B33C0D">
            <w:pPr>
              <w:pStyle w:val="TAC"/>
              <w:rPr>
                <w:rFonts w:cs="Arial"/>
              </w:rPr>
            </w:pPr>
            <w:r>
              <w:rPr>
                <w:rFonts w:cs="Arial"/>
              </w:rPr>
              <w:t>or</w:t>
            </w:r>
          </w:p>
          <w:p w14:paraId="75626685"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5B03ED02" w14:textId="77777777" w:rsidR="00B0191A" w:rsidRDefault="00B0191A" w:rsidP="00B33C0D">
            <w:pPr>
              <w:pStyle w:val="TAC"/>
              <w:rPr>
                <w:rFonts w:cs="Arial"/>
              </w:rPr>
            </w:pPr>
            <w:r>
              <w:rPr>
                <w:rFonts w:cs="Arial"/>
              </w:rPr>
              <w:t>≤ 12750</w:t>
            </w:r>
          </w:p>
        </w:tc>
      </w:tr>
      <w:tr w:rsidR="00B0191A" w14:paraId="11EEC3EA"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12AF62EF" w14:textId="77777777" w:rsidR="00B0191A" w:rsidRDefault="00B0191A" w:rsidP="00B33C0D">
            <w:pPr>
              <w:pStyle w:val="TAC"/>
            </w:pPr>
            <w:r>
              <w:t>n256</w:t>
            </w:r>
            <w:r>
              <w:rPr>
                <w:vertAlign w:val="superscript"/>
              </w:rPr>
              <w:t>1</w:t>
            </w:r>
          </w:p>
        </w:tc>
        <w:tc>
          <w:tcPr>
            <w:tcW w:w="1488" w:type="dxa"/>
            <w:tcBorders>
              <w:top w:val="single" w:sz="4" w:space="0" w:color="auto"/>
              <w:left w:val="single" w:sz="4" w:space="0" w:color="auto"/>
              <w:bottom w:val="single" w:sz="4" w:space="0" w:color="auto"/>
              <w:right w:val="single" w:sz="4" w:space="0" w:color="auto"/>
            </w:tcBorders>
          </w:tcPr>
          <w:p w14:paraId="6D733839"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7840D4E5"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6A344E80" w14:textId="77777777" w:rsidR="00B0191A" w:rsidRDefault="00B0191A" w:rsidP="00B33C0D">
            <w:pPr>
              <w:pStyle w:val="TAC"/>
              <w:rPr>
                <w:rFonts w:cs="Arial"/>
              </w:rPr>
            </w:pPr>
            <w:r>
              <w:rPr>
                <w:rFonts w:cs="Arial"/>
              </w:rPr>
              <w:t>-100 &lt; f – F</w:t>
            </w:r>
            <w:r>
              <w:rPr>
                <w:rFonts w:cs="Arial"/>
                <w:vertAlign w:val="subscript"/>
              </w:rPr>
              <w:t>DL_low</w:t>
            </w:r>
            <w:r>
              <w:rPr>
                <w:rFonts w:cs="Arial"/>
              </w:rPr>
              <w:t xml:space="preserve"> &lt; -15</w:t>
            </w:r>
          </w:p>
          <w:p w14:paraId="73B46155" w14:textId="77777777" w:rsidR="00B0191A" w:rsidRDefault="00B0191A" w:rsidP="00B33C0D">
            <w:pPr>
              <w:pStyle w:val="TAC"/>
              <w:rPr>
                <w:rFonts w:cs="Arial"/>
              </w:rPr>
            </w:pPr>
            <w:r>
              <w:rPr>
                <w:rFonts w:cs="Arial"/>
              </w:rPr>
              <w:t>or</w:t>
            </w:r>
          </w:p>
          <w:p w14:paraId="6A06FC1A"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90265F6" w14:textId="77777777" w:rsidR="00B0191A" w:rsidRDefault="00B0191A" w:rsidP="00B33C0D">
            <w:pPr>
              <w:pStyle w:val="TAC"/>
              <w:rPr>
                <w:rFonts w:cs="Arial"/>
              </w:rPr>
            </w:pPr>
            <w:r>
              <w:rPr>
                <w:rFonts w:cs="Arial"/>
              </w:rPr>
              <w:t>-145 &lt; f – F</w:t>
            </w:r>
            <w:r>
              <w:rPr>
                <w:rFonts w:cs="Arial"/>
                <w:vertAlign w:val="subscript"/>
              </w:rPr>
              <w:t>DL_low</w:t>
            </w:r>
            <w:r>
              <w:rPr>
                <w:rFonts w:cs="Arial"/>
              </w:rPr>
              <w:t xml:space="preserve"> ≤ -100</w:t>
            </w:r>
          </w:p>
          <w:p w14:paraId="5C0E5326" w14:textId="77777777" w:rsidR="00B0191A" w:rsidRDefault="00B0191A" w:rsidP="00B33C0D">
            <w:pPr>
              <w:pStyle w:val="TAC"/>
              <w:rPr>
                <w:rFonts w:cs="Arial"/>
              </w:rPr>
            </w:pPr>
            <w:r>
              <w:rPr>
                <w:rFonts w:cs="Arial"/>
              </w:rPr>
              <w:t>or</w:t>
            </w:r>
          </w:p>
          <w:p w14:paraId="2C98CF45"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7D544435"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145</w:t>
            </w:r>
          </w:p>
          <w:p w14:paraId="24C9A3A9" w14:textId="77777777" w:rsidR="00B0191A" w:rsidRDefault="00B0191A" w:rsidP="00B33C0D">
            <w:pPr>
              <w:pStyle w:val="TAC"/>
              <w:rPr>
                <w:rFonts w:cs="Arial"/>
              </w:rPr>
            </w:pPr>
            <w:r>
              <w:rPr>
                <w:rFonts w:cs="Arial"/>
              </w:rPr>
              <w:t>or</w:t>
            </w:r>
          </w:p>
          <w:p w14:paraId="66984E5A"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7C02C93B" w14:textId="77777777" w:rsidR="00B0191A" w:rsidRDefault="00B0191A" w:rsidP="00B33C0D">
            <w:pPr>
              <w:pStyle w:val="TAC"/>
              <w:rPr>
                <w:rFonts w:cs="Arial"/>
              </w:rPr>
            </w:pPr>
            <w:r>
              <w:rPr>
                <w:rFonts w:cs="Arial"/>
              </w:rPr>
              <w:t>≤ 12750</w:t>
            </w:r>
          </w:p>
        </w:tc>
      </w:tr>
      <w:tr w:rsidR="00B0191A" w14:paraId="6E1E844C" w14:textId="77777777" w:rsidTr="00B33C0D">
        <w:trPr>
          <w:jc w:val="center"/>
        </w:trPr>
        <w:tc>
          <w:tcPr>
            <w:tcW w:w="9210" w:type="dxa"/>
            <w:gridSpan w:val="6"/>
            <w:tcBorders>
              <w:top w:val="single" w:sz="4" w:space="0" w:color="auto"/>
              <w:left w:val="single" w:sz="4" w:space="0" w:color="auto"/>
              <w:bottom w:val="single" w:sz="4" w:space="0" w:color="auto"/>
              <w:right w:val="single" w:sz="4" w:space="0" w:color="auto"/>
            </w:tcBorders>
          </w:tcPr>
          <w:p w14:paraId="0FDE95A4" w14:textId="77777777" w:rsidR="00B0191A" w:rsidRDefault="00B0191A" w:rsidP="00B33C0D">
            <w:pPr>
              <w:pStyle w:val="TAN"/>
              <w:rPr>
                <w:rFonts w:eastAsiaTheme="minorEastAsia" w:cs="Arial"/>
                <w:lang w:val="en-US"/>
              </w:rPr>
            </w:pPr>
            <w:r>
              <w:t xml:space="preserve">NOTE </w:t>
            </w:r>
            <w:r>
              <w:rPr>
                <w:rFonts w:hint="eastAsia"/>
                <w:lang w:val="en-US"/>
              </w:rPr>
              <w:t>1</w:t>
            </w:r>
            <w:r>
              <w:t>:</w:t>
            </w:r>
            <w:r>
              <w:tab/>
            </w:r>
            <w:r>
              <w:rPr>
                <w:rFonts w:eastAsia="MS Mincho"/>
                <w:lang w:val="en-US"/>
              </w:rPr>
              <w:t>Band n256 lower frequency ranges are modified to enable specific implementations</w:t>
            </w:r>
          </w:p>
          <w:p w14:paraId="691F7FCE" w14:textId="77777777" w:rsidR="00B0191A" w:rsidRDefault="00B0191A" w:rsidP="00B33C0D">
            <w:pPr>
              <w:pStyle w:val="TAN"/>
              <w:rPr>
                <w:lang w:val="en-US"/>
              </w:rPr>
            </w:pPr>
            <w:r>
              <w:t>NOTE</w:t>
            </w:r>
            <w:r>
              <w:rPr>
                <w:lang w:val="en-US"/>
              </w:rPr>
              <w:t xml:space="preserve"> 2</w:t>
            </w:r>
            <w:r>
              <w:t>:</w:t>
            </w:r>
            <w:r>
              <w:tab/>
              <w:t xml:space="preserve">Band n254 </w:t>
            </w:r>
            <w:r>
              <w:rPr>
                <w:rFonts w:eastAsia="MS Mincho"/>
              </w:rPr>
              <w:t>power level of the interferer (</w:t>
            </w:r>
            <w:r>
              <w:rPr>
                <w:lang w:val="sv-SE"/>
              </w:rPr>
              <w:t>P</w:t>
            </w:r>
            <w:r>
              <w:rPr>
                <w:vertAlign w:val="subscript"/>
                <w:lang w:val="sv-SE"/>
              </w:rPr>
              <w:t>interferer</w:t>
            </w:r>
            <w:r>
              <w:rPr>
                <w:rFonts w:eastAsia="MS Mincho"/>
              </w:rPr>
              <w:t xml:space="preserve">) for Range 3 shall be modified to -20 dBm for </w:t>
            </w:r>
            <w:r>
              <w:rPr>
                <w:lang w:val="sv-SE"/>
              </w:rPr>
              <w:t>F</w:t>
            </w:r>
            <w:r>
              <w:rPr>
                <w:vertAlign w:val="subscript"/>
                <w:lang w:val="sv-SE"/>
              </w:rPr>
              <w:t>interferer</w:t>
            </w:r>
            <w:r>
              <w:rPr>
                <w:rFonts w:eastAsia="MS Mincho"/>
              </w:rPr>
              <w:t xml:space="preserve"> &gt; 2585 MHz and FInterferer &lt; 2775 MHz.</w:t>
            </w:r>
          </w:p>
          <w:p w14:paraId="7876E9C2" w14:textId="77777777" w:rsidR="00B0191A" w:rsidRDefault="00B0191A" w:rsidP="00B33C0D">
            <w:pPr>
              <w:pStyle w:val="TAN"/>
              <w:rPr>
                <w:lang w:val="sv-SE"/>
              </w:rPr>
            </w:pPr>
            <w:r>
              <w:t>NOTE</w:t>
            </w:r>
            <w:r>
              <w:rPr>
                <w:rFonts w:hint="eastAsia"/>
              </w:rPr>
              <w:t xml:space="preserve"> </w:t>
            </w:r>
            <w:r>
              <w:t>3:</w:t>
            </w:r>
            <w:r>
              <w:tab/>
            </w:r>
            <w:r>
              <w:rPr>
                <w:rFonts w:eastAsia="MS Mincho"/>
              </w:rPr>
              <w:t>void</w:t>
            </w:r>
          </w:p>
          <w:p w14:paraId="04F2B536" w14:textId="77777777" w:rsidR="00B0191A" w:rsidRDefault="00B0191A" w:rsidP="00B33C0D">
            <w:pPr>
              <w:pStyle w:val="TAN"/>
              <w:rPr>
                <w:lang w:val="sv-SE"/>
              </w:rPr>
            </w:pPr>
            <w:r>
              <w:t>NOTE</w:t>
            </w:r>
            <w:r>
              <w:rPr>
                <w:rFonts w:hint="eastAsia"/>
                <w:lang w:val="en-US"/>
              </w:rPr>
              <w:t xml:space="preserve"> </w:t>
            </w:r>
            <w:r>
              <w:rPr>
                <w:lang w:val="en-US"/>
              </w:rPr>
              <w:t>4</w:t>
            </w:r>
            <w:r>
              <w:t>:</w:t>
            </w:r>
            <w:r>
              <w:tab/>
            </w:r>
            <w:r>
              <w:rPr>
                <w:rFonts w:eastAsia="MS Mincho"/>
              </w:rPr>
              <w:t>void</w:t>
            </w:r>
          </w:p>
        </w:tc>
      </w:tr>
    </w:tbl>
    <w:p w14:paraId="23C653D8" w14:textId="77777777" w:rsidR="00B0191A" w:rsidRPr="00501ECB" w:rsidRDefault="00B0191A" w:rsidP="00B0191A">
      <w:pPr>
        <w:spacing w:after="120"/>
        <w:rPr>
          <w:color w:val="0070C0"/>
          <w:szCs w:val="24"/>
          <w:lang w:eastAsia="zh-CN"/>
        </w:rPr>
      </w:pPr>
    </w:p>
    <w:p w14:paraId="0A8B3F3E" w14:textId="77777777" w:rsidR="00B0191A" w:rsidRPr="00501ECB" w:rsidRDefault="00B0191A" w:rsidP="00B0191A">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 xml:space="preserve">Option 2: </w:t>
      </w:r>
      <w:r w:rsidRPr="00501ECB">
        <w:rPr>
          <w:rFonts w:eastAsia="SimSun"/>
          <w:color w:val="0070C0"/>
          <w:szCs w:val="24"/>
          <w:lang w:eastAsia="zh-CN"/>
        </w:rPr>
        <w:t xml:space="preserve">draftCR to TS38.101-5 Introduction of NR-NTN S band </w:t>
      </w:r>
      <w:r>
        <w:rPr>
          <w:rFonts w:eastAsia="SimSun"/>
          <w:color w:val="0070C0"/>
          <w:szCs w:val="24"/>
          <w:lang w:eastAsia="zh-CN"/>
        </w:rPr>
        <w:t>(ZTE Corporation, Sanechips)</w:t>
      </w:r>
    </w:p>
    <w:p w14:paraId="1B05E2BA" w14:textId="77777777" w:rsidR="00B0191A" w:rsidRDefault="00B0191A" w:rsidP="00B0191A">
      <w:pPr>
        <w:spacing w:after="120"/>
        <w:rPr>
          <w:color w:val="0070C0"/>
          <w:szCs w:val="24"/>
          <w:lang w:eastAsia="zh-CN"/>
        </w:rPr>
      </w:pPr>
    </w:p>
    <w:p w14:paraId="4BD7ABB2" w14:textId="77777777" w:rsidR="00B0191A" w:rsidRDefault="00B0191A" w:rsidP="00B0191A">
      <w:pPr>
        <w:spacing w:after="120"/>
        <w:rPr>
          <w:color w:val="0070C0"/>
          <w:szCs w:val="24"/>
          <w:lang w:eastAsia="zh-CN"/>
        </w:rPr>
      </w:pPr>
    </w:p>
    <w:p w14:paraId="2BE2B95C" w14:textId="77777777" w:rsidR="00B0191A" w:rsidRDefault="00B0191A" w:rsidP="00B0191A">
      <w:pPr>
        <w:pStyle w:val="TH"/>
      </w:pPr>
      <w:r>
        <w:t>Table 7.6.3-2: Out of-band blocking for NR satellite bands with F</w:t>
      </w:r>
      <w:r>
        <w:rPr>
          <w:vertAlign w:val="subscript"/>
        </w:rPr>
        <w:t xml:space="preserve">DL_high </w:t>
      </w:r>
      <w:r>
        <w:rPr>
          <w:rFonts w:cs="Arial"/>
        </w:rPr>
        <w:t>&lt;</w:t>
      </w:r>
      <w:r>
        <w:t xml:space="preserve"> 2700 MHz and F</w:t>
      </w:r>
      <w:r>
        <w:rPr>
          <w:vertAlign w:val="subscript"/>
        </w:rPr>
        <w:t xml:space="preserve">UL_high </w:t>
      </w:r>
      <w:r>
        <w:rPr>
          <w:rFonts w:cs="Arial"/>
        </w:rPr>
        <w:t>&lt;</w:t>
      </w:r>
      <w:r>
        <w:t xml:space="preserve"> 2700 MHz</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B0191A" w14:paraId="0154909D"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3EDD544" w14:textId="77777777" w:rsidR="00B0191A" w:rsidRDefault="00B0191A" w:rsidP="00B33C0D">
            <w:pPr>
              <w:pStyle w:val="TAH"/>
              <w:rPr>
                <w:highlight w:val="yellow"/>
              </w:rPr>
            </w:pPr>
            <w:r>
              <w:rPr>
                <w:rFonts w:eastAsia="PMingLiU"/>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461B592F" w14:textId="77777777" w:rsidR="00B0191A" w:rsidRDefault="00B0191A" w:rsidP="00B33C0D">
            <w:pPr>
              <w:pStyle w:val="TAH"/>
            </w:pPr>
            <w:r>
              <w:t>Parameter</w:t>
            </w:r>
          </w:p>
        </w:tc>
        <w:tc>
          <w:tcPr>
            <w:tcW w:w="799" w:type="dxa"/>
            <w:tcBorders>
              <w:top w:val="single" w:sz="4" w:space="0" w:color="auto"/>
              <w:left w:val="single" w:sz="4" w:space="0" w:color="auto"/>
              <w:bottom w:val="single" w:sz="4" w:space="0" w:color="auto"/>
              <w:right w:val="single" w:sz="4" w:space="0" w:color="auto"/>
            </w:tcBorders>
          </w:tcPr>
          <w:p w14:paraId="223944DB" w14:textId="77777777" w:rsidR="00B0191A" w:rsidRDefault="00B0191A" w:rsidP="00B33C0D">
            <w:pPr>
              <w:pStyle w:val="TAH"/>
            </w:pPr>
            <w:r>
              <w:t>Unit</w:t>
            </w:r>
          </w:p>
        </w:tc>
        <w:tc>
          <w:tcPr>
            <w:tcW w:w="1939" w:type="dxa"/>
            <w:tcBorders>
              <w:top w:val="single" w:sz="4" w:space="0" w:color="auto"/>
              <w:left w:val="single" w:sz="4" w:space="0" w:color="auto"/>
              <w:bottom w:val="single" w:sz="4" w:space="0" w:color="auto"/>
              <w:right w:val="single" w:sz="4" w:space="0" w:color="auto"/>
            </w:tcBorders>
          </w:tcPr>
          <w:p w14:paraId="0A1344CD" w14:textId="77777777" w:rsidR="00B0191A" w:rsidRDefault="00B0191A" w:rsidP="00B33C0D">
            <w:pPr>
              <w:pStyle w:val="TAH"/>
            </w:pPr>
            <w:r>
              <w:t>Range 1</w:t>
            </w:r>
          </w:p>
        </w:tc>
        <w:tc>
          <w:tcPr>
            <w:tcW w:w="1939" w:type="dxa"/>
            <w:tcBorders>
              <w:top w:val="single" w:sz="4" w:space="0" w:color="auto"/>
              <w:left w:val="single" w:sz="4" w:space="0" w:color="auto"/>
              <w:bottom w:val="single" w:sz="4" w:space="0" w:color="auto"/>
              <w:right w:val="single" w:sz="4" w:space="0" w:color="auto"/>
            </w:tcBorders>
          </w:tcPr>
          <w:p w14:paraId="20432BA4" w14:textId="77777777" w:rsidR="00B0191A" w:rsidRDefault="00B0191A" w:rsidP="00B33C0D">
            <w:pPr>
              <w:pStyle w:val="TAH"/>
            </w:pPr>
            <w:r>
              <w:t>Range 2</w:t>
            </w:r>
          </w:p>
        </w:tc>
        <w:tc>
          <w:tcPr>
            <w:tcW w:w="1939" w:type="dxa"/>
            <w:tcBorders>
              <w:top w:val="single" w:sz="4" w:space="0" w:color="auto"/>
              <w:left w:val="single" w:sz="4" w:space="0" w:color="auto"/>
              <w:bottom w:val="single" w:sz="4" w:space="0" w:color="auto"/>
              <w:right w:val="single" w:sz="4" w:space="0" w:color="auto"/>
            </w:tcBorders>
          </w:tcPr>
          <w:p w14:paraId="4BEDEAC6" w14:textId="77777777" w:rsidR="00B0191A" w:rsidRDefault="00B0191A" w:rsidP="00B33C0D">
            <w:pPr>
              <w:pStyle w:val="TAH"/>
            </w:pPr>
            <w:r>
              <w:t>Range 3</w:t>
            </w:r>
          </w:p>
        </w:tc>
      </w:tr>
      <w:tr w:rsidR="00B0191A" w14:paraId="4C49CBAE"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243C92FB" w14:textId="77777777" w:rsidR="00B0191A" w:rsidRDefault="00B0191A" w:rsidP="00B33C0D">
            <w:pPr>
              <w:pStyle w:val="TAC"/>
              <w:rPr>
                <w:highlight w:val="yellow"/>
              </w:rPr>
            </w:pPr>
          </w:p>
        </w:tc>
        <w:tc>
          <w:tcPr>
            <w:tcW w:w="1488" w:type="dxa"/>
            <w:tcBorders>
              <w:top w:val="single" w:sz="4" w:space="0" w:color="auto"/>
              <w:left w:val="single" w:sz="4" w:space="0" w:color="auto"/>
              <w:bottom w:val="single" w:sz="4" w:space="0" w:color="auto"/>
              <w:right w:val="single" w:sz="4" w:space="0" w:color="auto"/>
            </w:tcBorders>
          </w:tcPr>
          <w:p w14:paraId="42DF66A6" w14:textId="77777777" w:rsidR="00B0191A" w:rsidRDefault="00B0191A" w:rsidP="00B33C0D">
            <w:pPr>
              <w:pStyle w:val="TAC"/>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0F71CDE1" w14:textId="77777777" w:rsidR="00B0191A" w:rsidRDefault="00B0191A" w:rsidP="00B33C0D">
            <w:pPr>
              <w:pStyle w:val="TAC"/>
              <w:rPr>
                <w:lang w:val="sv-SE"/>
              </w:rPr>
            </w:pPr>
            <w:r>
              <w:rPr>
                <w:lang w:val="sv-SE"/>
              </w:rPr>
              <w:t>dBm</w:t>
            </w:r>
          </w:p>
        </w:tc>
        <w:tc>
          <w:tcPr>
            <w:tcW w:w="1939" w:type="dxa"/>
            <w:tcBorders>
              <w:top w:val="single" w:sz="4" w:space="0" w:color="auto"/>
              <w:left w:val="single" w:sz="4" w:space="0" w:color="auto"/>
              <w:bottom w:val="single" w:sz="4" w:space="0" w:color="auto"/>
              <w:right w:val="single" w:sz="4" w:space="0" w:color="auto"/>
            </w:tcBorders>
          </w:tcPr>
          <w:p w14:paraId="1BF3EB2F" w14:textId="77777777" w:rsidR="00B0191A" w:rsidRDefault="00B0191A" w:rsidP="00B33C0D">
            <w:pPr>
              <w:pStyle w:val="TAC"/>
            </w:pPr>
            <w:r>
              <w:t>-44</w:t>
            </w:r>
          </w:p>
        </w:tc>
        <w:tc>
          <w:tcPr>
            <w:tcW w:w="1939" w:type="dxa"/>
            <w:tcBorders>
              <w:top w:val="single" w:sz="4" w:space="0" w:color="auto"/>
              <w:left w:val="single" w:sz="4" w:space="0" w:color="auto"/>
              <w:bottom w:val="single" w:sz="4" w:space="0" w:color="auto"/>
              <w:right w:val="single" w:sz="4" w:space="0" w:color="auto"/>
            </w:tcBorders>
          </w:tcPr>
          <w:p w14:paraId="7792379F" w14:textId="77777777" w:rsidR="00B0191A" w:rsidRDefault="00B0191A" w:rsidP="00B33C0D">
            <w:pPr>
              <w:pStyle w:val="TAC"/>
            </w:pPr>
            <w:r>
              <w:t>-30</w:t>
            </w:r>
          </w:p>
        </w:tc>
        <w:tc>
          <w:tcPr>
            <w:tcW w:w="1939" w:type="dxa"/>
            <w:tcBorders>
              <w:top w:val="single" w:sz="4" w:space="0" w:color="auto"/>
              <w:left w:val="single" w:sz="4" w:space="0" w:color="auto"/>
              <w:bottom w:val="single" w:sz="4" w:space="0" w:color="auto"/>
              <w:right w:val="single" w:sz="4" w:space="0" w:color="auto"/>
            </w:tcBorders>
          </w:tcPr>
          <w:p w14:paraId="3F6CCEE4" w14:textId="77777777" w:rsidR="00B0191A" w:rsidRDefault="00B0191A" w:rsidP="00B33C0D">
            <w:pPr>
              <w:pStyle w:val="TAC"/>
            </w:pPr>
            <w:r>
              <w:t>-15</w:t>
            </w:r>
          </w:p>
        </w:tc>
      </w:tr>
      <w:tr w:rsidR="00B0191A" w14:paraId="7E69B672"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617BDA8" w14:textId="77777777" w:rsidR="00B0191A" w:rsidRDefault="00B0191A" w:rsidP="00B33C0D">
            <w:pPr>
              <w:pStyle w:val="TAC"/>
              <w:rPr>
                <w:lang w:val="en-US" w:eastAsia="zh-CN"/>
              </w:rPr>
            </w:pPr>
            <w:r>
              <w:rPr>
                <w:rFonts w:hint="eastAsia"/>
                <w:lang w:val="en-US" w:eastAsia="zh-CN"/>
              </w:rPr>
              <w:t>n252</w:t>
            </w:r>
          </w:p>
        </w:tc>
        <w:tc>
          <w:tcPr>
            <w:tcW w:w="1488" w:type="dxa"/>
            <w:tcBorders>
              <w:top w:val="single" w:sz="4" w:space="0" w:color="auto"/>
              <w:left w:val="single" w:sz="4" w:space="0" w:color="auto"/>
              <w:bottom w:val="single" w:sz="4" w:space="0" w:color="auto"/>
              <w:right w:val="single" w:sz="4" w:space="0" w:color="auto"/>
            </w:tcBorders>
          </w:tcPr>
          <w:p w14:paraId="17D3C201"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1C67063"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24D25F82" w14:textId="77777777" w:rsidR="00B0191A" w:rsidRDefault="00B0191A" w:rsidP="00B33C0D">
            <w:pPr>
              <w:pStyle w:val="TAC"/>
              <w:rPr>
                <w:rFonts w:cs="Arial"/>
              </w:rPr>
            </w:pPr>
            <w:r>
              <w:rPr>
                <w:rFonts w:cs="Arial"/>
              </w:rPr>
              <w:t>-</w:t>
            </w:r>
            <w:r>
              <w:rPr>
                <w:rFonts w:cs="Arial" w:hint="eastAsia"/>
                <w:lang w:val="en-US" w:eastAsia="zh-CN"/>
              </w:rPr>
              <w:t>7</w:t>
            </w:r>
            <w:r>
              <w:rPr>
                <w:rFonts w:cs="Arial"/>
              </w:rPr>
              <w:t>0 &lt; f – F</w:t>
            </w:r>
            <w:r>
              <w:rPr>
                <w:rFonts w:cs="Arial"/>
                <w:vertAlign w:val="subscript"/>
              </w:rPr>
              <w:t>DL_low</w:t>
            </w:r>
            <w:r>
              <w:rPr>
                <w:rFonts w:cs="Arial"/>
              </w:rPr>
              <w:t xml:space="preserve"> &lt; -15</w:t>
            </w:r>
          </w:p>
          <w:p w14:paraId="35A6B407" w14:textId="77777777" w:rsidR="00B0191A" w:rsidRDefault="00B0191A" w:rsidP="00B33C0D">
            <w:pPr>
              <w:pStyle w:val="TAC"/>
              <w:rPr>
                <w:rFonts w:cs="Arial"/>
              </w:rPr>
            </w:pPr>
            <w:r>
              <w:rPr>
                <w:rFonts w:cs="Arial"/>
              </w:rPr>
              <w:t>or</w:t>
            </w:r>
          </w:p>
          <w:p w14:paraId="5755340D"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7ABAC9CF" w14:textId="77777777" w:rsidR="00B0191A" w:rsidRDefault="00B0191A" w:rsidP="00B33C0D">
            <w:pPr>
              <w:pStyle w:val="TAC"/>
              <w:rPr>
                <w:rFonts w:cs="Arial"/>
              </w:rPr>
            </w:pPr>
            <w:r>
              <w:rPr>
                <w:rFonts w:cs="Arial"/>
              </w:rPr>
              <w:t>-</w:t>
            </w:r>
            <w:r>
              <w:rPr>
                <w:rFonts w:cs="Arial" w:hint="eastAsia"/>
                <w:lang w:val="en-US" w:eastAsia="zh-CN"/>
              </w:rPr>
              <w:t>9</w:t>
            </w:r>
            <w:r>
              <w:rPr>
                <w:rFonts w:cs="Arial"/>
              </w:rPr>
              <w:t>5 &lt; f – F</w:t>
            </w:r>
            <w:r>
              <w:rPr>
                <w:rFonts w:cs="Arial"/>
                <w:vertAlign w:val="subscript"/>
              </w:rPr>
              <w:t>DL_low</w:t>
            </w:r>
            <w:r>
              <w:rPr>
                <w:rFonts w:cs="Arial"/>
              </w:rPr>
              <w:t xml:space="preserve"> ≤ -</w:t>
            </w:r>
            <w:r>
              <w:rPr>
                <w:rFonts w:cs="Arial" w:hint="eastAsia"/>
                <w:lang w:val="en-US" w:eastAsia="zh-CN"/>
              </w:rPr>
              <w:t>7</w:t>
            </w:r>
            <w:r>
              <w:rPr>
                <w:rFonts w:cs="Arial"/>
              </w:rPr>
              <w:t>0</w:t>
            </w:r>
          </w:p>
          <w:p w14:paraId="6ADD0A66" w14:textId="77777777" w:rsidR="00B0191A" w:rsidRDefault="00B0191A" w:rsidP="00B33C0D">
            <w:pPr>
              <w:pStyle w:val="TAC"/>
              <w:rPr>
                <w:rFonts w:cs="Arial"/>
              </w:rPr>
            </w:pPr>
            <w:r>
              <w:rPr>
                <w:rFonts w:cs="Arial"/>
              </w:rPr>
              <w:t>or</w:t>
            </w:r>
          </w:p>
          <w:p w14:paraId="3CE4E32A"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33EBA2B1"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w:t>
            </w:r>
            <w:r>
              <w:rPr>
                <w:rFonts w:cs="Arial" w:hint="eastAsia"/>
                <w:lang w:val="en-US" w:eastAsia="zh-CN"/>
              </w:rPr>
              <w:t>9</w:t>
            </w:r>
            <w:r>
              <w:rPr>
                <w:rFonts w:cs="Arial"/>
              </w:rPr>
              <w:t>5</w:t>
            </w:r>
          </w:p>
          <w:p w14:paraId="71CD315F" w14:textId="77777777" w:rsidR="00B0191A" w:rsidRDefault="00B0191A" w:rsidP="00B33C0D">
            <w:pPr>
              <w:pStyle w:val="TAC"/>
              <w:rPr>
                <w:rFonts w:cs="Arial"/>
              </w:rPr>
            </w:pPr>
            <w:r>
              <w:rPr>
                <w:rFonts w:cs="Arial"/>
              </w:rPr>
              <w:t>or</w:t>
            </w:r>
          </w:p>
          <w:p w14:paraId="67EBF7E1"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62916201" w14:textId="77777777" w:rsidR="00B0191A" w:rsidRDefault="00B0191A" w:rsidP="00B33C0D">
            <w:pPr>
              <w:pStyle w:val="TAC"/>
              <w:rPr>
                <w:rFonts w:cs="Arial"/>
              </w:rPr>
            </w:pPr>
            <w:r>
              <w:rPr>
                <w:rFonts w:cs="Arial"/>
              </w:rPr>
              <w:t>≤ 12750</w:t>
            </w:r>
          </w:p>
        </w:tc>
      </w:tr>
      <w:tr w:rsidR="00B0191A" w14:paraId="135D5960"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8893DCF" w14:textId="77777777" w:rsidR="00B0191A" w:rsidRDefault="00B0191A" w:rsidP="00B33C0D">
            <w:pPr>
              <w:pStyle w:val="TAC"/>
            </w:pPr>
            <w:r>
              <w:t>n254</w:t>
            </w:r>
            <w:r>
              <w:rPr>
                <w:vertAlign w:val="superscript"/>
              </w:rPr>
              <w:t>2</w:t>
            </w:r>
          </w:p>
        </w:tc>
        <w:tc>
          <w:tcPr>
            <w:tcW w:w="1488" w:type="dxa"/>
            <w:tcBorders>
              <w:top w:val="single" w:sz="4" w:space="0" w:color="auto"/>
              <w:left w:val="single" w:sz="4" w:space="0" w:color="auto"/>
              <w:bottom w:val="single" w:sz="4" w:space="0" w:color="auto"/>
              <w:right w:val="single" w:sz="4" w:space="0" w:color="auto"/>
            </w:tcBorders>
          </w:tcPr>
          <w:p w14:paraId="0414F490"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2F6DAEE"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4339B327" w14:textId="77777777" w:rsidR="00B0191A" w:rsidRDefault="00B0191A" w:rsidP="00B33C0D">
            <w:pPr>
              <w:pStyle w:val="TAC"/>
              <w:rPr>
                <w:rFonts w:cs="Arial"/>
              </w:rPr>
            </w:pPr>
            <w:r>
              <w:rPr>
                <w:rFonts w:cs="Arial"/>
              </w:rPr>
              <w:t>-60 &lt; f – F</w:t>
            </w:r>
            <w:r>
              <w:rPr>
                <w:rFonts w:cs="Arial"/>
                <w:vertAlign w:val="subscript"/>
              </w:rPr>
              <w:t>DL_low</w:t>
            </w:r>
            <w:r>
              <w:rPr>
                <w:rFonts w:cs="Arial"/>
              </w:rPr>
              <w:t xml:space="preserve"> &lt; -15</w:t>
            </w:r>
          </w:p>
          <w:p w14:paraId="179ABF14" w14:textId="77777777" w:rsidR="00B0191A" w:rsidRDefault="00B0191A" w:rsidP="00B33C0D">
            <w:pPr>
              <w:pStyle w:val="TAC"/>
              <w:rPr>
                <w:rFonts w:cs="Arial"/>
              </w:rPr>
            </w:pPr>
            <w:r>
              <w:rPr>
                <w:rFonts w:cs="Arial"/>
              </w:rPr>
              <w:t>or</w:t>
            </w:r>
          </w:p>
          <w:p w14:paraId="26A128ED"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0FABCA97" w14:textId="77777777" w:rsidR="00B0191A" w:rsidRDefault="00B0191A" w:rsidP="00B33C0D">
            <w:pPr>
              <w:pStyle w:val="TAC"/>
              <w:rPr>
                <w:rFonts w:cs="Arial"/>
              </w:rPr>
            </w:pPr>
            <w:r>
              <w:rPr>
                <w:rFonts w:cs="Arial"/>
              </w:rPr>
              <w:t>-85 &lt; f – F</w:t>
            </w:r>
            <w:r>
              <w:rPr>
                <w:rFonts w:cs="Arial"/>
                <w:vertAlign w:val="subscript"/>
              </w:rPr>
              <w:t>DL_low</w:t>
            </w:r>
            <w:r>
              <w:rPr>
                <w:rFonts w:cs="Arial"/>
              </w:rPr>
              <w:t xml:space="preserve"> ≤ -60</w:t>
            </w:r>
          </w:p>
          <w:p w14:paraId="4C87C910" w14:textId="77777777" w:rsidR="00B0191A" w:rsidRDefault="00B0191A" w:rsidP="00B33C0D">
            <w:pPr>
              <w:pStyle w:val="TAC"/>
              <w:rPr>
                <w:rFonts w:cs="Arial"/>
              </w:rPr>
            </w:pPr>
            <w:r>
              <w:rPr>
                <w:rFonts w:cs="Arial"/>
              </w:rPr>
              <w:t>or</w:t>
            </w:r>
          </w:p>
          <w:p w14:paraId="10394C39"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012DDF48"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85</w:t>
            </w:r>
          </w:p>
          <w:p w14:paraId="57DB85F3" w14:textId="77777777" w:rsidR="00B0191A" w:rsidRDefault="00B0191A" w:rsidP="00B33C0D">
            <w:pPr>
              <w:pStyle w:val="TAC"/>
              <w:rPr>
                <w:rFonts w:cs="Arial"/>
              </w:rPr>
            </w:pPr>
            <w:r>
              <w:rPr>
                <w:rFonts w:cs="Arial"/>
              </w:rPr>
              <w:t>or</w:t>
            </w:r>
          </w:p>
          <w:p w14:paraId="1BAEAF58"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17898FC6" w14:textId="77777777" w:rsidR="00B0191A" w:rsidRDefault="00B0191A" w:rsidP="00B33C0D">
            <w:pPr>
              <w:pStyle w:val="TAC"/>
              <w:rPr>
                <w:rFonts w:cs="Arial"/>
              </w:rPr>
            </w:pPr>
            <w:r>
              <w:rPr>
                <w:rFonts w:cs="Arial"/>
              </w:rPr>
              <w:t>≤ 12750</w:t>
            </w:r>
          </w:p>
        </w:tc>
      </w:tr>
      <w:tr w:rsidR="00B0191A" w14:paraId="2DC5562D"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7F3A856C" w14:textId="77777777" w:rsidR="00B0191A" w:rsidRDefault="00B0191A" w:rsidP="00B33C0D">
            <w:pPr>
              <w:pStyle w:val="TAC"/>
            </w:pPr>
            <w:r>
              <w:t>n255</w:t>
            </w:r>
          </w:p>
        </w:tc>
        <w:tc>
          <w:tcPr>
            <w:tcW w:w="1488" w:type="dxa"/>
            <w:tcBorders>
              <w:top w:val="single" w:sz="4" w:space="0" w:color="auto"/>
              <w:left w:val="single" w:sz="4" w:space="0" w:color="auto"/>
              <w:bottom w:val="single" w:sz="4" w:space="0" w:color="auto"/>
              <w:right w:val="single" w:sz="4" w:space="0" w:color="auto"/>
            </w:tcBorders>
          </w:tcPr>
          <w:p w14:paraId="031D805E"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1DD23AA4"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25206AAB" w14:textId="77777777" w:rsidR="00B0191A" w:rsidRDefault="00B0191A" w:rsidP="00B33C0D">
            <w:pPr>
              <w:pStyle w:val="TAC"/>
              <w:rPr>
                <w:rFonts w:cs="Arial"/>
              </w:rPr>
            </w:pPr>
            <w:r>
              <w:rPr>
                <w:rFonts w:cs="Arial"/>
              </w:rPr>
              <w:t>-60 &lt; f – F</w:t>
            </w:r>
            <w:r>
              <w:rPr>
                <w:rFonts w:cs="Arial"/>
                <w:vertAlign w:val="subscript"/>
              </w:rPr>
              <w:t>DL_low</w:t>
            </w:r>
            <w:r>
              <w:rPr>
                <w:rFonts w:cs="Arial"/>
              </w:rPr>
              <w:t xml:space="preserve"> &lt; -15</w:t>
            </w:r>
          </w:p>
          <w:p w14:paraId="67A8D85E" w14:textId="77777777" w:rsidR="00B0191A" w:rsidRDefault="00B0191A" w:rsidP="00B33C0D">
            <w:pPr>
              <w:pStyle w:val="TAC"/>
              <w:rPr>
                <w:rFonts w:cs="Arial"/>
              </w:rPr>
            </w:pPr>
            <w:r>
              <w:rPr>
                <w:rFonts w:cs="Arial"/>
              </w:rPr>
              <w:t>or</w:t>
            </w:r>
          </w:p>
          <w:p w14:paraId="53817B78"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96A84F5" w14:textId="77777777" w:rsidR="00B0191A" w:rsidRDefault="00B0191A" w:rsidP="00B33C0D">
            <w:pPr>
              <w:pStyle w:val="TAC"/>
              <w:rPr>
                <w:rFonts w:cs="Arial"/>
              </w:rPr>
            </w:pPr>
            <w:r>
              <w:rPr>
                <w:rFonts w:cs="Arial"/>
              </w:rPr>
              <w:t>-85 &lt; f – F</w:t>
            </w:r>
            <w:r>
              <w:rPr>
                <w:rFonts w:cs="Arial"/>
                <w:vertAlign w:val="subscript"/>
              </w:rPr>
              <w:t>DL_low</w:t>
            </w:r>
            <w:r>
              <w:rPr>
                <w:rFonts w:cs="Arial"/>
              </w:rPr>
              <w:t xml:space="preserve"> ≤ -60</w:t>
            </w:r>
          </w:p>
          <w:p w14:paraId="767B8716" w14:textId="77777777" w:rsidR="00B0191A" w:rsidRDefault="00B0191A" w:rsidP="00B33C0D">
            <w:pPr>
              <w:pStyle w:val="TAC"/>
              <w:rPr>
                <w:rFonts w:cs="Arial"/>
              </w:rPr>
            </w:pPr>
            <w:r>
              <w:rPr>
                <w:rFonts w:cs="Arial"/>
              </w:rPr>
              <w:t>or</w:t>
            </w:r>
          </w:p>
          <w:p w14:paraId="7BFA6042"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4F4BBB30"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85</w:t>
            </w:r>
          </w:p>
          <w:p w14:paraId="2758F9FB" w14:textId="77777777" w:rsidR="00B0191A" w:rsidRDefault="00B0191A" w:rsidP="00B33C0D">
            <w:pPr>
              <w:pStyle w:val="TAC"/>
              <w:rPr>
                <w:rFonts w:cs="Arial"/>
              </w:rPr>
            </w:pPr>
            <w:r>
              <w:rPr>
                <w:rFonts w:cs="Arial"/>
              </w:rPr>
              <w:t>or</w:t>
            </w:r>
          </w:p>
          <w:p w14:paraId="1B7AC7FC"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5056D20E" w14:textId="77777777" w:rsidR="00B0191A" w:rsidRDefault="00B0191A" w:rsidP="00B33C0D">
            <w:pPr>
              <w:pStyle w:val="TAC"/>
              <w:rPr>
                <w:rFonts w:cs="Arial"/>
              </w:rPr>
            </w:pPr>
            <w:r>
              <w:rPr>
                <w:rFonts w:cs="Arial"/>
              </w:rPr>
              <w:t>≤ 12750</w:t>
            </w:r>
          </w:p>
        </w:tc>
      </w:tr>
      <w:tr w:rsidR="00B0191A" w14:paraId="05479835"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0687D631" w14:textId="77777777" w:rsidR="00B0191A" w:rsidRDefault="00B0191A" w:rsidP="00B33C0D">
            <w:pPr>
              <w:pStyle w:val="TAC"/>
            </w:pPr>
            <w:r>
              <w:t>n256</w:t>
            </w:r>
            <w:r>
              <w:rPr>
                <w:vertAlign w:val="superscript"/>
              </w:rPr>
              <w:t>1</w:t>
            </w:r>
          </w:p>
        </w:tc>
        <w:tc>
          <w:tcPr>
            <w:tcW w:w="1488" w:type="dxa"/>
            <w:tcBorders>
              <w:top w:val="single" w:sz="4" w:space="0" w:color="auto"/>
              <w:left w:val="single" w:sz="4" w:space="0" w:color="auto"/>
              <w:bottom w:val="single" w:sz="4" w:space="0" w:color="auto"/>
              <w:right w:val="single" w:sz="4" w:space="0" w:color="auto"/>
            </w:tcBorders>
          </w:tcPr>
          <w:p w14:paraId="2430C11D"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7D6D288F"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5FB9EA89" w14:textId="77777777" w:rsidR="00B0191A" w:rsidRDefault="00B0191A" w:rsidP="00B33C0D">
            <w:pPr>
              <w:pStyle w:val="TAC"/>
              <w:rPr>
                <w:rFonts w:cs="Arial"/>
              </w:rPr>
            </w:pPr>
            <w:r>
              <w:rPr>
                <w:rFonts w:cs="Arial"/>
              </w:rPr>
              <w:t>-100 &lt; f – F</w:t>
            </w:r>
            <w:r>
              <w:rPr>
                <w:rFonts w:cs="Arial"/>
                <w:vertAlign w:val="subscript"/>
              </w:rPr>
              <w:t>DL_low</w:t>
            </w:r>
            <w:r>
              <w:rPr>
                <w:rFonts w:cs="Arial"/>
              </w:rPr>
              <w:t xml:space="preserve"> &lt; -15</w:t>
            </w:r>
          </w:p>
          <w:p w14:paraId="7A677BE2" w14:textId="77777777" w:rsidR="00B0191A" w:rsidRDefault="00B0191A" w:rsidP="00B33C0D">
            <w:pPr>
              <w:pStyle w:val="TAC"/>
              <w:rPr>
                <w:rFonts w:cs="Arial"/>
              </w:rPr>
            </w:pPr>
            <w:r>
              <w:rPr>
                <w:rFonts w:cs="Arial"/>
              </w:rPr>
              <w:t>or</w:t>
            </w:r>
          </w:p>
          <w:p w14:paraId="6F087F71"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40DF315" w14:textId="77777777" w:rsidR="00B0191A" w:rsidRDefault="00B0191A" w:rsidP="00B33C0D">
            <w:pPr>
              <w:pStyle w:val="TAC"/>
              <w:rPr>
                <w:rFonts w:cs="Arial"/>
              </w:rPr>
            </w:pPr>
            <w:r>
              <w:rPr>
                <w:rFonts w:cs="Arial"/>
              </w:rPr>
              <w:t>-145 &lt; f – F</w:t>
            </w:r>
            <w:r>
              <w:rPr>
                <w:rFonts w:cs="Arial"/>
                <w:vertAlign w:val="subscript"/>
              </w:rPr>
              <w:t>DL_low</w:t>
            </w:r>
            <w:r>
              <w:rPr>
                <w:rFonts w:cs="Arial"/>
              </w:rPr>
              <w:t xml:space="preserve"> ≤ -100</w:t>
            </w:r>
          </w:p>
          <w:p w14:paraId="16334F2A" w14:textId="77777777" w:rsidR="00B0191A" w:rsidRDefault="00B0191A" w:rsidP="00B33C0D">
            <w:pPr>
              <w:pStyle w:val="TAC"/>
              <w:rPr>
                <w:rFonts w:cs="Arial"/>
              </w:rPr>
            </w:pPr>
            <w:r>
              <w:rPr>
                <w:rFonts w:cs="Arial"/>
              </w:rPr>
              <w:t>or</w:t>
            </w:r>
          </w:p>
          <w:p w14:paraId="4970AC43"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028D746A"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145</w:t>
            </w:r>
          </w:p>
          <w:p w14:paraId="07B7B378" w14:textId="77777777" w:rsidR="00B0191A" w:rsidRDefault="00B0191A" w:rsidP="00B33C0D">
            <w:pPr>
              <w:pStyle w:val="TAC"/>
              <w:rPr>
                <w:rFonts w:cs="Arial"/>
              </w:rPr>
            </w:pPr>
            <w:r>
              <w:rPr>
                <w:rFonts w:cs="Arial"/>
              </w:rPr>
              <w:t>or</w:t>
            </w:r>
          </w:p>
          <w:p w14:paraId="2D6CB579"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3E7ABA3D" w14:textId="77777777" w:rsidR="00B0191A" w:rsidRDefault="00B0191A" w:rsidP="00B33C0D">
            <w:pPr>
              <w:pStyle w:val="TAC"/>
              <w:rPr>
                <w:rFonts w:cs="Arial"/>
              </w:rPr>
            </w:pPr>
            <w:r>
              <w:rPr>
                <w:rFonts w:cs="Arial"/>
              </w:rPr>
              <w:t>≤ 12750</w:t>
            </w:r>
          </w:p>
        </w:tc>
      </w:tr>
      <w:tr w:rsidR="00B0191A" w14:paraId="296A4EF2" w14:textId="77777777" w:rsidTr="00B33C0D">
        <w:trPr>
          <w:jc w:val="center"/>
        </w:trPr>
        <w:tc>
          <w:tcPr>
            <w:tcW w:w="9210" w:type="dxa"/>
            <w:gridSpan w:val="6"/>
            <w:tcBorders>
              <w:top w:val="single" w:sz="4" w:space="0" w:color="auto"/>
              <w:left w:val="single" w:sz="4" w:space="0" w:color="auto"/>
              <w:bottom w:val="single" w:sz="4" w:space="0" w:color="auto"/>
              <w:right w:val="single" w:sz="4" w:space="0" w:color="auto"/>
            </w:tcBorders>
          </w:tcPr>
          <w:p w14:paraId="26A6E38D" w14:textId="77777777" w:rsidR="00B0191A" w:rsidRDefault="00B0191A" w:rsidP="00B33C0D">
            <w:pPr>
              <w:pStyle w:val="TAN"/>
              <w:rPr>
                <w:rFonts w:eastAsiaTheme="minorEastAsia" w:cs="Arial"/>
                <w:lang w:val="en-US"/>
              </w:rPr>
            </w:pPr>
            <w:r>
              <w:t xml:space="preserve">NOTE </w:t>
            </w:r>
            <w:r>
              <w:rPr>
                <w:rFonts w:hint="eastAsia"/>
                <w:lang w:val="en-US"/>
              </w:rPr>
              <w:t>1</w:t>
            </w:r>
            <w:r>
              <w:t>:</w:t>
            </w:r>
            <w:r>
              <w:tab/>
            </w:r>
            <w:r>
              <w:rPr>
                <w:rFonts w:eastAsia="MS Mincho"/>
                <w:lang w:val="en-US"/>
              </w:rPr>
              <w:t>Band n256 lower frequency ranges are modified to enable specific implementations</w:t>
            </w:r>
          </w:p>
          <w:p w14:paraId="6B7457D6" w14:textId="77777777" w:rsidR="00B0191A" w:rsidRDefault="00B0191A" w:rsidP="00B33C0D">
            <w:pPr>
              <w:pStyle w:val="TAN"/>
              <w:rPr>
                <w:lang w:val="en-US"/>
              </w:rPr>
            </w:pPr>
            <w:r>
              <w:t>NOTE</w:t>
            </w:r>
            <w:r>
              <w:rPr>
                <w:lang w:val="en-US"/>
              </w:rPr>
              <w:t xml:space="preserve"> 2</w:t>
            </w:r>
            <w:r>
              <w:t>:</w:t>
            </w:r>
            <w:r>
              <w:tab/>
              <w:t xml:space="preserve">Band n254 </w:t>
            </w:r>
            <w:r>
              <w:rPr>
                <w:rFonts w:eastAsia="MS Mincho"/>
              </w:rPr>
              <w:t>power level of the interferer (</w:t>
            </w:r>
            <w:r>
              <w:rPr>
                <w:lang w:val="sv-SE"/>
              </w:rPr>
              <w:t>P</w:t>
            </w:r>
            <w:r>
              <w:rPr>
                <w:vertAlign w:val="subscript"/>
                <w:lang w:val="sv-SE"/>
              </w:rPr>
              <w:t>interferer</w:t>
            </w:r>
            <w:r>
              <w:rPr>
                <w:rFonts w:eastAsia="MS Mincho"/>
              </w:rPr>
              <w:t xml:space="preserve">) for Range 3 shall be modified to -20 dBm for </w:t>
            </w:r>
            <w:r>
              <w:rPr>
                <w:lang w:val="sv-SE"/>
              </w:rPr>
              <w:t>F</w:t>
            </w:r>
            <w:r>
              <w:rPr>
                <w:vertAlign w:val="subscript"/>
                <w:lang w:val="sv-SE"/>
              </w:rPr>
              <w:t>interferer</w:t>
            </w:r>
            <w:r>
              <w:rPr>
                <w:rFonts w:eastAsia="MS Mincho"/>
              </w:rPr>
              <w:t xml:space="preserve"> &gt; 2585 MHz and FInterferer &lt; 2775 MHz.</w:t>
            </w:r>
          </w:p>
          <w:p w14:paraId="695A8EBF" w14:textId="77777777" w:rsidR="00B0191A" w:rsidRDefault="00B0191A" w:rsidP="00B33C0D">
            <w:pPr>
              <w:pStyle w:val="TAN"/>
              <w:rPr>
                <w:lang w:val="sv-SE"/>
              </w:rPr>
            </w:pPr>
            <w:r>
              <w:t>NOTE</w:t>
            </w:r>
            <w:r>
              <w:rPr>
                <w:rFonts w:hint="eastAsia"/>
              </w:rPr>
              <w:t xml:space="preserve"> </w:t>
            </w:r>
            <w:r>
              <w:t>3:</w:t>
            </w:r>
            <w:r>
              <w:tab/>
            </w:r>
            <w:r>
              <w:rPr>
                <w:rFonts w:eastAsia="MS Mincho"/>
              </w:rPr>
              <w:t>void</w:t>
            </w:r>
          </w:p>
          <w:p w14:paraId="522325B4" w14:textId="77777777" w:rsidR="00B0191A" w:rsidRDefault="00B0191A" w:rsidP="00B33C0D">
            <w:pPr>
              <w:pStyle w:val="TAN"/>
              <w:rPr>
                <w:lang w:val="sv-SE"/>
              </w:rPr>
            </w:pPr>
            <w:r>
              <w:t>NOTE</w:t>
            </w:r>
            <w:r>
              <w:rPr>
                <w:rFonts w:hint="eastAsia"/>
                <w:lang w:val="en-US"/>
              </w:rPr>
              <w:t xml:space="preserve"> </w:t>
            </w:r>
            <w:r>
              <w:rPr>
                <w:lang w:val="en-US"/>
              </w:rPr>
              <w:t>4</w:t>
            </w:r>
            <w:r>
              <w:t>:</w:t>
            </w:r>
            <w:r>
              <w:tab/>
            </w:r>
            <w:r>
              <w:rPr>
                <w:rFonts w:eastAsia="MS Mincho"/>
              </w:rPr>
              <w:t>void</w:t>
            </w:r>
          </w:p>
        </w:tc>
      </w:tr>
    </w:tbl>
    <w:p w14:paraId="6E636A9C" w14:textId="77777777" w:rsidR="00B0191A" w:rsidRPr="00501ECB" w:rsidRDefault="00B0191A" w:rsidP="00B0191A">
      <w:pPr>
        <w:spacing w:after="120"/>
        <w:rPr>
          <w:color w:val="0070C0"/>
          <w:szCs w:val="24"/>
          <w:lang w:eastAsia="zh-CN"/>
        </w:rPr>
      </w:pPr>
      <w:r w:rsidRPr="00501ECB">
        <w:rPr>
          <w:color w:val="0070C0"/>
          <w:szCs w:val="24"/>
          <w:lang w:eastAsia="zh-CN"/>
        </w:rPr>
        <w:t xml:space="preserve"> </w:t>
      </w:r>
    </w:p>
    <w:p w14:paraId="76FDD48F" w14:textId="77777777" w:rsidR="00B0191A"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sidRPr="00501ECB">
        <w:rPr>
          <w:rFonts w:eastAsia="SimSun"/>
          <w:color w:val="0070C0"/>
          <w:szCs w:val="24"/>
          <w:lang w:eastAsia="zh-CN"/>
        </w:rPr>
        <w:t>Consider using table below as a starting point for band n252 out-of-band blocking requirements.</w:t>
      </w:r>
      <w:r>
        <w:rPr>
          <w:rFonts w:eastAsia="SimSun"/>
          <w:color w:val="0070C0"/>
          <w:szCs w:val="24"/>
          <w:lang w:eastAsia="zh-CN"/>
        </w:rPr>
        <w:t xml:space="preserve"> (</w:t>
      </w:r>
      <w:r w:rsidRPr="00501ECB">
        <w:rPr>
          <w:rFonts w:eastAsia="SimSun"/>
          <w:color w:val="0070C0"/>
          <w:szCs w:val="24"/>
          <w:lang w:eastAsia="zh-CN"/>
        </w:rPr>
        <w:t>Mediatek India Technology Pvt.</w:t>
      </w:r>
      <w:r>
        <w:rPr>
          <w:rFonts w:eastAsia="SimSun"/>
          <w:color w:val="0070C0"/>
          <w:szCs w:val="24"/>
          <w:lang w:eastAsia="zh-CN"/>
        </w:rPr>
        <w:t>)</w:t>
      </w:r>
    </w:p>
    <w:p w14:paraId="02D075C1" w14:textId="77777777" w:rsidR="00B0191A" w:rsidRDefault="00B0191A" w:rsidP="00B0191A">
      <w:pPr>
        <w:spacing w:after="120"/>
        <w:rPr>
          <w:color w:val="0070C0"/>
          <w:szCs w:val="24"/>
          <w:lang w:eastAsia="zh-CN"/>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B0191A" w14:paraId="3BAB065A"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12420DB6" w14:textId="77777777" w:rsidR="00B0191A" w:rsidRDefault="00B0191A" w:rsidP="00B33C0D">
            <w:pPr>
              <w:pStyle w:val="TAH"/>
              <w:rPr>
                <w:highlight w:val="yellow"/>
              </w:rPr>
            </w:pPr>
            <w:r>
              <w:rPr>
                <w:rFonts w:eastAsia="PMingLiU"/>
                <w:lang w:val="en-US"/>
              </w:rPr>
              <w:t>Operating Band</w:t>
            </w:r>
          </w:p>
        </w:tc>
        <w:tc>
          <w:tcPr>
            <w:tcW w:w="1488" w:type="dxa"/>
            <w:tcBorders>
              <w:top w:val="single" w:sz="4" w:space="0" w:color="auto"/>
              <w:left w:val="single" w:sz="4" w:space="0" w:color="auto"/>
              <w:bottom w:val="single" w:sz="4" w:space="0" w:color="auto"/>
              <w:right w:val="single" w:sz="4" w:space="0" w:color="auto"/>
            </w:tcBorders>
            <w:hideMark/>
          </w:tcPr>
          <w:p w14:paraId="0B14B320" w14:textId="77777777" w:rsidR="00B0191A" w:rsidRDefault="00B0191A" w:rsidP="00B33C0D">
            <w:pPr>
              <w:pStyle w:val="TAH"/>
            </w:pPr>
            <w:r>
              <w:t>Parameter</w:t>
            </w:r>
          </w:p>
        </w:tc>
        <w:tc>
          <w:tcPr>
            <w:tcW w:w="799" w:type="dxa"/>
            <w:tcBorders>
              <w:top w:val="single" w:sz="4" w:space="0" w:color="auto"/>
              <w:left w:val="single" w:sz="4" w:space="0" w:color="auto"/>
              <w:bottom w:val="single" w:sz="4" w:space="0" w:color="auto"/>
              <w:right w:val="single" w:sz="4" w:space="0" w:color="auto"/>
            </w:tcBorders>
            <w:hideMark/>
          </w:tcPr>
          <w:p w14:paraId="342878FD" w14:textId="77777777" w:rsidR="00B0191A" w:rsidRDefault="00B0191A" w:rsidP="00B33C0D">
            <w:pPr>
              <w:pStyle w:val="TAH"/>
            </w:pPr>
            <w:r>
              <w:t>Unit</w:t>
            </w:r>
          </w:p>
        </w:tc>
        <w:tc>
          <w:tcPr>
            <w:tcW w:w="1939" w:type="dxa"/>
            <w:tcBorders>
              <w:top w:val="single" w:sz="4" w:space="0" w:color="auto"/>
              <w:left w:val="single" w:sz="4" w:space="0" w:color="auto"/>
              <w:bottom w:val="single" w:sz="4" w:space="0" w:color="auto"/>
              <w:right w:val="single" w:sz="4" w:space="0" w:color="auto"/>
            </w:tcBorders>
            <w:hideMark/>
          </w:tcPr>
          <w:p w14:paraId="0FB65BC1" w14:textId="77777777" w:rsidR="00B0191A" w:rsidRDefault="00B0191A" w:rsidP="00B33C0D">
            <w:pPr>
              <w:pStyle w:val="TAH"/>
            </w:pPr>
            <w:r>
              <w:t>Range 1</w:t>
            </w:r>
          </w:p>
        </w:tc>
        <w:tc>
          <w:tcPr>
            <w:tcW w:w="1939" w:type="dxa"/>
            <w:tcBorders>
              <w:top w:val="single" w:sz="4" w:space="0" w:color="auto"/>
              <w:left w:val="single" w:sz="4" w:space="0" w:color="auto"/>
              <w:bottom w:val="single" w:sz="4" w:space="0" w:color="auto"/>
              <w:right w:val="single" w:sz="4" w:space="0" w:color="auto"/>
            </w:tcBorders>
            <w:hideMark/>
          </w:tcPr>
          <w:p w14:paraId="61EAA66C" w14:textId="77777777" w:rsidR="00B0191A" w:rsidRDefault="00B0191A" w:rsidP="00B33C0D">
            <w:pPr>
              <w:pStyle w:val="TAH"/>
            </w:pPr>
            <w:r>
              <w:t>Range 2</w:t>
            </w:r>
          </w:p>
        </w:tc>
        <w:tc>
          <w:tcPr>
            <w:tcW w:w="1939" w:type="dxa"/>
            <w:tcBorders>
              <w:top w:val="single" w:sz="4" w:space="0" w:color="auto"/>
              <w:left w:val="single" w:sz="4" w:space="0" w:color="auto"/>
              <w:bottom w:val="single" w:sz="4" w:space="0" w:color="auto"/>
              <w:right w:val="single" w:sz="4" w:space="0" w:color="auto"/>
            </w:tcBorders>
            <w:hideMark/>
          </w:tcPr>
          <w:p w14:paraId="01FF56A1" w14:textId="77777777" w:rsidR="00B0191A" w:rsidRDefault="00B0191A" w:rsidP="00B33C0D">
            <w:pPr>
              <w:pStyle w:val="TAH"/>
            </w:pPr>
            <w:r>
              <w:t>Range 3</w:t>
            </w:r>
          </w:p>
        </w:tc>
      </w:tr>
      <w:tr w:rsidR="00B0191A" w14:paraId="742868DC"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2B1F7674" w14:textId="77777777" w:rsidR="00B0191A" w:rsidRDefault="00B0191A" w:rsidP="00B33C0D"/>
        </w:tc>
        <w:tc>
          <w:tcPr>
            <w:tcW w:w="1488" w:type="dxa"/>
            <w:tcBorders>
              <w:top w:val="single" w:sz="4" w:space="0" w:color="auto"/>
              <w:left w:val="single" w:sz="4" w:space="0" w:color="auto"/>
              <w:bottom w:val="single" w:sz="4" w:space="0" w:color="auto"/>
              <w:right w:val="single" w:sz="4" w:space="0" w:color="auto"/>
            </w:tcBorders>
            <w:hideMark/>
          </w:tcPr>
          <w:p w14:paraId="710FFCC1" w14:textId="77777777" w:rsidR="00B0191A" w:rsidRDefault="00B0191A" w:rsidP="00B33C0D">
            <w:pPr>
              <w:pStyle w:val="TAC"/>
              <w:rPr>
                <w:lang w:val="sv-SE" w:eastAsia="zh-CN"/>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hideMark/>
          </w:tcPr>
          <w:p w14:paraId="0D60764C" w14:textId="77777777" w:rsidR="00B0191A" w:rsidRDefault="00B0191A" w:rsidP="00B33C0D">
            <w:pPr>
              <w:pStyle w:val="TAC"/>
              <w:rPr>
                <w:lang w:val="sv-SE" w:eastAsia="zh-TW"/>
              </w:rPr>
            </w:pPr>
            <w:r>
              <w:rPr>
                <w:lang w:val="sv-SE"/>
              </w:rPr>
              <w:t>dBm</w:t>
            </w:r>
          </w:p>
        </w:tc>
        <w:tc>
          <w:tcPr>
            <w:tcW w:w="1939" w:type="dxa"/>
            <w:tcBorders>
              <w:top w:val="single" w:sz="4" w:space="0" w:color="auto"/>
              <w:left w:val="single" w:sz="4" w:space="0" w:color="auto"/>
              <w:bottom w:val="single" w:sz="4" w:space="0" w:color="auto"/>
              <w:right w:val="single" w:sz="4" w:space="0" w:color="auto"/>
            </w:tcBorders>
            <w:hideMark/>
          </w:tcPr>
          <w:p w14:paraId="48A6F097" w14:textId="77777777" w:rsidR="00B0191A" w:rsidRDefault="00B0191A" w:rsidP="00B33C0D">
            <w:pPr>
              <w:pStyle w:val="TAC"/>
            </w:pPr>
            <w:r>
              <w:t>-44</w:t>
            </w:r>
          </w:p>
        </w:tc>
        <w:tc>
          <w:tcPr>
            <w:tcW w:w="1939" w:type="dxa"/>
            <w:tcBorders>
              <w:top w:val="single" w:sz="4" w:space="0" w:color="auto"/>
              <w:left w:val="single" w:sz="4" w:space="0" w:color="auto"/>
              <w:bottom w:val="single" w:sz="4" w:space="0" w:color="auto"/>
              <w:right w:val="single" w:sz="4" w:space="0" w:color="auto"/>
            </w:tcBorders>
            <w:hideMark/>
          </w:tcPr>
          <w:p w14:paraId="4768A66C" w14:textId="77777777" w:rsidR="00B0191A" w:rsidRDefault="00B0191A" w:rsidP="00B33C0D">
            <w:pPr>
              <w:pStyle w:val="TAC"/>
            </w:pPr>
            <w:r>
              <w:t>-30</w:t>
            </w:r>
          </w:p>
        </w:tc>
        <w:tc>
          <w:tcPr>
            <w:tcW w:w="1939" w:type="dxa"/>
            <w:tcBorders>
              <w:top w:val="single" w:sz="4" w:space="0" w:color="auto"/>
              <w:left w:val="single" w:sz="4" w:space="0" w:color="auto"/>
              <w:bottom w:val="single" w:sz="4" w:space="0" w:color="auto"/>
              <w:right w:val="single" w:sz="4" w:space="0" w:color="auto"/>
            </w:tcBorders>
            <w:hideMark/>
          </w:tcPr>
          <w:p w14:paraId="14C567B6" w14:textId="77777777" w:rsidR="00B0191A" w:rsidRDefault="00B0191A" w:rsidP="00B33C0D">
            <w:pPr>
              <w:pStyle w:val="TAC"/>
            </w:pPr>
            <w:r>
              <w:t>-15</w:t>
            </w:r>
          </w:p>
        </w:tc>
      </w:tr>
      <w:tr w:rsidR="00B0191A" w14:paraId="54180078"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4D4BC585" w14:textId="77777777" w:rsidR="00B0191A" w:rsidRDefault="00B0191A" w:rsidP="00B33C0D">
            <w:pPr>
              <w:pStyle w:val="TAC"/>
            </w:pPr>
            <w:r>
              <w:t>n252</w:t>
            </w:r>
            <w:r>
              <w:rPr>
                <w:vertAlign w:val="superscript"/>
              </w:rPr>
              <w:t>3</w:t>
            </w:r>
          </w:p>
        </w:tc>
        <w:tc>
          <w:tcPr>
            <w:tcW w:w="1488" w:type="dxa"/>
            <w:tcBorders>
              <w:top w:val="single" w:sz="4" w:space="0" w:color="auto"/>
              <w:left w:val="single" w:sz="4" w:space="0" w:color="auto"/>
              <w:bottom w:val="single" w:sz="4" w:space="0" w:color="auto"/>
              <w:right w:val="single" w:sz="4" w:space="0" w:color="auto"/>
            </w:tcBorders>
            <w:hideMark/>
          </w:tcPr>
          <w:p w14:paraId="6EE5540F"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6ED6ADFF"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hideMark/>
          </w:tcPr>
          <w:p w14:paraId="3CDDF4DE" w14:textId="77777777" w:rsidR="00B0191A" w:rsidRDefault="00B0191A" w:rsidP="00B33C0D">
            <w:pPr>
              <w:pStyle w:val="TAC"/>
              <w:rPr>
                <w:rFonts w:cs="Arial"/>
                <w:lang w:eastAsia="zh-TW"/>
              </w:rPr>
            </w:pPr>
            <w:r>
              <w:rPr>
                <w:rFonts w:cs="Arial"/>
              </w:rPr>
              <w:t>-70 &lt; f – F</w:t>
            </w:r>
            <w:r>
              <w:rPr>
                <w:rFonts w:cs="Arial"/>
                <w:vertAlign w:val="subscript"/>
              </w:rPr>
              <w:t>DL_low</w:t>
            </w:r>
            <w:r>
              <w:rPr>
                <w:rFonts w:cs="Arial"/>
              </w:rPr>
              <w:t xml:space="preserve"> &lt; -15</w:t>
            </w:r>
          </w:p>
          <w:p w14:paraId="2A07AB69" w14:textId="77777777" w:rsidR="00B0191A" w:rsidRDefault="00B0191A" w:rsidP="00B33C0D">
            <w:pPr>
              <w:pStyle w:val="TAC"/>
              <w:rPr>
                <w:rFonts w:cs="Arial"/>
              </w:rPr>
            </w:pPr>
            <w:r>
              <w:rPr>
                <w:rFonts w:cs="Arial"/>
              </w:rPr>
              <w:t>or</w:t>
            </w:r>
          </w:p>
          <w:p w14:paraId="0347AEEB"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700E23B1" w14:textId="77777777" w:rsidR="00B0191A" w:rsidRDefault="00B0191A" w:rsidP="00B33C0D">
            <w:pPr>
              <w:pStyle w:val="TAC"/>
              <w:rPr>
                <w:rFonts w:cs="Arial"/>
              </w:rPr>
            </w:pPr>
            <w:r>
              <w:rPr>
                <w:rFonts w:cs="Arial"/>
              </w:rPr>
              <w:t>-95 &lt; f – F</w:t>
            </w:r>
            <w:r>
              <w:rPr>
                <w:rFonts w:cs="Arial"/>
                <w:vertAlign w:val="subscript"/>
              </w:rPr>
              <w:t>DL_low</w:t>
            </w:r>
            <w:r>
              <w:rPr>
                <w:rFonts w:cs="Arial"/>
              </w:rPr>
              <w:t xml:space="preserve"> ≤ -70</w:t>
            </w:r>
          </w:p>
          <w:p w14:paraId="697C3197" w14:textId="77777777" w:rsidR="00B0191A" w:rsidRDefault="00B0191A" w:rsidP="00B33C0D">
            <w:pPr>
              <w:pStyle w:val="TAC"/>
              <w:rPr>
                <w:rFonts w:cs="Arial"/>
              </w:rPr>
            </w:pPr>
            <w:r>
              <w:rPr>
                <w:rFonts w:cs="Arial"/>
              </w:rPr>
              <w:t>or</w:t>
            </w:r>
          </w:p>
          <w:p w14:paraId="5C875B2D"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4FC1A7B6"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95</w:t>
            </w:r>
          </w:p>
          <w:p w14:paraId="534BCD34" w14:textId="77777777" w:rsidR="00B0191A" w:rsidRDefault="00B0191A" w:rsidP="00B33C0D">
            <w:pPr>
              <w:pStyle w:val="TAC"/>
              <w:rPr>
                <w:rFonts w:cs="Arial"/>
              </w:rPr>
            </w:pPr>
            <w:r>
              <w:rPr>
                <w:rFonts w:cs="Arial"/>
              </w:rPr>
              <w:t>or</w:t>
            </w:r>
          </w:p>
          <w:p w14:paraId="1E0C26CC"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533930F5" w14:textId="77777777" w:rsidR="00B0191A" w:rsidRDefault="00B0191A" w:rsidP="00B33C0D">
            <w:pPr>
              <w:pStyle w:val="TAC"/>
              <w:rPr>
                <w:rFonts w:cs="Arial"/>
              </w:rPr>
            </w:pPr>
            <w:r>
              <w:rPr>
                <w:rFonts w:cs="Arial"/>
              </w:rPr>
              <w:t>≤ 12750</w:t>
            </w:r>
          </w:p>
        </w:tc>
      </w:tr>
      <w:tr w:rsidR="00B0191A" w14:paraId="47149D04" w14:textId="77777777" w:rsidTr="00B33C0D">
        <w:trPr>
          <w:jc w:val="center"/>
        </w:trPr>
        <w:tc>
          <w:tcPr>
            <w:tcW w:w="9210" w:type="dxa"/>
            <w:gridSpan w:val="6"/>
            <w:tcBorders>
              <w:top w:val="single" w:sz="4" w:space="0" w:color="auto"/>
              <w:left w:val="single" w:sz="4" w:space="0" w:color="auto"/>
              <w:bottom w:val="single" w:sz="4" w:space="0" w:color="auto"/>
              <w:right w:val="single" w:sz="4" w:space="0" w:color="auto"/>
            </w:tcBorders>
            <w:hideMark/>
          </w:tcPr>
          <w:p w14:paraId="37D6D0CA" w14:textId="77777777" w:rsidR="00B0191A" w:rsidRDefault="00B0191A" w:rsidP="00B33C0D">
            <w:pPr>
              <w:pStyle w:val="TAN"/>
              <w:rPr>
                <w:lang w:val="sv-SE"/>
              </w:rPr>
            </w:pPr>
            <w:r>
              <w:t>NOTE 3:</w:t>
            </w:r>
            <w:r>
              <w:tab/>
            </w:r>
            <w:r>
              <w:rPr>
                <w:rFonts w:eastAsia="MS Mincho"/>
                <w:lang w:val="en-US"/>
              </w:rPr>
              <w:t>Band n252 lower frequency ranges are modified to enable specific implementations.</w:t>
            </w:r>
          </w:p>
        </w:tc>
      </w:tr>
    </w:tbl>
    <w:p w14:paraId="7CD86ECD" w14:textId="77777777" w:rsidR="00B0191A" w:rsidRPr="00501ECB" w:rsidRDefault="00B0191A" w:rsidP="00B0191A">
      <w:pPr>
        <w:spacing w:after="120"/>
        <w:rPr>
          <w:color w:val="0070C0"/>
          <w:szCs w:val="24"/>
          <w:lang w:eastAsia="zh-CN"/>
        </w:rPr>
      </w:pPr>
    </w:p>
    <w:p w14:paraId="161FB233" w14:textId="77777777" w:rsidR="00B0191A" w:rsidRPr="00805BE8"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Other</w:t>
      </w:r>
    </w:p>
    <w:p w14:paraId="59040E97"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B09C50" w14:textId="77777777" w:rsidR="00B0191A"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F134D73" w14:textId="77777777" w:rsidR="00B0191A" w:rsidRDefault="00B0191A" w:rsidP="001F44C4">
      <w:pPr>
        <w:rPr>
          <w:b/>
          <w:color w:val="0070C0"/>
          <w:u w:val="single"/>
          <w:lang w:eastAsia="ko-KR"/>
        </w:rPr>
      </w:pPr>
    </w:p>
    <w:p w14:paraId="378C39EA" w14:textId="77777777" w:rsidR="00B0191A" w:rsidRPr="00B73B38" w:rsidRDefault="00B0191A" w:rsidP="001F44C4">
      <w:pPr>
        <w:rPr>
          <w:b/>
          <w:color w:val="0070C0"/>
          <w:u w:val="single"/>
          <w:lang w:eastAsia="ko-KR"/>
        </w:rPr>
      </w:pPr>
    </w:p>
    <w:p w14:paraId="379FA6AE" w14:textId="77777777" w:rsidR="001F44C4" w:rsidRPr="00B73B38" w:rsidRDefault="001F44C4" w:rsidP="001F44C4">
      <w:pPr>
        <w:pStyle w:val="Heading3"/>
        <w:rPr>
          <w:sz w:val="24"/>
          <w:szCs w:val="16"/>
        </w:rPr>
      </w:pPr>
      <w:r w:rsidRPr="00B73B38">
        <w:rPr>
          <w:sz w:val="24"/>
          <w:szCs w:val="16"/>
        </w:rPr>
        <w:t>Sub-topic 1-3: SAN RF</w:t>
      </w:r>
    </w:p>
    <w:p w14:paraId="02CA3E33" w14:textId="77777777" w:rsidR="001F44C4" w:rsidRDefault="001F44C4" w:rsidP="001F44C4">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SAN RF requirements for band n252</w:t>
      </w:r>
    </w:p>
    <w:p w14:paraId="633D6E00" w14:textId="77777777" w:rsidR="00B0191A" w:rsidRDefault="00B0191A" w:rsidP="001F44C4">
      <w:pPr>
        <w:rPr>
          <w:i/>
          <w:color w:val="0070C0"/>
          <w:lang w:val="en-US" w:eastAsia="zh-CN"/>
        </w:rPr>
      </w:pPr>
    </w:p>
    <w:p w14:paraId="0D73BAEC" w14:textId="77777777" w:rsidR="00B0191A" w:rsidRPr="00805BE8" w:rsidRDefault="00B0191A" w:rsidP="00B0191A">
      <w:pPr>
        <w:pStyle w:val="Heading4"/>
      </w:pPr>
      <w:r w:rsidRPr="00805BE8">
        <w:t>Issue 1-</w:t>
      </w:r>
      <w:r>
        <w:t>3-1</w:t>
      </w:r>
      <w:r w:rsidRPr="00805BE8">
        <w:t>:</w:t>
      </w:r>
      <w:r>
        <w:t xml:space="preserve"> SAN SS Raster</w:t>
      </w:r>
      <w:r w:rsidRPr="00805BE8">
        <w:t xml:space="preserve"> </w:t>
      </w:r>
    </w:p>
    <w:p w14:paraId="2BD6B1D3"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670A712" w14:textId="77777777" w:rsidR="00B0191A" w:rsidRPr="001544D3" w:rsidRDefault="00B0191A" w:rsidP="00B0191A">
      <w:pPr>
        <w:pStyle w:val="ListParagraph"/>
        <w:numPr>
          <w:ilvl w:val="1"/>
          <w:numId w:val="1"/>
        </w:numPr>
        <w:overflowPunct/>
        <w:autoSpaceDE/>
        <w:autoSpaceDN/>
        <w:adjustRightInd/>
        <w:spacing w:after="120"/>
        <w:ind w:left="1440" w:firstLineChars="0"/>
        <w:textAlignment w:val="auto"/>
        <w:rPr>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805BE8">
        <w:rPr>
          <w:rFonts w:eastAsia="SimSun"/>
          <w:color w:val="0070C0"/>
          <w:szCs w:val="24"/>
          <w:lang w:eastAsia="zh-CN"/>
        </w:rPr>
        <w:t>Option 1</w:t>
      </w:r>
      <w:r>
        <w:rPr>
          <w:rFonts w:eastAsia="SimSun"/>
          <w:color w:val="0070C0"/>
          <w:szCs w:val="24"/>
          <w:lang w:eastAsia="zh-CN"/>
        </w:rPr>
        <w:t xml:space="preserve"> (CATT): </w:t>
      </w:r>
      <w:r w:rsidRPr="005567BB">
        <w:rPr>
          <w:rFonts w:eastAsia="SimSun"/>
          <w:color w:val="0070C0"/>
          <w:szCs w:val="24"/>
          <w:lang w:eastAsia="zh-CN"/>
        </w:rPr>
        <w:t>For the NTN FDD band with UE transmitting at 2000 - 2020 MHz and SAN transmitting at 2180 - 2200 MHz, the synchronization raster entries with SSB pattern Case B or Case C could be introduced only if the operator has an explicit request.</w:t>
      </w:r>
    </w:p>
    <w:p w14:paraId="0AC638F5" w14:textId="77777777" w:rsidR="00B0191A" w:rsidRPr="00805BE8"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7183B331" w14:textId="77777777" w:rsidR="00B0191A" w:rsidRPr="00805BE8" w:rsidRDefault="00B0191A" w:rsidP="00B019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47E54BC" w14:textId="77777777" w:rsidR="00B0191A" w:rsidRPr="00805BE8" w:rsidRDefault="00B0191A" w:rsidP="00B0191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if Option 1 can be agreed.</w:t>
      </w:r>
    </w:p>
    <w:p w14:paraId="3278CEFF" w14:textId="77777777" w:rsidR="00B0191A" w:rsidRDefault="00B0191A" w:rsidP="001F44C4">
      <w:pPr>
        <w:rPr>
          <w:i/>
          <w:color w:val="0070C0"/>
          <w:lang w:val="en-US" w:eastAsia="zh-CN"/>
        </w:rPr>
      </w:pPr>
    </w:p>
    <w:p w14:paraId="13C22A95" w14:textId="77777777" w:rsidR="00B0191A" w:rsidRDefault="00B0191A" w:rsidP="001F44C4">
      <w:pPr>
        <w:rPr>
          <w:i/>
          <w:color w:val="0070C0"/>
          <w:lang w:val="en-US" w:eastAsia="zh-CN"/>
        </w:rPr>
      </w:pPr>
    </w:p>
    <w:p w14:paraId="5D25C7ED" w14:textId="77777777" w:rsidR="00B0191A" w:rsidRPr="00B73B38" w:rsidRDefault="00B0191A" w:rsidP="001F44C4">
      <w:pPr>
        <w:rPr>
          <w:i/>
          <w:color w:val="0070C0"/>
          <w:lang w:val="en-US" w:eastAsia="zh-CN"/>
        </w:rPr>
      </w:pPr>
    </w:p>
    <w:p w14:paraId="576006DC" w14:textId="77777777" w:rsidR="001F44C4" w:rsidRPr="00B73B38" w:rsidRDefault="001F44C4" w:rsidP="001F44C4">
      <w:pPr>
        <w:pStyle w:val="Heading3"/>
        <w:rPr>
          <w:sz w:val="24"/>
          <w:szCs w:val="16"/>
        </w:rPr>
      </w:pPr>
      <w:r w:rsidRPr="00B73B38">
        <w:rPr>
          <w:sz w:val="24"/>
          <w:szCs w:val="16"/>
        </w:rPr>
        <w:t>Sub-topic 1-4: RRM Requirements</w:t>
      </w:r>
    </w:p>
    <w:p w14:paraId="19F40083" w14:textId="77777777" w:rsidR="001F44C4" w:rsidRPr="00B73B38" w:rsidRDefault="001F44C4" w:rsidP="001F44C4">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RRM requirements for band n252</w:t>
      </w:r>
    </w:p>
    <w:p w14:paraId="24D2217A" w14:textId="412B8874" w:rsidR="00433C6A" w:rsidRDefault="00B0191A" w:rsidP="00433C6A">
      <w:pPr>
        <w:overflowPunct/>
        <w:autoSpaceDE/>
        <w:autoSpaceDN/>
        <w:adjustRightInd/>
        <w:spacing w:after="120"/>
        <w:textAlignment w:val="auto"/>
        <w:rPr>
          <w:rFonts w:eastAsia="SimSun"/>
          <w:color w:val="0070C0"/>
          <w:szCs w:val="24"/>
          <w:lang w:eastAsia="zh-CN"/>
        </w:rPr>
      </w:pPr>
      <w:r>
        <w:rPr>
          <w:i/>
          <w:color w:val="0070C0"/>
          <w:lang w:val="en-US" w:eastAsia="zh-CN"/>
        </w:rPr>
        <w:t>No open issues and c</w:t>
      </w:r>
      <w:r w:rsidRPr="00004165">
        <w:rPr>
          <w:i/>
          <w:color w:val="0070C0"/>
          <w:lang w:val="en-US" w:eastAsia="zh-CN"/>
        </w:rPr>
        <w:t>andidate options before meetin</w:t>
      </w:r>
      <w:r>
        <w:rPr>
          <w:i/>
          <w:color w:val="0070C0"/>
          <w:lang w:val="en-US" w:eastAsia="zh-CN"/>
        </w:rPr>
        <w:t>g – focus on discussing if CRs can be endorsed and CR work split.</w:t>
      </w:r>
    </w:p>
    <w:p w14:paraId="3F51D37F" w14:textId="77777777" w:rsidR="00B0191A" w:rsidRPr="00B73B38" w:rsidRDefault="00B0191A" w:rsidP="00433C6A">
      <w:pPr>
        <w:overflowPunct/>
        <w:autoSpaceDE/>
        <w:autoSpaceDN/>
        <w:adjustRightInd/>
        <w:spacing w:after="120"/>
        <w:textAlignment w:val="auto"/>
        <w:rPr>
          <w:rFonts w:eastAsia="SimSun"/>
          <w:color w:val="0070C0"/>
          <w:szCs w:val="24"/>
          <w:lang w:eastAsia="zh-CN"/>
        </w:rPr>
      </w:pPr>
    </w:p>
    <w:p w14:paraId="266E1840" w14:textId="77777777" w:rsidR="00EB4AE4" w:rsidRPr="00B73B38" w:rsidRDefault="00EB4AE4" w:rsidP="00F32C2F"/>
    <w:p w14:paraId="4E85C539" w14:textId="566F26C2" w:rsidR="00E00B46" w:rsidRPr="00B73B38" w:rsidRDefault="00E00B46" w:rsidP="00B0191A"/>
    <w:p w14:paraId="2B9B7340" w14:textId="77777777" w:rsidR="0035745A" w:rsidRPr="00B73B38" w:rsidRDefault="0035745A" w:rsidP="00E00B46"/>
    <w:p w14:paraId="2B41106F" w14:textId="77777777" w:rsidR="003659E2" w:rsidRPr="00B73B38" w:rsidRDefault="003659E2" w:rsidP="003659E2"/>
    <w:p w14:paraId="43B23476" w14:textId="77777777" w:rsidR="003659E2" w:rsidRPr="00B73B38" w:rsidRDefault="003659E2" w:rsidP="003659E2"/>
    <w:p w14:paraId="29EF9E55" w14:textId="45A3485B" w:rsidR="00163132" w:rsidRPr="00B73B38" w:rsidRDefault="00940881" w:rsidP="003E08FC">
      <w:pPr>
        <w:pStyle w:val="Heading1"/>
        <w:rPr>
          <w:lang w:eastAsia="zh-CN"/>
        </w:rPr>
      </w:pPr>
      <w:r w:rsidRPr="00B73B38">
        <w:t>Topic #2</w:t>
      </w:r>
      <w:r w:rsidR="00130926" w:rsidRPr="00B73B38">
        <w:t xml:space="preserve"> </w:t>
      </w:r>
      <w:r w:rsidR="00130926" w:rsidRPr="00B73B38">
        <w:rPr>
          <w:lang w:eastAsia="ja-JP"/>
        </w:rPr>
        <w:t>IoT</w:t>
      </w:r>
      <w:r w:rsidR="00433C6A" w:rsidRPr="00B73B38">
        <w:rPr>
          <w:lang w:eastAsia="ja-JP"/>
        </w:rPr>
        <w:t>-</w:t>
      </w:r>
      <w:r w:rsidR="00130926" w:rsidRPr="00B73B38">
        <w:rPr>
          <w:lang w:eastAsia="ja-JP"/>
        </w:rPr>
        <w:t>NTN</w:t>
      </w:r>
      <w:r w:rsidR="00433C6A" w:rsidRPr="00B73B38">
        <w:rPr>
          <w:lang w:eastAsia="ja-JP"/>
        </w:rPr>
        <w:t xml:space="preserve"> S-band</w:t>
      </w:r>
    </w:p>
    <w:p w14:paraId="65F69B14" w14:textId="77777777" w:rsidR="000D1A34" w:rsidRPr="00B73B38" w:rsidRDefault="000D1A34" w:rsidP="003E08FC">
      <w:pPr>
        <w:pStyle w:val="B1"/>
        <w:rPr>
          <w:lang w:eastAsia="zh-CN"/>
        </w:rPr>
      </w:pPr>
    </w:p>
    <w:p w14:paraId="1DB5208E" w14:textId="77777777" w:rsidR="00433C6A" w:rsidRPr="00B73B38" w:rsidRDefault="00433C6A" w:rsidP="00433C6A">
      <w:pPr>
        <w:pStyle w:val="Heading3"/>
        <w:rPr>
          <w:sz w:val="24"/>
          <w:szCs w:val="16"/>
        </w:rPr>
      </w:pPr>
      <w:r w:rsidRPr="00B73B38">
        <w:rPr>
          <w:sz w:val="24"/>
          <w:szCs w:val="16"/>
        </w:rPr>
        <w:t>Sub-topic 2-1: UE RF</w:t>
      </w:r>
    </w:p>
    <w:p w14:paraId="48AE9F42" w14:textId="1C43F9AD" w:rsidR="00433C6A" w:rsidRDefault="00433C6A" w:rsidP="00433C6A">
      <w:pPr>
        <w:rPr>
          <w:i/>
          <w:color w:val="0070C0"/>
          <w:lang w:val="en-US" w:eastAsia="zh-CN"/>
        </w:rPr>
      </w:pPr>
      <w:r w:rsidRPr="00B73B38">
        <w:rPr>
          <w:rFonts w:hint="eastAsia"/>
          <w:i/>
          <w:color w:val="0070C0"/>
          <w:lang w:val="en-US" w:eastAsia="zh-CN"/>
        </w:rPr>
        <w:t>Sub-topic description</w:t>
      </w:r>
      <w:r w:rsidRPr="00B73B38">
        <w:rPr>
          <w:i/>
          <w:color w:val="0070C0"/>
          <w:lang w:val="en-US" w:eastAsia="zh-CN"/>
        </w:rPr>
        <w:t>: UE RF requirements</w:t>
      </w:r>
    </w:p>
    <w:p w14:paraId="0AD6583C" w14:textId="77777777" w:rsidR="00C80BD5" w:rsidRDefault="00C80BD5" w:rsidP="00433C6A">
      <w:pPr>
        <w:rPr>
          <w:i/>
          <w:color w:val="0070C0"/>
          <w:lang w:val="en-US" w:eastAsia="zh-CN"/>
        </w:rPr>
      </w:pPr>
    </w:p>
    <w:p w14:paraId="266386FA" w14:textId="77777777" w:rsidR="00C80BD5" w:rsidRDefault="00C80BD5" w:rsidP="00C80BD5">
      <w:pPr>
        <w:pStyle w:val="Heading4"/>
      </w:pPr>
      <w:r w:rsidRPr="00045592">
        <w:t xml:space="preserve">Issue </w:t>
      </w:r>
      <w:r>
        <w:t>2</w:t>
      </w:r>
      <w:r w:rsidRPr="00045592">
        <w:t>-</w:t>
      </w:r>
      <w:r>
        <w:t>1-1</w:t>
      </w:r>
      <w:r w:rsidRPr="00045592">
        <w:t xml:space="preserve">: </w:t>
      </w:r>
      <w:r>
        <w:t>UE TX-RX Separation</w:t>
      </w:r>
    </w:p>
    <w:p w14:paraId="533DE4CF" w14:textId="77777777" w:rsidR="00C80BD5" w:rsidRPr="003F12E1" w:rsidRDefault="00C80BD5" w:rsidP="00C80BD5">
      <w:pPr>
        <w:pStyle w:val="ListParagraph"/>
        <w:numPr>
          <w:ilvl w:val="0"/>
          <w:numId w:val="11"/>
        </w:numPr>
        <w:ind w:firstLineChars="0"/>
        <w:rPr>
          <w:color w:val="0070C0"/>
          <w:lang w:eastAsia="ko-KR"/>
        </w:rPr>
      </w:pPr>
      <w:r w:rsidRPr="003F12E1">
        <w:rPr>
          <w:color w:val="0070C0"/>
          <w:lang w:eastAsia="ko-KR"/>
        </w:rPr>
        <w:t>Proposals</w:t>
      </w:r>
    </w:p>
    <w:p w14:paraId="087FB7B0" w14:textId="77777777" w:rsidR="00C80BD5" w:rsidRPr="003F12E1" w:rsidRDefault="00C80BD5" w:rsidP="00C80BD5">
      <w:pPr>
        <w:pStyle w:val="ListParagraph"/>
        <w:numPr>
          <w:ilvl w:val="1"/>
          <w:numId w:val="11"/>
        </w:numPr>
        <w:ind w:firstLineChars="0"/>
        <w:rPr>
          <w:color w:val="0070C0"/>
          <w:lang w:eastAsia="ko-KR"/>
        </w:rPr>
      </w:pPr>
      <w:r w:rsidRPr="003F12E1">
        <w:rPr>
          <w:color w:val="0070C0"/>
          <w:lang w:eastAsia="ko-KR"/>
        </w:rPr>
        <w:t>Option 1: Based on R4-2418355</w:t>
      </w:r>
      <w:r>
        <w:rPr>
          <w:color w:val="0070C0"/>
          <w:lang w:eastAsia="ko-KR"/>
        </w:rPr>
        <w:t xml:space="preserve"> (ZTE Corporation, Sanechips)</w:t>
      </w:r>
    </w:p>
    <w:p w14:paraId="26B6904A" w14:textId="77777777" w:rsidR="00C80BD5" w:rsidRPr="003F12E1" w:rsidRDefault="00C80BD5" w:rsidP="00C80BD5">
      <w:pPr>
        <w:pStyle w:val="ListParagraph"/>
        <w:numPr>
          <w:ilvl w:val="1"/>
          <w:numId w:val="11"/>
        </w:numPr>
        <w:ind w:firstLineChars="0"/>
        <w:rPr>
          <w:color w:val="0070C0"/>
          <w:lang w:eastAsia="ko-KR"/>
        </w:rPr>
      </w:pPr>
      <w:r w:rsidRPr="003F12E1">
        <w:rPr>
          <w:color w:val="0070C0"/>
          <w:lang w:eastAsia="ko-KR"/>
        </w:rPr>
        <w:t>Option 2: To support the variable Tx-Rx frequency separation is feasible for all IoT-NTN bands (e.g., 256, 255, 254, 253, and 252).</w:t>
      </w:r>
      <w:r>
        <w:rPr>
          <w:color w:val="0070C0"/>
          <w:lang w:eastAsia="ko-KR"/>
        </w:rPr>
        <w:t xml:space="preserve"> (</w:t>
      </w:r>
      <w:r w:rsidRPr="000136A4">
        <w:rPr>
          <w:color w:val="0070C0"/>
          <w:lang w:eastAsia="ko-KR"/>
        </w:rPr>
        <w:t>Mediatek India Technology Pvt</w:t>
      </w:r>
      <w:r>
        <w:rPr>
          <w:color w:val="0070C0"/>
          <w:lang w:eastAsia="ko-KR"/>
        </w:rPr>
        <w:t>)</w:t>
      </w:r>
    </w:p>
    <w:p w14:paraId="44CA26F2" w14:textId="77777777" w:rsidR="00C80BD5" w:rsidRPr="003F12E1" w:rsidRDefault="00C80BD5" w:rsidP="00C80BD5">
      <w:pPr>
        <w:pStyle w:val="ListParagraph"/>
        <w:numPr>
          <w:ilvl w:val="1"/>
          <w:numId w:val="11"/>
        </w:numPr>
        <w:ind w:firstLineChars="0"/>
        <w:rPr>
          <w:color w:val="0070C0"/>
          <w:lang w:eastAsia="ko-KR"/>
        </w:rPr>
      </w:pPr>
      <w:r w:rsidRPr="003F12E1">
        <w:rPr>
          <w:color w:val="0070C0"/>
          <w:lang w:eastAsia="ko-KR"/>
        </w:rPr>
        <w:t>Option 3: other</w:t>
      </w:r>
    </w:p>
    <w:p w14:paraId="1A44F75F" w14:textId="77777777" w:rsidR="00C80BD5" w:rsidRPr="003F12E1" w:rsidRDefault="00C80BD5" w:rsidP="00C80BD5">
      <w:pPr>
        <w:pStyle w:val="ListParagraph"/>
        <w:numPr>
          <w:ilvl w:val="0"/>
          <w:numId w:val="11"/>
        </w:numPr>
        <w:ind w:firstLineChars="0"/>
        <w:rPr>
          <w:color w:val="0070C0"/>
          <w:lang w:eastAsia="ko-KR"/>
        </w:rPr>
      </w:pPr>
      <w:r w:rsidRPr="003F12E1">
        <w:rPr>
          <w:color w:val="0070C0"/>
          <w:lang w:eastAsia="ko-KR"/>
        </w:rPr>
        <w:lastRenderedPageBreak/>
        <w:t>Way Forward:</w:t>
      </w:r>
    </w:p>
    <w:p w14:paraId="62D2A8BD" w14:textId="77777777" w:rsidR="00C80BD5" w:rsidRPr="003F12E1" w:rsidRDefault="00C80BD5" w:rsidP="00C80BD5">
      <w:pPr>
        <w:pStyle w:val="ListParagraph"/>
        <w:numPr>
          <w:ilvl w:val="1"/>
          <w:numId w:val="11"/>
        </w:numPr>
        <w:ind w:firstLineChars="0"/>
        <w:rPr>
          <w:color w:val="0070C0"/>
          <w:lang w:eastAsia="ko-KR"/>
        </w:rPr>
      </w:pPr>
      <w:r w:rsidRPr="003F12E1">
        <w:rPr>
          <w:color w:val="0070C0"/>
          <w:lang w:eastAsia="ko-KR"/>
        </w:rPr>
        <w:t xml:space="preserve">Based on previous agreements, consider if Option 2 can be agreed.  </w:t>
      </w:r>
      <w:r>
        <w:rPr>
          <w:color w:val="0070C0"/>
          <w:lang w:eastAsia="ko-KR"/>
        </w:rPr>
        <w:t>Handle</w:t>
      </w:r>
      <w:r w:rsidRPr="003F12E1">
        <w:rPr>
          <w:color w:val="0070C0"/>
          <w:lang w:eastAsia="ko-KR"/>
        </w:rPr>
        <w:t xml:space="preserve"> necessary CRs for other IoT NTN bands in the maintenance phase.</w:t>
      </w:r>
    </w:p>
    <w:p w14:paraId="46A04176" w14:textId="77777777" w:rsidR="00C80BD5" w:rsidRDefault="00C80BD5" w:rsidP="00C80BD5">
      <w:pPr>
        <w:spacing w:after="120"/>
        <w:rPr>
          <w:color w:val="0070C0"/>
          <w:szCs w:val="24"/>
          <w:lang w:eastAsia="zh-CN"/>
        </w:rPr>
      </w:pPr>
    </w:p>
    <w:p w14:paraId="0CFC2DCD" w14:textId="77777777" w:rsidR="00C80BD5" w:rsidRPr="00A41F0D" w:rsidRDefault="00C80BD5" w:rsidP="00C80BD5">
      <w:pPr>
        <w:spacing w:after="120"/>
        <w:rPr>
          <w:i/>
          <w:iCs/>
          <w:color w:val="0070C0"/>
          <w:szCs w:val="24"/>
          <w:lang w:eastAsia="zh-CN"/>
        </w:rPr>
      </w:pPr>
      <w:r w:rsidRPr="00A41F0D">
        <w:rPr>
          <w:i/>
          <w:iCs/>
          <w:color w:val="0070C0"/>
          <w:szCs w:val="24"/>
          <w:lang w:eastAsia="zh-CN"/>
        </w:rPr>
        <w:t>MODERATOR NOTE:  The following agreement was reached in RAN4#112bis</w:t>
      </w:r>
    </w:p>
    <w:p w14:paraId="4175D475" w14:textId="77777777" w:rsidR="00C80BD5" w:rsidRPr="00A41F0D" w:rsidRDefault="00C80BD5" w:rsidP="00C80BD5">
      <w:pPr>
        <w:pStyle w:val="ListParagraph"/>
        <w:numPr>
          <w:ilvl w:val="0"/>
          <w:numId w:val="1"/>
        </w:numPr>
        <w:overflowPunct/>
        <w:autoSpaceDE/>
        <w:autoSpaceDN/>
        <w:adjustRightInd/>
        <w:spacing w:after="120"/>
        <w:ind w:left="720" w:firstLineChars="0"/>
        <w:textAlignment w:val="auto"/>
        <w:rPr>
          <w:rFonts w:eastAsia="SimSun"/>
          <w:b/>
          <w:bCs/>
          <w:i/>
          <w:iCs/>
          <w:color w:val="0070C0"/>
          <w:szCs w:val="24"/>
          <w:lang w:eastAsia="zh-CN"/>
        </w:rPr>
      </w:pPr>
      <w:r w:rsidRPr="00A41F0D">
        <w:rPr>
          <w:i/>
          <w:iCs/>
          <w:color w:val="0070C0"/>
          <w:szCs w:val="24"/>
          <w:lang w:eastAsia="zh-CN"/>
        </w:rPr>
        <w:t xml:space="preserve"> </w:t>
      </w:r>
      <w:r w:rsidRPr="00A41F0D">
        <w:rPr>
          <w:rFonts w:eastAsia="SimSun"/>
          <w:b/>
          <w:bCs/>
          <w:i/>
          <w:iCs/>
          <w:color w:val="0070C0"/>
          <w:szCs w:val="24"/>
          <w:lang w:eastAsia="zh-CN"/>
        </w:rPr>
        <w:t>Agreement</w:t>
      </w:r>
    </w:p>
    <w:p w14:paraId="6064752D" w14:textId="77777777" w:rsidR="00C80BD5" w:rsidRPr="00A41F0D" w:rsidRDefault="00C80BD5" w:rsidP="00C80BD5">
      <w:pPr>
        <w:pStyle w:val="ListParagraph"/>
        <w:numPr>
          <w:ilvl w:val="1"/>
          <w:numId w:val="1"/>
        </w:numPr>
        <w:overflowPunct/>
        <w:autoSpaceDE/>
        <w:autoSpaceDN/>
        <w:adjustRightInd/>
        <w:spacing w:after="120"/>
        <w:ind w:left="1440" w:firstLineChars="0"/>
        <w:textAlignment w:val="auto"/>
        <w:rPr>
          <w:rFonts w:eastAsia="SimSun"/>
          <w:i/>
          <w:iCs/>
          <w:color w:val="0070C0"/>
          <w:szCs w:val="24"/>
          <w:lang w:eastAsia="zh-CN"/>
        </w:rPr>
      </w:pPr>
      <w:r w:rsidRPr="00A41F0D">
        <w:rPr>
          <w:rFonts w:eastAsia="SimSun"/>
          <w:i/>
          <w:iCs/>
          <w:color w:val="0070C0"/>
          <w:szCs w:val="24"/>
          <w:lang w:eastAsia="zh-CN"/>
        </w:rPr>
        <w:t xml:space="preserve">Consider 180MHz default Tx-Rx separation as starting point. </w:t>
      </w:r>
    </w:p>
    <w:p w14:paraId="08F0360A" w14:textId="77777777" w:rsidR="00C80BD5" w:rsidRPr="00A41F0D" w:rsidRDefault="00C80BD5" w:rsidP="00C80BD5">
      <w:pPr>
        <w:pStyle w:val="ListParagraph"/>
        <w:numPr>
          <w:ilvl w:val="2"/>
          <w:numId w:val="1"/>
        </w:numPr>
        <w:overflowPunct/>
        <w:autoSpaceDE/>
        <w:autoSpaceDN/>
        <w:adjustRightInd/>
        <w:spacing w:after="120"/>
        <w:ind w:firstLineChars="0"/>
        <w:textAlignment w:val="auto"/>
        <w:rPr>
          <w:rFonts w:eastAsia="SimSun"/>
          <w:i/>
          <w:iCs/>
          <w:color w:val="0070C0"/>
          <w:szCs w:val="24"/>
          <w:lang w:eastAsia="zh-CN"/>
        </w:rPr>
      </w:pPr>
      <w:r w:rsidRPr="00A41F0D">
        <w:rPr>
          <w:rFonts w:eastAsia="SimSun"/>
          <w:i/>
          <w:iCs/>
          <w:color w:val="0070C0"/>
          <w:szCs w:val="24"/>
          <w:lang w:eastAsia="zh-CN"/>
        </w:rPr>
        <w:t>Support of flexible Tx-Rx separation is not precluded based</w:t>
      </w:r>
    </w:p>
    <w:p w14:paraId="0255C653" w14:textId="77777777" w:rsidR="00C80BD5" w:rsidRPr="00A41F0D" w:rsidRDefault="00C80BD5" w:rsidP="00C80BD5">
      <w:pPr>
        <w:pStyle w:val="ListParagraph"/>
        <w:numPr>
          <w:ilvl w:val="2"/>
          <w:numId w:val="1"/>
        </w:numPr>
        <w:overflowPunct/>
        <w:autoSpaceDE/>
        <w:autoSpaceDN/>
        <w:adjustRightInd/>
        <w:spacing w:after="120"/>
        <w:ind w:firstLineChars="0"/>
        <w:textAlignment w:val="auto"/>
        <w:rPr>
          <w:rFonts w:eastAsia="SimSun"/>
          <w:i/>
          <w:iCs/>
          <w:color w:val="0070C0"/>
          <w:szCs w:val="24"/>
          <w:lang w:eastAsia="zh-CN"/>
        </w:rPr>
      </w:pPr>
      <w:r w:rsidRPr="00A41F0D">
        <w:rPr>
          <w:rFonts w:eastAsia="SimSun"/>
          <w:i/>
          <w:iCs/>
          <w:color w:val="0070C0"/>
          <w:szCs w:val="24"/>
          <w:lang w:eastAsia="zh-CN"/>
        </w:rPr>
        <w:t>Applicability for other bands should also be considered</w:t>
      </w:r>
    </w:p>
    <w:p w14:paraId="2FA60378" w14:textId="77777777" w:rsidR="00C80BD5" w:rsidRDefault="00C80BD5" w:rsidP="00C80BD5">
      <w:pPr>
        <w:spacing w:after="120"/>
        <w:rPr>
          <w:color w:val="0070C0"/>
          <w:szCs w:val="24"/>
          <w:lang w:eastAsia="zh-CN"/>
        </w:rPr>
      </w:pPr>
    </w:p>
    <w:p w14:paraId="0EDFD79C" w14:textId="77777777" w:rsidR="00C80BD5" w:rsidRDefault="00C80BD5" w:rsidP="00C80BD5">
      <w:pPr>
        <w:spacing w:after="120"/>
        <w:rPr>
          <w:color w:val="0070C0"/>
          <w:szCs w:val="24"/>
          <w:lang w:eastAsia="zh-CN"/>
        </w:rPr>
      </w:pPr>
    </w:p>
    <w:p w14:paraId="3C5F2AF4" w14:textId="77777777" w:rsidR="00C80BD5" w:rsidRPr="00045592" w:rsidRDefault="00C80BD5" w:rsidP="00C80BD5">
      <w:pPr>
        <w:pStyle w:val="Heading4"/>
      </w:pPr>
      <w:r w:rsidRPr="00045592">
        <w:t xml:space="preserve">Issue </w:t>
      </w:r>
      <w:r>
        <w:t>2</w:t>
      </w:r>
      <w:r w:rsidRPr="00045592">
        <w:t>-</w:t>
      </w:r>
      <w:r>
        <w:t>1-2: UE Maximum Output Power for Cat M1 and NB1/NB2</w:t>
      </w:r>
    </w:p>
    <w:p w14:paraId="29FF9DB8" w14:textId="77777777" w:rsidR="00C80BD5" w:rsidRPr="00045592" w:rsidRDefault="00C80BD5" w:rsidP="00C80BD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5275D5" w14:textId="77777777" w:rsidR="00C80BD5" w:rsidRPr="000136A4" w:rsidRDefault="00C80BD5" w:rsidP="00C80BD5">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 xml:space="preserve">Option 1: </w:t>
      </w:r>
      <w:r w:rsidRPr="003F12E1">
        <w:rPr>
          <w:color w:val="0070C0"/>
          <w:lang w:eastAsia="ko-KR"/>
        </w:rPr>
        <w:t>Based on R4-2418355</w:t>
      </w:r>
      <w:r>
        <w:rPr>
          <w:color w:val="0070C0"/>
          <w:lang w:eastAsia="ko-KR"/>
        </w:rPr>
        <w:t xml:space="preserve"> (ZTE Corporation, Sanechips)</w:t>
      </w:r>
    </w:p>
    <w:p w14:paraId="4C7F4BFD" w14:textId="77777777" w:rsidR="00C80BD5" w:rsidRDefault="00C80BD5" w:rsidP="00C80BD5">
      <w:pPr>
        <w:spacing w:after="120"/>
        <w:rPr>
          <w:color w:val="0070C0"/>
          <w:szCs w:val="24"/>
          <w:lang w:eastAsia="zh-CN"/>
        </w:rPr>
      </w:pPr>
    </w:p>
    <w:p w14:paraId="4A92FA0F" w14:textId="77777777" w:rsidR="00C80BD5" w:rsidRDefault="00C80BD5" w:rsidP="00C80BD5">
      <w:pPr>
        <w:pStyle w:val="TH"/>
      </w:pPr>
      <w:r>
        <w:t>Table 6.2A.1-1: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gridCol w:w="1008"/>
        <w:gridCol w:w="1994"/>
      </w:tblGrid>
      <w:tr w:rsidR="00C80BD5" w14:paraId="65AD99C7" w14:textId="77777777" w:rsidTr="00B33C0D">
        <w:trPr>
          <w:jc w:val="center"/>
        </w:trPr>
        <w:tc>
          <w:tcPr>
            <w:tcW w:w="923" w:type="dxa"/>
            <w:vAlign w:val="center"/>
          </w:tcPr>
          <w:p w14:paraId="038FE06D" w14:textId="77777777" w:rsidR="00C80BD5" w:rsidRDefault="00C80BD5" w:rsidP="00B33C0D">
            <w:pPr>
              <w:pStyle w:val="TAH"/>
              <w:rPr>
                <w:rFonts w:cs="Arial"/>
              </w:rPr>
            </w:pPr>
            <w:r>
              <w:rPr>
                <w:rFonts w:cs="Arial"/>
              </w:rPr>
              <w:t>EUTRA band</w:t>
            </w:r>
          </w:p>
        </w:tc>
        <w:tc>
          <w:tcPr>
            <w:tcW w:w="1008" w:type="dxa"/>
          </w:tcPr>
          <w:p w14:paraId="41A17A4F" w14:textId="77777777" w:rsidR="00C80BD5" w:rsidRDefault="00C80BD5" w:rsidP="00B33C0D">
            <w:pPr>
              <w:pStyle w:val="TAH"/>
              <w:rPr>
                <w:rFonts w:cs="Arial"/>
              </w:rPr>
            </w:pPr>
            <w:r>
              <w:rPr>
                <w:rFonts w:cs="Arial"/>
              </w:rPr>
              <w:t>Class 2</w:t>
            </w:r>
          </w:p>
          <w:p w14:paraId="6ADDF1D4" w14:textId="77777777" w:rsidR="00C80BD5" w:rsidRDefault="00C80BD5" w:rsidP="00B33C0D">
            <w:pPr>
              <w:pStyle w:val="TAH"/>
              <w:rPr>
                <w:rFonts w:cs="Arial"/>
              </w:rPr>
            </w:pPr>
            <w:r>
              <w:rPr>
                <w:rFonts w:cs="Arial"/>
              </w:rPr>
              <w:t>(dBm)</w:t>
            </w:r>
          </w:p>
        </w:tc>
        <w:tc>
          <w:tcPr>
            <w:tcW w:w="1067" w:type="dxa"/>
          </w:tcPr>
          <w:p w14:paraId="5F9336A5" w14:textId="77777777" w:rsidR="00C80BD5" w:rsidRDefault="00C80BD5" w:rsidP="00B33C0D">
            <w:pPr>
              <w:pStyle w:val="TAH"/>
              <w:rPr>
                <w:rFonts w:cs="Arial"/>
              </w:rPr>
            </w:pPr>
            <w:r>
              <w:rPr>
                <w:rFonts w:cs="Arial"/>
              </w:rPr>
              <w:t>Tolerance</w:t>
            </w:r>
          </w:p>
          <w:p w14:paraId="2DA42FAF" w14:textId="77777777" w:rsidR="00C80BD5" w:rsidRDefault="00C80BD5" w:rsidP="00B33C0D">
            <w:pPr>
              <w:pStyle w:val="TAH"/>
              <w:rPr>
                <w:rFonts w:cs="Arial"/>
              </w:rPr>
            </w:pPr>
            <w:r>
              <w:rPr>
                <w:rFonts w:cs="Arial"/>
              </w:rPr>
              <w:t>(dB)</w:t>
            </w:r>
          </w:p>
        </w:tc>
        <w:tc>
          <w:tcPr>
            <w:tcW w:w="1008" w:type="dxa"/>
          </w:tcPr>
          <w:p w14:paraId="0EC61AF4" w14:textId="77777777" w:rsidR="00C80BD5" w:rsidRDefault="00C80BD5" w:rsidP="00B33C0D">
            <w:pPr>
              <w:pStyle w:val="TAH"/>
              <w:rPr>
                <w:rFonts w:cs="Arial"/>
              </w:rPr>
            </w:pPr>
            <w:r>
              <w:rPr>
                <w:rFonts w:cs="Arial"/>
              </w:rPr>
              <w:t>Class 3 (dBm)</w:t>
            </w:r>
          </w:p>
        </w:tc>
        <w:tc>
          <w:tcPr>
            <w:tcW w:w="1067" w:type="dxa"/>
          </w:tcPr>
          <w:p w14:paraId="6104B5F7" w14:textId="77777777" w:rsidR="00C80BD5" w:rsidRDefault="00C80BD5" w:rsidP="00B33C0D">
            <w:pPr>
              <w:pStyle w:val="TAH"/>
              <w:rPr>
                <w:rFonts w:cs="Arial"/>
              </w:rPr>
            </w:pPr>
            <w:r>
              <w:rPr>
                <w:rFonts w:cs="Arial"/>
              </w:rPr>
              <w:t>Tolerance (dB)</w:t>
            </w:r>
          </w:p>
        </w:tc>
        <w:tc>
          <w:tcPr>
            <w:tcW w:w="1008" w:type="dxa"/>
          </w:tcPr>
          <w:p w14:paraId="0CC5AED5" w14:textId="77777777" w:rsidR="00C80BD5" w:rsidRDefault="00C80BD5" w:rsidP="00B33C0D">
            <w:pPr>
              <w:pStyle w:val="TAH"/>
              <w:rPr>
                <w:rFonts w:cs="Arial"/>
              </w:rPr>
            </w:pPr>
            <w:r>
              <w:rPr>
                <w:rFonts w:cs="Arial"/>
              </w:rPr>
              <w:t>Class 5 (dBm)</w:t>
            </w:r>
          </w:p>
        </w:tc>
        <w:tc>
          <w:tcPr>
            <w:tcW w:w="1994" w:type="dxa"/>
          </w:tcPr>
          <w:p w14:paraId="16D0DCA6" w14:textId="77777777" w:rsidR="00C80BD5" w:rsidRDefault="00C80BD5" w:rsidP="00B33C0D">
            <w:pPr>
              <w:pStyle w:val="TAH"/>
              <w:rPr>
                <w:rFonts w:cs="Arial"/>
              </w:rPr>
            </w:pPr>
            <w:r>
              <w:rPr>
                <w:rFonts w:cs="Arial"/>
              </w:rPr>
              <w:t>Tolerance (dB)</w:t>
            </w:r>
          </w:p>
        </w:tc>
      </w:tr>
      <w:tr w:rsidR="00C80BD5" w14:paraId="750D346B" w14:textId="77777777" w:rsidTr="00B33C0D">
        <w:trPr>
          <w:jc w:val="center"/>
        </w:trPr>
        <w:tc>
          <w:tcPr>
            <w:tcW w:w="923" w:type="dxa"/>
            <w:vAlign w:val="center"/>
          </w:tcPr>
          <w:p w14:paraId="4FF16074" w14:textId="77777777" w:rsidR="00C80BD5" w:rsidRDefault="00C80BD5" w:rsidP="00B33C0D">
            <w:pPr>
              <w:pStyle w:val="TAC"/>
              <w:rPr>
                <w:rFonts w:cs="Arial"/>
                <w:lang w:eastAsia="zh-TW"/>
              </w:rPr>
            </w:pPr>
            <w:r>
              <w:rPr>
                <w:rFonts w:cs="Arial"/>
                <w:lang w:eastAsia="zh-TW"/>
              </w:rPr>
              <w:t>256</w:t>
            </w:r>
          </w:p>
        </w:tc>
        <w:tc>
          <w:tcPr>
            <w:tcW w:w="1008" w:type="dxa"/>
          </w:tcPr>
          <w:p w14:paraId="7A0E10F6" w14:textId="77777777" w:rsidR="00C80BD5" w:rsidRDefault="00C80BD5" w:rsidP="00B33C0D">
            <w:pPr>
              <w:pStyle w:val="TAC"/>
              <w:rPr>
                <w:rFonts w:cs="Arial"/>
              </w:rPr>
            </w:pPr>
          </w:p>
        </w:tc>
        <w:tc>
          <w:tcPr>
            <w:tcW w:w="1067" w:type="dxa"/>
          </w:tcPr>
          <w:p w14:paraId="08ADB0DF" w14:textId="77777777" w:rsidR="00C80BD5" w:rsidRDefault="00C80BD5" w:rsidP="00B33C0D">
            <w:pPr>
              <w:pStyle w:val="TAC"/>
              <w:rPr>
                <w:rFonts w:cs="Arial"/>
              </w:rPr>
            </w:pPr>
          </w:p>
        </w:tc>
        <w:tc>
          <w:tcPr>
            <w:tcW w:w="1008" w:type="dxa"/>
          </w:tcPr>
          <w:p w14:paraId="0A670619" w14:textId="77777777" w:rsidR="00C80BD5" w:rsidRDefault="00C80BD5" w:rsidP="00B33C0D">
            <w:pPr>
              <w:pStyle w:val="TAC"/>
              <w:rPr>
                <w:rFonts w:cs="Arial"/>
              </w:rPr>
            </w:pPr>
            <w:r>
              <w:rPr>
                <w:rFonts w:cs="Arial"/>
              </w:rPr>
              <w:t>23</w:t>
            </w:r>
          </w:p>
        </w:tc>
        <w:tc>
          <w:tcPr>
            <w:tcW w:w="1067" w:type="dxa"/>
          </w:tcPr>
          <w:p w14:paraId="2D61B191" w14:textId="77777777" w:rsidR="00C80BD5" w:rsidRDefault="00C80BD5" w:rsidP="00B33C0D">
            <w:pPr>
              <w:pStyle w:val="TAC"/>
              <w:rPr>
                <w:rFonts w:cs="Arial"/>
              </w:rPr>
            </w:pPr>
            <w:r>
              <w:rPr>
                <w:rFonts w:cs="Arial"/>
              </w:rPr>
              <w:t>+/-2</w:t>
            </w:r>
          </w:p>
        </w:tc>
        <w:tc>
          <w:tcPr>
            <w:tcW w:w="1008" w:type="dxa"/>
          </w:tcPr>
          <w:p w14:paraId="17E5E244" w14:textId="77777777" w:rsidR="00C80BD5" w:rsidRDefault="00C80BD5" w:rsidP="00B33C0D">
            <w:pPr>
              <w:pStyle w:val="TAC"/>
              <w:rPr>
                <w:rFonts w:eastAsiaTheme="minorEastAsia" w:cs="Arial"/>
                <w:lang w:eastAsia="zh-TW"/>
              </w:rPr>
            </w:pPr>
            <w:r>
              <w:rPr>
                <w:rFonts w:eastAsiaTheme="minorEastAsia" w:cs="Arial" w:hint="eastAsia"/>
                <w:lang w:eastAsia="zh-TW"/>
              </w:rPr>
              <w:t>2</w:t>
            </w:r>
            <w:r>
              <w:rPr>
                <w:rFonts w:eastAsiaTheme="minorEastAsia" w:cs="Arial"/>
                <w:lang w:eastAsia="zh-TW"/>
              </w:rPr>
              <w:t>0</w:t>
            </w:r>
          </w:p>
        </w:tc>
        <w:tc>
          <w:tcPr>
            <w:tcW w:w="1994" w:type="dxa"/>
          </w:tcPr>
          <w:p w14:paraId="69261554" w14:textId="77777777" w:rsidR="00C80BD5" w:rsidRDefault="00C80BD5" w:rsidP="00B33C0D">
            <w:pPr>
              <w:pStyle w:val="TAC"/>
              <w:rPr>
                <w:rFonts w:cs="Arial"/>
              </w:rPr>
            </w:pPr>
            <w:r>
              <w:rPr>
                <w:rFonts w:cs="Arial"/>
              </w:rPr>
              <w:t>+/-2</w:t>
            </w:r>
          </w:p>
        </w:tc>
      </w:tr>
      <w:tr w:rsidR="00C80BD5" w14:paraId="22D4608D" w14:textId="77777777" w:rsidTr="00B33C0D">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6A0E535" w14:textId="77777777" w:rsidR="00C80BD5" w:rsidRDefault="00C80BD5" w:rsidP="00B33C0D">
            <w:pPr>
              <w:pStyle w:val="TAC"/>
              <w:ind w:firstLineChars="100" w:firstLine="180"/>
              <w:jc w:val="left"/>
              <w:rPr>
                <w:rFonts w:cs="Arial"/>
                <w:lang w:eastAsia="zh-TW"/>
              </w:rPr>
            </w:pPr>
            <w:r>
              <w:rPr>
                <w:rFonts w:cs="Arial"/>
                <w:lang w:eastAsia="zh-TW"/>
              </w:rPr>
              <w:t>255</w:t>
            </w:r>
          </w:p>
        </w:tc>
        <w:tc>
          <w:tcPr>
            <w:tcW w:w="1008" w:type="dxa"/>
            <w:tcBorders>
              <w:top w:val="single" w:sz="4" w:space="0" w:color="auto"/>
              <w:left w:val="single" w:sz="4" w:space="0" w:color="auto"/>
              <w:bottom w:val="single" w:sz="4" w:space="0" w:color="auto"/>
              <w:right w:val="single" w:sz="4" w:space="0" w:color="auto"/>
            </w:tcBorders>
          </w:tcPr>
          <w:p w14:paraId="3585F14E" w14:textId="77777777" w:rsidR="00C80BD5" w:rsidRDefault="00C80BD5" w:rsidP="00B33C0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E870903" w14:textId="77777777" w:rsidR="00C80BD5" w:rsidRDefault="00C80BD5" w:rsidP="00B33C0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D71A376" w14:textId="77777777" w:rsidR="00C80BD5" w:rsidRDefault="00C80BD5" w:rsidP="00B33C0D">
            <w:pPr>
              <w:pStyle w:val="TAC"/>
              <w:rPr>
                <w:rFonts w:cs="Arial"/>
              </w:rPr>
            </w:pPr>
            <w:r>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1B98CAF3" w14:textId="77777777" w:rsidR="00C80BD5" w:rsidRDefault="00C80BD5" w:rsidP="00B33C0D">
            <w:pPr>
              <w:pStyle w:val="TAC"/>
              <w:rPr>
                <w:rFonts w:cs="Arial"/>
              </w:rPr>
            </w:pPr>
            <w:r>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4FAE8107" w14:textId="77777777" w:rsidR="00C80BD5" w:rsidRDefault="00C80BD5" w:rsidP="00B33C0D">
            <w:pPr>
              <w:pStyle w:val="TAC"/>
              <w:rPr>
                <w:rFonts w:eastAsiaTheme="minorEastAsia" w:cs="Arial"/>
                <w:lang w:eastAsia="zh-TW"/>
              </w:rPr>
            </w:pPr>
            <w:r>
              <w:rPr>
                <w:rFonts w:eastAsiaTheme="minorEastAsia" w:cs="Arial" w:hint="eastAsia"/>
                <w:lang w:eastAsia="zh-TW"/>
              </w:rPr>
              <w:t>2</w:t>
            </w:r>
            <w:r>
              <w:rPr>
                <w:rFonts w:eastAsiaTheme="minorEastAsia" w:cs="Arial"/>
                <w:lang w:eastAsia="zh-TW"/>
              </w:rPr>
              <w:t>0</w:t>
            </w:r>
          </w:p>
        </w:tc>
        <w:tc>
          <w:tcPr>
            <w:tcW w:w="1994" w:type="dxa"/>
            <w:tcBorders>
              <w:top w:val="single" w:sz="4" w:space="0" w:color="auto"/>
              <w:left w:val="single" w:sz="4" w:space="0" w:color="auto"/>
              <w:bottom w:val="single" w:sz="4" w:space="0" w:color="auto"/>
            </w:tcBorders>
          </w:tcPr>
          <w:p w14:paraId="7498BE95" w14:textId="77777777" w:rsidR="00C80BD5" w:rsidRDefault="00C80BD5" w:rsidP="00B33C0D">
            <w:pPr>
              <w:pStyle w:val="TAC"/>
              <w:rPr>
                <w:rFonts w:cs="Arial"/>
              </w:rPr>
            </w:pPr>
            <w:r>
              <w:rPr>
                <w:rFonts w:cs="Arial"/>
              </w:rPr>
              <w:t>+/-2</w:t>
            </w:r>
          </w:p>
        </w:tc>
      </w:tr>
      <w:tr w:rsidR="00C80BD5" w14:paraId="309A26F3" w14:textId="77777777" w:rsidTr="00B33C0D">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888D5F7" w14:textId="77777777" w:rsidR="00C80BD5" w:rsidRDefault="00C80BD5" w:rsidP="00B33C0D">
            <w:pPr>
              <w:pStyle w:val="TAC"/>
              <w:ind w:firstLineChars="100" w:firstLine="180"/>
              <w:jc w:val="left"/>
              <w:rPr>
                <w:rFonts w:cs="Arial"/>
                <w:lang w:eastAsia="zh-TW"/>
              </w:rPr>
            </w:pPr>
            <w:r>
              <w:rPr>
                <w:rFonts w:cs="Arial" w:hint="eastAsia"/>
                <w:lang w:val="en-US" w:eastAsia="zh-CN"/>
              </w:rPr>
              <w:t>254</w:t>
            </w:r>
          </w:p>
        </w:tc>
        <w:tc>
          <w:tcPr>
            <w:tcW w:w="1008" w:type="dxa"/>
            <w:tcBorders>
              <w:top w:val="single" w:sz="4" w:space="0" w:color="auto"/>
              <w:left w:val="single" w:sz="4" w:space="0" w:color="auto"/>
              <w:bottom w:val="single" w:sz="4" w:space="0" w:color="auto"/>
              <w:right w:val="single" w:sz="4" w:space="0" w:color="auto"/>
            </w:tcBorders>
          </w:tcPr>
          <w:p w14:paraId="44854F47" w14:textId="77777777" w:rsidR="00C80BD5" w:rsidRDefault="00C80BD5" w:rsidP="00B33C0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93F3BDF" w14:textId="77777777" w:rsidR="00C80BD5" w:rsidRDefault="00C80BD5" w:rsidP="00B33C0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9E8B521" w14:textId="77777777" w:rsidR="00C80BD5" w:rsidRDefault="00C80BD5" w:rsidP="00B33C0D">
            <w:pPr>
              <w:pStyle w:val="TAC"/>
              <w:rPr>
                <w:rFonts w:cs="Arial"/>
              </w:rPr>
            </w:pPr>
            <w:r>
              <w:rPr>
                <w:rFonts w:cs="Arial" w:hint="eastAsia"/>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0F7961AC" w14:textId="77777777" w:rsidR="00C80BD5" w:rsidRDefault="00C80BD5" w:rsidP="00B33C0D">
            <w:pPr>
              <w:pStyle w:val="TAC"/>
              <w:rPr>
                <w:rFonts w:cs="Arial"/>
              </w:rPr>
            </w:pPr>
            <w:r>
              <w:rPr>
                <w:rFonts w:cs="Arial" w:hint="eastAsia"/>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3EA4BD2E" w14:textId="77777777" w:rsidR="00C80BD5" w:rsidRDefault="00C80BD5" w:rsidP="00B33C0D">
            <w:pPr>
              <w:pStyle w:val="TAC"/>
              <w:rPr>
                <w:rFonts w:eastAsiaTheme="minorEastAsia" w:cs="Arial"/>
                <w:lang w:eastAsia="zh-TW"/>
              </w:rPr>
            </w:pPr>
            <w:r>
              <w:rPr>
                <w:rFonts w:eastAsiaTheme="minorEastAsia" w:cs="Arial" w:hint="eastAsia"/>
                <w:lang w:val="en-US" w:eastAsia="zh-CN"/>
              </w:rPr>
              <w:t>20</w:t>
            </w:r>
          </w:p>
        </w:tc>
        <w:tc>
          <w:tcPr>
            <w:tcW w:w="1994" w:type="dxa"/>
            <w:tcBorders>
              <w:top w:val="single" w:sz="4" w:space="0" w:color="auto"/>
              <w:left w:val="single" w:sz="4" w:space="0" w:color="auto"/>
              <w:bottom w:val="single" w:sz="4" w:space="0" w:color="auto"/>
            </w:tcBorders>
          </w:tcPr>
          <w:p w14:paraId="50FA624E" w14:textId="77777777" w:rsidR="00C80BD5" w:rsidRDefault="00C80BD5" w:rsidP="00B33C0D">
            <w:pPr>
              <w:pStyle w:val="TAC"/>
              <w:rPr>
                <w:rFonts w:cs="Arial"/>
              </w:rPr>
            </w:pPr>
            <w:r>
              <w:rPr>
                <w:rFonts w:cs="Arial" w:hint="eastAsia"/>
                <w:lang w:val="en-US" w:eastAsia="zh-CN"/>
              </w:rPr>
              <w:t>+/-2</w:t>
            </w:r>
          </w:p>
        </w:tc>
      </w:tr>
      <w:tr w:rsidR="00C80BD5" w14:paraId="1993B33F" w14:textId="77777777" w:rsidTr="00B33C0D">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4D4FF3D" w14:textId="77777777" w:rsidR="00C80BD5" w:rsidRDefault="00C80BD5" w:rsidP="00B33C0D">
            <w:pPr>
              <w:pStyle w:val="TAC"/>
              <w:ind w:firstLineChars="100" w:firstLine="180"/>
              <w:jc w:val="left"/>
              <w:rPr>
                <w:rFonts w:cs="Arial"/>
                <w:lang w:eastAsia="zh-TW"/>
              </w:rPr>
            </w:pPr>
            <w:r>
              <w:rPr>
                <w:rFonts w:cs="Arial" w:hint="eastAsia"/>
                <w:lang w:val="en-US" w:eastAsia="zh-CN"/>
              </w:rPr>
              <w:t>253</w:t>
            </w:r>
          </w:p>
        </w:tc>
        <w:tc>
          <w:tcPr>
            <w:tcW w:w="1008" w:type="dxa"/>
            <w:tcBorders>
              <w:top w:val="single" w:sz="4" w:space="0" w:color="auto"/>
              <w:left w:val="single" w:sz="4" w:space="0" w:color="auto"/>
              <w:bottom w:val="single" w:sz="4" w:space="0" w:color="auto"/>
              <w:right w:val="single" w:sz="4" w:space="0" w:color="auto"/>
            </w:tcBorders>
          </w:tcPr>
          <w:p w14:paraId="1A507B2A" w14:textId="77777777" w:rsidR="00C80BD5" w:rsidRDefault="00C80BD5" w:rsidP="00B33C0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C91AFFC" w14:textId="77777777" w:rsidR="00C80BD5" w:rsidRDefault="00C80BD5" w:rsidP="00B33C0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C191317" w14:textId="77777777" w:rsidR="00C80BD5" w:rsidRDefault="00C80BD5" w:rsidP="00B33C0D">
            <w:pPr>
              <w:pStyle w:val="TAC"/>
              <w:rPr>
                <w:rFonts w:cs="Arial"/>
              </w:rPr>
            </w:pPr>
            <w:r>
              <w:rPr>
                <w:rFonts w:cs="Arial" w:hint="eastAsia"/>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08FE2A35" w14:textId="77777777" w:rsidR="00C80BD5" w:rsidRDefault="00C80BD5" w:rsidP="00B33C0D">
            <w:pPr>
              <w:pStyle w:val="TAC"/>
              <w:rPr>
                <w:rFonts w:cs="Arial"/>
              </w:rPr>
            </w:pPr>
            <w:r>
              <w:rPr>
                <w:rFonts w:cs="Arial" w:hint="eastAsia"/>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19A5E65C" w14:textId="77777777" w:rsidR="00C80BD5" w:rsidRDefault="00C80BD5" w:rsidP="00B33C0D">
            <w:pPr>
              <w:pStyle w:val="TAC"/>
              <w:rPr>
                <w:rFonts w:eastAsiaTheme="minorEastAsia" w:cs="Arial"/>
                <w:lang w:eastAsia="zh-TW"/>
              </w:rPr>
            </w:pPr>
            <w:r>
              <w:rPr>
                <w:rFonts w:eastAsiaTheme="minorEastAsia" w:cs="Arial" w:hint="eastAsia"/>
                <w:lang w:val="en-US" w:eastAsia="zh-CN"/>
              </w:rPr>
              <w:t>20</w:t>
            </w:r>
          </w:p>
        </w:tc>
        <w:tc>
          <w:tcPr>
            <w:tcW w:w="1994" w:type="dxa"/>
            <w:tcBorders>
              <w:top w:val="single" w:sz="4" w:space="0" w:color="auto"/>
              <w:left w:val="single" w:sz="4" w:space="0" w:color="auto"/>
              <w:bottom w:val="single" w:sz="4" w:space="0" w:color="auto"/>
            </w:tcBorders>
          </w:tcPr>
          <w:p w14:paraId="0C830641" w14:textId="77777777" w:rsidR="00C80BD5" w:rsidRDefault="00C80BD5" w:rsidP="00B33C0D">
            <w:pPr>
              <w:pStyle w:val="TAC"/>
              <w:rPr>
                <w:rFonts w:cs="Arial"/>
              </w:rPr>
            </w:pPr>
            <w:r>
              <w:rPr>
                <w:rFonts w:cs="Arial" w:hint="eastAsia"/>
                <w:lang w:val="en-US" w:eastAsia="zh-CN"/>
              </w:rPr>
              <w:t>+/-2</w:t>
            </w:r>
          </w:p>
        </w:tc>
      </w:tr>
      <w:tr w:rsidR="00C80BD5" w14:paraId="4A5D68BF" w14:textId="77777777" w:rsidTr="00B33C0D">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250443D" w14:textId="77777777" w:rsidR="00C80BD5" w:rsidRDefault="00C80BD5" w:rsidP="00B33C0D">
            <w:pPr>
              <w:pStyle w:val="TAC"/>
              <w:ind w:firstLineChars="100" w:firstLine="180"/>
              <w:jc w:val="left"/>
              <w:rPr>
                <w:rFonts w:cs="Arial"/>
                <w:lang w:val="en-US" w:eastAsia="zh-CN"/>
              </w:rPr>
            </w:pPr>
            <w:r>
              <w:rPr>
                <w:rFonts w:cs="Arial" w:hint="eastAsia"/>
                <w:lang w:val="en-US" w:eastAsia="zh-CN"/>
              </w:rPr>
              <w:t>252</w:t>
            </w:r>
          </w:p>
        </w:tc>
        <w:tc>
          <w:tcPr>
            <w:tcW w:w="1008" w:type="dxa"/>
            <w:tcBorders>
              <w:top w:val="single" w:sz="4" w:space="0" w:color="auto"/>
              <w:left w:val="single" w:sz="4" w:space="0" w:color="auto"/>
              <w:bottom w:val="single" w:sz="4" w:space="0" w:color="auto"/>
              <w:right w:val="single" w:sz="4" w:space="0" w:color="auto"/>
            </w:tcBorders>
          </w:tcPr>
          <w:p w14:paraId="6C56B585" w14:textId="77777777" w:rsidR="00C80BD5" w:rsidRDefault="00C80BD5" w:rsidP="00B33C0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57E9598" w14:textId="77777777" w:rsidR="00C80BD5" w:rsidRDefault="00C80BD5" w:rsidP="00B33C0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43DBFCF" w14:textId="77777777" w:rsidR="00C80BD5" w:rsidRDefault="00C80BD5" w:rsidP="00B33C0D">
            <w:pPr>
              <w:pStyle w:val="TAC"/>
              <w:rPr>
                <w:rFonts w:cs="Arial"/>
                <w:lang w:val="en-US" w:eastAsia="zh-CN"/>
              </w:rPr>
            </w:pPr>
            <w:r>
              <w:rPr>
                <w:rFonts w:cs="Arial" w:hint="eastAsia"/>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7FF44EFF" w14:textId="77777777" w:rsidR="00C80BD5" w:rsidRDefault="00C80BD5" w:rsidP="00B33C0D">
            <w:pPr>
              <w:pStyle w:val="TAC"/>
              <w:rPr>
                <w:rFonts w:cs="Arial"/>
                <w:lang w:val="en-US" w:eastAsia="zh-CN"/>
              </w:rPr>
            </w:pPr>
            <w:r>
              <w:rPr>
                <w:rFonts w:cs="Arial" w:hint="eastAsia"/>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5A8794EE" w14:textId="77777777" w:rsidR="00C80BD5" w:rsidRDefault="00C80BD5" w:rsidP="00B33C0D">
            <w:pPr>
              <w:pStyle w:val="TAC"/>
              <w:rPr>
                <w:rFonts w:eastAsiaTheme="minorEastAsia" w:cs="Arial"/>
                <w:lang w:val="en-US" w:eastAsia="zh-CN"/>
              </w:rPr>
            </w:pPr>
            <w:r>
              <w:rPr>
                <w:rFonts w:eastAsiaTheme="minorEastAsia" w:cs="Arial" w:hint="eastAsia"/>
                <w:lang w:val="en-US" w:eastAsia="zh-CN"/>
              </w:rPr>
              <w:t>20</w:t>
            </w:r>
          </w:p>
        </w:tc>
        <w:tc>
          <w:tcPr>
            <w:tcW w:w="1994" w:type="dxa"/>
            <w:tcBorders>
              <w:top w:val="single" w:sz="4" w:space="0" w:color="auto"/>
              <w:left w:val="single" w:sz="4" w:space="0" w:color="auto"/>
              <w:bottom w:val="single" w:sz="4" w:space="0" w:color="auto"/>
            </w:tcBorders>
          </w:tcPr>
          <w:p w14:paraId="1E6957E3" w14:textId="77777777" w:rsidR="00C80BD5" w:rsidRDefault="00C80BD5" w:rsidP="00B33C0D">
            <w:pPr>
              <w:pStyle w:val="TAC"/>
              <w:rPr>
                <w:rFonts w:cs="Arial"/>
                <w:lang w:val="en-US" w:eastAsia="zh-CN"/>
              </w:rPr>
            </w:pPr>
            <w:r>
              <w:rPr>
                <w:rFonts w:cs="Arial" w:hint="eastAsia"/>
                <w:lang w:val="en-US" w:eastAsia="zh-CN"/>
              </w:rPr>
              <w:t>+/-2</w:t>
            </w:r>
          </w:p>
        </w:tc>
      </w:tr>
      <w:tr w:rsidR="00C80BD5" w14:paraId="102FF748" w14:textId="77777777" w:rsidTr="00B33C0D">
        <w:trPr>
          <w:jc w:val="center"/>
        </w:trPr>
        <w:tc>
          <w:tcPr>
            <w:tcW w:w="8075" w:type="dxa"/>
            <w:gridSpan w:val="7"/>
            <w:tcBorders>
              <w:top w:val="single" w:sz="4" w:space="0" w:color="auto"/>
              <w:left w:val="single" w:sz="4" w:space="0" w:color="auto"/>
              <w:bottom w:val="single" w:sz="4" w:space="0" w:color="auto"/>
            </w:tcBorders>
            <w:vAlign w:val="center"/>
          </w:tcPr>
          <w:p w14:paraId="7C883396" w14:textId="77777777" w:rsidR="00C80BD5" w:rsidRDefault="00C80BD5" w:rsidP="00B33C0D">
            <w:pPr>
              <w:pStyle w:val="TAN"/>
              <w:rPr>
                <w:rFonts w:cs="Arial"/>
              </w:rPr>
            </w:pPr>
            <w:r>
              <w:rPr>
                <w:rFonts w:cs="Arial"/>
              </w:rPr>
              <w:t>NOTE 1:</w:t>
            </w:r>
            <w:r>
              <w:rPr>
                <w:rFonts w:cs="Arial"/>
              </w:rPr>
              <w:tab/>
              <w:t>P</w:t>
            </w:r>
            <w:r>
              <w:rPr>
                <w:rFonts w:cs="Arial"/>
                <w:vertAlign w:val="subscript"/>
              </w:rPr>
              <w:t>PowerClass</w:t>
            </w:r>
            <w:r>
              <w:rPr>
                <w:rFonts w:cs="Arial"/>
              </w:rPr>
              <w:t xml:space="preserve"> is the maximum UE power specified without </w:t>
            </w:r>
            <w:proofErr w:type="gramStart"/>
            <w:r>
              <w:rPr>
                <w:rFonts w:cs="Arial"/>
              </w:rPr>
              <w:t>taking into account</w:t>
            </w:r>
            <w:proofErr w:type="gramEnd"/>
            <w:r>
              <w:rPr>
                <w:rFonts w:cs="Arial"/>
              </w:rPr>
              <w:t xml:space="preserve"> the tolerance.</w:t>
            </w:r>
          </w:p>
        </w:tc>
      </w:tr>
    </w:tbl>
    <w:p w14:paraId="1B2E4D51" w14:textId="77777777" w:rsidR="00C80BD5" w:rsidRDefault="00C80BD5" w:rsidP="00C80BD5">
      <w:pPr>
        <w:spacing w:after="120"/>
      </w:pPr>
    </w:p>
    <w:p w14:paraId="5A58CCD4" w14:textId="77777777" w:rsidR="00C80BD5" w:rsidRDefault="00C80BD5" w:rsidP="00C80BD5">
      <w:pPr>
        <w:pStyle w:val="TH"/>
      </w:pPr>
      <w:r>
        <w:t>Table 6.2B.1-1: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tblGrid>
      <w:tr w:rsidR="00C80BD5" w14:paraId="081B3F7A" w14:textId="77777777" w:rsidTr="00B33C0D">
        <w:trPr>
          <w:jc w:val="center"/>
        </w:trPr>
        <w:tc>
          <w:tcPr>
            <w:tcW w:w="923" w:type="dxa"/>
            <w:vAlign w:val="center"/>
          </w:tcPr>
          <w:p w14:paraId="1BB6C7E5" w14:textId="77777777" w:rsidR="00C80BD5" w:rsidRDefault="00C80BD5" w:rsidP="00B33C0D">
            <w:pPr>
              <w:pStyle w:val="TAH"/>
              <w:rPr>
                <w:lang w:eastAsia="ja-JP"/>
              </w:rPr>
            </w:pPr>
            <w:r>
              <w:rPr>
                <w:lang w:eastAsia="ja-JP"/>
              </w:rPr>
              <w:t>EUTRA band</w:t>
            </w:r>
          </w:p>
        </w:tc>
        <w:tc>
          <w:tcPr>
            <w:tcW w:w="1008" w:type="dxa"/>
          </w:tcPr>
          <w:p w14:paraId="4E1F5EBA" w14:textId="77777777" w:rsidR="00C80BD5" w:rsidRDefault="00C80BD5" w:rsidP="00B33C0D">
            <w:pPr>
              <w:pStyle w:val="TAH"/>
              <w:rPr>
                <w:lang w:eastAsia="ja-JP"/>
              </w:rPr>
            </w:pPr>
            <w:r>
              <w:rPr>
                <w:lang w:eastAsia="ja-JP"/>
              </w:rPr>
              <w:t>Class 3 (dBm)</w:t>
            </w:r>
          </w:p>
        </w:tc>
        <w:tc>
          <w:tcPr>
            <w:tcW w:w="1067" w:type="dxa"/>
          </w:tcPr>
          <w:p w14:paraId="2481EACD" w14:textId="77777777" w:rsidR="00C80BD5" w:rsidRDefault="00C80BD5" w:rsidP="00B33C0D">
            <w:pPr>
              <w:pStyle w:val="TAH"/>
              <w:rPr>
                <w:lang w:eastAsia="ja-JP"/>
              </w:rPr>
            </w:pPr>
            <w:r>
              <w:rPr>
                <w:lang w:eastAsia="ja-JP"/>
              </w:rPr>
              <w:t>Tolerance (dB)</w:t>
            </w:r>
          </w:p>
        </w:tc>
        <w:tc>
          <w:tcPr>
            <w:tcW w:w="1008" w:type="dxa"/>
          </w:tcPr>
          <w:p w14:paraId="27197D29" w14:textId="77777777" w:rsidR="00C80BD5" w:rsidRDefault="00C80BD5" w:rsidP="00B33C0D">
            <w:pPr>
              <w:pStyle w:val="TAH"/>
              <w:rPr>
                <w:lang w:eastAsia="ja-JP"/>
              </w:rPr>
            </w:pPr>
            <w:r>
              <w:rPr>
                <w:lang w:eastAsia="ja-JP"/>
              </w:rPr>
              <w:t>Class 5 (dBm)</w:t>
            </w:r>
          </w:p>
        </w:tc>
        <w:tc>
          <w:tcPr>
            <w:tcW w:w="1067" w:type="dxa"/>
          </w:tcPr>
          <w:p w14:paraId="17E35AB3" w14:textId="77777777" w:rsidR="00C80BD5" w:rsidRDefault="00C80BD5" w:rsidP="00B33C0D">
            <w:pPr>
              <w:pStyle w:val="TAH"/>
              <w:rPr>
                <w:lang w:eastAsia="ja-JP"/>
              </w:rPr>
            </w:pPr>
            <w:r>
              <w:rPr>
                <w:lang w:eastAsia="ja-JP"/>
              </w:rPr>
              <w:t>Tolerance (dB)</w:t>
            </w:r>
          </w:p>
        </w:tc>
      </w:tr>
      <w:tr w:rsidR="00C80BD5" w14:paraId="71F32B34" w14:textId="77777777" w:rsidTr="00B33C0D">
        <w:trPr>
          <w:jc w:val="center"/>
        </w:trPr>
        <w:tc>
          <w:tcPr>
            <w:tcW w:w="923" w:type="dxa"/>
            <w:vAlign w:val="center"/>
          </w:tcPr>
          <w:p w14:paraId="185ED283" w14:textId="77777777" w:rsidR="00C80BD5" w:rsidRDefault="00C80BD5" w:rsidP="00B33C0D">
            <w:pPr>
              <w:pStyle w:val="TAC"/>
              <w:rPr>
                <w:rFonts w:cs="Arial"/>
                <w:lang w:eastAsia="zh-TW"/>
              </w:rPr>
            </w:pPr>
            <w:r>
              <w:rPr>
                <w:rFonts w:cs="Arial" w:hint="eastAsia"/>
                <w:lang w:eastAsia="zh-TW"/>
              </w:rPr>
              <w:t>2</w:t>
            </w:r>
            <w:r>
              <w:rPr>
                <w:rFonts w:cs="Arial"/>
                <w:lang w:eastAsia="zh-TW"/>
              </w:rPr>
              <w:t>56</w:t>
            </w:r>
          </w:p>
        </w:tc>
        <w:tc>
          <w:tcPr>
            <w:tcW w:w="1008" w:type="dxa"/>
          </w:tcPr>
          <w:p w14:paraId="08BE9EFF" w14:textId="77777777" w:rsidR="00C80BD5" w:rsidRDefault="00C80BD5" w:rsidP="00B33C0D">
            <w:pPr>
              <w:pStyle w:val="TAC"/>
              <w:rPr>
                <w:rFonts w:cs="Arial"/>
                <w:lang w:eastAsia="ja-JP"/>
              </w:rPr>
            </w:pPr>
            <w:r>
              <w:rPr>
                <w:rFonts w:cs="Arial"/>
                <w:lang w:eastAsia="ja-JP"/>
              </w:rPr>
              <w:t>23</w:t>
            </w:r>
          </w:p>
        </w:tc>
        <w:tc>
          <w:tcPr>
            <w:tcW w:w="1067" w:type="dxa"/>
          </w:tcPr>
          <w:p w14:paraId="13E640FB" w14:textId="77777777" w:rsidR="00C80BD5" w:rsidRDefault="00C80BD5" w:rsidP="00B33C0D">
            <w:pPr>
              <w:pStyle w:val="TAC"/>
              <w:rPr>
                <w:rFonts w:cs="Arial"/>
                <w:lang w:eastAsia="ja-JP"/>
              </w:rPr>
            </w:pPr>
            <w:r>
              <w:rPr>
                <w:rFonts w:cs="Arial"/>
              </w:rPr>
              <w:t>+/-2</w:t>
            </w:r>
          </w:p>
        </w:tc>
        <w:tc>
          <w:tcPr>
            <w:tcW w:w="1008" w:type="dxa"/>
          </w:tcPr>
          <w:p w14:paraId="03579456" w14:textId="77777777" w:rsidR="00C80BD5" w:rsidRDefault="00C80BD5" w:rsidP="00B33C0D">
            <w:pPr>
              <w:pStyle w:val="TAC"/>
              <w:rPr>
                <w:rFonts w:eastAsiaTheme="minorEastAsia" w:cs="Arial"/>
                <w:lang w:eastAsia="zh-TW"/>
              </w:rPr>
            </w:pPr>
            <w:r>
              <w:rPr>
                <w:rFonts w:eastAsiaTheme="minorEastAsia" w:cs="Arial" w:hint="eastAsia"/>
                <w:lang w:eastAsia="zh-TW"/>
              </w:rPr>
              <w:t>2</w:t>
            </w:r>
            <w:r>
              <w:rPr>
                <w:rFonts w:eastAsiaTheme="minorEastAsia" w:cs="Arial"/>
                <w:lang w:eastAsia="zh-TW"/>
              </w:rPr>
              <w:t>0</w:t>
            </w:r>
          </w:p>
        </w:tc>
        <w:tc>
          <w:tcPr>
            <w:tcW w:w="1067" w:type="dxa"/>
          </w:tcPr>
          <w:p w14:paraId="51E24EBB" w14:textId="77777777" w:rsidR="00C80BD5" w:rsidRDefault="00C80BD5" w:rsidP="00B33C0D">
            <w:pPr>
              <w:pStyle w:val="TAC"/>
              <w:rPr>
                <w:rFonts w:cs="Arial"/>
                <w:lang w:eastAsia="ja-JP"/>
              </w:rPr>
            </w:pPr>
            <w:r>
              <w:rPr>
                <w:rFonts w:cs="Arial"/>
              </w:rPr>
              <w:t>+/-2</w:t>
            </w:r>
          </w:p>
        </w:tc>
      </w:tr>
      <w:tr w:rsidR="00C80BD5" w14:paraId="5C552A52" w14:textId="77777777" w:rsidTr="00B33C0D">
        <w:trPr>
          <w:jc w:val="center"/>
        </w:trPr>
        <w:tc>
          <w:tcPr>
            <w:tcW w:w="923" w:type="dxa"/>
            <w:vAlign w:val="center"/>
          </w:tcPr>
          <w:p w14:paraId="18CD70D7" w14:textId="77777777" w:rsidR="00C80BD5" w:rsidRDefault="00C80BD5" w:rsidP="00B33C0D">
            <w:pPr>
              <w:pStyle w:val="TAC"/>
              <w:rPr>
                <w:rFonts w:cs="Arial"/>
                <w:lang w:eastAsia="zh-TW"/>
              </w:rPr>
            </w:pPr>
            <w:r>
              <w:rPr>
                <w:rFonts w:cs="Arial" w:hint="eastAsia"/>
                <w:lang w:eastAsia="zh-TW"/>
              </w:rPr>
              <w:t>2</w:t>
            </w:r>
            <w:r>
              <w:rPr>
                <w:rFonts w:cs="Arial"/>
                <w:lang w:eastAsia="zh-TW"/>
              </w:rPr>
              <w:t>55</w:t>
            </w:r>
          </w:p>
        </w:tc>
        <w:tc>
          <w:tcPr>
            <w:tcW w:w="1008" w:type="dxa"/>
          </w:tcPr>
          <w:p w14:paraId="1C6EA0D4" w14:textId="77777777" w:rsidR="00C80BD5" w:rsidRDefault="00C80BD5" w:rsidP="00B33C0D">
            <w:pPr>
              <w:pStyle w:val="TAC"/>
              <w:rPr>
                <w:rFonts w:cs="Arial"/>
                <w:lang w:eastAsia="ja-JP"/>
              </w:rPr>
            </w:pPr>
            <w:r>
              <w:rPr>
                <w:rFonts w:cs="Arial"/>
                <w:lang w:eastAsia="ja-JP"/>
              </w:rPr>
              <w:t>23</w:t>
            </w:r>
          </w:p>
        </w:tc>
        <w:tc>
          <w:tcPr>
            <w:tcW w:w="1067" w:type="dxa"/>
          </w:tcPr>
          <w:p w14:paraId="5B1CABBF" w14:textId="77777777" w:rsidR="00C80BD5" w:rsidRDefault="00C80BD5" w:rsidP="00B33C0D">
            <w:pPr>
              <w:pStyle w:val="TAC"/>
              <w:rPr>
                <w:rFonts w:cs="Arial"/>
                <w:lang w:eastAsia="ja-JP"/>
              </w:rPr>
            </w:pPr>
            <w:r>
              <w:rPr>
                <w:rFonts w:cs="Arial"/>
              </w:rPr>
              <w:t>+/-2</w:t>
            </w:r>
          </w:p>
        </w:tc>
        <w:tc>
          <w:tcPr>
            <w:tcW w:w="1008" w:type="dxa"/>
          </w:tcPr>
          <w:p w14:paraId="75F5AA35" w14:textId="77777777" w:rsidR="00C80BD5" w:rsidRDefault="00C80BD5" w:rsidP="00B33C0D">
            <w:pPr>
              <w:pStyle w:val="TAC"/>
              <w:rPr>
                <w:rFonts w:eastAsiaTheme="minorEastAsia" w:cs="Arial"/>
                <w:lang w:eastAsia="zh-TW"/>
              </w:rPr>
            </w:pPr>
            <w:r>
              <w:rPr>
                <w:rFonts w:eastAsiaTheme="minorEastAsia" w:cs="Arial" w:hint="eastAsia"/>
                <w:lang w:eastAsia="zh-TW"/>
              </w:rPr>
              <w:t>2</w:t>
            </w:r>
            <w:r>
              <w:rPr>
                <w:rFonts w:eastAsiaTheme="minorEastAsia" w:cs="Arial"/>
                <w:lang w:eastAsia="zh-TW"/>
              </w:rPr>
              <w:t>0</w:t>
            </w:r>
          </w:p>
        </w:tc>
        <w:tc>
          <w:tcPr>
            <w:tcW w:w="1067" w:type="dxa"/>
          </w:tcPr>
          <w:p w14:paraId="6C8F9BB4" w14:textId="77777777" w:rsidR="00C80BD5" w:rsidRDefault="00C80BD5" w:rsidP="00B33C0D">
            <w:pPr>
              <w:pStyle w:val="TAC"/>
              <w:rPr>
                <w:rFonts w:cs="Arial"/>
                <w:lang w:eastAsia="ja-JP"/>
              </w:rPr>
            </w:pPr>
            <w:r>
              <w:rPr>
                <w:rFonts w:cs="Arial"/>
              </w:rPr>
              <w:t>+/-2</w:t>
            </w:r>
          </w:p>
        </w:tc>
      </w:tr>
      <w:tr w:rsidR="00C80BD5" w14:paraId="5DC1A3AB" w14:textId="77777777" w:rsidTr="00B33C0D">
        <w:trPr>
          <w:jc w:val="center"/>
        </w:trPr>
        <w:tc>
          <w:tcPr>
            <w:tcW w:w="923" w:type="dxa"/>
            <w:vAlign w:val="center"/>
          </w:tcPr>
          <w:p w14:paraId="4A457536" w14:textId="77777777" w:rsidR="00C80BD5" w:rsidRDefault="00C80BD5" w:rsidP="00B33C0D">
            <w:pPr>
              <w:pStyle w:val="TAC"/>
              <w:rPr>
                <w:rFonts w:cs="Arial"/>
                <w:lang w:eastAsia="zh-TW"/>
              </w:rPr>
            </w:pPr>
            <w:r>
              <w:rPr>
                <w:rFonts w:cs="Arial" w:hint="eastAsia"/>
                <w:lang w:val="en-US" w:eastAsia="zh-CN"/>
              </w:rPr>
              <w:t>254</w:t>
            </w:r>
          </w:p>
        </w:tc>
        <w:tc>
          <w:tcPr>
            <w:tcW w:w="1008" w:type="dxa"/>
          </w:tcPr>
          <w:p w14:paraId="65AE8842" w14:textId="77777777" w:rsidR="00C80BD5" w:rsidRDefault="00C80BD5" w:rsidP="00B33C0D">
            <w:pPr>
              <w:pStyle w:val="TAC"/>
              <w:rPr>
                <w:rFonts w:cs="Arial"/>
                <w:lang w:eastAsia="ja-JP"/>
              </w:rPr>
            </w:pPr>
            <w:r>
              <w:rPr>
                <w:rFonts w:cs="Arial" w:hint="eastAsia"/>
                <w:lang w:val="en-US" w:eastAsia="zh-CN"/>
              </w:rPr>
              <w:t>23</w:t>
            </w:r>
          </w:p>
        </w:tc>
        <w:tc>
          <w:tcPr>
            <w:tcW w:w="1067" w:type="dxa"/>
          </w:tcPr>
          <w:p w14:paraId="73AE3E8A" w14:textId="77777777" w:rsidR="00C80BD5" w:rsidRDefault="00C80BD5" w:rsidP="00B33C0D">
            <w:pPr>
              <w:pStyle w:val="TAC"/>
              <w:rPr>
                <w:rFonts w:cs="Arial"/>
              </w:rPr>
            </w:pPr>
            <w:r>
              <w:rPr>
                <w:rFonts w:cs="Arial" w:hint="eastAsia"/>
                <w:lang w:val="en-US" w:eastAsia="zh-CN"/>
              </w:rPr>
              <w:t>+/-2</w:t>
            </w:r>
          </w:p>
        </w:tc>
        <w:tc>
          <w:tcPr>
            <w:tcW w:w="1008" w:type="dxa"/>
          </w:tcPr>
          <w:p w14:paraId="7EA229EB" w14:textId="77777777" w:rsidR="00C80BD5" w:rsidRDefault="00C80BD5" w:rsidP="00B33C0D">
            <w:pPr>
              <w:pStyle w:val="TAC"/>
              <w:rPr>
                <w:rFonts w:eastAsiaTheme="minorEastAsia" w:cs="Arial"/>
                <w:lang w:eastAsia="zh-TW"/>
              </w:rPr>
            </w:pPr>
            <w:r>
              <w:rPr>
                <w:rFonts w:eastAsiaTheme="minorEastAsia" w:cs="Arial" w:hint="eastAsia"/>
                <w:lang w:val="en-US" w:eastAsia="zh-CN"/>
              </w:rPr>
              <w:t>20</w:t>
            </w:r>
          </w:p>
        </w:tc>
        <w:tc>
          <w:tcPr>
            <w:tcW w:w="1067" w:type="dxa"/>
          </w:tcPr>
          <w:p w14:paraId="2E2F0AE4" w14:textId="77777777" w:rsidR="00C80BD5" w:rsidRDefault="00C80BD5" w:rsidP="00B33C0D">
            <w:pPr>
              <w:pStyle w:val="TAC"/>
              <w:rPr>
                <w:rFonts w:cs="Arial"/>
              </w:rPr>
            </w:pPr>
            <w:r>
              <w:rPr>
                <w:rFonts w:cs="Arial" w:hint="eastAsia"/>
                <w:lang w:val="en-US" w:eastAsia="zh-CN"/>
              </w:rPr>
              <w:t>+/-2</w:t>
            </w:r>
          </w:p>
        </w:tc>
      </w:tr>
      <w:tr w:rsidR="00C80BD5" w14:paraId="4AC038C4" w14:textId="77777777" w:rsidTr="00B33C0D">
        <w:trPr>
          <w:jc w:val="center"/>
        </w:trPr>
        <w:tc>
          <w:tcPr>
            <w:tcW w:w="923" w:type="dxa"/>
            <w:vAlign w:val="center"/>
          </w:tcPr>
          <w:p w14:paraId="68B0C4F7" w14:textId="77777777" w:rsidR="00C80BD5" w:rsidRDefault="00C80BD5" w:rsidP="00B33C0D">
            <w:pPr>
              <w:pStyle w:val="TAC"/>
              <w:rPr>
                <w:rFonts w:cs="Arial"/>
                <w:lang w:eastAsia="zh-TW"/>
              </w:rPr>
            </w:pPr>
            <w:r>
              <w:rPr>
                <w:rFonts w:cs="Arial" w:hint="eastAsia"/>
                <w:lang w:val="en-US" w:eastAsia="zh-CN"/>
              </w:rPr>
              <w:t>253</w:t>
            </w:r>
          </w:p>
        </w:tc>
        <w:tc>
          <w:tcPr>
            <w:tcW w:w="1008" w:type="dxa"/>
          </w:tcPr>
          <w:p w14:paraId="60811C82" w14:textId="77777777" w:rsidR="00C80BD5" w:rsidRDefault="00C80BD5" w:rsidP="00B33C0D">
            <w:pPr>
              <w:pStyle w:val="TAC"/>
              <w:rPr>
                <w:rFonts w:cs="Arial"/>
                <w:lang w:eastAsia="ja-JP"/>
              </w:rPr>
            </w:pPr>
            <w:r>
              <w:rPr>
                <w:rFonts w:cs="Arial" w:hint="eastAsia"/>
                <w:lang w:val="en-US" w:eastAsia="zh-CN"/>
              </w:rPr>
              <w:t>23</w:t>
            </w:r>
          </w:p>
        </w:tc>
        <w:tc>
          <w:tcPr>
            <w:tcW w:w="1067" w:type="dxa"/>
          </w:tcPr>
          <w:p w14:paraId="542F8CD4" w14:textId="77777777" w:rsidR="00C80BD5" w:rsidRDefault="00C80BD5" w:rsidP="00B33C0D">
            <w:pPr>
              <w:pStyle w:val="TAC"/>
              <w:rPr>
                <w:rFonts w:cs="Arial"/>
              </w:rPr>
            </w:pPr>
            <w:r>
              <w:rPr>
                <w:rFonts w:cs="Arial" w:hint="eastAsia"/>
                <w:lang w:val="en-US" w:eastAsia="zh-CN"/>
              </w:rPr>
              <w:t>+/-2</w:t>
            </w:r>
          </w:p>
        </w:tc>
        <w:tc>
          <w:tcPr>
            <w:tcW w:w="1008" w:type="dxa"/>
          </w:tcPr>
          <w:p w14:paraId="3F3A868B" w14:textId="77777777" w:rsidR="00C80BD5" w:rsidRDefault="00C80BD5" w:rsidP="00B33C0D">
            <w:pPr>
              <w:pStyle w:val="TAC"/>
              <w:rPr>
                <w:rFonts w:eastAsiaTheme="minorEastAsia" w:cs="Arial"/>
                <w:lang w:eastAsia="zh-TW"/>
              </w:rPr>
            </w:pPr>
            <w:r>
              <w:rPr>
                <w:rFonts w:eastAsiaTheme="minorEastAsia" w:cs="Arial" w:hint="eastAsia"/>
                <w:lang w:val="en-US" w:eastAsia="zh-CN"/>
              </w:rPr>
              <w:t>20</w:t>
            </w:r>
          </w:p>
        </w:tc>
        <w:tc>
          <w:tcPr>
            <w:tcW w:w="1067" w:type="dxa"/>
          </w:tcPr>
          <w:p w14:paraId="4348610E" w14:textId="77777777" w:rsidR="00C80BD5" w:rsidRDefault="00C80BD5" w:rsidP="00B33C0D">
            <w:pPr>
              <w:pStyle w:val="TAC"/>
              <w:rPr>
                <w:rFonts w:cs="Arial"/>
              </w:rPr>
            </w:pPr>
            <w:r>
              <w:rPr>
                <w:rFonts w:cs="Arial" w:hint="eastAsia"/>
                <w:lang w:val="en-US" w:eastAsia="zh-CN"/>
              </w:rPr>
              <w:t>+/-2</w:t>
            </w:r>
          </w:p>
        </w:tc>
      </w:tr>
      <w:tr w:rsidR="00C80BD5" w14:paraId="1D39D89E" w14:textId="77777777" w:rsidTr="00B33C0D">
        <w:trPr>
          <w:jc w:val="center"/>
        </w:trPr>
        <w:tc>
          <w:tcPr>
            <w:tcW w:w="923" w:type="dxa"/>
            <w:vAlign w:val="center"/>
          </w:tcPr>
          <w:p w14:paraId="4B4E9982" w14:textId="77777777" w:rsidR="00C80BD5" w:rsidRDefault="00C80BD5" w:rsidP="00B33C0D">
            <w:pPr>
              <w:pStyle w:val="TAC"/>
              <w:rPr>
                <w:rFonts w:cs="Arial"/>
                <w:lang w:val="en-US" w:eastAsia="zh-CN"/>
              </w:rPr>
            </w:pPr>
            <w:r>
              <w:rPr>
                <w:rFonts w:cs="Arial" w:hint="eastAsia"/>
                <w:lang w:val="en-US" w:eastAsia="zh-CN"/>
              </w:rPr>
              <w:t>252</w:t>
            </w:r>
          </w:p>
        </w:tc>
        <w:tc>
          <w:tcPr>
            <w:tcW w:w="1008" w:type="dxa"/>
          </w:tcPr>
          <w:p w14:paraId="2163F60E" w14:textId="77777777" w:rsidR="00C80BD5" w:rsidRDefault="00C80BD5" w:rsidP="00B33C0D">
            <w:pPr>
              <w:pStyle w:val="TAC"/>
              <w:rPr>
                <w:rFonts w:cs="Arial"/>
                <w:lang w:val="en-US" w:eastAsia="zh-CN"/>
              </w:rPr>
            </w:pPr>
            <w:r>
              <w:rPr>
                <w:rFonts w:cs="Arial" w:hint="eastAsia"/>
                <w:lang w:val="en-US" w:eastAsia="zh-CN"/>
              </w:rPr>
              <w:t>23</w:t>
            </w:r>
          </w:p>
        </w:tc>
        <w:tc>
          <w:tcPr>
            <w:tcW w:w="1067" w:type="dxa"/>
          </w:tcPr>
          <w:p w14:paraId="12E34B29" w14:textId="77777777" w:rsidR="00C80BD5" w:rsidRDefault="00C80BD5" w:rsidP="00B33C0D">
            <w:pPr>
              <w:pStyle w:val="TAC"/>
              <w:rPr>
                <w:rFonts w:cs="Arial"/>
                <w:lang w:val="en-US" w:eastAsia="zh-CN"/>
              </w:rPr>
            </w:pPr>
            <w:r>
              <w:rPr>
                <w:rFonts w:cs="Arial" w:hint="eastAsia"/>
                <w:lang w:val="en-US" w:eastAsia="zh-CN"/>
              </w:rPr>
              <w:t>+/-2</w:t>
            </w:r>
          </w:p>
        </w:tc>
        <w:tc>
          <w:tcPr>
            <w:tcW w:w="1008" w:type="dxa"/>
          </w:tcPr>
          <w:p w14:paraId="34C70FBB" w14:textId="77777777" w:rsidR="00C80BD5" w:rsidRDefault="00C80BD5" w:rsidP="00B33C0D">
            <w:pPr>
              <w:pStyle w:val="TAC"/>
              <w:rPr>
                <w:rFonts w:eastAsiaTheme="minorEastAsia" w:cs="Arial"/>
                <w:lang w:val="en-US" w:eastAsia="zh-CN"/>
              </w:rPr>
            </w:pPr>
            <w:r>
              <w:rPr>
                <w:rFonts w:eastAsiaTheme="minorEastAsia" w:cs="Arial" w:hint="eastAsia"/>
                <w:lang w:val="en-US" w:eastAsia="zh-CN"/>
              </w:rPr>
              <w:t>20</w:t>
            </w:r>
          </w:p>
        </w:tc>
        <w:tc>
          <w:tcPr>
            <w:tcW w:w="1067" w:type="dxa"/>
          </w:tcPr>
          <w:p w14:paraId="53B33660" w14:textId="77777777" w:rsidR="00C80BD5" w:rsidRDefault="00C80BD5" w:rsidP="00B33C0D">
            <w:pPr>
              <w:pStyle w:val="TAC"/>
              <w:rPr>
                <w:rFonts w:cs="Arial"/>
                <w:lang w:val="en-US" w:eastAsia="zh-CN"/>
              </w:rPr>
            </w:pPr>
            <w:r>
              <w:rPr>
                <w:rFonts w:cs="Arial" w:hint="eastAsia"/>
                <w:lang w:val="en-US" w:eastAsia="zh-CN"/>
              </w:rPr>
              <w:t>+/-2</w:t>
            </w:r>
          </w:p>
        </w:tc>
      </w:tr>
    </w:tbl>
    <w:p w14:paraId="4F37F3C6" w14:textId="77777777" w:rsidR="00C80BD5" w:rsidRPr="000136A4" w:rsidRDefault="00C80BD5" w:rsidP="00C80BD5">
      <w:pPr>
        <w:spacing w:after="120"/>
      </w:pPr>
    </w:p>
    <w:p w14:paraId="308FCC9F" w14:textId="77777777" w:rsidR="00C80BD5" w:rsidRPr="000136A4" w:rsidRDefault="00C80BD5" w:rsidP="00C80BD5">
      <w:pPr>
        <w:spacing w:after="120"/>
        <w:rPr>
          <w:color w:val="0070C0"/>
          <w:szCs w:val="24"/>
          <w:lang w:eastAsia="zh-CN"/>
        </w:rPr>
      </w:pPr>
      <w:r w:rsidRPr="000136A4">
        <w:rPr>
          <w:color w:val="0070C0"/>
          <w:szCs w:val="24"/>
          <w:lang w:eastAsia="zh-CN"/>
        </w:rPr>
        <w:t xml:space="preserve"> </w:t>
      </w:r>
    </w:p>
    <w:p w14:paraId="17A9B380" w14:textId="77777777" w:rsidR="00C80BD5" w:rsidRPr="000136A4" w:rsidRDefault="00C80BD5" w:rsidP="00C80BD5">
      <w:pPr>
        <w:pStyle w:val="ListParagraph"/>
        <w:numPr>
          <w:ilvl w:val="0"/>
          <w:numId w:val="1"/>
        </w:numPr>
        <w:ind w:firstLineChars="0"/>
        <w:rPr>
          <w:b/>
          <w:bCs/>
          <w:i/>
          <w:iCs/>
          <w:color w:val="0070C0"/>
        </w:rPr>
      </w:pPr>
      <w:r w:rsidRPr="000136A4">
        <w:rPr>
          <w:rFonts w:eastAsia="SimSun"/>
          <w:color w:val="0070C0"/>
          <w:szCs w:val="24"/>
          <w:lang w:eastAsia="zh-CN"/>
        </w:rPr>
        <w:t xml:space="preserve">Option 2: </w:t>
      </w:r>
      <w:r w:rsidRPr="00170263">
        <w:rPr>
          <w:color w:val="0070C0"/>
        </w:rPr>
        <w:t>Regarding solution for PC3 HD-FDD TX output power upper bound higher than 25dBm, consider a specific or general solution for all IoT-NTN bands. The solution is applicable for solving the same issue in PC5 and PC2. The options are as follows.</w:t>
      </w:r>
      <w:r>
        <w:rPr>
          <w:color w:val="0070C0"/>
        </w:rPr>
        <w:t xml:space="preserve"> </w:t>
      </w:r>
      <w:r>
        <w:rPr>
          <w:color w:val="0070C0"/>
          <w:lang w:eastAsia="ko-KR"/>
        </w:rPr>
        <w:t>(</w:t>
      </w:r>
      <w:r w:rsidRPr="000136A4">
        <w:rPr>
          <w:color w:val="0070C0"/>
          <w:lang w:eastAsia="ko-KR"/>
        </w:rPr>
        <w:t>Mediatek India Technology Pvt</w:t>
      </w:r>
      <w:r>
        <w:rPr>
          <w:color w:val="0070C0"/>
          <w:lang w:eastAsia="ko-KR"/>
        </w:rPr>
        <w:t xml:space="preserve">) </w:t>
      </w:r>
    </w:p>
    <w:p w14:paraId="6457F0C4" w14:textId="77777777" w:rsidR="00C80BD5" w:rsidRPr="000136A4" w:rsidRDefault="00C80BD5" w:rsidP="00C80BD5">
      <w:pPr>
        <w:numPr>
          <w:ilvl w:val="0"/>
          <w:numId w:val="7"/>
        </w:numPr>
        <w:overflowPunct/>
        <w:autoSpaceDE/>
        <w:autoSpaceDN/>
        <w:adjustRightInd/>
        <w:textAlignment w:val="auto"/>
        <w:rPr>
          <w:b/>
          <w:bCs/>
          <w:i/>
          <w:iCs/>
          <w:color w:val="0070C0"/>
          <w:lang w:val="x-none" w:eastAsia="zh-TW"/>
        </w:rPr>
      </w:pPr>
      <w:r w:rsidRPr="000136A4">
        <w:rPr>
          <w:b/>
          <w:bCs/>
          <w:i/>
          <w:iCs/>
          <w:color w:val="0070C0"/>
          <w:lang w:eastAsia="zh-TW"/>
        </w:rPr>
        <w:t>Option</w:t>
      </w:r>
      <w:r>
        <w:rPr>
          <w:b/>
          <w:bCs/>
          <w:i/>
          <w:iCs/>
          <w:color w:val="0070C0"/>
          <w:lang w:eastAsia="zh-TW"/>
        </w:rPr>
        <w:t xml:space="preserve"> 2-</w:t>
      </w:r>
      <w:r w:rsidRPr="000136A4">
        <w:rPr>
          <w:b/>
          <w:bCs/>
          <w:i/>
          <w:iCs/>
          <w:color w:val="0070C0"/>
          <w:lang w:eastAsia="zh-TW"/>
        </w:rPr>
        <w:t xml:space="preserve">1: Add additional note to increase the upper tolerance for NTN HD-FDD operation in applicable regions. </w:t>
      </w:r>
    </w:p>
    <w:tbl>
      <w:tblPr>
        <w:tblW w:w="7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07"/>
        <w:gridCol w:w="1016"/>
        <w:gridCol w:w="908"/>
        <w:gridCol w:w="1116"/>
        <w:gridCol w:w="969"/>
        <w:gridCol w:w="1159"/>
      </w:tblGrid>
      <w:tr w:rsidR="00C80BD5" w:rsidRPr="000136A4" w14:paraId="6E235003" w14:textId="77777777" w:rsidTr="00B33C0D">
        <w:trPr>
          <w:trHeight w:val="384"/>
          <w:jc w:val="center"/>
        </w:trPr>
        <w:tc>
          <w:tcPr>
            <w:tcW w:w="1545" w:type="dxa"/>
            <w:tcBorders>
              <w:top w:val="single" w:sz="4" w:space="0" w:color="auto"/>
              <w:left w:val="single" w:sz="4" w:space="0" w:color="auto"/>
              <w:bottom w:val="single" w:sz="4" w:space="0" w:color="auto"/>
              <w:right w:val="single" w:sz="4" w:space="0" w:color="auto"/>
            </w:tcBorders>
            <w:vAlign w:val="center"/>
            <w:hideMark/>
          </w:tcPr>
          <w:p w14:paraId="1CBC830B" w14:textId="77777777" w:rsidR="00C80BD5" w:rsidRPr="000136A4" w:rsidRDefault="00C80BD5" w:rsidP="00B33C0D">
            <w:pPr>
              <w:spacing w:after="0"/>
              <w:rPr>
                <w:color w:val="0070C0"/>
              </w:rPr>
            </w:pPr>
            <w:r w:rsidRPr="000136A4">
              <w:rPr>
                <w:color w:val="0070C0"/>
              </w:rPr>
              <w:t>EUTRA band</w:t>
            </w:r>
          </w:p>
        </w:tc>
        <w:tc>
          <w:tcPr>
            <w:tcW w:w="913" w:type="dxa"/>
            <w:tcBorders>
              <w:top w:val="single" w:sz="4" w:space="0" w:color="auto"/>
              <w:left w:val="single" w:sz="4" w:space="0" w:color="auto"/>
              <w:bottom w:val="single" w:sz="4" w:space="0" w:color="auto"/>
              <w:right w:val="single" w:sz="4" w:space="0" w:color="auto"/>
            </w:tcBorders>
            <w:hideMark/>
          </w:tcPr>
          <w:p w14:paraId="06FC0FCC" w14:textId="77777777" w:rsidR="00C80BD5" w:rsidRPr="000136A4" w:rsidRDefault="00C80BD5" w:rsidP="00B33C0D">
            <w:pPr>
              <w:spacing w:after="0"/>
              <w:rPr>
                <w:color w:val="0070C0"/>
              </w:rPr>
            </w:pPr>
            <w:r w:rsidRPr="000136A4">
              <w:rPr>
                <w:color w:val="0070C0"/>
              </w:rPr>
              <w:t>Class 2</w:t>
            </w:r>
          </w:p>
          <w:p w14:paraId="0EF6AD93" w14:textId="77777777" w:rsidR="00C80BD5" w:rsidRPr="000136A4" w:rsidRDefault="00C80BD5" w:rsidP="00B33C0D">
            <w:pPr>
              <w:spacing w:after="0"/>
              <w:rPr>
                <w:color w:val="0070C0"/>
              </w:rPr>
            </w:pPr>
            <w:r w:rsidRPr="000136A4">
              <w:rPr>
                <w:color w:val="0070C0"/>
              </w:rPr>
              <w:t>(dBm)</w:t>
            </w:r>
          </w:p>
        </w:tc>
        <w:tc>
          <w:tcPr>
            <w:tcW w:w="967" w:type="dxa"/>
            <w:tcBorders>
              <w:top w:val="single" w:sz="4" w:space="0" w:color="auto"/>
              <w:left w:val="single" w:sz="4" w:space="0" w:color="auto"/>
              <w:bottom w:val="single" w:sz="4" w:space="0" w:color="auto"/>
              <w:right w:val="single" w:sz="4" w:space="0" w:color="auto"/>
            </w:tcBorders>
            <w:hideMark/>
          </w:tcPr>
          <w:p w14:paraId="286D972D" w14:textId="77777777" w:rsidR="00C80BD5" w:rsidRPr="000136A4" w:rsidRDefault="00C80BD5" w:rsidP="00B33C0D">
            <w:pPr>
              <w:spacing w:after="0"/>
              <w:rPr>
                <w:color w:val="0070C0"/>
              </w:rPr>
            </w:pPr>
            <w:r w:rsidRPr="000136A4">
              <w:rPr>
                <w:color w:val="0070C0"/>
              </w:rPr>
              <w:t>Tolerance</w:t>
            </w:r>
          </w:p>
          <w:p w14:paraId="0F4D6AB9" w14:textId="77777777" w:rsidR="00C80BD5" w:rsidRPr="000136A4" w:rsidRDefault="00C80BD5" w:rsidP="00B33C0D">
            <w:pPr>
              <w:spacing w:after="0"/>
              <w:rPr>
                <w:color w:val="0070C0"/>
              </w:rPr>
            </w:pPr>
            <w:r w:rsidRPr="000136A4">
              <w:rPr>
                <w:color w:val="0070C0"/>
              </w:rPr>
              <w:t>(dB)</w:t>
            </w:r>
          </w:p>
        </w:tc>
        <w:tc>
          <w:tcPr>
            <w:tcW w:w="913" w:type="dxa"/>
            <w:tcBorders>
              <w:top w:val="single" w:sz="4" w:space="0" w:color="auto"/>
              <w:left w:val="single" w:sz="4" w:space="0" w:color="auto"/>
              <w:bottom w:val="single" w:sz="4" w:space="0" w:color="auto"/>
              <w:right w:val="single" w:sz="4" w:space="0" w:color="auto"/>
            </w:tcBorders>
            <w:hideMark/>
          </w:tcPr>
          <w:p w14:paraId="2803F8BA" w14:textId="77777777" w:rsidR="00C80BD5" w:rsidRPr="000136A4" w:rsidRDefault="00C80BD5" w:rsidP="00B33C0D">
            <w:pPr>
              <w:spacing w:after="0"/>
              <w:rPr>
                <w:b/>
                <w:bCs/>
                <w:color w:val="0070C0"/>
              </w:rPr>
            </w:pPr>
            <w:r w:rsidRPr="000136A4">
              <w:rPr>
                <w:b/>
                <w:bCs/>
                <w:color w:val="0070C0"/>
              </w:rPr>
              <w:t>Class 3 (dBm)</w:t>
            </w:r>
          </w:p>
        </w:tc>
        <w:tc>
          <w:tcPr>
            <w:tcW w:w="1118" w:type="dxa"/>
            <w:tcBorders>
              <w:top w:val="single" w:sz="4" w:space="0" w:color="auto"/>
              <w:left w:val="single" w:sz="4" w:space="0" w:color="auto"/>
              <w:bottom w:val="single" w:sz="4" w:space="0" w:color="auto"/>
              <w:right w:val="single" w:sz="4" w:space="0" w:color="auto"/>
            </w:tcBorders>
            <w:hideMark/>
          </w:tcPr>
          <w:p w14:paraId="3B69AFEB" w14:textId="77777777" w:rsidR="00C80BD5" w:rsidRPr="000136A4" w:rsidRDefault="00C80BD5" w:rsidP="00B33C0D">
            <w:pPr>
              <w:spacing w:after="0"/>
              <w:rPr>
                <w:b/>
                <w:bCs/>
                <w:color w:val="0070C0"/>
              </w:rPr>
            </w:pPr>
            <w:r w:rsidRPr="000136A4">
              <w:rPr>
                <w:b/>
                <w:bCs/>
                <w:color w:val="0070C0"/>
              </w:rPr>
              <w:t>Tolerance (dB)</w:t>
            </w:r>
          </w:p>
        </w:tc>
        <w:tc>
          <w:tcPr>
            <w:tcW w:w="977" w:type="dxa"/>
            <w:tcBorders>
              <w:top w:val="single" w:sz="4" w:space="0" w:color="auto"/>
              <w:left w:val="single" w:sz="4" w:space="0" w:color="auto"/>
              <w:bottom w:val="single" w:sz="4" w:space="0" w:color="auto"/>
              <w:right w:val="single" w:sz="4" w:space="0" w:color="auto"/>
            </w:tcBorders>
            <w:hideMark/>
          </w:tcPr>
          <w:p w14:paraId="608E94A0" w14:textId="77777777" w:rsidR="00C80BD5" w:rsidRPr="000136A4" w:rsidRDefault="00C80BD5" w:rsidP="00B33C0D">
            <w:pPr>
              <w:spacing w:after="0"/>
              <w:rPr>
                <w:color w:val="0070C0"/>
              </w:rPr>
            </w:pPr>
            <w:r w:rsidRPr="000136A4">
              <w:rPr>
                <w:color w:val="0070C0"/>
              </w:rPr>
              <w:t>Class 5 (dBm)</w:t>
            </w:r>
          </w:p>
        </w:tc>
        <w:tc>
          <w:tcPr>
            <w:tcW w:w="1161" w:type="dxa"/>
            <w:tcBorders>
              <w:top w:val="single" w:sz="4" w:space="0" w:color="auto"/>
              <w:left w:val="single" w:sz="4" w:space="0" w:color="auto"/>
              <w:bottom w:val="single" w:sz="4" w:space="0" w:color="auto"/>
              <w:right w:val="single" w:sz="4" w:space="0" w:color="auto"/>
            </w:tcBorders>
            <w:hideMark/>
          </w:tcPr>
          <w:p w14:paraId="58E89830" w14:textId="77777777" w:rsidR="00C80BD5" w:rsidRPr="000136A4" w:rsidRDefault="00C80BD5" w:rsidP="00B33C0D">
            <w:pPr>
              <w:spacing w:after="0"/>
              <w:rPr>
                <w:color w:val="0070C0"/>
              </w:rPr>
            </w:pPr>
            <w:r w:rsidRPr="000136A4">
              <w:rPr>
                <w:color w:val="0070C0"/>
              </w:rPr>
              <w:t>Tolerance (dB)</w:t>
            </w:r>
          </w:p>
        </w:tc>
      </w:tr>
      <w:tr w:rsidR="00C80BD5" w:rsidRPr="000136A4" w14:paraId="0570DEFC" w14:textId="77777777" w:rsidTr="00B33C0D">
        <w:trPr>
          <w:trHeight w:val="187"/>
          <w:jc w:val="center"/>
        </w:trPr>
        <w:tc>
          <w:tcPr>
            <w:tcW w:w="1545" w:type="dxa"/>
            <w:tcBorders>
              <w:top w:val="single" w:sz="4" w:space="0" w:color="auto"/>
              <w:left w:val="single" w:sz="4" w:space="0" w:color="auto"/>
              <w:bottom w:val="single" w:sz="4" w:space="0" w:color="auto"/>
              <w:right w:val="single" w:sz="4" w:space="0" w:color="auto"/>
            </w:tcBorders>
            <w:vAlign w:val="center"/>
            <w:hideMark/>
          </w:tcPr>
          <w:p w14:paraId="5BC1767A" w14:textId="77777777" w:rsidR="00C80BD5" w:rsidRPr="000136A4" w:rsidRDefault="00C80BD5" w:rsidP="00B33C0D">
            <w:pPr>
              <w:spacing w:after="0"/>
              <w:rPr>
                <w:color w:val="0070C0"/>
                <w:lang w:val="en-US" w:eastAsia="zh-CN"/>
              </w:rPr>
            </w:pPr>
            <w:r w:rsidRPr="000136A4">
              <w:rPr>
                <w:color w:val="0070C0"/>
                <w:lang w:val="en-US" w:eastAsia="zh-CN"/>
              </w:rPr>
              <w:t>256</w:t>
            </w:r>
          </w:p>
        </w:tc>
        <w:tc>
          <w:tcPr>
            <w:tcW w:w="913" w:type="dxa"/>
            <w:tcBorders>
              <w:top w:val="single" w:sz="4" w:space="0" w:color="auto"/>
              <w:left w:val="single" w:sz="4" w:space="0" w:color="auto"/>
              <w:bottom w:val="single" w:sz="4" w:space="0" w:color="auto"/>
              <w:right w:val="single" w:sz="4" w:space="0" w:color="auto"/>
            </w:tcBorders>
          </w:tcPr>
          <w:p w14:paraId="27EB1C09"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7" w:type="dxa"/>
            <w:tcBorders>
              <w:top w:val="single" w:sz="4" w:space="0" w:color="auto"/>
              <w:left w:val="single" w:sz="4" w:space="0" w:color="auto"/>
              <w:bottom w:val="single" w:sz="4" w:space="0" w:color="auto"/>
              <w:right w:val="single" w:sz="4" w:space="0" w:color="auto"/>
            </w:tcBorders>
          </w:tcPr>
          <w:p w14:paraId="019F4676" w14:textId="77777777" w:rsidR="00C80BD5" w:rsidRPr="000136A4" w:rsidRDefault="00C80BD5" w:rsidP="00B33C0D">
            <w:pPr>
              <w:spacing w:after="0"/>
              <w:rPr>
                <w:color w:val="0070C0"/>
              </w:rPr>
            </w:pPr>
            <w:r w:rsidRPr="000136A4">
              <w:rPr>
                <w:color w:val="0070C0"/>
                <w:lang w:val="en-US" w:eastAsia="zh-CN"/>
              </w:rPr>
              <w:t>+2</w:t>
            </w:r>
            <w:r w:rsidRPr="000136A4">
              <w:rPr>
                <w:color w:val="0070C0"/>
                <w:vertAlign w:val="superscript"/>
                <w:lang w:val="en-US" w:eastAsia="zh-CN"/>
              </w:rPr>
              <w:t>2</w:t>
            </w:r>
          </w:p>
        </w:tc>
        <w:tc>
          <w:tcPr>
            <w:tcW w:w="913" w:type="dxa"/>
            <w:tcBorders>
              <w:top w:val="single" w:sz="4" w:space="0" w:color="auto"/>
              <w:left w:val="single" w:sz="4" w:space="0" w:color="auto"/>
              <w:bottom w:val="single" w:sz="4" w:space="0" w:color="auto"/>
              <w:right w:val="single" w:sz="4" w:space="0" w:color="auto"/>
            </w:tcBorders>
            <w:hideMark/>
          </w:tcPr>
          <w:p w14:paraId="565ED164"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18" w:type="dxa"/>
            <w:tcBorders>
              <w:top w:val="single" w:sz="4" w:space="0" w:color="auto"/>
              <w:left w:val="single" w:sz="4" w:space="0" w:color="auto"/>
              <w:bottom w:val="single" w:sz="4" w:space="0" w:color="auto"/>
              <w:right w:val="single" w:sz="4" w:space="0" w:color="auto"/>
            </w:tcBorders>
            <w:hideMark/>
          </w:tcPr>
          <w:p w14:paraId="0E93CFD6"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977" w:type="dxa"/>
            <w:tcBorders>
              <w:top w:val="single" w:sz="4" w:space="0" w:color="auto"/>
              <w:left w:val="single" w:sz="4" w:space="0" w:color="auto"/>
              <w:bottom w:val="single" w:sz="4" w:space="0" w:color="auto"/>
              <w:right w:val="single" w:sz="4" w:space="0" w:color="auto"/>
            </w:tcBorders>
            <w:hideMark/>
          </w:tcPr>
          <w:p w14:paraId="5798EFE6"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161" w:type="dxa"/>
            <w:tcBorders>
              <w:top w:val="single" w:sz="4" w:space="0" w:color="auto"/>
              <w:left w:val="single" w:sz="4" w:space="0" w:color="auto"/>
              <w:bottom w:val="single" w:sz="4" w:space="0" w:color="auto"/>
              <w:right w:val="single" w:sz="4" w:space="0" w:color="auto"/>
            </w:tcBorders>
            <w:hideMark/>
          </w:tcPr>
          <w:p w14:paraId="21383C5F"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67FAAA1F" w14:textId="77777777" w:rsidTr="00B33C0D">
        <w:trPr>
          <w:trHeight w:val="187"/>
          <w:jc w:val="center"/>
        </w:trPr>
        <w:tc>
          <w:tcPr>
            <w:tcW w:w="1545" w:type="dxa"/>
            <w:tcBorders>
              <w:top w:val="single" w:sz="4" w:space="0" w:color="auto"/>
              <w:left w:val="single" w:sz="4" w:space="0" w:color="auto"/>
              <w:bottom w:val="single" w:sz="4" w:space="0" w:color="auto"/>
              <w:right w:val="single" w:sz="4" w:space="0" w:color="auto"/>
            </w:tcBorders>
            <w:vAlign w:val="center"/>
          </w:tcPr>
          <w:p w14:paraId="56270E30" w14:textId="77777777" w:rsidR="00C80BD5" w:rsidRPr="000136A4" w:rsidRDefault="00C80BD5" w:rsidP="00B33C0D">
            <w:pPr>
              <w:spacing w:after="0"/>
              <w:rPr>
                <w:rFonts w:eastAsia="PMingLiU"/>
                <w:color w:val="0070C0"/>
                <w:lang w:val="en-US" w:eastAsia="zh-TW"/>
              </w:rPr>
            </w:pPr>
            <w:r w:rsidRPr="000136A4">
              <w:rPr>
                <w:rFonts w:eastAsia="PMingLiU"/>
                <w:color w:val="0070C0"/>
                <w:lang w:val="en-US" w:eastAsia="zh-TW"/>
              </w:rPr>
              <w:t>255</w:t>
            </w:r>
          </w:p>
        </w:tc>
        <w:tc>
          <w:tcPr>
            <w:tcW w:w="913" w:type="dxa"/>
            <w:tcBorders>
              <w:top w:val="single" w:sz="4" w:space="0" w:color="auto"/>
              <w:left w:val="single" w:sz="4" w:space="0" w:color="auto"/>
              <w:bottom w:val="single" w:sz="4" w:space="0" w:color="auto"/>
              <w:right w:val="single" w:sz="4" w:space="0" w:color="auto"/>
            </w:tcBorders>
          </w:tcPr>
          <w:p w14:paraId="33581A76"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7" w:type="dxa"/>
            <w:tcBorders>
              <w:top w:val="single" w:sz="4" w:space="0" w:color="auto"/>
              <w:left w:val="single" w:sz="4" w:space="0" w:color="auto"/>
              <w:bottom w:val="single" w:sz="4" w:space="0" w:color="auto"/>
              <w:right w:val="single" w:sz="4" w:space="0" w:color="auto"/>
            </w:tcBorders>
          </w:tcPr>
          <w:p w14:paraId="55FBDE3C" w14:textId="77777777" w:rsidR="00C80BD5" w:rsidRPr="000136A4" w:rsidRDefault="00C80BD5" w:rsidP="00B33C0D">
            <w:pPr>
              <w:spacing w:after="0"/>
              <w:rPr>
                <w:color w:val="0070C0"/>
              </w:rPr>
            </w:pPr>
            <w:r w:rsidRPr="000136A4">
              <w:rPr>
                <w:color w:val="0070C0"/>
                <w:lang w:val="en-US" w:eastAsia="zh-CN"/>
              </w:rPr>
              <w:t>+2</w:t>
            </w:r>
            <w:r w:rsidRPr="000136A4">
              <w:rPr>
                <w:color w:val="0070C0"/>
                <w:vertAlign w:val="superscript"/>
                <w:lang w:val="en-US" w:eastAsia="zh-CN"/>
              </w:rPr>
              <w:t>2</w:t>
            </w:r>
          </w:p>
        </w:tc>
        <w:tc>
          <w:tcPr>
            <w:tcW w:w="913" w:type="dxa"/>
            <w:tcBorders>
              <w:top w:val="single" w:sz="4" w:space="0" w:color="auto"/>
              <w:left w:val="single" w:sz="4" w:space="0" w:color="auto"/>
              <w:bottom w:val="single" w:sz="4" w:space="0" w:color="auto"/>
              <w:right w:val="single" w:sz="4" w:space="0" w:color="auto"/>
            </w:tcBorders>
          </w:tcPr>
          <w:p w14:paraId="3A897492"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18" w:type="dxa"/>
            <w:tcBorders>
              <w:top w:val="single" w:sz="4" w:space="0" w:color="auto"/>
              <w:left w:val="single" w:sz="4" w:space="0" w:color="auto"/>
              <w:bottom w:val="single" w:sz="4" w:space="0" w:color="auto"/>
              <w:right w:val="single" w:sz="4" w:space="0" w:color="auto"/>
            </w:tcBorders>
          </w:tcPr>
          <w:p w14:paraId="4649D789"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977" w:type="dxa"/>
            <w:tcBorders>
              <w:top w:val="single" w:sz="4" w:space="0" w:color="auto"/>
              <w:left w:val="single" w:sz="4" w:space="0" w:color="auto"/>
              <w:bottom w:val="single" w:sz="4" w:space="0" w:color="auto"/>
              <w:right w:val="single" w:sz="4" w:space="0" w:color="auto"/>
            </w:tcBorders>
          </w:tcPr>
          <w:p w14:paraId="19DE7C16"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161" w:type="dxa"/>
            <w:tcBorders>
              <w:top w:val="single" w:sz="4" w:space="0" w:color="auto"/>
              <w:left w:val="single" w:sz="4" w:space="0" w:color="auto"/>
              <w:bottom w:val="single" w:sz="4" w:space="0" w:color="auto"/>
              <w:right w:val="single" w:sz="4" w:space="0" w:color="auto"/>
            </w:tcBorders>
          </w:tcPr>
          <w:p w14:paraId="074B1F41"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17650BDB" w14:textId="77777777" w:rsidTr="00B33C0D">
        <w:trPr>
          <w:trHeight w:val="196"/>
          <w:jc w:val="center"/>
        </w:trPr>
        <w:tc>
          <w:tcPr>
            <w:tcW w:w="1545" w:type="dxa"/>
            <w:tcBorders>
              <w:top w:val="single" w:sz="4" w:space="0" w:color="auto"/>
              <w:left w:val="single" w:sz="4" w:space="0" w:color="auto"/>
              <w:bottom w:val="single" w:sz="4" w:space="0" w:color="auto"/>
              <w:right w:val="single" w:sz="4" w:space="0" w:color="auto"/>
            </w:tcBorders>
            <w:vAlign w:val="center"/>
          </w:tcPr>
          <w:p w14:paraId="165D593B" w14:textId="77777777" w:rsidR="00C80BD5" w:rsidRPr="000136A4" w:rsidRDefault="00C80BD5" w:rsidP="00B33C0D">
            <w:pPr>
              <w:spacing w:after="0"/>
              <w:rPr>
                <w:rFonts w:eastAsia="PMingLiU"/>
                <w:color w:val="0070C0"/>
                <w:lang w:val="en-US" w:eastAsia="zh-TW"/>
              </w:rPr>
            </w:pPr>
            <w:r w:rsidRPr="000136A4">
              <w:rPr>
                <w:rFonts w:eastAsia="PMingLiU" w:hint="eastAsia"/>
                <w:color w:val="0070C0"/>
                <w:lang w:val="en-US" w:eastAsia="zh-TW"/>
              </w:rPr>
              <w:t>2</w:t>
            </w:r>
            <w:r w:rsidRPr="000136A4">
              <w:rPr>
                <w:rFonts w:eastAsia="PMingLiU"/>
                <w:color w:val="0070C0"/>
                <w:lang w:val="en-US" w:eastAsia="zh-TW"/>
              </w:rPr>
              <w:t>54</w:t>
            </w:r>
          </w:p>
        </w:tc>
        <w:tc>
          <w:tcPr>
            <w:tcW w:w="913" w:type="dxa"/>
            <w:tcBorders>
              <w:top w:val="single" w:sz="4" w:space="0" w:color="auto"/>
              <w:left w:val="single" w:sz="4" w:space="0" w:color="auto"/>
              <w:bottom w:val="single" w:sz="4" w:space="0" w:color="auto"/>
              <w:right w:val="single" w:sz="4" w:space="0" w:color="auto"/>
            </w:tcBorders>
          </w:tcPr>
          <w:p w14:paraId="1634EA7A"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7" w:type="dxa"/>
            <w:tcBorders>
              <w:top w:val="single" w:sz="4" w:space="0" w:color="auto"/>
              <w:left w:val="single" w:sz="4" w:space="0" w:color="auto"/>
              <w:bottom w:val="single" w:sz="4" w:space="0" w:color="auto"/>
              <w:right w:val="single" w:sz="4" w:space="0" w:color="auto"/>
            </w:tcBorders>
          </w:tcPr>
          <w:p w14:paraId="07140D16"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913" w:type="dxa"/>
            <w:tcBorders>
              <w:top w:val="single" w:sz="4" w:space="0" w:color="auto"/>
              <w:left w:val="single" w:sz="4" w:space="0" w:color="auto"/>
              <w:bottom w:val="single" w:sz="4" w:space="0" w:color="auto"/>
              <w:right w:val="single" w:sz="4" w:space="0" w:color="auto"/>
            </w:tcBorders>
          </w:tcPr>
          <w:p w14:paraId="2746B267"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18" w:type="dxa"/>
            <w:tcBorders>
              <w:top w:val="single" w:sz="4" w:space="0" w:color="auto"/>
              <w:left w:val="single" w:sz="4" w:space="0" w:color="auto"/>
              <w:bottom w:val="single" w:sz="4" w:space="0" w:color="auto"/>
              <w:right w:val="single" w:sz="4" w:space="0" w:color="auto"/>
            </w:tcBorders>
          </w:tcPr>
          <w:p w14:paraId="5E36CFBD"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977" w:type="dxa"/>
            <w:tcBorders>
              <w:top w:val="single" w:sz="4" w:space="0" w:color="auto"/>
              <w:left w:val="single" w:sz="4" w:space="0" w:color="auto"/>
              <w:bottom w:val="single" w:sz="4" w:space="0" w:color="auto"/>
              <w:right w:val="single" w:sz="4" w:space="0" w:color="auto"/>
            </w:tcBorders>
          </w:tcPr>
          <w:p w14:paraId="77CC79F2"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161" w:type="dxa"/>
            <w:tcBorders>
              <w:top w:val="single" w:sz="4" w:space="0" w:color="auto"/>
              <w:left w:val="single" w:sz="4" w:space="0" w:color="auto"/>
              <w:bottom w:val="single" w:sz="4" w:space="0" w:color="auto"/>
              <w:right w:val="single" w:sz="4" w:space="0" w:color="auto"/>
            </w:tcBorders>
          </w:tcPr>
          <w:p w14:paraId="7A6F3584"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2357443A" w14:textId="77777777" w:rsidTr="00B33C0D">
        <w:trPr>
          <w:trHeight w:val="187"/>
          <w:jc w:val="center"/>
        </w:trPr>
        <w:tc>
          <w:tcPr>
            <w:tcW w:w="1545" w:type="dxa"/>
            <w:tcBorders>
              <w:top w:val="single" w:sz="4" w:space="0" w:color="auto"/>
              <w:left w:val="single" w:sz="4" w:space="0" w:color="auto"/>
              <w:bottom w:val="single" w:sz="4" w:space="0" w:color="auto"/>
              <w:right w:val="single" w:sz="4" w:space="0" w:color="auto"/>
            </w:tcBorders>
            <w:vAlign w:val="center"/>
          </w:tcPr>
          <w:p w14:paraId="1A8490A0" w14:textId="77777777" w:rsidR="00C80BD5" w:rsidRPr="000136A4" w:rsidRDefault="00C80BD5" w:rsidP="00B33C0D">
            <w:pPr>
              <w:spacing w:after="0"/>
              <w:rPr>
                <w:rFonts w:eastAsia="PMingLiU"/>
                <w:color w:val="0070C0"/>
                <w:lang w:val="en-US" w:eastAsia="zh-TW"/>
              </w:rPr>
            </w:pPr>
            <w:r w:rsidRPr="000136A4">
              <w:rPr>
                <w:rFonts w:eastAsia="PMingLiU" w:hint="eastAsia"/>
                <w:color w:val="0070C0"/>
                <w:lang w:val="en-US" w:eastAsia="zh-TW"/>
              </w:rPr>
              <w:t>2</w:t>
            </w:r>
            <w:r w:rsidRPr="000136A4">
              <w:rPr>
                <w:rFonts w:eastAsia="PMingLiU"/>
                <w:color w:val="0070C0"/>
                <w:lang w:val="en-US" w:eastAsia="zh-TW"/>
              </w:rPr>
              <w:t>53</w:t>
            </w:r>
          </w:p>
        </w:tc>
        <w:tc>
          <w:tcPr>
            <w:tcW w:w="913" w:type="dxa"/>
            <w:tcBorders>
              <w:top w:val="single" w:sz="4" w:space="0" w:color="auto"/>
              <w:left w:val="single" w:sz="4" w:space="0" w:color="auto"/>
              <w:bottom w:val="single" w:sz="4" w:space="0" w:color="auto"/>
              <w:right w:val="single" w:sz="4" w:space="0" w:color="auto"/>
            </w:tcBorders>
          </w:tcPr>
          <w:p w14:paraId="6AAD0936"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7" w:type="dxa"/>
            <w:tcBorders>
              <w:top w:val="single" w:sz="4" w:space="0" w:color="auto"/>
              <w:left w:val="single" w:sz="4" w:space="0" w:color="auto"/>
              <w:bottom w:val="single" w:sz="4" w:space="0" w:color="auto"/>
              <w:right w:val="single" w:sz="4" w:space="0" w:color="auto"/>
            </w:tcBorders>
          </w:tcPr>
          <w:p w14:paraId="0B475A93"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913" w:type="dxa"/>
            <w:tcBorders>
              <w:top w:val="single" w:sz="4" w:space="0" w:color="auto"/>
              <w:left w:val="single" w:sz="4" w:space="0" w:color="auto"/>
              <w:bottom w:val="single" w:sz="4" w:space="0" w:color="auto"/>
              <w:right w:val="single" w:sz="4" w:space="0" w:color="auto"/>
            </w:tcBorders>
          </w:tcPr>
          <w:p w14:paraId="4B6A79D7"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18" w:type="dxa"/>
            <w:tcBorders>
              <w:top w:val="single" w:sz="4" w:space="0" w:color="auto"/>
              <w:left w:val="single" w:sz="4" w:space="0" w:color="auto"/>
              <w:bottom w:val="single" w:sz="4" w:space="0" w:color="auto"/>
              <w:right w:val="single" w:sz="4" w:space="0" w:color="auto"/>
            </w:tcBorders>
          </w:tcPr>
          <w:p w14:paraId="4ED10F09"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977" w:type="dxa"/>
            <w:tcBorders>
              <w:top w:val="single" w:sz="4" w:space="0" w:color="auto"/>
              <w:left w:val="single" w:sz="4" w:space="0" w:color="auto"/>
              <w:bottom w:val="single" w:sz="4" w:space="0" w:color="auto"/>
              <w:right w:val="single" w:sz="4" w:space="0" w:color="auto"/>
            </w:tcBorders>
          </w:tcPr>
          <w:p w14:paraId="453AB59E"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161" w:type="dxa"/>
            <w:tcBorders>
              <w:top w:val="single" w:sz="4" w:space="0" w:color="auto"/>
              <w:left w:val="single" w:sz="4" w:space="0" w:color="auto"/>
              <w:bottom w:val="single" w:sz="4" w:space="0" w:color="auto"/>
              <w:right w:val="single" w:sz="4" w:space="0" w:color="auto"/>
            </w:tcBorders>
          </w:tcPr>
          <w:p w14:paraId="78565712"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4482F898" w14:textId="77777777" w:rsidTr="00B33C0D">
        <w:trPr>
          <w:trHeight w:val="187"/>
          <w:jc w:val="center"/>
        </w:trPr>
        <w:tc>
          <w:tcPr>
            <w:tcW w:w="1545" w:type="dxa"/>
            <w:tcBorders>
              <w:top w:val="single" w:sz="4" w:space="0" w:color="auto"/>
              <w:left w:val="single" w:sz="4" w:space="0" w:color="auto"/>
              <w:bottom w:val="single" w:sz="4" w:space="0" w:color="auto"/>
              <w:right w:val="single" w:sz="4" w:space="0" w:color="auto"/>
            </w:tcBorders>
            <w:vAlign w:val="center"/>
          </w:tcPr>
          <w:p w14:paraId="65E1341E" w14:textId="77777777" w:rsidR="00C80BD5" w:rsidRPr="000136A4" w:rsidRDefault="00C80BD5" w:rsidP="00B33C0D">
            <w:pPr>
              <w:spacing w:after="0"/>
              <w:rPr>
                <w:rFonts w:eastAsia="PMingLiU"/>
                <w:color w:val="0070C0"/>
                <w:lang w:val="en-US" w:eastAsia="zh-TW"/>
              </w:rPr>
            </w:pPr>
            <w:r w:rsidRPr="000136A4">
              <w:rPr>
                <w:rFonts w:eastAsia="PMingLiU" w:hint="eastAsia"/>
                <w:color w:val="0070C0"/>
                <w:lang w:val="en-US" w:eastAsia="zh-TW"/>
              </w:rPr>
              <w:t>2</w:t>
            </w:r>
            <w:r w:rsidRPr="000136A4">
              <w:rPr>
                <w:rFonts w:eastAsia="PMingLiU"/>
                <w:color w:val="0070C0"/>
                <w:lang w:val="en-US" w:eastAsia="zh-TW"/>
              </w:rPr>
              <w:t>52</w:t>
            </w:r>
          </w:p>
        </w:tc>
        <w:tc>
          <w:tcPr>
            <w:tcW w:w="913" w:type="dxa"/>
            <w:tcBorders>
              <w:top w:val="single" w:sz="4" w:space="0" w:color="auto"/>
              <w:left w:val="single" w:sz="4" w:space="0" w:color="auto"/>
              <w:bottom w:val="single" w:sz="4" w:space="0" w:color="auto"/>
              <w:right w:val="single" w:sz="4" w:space="0" w:color="auto"/>
            </w:tcBorders>
          </w:tcPr>
          <w:p w14:paraId="0B9954F1"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7" w:type="dxa"/>
            <w:tcBorders>
              <w:top w:val="single" w:sz="4" w:space="0" w:color="auto"/>
              <w:left w:val="single" w:sz="4" w:space="0" w:color="auto"/>
              <w:bottom w:val="single" w:sz="4" w:space="0" w:color="auto"/>
              <w:right w:val="single" w:sz="4" w:space="0" w:color="auto"/>
            </w:tcBorders>
          </w:tcPr>
          <w:p w14:paraId="145C6690"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913" w:type="dxa"/>
            <w:tcBorders>
              <w:top w:val="single" w:sz="4" w:space="0" w:color="auto"/>
              <w:left w:val="single" w:sz="4" w:space="0" w:color="auto"/>
              <w:bottom w:val="single" w:sz="4" w:space="0" w:color="auto"/>
              <w:right w:val="single" w:sz="4" w:space="0" w:color="auto"/>
            </w:tcBorders>
          </w:tcPr>
          <w:p w14:paraId="37D760F4"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18" w:type="dxa"/>
            <w:tcBorders>
              <w:top w:val="single" w:sz="4" w:space="0" w:color="auto"/>
              <w:left w:val="single" w:sz="4" w:space="0" w:color="auto"/>
              <w:bottom w:val="single" w:sz="4" w:space="0" w:color="auto"/>
              <w:right w:val="single" w:sz="4" w:space="0" w:color="auto"/>
            </w:tcBorders>
          </w:tcPr>
          <w:p w14:paraId="5CAF44C9"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977" w:type="dxa"/>
            <w:tcBorders>
              <w:top w:val="single" w:sz="4" w:space="0" w:color="auto"/>
              <w:left w:val="single" w:sz="4" w:space="0" w:color="auto"/>
              <w:bottom w:val="single" w:sz="4" w:space="0" w:color="auto"/>
              <w:right w:val="single" w:sz="4" w:space="0" w:color="auto"/>
            </w:tcBorders>
          </w:tcPr>
          <w:p w14:paraId="4AEEAC2F"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161" w:type="dxa"/>
            <w:tcBorders>
              <w:top w:val="single" w:sz="4" w:space="0" w:color="auto"/>
              <w:left w:val="single" w:sz="4" w:space="0" w:color="auto"/>
              <w:bottom w:val="single" w:sz="4" w:space="0" w:color="auto"/>
              <w:right w:val="single" w:sz="4" w:space="0" w:color="auto"/>
            </w:tcBorders>
          </w:tcPr>
          <w:p w14:paraId="415066C2"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513332AB" w14:textId="77777777" w:rsidTr="00B33C0D">
        <w:trPr>
          <w:trHeight w:val="518"/>
          <w:jc w:val="center"/>
        </w:trPr>
        <w:tc>
          <w:tcPr>
            <w:tcW w:w="7597" w:type="dxa"/>
            <w:gridSpan w:val="7"/>
            <w:tcBorders>
              <w:top w:val="single" w:sz="4" w:space="0" w:color="auto"/>
              <w:left w:val="single" w:sz="4" w:space="0" w:color="auto"/>
              <w:bottom w:val="single" w:sz="4" w:space="0" w:color="auto"/>
              <w:right w:val="single" w:sz="4" w:space="0" w:color="auto"/>
            </w:tcBorders>
            <w:vAlign w:val="center"/>
          </w:tcPr>
          <w:p w14:paraId="6F87AA12" w14:textId="77777777" w:rsidR="00C80BD5" w:rsidRPr="000136A4" w:rsidRDefault="00C80BD5" w:rsidP="00B33C0D">
            <w:pPr>
              <w:pStyle w:val="TAN"/>
              <w:rPr>
                <w:rFonts w:cs="Arial"/>
                <w:color w:val="0070C0"/>
              </w:rPr>
            </w:pPr>
            <w:r w:rsidRPr="000136A4">
              <w:rPr>
                <w:rFonts w:cs="Arial"/>
                <w:color w:val="0070C0"/>
              </w:rPr>
              <w:t>NOTE 1:</w:t>
            </w:r>
            <w:r w:rsidRPr="000136A4">
              <w:rPr>
                <w:rFonts w:cs="Arial"/>
                <w:color w:val="0070C0"/>
              </w:rPr>
              <w:tab/>
              <w:t>P</w:t>
            </w:r>
            <w:r w:rsidRPr="000136A4">
              <w:rPr>
                <w:rFonts w:cs="Arial"/>
                <w:color w:val="0070C0"/>
                <w:vertAlign w:val="subscript"/>
              </w:rPr>
              <w:t>PowerClass</w:t>
            </w:r>
            <w:r w:rsidRPr="000136A4">
              <w:rPr>
                <w:rFonts w:cs="Arial"/>
                <w:color w:val="0070C0"/>
              </w:rPr>
              <w:t xml:space="preserve"> is the maximum UE power specified without </w:t>
            </w:r>
            <w:proofErr w:type="gramStart"/>
            <w:r w:rsidRPr="000136A4">
              <w:rPr>
                <w:rFonts w:cs="Arial"/>
                <w:color w:val="0070C0"/>
              </w:rPr>
              <w:t>taking into account</w:t>
            </w:r>
            <w:proofErr w:type="gramEnd"/>
            <w:r w:rsidRPr="000136A4">
              <w:rPr>
                <w:rFonts w:cs="Arial"/>
                <w:color w:val="0070C0"/>
              </w:rPr>
              <w:t xml:space="preserve"> the tolerance.</w:t>
            </w:r>
          </w:p>
          <w:p w14:paraId="42945FFD" w14:textId="77777777" w:rsidR="00C80BD5" w:rsidRPr="000136A4" w:rsidRDefault="00C80BD5" w:rsidP="00B33C0D">
            <w:pPr>
              <w:pStyle w:val="TAN"/>
              <w:rPr>
                <w:rFonts w:cs="Arial"/>
                <w:b/>
                <w:bCs/>
                <w:color w:val="0070C0"/>
              </w:rPr>
            </w:pPr>
            <w:r w:rsidRPr="000136A4">
              <w:rPr>
                <w:rFonts w:cs="Arial"/>
                <w:b/>
                <w:bCs/>
                <w:color w:val="0070C0"/>
              </w:rPr>
              <w:t>NOTE 2: When UEs recognizes and supports NTN HD-FDD operation in XXX region, the upper tolerance requirement can be increased from +2dB to [+2.7dB or +TT-NTN-HDFDD].</w:t>
            </w:r>
          </w:p>
        </w:tc>
      </w:tr>
    </w:tbl>
    <w:p w14:paraId="342BA815" w14:textId="77777777" w:rsidR="00C80BD5" w:rsidRPr="000136A4" w:rsidRDefault="00C80BD5" w:rsidP="00C80BD5">
      <w:pPr>
        <w:rPr>
          <w:rFonts w:eastAsia="PMingLiU"/>
          <w:color w:val="0070C0"/>
          <w:lang w:eastAsia="zh-TW"/>
        </w:rPr>
      </w:pPr>
    </w:p>
    <w:p w14:paraId="09DBFEEE" w14:textId="77777777" w:rsidR="00C80BD5" w:rsidRPr="000136A4" w:rsidRDefault="00C80BD5" w:rsidP="00C80BD5">
      <w:pPr>
        <w:numPr>
          <w:ilvl w:val="0"/>
          <w:numId w:val="8"/>
        </w:numPr>
        <w:overflowPunct/>
        <w:autoSpaceDE/>
        <w:autoSpaceDN/>
        <w:adjustRightInd/>
        <w:textAlignment w:val="auto"/>
        <w:rPr>
          <w:b/>
          <w:bCs/>
          <w:i/>
          <w:iCs/>
          <w:color w:val="0070C0"/>
          <w:lang w:eastAsia="zh-TW"/>
        </w:rPr>
      </w:pPr>
      <w:r w:rsidRPr="000136A4">
        <w:rPr>
          <w:b/>
          <w:bCs/>
          <w:i/>
          <w:iCs/>
          <w:color w:val="0070C0"/>
          <w:lang w:eastAsia="zh-TW"/>
        </w:rPr>
        <w:t>Option 2</w:t>
      </w:r>
      <w:r>
        <w:rPr>
          <w:b/>
          <w:bCs/>
          <w:i/>
          <w:iCs/>
          <w:color w:val="0070C0"/>
          <w:lang w:eastAsia="zh-TW"/>
        </w:rPr>
        <w:t>-2</w:t>
      </w:r>
      <w:r w:rsidRPr="000136A4">
        <w:rPr>
          <w:b/>
          <w:bCs/>
          <w:i/>
          <w:iCs/>
          <w:color w:val="0070C0"/>
          <w:lang w:eastAsia="zh-TW"/>
        </w:rPr>
        <w:t xml:space="preserve">: Add additional UE capability and NW signal to control NTN HD-FDD power increment. </w:t>
      </w:r>
    </w:p>
    <w:p w14:paraId="57CFA702" w14:textId="77777777" w:rsidR="00C80BD5" w:rsidRPr="000136A4" w:rsidRDefault="00C80BD5" w:rsidP="00C80BD5">
      <w:pPr>
        <w:numPr>
          <w:ilvl w:val="1"/>
          <w:numId w:val="8"/>
        </w:numPr>
        <w:overflowPunct/>
        <w:autoSpaceDE/>
        <w:autoSpaceDN/>
        <w:adjustRightInd/>
        <w:textAlignment w:val="auto"/>
        <w:rPr>
          <w:rFonts w:eastAsia="PMingLiU"/>
          <w:b/>
          <w:bCs/>
          <w:i/>
          <w:iCs/>
          <w:color w:val="0070C0"/>
          <w:lang w:eastAsia="zh-TW"/>
        </w:rPr>
      </w:pPr>
      <w:r w:rsidRPr="000136A4">
        <w:rPr>
          <w:rFonts w:eastAsia="PMingLiU"/>
          <w:b/>
          <w:bCs/>
          <w:i/>
          <w:iCs/>
          <w:color w:val="0070C0"/>
          <w:lang w:eastAsia="zh-TW"/>
        </w:rPr>
        <w:lastRenderedPageBreak/>
        <w:t>Option 2-</w:t>
      </w:r>
      <w:r>
        <w:rPr>
          <w:rFonts w:eastAsia="PMingLiU"/>
          <w:b/>
          <w:bCs/>
          <w:i/>
          <w:iCs/>
          <w:color w:val="0070C0"/>
          <w:lang w:eastAsia="zh-TW"/>
        </w:rPr>
        <w:t>2-1</w:t>
      </w:r>
      <w:r w:rsidRPr="000136A4">
        <w:rPr>
          <w:rFonts w:eastAsia="PMingLiU" w:hint="eastAsia"/>
          <w:b/>
          <w:bCs/>
          <w:i/>
          <w:iCs/>
          <w:color w:val="0070C0"/>
          <w:lang w:eastAsia="zh-TW"/>
        </w:rPr>
        <w:t>:</w:t>
      </w:r>
    </w:p>
    <w:tbl>
      <w:tblPr>
        <w:tblW w:w="7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859"/>
        <w:gridCol w:w="1016"/>
        <w:gridCol w:w="893"/>
        <w:gridCol w:w="1152"/>
        <w:gridCol w:w="1017"/>
        <w:gridCol w:w="1061"/>
      </w:tblGrid>
      <w:tr w:rsidR="00C80BD5" w:rsidRPr="000136A4" w14:paraId="27239987" w14:textId="77777777" w:rsidTr="00B33C0D">
        <w:trPr>
          <w:trHeight w:val="359"/>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14:paraId="5446DA8E" w14:textId="77777777" w:rsidR="00C80BD5" w:rsidRPr="000136A4" w:rsidRDefault="00C80BD5" w:rsidP="00B33C0D">
            <w:pPr>
              <w:spacing w:after="0"/>
              <w:rPr>
                <w:color w:val="0070C0"/>
              </w:rPr>
            </w:pPr>
            <w:r w:rsidRPr="000136A4">
              <w:rPr>
                <w:color w:val="0070C0"/>
              </w:rPr>
              <w:t>EUTRA band</w:t>
            </w:r>
          </w:p>
        </w:tc>
        <w:tc>
          <w:tcPr>
            <w:tcW w:w="864" w:type="dxa"/>
            <w:tcBorders>
              <w:top w:val="single" w:sz="4" w:space="0" w:color="auto"/>
              <w:left w:val="single" w:sz="4" w:space="0" w:color="auto"/>
              <w:bottom w:val="single" w:sz="4" w:space="0" w:color="auto"/>
              <w:right w:val="single" w:sz="4" w:space="0" w:color="auto"/>
            </w:tcBorders>
            <w:hideMark/>
          </w:tcPr>
          <w:p w14:paraId="3D3B69D4" w14:textId="77777777" w:rsidR="00C80BD5" w:rsidRPr="000136A4" w:rsidRDefault="00C80BD5" w:rsidP="00B33C0D">
            <w:pPr>
              <w:spacing w:after="0"/>
              <w:rPr>
                <w:color w:val="0070C0"/>
                <w:lang w:eastAsia="zh-TW"/>
              </w:rPr>
            </w:pPr>
            <w:r w:rsidRPr="000136A4">
              <w:rPr>
                <w:color w:val="0070C0"/>
              </w:rPr>
              <w:t>Class 2</w:t>
            </w:r>
          </w:p>
          <w:p w14:paraId="2B57C79A" w14:textId="77777777" w:rsidR="00C80BD5" w:rsidRPr="000136A4" w:rsidRDefault="00C80BD5" w:rsidP="00B33C0D">
            <w:pPr>
              <w:spacing w:after="0"/>
              <w:rPr>
                <w:color w:val="0070C0"/>
              </w:rPr>
            </w:pPr>
            <w:r w:rsidRPr="000136A4">
              <w:rPr>
                <w:color w:val="0070C0"/>
              </w:rPr>
              <w:t>(dBm)</w:t>
            </w:r>
          </w:p>
        </w:tc>
        <w:tc>
          <w:tcPr>
            <w:tcW w:w="965" w:type="dxa"/>
            <w:tcBorders>
              <w:top w:val="single" w:sz="4" w:space="0" w:color="auto"/>
              <w:left w:val="single" w:sz="4" w:space="0" w:color="auto"/>
              <w:bottom w:val="single" w:sz="4" w:space="0" w:color="auto"/>
              <w:right w:val="single" w:sz="4" w:space="0" w:color="auto"/>
            </w:tcBorders>
            <w:hideMark/>
          </w:tcPr>
          <w:p w14:paraId="619133C3" w14:textId="77777777" w:rsidR="00C80BD5" w:rsidRPr="000136A4" w:rsidRDefault="00C80BD5" w:rsidP="00B33C0D">
            <w:pPr>
              <w:spacing w:after="0"/>
              <w:rPr>
                <w:color w:val="0070C0"/>
              </w:rPr>
            </w:pPr>
            <w:r w:rsidRPr="000136A4">
              <w:rPr>
                <w:color w:val="0070C0"/>
              </w:rPr>
              <w:t>Tolerance</w:t>
            </w:r>
          </w:p>
          <w:p w14:paraId="1A7BB15C" w14:textId="77777777" w:rsidR="00C80BD5" w:rsidRPr="000136A4" w:rsidRDefault="00C80BD5" w:rsidP="00B33C0D">
            <w:pPr>
              <w:spacing w:after="0"/>
              <w:rPr>
                <w:color w:val="0070C0"/>
              </w:rPr>
            </w:pPr>
            <w:r w:rsidRPr="000136A4">
              <w:rPr>
                <w:color w:val="0070C0"/>
              </w:rPr>
              <w:t>(dB)</w:t>
            </w:r>
          </w:p>
        </w:tc>
        <w:tc>
          <w:tcPr>
            <w:tcW w:w="898" w:type="dxa"/>
            <w:tcBorders>
              <w:top w:val="single" w:sz="4" w:space="0" w:color="auto"/>
              <w:left w:val="single" w:sz="4" w:space="0" w:color="auto"/>
              <w:bottom w:val="single" w:sz="4" w:space="0" w:color="auto"/>
              <w:right w:val="single" w:sz="4" w:space="0" w:color="auto"/>
            </w:tcBorders>
            <w:hideMark/>
          </w:tcPr>
          <w:p w14:paraId="164FD105" w14:textId="77777777" w:rsidR="00C80BD5" w:rsidRPr="000136A4" w:rsidRDefault="00C80BD5" w:rsidP="00B33C0D">
            <w:pPr>
              <w:spacing w:after="0"/>
              <w:rPr>
                <w:b/>
                <w:bCs/>
                <w:color w:val="0070C0"/>
              </w:rPr>
            </w:pPr>
            <w:r w:rsidRPr="000136A4">
              <w:rPr>
                <w:b/>
                <w:bCs/>
                <w:color w:val="0070C0"/>
              </w:rPr>
              <w:t>Class 3 (dBm)</w:t>
            </w:r>
          </w:p>
        </w:tc>
        <w:tc>
          <w:tcPr>
            <w:tcW w:w="1155" w:type="dxa"/>
            <w:tcBorders>
              <w:top w:val="single" w:sz="4" w:space="0" w:color="auto"/>
              <w:left w:val="single" w:sz="4" w:space="0" w:color="auto"/>
              <w:bottom w:val="single" w:sz="4" w:space="0" w:color="auto"/>
              <w:right w:val="single" w:sz="4" w:space="0" w:color="auto"/>
            </w:tcBorders>
            <w:hideMark/>
          </w:tcPr>
          <w:p w14:paraId="0F1261F2" w14:textId="77777777" w:rsidR="00C80BD5" w:rsidRPr="000136A4" w:rsidRDefault="00C80BD5" w:rsidP="00B33C0D">
            <w:pPr>
              <w:spacing w:after="0"/>
              <w:rPr>
                <w:b/>
                <w:bCs/>
                <w:color w:val="0070C0"/>
              </w:rPr>
            </w:pPr>
            <w:r w:rsidRPr="000136A4">
              <w:rPr>
                <w:b/>
                <w:bCs/>
                <w:color w:val="0070C0"/>
              </w:rPr>
              <w:t>Tolerance (dB)</w:t>
            </w:r>
          </w:p>
        </w:tc>
        <w:tc>
          <w:tcPr>
            <w:tcW w:w="1027" w:type="dxa"/>
            <w:tcBorders>
              <w:top w:val="single" w:sz="4" w:space="0" w:color="auto"/>
              <w:left w:val="single" w:sz="4" w:space="0" w:color="auto"/>
              <w:bottom w:val="single" w:sz="4" w:space="0" w:color="auto"/>
              <w:right w:val="single" w:sz="4" w:space="0" w:color="auto"/>
            </w:tcBorders>
            <w:hideMark/>
          </w:tcPr>
          <w:p w14:paraId="4F442C12" w14:textId="77777777" w:rsidR="00C80BD5" w:rsidRPr="000136A4" w:rsidRDefault="00C80BD5" w:rsidP="00B33C0D">
            <w:pPr>
              <w:spacing w:after="0"/>
              <w:rPr>
                <w:color w:val="0070C0"/>
              </w:rPr>
            </w:pPr>
            <w:r w:rsidRPr="000136A4">
              <w:rPr>
                <w:color w:val="0070C0"/>
              </w:rPr>
              <w:t>Class 5 (dBm)</w:t>
            </w:r>
          </w:p>
        </w:tc>
        <w:tc>
          <w:tcPr>
            <w:tcW w:w="1059" w:type="dxa"/>
            <w:tcBorders>
              <w:top w:val="single" w:sz="4" w:space="0" w:color="auto"/>
              <w:left w:val="single" w:sz="4" w:space="0" w:color="auto"/>
              <w:bottom w:val="single" w:sz="4" w:space="0" w:color="auto"/>
              <w:right w:val="single" w:sz="4" w:space="0" w:color="auto"/>
            </w:tcBorders>
            <w:hideMark/>
          </w:tcPr>
          <w:p w14:paraId="055BA05C" w14:textId="77777777" w:rsidR="00C80BD5" w:rsidRPr="000136A4" w:rsidRDefault="00C80BD5" w:rsidP="00B33C0D">
            <w:pPr>
              <w:spacing w:after="0"/>
              <w:rPr>
                <w:color w:val="0070C0"/>
              </w:rPr>
            </w:pPr>
            <w:r w:rsidRPr="000136A4">
              <w:rPr>
                <w:color w:val="0070C0"/>
              </w:rPr>
              <w:t>Tolerance (dB)</w:t>
            </w:r>
          </w:p>
        </w:tc>
      </w:tr>
      <w:tr w:rsidR="00C80BD5" w:rsidRPr="000136A4" w14:paraId="3C0CBC94" w14:textId="77777777" w:rsidTr="00B33C0D">
        <w:trPr>
          <w:trHeight w:val="175"/>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14:paraId="1BC59B0C" w14:textId="77777777" w:rsidR="00C80BD5" w:rsidRPr="000136A4" w:rsidRDefault="00C80BD5" w:rsidP="00B33C0D">
            <w:pPr>
              <w:spacing w:after="0"/>
              <w:rPr>
                <w:color w:val="0070C0"/>
                <w:lang w:val="en-US" w:eastAsia="zh-CN"/>
              </w:rPr>
            </w:pPr>
            <w:r w:rsidRPr="000136A4">
              <w:rPr>
                <w:color w:val="0070C0"/>
                <w:lang w:val="en-US" w:eastAsia="zh-CN"/>
              </w:rPr>
              <w:t>256</w:t>
            </w:r>
          </w:p>
        </w:tc>
        <w:tc>
          <w:tcPr>
            <w:tcW w:w="864" w:type="dxa"/>
            <w:tcBorders>
              <w:top w:val="single" w:sz="4" w:space="0" w:color="auto"/>
              <w:left w:val="single" w:sz="4" w:space="0" w:color="auto"/>
              <w:bottom w:val="single" w:sz="4" w:space="0" w:color="auto"/>
              <w:right w:val="single" w:sz="4" w:space="0" w:color="auto"/>
            </w:tcBorders>
          </w:tcPr>
          <w:p w14:paraId="06D9EE62"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5" w:type="dxa"/>
            <w:tcBorders>
              <w:top w:val="single" w:sz="4" w:space="0" w:color="auto"/>
              <w:left w:val="single" w:sz="4" w:space="0" w:color="auto"/>
              <w:bottom w:val="single" w:sz="4" w:space="0" w:color="auto"/>
              <w:right w:val="single" w:sz="4" w:space="0" w:color="auto"/>
            </w:tcBorders>
          </w:tcPr>
          <w:p w14:paraId="719AE2F7" w14:textId="77777777" w:rsidR="00C80BD5" w:rsidRPr="000136A4" w:rsidRDefault="00C80BD5" w:rsidP="00B33C0D">
            <w:pPr>
              <w:spacing w:after="0"/>
              <w:rPr>
                <w:color w:val="0070C0"/>
              </w:rPr>
            </w:pPr>
            <w:r w:rsidRPr="000136A4">
              <w:rPr>
                <w:color w:val="0070C0"/>
                <w:lang w:val="en-US" w:eastAsia="zh-CN"/>
              </w:rPr>
              <w:t>+2</w:t>
            </w:r>
            <w:r w:rsidRPr="000136A4">
              <w:rPr>
                <w:color w:val="0070C0"/>
                <w:vertAlign w:val="superscript"/>
                <w:lang w:val="en-US" w:eastAsia="zh-CN"/>
              </w:rPr>
              <w:t>2</w:t>
            </w:r>
          </w:p>
        </w:tc>
        <w:tc>
          <w:tcPr>
            <w:tcW w:w="898" w:type="dxa"/>
            <w:tcBorders>
              <w:top w:val="single" w:sz="4" w:space="0" w:color="auto"/>
              <w:left w:val="single" w:sz="4" w:space="0" w:color="auto"/>
              <w:bottom w:val="single" w:sz="4" w:space="0" w:color="auto"/>
              <w:right w:val="single" w:sz="4" w:space="0" w:color="auto"/>
            </w:tcBorders>
            <w:hideMark/>
          </w:tcPr>
          <w:p w14:paraId="5E0214DD"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55" w:type="dxa"/>
            <w:tcBorders>
              <w:top w:val="single" w:sz="4" w:space="0" w:color="auto"/>
              <w:left w:val="single" w:sz="4" w:space="0" w:color="auto"/>
              <w:bottom w:val="single" w:sz="4" w:space="0" w:color="auto"/>
              <w:right w:val="single" w:sz="4" w:space="0" w:color="auto"/>
            </w:tcBorders>
            <w:hideMark/>
          </w:tcPr>
          <w:p w14:paraId="10E75B4C"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1027" w:type="dxa"/>
            <w:tcBorders>
              <w:top w:val="single" w:sz="4" w:space="0" w:color="auto"/>
              <w:left w:val="single" w:sz="4" w:space="0" w:color="auto"/>
              <w:bottom w:val="single" w:sz="4" w:space="0" w:color="auto"/>
              <w:right w:val="single" w:sz="4" w:space="0" w:color="auto"/>
            </w:tcBorders>
            <w:hideMark/>
          </w:tcPr>
          <w:p w14:paraId="16A63380"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059" w:type="dxa"/>
            <w:tcBorders>
              <w:top w:val="single" w:sz="4" w:space="0" w:color="auto"/>
              <w:left w:val="single" w:sz="4" w:space="0" w:color="auto"/>
              <w:bottom w:val="single" w:sz="4" w:space="0" w:color="auto"/>
              <w:right w:val="single" w:sz="4" w:space="0" w:color="auto"/>
            </w:tcBorders>
            <w:hideMark/>
          </w:tcPr>
          <w:p w14:paraId="01127485"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3CDBEA09" w14:textId="77777777" w:rsidTr="00B33C0D">
        <w:trPr>
          <w:trHeight w:val="175"/>
          <w:jc w:val="center"/>
        </w:trPr>
        <w:tc>
          <w:tcPr>
            <w:tcW w:w="1606" w:type="dxa"/>
            <w:tcBorders>
              <w:top w:val="single" w:sz="4" w:space="0" w:color="auto"/>
              <w:left w:val="single" w:sz="4" w:space="0" w:color="auto"/>
              <w:bottom w:val="single" w:sz="4" w:space="0" w:color="auto"/>
              <w:right w:val="single" w:sz="4" w:space="0" w:color="auto"/>
            </w:tcBorders>
            <w:vAlign w:val="center"/>
          </w:tcPr>
          <w:p w14:paraId="4FAB3E53" w14:textId="77777777" w:rsidR="00C80BD5" w:rsidRPr="000136A4" w:rsidRDefault="00C80BD5" w:rsidP="00B33C0D">
            <w:pPr>
              <w:spacing w:after="0"/>
              <w:rPr>
                <w:color w:val="0070C0"/>
                <w:lang w:val="en-US" w:eastAsia="zh-CN"/>
              </w:rPr>
            </w:pPr>
            <w:r w:rsidRPr="000136A4">
              <w:rPr>
                <w:rFonts w:eastAsia="PMingLiU"/>
                <w:color w:val="0070C0"/>
                <w:lang w:val="en-US"/>
              </w:rPr>
              <w:t>255</w:t>
            </w:r>
          </w:p>
        </w:tc>
        <w:tc>
          <w:tcPr>
            <w:tcW w:w="864" w:type="dxa"/>
            <w:tcBorders>
              <w:top w:val="single" w:sz="4" w:space="0" w:color="auto"/>
              <w:left w:val="single" w:sz="4" w:space="0" w:color="auto"/>
              <w:bottom w:val="single" w:sz="4" w:space="0" w:color="auto"/>
              <w:right w:val="single" w:sz="4" w:space="0" w:color="auto"/>
            </w:tcBorders>
          </w:tcPr>
          <w:p w14:paraId="7782E32C"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5" w:type="dxa"/>
            <w:tcBorders>
              <w:top w:val="single" w:sz="4" w:space="0" w:color="auto"/>
              <w:left w:val="single" w:sz="4" w:space="0" w:color="auto"/>
              <w:bottom w:val="single" w:sz="4" w:space="0" w:color="auto"/>
              <w:right w:val="single" w:sz="4" w:space="0" w:color="auto"/>
            </w:tcBorders>
          </w:tcPr>
          <w:p w14:paraId="7351F3D6"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898" w:type="dxa"/>
            <w:tcBorders>
              <w:top w:val="single" w:sz="4" w:space="0" w:color="auto"/>
              <w:left w:val="single" w:sz="4" w:space="0" w:color="auto"/>
              <w:bottom w:val="single" w:sz="4" w:space="0" w:color="auto"/>
              <w:right w:val="single" w:sz="4" w:space="0" w:color="auto"/>
            </w:tcBorders>
          </w:tcPr>
          <w:p w14:paraId="2A044577"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55" w:type="dxa"/>
            <w:tcBorders>
              <w:top w:val="single" w:sz="4" w:space="0" w:color="auto"/>
              <w:left w:val="single" w:sz="4" w:space="0" w:color="auto"/>
              <w:bottom w:val="single" w:sz="4" w:space="0" w:color="auto"/>
              <w:right w:val="single" w:sz="4" w:space="0" w:color="auto"/>
            </w:tcBorders>
          </w:tcPr>
          <w:p w14:paraId="00E9AF4A"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1027" w:type="dxa"/>
            <w:tcBorders>
              <w:top w:val="single" w:sz="4" w:space="0" w:color="auto"/>
              <w:left w:val="single" w:sz="4" w:space="0" w:color="auto"/>
              <w:bottom w:val="single" w:sz="4" w:space="0" w:color="auto"/>
              <w:right w:val="single" w:sz="4" w:space="0" w:color="auto"/>
            </w:tcBorders>
          </w:tcPr>
          <w:p w14:paraId="1FF6612F"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059" w:type="dxa"/>
            <w:tcBorders>
              <w:top w:val="single" w:sz="4" w:space="0" w:color="auto"/>
              <w:left w:val="single" w:sz="4" w:space="0" w:color="auto"/>
              <w:bottom w:val="single" w:sz="4" w:space="0" w:color="auto"/>
              <w:right w:val="single" w:sz="4" w:space="0" w:color="auto"/>
            </w:tcBorders>
          </w:tcPr>
          <w:p w14:paraId="49FAFD80"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0B549865" w14:textId="77777777" w:rsidTr="00B33C0D">
        <w:trPr>
          <w:trHeight w:val="183"/>
          <w:jc w:val="center"/>
        </w:trPr>
        <w:tc>
          <w:tcPr>
            <w:tcW w:w="1606" w:type="dxa"/>
            <w:tcBorders>
              <w:top w:val="single" w:sz="4" w:space="0" w:color="auto"/>
              <w:left w:val="single" w:sz="4" w:space="0" w:color="auto"/>
              <w:bottom w:val="single" w:sz="4" w:space="0" w:color="auto"/>
              <w:right w:val="single" w:sz="4" w:space="0" w:color="auto"/>
            </w:tcBorders>
            <w:vAlign w:val="center"/>
          </w:tcPr>
          <w:p w14:paraId="5BAE24D9"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t>254</w:t>
            </w:r>
          </w:p>
        </w:tc>
        <w:tc>
          <w:tcPr>
            <w:tcW w:w="864" w:type="dxa"/>
            <w:tcBorders>
              <w:top w:val="single" w:sz="4" w:space="0" w:color="auto"/>
              <w:left w:val="single" w:sz="4" w:space="0" w:color="auto"/>
              <w:bottom w:val="single" w:sz="4" w:space="0" w:color="auto"/>
              <w:right w:val="single" w:sz="4" w:space="0" w:color="auto"/>
            </w:tcBorders>
          </w:tcPr>
          <w:p w14:paraId="42C880E8"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5" w:type="dxa"/>
            <w:tcBorders>
              <w:top w:val="single" w:sz="4" w:space="0" w:color="auto"/>
              <w:left w:val="single" w:sz="4" w:space="0" w:color="auto"/>
              <w:bottom w:val="single" w:sz="4" w:space="0" w:color="auto"/>
              <w:right w:val="single" w:sz="4" w:space="0" w:color="auto"/>
            </w:tcBorders>
          </w:tcPr>
          <w:p w14:paraId="21062996"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898" w:type="dxa"/>
            <w:tcBorders>
              <w:top w:val="single" w:sz="4" w:space="0" w:color="auto"/>
              <w:left w:val="single" w:sz="4" w:space="0" w:color="auto"/>
              <w:bottom w:val="single" w:sz="4" w:space="0" w:color="auto"/>
              <w:right w:val="single" w:sz="4" w:space="0" w:color="auto"/>
            </w:tcBorders>
          </w:tcPr>
          <w:p w14:paraId="04762927"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55" w:type="dxa"/>
            <w:tcBorders>
              <w:top w:val="single" w:sz="4" w:space="0" w:color="auto"/>
              <w:left w:val="single" w:sz="4" w:space="0" w:color="auto"/>
              <w:bottom w:val="single" w:sz="4" w:space="0" w:color="auto"/>
              <w:right w:val="single" w:sz="4" w:space="0" w:color="auto"/>
            </w:tcBorders>
          </w:tcPr>
          <w:p w14:paraId="44155F7C"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1027" w:type="dxa"/>
            <w:tcBorders>
              <w:top w:val="single" w:sz="4" w:space="0" w:color="auto"/>
              <w:left w:val="single" w:sz="4" w:space="0" w:color="auto"/>
              <w:bottom w:val="single" w:sz="4" w:space="0" w:color="auto"/>
              <w:right w:val="single" w:sz="4" w:space="0" w:color="auto"/>
            </w:tcBorders>
          </w:tcPr>
          <w:p w14:paraId="02FCF93C"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059" w:type="dxa"/>
            <w:tcBorders>
              <w:top w:val="single" w:sz="4" w:space="0" w:color="auto"/>
              <w:left w:val="single" w:sz="4" w:space="0" w:color="auto"/>
              <w:bottom w:val="single" w:sz="4" w:space="0" w:color="auto"/>
              <w:right w:val="single" w:sz="4" w:space="0" w:color="auto"/>
            </w:tcBorders>
          </w:tcPr>
          <w:p w14:paraId="3DF21677"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19396C04" w14:textId="77777777" w:rsidTr="00B33C0D">
        <w:trPr>
          <w:trHeight w:val="175"/>
          <w:jc w:val="center"/>
        </w:trPr>
        <w:tc>
          <w:tcPr>
            <w:tcW w:w="1606" w:type="dxa"/>
            <w:tcBorders>
              <w:top w:val="single" w:sz="4" w:space="0" w:color="auto"/>
              <w:left w:val="single" w:sz="4" w:space="0" w:color="auto"/>
              <w:bottom w:val="single" w:sz="4" w:space="0" w:color="auto"/>
              <w:right w:val="single" w:sz="4" w:space="0" w:color="auto"/>
            </w:tcBorders>
            <w:vAlign w:val="center"/>
          </w:tcPr>
          <w:p w14:paraId="476717E8"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t>253</w:t>
            </w:r>
          </w:p>
        </w:tc>
        <w:tc>
          <w:tcPr>
            <w:tcW w:w="864" w:type="dxa"/>
            <w:tcBorders>
              <w:top w:val="single" w:sz="4" w:space="0" w:color="auto"/>
              <w:left w:val="single" w:sz="4" w:space="0" w:color="auto"/>
              <w:bottom w:val="single" w:sz="4" w:space="0" w:color="auto"/>
              <w:right w:val="single" w:sz="4" w:space="0" w:color="auto"/>
            </w:tcBorders>
          </w:tcPr>
          <w:p w14:paraId="590D087B"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5" w:type="dxa"/>
            <w:tcBorders>
              <w:top w:val="single" w:sz="4" w:space="0" w:color="auto"/>
              <w:left w:val="single" w:sz="4" w:space="0" w:color="auto"/>
              <w:bottom w:val="single" w:sz="4" w:space="0" w:color="auto"/>
              <w:right w:val="single" w:sz="4" w:space="0" w:color="auto"/>
            </w:tcBorders>
          </w:tcPr>
          <w:p w14:paraId="640B316B"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898" w:type="dxa"/>
            <w:tcBorders>
              <w:top w:val="single" w:sz="4" w:space="0" w:color="auto"/>
              <w:left w:val="single" w:sz="4" w:space="0" w:color="auto"/>
              <w:bottom w:val="single" w:sz="4" w:space="0" w:color="auto"/>
              <w:right w:val="single" w:sz="4" w:space="0" w:color="auto"/>
            </w:tcBorders>
          </w:tcPr>
          <w:p w14:paraId="1C73D4CD"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55" w:type="dxa"/>
            <w:tcBorders>
              <w:top w:val="single" w:sz="4" w:space="0" w:color="auto"/>
              <w:left w:val="single" w:sz="4" w:space="0" w:color="auto"/>
              <w:bottom w:val="single" w:sz="4" w:space="0" w:color="auto"/>
              <w:right w:val="single" w:sz="4" w:space="0" w:color="auto"/>
            </w:tcBorders>
          </w:tcPr>
          <w:p w14:paraId="22B78AC6"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1027" w:type="dxa"/>
            <w:tcBorders>
              <w:top w:val="single" w:sz="4" w:space="0" w:color="auto"/>
              <w:left w:val="single" w:sz="4" w:space="0" w:color="auto"/>
              <w:bottom w:val="single" w:sz="4" w:space="0" w:color="auto"/>
              <w:right w:val="single" w:sz="4" w:space="0" w:color="auto"/>
            </w:tcBorders>
          </w:tcPr>
          <w:p w14:paraId="7653A0A6"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059" w:type="dxa"/>
            <w:tcBorders>
              <w:top w:val="single" w:sz="4" w:space="0" w:color="auto"/>
              <w:left w:val="single" w:sz="4" w:space="0" w:color="auto"/>
              <w:bottom w:val="single" w:sz="4" w:space="0" w:color="auto"/>
              <w:right w:val="single" w:sz="4" w:space="0" w:color="auto"/>
            </w:tcBorders>
          </w:tcPr>
          <w:p w14:paraId="0146EE87"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3A9E5104" w14:textId="77777777" w:rsidTr="00B33C0D">
        <w:trPr>
          <w:trHeight w:val="175"/>
          <w:jc w:val="center"/>
        </w:trPr>
        <w:tc>
          <w:tcPr>
            <w:tcW w:w="1606" w:type="dxa"/>
            <w:tcBorders>
              <w:top w:val="single" w:sz="4" w:space="0" w:color="auto"/>
              <w:left w:val="single" w:sz="4" w:space="0" w:color="auto"/>
              <w:bottom w:val="single" w:sz="4" w:space="0" w:color="auto"/>
              <w:right w:val="single" w:sz="4" w:space="0" w:color="auto"/>
            </w:tcBorders>
            <w:vAlign w:val="center"/>
          </w:tcPr>
          <w:p w14:paraId="4AF1870E"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t>252</w:t>
            </w:r>
          </w:p>
        </w:tc>
        <w:tc>
          <w:tcPr>
            <w:tcW w:w="864" w:type="dxa"/>
            <w:tcBorders>
              <w:top w:val="single" w:sz="4" w:space="0" w:color="auto"/>
              <w:left w:val="single" w:sz="4" w:space="0" w:color="auto"/>
              <w:bottom w:val="single" w:sz="4" w:space="0" w:color="auto"/>
              <w:right w:val="single" w:sz="4" w:space="0" w:color="auto"/>
            </w:tcBorders>
          </w:tcPr>
          <w:p w14:paraId="2ED712DE"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5" w:type="dxa"/>
            <w:tcBorders>
              <w:top w:val="single" w:sz="4" w:space="0" w:color="auto"/>
              <w:left w:val="single" w:sz="4" w:space="0" w:color="auto"/>
              <w:bottom w:val="single" w:sz="4" w:space="0" w:color="auto"/>
              <w:right w:val="single" w:sz="4" w:space="0" w:color="auto"/>
            </w:tcBorders>
          </w:tcPr>
          <w:p w14:paraId="0BFBAAAA"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898" w:type="dxa"/>
            <w:tcBorders>
              <w:top w:val="single" w:sz="4" w:space="0" w:color="auto"/>
              <w:left w:val="single" w:sz="4" w:space="0" w:color="auto"/>
              <w:bottom w:val="single" w:sz="4" w:space="0" w:color="auto"/>
              <w:right w:val="single" w:sz="4" w:space="0" w:color="auto"/>
            </w:tcBorders>
          </w:tcPr>
          <w:p w14:paraId="50CEF155"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55" w:type="dxa"/>
            <w:tcBorders>
              <w:top w:val="single" w:sz="4" w:space="0" w:color="auto"/>
              <w:left w:val="single" w:sz="4" w:space="0" w:color="auto"/>
              <w:bottom w:val="single" w:sz="4" w:space="0" w:color="auto"/>
              <w:right w:val="single" w:sz="4" w:space="0" w:color="auto"/>
            </w:tcBorders>
          </w:tcPr>
          <w:p w14:paraId="2E0D1ED9"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1027" w:type="dxa"/>
            <w:tcBorders>
              <w:top w:val="single" w:sz="4" w:space="0" w:color="auto"/>
              <w:left w:val="single" w:sz="4" w:space="0" w:color="auto"/>
              <w:bottom w:val="single" w:sz="4" w:space="0" w:color="auto"/>
              <w:right w:val="single" w:sz="4" w:space="0" w:color="auto"/>
            </w:tcBorders>
          </w:tcPr>
          <w:p w14:paraId="486543EC"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059" w:type="dxa"/>
            <w:tcBorders>
              <w:top w:val="single" w:sz="4" w:space="0" w:color="auto"/>
              <w:left w:val="single" w:sz="4" w:space="0" w:color="auto"/>
              <w:bottom w:val="single" w:sz="4" w:space="0" w:color="auto"/>
              <w:right w:val="single" w:sz="4" w:space="0" w:color="auto"/>
            </w:tcBorders>
          </w:tcPr>
          <w:p w14:paraId="6FEB8D72"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775B4BB3" w14:textId="77777777" w:rsidTr="00B33C0D">
        <w:trPr>
          <w:trHeight w:val="829"/>
          <w:jc w:val="center"/>
        </w:trPr>
        <w:tc>
          <w:tcPr>
            <w:tcW w:w="7578" w:type="dxa"/>
            <w:gridSpan w:val="7"/>
            <w:tcBorders>
              <w:top w:val="single" w:sz="4" w:space="0" w:color="auto"/>
              <w:left w:val="single" w:sz="4" w:space="0" w:color="auto"/>
              <w:bottom w:val="single" w:sz="4" w:space="0" w:color="auto"/>
              <w:right w:val="single" w:sz="4" w:space="0" w:color="auto"/>
            </w:tcBorders>
            <w:vAlign w:val="center"/>
          </w:tcPr>
          <w:p w14:paraId="6696D101" w14:textId="77777777" w:rsidR="00C80BD5" w:rsidRPr="000136A4" w:rsidRDefault="00C80BD5" w:rsidP="00B33C0D">
            <w:pPr>
              <w:pStyle w:val="TAN"/>
              <w:rPr>
                <w:rFonts w:cs="Arial"/>
                <w:color w:val="0070C0"/>
              </w:rPr>
            </w:pPr>
            <w:r w:rsidRPr="000136A4">
              <w:rPr>
                <w:rFonts w:cs="Arial"/>
                <w:color w:val="0070C0"/>
              </w:rPr>
              <w:t>NOTE 1:</w:t>
            </w:r>
            <w:r w:rsidRPr="000136A4">
              <w:rPr>
                <w:rFonts w:cs="Arial"/>
                <w:color w:val="0070C0"/>
              </w:rPr>
              <w:tab/>
              <w:t>P</w:t>
            </w:r>
            <w:r w:rsidRPr="000136A4">
              <w:rPr>
                <w:rFonts w:cs="Arial"/>
                <w:color w:val="0070C0"/>
                <w:vertAlign w:val="subscript"/>
              </w:rPr>
              <w:t>PowerClass</w:t>
            </w:r>
            <w:r w:rsidRPr="000136A4">
              <w:rPr>
                <w:rFonts w:cs="Arial"/>
                <w:color w:val="0070C0"/>
              </w:rPr>
              <w:t xml:space="preserve"> is the maximum UE power specified without </w:t>
            </w:r>
            <w:proofErr w:type="gramStart"/>
            <w:r w:rsidRPr="000136A4">
              <w:rPr>
                <w:rFonts w:cs="Arial"/>
                <w:color w:val="0070C0"/>
              </w:rPr>
              <w:t>taking into account</w:t>
            </w:r>
            <w:proofErr w:type="gramEnd"/>
            <w:r w:rsidRPr="000136A4">
              <w:rPr>
                <w:rFonts w:cs="Arial"/>
                <w:color w:val="0070C0"/>
              </w:rPr>
              <w:t xml:space="preserve"> the tolerance.</w:t>
            </w:r>
          </w:p>
          <w:p w14:paraId="42DD094D" w14:textId="77777777" w:rsidR="00C80BD5" w:rsidRPr="000136A4" w:rsidRDefault="00C80BD5" w:rsidP="00B33C0D">
            <w:pPr>
              <w:pStyle w:val="TAN"/>
              <w:rPr>
                <w:rFonts w:cs="Arial"/>
                <w:b/>
                <w:bCs/>
                <w:color w:val="0070C0"/>
              </w:rPr>
            </w:pPr>
            <w:r w:rsidRPr="000136A4">
              <w:rPr>
                <w:rFonts w:cs="Arial"/>
                <w:b/>
                <w:bCs/>
                <w:color w:val="0070C0"/>
              </w:rPr>
              <w:t>NOTE 2:</w:t>
            </w:r>
            <w:r w:rsidRPr="000136A4">
              <w:rPr>
                <w:rFonts w:cs="Arial"/>
                <w:b/>
                <w:bCs/>
                <w:color w:val="0070C0"/>
              </w:rPr>
              <w:tab/>
              <w:t>When IoT-NTN UE operates in HD-FDD and indicates support for UE optional capability x1-r19 and if IE x2-r19 is set to 1. The MOP upper tolerance is further increased by ΔPNTNHdFdd from 2dB.</w:t>
            </w:r>
          </w:p>
          <w:p w14:paraId="34BAA511" w14:textId="77777777" w:rsidR="00C80BD5" w:rsidRPr="000136A4" w:rsidRDefault="00C80BD5" w:rsidP="00B33C0D">
            <w:pPr>
              <w:spacing w:after="0"/>
              <w:rPr>
                <w:color w:val="0070C0"/>
              </w:rPr>
            </w:pPr>
          </w:p>
        </w:tc>
      </w:tr>
    </w:tbl>
    <w:p w14:paraId="0473F9A8" w14:textId="77777777" w:rsidR="00C80BD5" w:rsidRPr="000136A4" w:rsidRDefault="00C80BD5" w:rsidP="00C80BD5">
      <w:pPr>
        <w:numPr>
          <w:ilvl w:val="1"/>
          <w:numId w:val="9"/>
        </w:numPr>
        <w:overflowPunct/>
        <w:autoSpaceDE/>
        <w:autoSpaceDN/>
        <w:adjustRightInd/>
        <w:textAlignment w:val="auto"/>
        <w:rPr>
          <w:rFonts w:eastAsia="PMingLiU"/>
          <w:b/>
          <w:bCs/>
          <w:i/>
          <w:iCs/>
          <w:color w:val="0070C0"/>
          <w:lang w:eastAsia="zh-TW"/>
        </w:rPr>
      </w:pPr>
      <w:r w:rsidRPr="000136A4">
        <w:rPr>
          <w:rFonts w:eastAsia="PMingLiU"/>
          <w:b/>
          <w:bCs/>
          <w:i/>
          <w:iCs/>
          <w:color w:val="0070C0"/>
          <w:lang w:eastAsia="zh-TW"/>
        </w:rPr>
        <w:t>Option 2-2</w:t>
      </w:r>
      <w:r>
        <w:rPr>
          <w:rFonts w:eastAsia="PMingLiU"/>
          <w:b/>
          <w:bCs/>
          <w:i/>
          <w:iCs/>
          <w:color w:val="0070C0"/>
          <w:lang w:eastAsia="zh-TW"/>
        </w:rPr>
        <w:t>-1</w:t>
      </w:r>
      <w:r w:rsidRPr="000136A4">
        <w:rPr>
          <w:rFonts w:eastAsia="PMingLiU"/>
          <w:b/>
          <w:bCs/>
          <w:i/>
          <w:iCs/>
          <w:color w:val="0070C0"/>
          <w:lang w:eastAsia="zh-TW"/>
        </w:rPr>
        <w:t>:</w:t>
      </w:r>
    </w:p>
    <w:tbl>
      <w:tblPr>
        <w:tblW w:w="7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879"/>
        <w:gridCol w:w="1016"/>
        <w:gridCol w:w="913"/>
        <w:gridCol w:w="1177"/>
        <w:gridCol w:w="1042"/>
        <w:gridCol w:w="1079"/>
      </w:tblGrid>
      <w:tr w:rsidR="00C80BD5" w:rsidRPr="000136A4" w14:paraId="58DD825E" w14:textId="77777777" w:rsidTr="00B33C0D">
        <w:trPr>
          <w:trHeight w:val="458"/>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14:paraId="703D5D99" w14:textId="77777777" w:rsidR="00C80BD5" w:rsidRPr="000136A4" w:rsidRDefault="00C80BD5" w:rsidP="00B33C0D">
            <w:pPr>
              <w:spacing w:after="0"/>
              <w:rPr>
                <w:color w:val="0070C0"/>
              </w:rPr>
            </w:pPr>
            <w:r w:rsidRPr="000136A4">
              <w:rPr>
                <w:color w:val="0070C0"/>
              </w:rPr>
              <w:t>EUTRA band</w:t>
            </w:r>
          </w:p>
        </w:tc>
        <w:tc>
          <w:tcPr>
            <w:tcW w:w="882" w:type="dxa"/>
            <w:tcBorders>
              <w:top w:val="single" w:sz="4" w:space="0" w:color="auto"/>
              <w:left w:val="single" w:sz="4" w:space="0" w:color="auto"/>
              <w:bottom w:val="single" w:sz="4" w:space="0" w:color="auto"/>
              <w:right w:val="single" w:sz="4" w:space="0" w:color="auto"/>
            </w:tcBorders>
            <w:hideMark/>
          </w:tcPr>
          <w:p w14:paraId="7D3C9FEE" w14:textId="77777777" w:rsidR="00C80BD5" w:rsidRPr="000136A4" w:rsidRDefault="00C80BD5" w:rsidP="00B33C0D">
            <w:pPr>
              <w:spacing w:after="0"/>
              <w:rPr>
                <w:color w:val="0070C0"/>
                <w:lang w:eastAsia="zh-TW"/>
              </w:rPr>
            </w:pPr>
            <w:r w:rsidRPr="000136A4">
              <w:rPr>
                <w:color w:val="0070C0"/>
              </w:rPr>
              <w:t>Class 2</w:t>
            </w:r>
          </w:p>
          <w:p w14:paraId="19D0564A" w14:textId="77777777" w:rsidR="00C80BD5" w:rsidRPr="000136A4" w:rsidRDefault="00C80BD5" w:rsidP="00B33C0D">
            <w:pPr>
              <w:spacing w:after="0"/>
              <w:rPr>
                <w:color w:val="0070C0"/>
              </w:rPr>
            </w:pPr>
            <w:r w:rsidRPr="000136A4">
              <w:rPr>
                <w:color w:val="0070C0"/>
              </w:rPr>
              <w:t>(dBm)</w:t>
            </w:r>
          </w:p>
        </w:tc>
        <w:tc>
          <w:tcPr>
            <w:tcW w:w="986" w:type="dxa"/>
            <w:tcBorders>
              <w:top w:val="single" w:sz="4" w:space="0" w:color="auto"/>
              <w:left w:val="single" w:sz="4" w:space="0" w:color="auto"/>
              <w:bottom w:val="single" w:sz="4" w:space="0" w:color="auto"/>
              <w:right w:val="single" w:sz="4" w:space="0" w:color="auto"/>
            </w:tcBorders>
            <w:hideMark/>
          </w:tcPr>
          <w:p w14:paraId="688B0CDA" w14:textId="77777777" w:rsidR="00C80BD5" w:rsidRPr="000136A4" w:rsidRDefault="00C80BD5" w:rsidP="00B33C0D">
            <w:pPr>
              <w:spacing w:after="0"/>
              <w:rPr>
                <w:color w:val="0070C0"/>
              </w:rPr>
            </w:pPr>
            <w:r w:rsidRPr="000136A4">
              <w:rPr>
                <w:color w:val="0070C0"/>
              </w:rPr>
              <w:t>Tolerance</w:t>
            </w:r>
          </w:p>
          <w:p w14:paraId="3978FB56" w14:textId="77777777" w:rsidR="00C80BD5" w:rsidRPr="000136A4" w:rsidRDefault="00C80BD5" w:rsidP="00B33C0D">
            <w:pPr>
              <w:spacing w:after="0"/>
              <w:rPr>
                <w:color w:val="0070C0"/>
              </w:rPr>
            </w:pPr>
            <w:r w:rsidRPr="000136A4">
              <w:rPr>
                <w:color w:val="0070C0"/>
              </w:rPr>
              <w:t>(dB)</w:t>
            </w:r>
          </w:p>
        </w:tc>
        <w:tc>
          <w:tcPr>
            <w:tcW w:w="916" w:type="dxa"/>
            <w:tcBorders>
              <w:top w:val="single" w:sz="4" w:space="0" w:color="auto"/>
              <w:left w:val="single" w:sz="4" w:space="0" w:color="auto"/>
              <w:bottom w:val="single" w:sz="4" w:space="0" w:color="auto"/>
              <w:right w:val="single" w:sz="4" w:space="0" w:color="auto"/>
            </w:tcBorders>
            <w:hideMark/>
          </w:tcPr>
          <w:p w14:paraId="714EDA8C" w14:textId="77777777" w:rsidR="00C80BD5" w:rsidRPr="000136A4" w:rsidRDefault="00C80BD5" w:rsidP="00B33C0D">
            <w:pPr>
              <w:spacing w:after="0"/>
              <w:rPr>
                <w:b/>
                <w:bCs/>
                <w:color w:val="0070C0"/>
              </w:rPr>
            </w:pPr>
            <w:r w:rsidRPr="000136A4">
              <w:rPr>
                <w:b/>
                <w:bCs/>
                <w:color w:val="0070C0"/>
              </w:rPr>
              <w:t>Class 3 (dBm)</w:t>
            </w:r>
          </w:p>
        </w:tc>
        <w:tc>
          <w:tcPr>
            <w:tcW w:w="1179" w:type="dxa"/>
            <w:tcBorders>
              <w:top w:val="single" w:sz="4" w:space="0" w:color="auto"/>
              <w:left w:val="single" w:sz="4" w:space="0" w:color="auto"/>
              <w:bottom w:val="single" w:sz="4" w:space="0" w:color="auto"/>
              <w:right w:val="single" w:sz="4" w:space="0" w:color="auto"/>
            </w:tcBorders>
            <w:hideMark/>
          </w:tcPr>
          <w:p w14:paraId="7923118F" w14:textId="77777777" w:rsidR="00C80BD5" w:rsidRPr="000136A4" w:rsidRDefault="00C80BD5" w:rsidP="00B33C0D">
            <w:pPr>
              <w:spacing w:after="0"/>
              <w:rPr>
                <w:b/>
                <w:bCs/>
                <w:color w:val="0070C0"/>
              </w:rPr>
            </w:pPr>
            <w:r w:rsidRPr="000136A4">
              <w:rPr>
                <w:b/>
                <w:bCs/>
                <w:color w:val="0070C0"/>
              </w:rPr>
              <w:t>Tolerance (dB)</w:t>
            </w:r>
          </w:p>
        </w:tc>
        <w:tc>
          <w:tcPr>
            <w:tcW w:w="1048" w:type="dxa"/>
            <w:tcBorders>
              <w:top w:val="single" w:sz="4" w:space="0" w:color="auto"/>
              <w:left w:val="single" w:sz="4" w:space="0" w:color="auto"/>
              <w:bottom w:val="single" w:sz="4" w:space="0" w:color="auto"/>
              <w:right w:val="single" w:sz="4" w:space="0" w:color="auto"/>
            </w:tcBorders>
            <w:hideMark/>
          </w:tcPr>
          <w:p w14:paraId="51659FF2" w14:textId="77777777" w:rsidR="00C80BD5" w:rsidRPr="000136A4" w:rsidRDefault="00C80BD5" w:rsidP="00B33C0D">
            <w:pPr>
              <w:spacing w:after="0"/>
              <w:rPr>
                <w:color w:val="0070C0"/>
              </w:rPr>
            </w:pPr>
            <w:r w:rsidRPr="000136A4">
              <w:rPr>
                <w:color w:val="0070C0"/>
              </w:rPr>
              <w:t>Class 5 (dBm)</w:t>
            </w:r>
          </w:p>
        </w:tc>
        <w:tc>
          <w:tcPr>
            <w:tcW w:w="1078" w:type="dxa"/>
            <w:tcBorders>
              <w:top w:val="single" w:sz="4" w:space="0" w:color="auto"/>
              <w:left w:val="single" w:sz="4" w:space="0" w:color="auto"/>
              <w:bottom w:val="single" w:sz="4" w:space="0" w:color="auto"/>
              <w:right w:val="single" w:sz="4" w:space="0" w:color="auto"/>
            </w:tcBorders>
            <w:hideMark/>
          </w:tcPr>
          <w:p w14:paraId="42B5F0A3" w14:textId="77777777" w:rsidR="00C80BD5" w:rsidRPr="000136A4" w:rsidRDefault="00C80BD5" w:rsidP="00B33C0D">
            <w:pPr>
              <w:spacing w:after="0"/>
              <w:rPr>
                <w:color w:val="0070C0"/>
              </w:rPr>
            </w:pPr>
            <w:r w:rsidRPr="000136A4">
              <w:rPr>
                <w:color w:val="0070C0"/>
              </w:rPr>
              <w:t>Tolerance (dB)</w:t>
            </w:r>
          </w:p>
        </w:tc>
      </w:tr>
      <w:tr w:rsidR="00C80BD5" w:rsidRPr="000136A4" w14:paraId="226FFFB4" w14:textId="77777777" w:rsidTr="00B33C0D">
        <w:trPr>
          <w:trHeight w:val="224"/>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14:paraId="44DF323B" w14:textId="77777777" w:rsidR="00C80BD5" w:rsidRPr="000136A4" w:rsidRDefault="00C80BD5" w:rsidP="00B33C0D">
            <w:pPr>
              <w:spacing w:after="0"/>
              <w:rPr>
                <w:color w:val="0070C0"/>
                <w:lang w:val="en-US" w:eastAsia="zh-CN"/>
              </w:rPr>
            </w:pPr>
            <w:r w:rsidRPr="000136A4">
              <w:rPr>
                <w:color w:val="0070C0"/>
                <w:lang w:val="en-US" w:eastAsia="zh-CN"/>
              </w:rPr>
              <w:t>256</w:t>
            </w:r>
          </w:p>
        </w:tc>
        <w:tc>
          <w:tcPr>
            <w:tcW w:w="882" w:type="dxa"/>
            <w:tcBorders>
              <w:top w:val="single" w:sz="4" w:space="0" w:color="auto"/>
              <w:left w:val="single" w:sz="4" w:space="0" w:color="auto"/>
              <w:bottom w:val="single" w:sz="4" w:space="0" w:color="auto"/>
              <w:right w:val="single" w:sz="4" w:space="0" w:color="auto"/>
            </w:tcBorders>
            <w:hideMark/>
          </w:tcPr>
          <w:p w14:paraId="4196D25B" w14:textId="77777777" w:rsidR="00C80BD5" w:rsidRPr="000136A4" w:rsidRDefault="00C80BD5" w:rsidP="00B33C0D">
            <w:pPr>
              <w:spacing w:after="0"/>
              <w:rPr>
                <w:color w:val="0070C0"/>
                <w:lang w:val="x-none"/>
              </w:rPr>
            </w:pPr>
            <w:r w:rsidRPr="000136A4">
              <w:rPr>
                <w:rFonts w:eastAsia="PMingLiU"/>
                <w:color w:val="0070C0"/>
                <w:lang w:val="x-none"/>
              </w:rPr>
              <w:t>26</w:t>
            </w:r>
            <w:r w:rsidRPr="000136A4">
              <w:rPr>
                <w:rFonts w:eastAsia="PMingLiU"/>
                <w:color w:val="0070C0"/>
                <w:vertAlign w:val="superscript"/>
                <w:lang w:val="x-none"/>
              </w:rPr>
              <w:t>2</w:t>
            </w:r>
          </w:p>
        </w:tc>
        <w:tc>
          <w:tcPr>
            <w:tcW w:w="986" w:type="dxa"/>
            <w:tcBorders>
              <w:top w:val="single" w:sz="4" w:space="0" w:color="auto"/>
              <w:left w:val="single" w:sz="4" w:space="0" w:color="auto"/>
              <w:bottom w:val="single" w:sz="4" w:space="0" w:color="auto"/>
              <w:right w:val="single" w:sz="4" w:space="0" w:color="auto"/>
            </w:tcBorders>
            <w:hideMark/>
          </w:tcPr>
          <w:p w14:paraId="5210CD7E" w14:textId="77777777" w:rsidR="00C80BD5" w:rsidRPr="000136A4" w:rsidRDefault="00C80BD5" w:rsidP="00B33C0D">
            <w:pPr>
              <w:spacing w:after="0"/>
              <w:rPr>
                <w:color w:val="0070C0"/>
              </w:rPr>
            </w:pPr>
            <w:r w:rsidRPr="000136A4">
              <w:rPr>
                <w:color w:val="0070C0"/>
                <w:lang w:val="en-US" w:eastAsia="zh-CN"/>
              </w:rPr>
              <w:t>+2</w:t>
            </w:r>
          </w:p>
        </w:tc>
        <w:tc>
          <w:tcPr>
            <w:tcW w:w="916" w:type="dxa"/>
            <w:tcBorders>
              <w:top w:val="single" w:sz="4" w:space="0" w:color="auto"/>
              <w:left w:val="single" w:sz="4" w:space="0" w:color="auto"/>
              <w:bottom w:val="single" w:sz="4" w:space="0" w:color="auto"/>
              <w:right w:val="single" w:sz="4" w:space="0" w:color="auto"/>
            </w:tcBorders>
            <w:hideMark/>
          </w:tcPr>
          <w:p w14:paraId="69A82BD8" w14:textId="77777777" w:rsidR="00C80BD5" w:rsidRPr="000136A4" w:rsidRDefault="00C80BD5" w:rsidP="00B33C0D">
            <w:pPr>
              <w:spacing w:after="0"/>
              <w:rPr>
                <w:b/>
                <w:bCs/>
                <w:color w:val="0070C0"/>
                <w:lang w:val="en-US" w:eastAsia="zh-CN"/>
              </w:rPr>
            </w:pPr>
            <w:r w:rsidRPr="000136A4">
              <w:rPr>
                <w:b/>
                <w:bCs/>
                <w:color w:val="0070C0"/>
                <w:lang w:val="en-US" w:eastAsia="zh-CN"/>
              </w:rPr>
              <w:t>23</w:t>
            </w:r>
            <w:r w:rsidRPr="000136A4">
              <w:rPr>
                <w:b/>
                <w:bCs/>
                <w:color w:val="0070C0"/>
                <w:vertAlign w:val="superscript"/>
                <w:lang w:val="en-US" w:eastAsia="zh-CN"/>
              </w:rPr>
              <w:t>2</w:t>
            </w:r>
          </w:p>
        </w:tc>
        <w:tc>
          <w:tcPr>
            <w:tcW w:w="1179" w:type="dxa"/>
            <w:tcBorders>
              <w:top w:val="single" w:sz="4" w:space="0" w:color="auto"/>
              <w:left w:val="single" w:sz="4" w:space="0" w:color="auto"/>
              <w:bottom w:val="single" w:sz="4" w:space="0" w:color="auto"/>
              <w:right w:val="single" w:sz="4" w:space="0" w:color="auto"/>
            </w:tcBorders>
            <w:hideMark/>
          </w:tcPr>
          <w:p w14:paraId="73A6EBD6" w14:textId="77777777" w:rsidR="00C80BD5" w:rsidRPr="000136A4" w:rsidRDefault="00C80BD5" w:rsidP="00B33C0D">
            <w:pPr>
              <w:spacing w:after="0"/>
              <w:rPr>
                <w:b/>
                <w:bCs/>
                <w:color w:val="0070C0"/>
                <w:lang w:val="en-US" w:eastAsia="zh-CN"/>
              </w:rPr>
            </w:pPr>
            <w:r w:rsidRPr="000136A4">
              <w:rPr>
                <w:b/>
                <w:bCs/>
                <w:color w:val="0070C0"/>
                <w:lang w:val="en-US" w:eastAsia="zh-CN"/>
              </w:rPr>
              <w:t>+2, -2</w:t>
            </w:r>
          </w:p>
        </w:tc>
        <w:tc>
          <w:tcPr>
            <w:tcW w:w="1048" w:type="dxa"/>
            <w:tcBorders>
              <w:top w:val="single" w:sz="4" w:space="0" w:color="auto"/>
              <w:left w:val="single" w:sz="4" w:space="0" w:color="auto"/>
              <w:bottom w:val="single" w:sz="4" w:space="0" w:color="auto"/>
              <w:right w:val="single" w:sz="4" w:space="0" w:color="auto"/>
            </w:tcBorders>
            <w:hideMark/>
          </w:tcPr>
          <w:p w14:paraId="65B25FEF" w14:textId="77777777" w:rsidR="00C80BD5" w:rsidRPr="000136A4" w:rsidRDefault="00C80BD5" w:rsidP="00B33C0D">
            <w:pPr>
              <w:spacing w:after="0"/>
              <w:rPr>
                <w:color w:val="0070C0"/>
                <w:lang w:val="en-US" w:eastAsia="zh-CN"/>
              </w:rPr>
            </w:pPr>
            <w:r w:rsidRPr="000136A4">
              <w:rPr>
                <w:color w:val="0070C0"/>
                <w:lang w:val="en-US" w:eastAsia="zh-CN"/>
              </w:rPr>
              <w:t>20</w:t>
            </w:r>
            <w:r w:rsidRPr="000136A4">
              <w:rPr>
                <w:color w:val="0070C0"/>
                <w:vertAlign w:val="superscript"/>
                <w:lang w:val="en-US" w:eastAsia="zh-CN"/>
              </w:rPr>
              <w:t>2</w:t>
            </w:r>
          </w:p>
        </w:tc>
        <w:tc>
          <w:tcPr>
            <w:tcW w:w="1078" w:type="dxa"/>
            <w:tcBorders>
              <w:top w:val="single" w:sz="4" w:space="0" w:color="auto"/>
              <w:left w:val="single" w:sz="4" w:space="0" w:color="auto"/>
              <w:bottom w:val="single" w:sz="4" w:space="0" w:color="auto"/>
              <w:right w:val="single" w:sz="4" w:space="0" w:color="auto"/>
            </w:tcBorders>
            <w:hideMark/>
          </w:tcPr>
          <w:p w14:paraId="071742F2" w14:textId="77777777" w:rsidR="00C80BD5" w:rsidRPr="000136A4" w:rsidRDefault="00C80BD5" w:rsidP="00B33C0D">
            <w:pPr>
              <w:spacing w:after="0"/>
              <w:rPr>
                <w:color w:val="0070C0"/>
                <w:lang w:val="en-US" w:eastAsia="zh-CN"/>
              </w:rPr>
            </w:pPr>
            <w:r w:rsidRPr="000136A4">
              <w:rPr>
                <w:color w:val="0070C0"/>
                <w:lang w:val="en-US" w:eastAsia="zh-CN"/>
              </w:rPr>
              <w:t>+2, -2</w:t>
            </w:r>
          </w:p>
        </w:tc>
      </w:tr>
      <w:tr w:rsidR="00C80BD5" w:rsidRPr="000136A4" w14:paraId="2D7AB177" w14:textId="77777777" w:rsidTr="00B33C0D">
        <w:trPr>
          <w:trHeight w:val="224"/>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14:paraId="3DB1624D" w14:textId="77777777" w:rsidR="00C80BD5" w:rsidRPr="000136A4" w:rsidRDefault="00C80BD5" w:rsidP="00B33C0D">
            <w:pPr>
              <w:spacing w:after="0"/>
              <w:rPr>
                <w:color w:val="0070C0"/>
                <w:lang w:val="en-US" w:eastAsia="zh-CN"/>
              </w:rPr>
            </w:pPr>
            <w:r w:rsidRPr="000136A4">
              <w:rPr>
                <w:rFonts w:eastAsia="PMingLiU"/>
                <w:color w:val="0070C0"/>
                <w:lang w:val="en-US"/>
              </w:rPr>
              <w:t>255</w:t>
            </w:r>
          </w:p>
        </w:tc>
        <w:tc>
          <w:tcPr>
            <w:tcW w:w="882" w:type="dxa"/>
            <w:tcBorders>
              <w:top w:val="single" w:sz="4" w:space="0" w:color="auto"/>
              <w:left w:val="single" w:sz="4" w:space="0" w:color="auto"/>
              <w:bottom w:val="single" w:sz="4" w:space="0" w:color="auto"/>
              <w:right w:val="single" w:sz="4" w:space="0" w:color="auto"/>
            </w:tcBorders>
            <w:hideMark/>
          </w:tcPr>
          <w:p w14:paraId="5914E981" w14:textId="77777777" w:rsidR="00C80BD5" w:rsidRPr="000136A4" w:rsidRDefault="00C80BD5" w:rsidP="00B33C0D">
            <w:pPr>
              <w:spacing w:after="0"/>
              <w:rPr>
                <w:rFonts w:eastAsia="PMingLiU"/>
                <w:color w:val="0070C0"/>
                <w:lang w:val="x-none"/>
              </w:rPr>
            </w:pPr>
            <w:r w:rsidRPr="000136A4">
              <w:rPr>
                <w:rFonts w:eastAsia="PMingLiU"/>
                <w:color w:val="0070C0"/>
                <w:lang w:val="x-none"/>
              </w:rPr>
              <w:t>26</w:t>
            </w:r>
            <w:r w:rsidRPr="000136A4">
              <w:rPr>
                <w:rFonts w:eastAsia="PMingLiU"/>
                <w:color w:val="0070C0"/>
                <w:vertAlign w:val="superscript"/>
                <w:lang w:val="x-none"/>
              </w:rPr>
              <w:t>2</w:t>
            </w:r>
          </w:p>
        </w:tc>
        <w:tc>
          <w:tcPr>
            <w:tcW w:w="986" w:type="dxa"/>
            <w:tcBorders>
              <w:top w:val="single" w:sz="4" w:space="0" w:color="auto"/>
              <w:left w:val="single" w:sz="4" w:space="0" w:color="auto"/>
              <w:bottom w:val="single" w:sz="4" w:space="0" w:color="auto"/>
              <w:right w:val="single" w:sz="4" w:space="0" w:color="auto"/>
            </w:tcBorders>
            <w:hideMark/>
          </w:tcPr>
          <w:p w14:paraId="124EE949" w14:textId="77777777" w:rsidR="00C80BD5" w:rsidRPr="000136A4" w:rsidRDefault="00C80BD5" w:rsidP="00B33C0D">
            <w:pPr>
              <w:spacing w:after="0"/>
              <w:rPr>
                <w:color w:val="0070C0"/>
                <w:lang w:val="en-US" w:eastAsia="zh-CN"/>
              </w:rPr>
            </w:pPr>
            <w:r w:rsidRPr="000136A4">
              <w:rPr>
                <w:color w:val="0070C0"/>
                <w:lang w:val="en-US" w:eastAsia="zh-CN"/>
              </w:rPr>
              <w:t>+2</w:t>
            </w:r>
          </w:p>
        </w:tc>
        <w:tc>
          <w:tcPr>
            <w:tcW w:w="916" w:type="dxa"/>
            <w:tcBorders>
              <w:top w:val="single" w:sz="4" w:space="0" w:color="auto"/>
              <w:left w:val="single" w:sz="4" w:space="0" w:color="auto"/>
              <w:bottom w:val="single" w:sz="4" w:space="0" w:color="auto"/>
              <w:right w:val="single" w:sz="4" w:space="0" w:color="auto"/>
            </w:tcBorders>
            <w:hideMark/>
          </w:tcPr>
          <w:p w14:paraId="78584CD0" w14:textId="77777777" w:rsidR="00C80BD5" w:rsidRPr="000136A4" w:rsidRDefault="00C80BD5" w:rsidP="00B33C0D">
            <w:pPr>
              <w:spacing w:after="0"/>
              <w:rPr>
                <w:b/>
                <w:bCs/>
                <w:color w:val="0070C0"/>
                <w:lang w:val="en-US" w:eastAsia="zh-CN"/>
              </w:rPr>
            </w:pPr>
            <w:r w:rsidRPr="000136A4">
              <w:rPr>
                <w:b/>
                <w:bCs/>
                <w:color w:val="0070C0"/>
                <w:lang w:val="en-US" w:eastAsia="zh-CN"/>
              </w:rPr>
              <w:t>23</w:t>
            </w:r>
            <w:r w:rsidRPr="000136A4">
              <w:rPr>
                <w:b/>
                <w:bCs/>
                <w:color w:val="0070C0"/>
                <w:vertAlign w:val="superscript"/>
                <w:lang w:val="en-US" w:eastAsia="zh-CN"/>
              </w:rPr>
              <w:t>2</w:t>
            </w:r>
          </w:p>
        </w:tc>
        <w:tc>
          <w:tcPr>
            <w:tcW w:w="1179" w:type="dxa"/>
            <w:tcBorders>
              <w:top w:val="single" w:sz="4" w:space="0" w:color="auto"/>
              <w:left w:val="single" w:sz="4" w:space="0" w:color="auto"/>
              <w:bottom w:val="single" w:sz="4" w:space="0" w:color="auto"/>
              <w:right w:val="single" w:sz="4" w:space="0" w:color="auto"/>
            </w:tcBorders>
            <w:hideMark/>
          </w:tcPr>
          <w:p w14:paraId="6E87C9B6" w14:textId="77777777" w:rsidR="00C80BD5" w:rsidRPr="000136A4" w:rsidRDefault="00C80BD5" w:rsidP="00B33C0D">
            <w:pPr>
              <w:spacing w:after="0"/>
              <w:rPr>
                <w:b/>
                <w:bCs/>
                <w:color w:val="0070C0"/>
                <w:lang w:val="en-US" w:eastAsia="zh-CN"/>
              </w:rPr>
            </w:pPr>
            <w:r w:rsidRPr="000136A4">
              <w:rPr>
                <w:b/>
                <w:bCs/>
                <w:color w:val="0070C0"/>
                <w:lang w:val="en-US" w:eastAsia="zh-CN"/>
              </w:rPr>
              <w:t>+2, -2</w:t>
            </w:r>
          </w:p>
        </w:tc>
        <w:tc>
          <w:tcPr>
            <w:tcW w:w="1048" w:type="dxa"/>
            <w:tcBorders>
              <w:top w:val="single" w:sz="4" w:space="0" w:color="auto"/>
              <w:left w:val="single" w:sz="4" w:space="0" w:color="auto"/>
              <w:bottom w:val="single" w:sz="4" w:space="0" w:color="auto"/>
              <w:right w:val="single" w:sz="4" w:space="0" w:color="auto"/>
            </w:tcBorders>
            <w:hideMark/>
          </w:tcPr>
          <w:p w14:paraId="6A523896" w14:textId="77777777" w:rsidR="00C80BD5" w:rsidRPr="000136A4" w:rsidRDefault="00C80BD5" w:rsidP="00B33C0D">
            <w:pPr>
              <w:spacing w:after="0"/>
              <w:rPr>
                <w:color w:val="0070C0"/>
                <w:lang w:val="en-US" w:eastAsia="zh-CN"/>
              </w:rPr>
            </w:pPr>
            <w:r w:rsidRPr="000136A4">
              <w:rPr>
                <w:color w:val="0070C0"/>
                <w:lang w:val="en-US" w:eastAsia="zh-CN"/>
              </w:rPr>
              <w:t>20</w:t>
            </w:r>
            <w:r w:rsidRPr="000136A4">
              <w:rPr>
                <w:color w:val="0070C0"/>
                <w:vertAlign w:val="superscript"/>
                <w:lang w:val="en-US" w:eastAsia="zh-CN"/>
              </w:rPr>
              <w:t>2</w:t>
            </w:r>
          </w:p>
        </w:tc>
        <w:tc>
          <w:tcPr>
            <w:tcW w:w="1078" w:type="dxa"/>
            <w:tcBorders>
              <w:top w:val="single" w:sz="4" w:space="0" w:color="auto"/>
              <w:left w:val="single" w:sz="4" w:space="0" w:color="auto"/>
              <w:bottom w:val="single" w:sz="4" w:space="0" w:color="auto"/>
              <w:right w:val="single" w:sz="4" w:space="0" w:color="auto"/>
            </w:tcBorders>
            <w:hideMark/>
          </w:tcPr>
          <w:p w14:paraId="6F51BADD" w14:textId="77777777" w:rsidR="00C80BD5" w:rsidRPr="000136A4" w:rsidRDefault="00C80BD5" w:rsidP="00B33C0D">
            <w:pPr>
              <w:spacing w:after="0"/>
              <w:rPr>
                <w:color w:val="0070C0"/>
                <w:lang w:val="en-US" w:eastAsia="zh-CN"/>
              </w:rPr>
            </w:pPr>
            <w:r w:rsidRPr="000136A4">
              <w:rPr>
                <w:color w:val="0070C0"/>
                <w:lang w:val="en-US" w:eastAsia="zh-CN"/>
              </w:rPr>
              <w:t>+2, -2</w:t>
            </w:r>
          </w:p>
        </w:tc>
      </w:tr>
      <w:tr w:rsidR="00C80BD5" w:rsidRPr="000136A4" w14:paraId="3693302C" w14:textId="77777777" w:rsidTr="00B33C0D">
        <w:trPr>
          <w:trHeight w:val="234"/>
          <w:jc w:val="center"/>
        </w:trPr>
        <w:tc>
          <w:tcPr>
            <w:tcW w:w="1638" w:type="dxa"/>
            <w:tcBorders>
              <w:top w:val="single" w:sz="4" w:space="0" w:color="auto"/>
              <w:left w:val="single" w:sz="4" w:space="0" w:color="auto"/>
              <w:bottom w:val="single" w:sz="4" w:space="0" w:color="auto"/>
              <w:right w:val="single" w:sz="4" w:space="0" w:color="auto"/>
            </w:tcBorders>
            <w:vAlign w:val="center"/>
          </w:tcPr>
          <w:p w14:paraId="56F6DB66"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t>254</w:t>
            </w:r>
          </w:p>
        </w:tc>
        <w:tc>
          <w:tcPr>
            <w:tcW w:w="882" w:type="dxa"/>
            <w:tcBorders>
              <w:top w:val="single" w:sz="4" w:space="0" w:color="auto"/>
              <w:left w:val="single" w:sz="4" w:space="0" w:color="auto"/>
              <w:bottom w:val="single" w:sz="4" w:space="0" w:color="auto"/>
              <w:right w:val="single" w:sz="4" w:space="0" w:color="auto"/>
            </w:tcBorders>
          </w:tcPr>
          <w:p w14:paraId="574BC899" w14:textId="77777777" w:rsidR="00C80BD5" w:rsidRPr="000136A4" w:rsidRDefault="00C80BD5" w:rsidP="00B33C0D">
            <w:pPr>
              <w:spacing w:after="0"/>
              <w:rPr>
                <w:rFonts w:eastAsia="PMingLiU"/>
                <w:color w:val="0070C0"/>
                <w:lang w:val="x-none"/>
              </w:rPr>
            </w:pPr>
            <w:r w:rsidRPr="000136A4">
              <w:rPr>
                <w:rFonts w:eastAsia="PMingLiU"/>
                <w:color w:val="0070C0"/>
                <w:lang w:val="x-none"/>
              </w:rPr>
              <w:t>26</w:t>
            </w:r>
            <w:r w:rsidRPr="000136A4">
              <w:rPr>
                <w:rFonts w:eastAsia="PMingLiU"/>
                <w:color w:val="0070C0"/>
                <w:vertAlign w:val="superscript"/>
                <w:lang w:val="x-none"/>
              </w:rPr>
              <w:t>2</w:t>
            </w:r>
          </w:p>
        </w:tc>
        <w:tc>
          <w:tcPr>
            <w:tcW w:w="986" w:type="dxa"/>
            <w:tcBorders>
              <w:top w:val="single" w:sz="4" w:space="0" w:color="auto"/>
              <w:left w:val="single" w:sz="4" w:space="0" w:color="auto"/>
              <w:bottom w:val="single" w:sz="4" w:space="0" w:color="auto"/>
              <w:right w:val="single" w:sz="4" w:space="0" w:color="auto"/>
            </w:tcBorders>
          </w:tcPr>
          <w:p w14:paraId="115B68AE" w14:textId="77777777" w:rsidR="00C80BD5" w:rsidRPr="000136A4" w:rsidRDefault="00C80BD5" w:rsidP="00B33C0D">
            <w:pPr>
              <w:spacing w:after="0"/>
              <w:rPr>
                <w:color w:val="0070C0"/>
                <w:lang w:val="en-US" w:eastAsia="zh-CN"/>
              </w:rPr>
            </w:pPr>
            <w:r w:rsidRPr="000136A4">
              <w:rPr>
                <w:color w:val="0070C0"/>
                <w:lang w:val="en-US" w:eastAsia="zh-CN"/>
              </w:rPr>
              <w:t>+2</w:t>
            </w:r>
          </w:p>
        </w:tc>
        <w:tc>
          <w:tcPr>
            <w:tcW w:w="916" w:type="dxa"/>
            <w:tcBorders>
              <w:top w:val="single" w:sz="4" w:space="0" w:color="auto"/>
              <w:left w:val="single" w:sz="4" w:space="0" w:color="auto"/>
              <w:bottom w:val="single" w:sz="4" w:space="0" w:color="auto"/>
              <w:right w:val="single" w:sz="4" w:space="0" w:color="auto"/>
            </w:tcBorders>
          </w:tcPr>
          <w:p w14:paraId="7ACB9F8B" w14:textId="77777777" w:rsidR="00C80BD5" w:rsidRPr="000136A4" w:rsidRDefault="00C80BD5" w:rsidP="00B33C0D">
            <w:pPr>
              <w:spacing w:after="0"/>
              <w:rPr>
                <w:b/>
                <w:bCs/>
                <w:color w:val="0070C0"/>
                <w:lang w:val="en-US" w:eastAsia="zh-CN"/>
              </w:rPr>
            </w:pPr>
            <w:r w:rsidRPr="000136A4">
              <w:rPr>
                <w:b/>
                <w:bCs/>
                <w:color w:val="0070C0"/>
                <w:lang w:val="en-US" w:eastAsia="zh-CN"/>
              </w:rPr>
              <w:t>23</w:t>
            </w:r>
            <w:r w:rsidRPr="000136A4">
              <w:rPr>
                <w:b/>
                <w:bCs/>
                <w:color w:val="0070C0"/>
                <w:vertAlign w:val="superscript"/>
                <w:lang w:val="en-US" w:eastAsia="zh-CN"/>
              </w:rPr>
              <w:t>2</w:t>
            </w:r>
          </w:p>
        </w:tc>
        <w:tc>
          <w:tcPr>
            <w:tcW w:w="1179" w:type="dxa"/>
            <w:tcBorders>
              <w:top w:val="single" w:sz="4" w:space="0" w:color="auto"/>
              <w:left w:val="single" w:sz="4" w:space="0" w:color="auto"/>
              <w:bottom w:val="single" w:sz="4" w:space="0" w:color="auto"/>
              <w:right w:val="single" w:sz="4" w:space="0" w:color="auto"/>
            </w:tcBorders>
          </w:tcPr>
          <w:p w14:paraId="70B48A82" w14:textId="77777777" w:rsidR="00C80BD5" w:rsidRPr="000136A4" w:rsidRDefault="00C80BD5" w:rsidP="00B33C0D">
            <w:pPr>
              <w:spacing w:after="0"/>
              <w:rPr>
                <w:b/>
                <w:bCs/>
                <w:color w:val="0070C0"/>
                <w:lang w:val="en-US" w:eastAsia="zh-CN"/>
              </w:rPr>
            </w:pPr>
            <w:r w:rsidRPr="000136A4">
              <w:rPr>
                <w:b/>
                <w:bCs/>
                <w:color w:val="0070C0"/>
                <w:lang w:val="en-US" w:eastAsia="zh-CN"/>
              </w:rPr>
              <w:t>+2, -2</w:t>
            </w:r>
          </w:p>
        </w:tc>
        <w:tc>
          <w:tcPr>
            <w:tcW w:w="1048" w:type="dxa"/>
            <w:tcBorders>
              <w:top w:val="single" w:sz="4" w:space="0" w:color="auto"/>
              <w:left w:val="single" w:sz="4" w:space="0" w:color="auto"/>
              <w:bottom w:val="single" w:sz="4" w:space="0" w:color="auto"/>
              <w:right w:val="single" w:sz="4" w:space="0" w:color="auto"/>
            </w:tcBorders>
          </w:tcPr>
          <w:p w14:paraId="59329689" w14:textId="77777777" w:rsidR="00C80BD5" w:rsidRPr="000136A4" w:rsidRDefault="00C80BD5" w:rsidP="00B33C0D">
            <w:pPr>
              <w:spacing w:after="0"/>
              <w:rPr>
                <w:color w:val="0070C0"/>
                <w:lang w:val="en-US" w:eastAsia="zh-CN"/>
              </w:rPr>
            </w:pPr>
            <w:r w:rsidRPr="000136A4">
              <w:rPr>
                <w:color w:val="0070C0"/>
                <w:lang w:val="en-US" w:eastAsia="zh-CN"/>
              </w:rPr>
              <w:t>20</w:t>
            </w:r>
            <w:r w:rsidRPr="000136A4">
              <w:rPr>
                <w:color w:val="0070C0"/>
                <w:vertAlign w:val="superscript"/>
                <w:lang w:val="en-US" w:eastAsia="zh-CN"/>
              </w:rPr>
              <w:t>2</w:t>
            </w:r>
          </w:p>
        </w:tc>
        <w:tc>
          <w:tcPr>
            <w:tcW w:w="1078" w:type="dxa"/>
            <w:tcBorders>
              <w:top w:val="single" w:sz="4" w:space="0" w:color="auto"/>
              <w:left w:val="single" w:sz="4" w:space="0" w:color="auto"/>
              <w:bottom w:val="single" w:sz="4" w:space="0" w:color="auto"/>
              <w:right w:val="single" w:sz="4" w:space="0" w:color="auto"/>
            </w:tcBorders>
          </w:tcPr>
          <w:p w14:paraId="04C5E29C" w14:textId="77777777" w:rsidR="00C80BD5" w:rsidRPr="000136A4" w:rsidRDefault="00C80BD5" w:rsidP="00B33C0D">
            <w:pPr>
              <w:spacing w:after="0"/>
              <w:rPr>
                <w:color w:val="0070C0"/>
                <w:lang w:val="en-US" w:eastAsia="zh-CN"/>
              </w:rPr>
            </w:pPr>
            <w:r w:rsidRPr="000136A4">
              <w:rPr>
                <w:color w:val="0070C0"/>
                <w:lang w:val="en-US" w:eastAsia="zh-CN"/>
              </w:rPr>
              <w:t>+2, -2</w:t>
            </w:r>
          </w:p>
        </w:tc>
      </w:tr>
      <w:tr w:rsidR="00C80BD5" w:rsidRPr="000136A4" w14:paraId="2846530D" w14:textId="77777777" w:rsidTr="00B33C0D">
        <w:trPr>
          <w:trHeight w:val="224"/>
          <w:jc w:val="center"/>
        </w:trPr>
        <w:tc>
          <w:tcPr>
            <w:tcW w:w="1638" w:type="dxa"/>
            <w:tcBorders>
              <w:top w:val="single" w:sz="4" w:space="0" w:color="auto"/>
              <w:left w:val="single" w:sz="4" w:space="0" w:color="auto"/>
              <w:bottom w:val="single" w:sz="4" w:space="0" w:color="auto"/>
              <w:right w:val="single" w:sz="4" w:space="0" w:color="auto"/>
            </w:tcBorders>
            <w:vAlign w:val="center"/>
          </w:tcPr>
          <w:p w14:paraId="47ABD5FC"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t>253</w:t>
            </w:r>
          </w:p>
        </w:tc>
        <w:tc>
          <w:tcPr>
            <w:tcW w:w="882" w:type="dxa"/>
            <w:tcBorders>
              <w:top w:val="single" w:sz="4" w:space="0" w:color="auto"/>
              <w:left w:val="single" w:sz="4" w:space="0" w:color="auto"/>
              <w:bottom w:val="single" w:sz="4" w:space="0" w:color="auto"/>
              <w:right w:val="single" w:sz="4" w:space="0" w:color="auto"/>
            </w:tcBorders>
          </w:tcPr>
          <w:p w14:paraId="263D01C2" w14:textId="77777777" w:rsidR="00C80BD5" w:rsidRPr="000136A4" w:rsidRDefault="00C80BD5" w:rsidP="00B33C0D">
            <w:pPr>
              <w:spacing w:after="0"/>
              <w:rPr>
                <w:rFonts w:eastAsia="PMingLiU"/>
                <w:color w:val="0070C0"/>
                <w:lang w:val="x-none"/>
              </w:rPr>
            </w:pPr>
            <w:r w:rsidRPr="000136A4">
              <w:rPr>
                <w:rFonts w:eastAsia="PMingLiU"/>
                <w:color w:val="0070C0"/>
                <w:lang w:val="x-none"/>
              </w:rPr>
              <w:t>26</w:t>
            </w:r>
            <w:r w:rsidRPr="000136A4">
              <w:rPr>
                <w:rFonts w:eastAsia="PMingLiU"/>
                <w:color w:val="0070C0"/>
                <w:vertAlign w:val="superscript"/>
                <w:lang w:val="x-none"/>
              </w:rPr>
              <w:t>2</w:t>
            </w:r>
          </w:p>
        </w:tc>
        <w:tc>
          <w:tcPr>
            <w:tcW w:w="986" w:type="dxa"/>
            <w:tcBorders>
              <w:top w:val="single" w:sz="4" w:space="0" w:color="auto"/>
              <w:left w:val="single" w:sz="4" w:space="0" w:color="auto"/>
              <w:bottom w:val="single" w:sz="4" w:space="0" w:color="auto"/>
              <w:right w:val="single" w:sz="4" w:space="0" w:color="auto"/>
            </w:tcBorders>
          </w:tcPr>
          <w:p w14:paraId="0D7947D2" w14:textId="77777777" w:rsidR="00C80BD5" w:rsidRPr="000136A4" w:rsidRDefault="00C80BD5" w:rsidP="00B33C0D">
            <w:pPr>
              <w:spacing w:after="0"/>
              <w:rPr>
                <w:color w:val="0070C0"/>
                <w:lang w:val="en-US" w:eastAsia="zh-CN"/>
              </w:rPr>
            </w:pPr>
            <w:r w:rsidRPr="000136A4">
              <w:rPr>
                <w:color w:val="0070C0"/>
                <w:lang w:val="en-US" w:eastAsia="zh-CN"/>
              </w:rPr>
              <w:t>+2</w:t>
            </w:r>
          </w:p>
        </w:tc>
        <w:tc>
          <w:tcPr>
            <w:tcW w:w="916" w:type="dxa"/>
            <w:tcBorders>
              <w:top w:val="single" w:sz="4" w:space="0" w:color="auto"/>
              <w:left w:val="single" w:sz="4" w:space="0" w:color="auto"/>
              <w:bottom w:val="single" w:sz="4" w:space="0" w:color="auto"/>
              <w:right w:val="single" w:sz="4" w:space="0" w:color="auto"/>
            </w:tcBorders>
          </w:tcPr>
          <w:p w14:paraId="00C4FCB0" w14:textId="77777777" w:rsidR="00C80BD5" w:rsidRPr="000136A4" w:rsidRDefault="00C80BD5" w:rsidP="00B33C0D">
            <w:pPr>
              <w:spacing w:after="0"/>
              <w:rPr>
                <w:b/>
                <w:bCs/>
                <w:color w:val="0070C0"/>
                <w:lang w:val="en-US" w:eastAsia="zh-CN"/>
              </w:rPr>
            </w:pPr>
            <w:r w:rsidRPr="000136A4">
              <w:rPr>
                <w:b/>
                <w:bCs/>
                <w:color w:val="0070C0"/>
                <w:lang w:val="en-US" w:eastAsia="zh-CN"/>
              </w:rPr>
              <w:t>23</w:t>
            </w:r>
            <w:r w:rsidRPr="000136A4">
              <w:rPr>
                <w:b/>
                <w:bCs/>
                <w:color w:val="0070C0"/>
                <w:vertAlign w:val="superscript"/>
                <w:lang w:val="en-US" w:eastAsia="zh-CN"/>
              </w:rPr>
              <w:t>2</w:t>
            </w:r>
          </w:p>
        </w:tc>
        <w:tc>
          <w:tcPr>
            <w:tcW w:w="1179" w:type="dxa"/>
            <w:tcBorders>
              <w:top w:val="single" w:sz="4" w:space="0" w:color="auto"/>
              <w:left w:val="single" w:sz="4" w:space="0" w:color="auto"/>
              <w:bottom w:val="single" w:sz="4" w:space="0" w:color="auto"/>
              <w:right w:val="single" w:sz="4" w:space="0" w:color="auto"/>
            </w:tcBorders>
          </w:tcPr>
          <w:p w14:paraId="201EA4A9" w14:textId="77777777" w:rsidR="00C80BD5" w:rsidRPr="000136A4" w:rsidRDefault="00C80BD5" w:rsidP="00B33C0D">
            <w:pPr>
              <w:spacing w:after="0"/>
              <w:rPr>
                <w:b/>
                <w:bCs/>
                <w:color w:val="0070C0"/>
                <w:lang w:val="en-US" w:eastAsia="zh-CN"/>
              </w:rPr>
            </w:pPr>
            <w:r w:rsidRPr="000136A4">
              <w:rPr>
                <w:b/>
                <w:bCs/>
                <w:color w:val="0070C0"/>
                <w:lang w:val="en-US" w:eastAsia="zh-CN"/>
              </w:rPr>
              <w:t>+2, -2</w:t>
            </w:r>
          </w:p>
        </w:tc>
        <w:tc>
          <w:tcPr>
            <w:tcW w:w="1048" w:type="dxa"/>
            <w:tcBorders>
              <w:top w:val="single" w:sz="4" w:space="0" w:color="auto"/>
              <w:left w:val="single" w:sz="4" w:space="0" w:color="auto"/>
              <w:bottom w:val="single" w:sz="4" w:space="0" w:color="auto"/>
              <w:right w:val="single" w:sz="4" w:space="0" w:color="auto"/>
            </w:tcBorders>
          </w:tcPr>
          <w:p w14:paraId="529FAE21" w14:textId="77777777" w:rsidR="00C80BD5" w:rsidRPr="000136A4" w:rsidRDefault="00C80BD5" w:rsidP="00B33C0D">
            <w:pPr>
              <w:spacing w:after="0"/>
              <w:rPr>
                <w:color w:val="0070C0"/>
                <w:lang w:val="en-US" w:eastAsia="zh-CN"/>
              </w:rPr>
            </w:pPr>
            <w:r w:rsidRPr="000136A4">
              <w:rPr>
                <w:color w:val="0070C0"/>
                <w:lang w:val="en-US" w:eastAsia="zh-CN"/>
              </w:rPr>
              <w:t>20</w:t>
            </w:r>
            <w:r w:rsidRPr="000136A4">
              <w:rPr>
                <w:color w:val="0070C0"/>
                <w:vertAlign w:val="superscript"/>
                <w:lang w:val="en-US" w:eastAsia="zh-CN"/>
              </w:rPr>
              <w:t>2</w:t>
            </w:r>
          </w:p>
        </w:tc>
        <w:tc>
          <w:tcPr>
            <w:tcW w:w="1078" w:type="dxa"/>
            <w:tcBorders>
              <w:top w:val="single" w:sz="4" w:space="0" w:color="auto"/>
              <w:left w:val="single" w:sz="4" w:space="0" w:color="auto"/>
              <w:bottom w:val="single" w:sz="4" w:space="0" w:color="auto"/>
              <w:right w:val="single" w:sz="4" w:space="0" w:color="auto"/>
            </w:tcBorders>
          </w:tcPr>
          <w:p w14:paraId="52E7F8F3" w14:textId="77777777" w:rsidR="00C80BD5" w:rsidRPr="000136A4" w:rsidRDefault="00C80BD5" w:rsidP="00B33C0D">
            <w:pPr>
              <w:spacing w:after="0"/>
              <w:rPr>
                <w:color w:val="0070C0"/>
                <w:lang w:val="en-US" w:eastAsia="zh-CN"/>
              </w:rPr>
            </w:pPr>
            <w:r w:rsidRPr="000136A4">
              <w:rPr>
                <w:color w:val="0070C0"/>
                <w:lang w:val="en-US" w:eastAsia="zh-CN"/>
              </w:rPr>
              <w:t>+2, -2</w:t>
            </w:r>
          </w:p>
        </w:tc>
      </w:tr>
      <w:tr w:rsidR="00C80BD5" w:rsidRPr="000136A4" w14:paraId="448965C1" w14:textId="77777777" w:rsidTr="00B33C0D">
        <w:trPr>
          <w:trHeight w:val="224"/>
          <w:jc w:val="center"/>
        </w:trPr>
        <w:tc>
          <w:tcPr>
            <w:tcW w:w="1638" w:type="dxa"/>
            <w:tcBorders>
              <w:top w:val="single" w:sz="4" w:space="0" w:color="auto"/>
              <w:left w:val="single" w:sz="4" w:space="0" w:color="auto"/>
              <w:bottom w:val="single" w:sz="4" w:space="0" w:color="auto"/>
              <w:right w:val="single" w:sz="4" w:space="0" w:color="auto"/>
            </w:tcBorders>
            <w:vAlign w:val="center"/>
          </w:tcPr>
          <w:p w14:paraId="2CECEC38"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t>252</w:t>
            </w:r>
          </w:p>
        </w:tc>
        <w:tc>
          <w:tcPr>
            <w:tcW w:w="882" w:type="dxa"/>
            <w:tcBorders>
              <w:top w:val="single" w:sz="4" w:space="0" w:color="auto"/>
              <w:left w:val="single" w:sz="4" w:space="0" w:color="auto"/>
              <w:bottom w:val="single" w:sz="4" w:space="0" w:color="auto"/>
              <w:right w:val="single" w:sz="4" w:space="0" w:color="auto"/>
            </w:tcBorders>
          </w:tcPr>
          <w:p w14:paraId="182EF9A9" w14:textId="77777777" w:rsidR="00C80BD5" w:rsidRPr="000136A4" w:rsidRDefault="00C80BD5" w:rsidP="00B33C0D">
            <w:pPr>
              <w:spacing w:after="0"/>
              <w:rPr>
                <w:rFonts w:eastAsia="PMingLiU"/>
                <w:color w:val="0070C0"/>
                <w:lang w:val="x-none"/>
              </w:rPr>
            </w:pPr>
            <w:r w:rsidRPr="000136A4">
              <w:rPr>
                <w:rFonts w:eastAsia="PMingLiU"/>
                <w:color w:val="0070C0"/>
                <w:lang w:val="x-none"/>
              </w:rPr>
              <w:t>26</w:t>
            </w:r>
            <w:r w:rsidRPr="000136A4">
              <w:rPr>
                <w:rFonts w:eastAsia="PMingLiU"/>
                <w:color w:val="0070C0"/>
                <w:vertAlign w:val="superscript"/>
                <w:lang w:val="x-none"/>
              </w:rPr>
              <w:t>2</w:t>
            </w:r>
          </w:p>
        </w:tc>
        <w:tc>
          <w:tcPr>
            <w:tcW w:w="986" w:type="dxa"/>
            <w:tcBorders>
              <w:top w:val="single" w:sz="4" w:space="0" w:color="auto"/>
              <w:left w:val="single" w:sz="4" w:space="0" w:color="auto"/>
              <w:bottom w:val="single" w:sz="4" w:space="0" w:color="auto"/>
              <w:right w:val="single" w:sz="4" w:space="0" w:color="auto"/>
            </w:tcBorders>
          </w:tcPr>
          <w:p w14:paraId="5D2C8FA6" w14:textId="77777777" w:rsidR="00C80BD5" w:rsidRPr="000136A4" w:rsidRDefault="00C80BD5" w:rsidP="00B33C0D">
            <w:pPr>
              <w:spacing w:after="0"/>
              <w:rPr>
                <w:color w:val="0070C0"/>
                <w:lang w:val="en-US" w:eastAsia="zh-CN"/>
              </w:rPr>
            </w:pPr>
            <w:r w:rsidRPr="000136A4">
              <w:rPr>
                <w:color w:val="0070C0"/>
                <w:lang w:val="en-US" w:eastAsia="zh-CN"/>
              </w:rPr>
              <w:t>+2</w:t>
            </w:r>
          </w:p>
        </w:tc>
        <w:tc>
          <w:tcPr>
            <w:tcW w:w="916" w:type="dxa"/>
            <w:tcBorders>
              <w:top w:val="single" w:sz="4" w:space="0" w:color="auto"/>
              <w:left w:val="single" w:sz="4" w:space="0" w:color="auto"/>
              <w:bottom w:val="single" w:sz="4" w:space="0" w:color="auto"/>
              <w:right w:val="single" w:sz="4" w:space="0" w:color="auto"/>
            </w:tcBorders>
          </w:tcPr>
          <w:p w14:paraId="118FC98B" w14:textId="77777777" w:rsidR="00C80BD5" w:rsidRPr="000136A4" w:rsidRDefault="00C80BD5" w:rsidP="00B33C0D">
            <w:pPr>
              <w:spacing w:after="0"/>
              <w:rPr>
                <w:b/>
                <w:bCs/>
                <w:color w:val="0070C0"/>
                <w:lang w:val="en-US" w:eastAsia="zh-CN"/>
              </w:rPr>
            </w:pPr>
            <w:r w:rsidRPr="000136A4">
              <w:rPr>
                <w:b/>
                <w:bCs/>
                <w:color w:val="0070C0"/>
                <w:lang w:val="en-US" w:eastAsia="zh-CN"/>
              </w:rPr>
              <w:t>23</w:t>
            </w:r>
            <w:r w:rsidRPr="000136A4">
              <w:rPr>
                <w:b/>
                <w:bCs/>
                <w:color w:val="0070C0"/>
                <w:vertAlign w:val="superscript"/>
                <w:lang w:val="en-US" w:eastAsia="zh-CN"/>
              </w:rPr>
              <w:t>2</w:t>
            </w:r>
          </w:p>
        </w:tc>
        <w:tc>
          <w:tcPr>
            <w:tcW w:w="1179" w:type="dxa"/>
            <w:tcBorders>
              <w:top w:val="single" w:sz="4" w:space="0" w:color="auto"/>
              <w:left w:val="single" w:sz="4" w:space="0" w:color="auto"/>
              <w:bottom w:val="single" w:sz="4" w:space="0" w:color="auto"/>
              <w:right w:val="single" w:sz="4" w:space="0" w:color="auto"/>
            </w:tcBorders>
          </w:tcPr>
          <w:p w14:paraId="5433A519" w14:textId="77777777" w:rsidR="00C80BD5" w:rsidRPr="000136A4" w:rsidRDefault="00C80BD5" w:rsidP="00B33C0D">
            <w:pPr>
              <w:spacing w:after="0"/>
              <w:rPr>
                <w:b/>
                <w:bCs/>
                <w:color w:val="0070C0"/>
                <w:lang w:val="en-US" w:eastAsia="zh-CN"/>
              </w:rPr>
            </w:pPr>
            <w:r w:rsidRPr="000136A4">
              <w:rPr>
                <w:b/>
                <w:bCs/>
                <w:color w:val="0070C0"/>
                <w:lang w:val="en-US" w:eastAsia="zh-CN"/>
              </w:rPr>
              <w:t>+2, -2</w:t>
            </w:r>
          </w:p>
        </w:tc>
        <w:tc>
          <w:tcPr>
            <w:tcW w:w="1048" w:type="dxa"/>
            <w:tcBorders>
              <w:top w:val="single" w:sz="4" w:space="0" w:color="auto"/>
              <w:left w:val="single" w:sz="4" w:space="0" w:color="auto"/>
              <w:bottom w:val="single" w:sz="4" w:space="0" w:color="auto"/>
              <w:right w:val="single" w:sz="4" w:space="0" w:color="auto"/>
            </w:tcBorders>
          </w:tcPr>
          <w:p w14:paraId="5C51947C" w14:textId="77777777" w:rsidR="00C80BD5" w:rsidRPr="000136A4" w:rsidRDefault="00C80BD5" w:rsidP="00B33C0D">
            <w:pPr>
              <w:spacing w:after="0"/>
              <w:rPr>
                <w:color w:val="0070C0"/>
                <w:lang w:val="en-US" w:eastAsia="zh-CN"/>
              </w:rPr>
            </w:pPr>
            <w:r w:rsidRPr="000136A4">
              <w:rPr>
                <w:color w:val="0070C0"/>
                <w:lang w:val="en-US" w:eastAsia="zh-CN"/>
              </w:rPr>
              <w:t>20</w:t>
            </w:r>
            <w:r w:rsidRPr="000136A4">
              <w:rPr>
                <w:color w:val="0070C0"/>
                <w:vertAlign w:val="superscript"/>
                <w:lang w:val="en-US" w:eastAsia="zh-CN"/>
              </w:rPr>
              <w:t>2</w:t>
            </w:r>
          </w:p>
        </w:tc>
        <w:tc>
          <w:tcPr>
            <w:tcW w:w="1078" w:type="dxa"/>
            <w:tcBorders>
              <w:top w:val="single" w:sz="4" w:space="0" w:color="auto"/>
              <w:left w:val="single" w:sz="4" w:space="0" w:color="auto"/>
              <w:bottom w:val="single" w:sz="4" w:space="0" w:color="auto"/>
              <w:right w:val="single" w:sz="4" w:space="0" w:color="auto"/>
            </w:tcBorders>
          </w:tcPr>
          <w:p w14:paraId="40BA422C" w14:textId="77777777" w:rsidR="00C80BD5" w:rsidRPr="000136A4" w:rsidRDefault="00C80BD5" w:rsidP="00B33C0D">
            <w:pPr>
              <w:spacing w:after="0"/>
              <w:rPr>
                <w:color w:val="0070C0"/>
                <w:lang w:val="en-US" w:eastAsia="zh-CN"/>
              </w:rPr>
            </w:pPr>
            <w:r w:rsidRPr="000136A4">
              <w:rPr>
                <w:color w:val="0070C0"/>
                <w:lang w:val="en-US" w:eastAsia="zh-CN"/>
              </w:rPr>
              <w:t>+2, -2</w:t>
            </w:r>
          </w:p>
        </w:tc>
      </w:tr>
      <w:tr w:rsidR="00C80BD5" w:rsidRPr="000136A4" w14:paraId="71E31611" w14:textId="77777777" w:rsidTr="00B33C0D">
        <w:trPr>
          <w:trHeight w:val="1055"/>
          <w:jc w:val="center"/>
        </w:trPr>
        <w:tc>
          <w:tcPr>
            <w:tcW w:w="7729" w:type="dxa"/>
            <w:gridSpan w:val="7"/>
            <w:tcBorders>
              <w:top w:val="single" w:sz="4" w:space="0" w:color="auto"/>
              <w:left w:val="single" w:sz="4" w:space="0" w:color="auto"/>
              <w:bottom w:val="single" w:sz="4" w:space="0" w:color="auto"/>
              <w:right w:val="single" w:sz="4" w:space="0" w:color="auto"/>
            </w:tcBorders>
            <w:vAlign w:val="center"/>
          </w:tcPr>
          <w:p w14:paraId="661179CC" w14:textId="77777777" w:rsidR="00C80BD5" w:rsidRPr="000136A4" w:rsidRDefault="00C80BD5" w:rsidP="00B33C0D">
            <w:pPr>
              <w:pStyle w:val="TAN"/>
              <w:rPr>
                <w:rFonts w:cs="Arial"/>
                <w:color w:val="0070C0"/>
                <w:lang w:eastAsia="zh-TW"/>
              </w:rPr>
            </w:pPr>
            <w:r w:rsidRPr="000136A4">
              <w:rPr>
                <w:rFonts w:cs="Arial"/>
                <w:color w:val="0070C0"/>
              </w:rPr>
              <w:t>NOTE 1:</w:t>
            </w:r>
            <w:r w:rsidRPr="000136A4">
              <w:rPr>
                <w:rFonts w:cs="Arial"/>
                <w:color w:val="0070C0"/>
              </w:rPr>
              <w:tab/>
              <w:t>P</w:t>
            </w:r>
            <w:r w:rsidRPr="000136A4">
              <w:rPr>
                <w:rFonts w:cs="Arial"/>
                <w:color w:val="0070C0"/>
                <w:vertAlign w:val="subscript"/>
              </w:rPr>
              <w:t>PowerClass</w:t>
            </w:r>
            <w:r w:rsidRPr="000136A4">
              <w:rPr>
                <w:rFonts w:cs="Arial"/>
                <w:color w:val="0070C0"/>
              </w:rPr>
              <w:t xml:space="preserve"> is the maximum UE power specified without </w:t>
            </w:r>
            <w:proofErr w:type="gramStart"/>
            <w:r w:rsidRPr="000136A4">
              <w:rPr>
                <w:rFonts w:cs="Arial"/>
                <w:color w:val="0070C0"/>
              </w:rPr>
              <w:t>taking into account</w:t>
            </w:r>
            <w:proofErr w:type="gramEnd"/>
            <w:r w:rsidRPr="000136A4">
              <w:rPr>
                <w:rFonts w:cs="Arial"/>
                <w:color w:val="0070C0"/>
              </w:rPr>
              <w:t xml:space="preserve"> the tolerance.</w:t>
            </w:r>
          </w:p>
          <w:p w14:paraId="477A7B66" w14:textId="77777777" w:rsidR="00C80BD5" w:rsidRPr="000136A4" w:rsidRDefault="00C80BD5" w:rsidP="00B33C0D">
            <w:pPr>
              <w:pStyle w:val="TAN"/>
              <w:rPr>
                <w:rFonts w:cs="Arial"/>
                <w:b/>
                <w:bCs/>
                <w:color w:val="0070C0"/>
              </w:rPr>
            </w:pPr>
            <w:r w:rsidRPr="000136A4">
              <w:rPr>
                <w:rFonts w:cs="Arial"/>
                <w:b/>
                <w:bCs/>
                <w:color w:val="0070C0"/>
              </w:rPr>
              <w:t>NOTE 2:</w:t>
            </w:r>
            <w:r w:rsidRPr="000136A4">
              <w:rPr>
                <w:rFonts w:cs="Arial"/>
                <w:b/>
                <w:bCs/>
                <w:color w:val="0070C0"/>
              </w:rPr>
              <w:tab/>
              <w:t>When IoT-NTN UE operates in HD-FDD and indicates support for UE optional capability x1-r19 and if IE x2-r19 is set to 1. The reference power is increased by ΔPNTNHdFdd.</w:t>
            </w:r>
          </w:p>
          <w:p w14:paraId="40DCCE4C" w14:textId="77777777" w:rsidR="00C80BD5" w:rsidRPr="000136A4" w:rsidRDefault="00C80BD5" w:rsidP="00B33C0D">
            <w:pPr>
              <w:spacing w:after="0"/>
              <w:rPr>
                <w:color w:val="0070C0"/>
              </w:rPr>
            </w:pPr>
          </w:p>
        </w:tc>
      </w:tr>
    </w:tbl>
    <w:p w14:paraId="2FD28FED" w14:textId="77777777" w:rsidR="00C80BD5" w:rsidRPr="000136A4" w:rsidRDefault="00C80BD5" w:rsidP="00C80BD5">
      <w:pPr>
        <w:rPr>
          <w:color w:val="0070C0"/>
          <w:szCs w:val="24"/>
          <w:lang w:val="x-none" w:eastAsia="zh-CN"/>
        </w:rPr>
      </w:pPr>
    </w:p>
    <w:p w14:paraId="3BE8336A" w14:textId="77777777" w:rsidR="00C80BD5" w:rsidRPr="000136A4" w:rsidRDefault="00C80BD5" w:rsidP="00C80BD5">
      <w:pPr>
        <w:numPr>
          <w:ilvl w:val="1"/>
          <w:numId w:val="10"/>
        </w:numPr>
        <w:overflowPunct/>
        <w:autoSpaceDE/>
        <w:autoSpaceDN/>
        <w:adjustRightInd/>
        <w:spacing w:after="120"/>
        <w:textAlignment w:val="auto"/>
        <w:rPr>
          <w:color w:val="0070C0"/>
          <w:szCs w:val="24"/>
          <w:lang w:eastAsia="zh-CN"/>
        </w:rPr>
      </w:pPr>
      <w:r w:rsidRPr="000136A4">
        <w:rPr>
          <w:b/>
          <w:bCs/>
          <w:i/>
          <w:iCs/>
          <w:color w:val="0070C0"/>
          <w:lang w:eastAsia="zh-TW"/>
        </w:rPr>
        <w:t>Option 2-3: Add new power classes (e.g., PC4.5_NTN-HD-FDD, PC2.5_NTN-HD-FDD, PC1.75_NTN-HD-FDD).</w:t>
      </w:r>
    </w:p>
    <w:p w14:paraId="56094BD0" w14:textId="77777777" w:rsidR="00C80BD5" w:rsidRPr="000136A4" w:rsidRDefault="00C80BD5" w:rsidP="00C80BD5">
      <w:pPr>
        <w:spacing w:after="120"/>
        <w:rPr>
          <w:color w:val="0070C0"/>
          <w:szCs w:val="24"/>
          <w:lang w:eastAsia="zh-CN"/>
        </w:rPr>
      </w:pPr>
    </w:p>
    <w:p w14:paraId="3DAE5064" w14:textId="77777777" w:rsidR="00C80BD5" w:rsidRDefault="00C80BD5" w:rsidP="00C80BD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34EE065" w14:textId="77777777" w:rsidR="00C80BD5" w:rsidRPr="00045592" w:rsidRDefault="00C80BD5" w:rsidP="00C80BD5">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Proposed WF:</w:t>
      </w:r>
    </w:p>
    <w:p w14:paraId="64037B40" w14:textId="77777777" w:rsidR="00C80BD5" w:rsidRPr="00045592" w:rsidRDefault="00C80BD5" w:rsidP="00C80BD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49C2A0D" w14:textId="77777777" w:rsidR="00C80BD5" w:rsidRDefault="00C80BD5" w:rsidP="00C80BD5">
      <w:pPr>
        <w:spacing w:after="120"/>
        <w:rPr>
          <w:color w:val="0070C0"/>
          <w:szCs w:val="24"/>
          <w:lang w:eastAsia="zh-CN"/>
        </w:rPr>
      </w:pPr>
    </w:p>
    <w:p w14:paraId="260632D4" w14:textId="77777777" w:rsidR="00C80BD5" w:rsidRPr="00045592" w:rsidRDefault="00C80BD5" w:rsidP="00C80BD5">
      <w:pPr>
        <w:pStyle w:val="Heading4"/>
      </w:pPr>
      <w:r w:rsidRPr="00045592">
        <w:t xml:space="preserve">Issue </w:t>
      </w:r>
      <w:r>
        <w:t>2</w:t>
      </w:r>
      <w:r w:rsidRPr="00045592">
        <w:t>-</w:t>
      </w:r>
      <w:r>
        <w:t>1-10</w:t>
      </w:r>
      <w:r w:rsidRPr="00045592">
        <w:t xml:space="preserve">: </w:t>
      </w:r>
      <w:r>
        <w:t>Out-of-band blocking for Cat-M1</w:t>
      </w:r>
    </w:p>
    <w:p w14:paraId="56D8BD77" w14:textId="77777777" w:rsidR="00C80BD5" w:rsidRPr="00045592" w:rsidRDefault="00C80BD5" w:rsidP="00C80BD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E95EE3" w14:textId="77777777" w:rsidR="00C80BD5" w:rsidRPr="00231792" w:rsidRDefault="00C80BD5" w:rsidP="00C80BD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F12E1">
        <w:rPr>
          <w:color w:val="0070C0"/>
          <w:lang w:eastAsia="ko-KR"/>
        </w:rPr>
        <w:t>Based on R4-2418355</w:t>
      </w:r>
      <w:r>
        <w:rPr>
          <w:color w:val="0070C0"/>
          <w:lang w:eastAsia="ko-KR"/>
        </w:rPr>
        <w:t xml:space="preserve"> (ZTE Corporation, Sanechips)</w:t>
      </w:r>
    </w:p>
    <w:p w14:paraId="3AEA1071" w14:textId="77777777" w:rsidR="00C80BD5" w:rsidRPr="0060753D" w:rsidRDefault="00C80BD5" w:rsidP="00C80BD5">
      <w:pPr>
        <w:pStyle w:val="TH"/>
        <w:numPr>
          <w:ilvl w:val="0"/>
          <w:numId w:val="1"/>
        </w:numPr>
        <w:overflowPunct/>
        <w:autoSpaceDE/>
        <w:autoSpaceDN/>
        <w:adjustRightInd/>
        <w:textAlignment w:val="auto"/>
        <w:rPr>
          <w:color w:val="4472C4" w:themeColor="accent1"/>
        </w:rPr>
      </w:pPr>
      <w:r w:rsidRPr="00231792">
        <w:rPr>
          <w:color w:val="4472C4" w:themeColor="accent1"/>
        </w:rPr>
        <w:t>Table 7.6A.3-2: Out of-band blocking for category M1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C80BD5" w14:paraId="0B62075A"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085A10F" w14:textId="77777777" w:rsidR="00C80BD5" w:rsidRDefault="00C80BD5" w:rsidP="00B33C0D">
            <w:pPr>
              <w:pStyle w:val="TAH"/>
            </w:pPr>
            <w:r>
              <w:rPr>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61808667" w14:textId="77777777" w:rsidR="00C80BD5" w:rsidRDefault="00C80BD5" w:rsidP="00B33C0D">
            <w:pPr>
              <w:pStyle w:val="TAH"/>
            </w:pPr>
            <w:r>
              <w:t>Parameter</w:t>
            </w:r>
          </w:p>
        </w:tc>
        <w:tc>
          <w:tcPr>
            <w:tcW w:w="799" w:type="dxa"/>
            <w:tcBorders>
              <w:top w:val="single" w:sz="4" w:space="0" w:color="auto"/>
              <w:left w:val="single" w:sz="4" w:space="0" w:color="auto"/>
              <w:bottom w:val="single" w:sz="4" w:space="0" w:color="auto"/>
              <w:right w:val="single" w:sz="4" w:space="0" w:color="auto"/>
            </w:tcBorders>
          </w:tcPr>
          <w:p w14:paraId="1AB101F9" w14:textId="77777777" w:rsidR="00C80BD5" w:rsidRDefault="00C80BD5" w:rsidP="00B33C0D">
            <w:pPr>
              <w:pStyle w:val="TAH"/>
            </w:pPr>
            <w:r>
              <w:t>Unit</w:t>
            </w:r>
          </w:p>
        </w:tc>
        <w:tc>
          <w:tcPr>
            <w:tcW w:w="1939" w:type="dxa"/>
            <w:tcBorders>
              <w:top w:val="single" w:sz="4" w:space="0" w:color="auto"/>
              <w:left w:val="single" w:sz="4" w:space="0" w:color="auto"/>
              <w:bottom w:val="single" w:sz="4" w:space="0" w:color="auto"/>
              <w:right w:val="single" w:sz="4" w:space="0" w:color="auto"/>
            </w:tcBorders>
          </w:tcPr>
          <w:p w14:paraId="13A57E28" w14:textId="77777777" w:rsidR="00C80BD5" w:rsidRDefault="00C80BD5" w:rsidP="00B33C0D">
            <w:pPr>
              <w:pStyle w:val="TAH"/>
            </w:pPr>
            <w:r>
              <w:t>Range 1</w:t>
            </w:r>
          </w:p>
        </w:tc>
        <w:tc>
          <w:tcPr>
            <w:tcW w:w="1939" w:type="dxa"/>
            <w:tcBorders>
              <w:top w:val="single" w:sz="4" w:space="0" w:color="auto"/>
              <w:left w:val="single" w:sz="4" w:space="0" w:color="auto"/>
              <w:bottom w:val="single" w:sz="4" w:space="0" w:color="auto"/>
              <w:right w:val="single" w:sz="4" w:space="0" w:color="auto"/>
            </w:tcBorders>
          </w:tcPr>
          <w:p w14:paraId="4EE5900F" w14:textId="77777777" w:rsidR="00C80BD5" w:rsidRDefault="00C80BD5" w:rsidP="00B33C0D">
            <w:pPr>
              <w:pStyle w:val="TAH"/>
            </w:pPr>
            <w:r>
              <w:t>Range 2</w:t>
            </w:r>
          </w:p>
        </w:tc>
        <w:tc>
          <w:tcPr>
            <w:tcW w:w="1939" w:type="dxa"/>
            <w:tcBorders>
              <w:top w:val="single" w:sz="4" w:space="0" w:color="auto"/>
              <w:left w:val="single" w:sz="4" w:space="0" w:color="auto"/>
              <w:bottom w:val="single" w:sz="4" w:space="0" w:color="auto"/>
              <w:right w:val="single" w:sz="4" w:space="0" w:color="auto"/>
            </w:tcBorders>
          </w:tcPr>
          <w:p w14:paraId="57D46CE2" w14:textId="77777777" w:rsidR="00C80BD5" w:rsidRDefault="00C80BD5" w:rsidP="00B33C0D">
            <w:pPr>
              <w:pStyle w:val="TAH"/>
            </w:pPr>
            <w:r>
              <w:t>Range 3</w:t>
            </w:r>
          </w:p>
        </w:tc>
      </w:tr>
      <w:tr w:rsidR="00C80BD5" w14:paraId="059C8243"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AC0B4BA" w14:textId="77777777" w:rsidR="00C80BD5" w:rsidRDefault="00C80BD5" w:rsidP="00B33C0D">
            <w:pPr>
              <w:pStyle w:val="TAC"/>
            </w:pPr>
          </w:p>
        </w:tc>
        <w:tc>
          <w:tcPr>
            <w:tcW w:w="1488" w:type="dxa"/>
            <w:tcBorders>
              <w:top w:val="single" w:sz="4" w:space="0" w:color="auto"/>
              <w:left w:val="single" w:sz="4" w:space="0" w:color="auto"/>
              <w:bottom w:val="single" w:sz="4" w:space="0" w:color="auto"/>
              <w:right w:val="single" w:sz="4" w:space="0" w:color="auto"/>
            </w:tcBorders>
          </w:tcPr>
          <w:p w14:paraId="5DE223C7" w14:textId="77777777" w:rsidR="00C80BD5" w:rsidRDefault="00C80BD5" w:rsidP="00B33C0D">
            <w:pPr>
              <w:pStyle w:val="TAC"/>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47836BD3" w14:textId="77777777" w:rsidR="00C80BD5" w:rsidRDefault="00C80BD5" w:rsidP="00B33C0D">
            <w:pPr>
              <w:pStyle w:val="TAC"/>
              <w:rPr>
                <w:lang w:val="sv-SE"/>
              </w:rPr>
            </w:pPr>
            <w:r>
              <w:rPr>
                <w:lang w:val="sv-SE"/>
              </w:rPr>
              <w:t>dBm</w:t>
            </w:r>
          </w:p>
        </w:tc>
        <w:tc>
          <w:tcPr>
            <w:tcW w:w="1939" w:type="dxa"/>
            <w:tcBorders>
              <w:top w:val="single" w:sz="4" w:space="0" w:color="auto"/>
              <w:left w:val="single" w:sz="4" w:space="0" w:color="auto"/>
              <w:bottom w:val="single" w:sz="4" w:space="0" w:color="auto"/>
              <w:right w:val="single" w:sz="4" w:space="0" w:color="auto"/>
            </w:tcBorders>
          </w:tcPr>
          <w:p w14:paraId="17CC5206" w14:textId="77777777" w:rsidR="00C80BD5" w:rsidRDefault="00C80BD5" w:rsidP="00B33C0D">
            <w:pPr>
              <w:pStyle w:val="TAC"/>
            </w:pPr>
            <w:r>
              <w:t>-44</w:t>
            </w:r>
          </w:p>
        </w:tc>
        <w:tc>
          <w:tcPr>
            <w:tcW w:w="1939" w:type="dxa"/>
            <w:tcBorders>
              <w:top w:val="single" w:sz="4" w:space="0" w:color="auto"/>
              <w:left w:val="single" w:sz="4" w:space="0" w:color="auto"/>
              <w:bottom w:val="single" w:sz="4" w:space="0" w:color="auto"/>
              <w:right w:val="single" w:sz="4" w:space="0" w:color="auto"/>
            </w:tcBorders>
          </w:tcPr>
          <w:p w14:paraId="147377E4" w14:textId="77777777" w:rsidR="00C80BD5" w:rsidRDefault="00C80BD5" w:rsidP="00B33C0D">
            <w:pPr>
              <w:pStyle w:val="TAC"/>
            </w:pPr>
            <w:r>
              <w:t>-30</w:t>
            </w:r>
          </w:p>
        </w:tc>
        <w:tc>
          <w:tcPr>
            <w:tcW w:w="1939" w:type="dxa"/>
            <w:tcBorders>
              <w:top w:val="single" w:sz="4" w:space="0" w:color="auto"/>
              <w:left w:val="single" w:sz="4" w:space="0" w:color="auto"/>
              <w:bottom w:val="single" w:sz="4" w:space="0" w:color="auto"/>
              <w:right w:val="single" w:sz="4" w:space="0" w:color="auto"/>
            </w:tcBorders>
          </w:tcPr>
          <w:p w14:paraId="2CCB12C9" w14:textId="77777777" w:rsidR="00C80BD5" w:rsidRDefault="00C80BD5" w:rsidP="00B33C0D">
            <w:pPr>
              <w:pStyle w:val="TAC"/>
            </w:pPr>
            <w:r>
              <w:t>-15</w:t>
            </w:r>
          </w:p>
        </w:tc>
      </w:tr>
      <w:tr w:rsidR="00C80BD5" w14:paraId="73AA077E"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603E04A0" w14:textId="77777777" w:rsidR="00C80BD5" w:rsidRDefault="00C80BD5" w:rsidP="00B33C0D">
            <w:pPr>
              <w:pStyle w:val="TAC"/>
              <w:rPr>
                <w:lang w:val="en-US" w:eastAsia="zh-CN"/>
              </w:rPr>
            </w:pPr>
            <w:r>
              <w:rPr>
                <w:rFonts w:hint="eastAsia"/>
                <w:lang w:val="en-US" w:eastAsia="zh-CN"/>
              </w:rPr>
              <w:t>252</w:t>
            </w:r>
          </w:p>
        </w:tc>
        <w:tc>
          <w:tcPr>
            <w:tcW w:w="1488" w:type="dxa"/>
            <w:tcBorders>
              <w:top w:val="single" w:sz="4" w:space="0" w:color="auto"/>
              <w:left w:val="single" w:sz="4" w:space="0" w:color="auto"/>
              <w:bottom w:val="single" w:sz="4" w:space="0" w:color="auto"/>
              <w:right w:val="single" w:sz="4" w:space="0" w:color="auto"/>
            </w:tcBorders>
          </w:tcPr>
          <w:p w14:paraId="4644687C"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49692846"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623AED5A" w14:textId="77777777" w:rsidR="00C80BD5" w:rsidRDefault="00C80BD5" w:rsidP="00B33C0D">
            <w:pPr>
              <w:pStyle w:val="TAC"/>
              <w:rPr>
                <w:rFonts w:cs="Arial"/>
              </w:rPr>
            </w:pPr>
            <w:r>
              <w:rPr>
                <w:rFonts w:cs="Arial"/>
              </w:rPr>
              <w:t>-</w:t>
            </w:r>
            <w:r>
              <w:rPr>
                <w:rFonts w:cs="Arial" w:hint="eastAsia"/>
                <w:lang w:val="en-US" w:eastAsia="zh-CN"/>
              </w:rPr>
              <w:t>7</w:t>
            </w:r>
            <w:r>
              <w:rPr>
                <w:rFonts w:cs="Arial"/>
              </w:rPr>
              <w:t>0 &lt; f – F</w:t>
            </w:r>
            <w:r>
              <w:rPr>
                <w:rFonts w:cs="Arial"/>
                <w:vertAlign w:val="subscript"/>
              </w:rPr>
              <w:t>DL_low</w:t>
            </w:r>
            <w:r>
              <w:rPr>
                <w:rFonts w:cs="Arial"/>
              </w:rPr>
              <w:t xml:space="preserve"> &lt; -15</w:t>
            </w:r>
          </w:p>
          <w:p w14:paraId="09B0936E" w14:textId="77777777" w:rsidR="00C80BD5" w:rsidRDefault="00C80BD5" w:rsidP="00B33C0D">
            <w:pPr>
              <w:pStyle w:val="TAC"/>
              <w:rPr>
                <w:rFonts w:cs="Arial"/>
              </w:rPr>
            </w:pPr>
            <w:r>
              <w:rPr>
                <w:rFonts w:cs="Arial"/>
              </w:rPr>
              <w:t>or</w:t>
            </w:r>
          </w:p>
          <w:p w14:paraId="56148E7E"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6DAB6611" w14:textId="77777777" w:rsidR="00C80BD5" w:rsidRDefault="00C80BD5" w:rsidP="00B33C0D">
            <w:pPr>
              <w:pStyle w:val="TAC"/>
              <w:rPr>
                <w:rFonts w:cs="Arial"/>
              </w:rPr>
            </w:pPr>
            <w:r>
              <w:rPr>
                <w:rFonts w:cs="Arial"/>
              </w:rPr>
              <w:t>-</w:t>
            </w:r>
            <w:r>
              <w:rPr>
                <w:rFonts w:cs="Arial" w:hint="eastAsia"/>
                <w:lang w:val="en-US" w:eastAsia="zh-CN"/>
              </w:rPr>
              <w:t>9</w:t>
            </w:r>
            <w:r>
              <w:rPr>
                <w:rFonts w:cs="Arial"/>
              </w:rPr>
              <w:t>5 &lt; f – F</w:t>
            </w:r>
            <w:r>
              <w:rPr>
                <w:rFonts w:cs="Arial"/>
                <w:vertAlign w:val="subscript"/>
              </w:rPr>
              <w:t>DL_low</w:t>
            </w:r>
            <w:r>
              <w:rPr>
                <w:rFonts w:cs="Arial"/>
              </w:rPr>
              <w:t xml:space="preserve"> ≤ -</w:t>
            </w:r>
            <w:r>
              <w:rPr>
                <w:rFonts w:cs="Arial" w:hint="eastAsia"/>
                <w:lang w:val="en-US" w:eastAsia="zh-CN"/>
              </w:rPr>
              <w:t>7</w:t>
            </w:r>
            <w:r>
              <w:rPr>
                <w:rFonts w:cs="Arial"/>
              </w:rPr>
              <w:t>0</w:t>
            </w:r>
          </w:p>
          <w:p w14:paraId="63778266" w14:textId="77777777" w:rsidR="00C80BD5" w:rsidRDefault="00C80BD5" w:rsidP="00B33C0D">
            <w:pPr>
              <w:pStyle w:val="TAC"/>
              <w:rPr>
                <w:rFonts w:cs="Arial"/>
              </w:rPr>
            </w:pPr>
            <w:r>
              <w:rPr>
                <w:rFonts w:cs="Arial"/>
              </w:rPr>
              <w:t>or</w:t>
            </w:r>
          </w:p>
          <w:p w14:paraId="7AD2765E"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7713E2E4"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w:t>
            </w:r>
            <w:r>
              <w:rPr>
                <w:rFonts w:cs="Arial" w:hint="eastAsia"/>
                <w:lang w:val="en-US" w:eastAsia="zh-CN"/>
              </w:rPr>
              <w:t>9</w:t>
            </w:r>
            <w:r>
              <w:rPr>
                <w:rFonts w:cs="Arial"/>
              </w:rPr>
              <w:t>5</w:t>
            </w:r>
          </w:p>
          <w:p w14:paraId="50F430A6" w14:textId="77777777" w:rsidR="00C80BD5" w:rsidRDefault="00C80BD5" w:rsidP="00B33C0D">
            <w:pPr>
              <w:pStyle w:val="TAC"/>
              <w:rPr>
                <w:rFonts w:cs="Arial"/>
              </w:rPr>
            </w:pPr>
            <w:r>
              <w:rPr>
                <w:rFonts w:cs="Arial"/>
              </w:rPr>
              <w:t>or</w:t>
            </w:r>
          </w:p>
          <w:p w14:paraId="42FB38D4"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3AC005C4" w14:textId="77777777" w:rsidR="00C80BD5" w:rsidRDefault="00C80BD5" w:rsidP="00B33C0D">
            <w:pPr>
              <w:pStyle w:val="TAC"/>
              <w:rPr>
                <w:rFonts w:cs="Arial"/>
              </w:rPr>
            </w:pPr>
            <w:r>
              <w:rPr>
                <w:rFonts w:cs="Arial"/>
              </w:rPr>
              <w:t>≤ 12750</w:t>
            </w:r>
          </w:p>
        </w:tc>
      </w:tr>
      <w:tr w:rsidR="00C80BD5" w14:paraId="2172665C"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5CEE5E10" w14:textId="77777777" w:rsidR="00C80BD5" w:rsidRDefault="00C80BD5" w:rsidP="00B33C0D">
            <w:pPr>
              <w:pStyle w:val="TAC"/>
            </w:pPr>
            <w:r>
              <w:rPr>
                <w:rFonts w:hint="eastAsia"/>
                <w:lang w:val="en-US" w:eastAsia="zh-CN"/>
              </w:rPr>
              <w:t>253, 254</w:t>
            </w:r>
            <w:r>
              <w:rPr>
                <w:rFonts w:hint="eastAsia"/>
                <w:vertAlign w:val="superscript"/>
                <w:lang w:val="en-US" w:eastAsia="zh-CN"/>
              </w:rPr>
              <w:t>2</w:t>
            </w:r>
            <w:r>
              <w:rPr>
                <w:vertAlign w:val="superscript"/>
                <w:lang w:val="en-US" w:eastAsia="zh-CN"/>
              </w:rPr>
              <w:t xml:space="preserve">, </w:t>
            </w:r>
            <w:r>
              <w:t>255</w:t>
            </w:r>
          </w:p>
        </w:tc>
        <w:tc>
          <w:tcPr>
            <w:tcW w:w="1488" w:type="dxa"/>
            <w:tcBorders>
              <w:top w:val="single" w:sz="4" w:space="0" w:color="auto"/>
              <w:left w:val="single" w:sz="4" w:space="0" w:color="auto"/>
              <w:bottom w:val="single" w:sz="4" w:space="0" w:color="auto"/>
              <w:right w:val="single" w:sz="4" w:space="0" w:color="auto"/>
            </w:tcBorders>
          </w:tcPr>
          <w:p w14:paraId="3F9B7E3A"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4B465EEC"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65B45421" w14:textId="77777777" w:rsidR="00C80BD5" w:rsidRDefault="00C80BD5" w:rsidP="00B33C0D">
            <w:pPr>
              <w:pStyle w:val="TAC"/>
              <w:rPr>
                <w:rFonts w:cs="Arial"/>
              </w:rPr>
            </w:pPr>
            <w:r>
              <w:rPr>
                <w:rFonts w:cs="Arial"/>
              </w:rPr>
              <w:t>-60 &lt; f – F</w:t>
            </w:r>
            <w:r>
              <w:rPr>
                <w:rFonts w:cs="Arial"/>
                <w:vertAlign w:val="subscript"/>
              </w:rPr>
              <w:t>DL_low</w:t>
            </w:r>
            <w:r>
              <w:rPr>
                <w:rFonts w:cs="Arial"/>
              </w:rPr>
              <w:t xml:space="preserve"> &lt; -15</w:t>
            </w:r>
          </w:p>
          <w:p w14:paraId="520C725E" w14:textId="77777777" w:rsidR="00C80BD5" w:rsidRDefault="00C80BD5" w:rsidP="00B33C0D">
            <w:pPr>
              <w:pStyle w:val="TAC"/>
              <w:rPr>
                <w:rFonts w:cs="Arial"/>
              </w:rPr>
            </w:pPr>
            <w:r>
              <w:rPr>
                <w:rFonts w:cs="Arial"/>
              </w:rPr>
              <w:t>or</w:t>
            </w:r>
          </w:p>
          <w:p w14:paraId="428C6E12"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0676DED" w14:textId="77777777" w:rsidR="00C80BD5" w:rsidRDefault="00C80BD5" w:rsidP="00B33C0D">
            <w:pPr>
              <w:pStyle w:val="TAC"/>
              <w:rPr>
                <w:rFonts w:cs="Arial"/>
              </w:rPr>
            </w:pPr>
            <w:r>
              <w:rPr>
                <w:rFonts w:cs="Arial"/>
              </w:rPr>
              <w:t>-85 &lt; f – F</w:t>
            </w:r>
            <w:r>
              <w:rPr>
                <w:rFonts w:cs="Arial"/>
                <w:vertAlign w:val="subscript"/>
              </w:rPr>
              <w:t>DL_low</w:t>
            </w:r>
            <w:r>
              <w:rPr>
                <w:rFonts w:cs="Arial"/>
              </w:rPr>
              <w:t xml:space="preserve"> ≤ -60</w:t>
            </w:r>
          </w:p>
          <w:p w14:paraId="3AF0D837" w14:textId="77777777" w:rsidR="00C80BD5" w:rsidRDefault="00C80BD5" w:rsidP="00B33C0D">
            <w:pPr>
              <w:pStyle w:val="TAC"/>
              <w:rPr>
                <w:rFonts w:cs="Arial"/>
              </w:rPr>
            </w:pPr>
            <w:r>
              <w:rPr>
                <w:rFonts w:cs="Arial"/>
              </w:rPr>
              <w:t>or</w:t>
            </w:r>
          </w:p>
          <w:p w14:paraId="44A39BE2"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53A00823"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85</w:t>
            </w:r>
          </w:p>
          <w:p w14:paraId="3D651B27" w14:textId="77777777" w:rsidR="00C80BD5" w:rsidRDefault="00C80BD5" w:rsidP="00B33C0D">
            <w:pPr>
              <w:pStyle w:val="TAC"/>
              <w:rPr>
                <w:rFonts w:cs="Arial"/>
              </w:rPr>
            </w:pPr>
            <w:r>
              <w:rPr>
                <w:rFonts w:cs="Arial"/>
              </w:rPr>
              <w:t>or</w:t>
            </w:r>
          </w:p>
          <w:p w14:paraId="6ACF8B58"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3721A98D" w14:textId="77777777" w:rsidR="00C80BD5" w:rsidRDefault="00C80BD5" w:rsidP="00B33C0D">
            <w:pPr>
              <w:pStyle w:val="TAC"/>
              <w:rPr>
                <w:rFonts w:cs="Arial"/>
              </w:rPr>
            </w:pPr>
            <w:r>
              <w:rPr>
                <w:rFonts w:cs="Arial"/>
              </w:rPr>
              <w:t>≤ 12750</w:t>
            </w:r>
          </w:p>
        </w:tc>
      </w:tr>
      <w:tr w:rsidR="00C80BD5" w14:paraId="211FFC91"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CCD8C9F" w14:textId="77777777" w:rsidR="00C80BD5" w:rsidRDefault="00C80BD5" w:rsidP="00B33C0D">
            <w:pPr>
              <w:pStyle w:val="TAC"/>
            </w:pPr>
            <w:r>
              <w:t>256</w:t>
            </w:r>
            <w:r>
              <w:rPr>
                <w:vertAlign w:val="superscript"/>
              </w:rPr>
              <w:t>1</w:t>
            </w:r>
          </w:p>
        </w:tc>
        <w:tc>
          <w:tcPr>
            <w:tcW w:w="1488" w:type="dxa"/>
            <w:tcBorders>
              <w:top w:val="single" w:sz="4" w:space="0" w:color="auto"/>
              <w:left w:val="single" w:sz="4" w:space="0" w:color="auto"/>
              <w:bottom w:val="single" w:sz="4" w:space="0" w:color="auto"/>
              <w:right w:val="single" w:sz="4" w:space="0" w:color="auto"/>
            </w:tcBorders>
          </w:tcPr>
          <w:p w14:paraId="34988841"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5AAFECF2"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2A21D6C2" w14:textId="77777777" w:rsidR="00C80BD5" w:rsidRDefault="00C80BD5" w:rsidP="00B33C0D">
            <w:pPr>
              <w:pStyle w:val="TAC"/>
              <w:rPr>
                <w:rFonts w:cs="Arial"/>
              </w:rPr>
            </w:pPr>
            <w:r>
              <w:rPr>
                <w:rFonts w:cs="Arial"/>
              </w:rPr>
              <w:t>-100 &lt; f – F</w:t>
            </w:r>
            <w:r>
              <w:rPr>
                <w:rFonts w:cs="Arial"/>
                <w:vertAlign w:val="subscript"/>
              </w:rPr>
              <w:t>DL_low</w:t>
            </w:r>
            <w:r>
              <w:rPr>
                <w:rFonts w:cs="Arial"/>
              </w:rPr>
              <w:t xml:space="preserve"> &lt; -15</w:t>
            </w:r>
          </w:p>
          <w:p w14:paraId="6F3897F5" w14:textId="77777777" w:rsidR="00C80BD5" w:rsidRDefault="00C80BD5" w:rsidP="00B33C0D">
            <w:pPr>
              <w:pStyle w:val="TAC"/>
              <w:rPr>
                <w:rFonts w:cs="Arial"/>
              </w:rPr>
            </w:pPr>
            <w:r>
              <w:rPr>
                <w:rFonts w:cs="Arial"/>
              </w:rPr>
              <w:t>or</w:t>
            </w:r>
          </w:p>
          <w:p w14:paraId="692A76C8"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1D1BBC56" w14:textId="77777777" w:rsidR="00C80BD5" w:rsidRDefault="00C80BD5" w:rsidP="00B33C0D">
            <w:pPr>
              <w:pStyle w:val="TAC"/>
              <w:rPr>
                <w:rFonts w:cs="Arial"/>
              </w:rPr>
            </w:pPr>
            <w:r>
              <w:rPr>
                <w:rFonts w:cs="Arial"/>
              </w:rPr>
              <w:t>-145 &lt; f – F</w:t>
            </w:r>
            <w:r>
              <w:rPr>
                <w:rFonts w:cs="Arial"/>
                <w:vertAlign w:val="subscript"/>
              </w:rPr>
              <w:t>DL_low</w:t>
            </w:r>
            <w:r>
              <w:rPr>
                <w:rFonts w:cs="Arial"/>
              </w:rPr>
              <w:t xml:space="preserve"> ≤ -100</w:t>
            </w:r>
          </w:p>
          <w:p w14:paraId="4C14F560" w14:textId="77777777" w:rsidR="00C80BD5" w:rsidRDefault="00C80BD5" w:rsidP="00B33C0D">
            <w:pPr>
              <w:pStyle w:val="TAC"/>
              <w:rPr>
                <w:rFonts w:cs="Arial"/>
              </w:rPr>
            </w:pPr>
            <w:r>
              <w:rPr>
                <w:rFonts w:cs="Arial"/>
              </w:rPr>
              <w:t>or</w:t>
            </w:r>
          </w:p>
          <w:p w14:paraId="5B163E50"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7F61661D"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145</w:t>
            </w:r>
          </w:p>
          <w:p w14:paraId="56976BAF" w14:textId="77777777" w:rsidR="00C80BD5" w:rsidRDefault="00C80BD5" w:rsidP="00B33C0D">
            <w:pPr>
              <w:pStyle w:val="TAC"/>
              <w:rPr>
                <w:rFonts w:cs="Arial"/>
              </w:rPr>
            </w:pPr>
            <w:r>
              <w:rPr>
                <w:rFonts w:cs="Arial"/>
              </w:rPr>
              <w:t>or</w:t>
            </w:r>
          </w:p>
          <w:p w14:paraId="0A0AE9E0"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5FBAECEC" w14:textId="77777777" w:rsidR="00C80BD5" w:rsidRDefault="00C80BD5" w:rsidP="00B33C0D">
            <w:pPr>
              <w:pStyle w:val="TAC"/>
              <w:rPr>
                <w:rFonts w:cs="Arial"/>
              </w:rPr>
            </w:pPr>
            <w:r>
              <w:rPr>
                <w:rFonts w:cs="Arial"/>
              </w:rPr>
              <w:t>≤ 12750</w:t>
            </w:r>
          </w:p>
        </w:tc>
      </w:tr>
      <w:tr w:rsidR="00C80BD5" w14:paraId="24066DCE" w14:textId="77777777" w:rsidTr="00B33C0D">
        <w:trPr>
          <w:jc w:val="center"/>
        </w:trPr>
        <w:tc>
          <w:tcPr>
            <w:tcW w:w="9210" w:type="dxa"/>
            <w:gridSpan w:val="6"/>
            <w:tcBorders>
              <w:top w:val="single" w:sz="4" w:space="0" w:color="auto"/>
              <w:left w:val="single" w:sz="4" w:space="0" w:color="auto"/>
              <w:bottom w:val="single" w:sz="4" w:space="0" w:color="auto"/>
              <w:right w:val="single" w:sz="4" w:space="0" w:color="auto"/>
            </w:tcBorders>
          </w:tcPr>
          <w:p w14:paraId="6329108E" w14:textId="77777777" w:rsidR="00C80BD5" w:rsidRDefault="00C80BD5" w:rsidP="00B33C0D">
            <w:pPr>
              <w:pStyle w:val="TAN"/>
              <w:rPr>
                <w:rFonts w:eastAsia="MS Mincho"/>
                <w:lang w:val="en-US"/>
              </w:rPr>
            </w:pPr>
            <w:r>
              <w:t xml:space="preserve">NOTE </w:t>
            </w:r>
            <w:r>
              <w:rPr>
                <w:lang w:val="en-US"/>
              </w:rPr>
              <w:t>1</w:t>
            </w:r>
            <w:r>
              <w:t>:</w:t>
            </w:r>
            <w:r>
              <w:tab/>
            </w:r>
            <w:r>
              <w:rPr>
                <w:rFonts w:eastAsia="MS Mincho"/>
                <w:lang w:val="en-US"/>
              </w:rPr>
              <w:t>Band 256 lower frequency ranges are modified to enable specific implementations.</w:t>
            </w:r>
          </w:p>
          <w:p w14:paraId="396CF52C" w14:textId="77777777" w:rsidR="00C80BD5" w:rsidRDefault="00C80BD5" w:rsidP="00B33C0D">
            <w:pPr>
              <w:pStyle w:val="TAN"/>
              <w:rPr>
                <w:lang w:val="en-US"/>
              </w:rPr>
            </w:pPr>
            <w:r>
              <w:rPr>
                <w:rFonts w:eastAsia="MS Mincho"/>
                <w:lang w:val="en-US"/>
              </w:rPr>
              <w:t>NOTE 2:</w:t>
            </w:r>
            <w:r>
              <w:rPr>
                <w:rFonts w:eastAsia="MS Mincho"/>
                <w:lang w:val="en-US"/>
              </w:rPr>
              <w:tab/>
            </w:r>
            <w:r>
              <w:rPr>
                <w:rFonts w:hint="eastAsia"/>
                <w:lang w:val="en-US" w:eastAsia="zh-CN"/>
              </w:rPr>
              <w:t>The</w:t>
            </w:r>
            <w:r>
              <w:rPr>
                <w:rFonts w:eastAsia="MS Mincho"/>
                <w:lang w:val="en-US"/>
              </w:rPr>
              <w:t xml:space="preserve"> power level of the interferer (P</w:t>
            </w:r>
            <w:r>
              <w:rPr>
                <w:rFonts w:eastAsia="MS Mincho"/>
                <w:vertAlign w:val="subscript"/>
                <w:lang w:val="en-US"/>
              </w:rPr>
              <w:t>interferer</w:t>
            </w:r>
            <w:r>
              <w:rPr>
                <w:rFonts w:eastAsia="MS Mincho"/>
                <w:lang w:val="en-US"/>
              </w:rPr>
              <w:t>) for Range 3 shall be modified to -20 dBm for F</w:t>
            </w:r>
            <w:r>
              <w:rPr>
                <w:rFonts w:eastAsia="MS Mincho"/>
                <w:vertAlign w:val="subscript"/>
                <w:lang w:val="en-US"/>
              </w:rPr>
              <w:t>interferer</w:t>
            </w:r>
            <w:r>
              <w:rPr>
                <w:rFonts w:eastAsia="MS Mincho"/>
                <w:lang w:val="en-US"/>
              </w:rPr>
              <w:t xml:space="preserve"> &gt; 2585 MHz and F</w:t>
            </w:r>
            <w:r>
              <w:rPr>
                <w:rFonts w:eastAsia="MS Mincho"/>
                <w:vertAlign w:val="subscript"/>
                <w:lang w:val="en-US"/>
              </w:rPr>
              <w:t>Interferer</w:t>
            </w:r>
            <w:r>
              <w:rPr>
                <w:rFonts w:eastAsia="MS Mincho"/>
                <w:lang w:val="en-US"/>
              </w:rPr>
              <w:t xml:space="preserve"> &lt; 2775 MHz.</w:t>
            </w:r>
          </w:p>
        </w:tc>
      </w:tr>
    </w:tbl>
    <w:p w14:paraId="25AF42FE" w14:textId="77777777" w:rsidR="00C80BD5" w:rsidRDefault="00C80BD5" w:rsidP="00C80BD5">
      <w:pPr>
        <w:spacing w:after="120"/>
        <w:rPr>
          <w:color w:val="0070C0"/>
          <w:szCs w:val="24"/>
          <w:lang w:eastAsia="zh-CN"/>
        </w:rPr>
      </w:pPr>
    </w:p>
    <w:p w14:paraId="4FA9C4DE" w14:textId="77777777" w:rsidR="00C80BD5" w:rsidRPr="00231792" w:rsidRDefault="00C80BD5" w:rsidP="00C80BD5">
      <w:pPr>
        <w:spacing w:after="120"/>
        <w:rPr>
          <w:color w:val="0070C0"/>
          <w:szCs w:val="24"/>
          <w:lang w:eastAsia="zh-CN"/>
        </w:rPr>
      </w:pPr>
    </w:p>
    <w:p w14:paraId="3EF25423" w14:textId="77777777" w:rsidR="00C80BD5" w:rsidRDefault="00C80BD5" w:rsidP="00C80BD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Pr="00170263">
        <w:rPr>
          <w:rFonts w:eastAsia="SimSun"/>
          <w:color w:val="0070C0"/>
          <w:szCs w:val="24"/>
          <w:lang w:eastAsia="zh-CN"/>
        </w:rPr>
        <w:t>Consider using tables below as a starting point for band B252 out-of-band blocking requirements.</w:t>
      </w:r>
      <w:r>
        <w:rPr>
          <w:color w:val="0070C0"/>
          <w:lang w:eastAsia="ko-KR"/>
        </w:rPr>
        <w:t xml:space="preserve"> (</w:t>
      </w:r>
      <w:r w:rsidRPr="000136A4">
        <w:rPr>
          <w:color w:val="0070C0"/>
          <w:lang w:eastAsia="ko-KR"/>
        </w:rPr>
        <w:t>Mediatek India Technology Pvt</w:t>
      </w:r>
      <w:r>
        <w:rPr>
          <w:color w:val="0070C0"/>
          <w:lang w:eastAsia="ko-KR"/>
        </w:rPr>
        <w:t>)</w:t>
      </w:r>
    </w:p>
    <w:p w14:paraId="7192943C" w14:textId="77777777" w:rsidR="00C80BD5" w:rsidRPr="00170263" w:rsidRDefault="00C80BD5" w:rsidP="00C80BD5">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Observation: </w:t>
      </w:r>
      <w:r w:rsidRPr="00170263">
        <w:rPr>
          <w:rFonts w:eastAsia="SimSun"/>
          <w:color w:val="0070C0"/>
          <w:szCs w:val="24"/>
          <w:lang w:eastAsia="zh-CN"/>
        </w:rPr>
        <w:t>It is expected that the same duplexer filter would be used for both B256 and B252.</w:t>
      </w:r>
    </w:p>
    <w:p w14:paraId="1F4DB39E" w14:textId="77777777" w:rsidR="00C80BD5" w:rsidRDefault="00C80BD5" w:rsidP="00C80BD5">
      <w:pPr>
        <w:pStyle w:val="TH"/>
      </w:pPr>
      <w:r>
        <w:t>Table X: Out of-band blocking parameters for category M1 UE</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175"/>
        <w:gridCol w:w="631"/>
        <w:gridCol w:w="1531"/>
        <w:gridCol w:w="1531"/>
        <w:gridCol w:w="1534"/>
      </w:tblGrid>
      <w:tr w:rsidR="00C80BD5" w14:paraId="0E065494" w14:textId="77777777" w:rsidTr="00B33C0D">
        <w:trPr>
          <w:trHeight w:val="188"/>
          <w:jc w:val="center"/>
        </w:trPr>
        <w:tc>
          <w:tcPr>
            <w:tcW w:w="872" w:type="dxa"/>
            <w:tcBorders>
              <w:top w:val="single" w:sz="4" w:space="0" w:color="auto"/>
              <w:left w:val="single" w:sz="4" w:space="0" w:color="auto"/>
              <w:bottom w:val="single" w:sz="4" w:space="0" w:color="auto"/>
              <w:right w:val="single" w:sz="4" w:space="0" w:color="auto"/>
            </w:tcBorders>
            <w:hideMark/>
          </w:tcPr>
          <w:p w14:paraId="02F06495" w14:textId="77777777" w:rsidR="00C80BD5" w:rsidRDefault="00C80BD5" w:rsidP="00B33C0D">
            <w:pPr>
              <w:pStyle w:val="TAH"/>
              <w:rPr>
                <w:lang w:eastAsia="zh-TW"/>
              </w:rPr>
            </w:pPr>
            <w:r>
              <w:rPr>
                <w:lang w:val="en-US"/>
              </w:rPr>
              <w:t>Operating Band</w:t>
            </w:r>
          </w:p>
        </w:tc>
        <w:tc>
          <w:tcPr>
            <w:tcW w:w="1175" w:type="dxa"/>
            <w:tcBorders>
              <w:top w:val="single" w:sz="4" w:space="0" w:color="auto"/>
              <w:left w:val="single" w:sz="4" w:space="0" w:color="auto"/>
              <w:bottom w:val="single" w:sz="4" w:space="0" w:color="auto"/>
              <w:right w:val="single" w:sz="4" w:space="0" w:color="auto"/>
            </w:tcBorders>
            <w:hideMark/>
          </w:tcPr>
          <w:p w14:paraId="5B4F53BC" w14:textId="77777777" w:rsidR="00C80BD5" w:rsidRDefault="00C80BD5" w:rsidP="00B33C0D">
            <w:pPr>
              <w:pStyle w:val="TAH"/>
            </w:pPr>
            <w:r>
              <w:t>Parameter</w:t>
            </w:r>
          </w:p>
        </w:tc>
        <w:tc>
          <w:tcPr>
            <w:tcW w:w="631" w:type="dxa"/>
            <w:tcBorders>
              <w:top w:val="single" w:sz="4" w:space="0" w:color="auto"/>
              <w:left w:val="single" w:sz="4" w:space="0" w:color="auto"/>
              <w:bottom w:val="single" w:sz="4" w:space="0" w:color="auto"/>
              <w:right w:val="single" w:sz="4" w:space="0" w:color="auto"/>
            </w:tcBorders>
            <w:hideMark/>
          </w:tcPr>
          <w:p w14:paraId="0D4C4891" w14:textId="77777777" w:rsidR="00C80BD5" w:rsidRDefault="00C80BD5" w:rsidP="00B33C0D">
            <w:pPr>
              <w:pStyle w:val="TAH"/>
            </w:pPr>
            <w:r>
              <w:t>Unit</w:t>
            </w:r>
          </w:p>
        </w:tc>
        <w:tc>
          <w:tcPr>
            <w:tcW w:w="1531" w:type="dxa"/>
            <w:tcBorders>
              <w:top w:val="single" w:sz="4" w:space="0" w:color="auto"/>
              <w:left w:val="single" w:sz="4" w:space="0" w:color="auto"/>
              <w:bottom w:val="single" w:sz="4" w:space="0" w:color="auto"/>
              <w:right w:val="single" w:sz="4" w:space="0" w:color="auto"/>
            </w:tcBorders>
            <w:hideMark/>
          </w:tcPr>
          <w:p w14:paraId="4288910E" w14:textId="77777777" w:rsidR="00C80BD5" w:rsidRDefault="00C80BD5" w:rsidP="00B33C0D">
            <w:pPr>
              <w:pStyle w:val="TAH"/>
            </w:pPr>
            <w:r>
              <w:t>Range 1</w:t>
            </w:r>
          </w:p>
        </w:tc>
        <w:tc>
          <w:tcPr>
            <w:tcW w:w="1531" w:type="dxa"/>
            <w:tcBorders>
              <w:top w:val="single" w:sz="4" w:space="0" w:color="auto"/>
              <w:left w:val="single" w:sz="4" w:space="0" w:color="auto"/>
              <w:bottom w:val="single" w:sz="4" w:space="0" w:color="auto"/>
              <w:right w:val="single" w:sz="4" w:space="0" w:color="auto"/>
            </w:tcBorders>
            <w:hideMark/>
          </w:tcPr>
          <w:p w14:paraId="0C31B0A3" w14:textId="77777777" w:rsidR="00C80BD5" w:rsidRDefault="00C80BD5" w:rsidP="00B33C0D">
            <w:pPr>
              <w:pStyle w:val="TAH"/>
            </w:pPr>
            <w:r>
              <w:t>Range 2</w:t>
            </w:r>
          </w:p>
        </w:tc>
        <w:tc>
          <w:tcPr>
            <w:tcW w:w="1533" w:type="dxa"/>
            <w:tcBorders>
              <w:top w:val="single" w:sz="4" w:space="0" w:color="auto"/>
              <w:left w:val="single" w:sz="4" w:space="0" w:color="auto"/>
              <w:bottom w:val="single" w:sz="4" w:space="0" w:color="auto"/>
              <w:right w:val="single" w:sz="4" w:space="0" w:color="auto"/>
            </w:tcBorders>
            <w:hideMark/>
          </w:tcPr>
          <w:p w14:paraId="69521BED" w14:textId="77777777" w:rsidR="00C80BD5" w:rsidRDefault="00C80BD5" w:rsidP="00B33C0D">
            <w:pPr>
              <w:pStyle w:val="TAH"/>
            </w:pPr>
            <w:r>
              <w:t>Range 3</w:t>
            </w:r>
          </w:p>
        </w:tc>
      </w:tr>
      <w:tr w:rsidR="00C80BD5" w14:paraId="6F0091B1" w14:textId="77777777" w:rsidTr="00B33C0D">
        <w:trPr>
          <w:trHeight w:val="188"/>
          <w:jc w:val="center"/>
        </w:trPr>
        <w:tc>
          <w:tcPr>
            <w:tcW w:w="872" w:type="dxa"/>
            <w:tcBorders>
              <w:top w:val="single" w:sz="4" w:space="0" w:color="auto"/>
              <w:left w:val="single" w:sz="4" w:space="0" w:color="auto"/>
              <w:bottom w:val="single" w:sz="4" w:space="0" w:color="auto"/>
              <w:right w:val="single" w:sz="4" w:space="0" w:color="auto"/>
            </w:tcBorders>
            <w:hideMark/>
          </w:tcPr>
          <w:p w14:paraId="23E76073" w14:textId="77777777" w:rsidR="00C80BD5" w:rsidRDefault="00C80BD5" w:rsidP="00B33C0D"/>
        </w:tc>
        <w:tc>
          <w:tcPr>
            <w:tcW w:w="1175" w:type="dxa"/>
            <w:tcBorders>
              <w:top w:val="single" w:sz="4" w:space="0" w:color="auto"/>
              <w:left w:val="single" w:sz="4" w:space="0" w:color="auto"/>
              <w:bottom w:val="single" w:sz="4" w:space="0" w:color="auto"/>
              <w:right w:val="single" w:sz="4" w:space="0" w:color="auto"/>
            </w:tcBorders>
            <w:hideMark/>
          </w:tcPr>
          <w:p w14:paraId="7E6BD578" w14:textId="77777777" w:rsidR="00C80BD5" w:rsidRDefault="00C80BD5" w:rsidP="00B33C0D">
            <w:pPr>
              <w:pStyle w:val="TAC"/>
              <w:rPr>
                <w:lang w:val="sv-SE"/>
              </w:rPr>
            </w:pPr>
            <w:r>
              <w:rPr>
                <w:lang w:val="sv-SE"/>
              </w:rPr>
              <w:t>P</w:t>
            </w:r>
            <w:r>
              <w:rPr>
                <w:vertAlign w:val="subscript"/>
                <w:lang w:val="sv-SE"/>
              </w:rPr>
              <w:t>interferer</w:t>
            </w:r>
          </w:p>
        </w:tc>
        <w:tc>
          <w:tcPr>
            <w:tcW w:w="631" w:type="dxa"/>
            <w:tcBorders>
              <w:top w:val="single" w:sz="4" w:space="0" w:color="auto"/>
              <w:left w:val="single" w:sz="4" w:space="0" w:color="auto"/>
              <w:bottom w:val="single" w:sz="4" w:space="0" w:color="auto"/>
              <w:right w:val="single" w:sz="4" w:space="0" w:color="auto"/>
            </w:tcBorders>
            <w:hideMark/>
          </w:tcPr>
          <w:p w14:paraId="09E9578E" w14:textId="77777777" w:rsidR="00C80BD5" w:rsidRDefault="00C80BD5" w:rsidP="00B33C0D">
            <w:pPr>
              <w:pStyle w:val="TAC"/>
              <w:rPr>
                <w:lang w:val="sv-SE" w:eastAsia="zh-TW"/>
              </w:rPr>
            </w:pPr>
            <w:r>
              <w:rPr>
                <w:lang w:val="sv-SE"/>
              </w:rPr>
              <w:t>dBm</w:t>
            </w:r>
          </w:p>
        </w:tc>
        <w:tc>
          <w:tcPr>
            <w:tcW w:w="1531" w:type="dxa"/>
            <w:tcBorders>
              <w:top w:val="single" w:sz="4" w:space="0" w:color="auto"/>
              <w:left w:val="single" w:sz="4" w:space="0" w:color="auto"/>
              <w:bottom w:val="single" w:sz="4" w:space="0" w:color="auto"/>
              <w:right w:val="single" w:sz="4" w:space="0" w:color="auto"/>
            </w:tcBorders>
            <w:hideMark/>
          </w:tcPr>
          <w:p w14:paraId="57D098E8" w14:textId="77777777" w:rsidR="00C80BD5" w:rsidRDefault="00C80BD5" w:rsidP="00B33C0D">
            <w:pPr>
              <w:pStyle w:val="TAC"/>
            </w:pPr>
            <w:r>
              <w:t>-44</w:t>
            </w:r>
          </w:p>
        </w:tc>
        <w:tc>
          <w:tcPr>
            <w:tcW w:w="1531" w:type="dxa"/>
            <w:tcBorders>
              <w:top w:val="single" w:sz="4" w:space="0" w:color="auto"/>
              <w:left w:val="single" w:sz="4" w:space="0" w:color="auto"/>
              <w:bottom w:val="single" w:sz="4" w:space="0" w:color="auto"/>
              <w:right w:val="single" w:sz="4" w:space="0" w:color="auto"/>
            </w:tcBorders>
            <w:hideMark/>
          </w:tcPr>
          <w:p w14:paraId="7886F091" w14:textId="77777777" w:rsidR="00C80BD5" w:rsidRDefault="00C80BD5" w:rsidP="00B33C0D">
            <w:pPr>
              <w:pStyle w:val="TAC"/>
            </w:pPr>
            <w:r>
              <w:t>-30</w:t>
            </w:r>
          </w:p>
        </w:tc>
        <w:tc>
          <w:tcPr>
            <w:tcW w:w="1533" w:type="dxa"/>
            <w:tcBorders>
              <w:top w:val="single" w:sz="4" w:space="0" w:color="auto"/>
              <w:left w:val="single" w:sz="4" w:space="0" w:color="auto"/>
              <w:bottom w:val="single" w:sz="4" w:space="0" w:color="auto"/>
              <w:right w:val="single" w:sz="4" w:space="0" w:color="auto"/>
            </w:tcBorders>
            <w:hideMark/>
          </w:tcPr>
          <w:p w14:paraId="6BC7E747" w14:textId="77777777" w:rsidR="00C80BD5" w:rsidRDefault="00C80BD5" w:rsidP="00B33C0D">
            <w:pPr>
              <w:pStyle w:val="TAC"/>
            </w:pPr>
            <w:r>
              <w:t>-15</w:t>
            </w:r>
          </w:p>
        </w:tc>
      </w:tr>
      <w:tr w:rsidR="00C80BD5" w14:paraId="3EB15D37" w14:textId="77777777" w:rsidTr="00B33C0D">
        <w:trPr>
          <w:trHeight w:val="188"/>
          <w:jc w:val="center"/>
        </w:trPr>
        <w:tc>
          <w:tcPr>
            <w:tcW w:w="872" w:type="dxa"/>
            <w:tcBorders>
              <w:top w:val="single" w:sz="4" w:space="0" w:color="auto"/>
              <w:left w:val="single" w:sz="4" w:space="0" w:color="auto"/>
              <w:bottom w:val="single" w:sz="4" w:space="0" w:color="auto"/>
              <w:right w:val="single" w:sz="4" w:space="0" w:color="auto"/>
            </w:tcBorders>
            <w:hideMark/>
          </w:tcPr>
          <w:p w14:paraId="03E219BB" w14:textId="77777777" w:rsidR="00C80BD5" w:rsidRDefault="00C80BD5" w:rsidP="00B33C0D">
            <w:pPr>
              <w:pStyle w:val="TAC"/>
            </w:pPr>
            <w:r>
              <w:t>252</w:t>
            </w:r>
            <w:r>
              <w:rPr>
                <w:vertAlign w:val="superscript"/>
              </w:rPr>
              <w:t>3</w:t>
            </w:r>
          </w:p>
        </w:tc>
        <w:tc>
          <w:tcPr>
            <w:tcW w:w="1175" w:type="dxa"/>
            <w:tcBorders>
              <w:top w:val="single" w:sz="4" w:space="0" w:color="auto"/>
              <w:left w:val="single" w:sz="4" w:space="0" w:color="auto"/>
              <w:bottom w:val="single" w:sz="4" w:space="0" w:color="auto"/>
              <w:right w:val="single" w:sz="4" w:space="0" w:color="auto"/>
            </w:tcBorders>
            <w:hideMark/>
          </w:tcPr>
          <w:p w14:paraId="1401DA1A"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631" w:type="dxa"/>
            <w:tcBorders>
              <w:top w:val="single" w:sz="4" w:space="0" w:color="auto"/>
              <w:left w:val="single" w:sz="4" w:space="0" w:color="auto"/>
              <w:bottom w:val="single" w:sz="4" w:space="0" w:color="auto"/>
              <w:right w:val="single" w:sz="4" w:space="0" w:color="auto"/>
            </w:tcBorders>
            <w:hideMark/>
          </w:tcPr>
          <w:p w14:paraId="2618CFA5" w14:textId="77777777" w:rsidR="00C80BD5" w:rsidRDefault="00C80BD5" w:rsidP="00B33C0D">
            <w:pPr>
              <w:pStyle w:val="TAC"/>
              <w:rPr>
                <w:lang w:val="sv-SE"/>
              </w:rPr>
            </w:pPr>
            <w:r>
              <w:rPr>
                <w:lang w:val="sv-SE"/>
              </w:rPr>
              <w:t>MHz</w:t>
            </w:r>
          </w:p>
        </w:tc>
        <w:tc>
          <w:tcPr>
            <w:tcW w:w="1531" w:type="dxa"/>
            <w:tcBorders>
              <w:top w:val="single" w:sz="4" w:space="0" w:color="auto"/>
              <w:left w:val="single" w:sz="4" w:space="0" w:color="auto"/>
              <w:bottom w:val="single" w:sz="4" w:space="0" w:color="auto"/>
              <w:right w:val="single" w:sz="4" w:space="0" w:color="auto"/>
            </w:tcBorders>
            <w:hideMark/>
          </w:tcPr>
          <w:p w14:paraId="20E2A943" w14:textId="77777777" w:rsidR="00C80BD5" w:rsidRDefault="00C80BD5" w:rsidP="00B33C0D">
            <w:pPr>
              <w:pStyle w:val="TAC"/>
              <w:rPr>
                <w:rFonts w:cs="Arial"/>
              </w:rPr>
            </w:pPr>
            <w:r>
              <w:rPr>
                <w:rFonts w:cs="Arial"/>
              </w:rPr>
              <w:t>-70 &lt; f – F</w:t>
            </w:r>
            <w:r>
              <w:rPr>
                <w:rFonts w:cs="Arial"/>
                <w:vertAlign w:val="subscript"/>
              </w:rPr>
              <w:t>DL_low</w:t>
            </w:r>
            <w:r>
              <w:rPr>
                <w:rFonts w:cs="Arial"/>
              </w:rPr>
              <w:t xml:space="preserve"> &lt; -15</w:t>
            </w:r>
          </w:p>
          <w:p w14:paraId="32842B49" w14:textId="77777777" w:rsidR="00C80BD5" w:rsidRDefault="00C80BD5" w:rsidP="00B33C0D">
            <w:pPr>
              <w:pStyle w:val="TAC"/>
              <w:rPr>
                <w:rFonts w:cs="Arial"/>
              </w:rPr>
            </w:pPr>
            <w:r>
              <w:rPr>
                <w:rFonts w:cs="Arial"/>
              </w:rPr>
              <w:t>or</w:t>
            </w:r>
          </w:p>
          <w:p w14:paraId="137D4EFD"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531" w:type="dxa"/>
            <w:tcBorders>
              <w:top w:val="single" w:sz="4" w:space="0" w:color="auto"/>
              <w:left w:val="single" w:sz="4" w:space="0" w:color="auto"/>
              <w:bottom w:val="single" w:sz="4" w:space="0" w:color="auto"/>
              <w:right w:val="single" w:sz="4" w:space="0" w:color="auto"/>
            </w:tcBorders>
            <w:hideMark/>
          </w:tcPr>
          <w:p w14:paraId="494BED9E" w14:textId="77777777" w:rsidR="00C80BD5" w:rsidRDefault="00C80BD5" w:rsidP="00B33C0D">
            <w:pPr>
              <w:pStyle w:val="TAC"/>
              <w:rPr>
                <w:rFonts w:cs="Arial"/>
              </w:rPr>
            </w:pPr>
            <w:r>
              <w:rPr>
                <w:rFonts w:cs="Arial"/>
              </w:rPr>
              <w:t>-95 &lt; f – F</w:t>
            </w:r>
            <w:r>
              <w:rPr>
                <w:rFonts w:cs="Arial"/>
                <w:vertAlign w:val="subscript"/>
              </w:rPr>
              <w:t>DL_low</w:t>
            </w:r>
            <w:r>
              <w:rPr>
                <w:rFonts w:cs="Arial"/>
              </w:rPr>
              <w:t xml:space="preserve"> ≤ -70</w:t>
            </w:r>
          </w:p>
          <w:p w14:paraId="00E79899" w14:textId="77777777" w:rsidR="00C80BD5" w:rsidRDefault="00C80BD5" w:rsidP="00B33C0D">
            <w:pPr>
              <w:pStyle w:val="TAC"/>
              <w:rPr>
                <w:rFonts w:cs="Arial"/>
              </w:rPr>
            </w:pPr>
            <w:r>
              <w:rPr>
                <w:rFonts w:cs="Arial"/>
              </w:rPr>
              <w:t>or</w:t>
            </w:r>
          </w:p>
          <w:p w14:paraId="4FD5E306"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533" w:type="dxa"/>
            <w:tcBorders>
              <w:top w:val="single" w:sz="4" w:space="0" w:color="auto"/>
              <w:left w:val="single" w:sz="4" w:space="0" w:color="auto"/>
              <w:bottom w:val="single" w:sz="4" w:space="0" w:color="auto"/>
              <w:right w:val="single" w:sz="4" w:space="0" w:color="auto"/>
            </w:tcBorders>
            <w:hideMark/>
          </w:tcPr>
          <w:p w14:paraId="5B7334EC"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95</w:t>
            </w:r>
          </w:p>
          <w:p w14:paraId="6DC21B92" w14:textId="77777777" w:rsidR="00C80BD5" w:rsidRDefault="00C80BD5" w:rsidP="00B33C0D">
            <w:pPr>
              <w:pStyle w:val="TAC"/>
              <w:rPr>
                <w:rFonts w:cs="Arial"/>
              </w:rPr>
            </w:pPr>
            <w:r>
              <w:rPr>
                <w:rFonts w:cs="Arial"/>
              </w:rPr>
              <w:t>or</w:t>
            </w:r>
          </w:p>
          <w:p w14:paraId="4AA8A813"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4344BA71" w14:textId="77777777" w:rsidR="00C80BD5" w:rsidRDefault="00C80BD5" w:rsidP="00B33C0D">
            <w:pPr>
              <w:pStyle w:val="TAC"/>
              <w:rPr>
                <w:rFonts w:cs="Arial"/>
              </w:rPr>
            </w:pPr>
            <w:r>
              <w:rPr>
                <w:rFonts w:cs="Arial"/>
              </w:rPr>
              <w:t>≤ 12750</w:t>
            </w:r>
          </w:p>
        </w:tc>
      </w:tr>
      <w:tr w:rsidR="00C80BD5" w14:paraId="1DD21081" w14:textId="77777777" w:rsidTr="00B33C0D">
        <w:trPr>
          <w:trHeight w:val="206"/>
          <w:jc w:val="center"/>
        </w:trPr>
        <w:tc>
          <w:tcPr>
            <w:tcW w:w="7274" w:type="dxa"/>
            <w:gridSpan w:val="6"/>
            <w:tcBorders>
              <w:top w:val="single" w:sz="4" w:space="0" w:color="auto"/>
              <w:left w:val="single" w:sz="4" w:space="0" w:color="auto"/>
              <w:bottom w:val="single" w:sz="4" w:space="0" w:color="auto"/>
              <w:right w:val="single" w:sz="4" w:space="0" w:color="auto"/>
            </w:tcBorders>
            <w:hideMark/>
          </w:tcPr>
          <w:p w14:paraId="3551CA7E" w14:textId="77777777" w:rsidR="00C80BD5" w:rsidRDefault="00C80BD5" w:rsidP="00B33C0D">
            <w:pPr>
              <w:pStyle w:val="TAN"/>
              <w:rPr>
                <w:rFonts w:eastAsia="MS Mincho"/>
                <w:lang w:val="en-US"/>
              </w:rPr>
            </w:pPr>
            <w:r>
              <w:t xml:space="preserve">NOTE </w:t>
            </w:r>
            <w:r>
              <w:rPr>
                <w:lang w:val="en-US"/>
              </w:rPr>
              <w:t>3</w:t>
            </w:r>
            <w:r>
              <w:t>:</w:t>
            </w:r>
            <w:r>
              <w:tab/>
            </w:r>
            <w:r>
              <w:rPr>
                <w:rFonts w:eastAsia="MS Mincho"/>
                <w:lang w:val="en-US"/>
              </w:rPr>
              <w:t>Band 252 lower frequency ranges are modified to enable specific implementations.</w:t>
            </w:r>
          </w:p>
        </w:tc>
      </w:tr>
    </w:tbl>
    <w:p w14:paraId="1ECFD857" w14:textId="77777777" w:rsidR="00C80BD5" w:rsidRDefault="00C80BD5" w:rsidP="00C80BD5">
      <w:pPr>
        <w:spacing w:after="120"/>
        <w:rPr>
          <w:color w:val="0070C0"/>
          <w:szCs w:val="24"/>
          <w:lang w:eastAsia="zh-CN"/>
        </w:rPr>
      </w:pPr>
    </w:p>
    <w:p w14:paraId="26AB5347" w14:textId="77777777" w:rsidR="00C80BD5" w:rsidRPr="00170263" w:rsidRDefault="00C80BD5" w:rsidP="00C80BD5">
      <w:pPr>
        <w:spacing w:after="120"/>
        <w:rPr>
          <w:color w:val="0070C0"/>
          <w:szCs w:val="24"/>
          <w:lang w:eastAsia="zh-CN"/>
        </w:rPr>
      </w:pPr>
    </w:p>
    <w:p w14:paraId="15A6A42F" w14:textId="77777777" w:rsidR="00C80BD5" w:rsidRPr="00045592" w:rsidRDefault="00C80BD5" w:rsidP="00C80BD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4F56D4D" w14:textId="77777777" w:rsidR="00C80BD5" w:rsidRPr="00045592" w:rsidRDefault="00C80BD5" w:rsidP="00C80BD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EEEBA" w14:textId="77777777" w:rsidR="00C80BD5" w:rsidRDefault="00C80BD5" w:rsidP="00C80BD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C9218D" w14:textId="77777777" w:rsidR="00C80BD5" w:rsidRDefault="00C80BD5" w:rsidP="00C80BD5">
      <w:pPr>
        <w:spacing w:after="120"/>
        <w:rPr>
          <w:color w:val="0070C0"/>
          <w:szCs w:val="24"/>
          <w:lang w:eastAsia="zh-CN"/>
        </w:rPr>
      </w:pPr>
    </w:p>
    <w:p w14:paraId="4718D8BE" w14:textId="77777777" w:rsidR="00C80BD5" w:rsidRPr="00045592" w:rsidRDefault="00C80BD5" w:rsidP="00C80BD5">
      <w:pPr>
        <w:pStyle w:val="Heading4"/>
      </w:pPr>
      <w:r w:rsidRPr="00045592">
        <w:t xml:space="preserve">Issue </w:t>
      </w:r>
      <w:r>
        <w:t>2</w:t>
      </w:r>
      <w:r w:rsidRPr="00045592">
        <w:t>-</w:t>
      </w:r>
      <w:r>
        <w:t>1-11</w:t>
      </w:r>
      <w:r w:rsidRPr="00045592">
        <w:t xml:space="preserve">: </w:t>
      </w:r>
      <w:r>
        <w:t>Out-of-band blocking for Cat-NB1/NB2</w:t>
      </w:r>
    </w:p>
    <w:p w14:paraId="1F3FC58B" w14:textId="77777777" w:rsidR="00C80BD5" w:rsidRPr="00045592" w:rsidRDefault="00C80BD5" w:rsidP="00C80BD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8A3B23" w14:textId="77777777" w:rsidR="00C80BD5" w:rsidRPr="00231792" w:rsidRDefault="00C80BD5" w:rsidP="00C80BD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F12E1">
        <w:rPr>
          <w:color w:val="0070C0"/>
          <w:lang w:eastAsia="ko-KR"/>
        </w:rPr>
        <w:t>Based on R4-2418355</w:t>
      </w:r>
      <w:r>
        <w:rPr>
          <w:color w:val="0070C0"/>
          <w:lang w:eastAsia="ko-KR"/>
        </w:rPr>
        <w:t xml:space="preserve"> (ZTE Corporation, Sanechips)</w:t>
      </w:r>
    </w:p>
    <w:p w14:paraId="0E0B9F29" w14:textId="77777777" w:rsidR="00C80BD5" w:rsidRPr="001B1453" w:rsidRDefault="00C80BD5" w:rsidP="00C80BD5">
      <w:pPr>
        <w:pStyle w:val="TH"/>
        <w:numPr>
          <w:ilvl w:val="0"/>
          <w:numId w:val="1"/>
        </w:numPr>
        <w:overflowPunct/>
        <w:autoSpaceDE/>
        <w:autoSpaceDN/>
        <w:adjustRightInd/>
        <w:textAlignment w:val="auto"/>
        <w:rPr>
          <w:color w:val="4472C4" w:themeColor="accent1"/>
        </w:rPr>
      </w:pPr>
      <w:r w:rsidRPr="00231792">
        <w:rPr>
          <w:color w:val="4472C4" w:themeColor="accent1"/>
        </w:rPr>
        <w:t>Table 7.6B.3-1: Out-of-band blocking parameters for category NB1 and NB2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C80BD5" w14:paraId="6601ADD7" w14:textId="77777777" w:rsidTr="00B33C0D">
        <w:trPr>
          <w:trHeight w:val="187"/>
          <w:jc w:val="center"/>
        </w:trPr>
        <w:tc>
          <w:tcPr>
            <w:tcW w:w="1106" w:type="dxa"/>
            <w:vMerge w:val="restart"/>
            <w:tcBorders>
              <w:top w:val="single" w:sz="4" w:space="0" w:color="auto"/>
              <w:left w:val="single" w:sz="4" w:space="0" w:color="auto"/>
              <w:right w:val="single" w:sz="4" w:space="0" w:color="auto"/>
            </w:tcBorders>
          </w:tcPr>
          <w:p w14:paraId="6EE59BAB" w14:textId="77777777" w:rsidR="00C80BD5" w:rsidRDefault="00C80BD5" w:rsidP="00B33C0D">
            <w:pPr>
              <w:pStyle w:val="TAH"/>
            </w:pPr>
            <w:r>
              <w:rPr>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7991DCAA" w14:textId="77777777" w:rsidR="00C80BD5" w:rsidRDefault="00C80BD5" w:rsidP="00B33C0D">
            <w:pPr>
              <w:pStyle w:val="TAH"/>
            </w:pPr>
            <w:r>
              <w:t>Parameter</w:t>
            </w:r>
          </w:p>
        </w:tc>
        <w:tc>
          <w:tcPr>
            <w:tcW w:w="799" w:type="dxa"/>
            <w:tcBorders>
              <w:top w:val="single" w:sz="4" w:space="0" w:color="auto"/>
              <w:left w:val="single" w:sz="4" w:space="0" w:color="auto"/>
              <w:bottom w:val="single" w:sz="4" w:space="0" w:color="auto"/>
              <w:right w:val="single" w:sz="4" w:space="0" w:color="auto"/>
            </w:tcBorders>
          </w:tcPr>
          <w:p w14:paraId="6BCB552D" w14:textId="77777777" w:rsidR="00C80BD5" w:rsidRDefault="00C80BD5" w:rsidP="00B33C0D">
            <w:pPr>
              <w:pStyle w:val="TAH"/>
            </w:pPr>
            <w:r>
              <w:t>Unit</w:t>
            </w:r>
          </w:p>
        </w:tc>
        <w:tc>
          <w:tcPr>
            <w:tcW w:w="1939" w:type="dxa"/>
            <w:tcBorders>
              <w:top w:val="single" w:sz="4" w:space="0" w:color="auto"/>
              <w:left w:val="single" w:sz="4" w:space="0" w:color="auto"/>
              <w:bottom w:val="single" w:sz="4" w:space="0" w:color="auto"/>
              <w:right w:val="single" w:sz="4" w:space="0" w:color="auto"/>
            </w:tcBorders>
          </w:tcPr>
          <w:p w14:paraId="728F7D15" w14:textId="77777777" w:rsidR="00C80BD5" w:rsidRDefault="00C80BD5" w:rsidP="00B33C0D">
            <w:pPr>
              <w:pStyle w:val="TAH"/>
            </w:pPr>
            <w:r>
              <w:t>Range 1</w:t>
            </w:r>
          </w:p>
        </w:tc>
        <w:tc>
          <w:tcPr>
            <w:tcW w:w="1939" w:type="dxa"/>
            <w:tcBorders>
              <w:top w:val="single" w:sz="4" w:space="0" w:color="auto"/>
              <w:left w:val="single" w:sz="4" w:space="0" w:color="auto"/>
              <w:bottom w:val="single" w:sz="4" w:space="0" w:color="auto"/>
              <w:right w:val="single" w:sz="4" w:space="0" w:color="auto"/>
            </w:tcBorders>
          </w:tcPr>
          <w:p w14:paraId="05BE7177" w14:textId="77777777" w:rsidR="00C80BD5" w:rsidRDefault="00C80BD5" w:rsidP="00B33C0D">
            <w:pPr>
              <w:pStyle w:val="TAH"/>
            </w:pPr>
            <w:r>
              <w:t>Range 2</w:t>
            </w:r>
          </w:p>
        </w:tc>
        <w:tc>
          <w:tcPr>
            <w:tcW w:w="1939" w:type="dxa"/>
            <w:tcBorders>
              <w:top w:val="single" w:sz="4" w:space="0" w:color="auto"/>
              <w:left w:val="single" w:sz="4" w:space="0" w:color="auto"/>
              <w:bottom w:val="single" w:sz="4" w:space="0" w:color="auto"/>
              <w:right w:val="single" w:sz="4" w:space="0" w:color="auto"/>
            </w:tcBorders>
          </w:tcPr>
          <w:p w14:paraId="761385D2" w14:textId="77777777" w:rsidR="00C80BD5" w:rsidRDefault="00C80BD5" w:rsidP="00B33C0D">
            <w:pPr>
              <w:pStyle w:val="TAH"/>
            </w:pPr>
            <w:r>
              <w:t>Range 3</w:t>
            </w:r>
          </w:p>
        </w:tc>
      </w:tr>
      <w:tr w:rsidR="00C80BD5" w14:paraId="407B44EA" w14:textId="77777777" w:rsidTr="00B33C0D">
        <w:trPr>
          <w:trHeight w:val="187"/>
          <w:jc w:val="center"/>
        </w:trPr>
        <w:tc>
          <w:tcPr>
            <w:tcW w:w="1106" w:type="dxa"/>
            <w:vMerge/>
            <w:tcBorders>
              <w:left w:val="single" w:sz="4" w:space="0" w:color="auto"/>
              <w:right w:val="single" w:sz="4" w:space="0" w:color="auto"/>
            </w:tcBorders>
          </w:tcPr>
          <w:p w14:paraId="69770850" w14:textId="77777777" w:rsidR="00C80BD5" w:rsidRDefault="00C80BD5" w:rsidP="00B33C0D">
            <w:pPr>
              <w:pStyle w:val="TAH"/>
              <w:rPr>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1686E4E5" w14:textId="77777777" w:rsidR="00C80BD5" w:rsidRDefault="00C80BD5" w:rsidP="00B33C0D">
            <w:pPr>
              <w:pStyle w:val="TAC"/>
              <w:rPr>
                <w:rFonts w:cs="Arial"/>
                <w:lang w:val="en-US"/>
              </w:rPr>
            </w:pPr>
            <w:r>
              <w:rPr>
                <w:rFonts w:cs="Arial"/>
                <w:lang w:val="en-US"/>
              </w:rPr>
              <w:t>P</w:t>
            </w:r>
            <w:r>
              <w:rPr>
                <w:rFonts w:cs="Arial"/>
                <w:vertAlign w:val="subscript"/>
                <w:lang w:val="en-US"/>
              </w:rPr>
              <w:t>w</w:t>
            </w:r>
          </w:p>
        </w:tc>
        <w:tc>
          <w:tcPr>
            <w:tcW w:w="799" w:type="dxa"/>
            <w:tcBorders>
              <w:top w:val="single" w:sz="4" w:space="0" w:color="auto"/>
              <w:left w:val="single" w:sz="4" w:space="0" w:color="auto"/>
              <w:bottom w:val="single" w:sz="4" w:space="0" w:color="auto"/>
              <w:right w:val="single" w:sz="4" w:space="0" w:color="auto"/>
            </w:tcBorders>
            <w:vAlign w:val="center"/>
          </w:tcPr>
          <w:p w14:paraId="5007D405" w14:textId="77777777" w:rsidR="00C80BD5" w:rsidRDefault="00C80BD5" w:rsidP="00B33C0D">
            <w:pPr>
              <w:pStyle w:val="TAC"/>
              <w:rPr>
                <w:rFonts w:cs="Arial"/>
                <w:lang w:val="en-US"/>
              </w:rPr>
            </w:pPr>
            <w:r>
              <w:rPr>
                <w:rFonts w:cs="Arial"/>
                <w:lang w:val="en-US"/>
              </w:rPr>
              <w:t>dBm</w:t>
            </w:r>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575DB1CF" w14:textId="77777777" w:rsidR="00C80BD5" w:rsidRDefault="00C80BD5" w:rsidP="00B33C0D">
            <w:pPr>
              <w:pStyle w:val="TAH"/>
            </w:pPr>
            <w:r>
              <w:rPr>
                <w:rFonts w:cs="Arial"/>
                <w:lang w:val="en-US"/>
              </w:rPr>
              <w:t>REFSENS + 6 dB</w:t>
            </w:r>
          </w:p>
        </w:tc>
      </w:tr>
      <w:tr w:rsidR="00C80BD5" w14:paraId="1DF622B3" w14:textId="77777777" w:rsidTr="00B33C0D">
        <w:trPr>
          <w:trHeight w:val="187"/>
          <w:jc w:val="center"/>
        </w:trPr>
        <w:tc>
          <w:tcPr>
            <w:tcW w:w="1106" w:type="dxa"/>
            <w:vMerge/>
            <w:tcBorders>
              <w:left w:val="single" w:sz="4" w:space="0" w:color="auto"/>
              <w:bottom w:val="single" w:sz="4" w:space="0" w:color="auto"/>
              <w:right w:val="single" w:sz="4" w:space="0" w:color="auto"/>
            </w:tcBorders>
          </w:tcPr>
          <w:p w14:paraId="540FA25E" w14:textId="77777777" w:rsidR="00C80BD5" w:rsidRDefault="00C80BD5" w:rsidP="00B33C0D"/>
        </w:tc>
        <w:tc>
          <w:tcPr>
            <w:tcW w:w="1488" w:type="dxa"/>
            <w:tcBorders>
              <w:top w:val="single" w:sz="4" w:space="0" w:color="auto"/>
              <w:left w:val="single" w:sz="4" w:space="0" w:color="auto"/>
              <w:bottom w:val="single" w:sz="4" w:space="0" w:color="auto"/>
              <w:right w:val="single" w:sz="4" w:space="0" w:color="auto"/>
            </w:tcBorders>
          </w:tcPr>
          <w:p w14:paraId="76D4D66C" w14:textId="77777777" w:rsidR="00C80BD5" w:rsidRDefault="00C80BD5" w:rsidP="00B33C0D">
            <w:pPr>
              <w:pStyle w:val="TAC"/>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5E32EB1D" w14:textId="77777777" w:rsidR="00C80BD5" w:rsidRDefault="00C80BD5" w:rsidP="00B33C0D">
            <w:pPr>
              <w:pStyle w:val="TAC"/>
              <w:rPr>
                <w:lang w:val="sv-SE"/>
              </w:rPr>
            </w:pPr>
            <w:r>
              <w:rPr>
                <w:lang w:val="sv-SE"/>
              </w:rPr>
              <w:t>dBm</w:t>
            </w:r>
          </w:p>
        </w:tc>
        <w:tc>
          <w:tcPr>
            <w:tcW w:w="1939" w:type="dxa"/>
            <w:tcBorders>
              <w:top w:val="single" w:sz="4" w:space="0" w:color="auto"/>
              <w:left w:val="single" w:sz="4" w:space="0" w:color="auto"/>
              <w:bottom w:val="single" w:sz="4" w:space="0" w:color="auto"/>
              <w:right w:val="single" w:sz="4" w:space="0" w:color="auto"/>
            </w:tcBorders>
          </w:tcPr>
          <w:p w14:paraId="6272975E" w14:textId="77777777" w:rsidR="00C80BD5" w:rsidRDefault="00C80BD5" w:rsidP="00B33C0D">
            <w:pPr>
              <w:pStyle w:val="TAC"/>
            </w:pPr>
            <w:r>
              <w:t>-44</w:t>
            </w:r>
          </w:p>
        </w:tc>
        <w:tc>
          <w:tcPr>
            <w:tcW w:w="1939" w:type="dxa"/>
            <w:tcBorders>
              <w:top w:val="single" w:sz="4" w:space="0" w:color="auto"/>
              <w:left w:val="single" w:sz="4" w:space="0" w:color="auto"/>
              <w:bottom w:val="single" w:sz="4" w:space="0" w:color="auto"/>
              <w:right w:val="single" w:sz="4" w:space="0" w:color="auto"/>
            </w:tcBorders>
          </w:tcPr>
          <w:p w14:paraId="6125D733" w14:textId="77777777" w:rsidR="00C80BD5" w:rsidRDefault="00C80BD5" w:rsidP="00B33C0D">
            <w:pPr>
              <w:pStyle w:val="TAC"/>
            </w:pPr>
            <w:r>
              <w:t>-30</w:t>
            </w:r>
          </w:p>
        </w:tc>
        <w:tc>
          <w:tcPr>
            <w:tcW w:w="1939" w:type="dxa"/>
            <w:tcBorders>
              <w:top w:val="single" w:sz="4" w:space="0" w:color="auto"/>
              <w:left w:val="single" w:sz="4" w:space="0" w:color="auto"/>
              <w:bottom w:val="single" w:sz="4" w:space="0" w:color="auto"/>
              <w:right w:val="single" w:sz="4" w:space="0" w:color="auto"/>
            </w:tcBorders>
          </w:tcPr>
          <w:p w14:paraId="03BDA882" w14:textId="77777777" w:rsidR="00C80BD5" w:rsidRDefault="00C80BD5" w:rsidP="00B33C0D">
            <w:pPr>
              <w:pStyle w:val="TAC"/>
            </w:pPr>
            <w:r>
              <w:rPr>
                <w:lang w:val="sv-SE"/>
              </w:rPr>
              <w:t>-15</w:t>
            </w:r>
            <w:r>
              <w:rPr>
                <w:vertAlign w:val="superscript"/>
                <w:lang w:val="sv-SE"/>
              </w:rPr>
              <w:t>3</w:t>
            </w:r>
          </w:p>
        </w:tc>
      </w:tr>
      <w:tr w:rsidR="00C80BD5" w14:paraId="50F3A39B"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069DEB99" w14:textId="77777777" w:rsidR="00C80BD5" w:rsidRDefault="00C80BD5" w:rsidP="00B33C0D">
            <w:pPr>
              <w:pStyle w:val="TAC"/>
              <w:rPr>
                <w:lang w:val="en-US" w:eastAsia="zh-CN"/>
              </w:rPr>
            </w:pPr>
            <w:r>
              <w:rPr>
                <w:rFonts w:hint="eastAsia"/>
                <w:lang w:val="en-US" w:eastAsia="zh-CN"/>
              </w:rPr>
              <w:t>252</w:t>
            </w:r>
          </w:p>
        </w:tc>
        <w:tc>
          <w:tcPr>
            <w:tcW w:w="1488" w:type="dxa"/>
            <w:tcBorders>
              <w:top w:val="single" w:sz="4" w:space="0" w:color="auto"/>
              <w:left w:val="single" w:sz="4" w:space="0" w:color="auto"/>
              <w:bottom w:val="single" w:sz="4" w:space="0" w:color="auto"/>
              <w:right w:val="single" w:sz="4" w:space="0" w:color="auto"/>
            </w:tcBorders>
          </w:tcPr>
          <w:p w14:paraId="7363F364"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5C7D46FA"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4D18C434" w14:textId="77777777" w:rsidR="00C80BD5" w:rsidRDefault="00C80BD5" w:rsidP="00B33C0D">
            <w:pPr>
              <w:pStyle w:val="TAC"/>
              <w:rPr>
                <w:rFonts w:cs="Arial"/>
              </w:rPr>
            </w:pPr>
            <w:r>
              <w:rPr>
                <w:rFonts w:cs="Arial"/>
              </w:rPr>
              <w:t>-</w:t>
            </w:r>
            <w:r>
              <w:rPr>
                <w:rFonts w:cs="Arial" w:hint="eastAsia"/>
                <w:lang w:val="en-US" w:eastAsia="zh-CN"/>
              </w:rPr>
              <w:t>7</w:t>
            </w:r>
            <w:r>
              <w:rPr>
                <w:rFonts w:cs="Arial"/>
              </w:rPr>
              <w:t>0 &lt; f – F</w:t>
            </w:r>
            <w:r>
              <w:rPr>
                <w:rFonts w:cs="Arial"/>
                <w:vertAlign w:val="subscript"/>
              </w:rPr>
              <w:t>DL_low</w:t>
            </w:r>
            <w:r>
              <w:rPr>
                <w:rFonts w:cs="Arial"/>
              </w:rPr>
              <w:t xml:space="preserve"> &lt; -15</w:t>
            </w:r>
          </w:p>
          <w:p w14:paraId="4A2BE17F" w14:textId="77777777" w:rsidR="00C80BD5" w:rsidRDefault="00C80BD5" w:rsidP="00B33C0D">
            <w:pPr>
              <w:pStyle w:val="TAC"/>
              <w:rPr>
                <w:rFonts w:cs="Arial"/>
              </w:rPr>
            </w:pPr>
            <w:r>
              <w:rPr>
                <w:rFonts w:cs="Arial"/>
              </w:rPr>
              <w:t>or</w:t>
            </w:r>
          </w:p>
          <w:p w14:paraId="1076A07A"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1F72BE8" w14:textId="77777777" w:rsidR="00C80BD5" w:rsidRDefault="00C80BD5" w:rsidP="00B33C0D">
            <w:pPr>
              <w:pStyle w:val="TAC"/>
              <w:rPr>
                <w:rFonts w:cs="Arial"/>
              </w:rPr>
            </w:pPr>
            <w:r>
              <w:rPr>
                <w:rFonts w:cs="Arial"/>
              </w:rPr>
              <w:t>-</w:t>
            </w:r>
            <w:r>
              <w:rPr>
                <w:rFonts w:cs="Arial" w:hint="eastAsia"/>
                <w:lang w:val="en-US" w:eastAsia="zh-CN"/>
              </w:rPr>
              <w:t>9</w:t>
            </w:r>
            <w:r>
              <w:rPr>
                <w:rFonts w:cs="Arial"/>
              </w:rPr>
              <w:t>5 &lt; f – F</w:t>
            </w:r>
            <w:r>
              <w:rPr>
                <w:rFonts w:cs="Arial"/>
                <w:vertAlign w:val="subscript"/>
              </w:rPr>
              <w:t>DL_low</w:t>
            </w:r>
            <w:r>
              <w:rPr>
                <w:rFonts w:cs="Arial"/>
              </w:rPr>
              <w:t xml:space="preserve"> ≤ -</w:t>
            </w:r>
            <w:r>
              <w:rPr>
                <w:rFonts w:cs="Arial" w:hint="eastAsia"/>
                <w:lang w:val="en-US" w:eastAsia="zh-CN"/>
              </w:rPr>
              <w:t>7</w:t>
            </w:r>
            <w:r>
              <w:rPr>
                <w:rFonts w:cs="Arial"/>
              </w:rPr>
              <w:t>0</w:t>
            </w:r>
          </w:p>
          <w:p w14:paraId="725C36F9" w14:textId="77777777" w:rsidR="00C80BD5" w:rsidRDefault="00C80BD5" w:rsidP="00B33C0D">
            <w:pPr>
              <w:pStyle w:val="TAC"/>
              <w:rPr>
                <w:rFonts w:cs="Arial"/>
              </w:rPr>
            </w:pPr>
            <w:r>
              <w:rPr>
                <w:rFonts w:cs="Arial"/>
              </w:rPr>
              <w:t>or</w:t>
            </w:r>
          </w:p>
          <w:p w14:paraId="56B5EA8A"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1BF3822F"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w:t>
            </w:r>
            <w:r>
              <w:rPr>
                <w:rFonts w:cs="Arial" w:hint="eastAsia"/>
                <w:lang w:val="en-US" w:eastAsia="zh-CN"/>
              </w:rPr>
              <w:t>9</w:t>
            </w:r>
            <w:r>
              <w:rPr>
                <w:rFonts w:cs="Arial"/>
              </w:rPr>
              <w:t>5</w:t>
            </w:r>
          </w:p>
          <w:p w14:paraId="67D5F494" w14:textId="77777777" w:rsidR="00C80BD5" w:rsidRDefault="00C80BD5" w:rsidP="00B33C0D">
            <w:pPr>
              <w:pStyle w:val="TAC"/>
              <w:rPr>
                <w:rFonts w:cs="Arial"/>
              </w:rPr>
            </w:pPr>
            <w:r>
              <w:rPr>
                <w:rFonts w:cs="Arial"/>
              </w:rPr>
              <w:t>or</w:t>
            </w:r>
          </w:p>
          <w:p w14:paraId="1614B1C0"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32F3E060" w14:textId="77777777" w:rsidR="00C80BD5" w:rsidRDefault="00C80BD5" w:rsidP="00B33C0D">
            <w:pPr>
              <w:pStyle w:val="TAC"/>
              <w:rPr>
                <w:rFonts w:cs="Arial"/>
              </w:rPr>
            </w:pPr>
            <w:r>
              <w:rPr>
                <w:rFonts w:cs="Arial"/>
              </w:rPr>
              <w:t>≤ 12750</w:t>
            </w:r>
          </w:p>
        </w:tc>
      </w:tr>
      <w:tr w:rsidR="00C80BD5" w14:paraId="3765BD40"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2DD85E41" w14:textId="77777777" w:rsidR="00C80BD5" w:rsidRDefault="00C80BD5" w:rsidP="00B33C0D">
            <w:pPr>
              <w:pStyle w:val="TAC"/>
            </w:pPr>
            <w:r>
              <w:rPr>
                <w:rFonts w:hint="eastAsia"/>
                <w:lang w:val="en-US" w:eastAsia="zh-CN"/>
              </w:rPr>
              <w:t>253, 254</w:t>
            </w:r>
            <w:r>
              <w:rPr>
                <w:rFonts w:hint="eastAsia"/>
                <w:vertAlign w:val="superscript"/>
                <w:lang w:val="en-US" w:eastAsia="zh-CN"/>
              </w:rPr>
              <w:t>5</w:t>
            </w:r>
            <w:r>
              <w:rPr>
                <w:vertAlign w:val="superscript"/>
                <w:lang w:val="en-US" w:eastAsia="zh-CN"/>
              </w:rPr>
              <w:t xml:space="preserve">, </w:t>
            </w:r>
            <w:r>
              <w:t>255</w:t>
            </w:r>
          </w:p>
        </w:tc>
        <w:tc>
          <w:tcPr>
            <w:tcW w:w="1488" w:type="dxa"/>
            <w:tcBorders>
              <w:top w:val="single" w:sz="4" w:space="0" w:color="auto"/>
              <w:left w:val="single" w:sz="4" w:space="0" w:color="auto"/>
              <w:bottom w:val="single" w:sz="4" w:space="0" w:color="auto"/>
              <w:right w:val="single" w:sz="4" w:space="0" w:color="auto"/>
            </w:tcBorders>
          </w:tcPr>
          <w:p w14:paraId="60A4C17F"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2BA015D5"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3772470C" w14:textId="77777777" w:rsidR="00C80BD5" w:rsidRDefault="00C80BD5" w:rsidP="00B33C0D">
            <w:pPr>
              <w:pStyle w:val="TAC"/>
              <w:rPr>
                <w:rFonts w:cs="Arial"/>
              </w:rPr>
            </w:pPr>
            <w:r>
              <w:rPr>
                <w:rFonts w:cs="Arial"/>
              </w:rPr>
              <w:t>-60 &lt; f – F</w:t>
            </w:r>
            <w:r>
              <w:rPr>
                <w:rFonts w:cs="Arial"/>
                <w:vertAlign w:val="subscript"/>
              </w:rPr>
              <w:t>DL_low</w:t>
            </w:r>
            <w:r>
              <w:rPr>
                <w:rFonts w:cs="Arial"/>
              </w:rPr>
              <w:t xml:space="preserve"> &lt; -15</w:t>
            </w:r>
          </w:p>
          <w:p w14:paraId="361C79D1" w14:textId="77777777" w:rsidR="00C80BD5" w:rsidRDefault="00C80BD5" w:rsidP="00B33C0D">
            <w:pPr>
              <w:pStyle w:val="TAC"/>
              <w:rPr>
                <w:rFonts w:cs="Arial"/>
              </w:rPr>
            </w:pPr>
            <w:r>
              <w:rPr>
                <w:rFonts w:cs="Arial"/>
              </w:rPr>
              <w:t>or</w:t>
            </w:r>
          </w:p>
          <w:p w14:paraId="7D7A1453"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4F6AA658" w14:textId="77777777" w:rsidR="00C80BD5" w:rsidRDefault="00C80BD5" w:rsidP="00B33C0D">
            <w:pPr>
              <w:pStyle w:val="TAC"/>
              <w:rPr>
                <w:rFonts w:cs="Arial"/>
              </w:rPr>
            </w:pPr>
            <w:r>
              <w:rPr>
                <w:rFonts w:cs="Arial"/>
              </w:rPr>
              <w:t>-85 &lt; f – F</w:t>
            </w:r>
            <w:r>
              <w:rPr>
                <w:rFonts w:cs="Arial"/>
                <w:vertAlign w:val="subscript"/>
              </w:rPr>
              <w:t>DL_low</w:t>
            </w:r>
            <w:r>
              <w:rPr>
                <w:rFonts w:cs="Arial"/>
              </w:rPr>
              <w:t xml:space="preserve"> ≤ -60</w:t>
            </w:r>
          </w:p>
          <w:p w14:paraId="497C50EA" w14:textId="77777777" w:rsidR="00C80BD5" w:rsidRDefault="00C80BD5" w:rsidP="00B33C0D">
            <w:pPr>
              <w:pStyle w:val="TAC"/>
              <w:rPr>
                <w:rFonts w:cs="Arial"/>
              </w:rPr>
            </w:pPr>
            <w:r>
              <w:rPr>
                <w:rFonts w:cs="Arial"/>
              </w:rPr>
              <w:t>or</w:t>
            </w:r>
          </w:p>
          <w:p w14:paraId="4138FDC5"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426C4376"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85</w:t>
            </w:r>
          </w:p>
          <w:p w14:paraId="4E64D7FD" w14:textId="77777777" w:rsidR="00C80BD5" w:rsidRDefault="00C80BD5" w:rsidP="00B33C0D">
            <w:pPr>
              <w:pStyle w:val="TAC"/>
              <w:rPr>
                <w:rFonts w:cs="Arial"/>
              </w:rPr>
            </w:pPr>
            <w:r>
              <w:rPr>
                <w:rFonts w:cs="Arial"/>
              </w:rPr>
              <w:t>or</w:t>
            </w:r>
          </w:p>
          <w:p w14:paraId="0DBEE1C0"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6EE7383F" w14:textId="77777777" w:rsidR="00C80BD5" w:rsidRDefault="00C80BD5" w:rsidP="00B33C0D">
            <w:pPr>
              <w:pStyle w:val="TAC"/>
              <w:rPr>
                <w:rFonts w:cs="Arial"/>
              </w:rPr>
            </w:pPr>
            <w:r>
              <w:rPr>
                <w:rFonts w:cs="Arial"/>
              </w:rPr>
              <w:t>≤ 12750</w:t>
            </w:r>
          </w:p>
        </w:tc>
      </w:tr>
      <w:tr w:rsidR="00C80BD5" w14:paraId="1D277EC3"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551A1D89" w14:textId="77777777" w:rsidR="00C80BD5" w:rsidRDefault="00C80BD5" w:rsidP="00B33C0D">
            <w:pPr>
              <w:pStyle w:val="TAC"/>
            </w:pPr>
            <w:r>
              <w:t>256</w:t>
            </w:r>
            <w:r>
              <w:rPr>
                <w:vertAlign w:val="superscript"/>
              </w:rPr>
              <w:t>2</w:t>
            </w:r>
          </w:p>
        </w:tc>
        <w:tc>
          <w:tcPr>
            <w:tcW w:w="1488" w:type="dxa"/>
            <w:tcBorders>
              <w:top w:val="single" w:sz="4" w:space="0" w:color="auto"/>
              <w:left w:val="single" w:sz="4" w:space="0" w:color="auto"/>
              <w:bottom w:val="single" w:sz="4" w:space="0" w:color="auto"/>
              <w:right w:val="single" w:sz="4" w:space="0" w:color="auto"/>
            </w:tcBorders>
          </w:tcPr>
          <w:p w14:paraId="65EBF014"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27660AE8"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10BD1F61" w14:textId="77777777" w:rsidR="00C80BD5" w:rsidRDefault="00C80BD5" w:rsidP="00B33C0D">
            <w:pPr>
              <w:pStyle w:val="TAC"/>
              <w:rPr>
                <w:rFonts w:cs="Arial"/>
              </w:rPr>
            </w:pPr>
            <w:r>
              <w:rPr>
                <w:rFonts w:cs="Arial"/>
              </w:rPr>
              <w:t>-100 &lt; f – F</w:t>
            </w:r>
            <w:r>
              <w:rPr>
                <w:rFonts w:cs="Arial"/>
                <w:vertAlign w:val="subscript"/>
              </w:rPr>
              <w:t>DL_low</w:t>
            </w:r>
            <w:r>
              <w:rPr>
                <w:rFonts w:cs="Arial"/>
              </w:rPr>
              <w:t xml:space="preserve"> &lt; -15</w:t>
            </w:r>
          </w:p>
          <w:p w14:paraId="42698F73" w14:textId="77777777" w:rsidR="00C80BD5" w:rsidRDefault="00C80BD5" w:rsidP="00B33C0D">
            <w:pPr>
              <w:pStyle w:val="TAC"/>
              <w:rPr>
                <w:rFonts w:cs="Arial"/>
              </w:rPr>
            </w:pPr>
            <w:r>
              <w:rPr>
                <w:rFonts w:cs="Arial"/>
              </w:rPr>
              <w:t>or</w:t>
            </w:r>
          </w:p>
          <w:p w14:paraId="66B105FE"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03FCB99" w14:textId="77777777" w:rsidR="00C80BD5" w:rsidRDefault="00C80BD5" w:rsidP="00B33C0D">
            <w:pPr>
              <w:pStyle w:val="TAC"/>
              <w:rPr>
                <w:rFonts w:cs="Arial"/>
              </w:rPr>
            </w:pPr>
            <w:r>
              <w:rPr>
                <w:rFonts w:cs="Arial"/>
              </w:rPr>
              <w:t>-145 &lt; f – F</w:t>
            </w:r>
            <w:r>
              <w:rPr>
                <w:rFonts w:cs="Arial"/>
                <w:vertAlign w:val="subscript"/>
              </w:rPr>
              <w:t>DL_low</w:t>
            </w:r>
            <w:r>
              <w:rPr>
                <w:rFonts w:cs="Arial"/>
              </w:rPr>
              <w:t xml:space="preserve"> ≤ -100</w:t>
            </w:r>
          </w:p>
          <w:p w14:paraId="1A727CC2" w14:textId="77777777" w:rsidR="00C80BD5" w:rsidRDefault="00C80BD5" w:rsidP="00B33C0D">
            <w:pPr>
              <w:pStyle w:val="TAC"/>
              <w:rPr>
                <w:rFonts w:cs="Arial"/>
              </w:rPr>
            </w:pPr>
            <w:r>
              <w:rPr>
                <w:rFonts w:cs="Arial"/>
              </w:rPr>
              <w:t>or</w:t>
            </w:r>
          </w:p>
          <w:p w14:paraId="3528DF97"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7C1677C6"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145</w:t>
            </w:r>
          </w:p>
          <w:p w14:paraId="04FDD18E" w14:textId="77777777" w:rsidR="00C80BD5" w:rsidRDefault="00C80BD5" w:rsidP="00B33C0D">
            <w:pPr>
              <w:pStyle w:val="TAC"/>
              <w:rPr>
                <w:rFonts w:cs="Arial"/>
              </w:rPr>
            </w:pPr>
            <w:r>
              <w:rPr>
                <w:rFonts w:cs="Arial"/>
              </w:rPr>
              <w:t>or</w:t>
            </w:r>
          </w:p>
          <w:p w14:paraId="185CFA59"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41FCDFEE" w14:textId="77777777" w:rsidR="00C80BD5" w:rsidRDefault="00C80BD5" w:rsidP="00B33C0D">
            <w:pPr>
              <w:pStyle w:val="TAC"/>
              <w:rPr>
                <w:rFonts w:cs="Arial"/>
              </w:rPr>
            </w:pPr>
            <w:r>
              <w:rPr>
                <w:rFonts w:cs="Arial"/>
              </w:rPr>
              <w:t>≤ 12750</w:t>
            </w:r>
          </w:p>
        </w:tc>
      </w:tr>
      <w:tr w:rsidR="00C80BD5" w14:paraId="7A641D06" w14:textId="77777777" w:rsidTr="00B33C0D">
        <w:trPr>
          <w:trHeight w:val="187"/>
          <w:jc w:val="center"/>
        </w:trPr>
        <w:tc>
          <w:tcPr>
            <w:tcW w:w="9210" w:type="dxa"/>
            <w:gridSpan w:val="6"/>
            <w:tcBorders>
              <w:top w:val="single" w:sz="4" w:space="0" w:color="auto"/>
              <w:left w:val="single" w:sz="4" w:space="0" w:color="auto"/>
              <w:bottom w:val="single" w:sz="4" w:space="0" w:color="auto"/>
              <w:right w:val="single" w:sz="4" w:space="0" w:color="auto"/>
            </w:tcBorders>
          </w:tcPr>
          <w:p w14:paraId="0F36B564" w14:textId="77777777" w:rsidR="00C80BD5" w:rsidRDefault="00C80BD5" w:rsidP="00B33C0D">
            <w:pPr>
              <w:pStyle w:val="TAN"/>
            </w:pPr>
            <w:r>
              <w:rPr>
                <w:rFonts w:eastAsia="MS Mincho" w:cs="Arial"/>
              </w:rPr>
              <w:t>NOTE 1:</w:t>
            </w:r>
            <w:r>
              <w:rPr>
                <w:rFonts w:eastAsia="MS Mincho" w:cs="Arial"/>
              </w:rPr>
              <w:tab/>
            </w:r>
            <w:r>
              <w:rPr>
                <w:rFonts w:cs="Arial" w:hint="eastAsia"/>
                <w:lang w:val="en-US" w:eastAsia="zh-CN"/>
              </w:rPr>
              <w:t>Void</w:t>
            </w:r>
            <w:r>
              <w:rPr>
                <w:rFonts w:eastAsia="MS Mincho" w:cs="Arial"/>
              </w:rPr>
              <w:t>.</w:t>
            </w:r>
          </w:p>
          <w:p w14:paraId="40D979CC" w14:textId="77777777" w:rsidR="00C80BD5" w:rsidRDefault="00C80BD5" w:rsidP="00B33C0D">
            <w:pPr>
              <w:pStyle w:val="TAN"/>
              <w:rPr>
                <w:rFonts w:eastAsia="MS Mincho"/>
                <w:lang w:val="en-US"/>
              </w:rPr>
            </w:pPr>
            <w:r>
              <w:t xml:space="preserve">NOTE </w:t>
            </w:r>
            <w:r>
              <w:rPr>
                <w:lang w:val="en-US"/>
              </w:rPr>
              <w:t>2</w:t>
            </w:r>
            <w:r>
              <w:t>:</w:t>
            </w:r>
            <w:r>
              <w:tab/>
            </w:r>
            <w:r>
              <w:rPr>
                <w:rFonts w:eastAsia="MS Mincho"/>
                <w:lang w:val="en-US"/>
              </w:rPr>
              <w:t>Band 256 lower frequency ranges are modified to enable specific implementations.</w:t>
            </w:r>
          </w:p>
          <w:p w14:paraId="722250FC" w14:textId="77777777" w:rsidR="00C80BD5" w:rsidRDefault="00C80BD5" w:rsidP="00B33C0D">
            <w:pPr>
              <w:pStyle w:val="TAN"/>
              <w:rPr>
                <w:rFonts w:cs="Arial"/>
                <w:lang w:val="en-US"/>
              </w:rPr>
            </w:pPr>
            <w:r>
              <w:rPr>
                <w:rFonts w:cs="Arial"/>
              </w:rPr>
              <w:t>NOTE 3:</w:t>
            </w:r>
            <w:r>
              <w:rPr>
                <w:rFonts w:cs="Arial"/>
              </w:rPr>
              <w:tab/>
              <w:t>For operating bands which downlink band frequency range is between 1475.9 MHz &lt; f &lt; 2690 MHz the power level of the interferer (P</w:t>
            </w:r>
            <w:r>
              <w:rPr>
                <w:rFonts w:cs="Arial"/>
                <w:vertAlign w:val="subscript"/>
              </w:rPr>
              <w:t>Interferer</w:t>
            </w:r>
            <w:r>
              <w:rPr>
                <w:rFonts w:cs="Arial"/>
              </w:rPr>
              <w:t>) for Range 3 shall be modified to: -20 dBm for the frequency range which is bounded by F</w:t>
            </w:r>
            <w:r>
              <w:rPr>
                <w:rFonts w:cs="Arial"/>
                <w:vertAlign w:val="subscript"/>
              </w:rPr>
              <w:t>DL_low</w:t>
            </w:r>
            <w:r>
              <w:rPr>
                <w:rFonts w:cs="Arial"/>
              </w:rPr>
              <w:t xml:space="preserve">- 200 MHz of the lowest band that UE supports in frequency range </w:t>
            </w:r>
            <w:r>
              <w:rPr>
                <w:rFonts w:cs="Arial"/>
                <w:lang w:eastAsia="ja-JP"/>
              </w:rPr>
              <w:t>1475.9</w:t>
            </w:r>
            <w:r>
              <w:rPr>
                <w:rFonts w:cs="Arial"/>
              </w:rPr>
              <w:t xml:space="preserve"> MHz &lt; f &lt; 2690 MHz and F</w:t>
            </w:r>
            <w:r>
              <w:rPr>
                <w:rFonts w:cs="Arial"/>
                <w:vertAlign w:val="subscript"/>
              </w:rPr>
              <w:t xml:space="preserve">DL_high  </w:t>
            </w:r>
            <w:r>
              <w:rPr>
                <w:rFonts w:cs="Arial"/>
              </w:rPr>
              <w:t xml:space="preserve">+ 200 MHz of the highest band that UE supports in frequency range </w:t>
            </w:r>
            <w:r>
              <w:rPr>
                <w:rFonts w:cs="Arial"/>
                <w:lang w:eastAsia="ja-JP"/>
              </w:rPr>
              <w:t>1475.9</w:t>
            </w:r>
            <w:r>
              <w:rPr>
                <w:rFonts w:cs="Arial"/>
              </w:rPr>
              <w:t xml:space="preserve"> MHz &lt; f &lt; 2690 MHz.</w:t>
            </w:r>
            <w:r>
              <w:rPr>
                <w:rFonts w:cs="Arial"/>
                <w:lang w:val="en-US"/>
              </w:rPr>
              <w:t>”</w:t>
            </w:r>
          </w:p>
          <w:p w14:paraId="2989D77F" w14:textId="77777777" w:rsidR="00C80BD5" w:rsidRDefault="00C80BD5" w:rsidP="00B33C0D">
            <w:pPr>
              <w:pStyle w:val="TAN"/>
              <w:rPr>
                <w:rFonts w:eastAsia="MS Mincho"/>
              </w:rPr>
            </w:pPr>
            <w:r>
              <w:rPr>
                <w:rFonts w:eastAsia="MS Mincho"/>
              </w:rPr>
              <w:t>NOTE 4:</w:t>
            </w:r>
            <w:r>
              <w:rPr>
                <w:rFonts w:eastAsia="MS Mincho"/>
              </w:rPr>
              <w:tab/>
              <w:t>The power level of the interferer (</w:t>
            </w:r>
            <w:r>
              <w:t>P</w:t>
            </w:r>
            <w:r>
              <w:rPr>
                <w:vertAlign w:val="subscript"/>
              </w:rPr>
              <w:t>Interferer</w:t>
            </w:r>
            <w:r>
              <w:rPr>
                <w:rFonts w:eastAsia="MS Mincho"/>
              </w:rPr>
              <w:t xml:space="preserve">) for Range 3 shall be modified to -20 dBm for </w:t>
            </w:r>
            <w:r>
              <w:t>F</w:t>
            </w:r>
            <w:r>
              <w:rPr>
                <w:vertAlign w:val="subscript"/>
              </w:rPr>
              <w:t>Interferer</w:t>
            </w:r>
            <w:r>
              <w:rPr>
                <w:rFonts w:eastAsia="MS Mincho"/>
              </w:rPr>
              <w:t xml:space="preserve"> &gt; </w:t>
            </w:r>
            <w:r>
              <w:rPr>
                <w:lang w:eastAsia="zh-CN"/>
              </w:rPr>
              <w:t>280</w:t>
            </w:r>
            <w:r>
              <w:rPr>
                <w:rFonts w:eastAsia="MS Mincho"/>
              </w:rPr>
              <w:t xml:space="preserve">0 MHz and </w:t>
            </w:r>
            <w:r>
              <w:t>F</w:t>
            </w:r>
            <w:r>
              <w:rPr>
                <w:vertAlign w:val="subscript"/>
              </w:rPr>
              <w:t>Interferer</w:t>
            </w:r>
            <w:r>
              <w:rPr>
                <w:rFonts w:eastAsia="MS Mincho"/>
              </w:rPr>
              <w:t xml:space="preserve"> &lt; 4400 MHz.</w:t>
            </w:r>
          </w:p>
          <w:p w14:paraId="281CF808" w14:textId="77777777" w:rsidR="00C80BD5" w:rsidRDefault="00C80BD5" w:rsidP="00B33C0D">
            <w:pPr>
              <w:pStyle w:val="TAN"/>
              <w:rPr>
                <w:rFonts w:cs="Arial"/>
                <w:lang w:val="en-US"/>
              </w:rPr>
            </w:pPr>
            <w:r>
              <w:rPr>
                <w:rFonts w:eastAsia="MS Mincho" w:hint="eastAsia"/>
                <w:lang w:val="en-US"/>
              </w:rPr>
              <w:t xml:space="preserve">NOTE </w:t>
            </w:r>
            <w:r>
              <w:rPr>
                <w:rFonts w:hint="eastAsia"/>
                <w:lang w:val="en-US" w:eastAsia="zh-CN"/>
              </w:rPr>
              <w:t>5</w:t>
            </w:r>
            <w:r>
              <w:rPr>
                <w:rFonts w:eastAsia="MS Mincho" w:hint="eastAsia"/>
                <w:lang w:val="en-US"/>
              </w:rPr>
              <w:t>:</w:t>
            </w:r>
            <w:r>
              <w:rPr>
                <w:rFonts w:eastAsia="MS Mincho" w:hint="eastAsia"/>
                <w:lang w:val="en-US"/>
              </w:rPr>
              <w:tab/>
            </w:r>
            <w:r>
              <w:rPr>
                <w:rFonts w:hint="eastAsia"/>
                <w:lang w:val="en-US" w:eastAsia="zh-CN"/>
              </w:rPr>
              <w:t xml:space="preserve">The </w:t>
            </w:r>
            <w:r>
              <w:rPr>
                <w:rFonts w:eastAsia="MS Mincho" w:hint="eastAsia"/>
                <w:lang w:val="en-US"/>
              </w:rPr>
              <w:t>power level of the interferer (P</w:t>
            </w:r>
            <w:r>
              <w:rPr>
                <w:rFonts w:eastAsia="MS Mincho"/>
                <w:vertAlign w:val="subscript"/>
                <w:lang w:val="en-US"/>
              </w:rPr>
              <w:t>interferer</w:t>
            </w:r>
            <w:r>
              <w:rPr>
                <w:rFonts w:eastAsia="MS Mincho" w:hint="eastAsia"/>
                <w:lang w:val="en-US"/>
              </w:rPr>
              <w:t>) for Range 3 shall be modified to -20 dBm for F</w:t>
            </w:r>
            <w:r>
              <w:rPr>
                <w:rFonts w:eastAsia="MS Mincho"/>
                <w:vertAlign w:val="subscript"/>
                <w:lang w:val="en-US"/>
              </w:rPr>
              <w:t>interferer</w:t>
            </w:r>
            <w:r>
              <w:rPr>
                <w:rFonts w:eastAsia="MS Mincho" w:hint="eastAsia"/>
                <w:lang w:val="en-US"/>
              </w:rPr>
              <w:t xml:space="preserve"> &gt; 2585 MHz and F</w:t>
            </w:r>
            <w:r>
              <w:rPr>
                <w:rFonts w:eastAsia="MS Mincho"/>
                <w:vertAlign w:val="subscript"/>
                <w:lang w:val="en-US"/>
              </w:rPr>
              <w:t>Interferer</w:t>
            </w:r>
            <w:r>
              <w:rPr>
                <w:rFonts w:eastAsia="MS Mincho" w:hint="eastAsia"/>
                <w:lang w:val="en-US"/>
              </w:rPr>
              <w:t xml:space="preserve"> &lt; 2775 MHz.</w:t>
            </w:r>
          </w:p>
        </w:tc>
      </w:tr>
    </w:tbl>
    <w:p w14:paraId="6DBA7260" w14:textId="77777777" w:rsidR="00C80BD5" w:rsidRDefault="00C80BD5" w:rsidP="00C80BD5">
      <w:pPr>
        <w:spacing w:after="120"/>
        <w:rPr>
          <w:color w:val="4472C4" w:themeColor="accent1"/>
          <w:szCs w:val="24"/>
          <w:lang w:eastAsia="zh-CN"/>
        </w:rPr>
      </w:pPr>
    </w:p>
    <w:p w14:paraId="24C2CF2D" w14:textId="77777777" w:rsidR="00C80BD5" w:rsidRPr="00231792" w:rsidRDefault="00C80BD5" w:rsidP="00C80BD5">
      <w:pPr>
        <w:spacing w:after="120"/>
        <w:rPr>
          <w:color w:val="4472C4" w:themeColor="accent1"/>
          <w:szCs w:val="24"/>
          <w:lang w:eastAsia="zh-CN"/>
        </w:rPr>
      </w:pPr>
    </w:p>
    <w:p w14:paraId="6092C664" w14:textId="77777777" w:rsidR="00C80BD5" w:rsidRPr="00045592" w:rsidRDefault="00C80BD5" w:rsidP="00C80BD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68DC4D75" w14:textId="77777777" w:rsidR="00C80BD5" w:rsidRDefault="00C80BD5" w:rsidP="00C80BD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r>
        <w:rPr>
          <w:rFonts w:eastAsia="SimSun"/>
          <w:color w:val="0070C0"/>
          <w:szCs w:val="24"/>
          <w:lang w:eastAsia="zh-CN"/>
        </w:rPr>
        <w:t>WF</w:t>
      </w:r>
    </w:p>
    <w:p w14:paraId="12202403" w14:textId="2BFECBC7" w:rsidR="00C80BD5" w:rsidRPr="00C80BD5" w:rsidRDefault="00C80BD5" w:rsidP="00C80BD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C80BD5">
        <w:rPr>
          <w:rFonts w:eastAsia="SimSun"/>
          <w:color w:val="0070C0"/>
          <w:szCs w:val="24"/>
          <w:lang w:eastAsia="zh-CN"/>
        </w:rPr>
        <w:t>TBA</w:t>
      </w:r>
    </w:p>
    <w:p w14:paraId="3585B107" w14:textId="77777777" w:rsidR="00C80BD5" w:rsidRDefault="00C80BD5" w:rsidP="00433C6A">
      <w:pPr>
        <w:rPr>
          <w:i/>
          <w:color w:val="0070C0"/>
          <w:lang w:val="en-US" w:eastAsia="zh-CN"/>
        </w:rPr>
      </w:pPr>
    </w:p>
    <w:p w14:paraId="4783CD30" w14:textId="77777777" w:rsidR="00C80BD5" w:rsidRPr="00B73B38" w:rsidRDefault="00C80BD5" w:rsidP="00433C6A">
      <w:pPr>
        <w:rPr>
          <w:i/>
          <w:color w:val="0070C0"/>
          <w:lang w:val="en-US" w:eastAsia="zh-CN"/>
        </w:rPr>
      </w:pPr>
    </w:p>
    <w:p w14:paraId="6E7C8B7D" w14:textId="77777777" w:rsidR="00433C6A" w:rsidRPr="00B73B38" w:rsidRDefault="00433C6A" w:rsidP="00433C6A">
      <w:pPr>
        <w:pStyle w:val="Heading3"/>
        <w:rPr>
          <w:sz w:val="24"/>
          <w:szCs w:val="16"/>
        </w:rPr>
      </w:pPr>
      <w:r w:rsidRPr="00B73B38">
        <w:rPr>
          <w:sz w:val="24"/>
          <w:szCs w:val="16"/>
        </w:rPr>
        <w:t>Sub-topic 2-2: SAN RF</w:t>
      </w:r>
    </w:p>
    <w:p w14:paraId="3B002EA0" w14:textId="0F69116B" w:rsidR="00433C6A" w:rsidRDefault="00433C6A" w:rsidP="00433C6A">
      <w:pPr>
        <w:rPr>
          <w:i/>
          <w:color w:val="0070C0"/>
          <w:lang w:val="en-US" w:eastAsia="zh-CN"/>
        </w:rPr>
      </w:pPr>
      <w:r w:rsidRPr="00B73B38">
        <w:rPr>
          <w:rFonts w:hint="eastAsia"/>
          <w:i/>
          <w:color w:val="0070C0"/>
          <w:lang w:val="en-US" w:eastAsia="zh-CN"/>
        </w:rPr>
        <w:t>Sub-topic description</w:t>
      </w:r>
      <w:r w:rsidRPr="00B73B38">
        <w:rPr>
          <w:i/>
          <w:color w:val="0070C0"/>
          <w:lang w:val="en-US" w:eastAsia="zh-CN"/>
        </w:rPr>
        <w:t xml:space="preserve">: </w:t>
      </w:r>
      <w:r w:rsidR="007B7011" w:rsidRPr="00B73B38">
        <w:rPr>
          <w:i/>
          <w:color w:val="0070C0"/>
          <w:lang w:val="en-US" w:eastAsia="zh-CN"/>
        </w:rPr>
        <w:t>SAN RF Requirements</w:t>
      </w:r>
    </w:p>
    <w:p w14:paraId="759397D5" w14:textId="5D055B22" w:rsidR="001422F2" w:rsidRDefault="001422F2" w:rsidP="00433C6A">
      <w:pPr>
        <w:rPr>
          <w:i/>
          <w:color w:val="0070C0"/>
          <w:lang w:val="en-US" w:eastAsia="zh-CN"/>
        </w:rPr>
      </w:pPr>
      <w:r>
        <w:rPr>
          <w:i/>
          <w:color w:val="0070C0"/>
          <w:lang w:val="en-US" w:eastAsia="zh-CN"/>
        </w:rPr>
        <w:t>No open issues and c</w:t>
      </w:r>
      <w:r w:rsidRPr="00004165">
        <w:rPr>
          <w:i/>
          <w:color w:val="0070C0"/>
          <w:lang w:val="en-US" w:eastAsia="zh-CN"/>
        </w:rPr>
        <w:t>andidate options before meetin</w:t>
      </w:r>
      <w:r>
        <w:rPr>
          <w:i/>
          <w:color w:val="0070C0"/>
          <w:lang w:val="en-US" w:eastAsia="zh-CN"/>
        </w:rPr>
        <w:t>g – focus on discussing if CRs can be endorsed and CR work split</w:t>
      </w:r>
    </w:p>
    <w:p w14:paraId="1265F9E7" w14:textId="77777777" w:rsidR="001422F2" w:rsidRDefault="001422F2" w:rsidP="00433C6A">
      <w:pPr>
        <w:rPr>
          <w:i/>
          <w:color w:val="0070C0"/>
          <w:lang w:val="en-US" w:eastAsia="zh-CN"/>
        </w:rPr>
      </w:pPr>
    </w:p>
    <w:p w14:paraId="01CAD2CB" w14:textId="77777777" w:rsidR="001422F2" w:rsidRPr="00B73B38" w:rsidRDefault="001422F2" w:rsidP="00433C6A">
      <w:pPr>
        <w:rPr>
          <w:i/>
          <w:color w:val="0070C0"/>
          <w:lang w:val="en-US" w:eastAsia="zh-CN"/>
        </w:rPr>
      </w:pPr>
    </w:p>
    <w:p w14:paraId="06CCA2B2" w14:textId="77777777" w:rsidR="00433C6A" w:rsidRPr="00B73B38" w:rsidRDefault="00433C6A" w:rsidP="00433C6A">
      <w:pPr>
        <w:pStyle w:val="Heading3"/>
        <w:rPr>
          <w:sz w:val="24"/>
          <w:szCs w:val="16"/>
        </w:rPr>
      </w:pPr>
      <w:r w:rsidRPr="00B73B38">
        <w:rPr>
          <w:sz w:val="24"/>
          <w:szCs w:val="16"/>
        </w:rPr>
        <w:t>Sub-topic 2-3: RRM Requirements</w:t>
      </w:r>
    </w:p>
    <w:p w14:paraId="738A44DB" w14:textId="77777777" w:rsidR="00433C6A" w:rsidRDefault="00433C6A" w:rsidP="00433C6A">
      <w:pPr>
        <w:rPr>
          <w:i/>
          <w:color w:val="0070C0"/>
          <w:lang w:val="en-US" w:eastAsia="zh-CN"/>
        </w:rPr>
      </w:pPr>
      <w:r w:rsidRPr="00B73B38">
        <w:rPr>
          <w:rFonts w:hint="eastAsia"/>
          <w:i/>
          <w:color w:val="0070C0"/>
          <w:lang w:val="en-US" w:eastAsia="zh-CN"/>
        </w:rPr>
        <w:t>Sub-topic description</w:t>
      </w:r>
      <w:r w:rsidRPr="00B73B38">
        <w:rPr>
          <w:i/>
          <w:color w:val="0070C0"/>
          <w:lang w:val="en-US" w:eastAsia="zh-CN"/>
        </w:rPr>
        <w:t>: RRM requirements</w:t>
      </w:r>
    </w:p>
    <w:p w14:paraId="1627C746" w14:textId="77777777" w:rsidR="001422F2" w:rsidRPr="00BA68C3" w:rsidRDefault="001422F2" w:rsidP="001422F2">
      <w:pPr>
        <w:spacing w:after="120"/>
        <w:rPr>
          <w:color w:val="0070C0"/>
          <w:szCs w:val="24"/>
          <w:lang w:eastAsia="zh-CN"/>
        </w:rPr>
      </w:pPr>
      <w:r>
        <w:rPr>
          <w:i/>
          <w:color w:val="0070C0"/>
          <w:lang w:val="en-US" w:eastAsia="zh-CN"/>
        </w:rPr>
        <w:t>No open issues and c</w:t>
      </w:r>
      <w:r w:rsidRPr="00004165">
        <w:rPr>
          <w:i/>
          <w:color w:val="0070C0"/>
          <w:lang w:val="en-US" w:eastAsia="zh-CN"/>
        </w:rPr>
        <w:t>andidate options before meetin</w:t>
      </w:r>
      <w:r>
        <w:rPr>
          <w:i/>
          <w:color w:val="0070C0"/>
          <w:lang w:val="en-US" w:eastAsia="zh-CN"/>
        </w:rPr>
        <w:t>g – focus on discussing if CRs can be endorsed and CR work split.</w:t>
      </w:r>
    </w:p>
    <w:p w14:paraId="33D0C45F" w14:textId="77777777" w:rsidR="001422F2" w:rsidRDefault="001422F2" w:rsidP="00433C6A">
      <w:pPr>
        <w:rPr>
          <w:i/>
          <w:color w:val="0070C0"/>
          <w:lang w:val="en-US" w:eastAsia="zh-CN"/>
        </w:rPr>
      </w:pPr>
    </w:p>
    <w:p w14:paraId="008C01A5" w14:textId="77777777" w:rsidR="001422F2" w:rsidRPr="00B73B38" w:rsidRDefault="001422F2" w:rsidP="00433C6A">
      <w:pPr>
        <w:rPr>
          <w:i/>
          <w:color w:val="0070C0"/>
          <w:lang w:val="en-US" w:eastAsia="zh-CN"/>
        </w:rPr>
      </w:pPr>
    </w:p>
    <w:p w14:paraId="60BED91F" w14:textId="77777777" w:rsidR="00E11DDB" w:rsidRPr="00B73B38" w:rsidRDefault="00E11DDB" w:rsidP="00E11DDB"/>
    <w:p w14:paraId="3085D6E6" w14:textId="77777777" w:rsidR="0009159D" w:rsidRPr="00B73B38" w:rsidRDefault="0009159D" w:rsidP="00E11DDB">
      <w:pPr>
        <w:pStyle w:val="B1"/>
        <w:ind w:left="0" w:firstLine="0"/>
        <w:rPr>
          <w:lang w:eastAsia="zh-CN"/>
        </w:rPr>
      </w:pPr>
    </w:p>
    <w:p w14:paraId="1F720BDF" w14:textId="77777777" w:rsidR="00E11DDB" w:rsidRPr="00B73B38" w:rsidRDefault="00E11DDB" w:rsidP="00E11DDB">
      <w:pPr>
        <w:pStyle w:val="B1"/>
        <w:ind w:left="0" w:firstLine="0"/>
        <w:rPr>
          <w:lang w:eastAsia="zh-CN"/>
        </w:rPr>
      </w:pPr>
    </w:p>
    <w:p w14:paraId="10DBC498" w14:textId="77777777" w:rsidR="0009159D" w:rsidRPr="00B73B38" w:rsidRDefault="0009159D" w:rsidP="003E08FC">
      <w:pPr>
        <w:pStyle w:val="B1"/>
        <w:rPr>
          <w:lang w:eastAsia="zh-CN"/>
        </w:rPr>
      </w:pPr>
    </w:p>
    <w:p w14:paraId="13EEF1D9" w14:textId="11D8DA63" w:rsidR="00940881" w:rsidRPr="00B73B38" w:rsidRDefault="00940881">
      <w:pPr>
        <w:pStyle w:val="Heading1"/>
      </w:pPr>
      <w:r w:rsidRPr="00B73B38">
        <w:t>Topic #3</w:t>
      </w:r>
      <w:r w:rsidR="00555578" w:rsidRPr="00B73B38">
        <w:t>: NR</w:t>
      </w:r>
      <w:r w:rsidR="007B7011" w:rsidRPr="00B73B38">
        <w:t>-</w:t>
      </w:r>
      <w:r w:rsidR="00555578" w:rsidRPr="00B73B38">
        <w:t>NTN</w:t>
      </w:r>
      <w:r w:rsidR="007B7011" w:rsidRPr="00B73B38">
        <w:t xml:space="preserve"> L-bands</w:t>
      </w:r>
    </w:p>
    <w:p w14:paraId="15407114" w14:textId="77777777" w:rsidR="007B7011" w:rsidRPr="00B73B38" w:rsidRDefault="007B7011" w:rsidP="007B7011">
      <w:pPr>
        <w:pStyle w:val="Heading3"/>
        <w:rPr>
          <w:sz w:val="24"/>
          <w:szCs w:val="16"/>
        </w:rPr>
      </w:pPr>
      <w:r w:rsidRPr="00B73B38">
        <w:rPr>
          <w:sz w:val="24"/>
          <w:szCs w:val="16"/>
        </w:rPr>
        <w:t>Sub-topic 3-1: General Aspects and Regulatory Input</w:t>
      </w:r>
    </w:p>
    <w:p w14:paraId="643EB660" w14:textId="77777777" w:rsidR="007B7011" w:rsidRDefault="007B7011" w:rsidP="007B7011">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Regulatory aspects</w:t>
      </w:r>
    </w:p>
    <w:p w14:paraId="370EDB3A" w14:textId="77777777" w:rsidR="001422F2" w:rsidRPr="00620757" w:rsidRDefault="001422F2" w:rsidP="001422F2">
      <w:pPr>
        <w:pStyle w:val="Heading4"/>
        <w:rPr>
          <w:szCs w:val="24"/>
          <w:lang w:eastAsia="zh-CN"/>
        </w:rPr>
      </w:pPr>
      <w:r w:rsidRPr="00805BE8">
        <w:t xml:space="preserve">Issue </w:t>
      </w:r>
      <w:r>
        <w:t>3</w:t>
      </w:r>
      <w:r w:rsidRPr="00805BE8">
        <w:t>-1</w:t>
      </w:r>
      <w:r>
        <w:t>-1</w:t>
      </w:r>
      <w:r w:rsidRPr="00805BE8">
        <w:t>:</w:t>
      </w:r>
      <w:r>
        <w:t xml:space="preserve"> General Approach for Capturing Additional Regulatory Radiated Emission Requirements (e.g. ITU, ETSI, FCC)</w:t>
      </w:r>
      <w:r w:rsidRPr="00805BE8">
        <w:t xml:space="preserve"> </w:t>
      </w:r>
    </w:p>
    <w:p w14:paraId="4FFD1689" w14:textId="77777777" w:rsidR="001422F2" w:rsidRPr="00805BE8"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567723" w14:textId="77777777" w:rsidR="001422F2" w:rsidRDefault="001422F2" w:rsidP="001422F2">
      <w:pPr>
        <w:pStyle w:val="ListParagraph"/>
        <w:numPr>
          <w:ilvl w:val="1"/>
          <w:numId w:val="1"/>
        </w:numPr>
        <w:spacing w:after="120"/>
        <w:ind w:firstLineChars="0"/>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(Inmarsat, Viasat)</w:t>
      </w:r>
      <w:r w:rsidRPr="00805BE8">
        <w:rPr>
          <w:rFonts w:eastAsia="SimSun"/>
          <w:color w:val="0070C0"/>
          <w:szCs w:val="24"/>
          <w:lang w:eastAsia="zh-CN"/>
        </w:rPr>
        <w:t>:</w:t>
      </w:r>
      <w:r>
        <w:rPr>
          <w:rFonts w:eastAsia="SimSun"/>
          <w:color w:val="0070C0"/>
          <w:szCs w:val="24"/>
          <w:lang w:eastAsia="zh-CN"/>
        </w:rPr>
        <w:t xml:space="preserve"> </w:t>
      </w:r>
    </w:p>
    <w:p w14:paraId="7F254CBB" w14:textId="77777777" w:rsidR="001422F2" w:rsidRDefault="001422F2" w:rsidP="001422F2">
      <w:pPr>
        <w:pStyle w:val="ListParagraph"/>
        <w:numPr>
          <w:ilvl w:val="2"/>
          <w:numId w:val="1"/>
        </w:numPr>
        <w:spacing w:after="120"/>
        <w:ind w:firstLineChars="0"/>
        <w:rPr>
          <w:rFonts w:eastAsia="SimSun"/>
          <w:color w:val="0070C0"/>
          <w:szCs w:val="24"/>
          <w:lang w:eastAsia="zh-CN"/>
        </w:rPr>
      </w:pPr>
      <w:r w:rsidRPr="00726F00">
        <w:rPr>
          <w:rFonts w:eastAsia="SimSun"/>
          <w:color w:val="0070C0"/>
          <w:szCs w:val="24"/>
          <w:lang w:eastAsia="zh-CN"/>
        </w:rPr>
        <w:t xml:space="preserve">Proposal 1: 3GPP should identify the appropriate methodology to capture radiated regulatory requirements in the specification(s), in such a way that ensures compliance to regulations in all operational </w:t>
      </w:r>
      <w:proofErr w:type="gramStart"/>
      <w:r w:rsidRPr="00726F00">
        <w:rPr>
          <w:rFonts w:eastAsia="SimSun"/>
          <w:color w:val="0070C0"/>
          <w:szCs w:val="24"/>
          <w:lang w:eastAsia="zh-CN"/>
        </w:rPr>
        <w:t>scenarios, but</w:t>
      </w:r>
      <w:proofErr w:type="gramEnd"/>
      <w:r w:rsidRPr="00726F00">
        <w:rPr>
          <w:rFonts w:eastAsia="SimSun"/>
          <w:color w:val="0070C0"/>
          <w:szCs w:val="24"/>
          <w:lang w:eastAsia="zh-CN"/>
        </w:rPr>
        <w:t xml:space="preserve"> does not create unnecessary implementation burden.</w:t>
      </w:r>
    </w:p>
    <w:p w14:paraId="54FDAC07" w14:textId="77777777" w:rsidR="001422F2" w:rsidRPr="00726F00" w:rsidRDefault="001422F2" w:rsidP="001422F2">
      <w:pPr>
        <w:pStyle w:val="ListParagraph"/>
        <w:numPr>
          <w:ilvl w:val="2"/>
          <w:numId w:val="1"/>
        </w:numPr>
        <w:spacing w:after="120"/>
        <w:ind w:firstLineChars="0"/>
        <w:rPr>
          <w:rFonts w:eastAsia="SimSun"/>
          <w:color w:val="0070C0"/>
          <w:szCs w:val="24"/>
          <w:lang w:eastAsia="zh-CN"/>
        </w:rPr>
      </w:pPr>
      <w:r w:rsidRPr="00726F00">
        <w:rPr>
          <w:color w:val="0070C0"/>
          <w:szCs w:val="24"/>
          <w:lang w:eastAsia="zh-CN"/>
        </w:rPr>
        <w:t xml:space="preserve">Proposal 2: 3GPP is already in the process of defining FR1 OTA radiated requirements for UE.  A possible approach could be the introduction of these requirements under new sections on OTA radiated requirements in the corresponding UE RF specs. </w:t>
      </w:r>
    </w:p>
    <w:p w14:paraId="22BD5965" w14:textId="77777777" w:rsidR="001422F2" w:rsidRPr="00726F00" w:rsidRDefault="001422F2" w:rsidP="001422F2">
      <w:pPr>
        <w:pStyle w:val="ListParagraph"/>
        <w:numPr>
          <w:ilvl w:val="2"/>
          <w:numId w:val="1"/>
        </w:numPr>
        <w:spacing w:after="120"/>
        <w:ind w:firstLineChars="0"/>
        <w:rPr>
          <w:rFonts w:eastAsia="SimSun"/>
          <w:color w:val="0070C0"/>
          <w:szCs w:val="24"/>
          <w:lang w:eastAsia="zh-CN"/>
        </w:rPr>
      </w:pPr>
      <w:r w:rsidRPr="00726F00">
        <w:rPr>
          <w:color w:val="0070C0"/>
          <w:szCs w:val="24"/>
          <w:lang w:eastAsia="zh-CN"/>
        </w:rPr>
        <w:t>Proposal 3: Whether there is a need for conversion of regulatory emission limits from radiated to conducted requirements should also be further discussed</w:t>
      </w:r>
    </w:p>
    <w:p w14:paraId="551B2ACB" w14:textId="77777777" w:rsidR="001422F2" w:rsidRPr="00805BE8"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0E4582F1" w14:textId="77777777" w:rsidR="001422F2" w:rsidRPr="00805BE8"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BD1F2F" w14:textId="77777777" w:rsidR="001422F2"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 Proposal 1 as a starting point.</w:t>
      </w:r>
    </w:p>
    <w:p w14:paraId="41621A6D" w14:textId="77777777" w:rsidR="001422F2"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if Option 1, Proposal 2 can be agreed.</w:t>
      </w:r>
    </w:p>
    <w:p w14:paraId="6B9CA4F5" w14:textId="77777777" w:rsidR="001422F2"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 Proposal 3.</w:t>
      </w:r>
    </w:p>
    <w:p w14:paraId="73713147" w14:textId="77777777" w:rsidR="001422F2" w:rsidRDefault="001422F2" w:rsidP="001422F2">
      <w:pPr>
        <w:spacing w:after="120"/>
        <w:rPr>
          <w:color w:val="0070C0"/>
          <w:szCs w:val="24"/>
          <w:lang w:eastAsia="zh-CN"/>
        </w:rPr>
      </w:pPr>
    </w:p>
    <w:p w14:paraId="587C6EBF" w14:textId="77777777" w:rsidR="001422F2" w:rsidRPr="00DE7250" w:rsidRDefault="001422F2" w:rsidP="001422F2">
      <w:pPr>
        <w:spacing w:after="120"/>
        <w:rPr>
          <w:color w:val="0070C0"/>
          <w:szCs w:val="24"/>
          <w:lang w:eastAsia="zh-CN"/>
        </w:rPr>
      </w:pPr>
    </w:p>
    <w:p w14:paraId="38B17C44" w14:textId="77777777" w:rsidR="001422F2" w:rsidRPr="00620757" w:rsidRDefault="001422F2" w:rsidP="001422F2">
      <w:pPr>
        <w:pStyle w:val="Heading4"/>
        <w:rPr>
          <w:szCs w:val="24"/>
          <w:lang w:eastAsia="zh-CN"/>
        </w:rPr>
      </w:pPr>
      <w:r w:rsidRPr="00805BE8">
        <w:t xml:space="preserve">Issue </w:t>
      </w:r>
      <w:r>
        <w:t>3</w:t>
      </w:r>
      <w:r w:rsidRPr="00805BE8">
        <w:t>-1</w:t>
      </w:r>
      <w:r>
        <w:t>-2</w:t>
      </w:r>
      <w:r w:rsidRPr="00805BE8">
        <w:t>:</w:t>
      </w:r>
      <w:r>
        <w:t xml:space="preserve"> Optionality for assessment of additional Regulatory Radiated Emission Requirements as Conducted requirements</w:t>
      </w:r>
    </w:p>
    <w:p w14:paraId="0BF8FF3E" w14:textId="77777777" w:rsidR="001422F2" w:rsidRPr="00033D10"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33D10">
        <w:rPr>
          <w:rFonts w:eastAsia="SimSun"/>
          <w:color w:val="0070C0"/>
          <w:szCs w:val="24"/>
          <w:lang w:eastAsia="zh-CN"/>
        </w:rPr>
        <w:t>Proposals</w:t>
      </w:r>
    </w:p>
    <w:p w14:paraId="6A64AC63" w14:textId="77777777" w:rsidR="001422F2" w:rsidRDefault="001422F2" w:rsidP="001422F2">
      <w:pPr>
        <w:pStyle w:val="ListParagraph"/>
        <w:numPr>
          <w:ilvl w:val="1"/>
          <w:numId w:val="1"/>
        </w:numPr>
        <w:spacing w:after="120"/>
        <w:ind w:firstLineChars="0"/>
        <w:rPr>
          <w:color w:val="0070C0"/>
          <w:szCs w:val="24"/>
          <w:lang w:eastAsia="zh-CN"/>
        </w:rPr>
      </w:pPr>
      <w:r w:rsidRPr="004677D1">
        <w:rPr>
          <w:color w:val="0070C0"/>
          <w:szCs w:val="24"/>
          <w:lang w:eastAsia="zh-CN"/>
        </w:rPr>
        <w:t xml:space="preserve">Option </w:t>
      </w:r>
      <w:r>
        <w:rPr>
          <w:color w:val="0070C0"/>
          <w:szCs w:val="24"/>
          <w:lang w:eastAsia="zh-CN"/>
        </w:rPr>
        <w:t>1 (Inmarsat, Viasat):</w:t>
      </w:r>
    </w:p>
    <w:p w14:paraId="33363B04" w14:textId="77777777" w:rsidR="001422F2" w:rsidRPr="00457E60" w:rsidRDefault="001422F2" w:rsidP="001422F2">
      <w:pPr>
        <w:pStyle w:val="ListParagraph"/>
        <w:numPr>
          <w:ilvl w:val="2"/>
          <w:numId w:val="1"/>
        </w:numPr>
        <w:spacing w:after="120"/>
        <w:ind w:firstLineChars="0"/>
        <w:rPr>
          <w:color w:val="0070C0"/>
          <w:szCs w:val="24"/>
          <w:lang w:eastAsia="zh-CN"/>
        </w:rPr>
      </w:pPr>
      <w:r>
        <w:rPr>
          <w:color w:val="0070C0"/>
          <w:szCs w:val="24"/>
          <w:lang w:eastAsia="zh-CN"/>
        </w:rPr>
        <w:lastRenderedPageBreak/>
        <w:t xml:space="preserve">Proposal 1: </w:t>
      </w:r>
      <w:r w:rsidRPr="00457E60">
        <w:rPr>
          <w:color w:val="0070C0"/>
          <w:szCs w:val="24"/>
          <w:lang w:eastAsia="zh-CN"/>
        </w:rPr>
        <w:t xml:space="preserve">The option to assess compliance to ETSI EN 301 681 radiated requirements by conducted means should be captured in a note within the specification, stating that antenna characteristics over the full frequency range are required </w:t>
      </w:r>
      <w:proofErr w:type="gramStart"/>
      <w:r w:rsidRPr="00457E60">
        <w:rPr>
          <w:color w:val="0070C0"/>
          <w:szCs w:val="24"/>
          <w:lang w:eastAsia="zh-CN"/>
        </w:rPr>
        <w:t>in order to</w:t>
      </w:r>
      <w:proofErr w:type="gramEnd"/>
      <w:r w:rsidRPr="00457E60">
        <w:rPr>
          <w:color w:val="0070C0"/>
          <w:szCs w:val="24"/>
          <w:lang w:eastAsia="zh-CN"/>
        </w:rPr>
        <w:t xml:space="preserve"> suitable assess the compliance to these radiated requirements.</w:t>
      </w:r>
    </w:p>
    <w:p w14:paraId="4282D541" w14:textId="77777777" w:rsidR="001422F2" w:rsidRDefault="001422F2" w:rsidP="001422F2">
      <w:pPr>
        <w:pStyle w:val="ListParagraph"/>
        <w:numPr>
          <w:ilvl w:val="2"/>
          <w:numId w:val="1"/>
        </w:numPr>
        <w:spacing w:after="120"/>
        <w:ind w:firstLineChars="0"/>
        <w:rPr>
          <w:color w:val="0070C0"/>
          <w:szCs w:val="24"/>
          <w:lang w:eastAsia="zh-CN"/>
        </w:rPr>
      </w:pPr>
      <w:r>
        <w:rPr>
          <w:color w:val="0070C0"/>
          <w:szCs w:val="24"/>
          <w:lang w:eastAsia="zh-CN"/>
        </w:rPr>
        <w:t xml:space="preserve">Proposal 2: </w:t>
      </w:r>
      <w:r w:rsidRPr="00457E60">
        <w:rPr>
          <w:color w:val="0070C0"/>
          <w:szCs w:val="24"/>
          <w:lang w:eastAsia="zh-CN"/>
        </w:rPr>
        <w:t>This approach to assess compliance to ETSI EN 301 681 should also be considered for FCC part 25.202. With the radiated requirements being ascertained by conducted means and the radiated requirements can be discerned for regulatory approval using an appropriate characterisation of the UE antenna over the required frequency response. This process should also be captures in a note within the specification.</w:t>
      </w:r>
    </w:p>
    <w:p w14:paraId="303BFF6C" w14:textId="77777777" w:rsidR="001422F2" w:rsidRPr="00EB337C" w:rsidRDefault="001422F2" w:rsidP="001422F2">
      <w:pPr>
        <w:pStyle w:val="ListParagraph"/>
        <w:numPr>
          <w:ilvl w:val="1"/>
          <w:numId w:val="1"/>
        </w:numPr>
        <w:spacing w:after="120"/>
        <w:ind w:firstLineChars="0"/>
        <w:rPr>
          <w:color w:val="0070C0"/>
          <w:szCs w:val="24"/>
          <w:lang w:eastAsia="zh-CN"/>
        </w:rPr>
      </w:pPr>
      <w:r>
        <w:rPr>
          <w:color w:val="0070C0"/>
          <w:szCs w:val="24"/>
          <w:lang w:eastAsia="zh-CN"/>
        </w:rPr>
        <w:t>Option 2: Other</w:t>
      </w:r>
    </w:p>
    <w:p w14:paraId="08C29FCA" w14:textId="77777777" w:rsidR="001422F2"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78BBC9" w14:textId="77777777" w:rsidR="001422F2" w:rsidRDefault="001422F2" w:rsidP="001422F2">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if Option 1 Proposal 1 and Option 1 Proposal 2 can be agreed.</w:t>
      </w:r>
    </w:p>
    <w:p w14:paraId="0BC8D8BA" w14:textId="77777777" w:rsidR="001422F2" w:rsidRPr="00457E60" w:rsidRDefault="001422F2" w:rsidP="001422F2">
      <w:pPr>
        <w:spacing w:after="120"/>
        <w:rPr>
          <w:color w:val="0070C0"/>
          <w:szCs w:val="24"/>
          <w:lang w:eastAsia="zh-CN"/>
        </w:rPr>
      </w:pPr>
    </w:p>
    <w:p w14:paraId="332F0EB8" w14:textId="77777777" w:rsidR="001422F2" w:rsidRDefault="001422F2" w:rsidP="001422F2">
      <w:pPr>
        <w:widowControl w:val="0"/>
        <w:rPr>
          <w:lang w:val="en-US" w:eastAsia="zh-CN"/>
        </w:rPr>
      </w:pPr>
    </w:p>
    <w:p w14:paraId="2F5476B2" w14:textId="77777777" w:rsidR="001422F2" w:rsidRPr="00620757" w:rsidRDefault="001422F2" w:rsidP="001422F2">
      <w:pPr>
        <w:spacing w:after="120"/>
        <w:rPr>
          <w:color w:val="0070C0"/>
          <w:szCs w:val="24"/>
          <w:lang w:eastAsia="zh-CN"/>
        </w:rPr>
      </w:pPr>
    </w:p>
    <w:p w14:paraId="565A59F0" w14:textId="77777777" w:rsidR="001422F2" w:rsidRPr="00620757" w:rsidRDefault="001422F2" w:rsidP="001422F2">
      <w:pPr>
        <w:pStyle w:val="Heading4"/>
        <w:rPr>
          <w:szCs w:val="24"/>
          <w:lang w:eastAsia="zh-CN"/>
        </w:rPr>
      </w:pPr>
      <w:r w:rsidRPr="00805BE8">
        <w:t xml:space="preserve">Issue </w:t>
      </w:r>
      <w:r>
        <w:t>3</w:t>
      </w:r>
      <w:r w:rsidRPr="00805BE8">
        <w:t>-1</w:t>
      </w:r>
      <w:r>
        <w:t>-3</w:t>
      </w:r>
      <w:r w:rsidRPr="00805BE8">
        <w:t>:</w:t>
      </w:r>
      <w:r>
        <w:t xml:space="preserve"> ETSI additional blocking Requirements</w:t>
      </w:r>
      <w:r w:rsidRPr="00805BE8">
        <w:t xml:space="preserve"> </w:t>
      </w:r>
    </w:p>
    <w:p w14:paraId="63392CC5" w14:textId="77777777" w:rsidR="001422F2" w:rsidRPr="00033D10"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33D10">
        <w:rPr>
          <w:rFonts w:eastAsia="SimSun"/>
          <w:color w:val="0070C0"/>
          <w:szCs w:val="24"/>
          <w:lang w:eastAsia="zh-CN"/>
        </w:rPr>
        <w:t>Proposals</w:t>
      </w:r>
    </w:p>
    <w:p w14:paraId="23776094" w14:textId="77777777" w:rsidR="001422F2" w:rsidRPr="00033D10"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33D10">
        <w:rPr>
          <w:rFonts w:eastAsia="SimSun"/>
          <w:color w:val="0070C0"/>
          <w:szCs w:val="24"/>
          <w:lang w:eastAsia="zh-CN"/>
        </w:rPr>
        <w:t>Option 1: Proposal 1: For two new NR NTN L bands, referring to the conclusions in Rel-18 for band 253, do not define the additional in-band / out-of-band blocking requirements in Rel-19 until RAN4 gets clear information from ETSI. (Huawei, HiSilicon)</w:t>
      </w:r>
    </w:p>
    <w:p w14:paraId="35C0CD88" w14:textId="77777777" w:rsidR="001422F2" w:rsidRPr="00805BE8"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4099A3FC" w14:textId="77777777" w:rsidR="001422F2" w:rsidRPr="00805BE8"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34E29F" w14:textId="77777777" w:rsidR="001422F2"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 as a starting point, the issue can be further revisited in the maintenance phase, or in case further guidance from ETSI is available.</w:t>
      </w:r>
    </w:p>
    <w:p w14:paraId="44E6D311" w14:textId="77777777" w:rsidR="001422F2" w:rsidRDefault="001422F2" w:rsidP="001422F2">
      <w:pPr>
        <w:spacing w:after="120"/>
        <w:rPr>
          <w:color w:val="0070C0"/>
          <w:szCs w:val="24"/>
          <w:lang w:eastAsia="zh-CN"/>
        </w:rPr>
      </w:pPr>
    </w:p>
    <w:p w14:paraId="663BFCD4" w14:textId="77777777" w:rsidR="001422F2" w:rsidRPr="00620757" w:rsidRDefault="001422F2" w:rsidP="001422F2">
      <w:pPr>
        <w:pStyle w:val="Heading4"/>
        <w:rPr>
          <w:szCs w:val="24"/>
          <w:lang w:eastAsia="zh-CN"/>
        </w:rPr>
      </w:pPr>
      <w:r>
        <w:t xml:space="preserve"> </w:t>
      </w:r>
      <w:r w:rsidRPr="00805BE8">
        <w:t xml:space="preserve">Issue </w:t>
      </w:r>
      <w:r>
        <w:t>3</w:t>
      </w:r>
      <w:r w:rsidRPr="00805BE8">
        <w:t>-1</w:t>
      </w:r>
      <w:r>
        <w:t>-4</w:t>
      </w:r>
      <w:r w:rsidRPr="00805BE8">
        <w:t>:</w:t>
      </w:r>
      <w:r>
        <w:t xml:space="preserve"> Protection of Radio Astronomy stations</w:t>
      </w:r>
      <w:r w:rsidRPr="00805BE8">
        <w:t xml:space="preserve"> </w:t>
      </w:r>
      <w:r>
        <w:t>– Duplexer dependency</w:t>
      </w:r>
    </w:p>
    <w:p w14:paraId="265F4010" w14:textId="77777777" w:rsidR="001422F2" w:rsidRPr="00033D10"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33D10">
        <w:rPr>
          <w:rFonts w:eastAsia="SimSun"/>
          <w:color w:val="0070C0"/>
          <w:szCs w:val="24"/>
          <w:lang w:eastAsia="zh-CN"/>
        </w:rPr>
        <w:t>Proposals</w:t>
      </w:r>
    </w:p>
    <w:p w14:paraId="2F2960A2" w14:textId="77777777" w:rsidR="001422F2"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33D10">
        <w:rPr>
          <w:rFonts w:eastAsia="SimSun"/>
          <w:color w:val="0070C0"/>
          <w:szCs w:val="24"/>
          <w:lang w:eastAsia="zh-CN"/>
        </w:rPr>
        <w:t>Option 1:</w:t>
      </w:r>
      <w:r>
        <w:rPr>
          <w:rFonts w:eastAsia="SimSun"/>
          <w:color w:val="0070C0"/>
          <w:szCs w:val="24"/>
          <w:lang w:eastAsia="zh-CN"/>
        </w:rPr>
        <w:t xml:space="preserve"> </w:t>
      </w:r>
      <w:r w:rsidRPr="004677D1">
        <w:rPr>
          <w:rFonts w:eastAsia="SimSun"/>
          <w:color w:val="0070C0"/>
          <w:szCs w:val="24"/>
          <w:lang w:eastAsia="zh-CN"/>
        </w:rPr>
        <w:t>The requirements to protect Radio Astronomy service operation are independent with the duplexer implementation.</w:t>
      </w:r>
      <w:r w:rsidRPr="00033D10">
        <w:rPr>
          <w:rFonts w:eastAsia="SimSun"/>
          <w:color w:val="0070C0"/>
          <w:szCs w:val="24"/>
          <w:lang w:eastAsia="zh-CN"/>
        </w:rPr>
        <w:t xml:space="preserve"> (Huawei, HiSilicon)</w:t>
      </w:r>
    </w:p>
    <w:p w14:paraId="616CF0E1" w14:textId="77777777" w:rsidR="001422F2"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2B61D343" w14:textId="77777777" w:rsidR="001422F2" w:rsidRPr="00805BE8"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F27DEA" w14:textId="77777777" w:rsidR="001422F2" w:rsidRPr="008F1CB4"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w:t>
      </w:r>
    </w:p>
    <w:p w14:paraId="0BD56C47" w14:textId="77777777" w:rsidR="001422F2" w:rsidRPr="000737BB" w:rsidRDefault="001422F2" w:rsidP="001422F2">
      <w:pPr>
        <w:spacing w:after="120"/>
        <w:rPr>
          <w:color w:val="0070C0"/>
          <w:szCs w:val="24"/>
          <w:lang w:eastAsia="zh-CN"/>
        </w:rPr>
      </w:pPr>
    </w:p>
    <w:p w14:paraId="15A79359" w14:textId="77777777" w:rsidR="001422F2" w:rsidRPr="00620757" w:rsidRDefault="001422F2" w:rsidP="001422F2">
      <w:pPr>
        <w:pStyle w:val="Heading4"/>
        <w:rPr>
          <w:szCs w:val="24"/>
          <w:lang w:eastAsia="zh-CN"/>
        </w:rPr>
      </w:pPr>
      <w:r w:rsidRPr="00805BE8">
        <w:t xml:space="preserve">Issue </w:t>
      </w:r>
      <w:r>
        <w:t>3</w:t>
      </w:r>
      <w:r w:rsidRPr="00805BE8">
        <w:t>-1</w:t>
      </w:r>
      <w:r>
        <w:t>-5</w:t>
      </w:r>
      <w:r w:rsidRPr="00805BE8">
        <w:t>:</w:t>
      </w:r>
      <w:r>
        <w:t xml:space="preserve"> Requirements and Mechanisms on Protection of Radio Astronomy stations</w:t>
      </w:r>
    </w:p>
    <w:p w14:paraId="58CC6F9C" w14:textId="77777777" w:rsidR="001422F2" w:rsidRPr="00033D10"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33D10">
        <w:rPr>
          <w:rFonts w:eastAsia="SimSun"/>
          <w:color w:val="0070C0"/>
          <w:szCs w:val="24"/>
          <w:lang w:eastAsia="zh-CN"/>
        </w:rPr>
        <w:t>Proposals</w:t>
      </w:r>
    </w:p>
    <w:p w14:paraId="35E288F1" w14:textId="77777777" w:rsidR="001422F2" w:rsidRPr="004677D1"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4677D1">
        <w:rPr>
          <w:color w:val="0070C0"/>
          <w:szCs w:val="24"/>
          <w:lang w:eastAsia="zh-CN"/>
        </w:rPr>
        <w:t xml:space="preserve">Option </w:t>
      </w:r>
      <w:r>
        <w:rPr>
          <w:color w:val="0070C0"/>
          <w:szCs w:val="24"/>
          <w:lang w:eastAsia="zh-CN"/>
        </w:rPr>
        <w:t>1</w:t>
      </w:r>
      <w:r w:rsidRPr="004677D1">
        <w:rPr>
          <w:color w:val="0070C0"/>
          <w:szCs w:val="24"/>
          <w:lang w:eastAsia="zh-CN"/>
        </w:rPr>
        <w:t>: At least, it seems feasible to have one duplexer covering bands n253 and n250. Two options are as follows. Regarding these two options, further NW signal can be considered to control UL RB allocations or A-MPR to protect Radio Astronomy if necessary.</w:t>
      </w:r>
      <w:r w:rsidRPr="009302C8">
        <w:rPr>
          <w:color w:val="0070C0"/>
          <w:szCs w:val="24"/>
          <w:lang w:eastAsia="zh-CN"/>
        </w:rPr>
        <w:t xml:space="preserve"> </w:t>
      </w:r>
      <w:r>
        <w:rPr>
          <w:color w:val="0070C0"/>
          <w:szCs w:val="24"/>
          <w:lang w:eastAsia="zh-CN"/>
        </w:rPr>
        <w:t>(Mediatek India Technology Pvt)</w:t>
      </w:r>
    </w:p>
    <w:p w14:paraId="4EAC5426" w14:textId="77777777" w:rsidR="001422F2" w:rsidRPr="004677D1" w:rsidRDefault="001422F2" w:rsidP="001422F2">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4677D1">
        <w:rPr>
          <w:color w:val="0070C0"/>
          <w:szCs w:val="24"/>
          <w:lang w:eastAsia="zh-CN"/>
        </w:rPr>
        <w:t xml:space="preserve">Option </w:t>
      </w:r>
      <w:r>
        <w:rPr>
          <w:color w:val="0070C0"/>
          <w:szCs w:val="24"/>
          <w:lang w:eastAsia="zh-CN"/>
        </w:rPr>
        <w:t>1</w:t>
      </w:r>
      <w:r w:rsidRPr="004677D1">
        <w:rPr>
          <w:color w:val="0070C0"/>
          <w:szCs w:val="24"/>
          <w:lang w:eastAsia="zh-CN"/>
        </w:rPr>
        <w:t xml:space="preserve">-1: One duplexer covers bands n253 and n250. One duplexer covers band n251. Consider UL RB allocations or A-MPR to protect Radio Astronomy in the 1660-1668MHz range. </w:t>
      </w:r>
    </w:p>
    <w:p w14:paraId="44252466" w14:textId="77777777" w:rsidR="001422F2" w:rsidRPr="004677D1" w:rsidRDefault="001422F2" w:rsidP="001422F2">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4677D1">
        <w:rPr>
          <w:color w:val="0070C0"/>
          <w:szCs w:val="24"/>
          <w:lang w:eastAsia="zh-CN"/>
        </w:rPr>
        <w:t xml:space="preserve">Option </w:t>
      </w:r>
      <w:r>
        <w:rPr>
          <w:color w:val="0070C0"/>
          <w:szCs w:val="24"/>
          <w:lang w:eastAsia="zh-CN"/>
        </w:rPr>
        <w:t>1</w:t>
      </w:r>
      <w:r w:rsidRPr="004677D1">
        <w:rPr>
          <w:color w:val="0070C0"/>
          <w:szCs w:val="24"/>
          <w:lang w:eastAsia="zh-CN"/>
        </w:rPr>
        <w:t>-2: One duplexer covers bands n253, n250 and n251. Compared to Option 1, consider UL RB allocations or more A-MPR to protect Radio Astronomy in the 1660-1668MHz range.</w:t>
      </w:r>
    </w:p>
    <w:p w14:paraId="5FF23ACA" w14:textId="77777777" w:rsidR="001422F2"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p>
    <w:p w14:paraId="6AC63A23" w14:textId="77777777" w:rsidR="001422F2" w:rsidRDefault="001422F2" w:rsidP="001422F2">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2-1: </w:t>
      </w:r>
      <w:r w:rsidRPr="000737BB">
        <w:rPr>
          <w:rFonts w:eastAsia="SimSun"/>
          <w:color w:val="0070C0"/>
          <w:szCs w:val="24"/>
          <w:lang w:eastAsia="zh-CN"/>
        </w:rPr>
        <w:t>Specify a “TX disable” signal to be issued by the Network when a UE is close to a radioastronomy station which is registered in the ITU master international frequency register.</w:t>
      </w:r>
    </w:p>
    <w:p w14:paraId="51B139FD" w14:textId="77777777" w:rsidR="001422F2" w:rsidRPr="008F1CB4" w:rsidRDefault="001422F2" w:rsidP="001422F2">
      <w:pPr>
        <w:pStyle w:val="ListParagraph"/>
        <w:numPr>
          <w:ilvl w:val="2"/>
          <w:numId w:val="1"/>
        </w:numPr>
        <w:spacing w:after="120"/>
        <w:ind w:firstLineChars="0"/>
        <w:rPr>
          <w:rFonts w:eastAsia="SimSun"/>
          <w:color w:val="0070C0"/>
          <w:szCs w:val="24"/>
          <w:lang w:eastAsia="zh-CN"/>
        </w:rPr>
      </w:pPr>
      <w:r>
        <w:rPr>
          <w:rFonts w:eastAsia="SimSun"/>
          <w:color w:val="0070C0"/>
          <w:szCs w:val="24"/>
          <w:lang w:eastAsia="zh-CN"/>
        </w:rPr>
        <w:t xml:space="preserve">Option 2-2: </w:t>
      </w:r>
      <w:r w:rsidRPr="008F1CB4">
        <w:rPr>
          <w:rFonts w:eastAsia="SimSun"/>
          <w:color w:val="0070C0"/>
          <w:szCs w:val="24"/>
          <w:lang w:eastAsia="zh-CN"/>
        </w:rPr>
        <w:t>Further study mechanisms to improve protection of Radio Astronomy stations, the following options could be considered:</w:t>
      </w:r>
    </w:p>
    <w:p w14:paraId="170A80B2" w14:textId="77777777" w:rsidR="001422F2" w:rsidRPr="008F1CB4" w:rsidRDefault="001422F2" w:rsidP="001422F2">
      <w:pPr>
        <w:pStyle w:val="ListParagraph"/>
        <w:numPr>
          <w:ilvl w:val="3"/>
          <w:numId w:val="1"/>
        </w:numPr>
        <w:spacing w:after="120"/>
        <w:ind w:firstLineChars="0"/>
        <w:rPr>
          <w:rFonts w:eastAsia="SimSun"/>
          <w:color w:val="0070C0"/>
          <w:szCs w:val="24"/>
          <w:lang w:eastAsia="zh-CN"/>
        </w:rPr>
      </w:pPr>
      <w:r w:rsidRPr="008F1CB4">
        <w:rPr>
          <w:rFonts w:eastAsia="SimSun"/>
          <w:color w:val="0070C0"/>
          <w:szCs w:val="24"/>
          <w:lang w:eastAsia="zh-CN"/>
        </w:rPr>
        <w:t>TX Disable</w:t>
      </w:r>
    </w:p>
    <w:p w14:paraId="08F7E1B8" w14:textId="77777777" w:rsidR="001422F2" w:rsidRPr="008F1CB4" w:rsidRDefault="001422F2" w:rsidP="001422F2">
      <w:pPr>
        <w:pStyle w:val="ListParagraph"/>
        <w:numPr>
          <w:ilvl w:val="3"/>
          <w:numId w:val="1"/>
        </w:numPr>
        <w:spacing w:after="120"/>
        <w:ind w:firstLineChars="0"/>
        <w:rPr>
          <w:rFonts w:eastAsia="SimSun"/>
          <w:color w:val="0070C0"/>
          <w:szCs w:val="24"/>
          <w:lang w:eastAsia="zh-CN"/>
        </w:rPr>
      </w:pPr>
      <w:r w:rsidRPr="008F1CB4">
        <w:rPr>
          <w:rFonts w:eastAsia="SimSun"/>
          <w:color w:val="0070C0"/>
          <w:szCs w:val="24"/>
          <w:lang w:eastAsia="zh-CN"/>
        </w:rPr>
        <w:lastRenderedPageBreak/>
        <w:t>RB restrictions</w:t>
      </w:r>
    </w:p>
    <w:p w14:paraId="289AF409" w14:textId="77777777" w:rsidR="001422F2" w:rsidRPr="008F1CB4" w:rsidRDefault="001422F2" w:rsidP="001422F2">
      <w:pPr>
        <w:pStyle w:val="ListParagraph"/>
        <w:numPr>
          <w:ilvl w:val="3"/>
          <w:numId w:val="1"/>
        </w:numPr>
        <w:spacing w:after="120"/>
        <w:ind w:firstLineChars="0"/>
        <w:rPr>
          <w:rFonts w:eastAsia="SimSun"/>
          <w:color w:val="0070C0"/>
          <w:szCs w:val="24"/>
          <w:lang w:eastAsia="zh-CN"/>
        </w:rPr>
      </w:pPr>
      <w:r w:rsidRPr="008F1CB4">
        <w:rPr>
          <w:rFonts w:eastAsia="SimSun"/>
          <w:color w:val="0070C0"/>
          <w:szCs w:val="24"/>
          <w:lang w:eastAsia="zh-CN"/>
        </w:rPr>
        <w:t>NS</w:t>
      </w:r>
    </w:p>
    <w:p w14:paraId="5B90CCD8" w14:textId="77777777" w:rsidR="001422F2" w:rsidRPr="00805BE8"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0F508F" w14:textId="77777777" w:rsidR="001422F2"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F9272D7" w14:textId="77777777" w:rsidR="001422F2" w:rsidRDefault="001422F2" w:rsidP="001422F2">
      <w:pPr>
        <w:spacing w:after="120"/>
        <w:rPr>
          <w:color w:val="0070C0"/>
          <w:szCs w:val="24"/>
          <w:lang w:eastAsia="zh-CN"/>
        </w:rPr>
      </w:pPr>
    </w:p>
    <w:p w14:paraId="204C635F" w14:textId="77777777" w:rsidR="001422F2" w:rsidRDefault="001422F2" w:rsidP="001422F2">
      <w:pPr>
        <w:widowControl w:val="0"/>
        <w:rPr>
          <w:lang w:val="en-US" w:eastAsia="zh-CN"/>
        </w:rPr>
      </w:pPr>
    </w:p>
    <w:p w14:paraId="2D8CEF02" w14:textId="77777777" w:rsidR="001422F2" w:rsidRPr="00620757" w:rsidRDefault="001422F2" w:rsidP="001422F2">
      <w:pPr>
        <w:pStyle w:val="Heading4"/>
        <w:rPr>
          <w:szCs w:val="24"/>
          <w:lang w:eastAsia="zh-CN"/>
        </w:rPr>
      </w:pPr>
      <w:r w:rsidRPr="00805BE8">
        <w:t xml:space="preserve">Issue </w:t>
      </w:r>
      <w:r>
        <w:t>3</w:t>
      </w:r>
      <w:r w:rsidRPr="00805BE8">
        <w:t>-1</w:t>
      </w:r>
      <w:r>
        <w:t>-6</w:t>
      </w:r>
      <w:r w:rsidRPr="00805BE8">
        <w:t>:</w:t>
      </w:r>
      <w:r>
        <w:t xml:space="preserve"> Signalling of proximity to Radio Astronomy stations</w:t>
      </w:r>
    </w:p>
    <w:p w14:paraId="12B9DBBF" w14:textId="77777777" w:rsidR="001422F2" w:rsidRPr="00033D10"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33D10">
        <w:rPr>
          <w:rFonts w:eastAsia="SimSun"/>
          <w:color w:val="0070C0"/>
          <w:szCs w:val="24"/>
          <w:lang w:eastAsia="zh-CN"/>
        </w:rPr>
        <w:t>Proposals</w:t>
      </w:r>
    </w:p>
    <w:p w14:paraId="7F2FF4D1" w14:textId="77777777" w:rsidR="001422F2" w:rsidRDefault="001422F2" w:rsidP="001422F2">
      <w:pPr>
        <w:pStyle w:val="ListParagraph"/>
        <w:numPr>
          <w:ilvl w:val="1"/>
          <w:numId w:val="1"/>
        </w:numPr>
        <w:spacing w:after="120"/>
        <w:ind w:firstLineChars="0"/>
        <w:rPr>
          <w:color w:val="0070C0"/>
          <w:szCs w:val="24"/>
          <w:lang w:eastAsia="zh-CN"/>
        </w:rPr>
      </w:pPr>
      <w:r w:rsidRPr="004677D1">
        <w:rPr>
          <w:color w:val="0070C0"/>
          <w:szCs w:val="24"/>
          <w:lang w:eastAsia="zh-CN"/>
        </w:rPr>
        <w:t xml:space="preserve">Option </w:t>
      </w:r>
      <w:r>
        <w:rPr>
          <w:color w:val="0070C0"/>
          <w:szCs w:val="24"/>
          <w:lang w:eastAsia="zh-CN"/>
        </w:rPr>
        <w:t>1 (Inmarsat, Viasat):</w:t>
      </w:r>
    </w:p>
    <w:p w14:paraId="6DCFEC3C" w14:textId="77777777" w:rsidR="001422F2" w:rsidRDefault="001422F2" w:rsidP="001422F2">
      <w:pPr>
        <w:pStyle w:val="ListParagraph"/>
        <w:numPr>
          <w:ilvl w:val="2"/>
          <w:numId w:val="1"/>
        </w:numPr>
        <w:spacing w:after="120"/>
        <w:ind w:firstLineChars="0"/>
        <w:rPr>
          <w:color w:val="0070C0"/>
          <w:szCs w:val="24"/>
          <w:lang w:eastAsia="zh-CN"/>
        </w:rPr>
      </w:pPr>
      <w:r>
        <w:rPr>
          <w:color w:val="0070C0"/>
          <w:szCs w:val="24"/>
          <w:lang w:eastAsia="zh-CN"/>
        </w:rPr>
        <w:t xml:space="preserve">Proposal 1: </w:t>
      </w:r>
      <w:r w:rsidRPr="008F1CB4">
        <w:rPr>
          <w:color w:val="0070C0"/>
          <w:szCs w:val="24"/>
          <w:lang w:eastAsia="zh-CN"/>
        </w:rPr>
        <w:t xml:space="preserve">Further investigation is required </w:t>
      </w:r>
      <w:proofErr w:type="gramStart"/>
      <w:r w:rsidRPr="008F1CB4">
        <w:rPr>
          <w:color w:val="0070C0"/>
          <w:szCs w:val="24"/>
          <w:lang w:eastAsia="zh-CN"/>
        </w:rPr>
        <w:t>in order to</w:t>
      </w:r>
      <w:proofErr w:type="gramEnd"/>
      <w:r w:rsidRPr="008F1CB4">
        <w:rPr>
          <w:color w:val="0070C0"/>
          <w:szCs w:val="24"/>
          <w:lang w:eastAsia="zh-CN"/>
        </w:rPr>
        <w:t xml:space="preserve"> understand what ‘close’ to a radioastronomy station means in practical distances and limits depending on device transmission characteristics.</w:t>
      </w:r>
    </w:p>
    <w:p w14:paraId="5CA6B2CE" w14:textId="77777777" w:rsidR="001422F2" w:rsidRDefault="001422F2" w:rsidP="001422F2">
      <w:pPr>
        <w:pStyle w:val="ListParagraph"/>
        <w:numPr>
          <w:ilvl w:val="2"/>
          <w:numId w:val="1"/>
        </w:numPr>
        <w:spacing w:after="120"/>
        <w:ind w:firstLineChars="0"/>
        <w:rPr>
          <w:color w:val="0070C0"/>
          <w:szCs w:val="24"/>
          <w:lang w:eastAsia="zh-CN"/>
        </w:rPr>
      </w:pPr>
      <w:r>
        <w:rPr>
          <w:color w:val="0070C0"/>
          <w:szCs w:val="24"/>
          <w:lang w:eastAsia="zh-CN"/>
        </w:rPr>
        <w:t>Proposal 2: D</w:t>
      </w:r>
      <w:r w:rsidRPr="008F1CB4">
        <w:rPr>
          <w:color w:val="0070C0"/>
          <w:szCs w:val="24"/>
          <w:lang w:eastAsia="zh-CN"/>
        </w:rPr>
        <w:t>erivation of distance from a RA station which yields this PFD performance should be calculated, and these distances / limits may become an additional network signalled value in the event a UE is within this distance from an RA station on the ITU master frequency international register.</w:t>
      </w:r>
    </w:p>
    <w:p w14:paraId="0226702B" w14:textId="77777777" w:rsidR="001422F2" w:rsidRPr="00EB337C" w:rsidRDefault="001422F2" w:rsidP="001422F2">
      <w:pPr>
        <w:pStyle w:val="ListParagraph"/>
        <w:numPr>
          <w:ilvl w:val="1"/>
          <w:numId w:val="1"/>
        </w:numPr>
        <w:spacing w:after="120"/>
        <w:ind w:firstLineChars="0"/>
        <w:rPr>
          <w:color w:val="0070C0"/>
          <w:szCs w:val="24"/>
          <w:lang w:eastAsia="zh-CN"/>
        </w:rPr>
      </w:pPr>
      <w:r>
        <w:rPr>
          <w:color w:val="0070C0"/>
          <w:szCs w:val="24"/>
          <w:lang w:eastAsia="zh-CN"/>
        </w:rPr>
        <w:t>Option 2: Other</w:t>
      </w:r>
    </w:p>
    <w:p w14:paraId="17A9C13E" w14:textId="77777777" w:rsidR="001422F2"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6F5B96" w14:textId="66673407" w:rsidR="001422F2" w:rsidRDefault="001422F2" w:rsidP="001422F2">
      <w:pPr>
        <w:rPr>
          <w:i/>
          <w:color w:val="0070C0"/>
          <w:lang w:val="en-US" w:eastAsia="zh-CN"/>
        </w:rPr>
      </w:pPr>
      <w:r>
        <w:rPr>
          <w:rFonts w:eastAsia="SimSun"/>
          <w:color w:val="0070C0"/>
          <w:szCs w:val="24"/>
          <w:lang w:eastAsia="zh-CN"/>
        </w:rPr>
        <w:t>Consider if Option 1 Proposal 1 and Option 1 Proposal 2 can be agreed.</w:t>
      </w:r>
    </w:p>
    <w:p w14:paraId="1A242421" w14:textId="77777777" w:rsidR="001422F2" w:rsidRDefault="001422F2" w:rsidP="007B7011">
      <w:pPr>
        <w:rPr>
          <w:i/>
          <w:color w:val="0070C0"/>
          <w:lang w:val="en-US" w:eastAsia="zh-CN"/>
        </w:rPr>
      </w:pPr>
    </w:p>
    <w:p w14:paraId="249D067E" w14:textId="77777777" w:rsidR="001422F2" w:rsidRPr="00B73B38" w:rsidRDefault="001422F2" w:rsidP="007B7011">
      <w:pPr>
        <w:rPr>
          <w:i/>
          <w:color w:val="0070C0"/>
          <w:lang w:val="en-US" w:eastAsia="zh-CN"/>
        </w:rPr>
      </w:pPr>
    </w:p>
    <w:p w14:paraId="3492EC20" w14:textId="77777777" w:rsidR="007B7011" w:rsidRPr="00B73B38" w:rsidRDefault="007B7011" w:rsidP="007B7011">
      <w:pPr>
        <w:pStyle w:val="Heading3"/>
        <w:rPr>
          <w:sz w:val="24"/>
          <w:szCs w:val="16"/>
        </w:rPr>
      </w:pPr>
      <w:r w:rsidRPr="00B73B38">
        <w:rPr>
          <w:sz w:val="24"/>
          <w:szCs w:val="16"/>
        </w:rPr>
        <w:t>Sub-topic 3-2: UE RF</w:t>
      </w:r>
    </w:p>
    <w:p w14:paraId="0379631E" w14:textId="77777777" w:rsidR="007B7011" w:rsidRDefault="007B7011" w:rsidP="007B7011">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System parameters and UE RF aspects</w:t>
      </w:r>
    </w:p>
    <w:p w14:paraId="313EA244" w14:textId="77777777" w:rsidR="001422F2" w:rsidRPr="00805BE8" w:rsidRDefault="001422F2" w:rsidP="001422F2">
      <w:pPr>
        <w:pStyle w:val="Heading4"/>
      </w:pPr>
      <w:r w:rsidRPr="00805BE8">
        <w:t xml:space="preserve">Issue </w:t>
      </w:r>
      <w:r>
        <w:t>3</w:t>
      </w:r>
      <w:r w:rsidRPr="00805BE8">
        <w:t>-</w:t>
      </w:r>
      <w:r>
        <w:t>2-1</w:t>
      </w:r>
      <w:r w:rsidRPr="00805BE8">
        <w:t xml:space="preserve">: </w:t>
      </w:r>
      <w:r>
        <w:t>UE Duplexer</w:t>
      </w:r>
    </w:p>
    <w:p w14:paraId="4AE3D841" w14:textId="77777777" w:rsidR="001422F2" w:rsidRPr="00805BE8"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EC0F61" w14:textId="77777777" w:rsidR="001422F2"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776AF0">
        <w:rPr>
          <w:rFonts w:eastAsia="SimSun"/>
          <w:color w:val="0070C0"/>
          <w:szCs w:val="24"/>
          <w:lang w:eastAsia="zh-CN"/>
        </w:rPr>
        <w:t xml:space="preserve">When RAN4 discuss the RF requirements for the new introduced NR NTN L-bands, the implementation should be considered with only one duplexer (DL: 1518 – 1559 MHz, UL: 1626.5 – 1675 MHz) to cover all four L-bands, i.e. n255, n253, n251 and n250. </w:t>
      </w:r>
      <w:r>
        <w:rPr>
          <w:rFonts w:eastAsia="SimSun"/>
          <w:color w:val="0070C0"/>
          <w:szCs w:val="24"/>
          <w:lang w:eastAsia="zh-CN"/>
        </w:rPr>
        <w:t>(Huawei, HiSilicon)</w:t>
      </w:r>
      <w:r w:rsidRPr="00620757">
        <w:rPr>
          <w:rFonts w:eastAsia="SimSun"/>
          <w:color w:val="0070C0"/>
          <w:szCs w:val="24"/>
          <w:lang w:eastAsia="zh-CN"/>
        </w:rPr>
        <w:t xml:space="preserve"> </w:t>
      </w:r>
    </w:p>
    <w:p w14:paraId="7816C6F0" w14:textId="77777777" w:rsidR="001422F2" w:rsidRPr="004677D1"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4677D1">
        <w:rPr>
          <w:color w:val="0070C0"/>
          <w:szCs w:val="24"/>
          <w:lang w:eastAsia="zh-CN"/>
        </w:rPr>
        <w:t xml:space="preserve">Option </w:t>
      </w:r>
      <w:r>
        <w:rPr>
          <w:color w:val="0070C0"/>
          <w:szCs w:val="24"/>
          <w:lang w:eastAsia="zh-CN"/>
        </w:rPr>
        <w:t>2</w:t>
      </w:r>
      <w:r w:rsidRPr="004677D1">
        <w:rPr>
          <w:color w:val="0070C0"/>
          <w:szCs w:val="24"/>
          <w:lang w:eastAsia="zh-CN"/>
        </w:rPr>
        <w:t>: At least, it seems feasible to have one duplexer covering bands n253 and n250. Two options are as follows. Regarding these two options, further NW signal can be considered to control UL RB allocations or A-MPR to protect Radio Astronomy if necessary.</w:t>
      </w:r>
      <w:r>
        <w:rPr>
          <w:color w:val="0070C0"/>
          <w:szCs w:val="24"/>
          <w:lang w:eastAsia="zh-CN"/>
        </w:rPr>
        <w:t xml:space="preserve"> (Mediatek India Technology Pvt)</w:t>
      </w:r>
    </w:p>
    <w:p w14:paraId="1CDAE910" w14:textId="77777777" w:rsidR="001422F2" w:rsidRPr="004677D1" w:rsidRDefault="001422F2" w:rsidP="001422F2">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4677D1">
        <w:rPr>
          <w:color w:val="0070C0"/>
          <w:szCs w:val="24"/>
          <w:lang w:eastAsia="zh-CN"/>
        </w:rPr>
        <w:t xml:space="preserve">Option </w:t>
      </w:r>
      <w:r>
        <w:rPr>
          <w:color w:val="0070C0"/>
          <w:szCs w:val="24"/>
          <w:lang w:eastAsia="zh-CN"/>
        </w:rPr>
        <w:t>2</w:t>
      </w:r>
      <w:r w:rsidRPr="004677D1">
        <w:rPr>
          <w:color w:val="0070C0"/>
          <w:szCs w:val="24"/>
          <w:lang w:eastAsia="zh-CN"/>
        </w:rPr>
        <w:t xml:space="preserve">-1: One duplexer covers bands n253 and n250. One duplexer covers band n251. Consider UL RB allocations or A-MPR to protect Radio Astronomy in the 1660-1668MHz range. </w:t>
      </w:r>
    </w:p>
    <w:p w14:paraId="152BD8AA" w14:textId="77777777" w:rsidR="001422F2" w:rsidRPr="00805BE8" w:rsidRDefault="001422F2" w:rsidP="001422F2">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4677D1">
        <w:rPr>
          <w:color w:val="0070C0"/>
          <w:szCs w:val="24"/>
          <w:lang w:eastAsia="zh-CN"/>
        </w:rPr>
        <w:t xml:space="preserve">Option </w:t>
      </w:r>
      <w:r>
        <w:rPr>
          <w:color w:val="0070C0"/>
          <w:szCs w:val="24"/>
          <w:lang w:eastAsia="zh-CN"/>
        </w:rPr>
        <w:t>2</w:t>
      </w:r>
      <w:r w:rsidRPr="004677D1">
        <w:rPr>
          <w:color w:val="0070C0"/>
          <w:szCs w:val="24"/>
          <w:lang w:eastAsia="zh-CN"/>
        </w:rPr>
        <w:t>-2: One duplexer covers bands n253, n250 and n251. Compared to Option 1, consider UL RB allocations or more A-MPR to protect Radio Astronomy in the 1660-1668MHz range.</w:t>
      </w:r>
    </w:p>
    <w:p w14:paraId="4E23C108" w14:textId="77777777" w:rsidR="001422F2" w:rsidRPr="00805BE8"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4CB1307D" w14:textId="77777777" w:rsidR="001422F2" w:rsidRPr="00805BE8" w:rsidRDefault="001422F2" w:rsidP="001422F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9E0A6B" w14:textId="77777777" w:rsidR="001422F2" w:rsidRDefault="001422F2" w:rsidP="001422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B99C960" w14:textId="77777777" w:rsidR="001422F2" w:rsidRDefault="001422F2" w:rsidP="007B7011">
      <w:pPr>
        <w:rPr>
          <w:i/>
          <w:color w:val="0070C0"/>
          <w:lang w:val="en-US" w:eastAsia="zh-CN"/>
        </w:rPr>
      </w:pPr>
    </w:p>
    <w:p w14:paraId="286F99CE" w14:textId="77777777" w:rsidR="001422F2" w:rsidRPr="00B73B38" w:rsidRDefault="001422F2" w:rsidP="007B7011">
      <w:pPr>
        <w:rPr>
          <w:i/>
          <w:color w:val="0070C0"/>
          <w:lang w:val="en-US" w:eastAsia="zh-CN"/>
        </w:rPr>
      </w:pPr>
    </w:p>
    <w:p w14:paraId="596F4DD0" w14:textId="77777777" w:rsidR="007B7011" w:rsidRPr="00B73B38" w:rsidRDefault="007B7011" w:rsidP="007B7011">
      <w:pPr>
        <w:pStyle w:val="Heading3"/>
        <w:rPr>
          <w:sz w:val="24"/>
          <w:szCs w:val="16"/>
        </w:rPr>
      </w:pPr>
      <w:r w:rsidRPr="00B73B38">
        <w:rPr>
          <w:sz w:val="24"/>
          <w:szCs w:val="16"/>
        </w:rPr>
        <w:t>Sub-topic 3-3: SAN RF</w:t>
      </w:r>
    </w:p>
    <w:p w14:paraId="1E08FA0F" w14:textId="68149F92" w:rsidR="007B7011" w:rsidRDefault="007B7011" w:rsidP="007B7011">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SAN RF requirements</w:t>
      </w:r>
    </w:p>
    <w:p w14:paraId="4718696C" w14:textId="77777777" w:rsidR="001422F2" w:rsidRDefault="001422F2" w:rsidP="007B7011">
      <w:pPr>
        <w:rPr>
          <w:i/>
          <w:color w:val="0070C0"/>
          <w:lang w:val="en-US" w:eastAsia="zh-CN"/>
        </w:rPr>
      </w:pPr>
    </w:p>
    <w:p w14:paraId="74A6C94B" w14:textId="3D85351D" w:rsidR="001422F2" w:rsidRPr="00B73B38" w:rsidRDefault="001422F2" w:rsidP="007B7011">
      <w:pPr>
        <w:rPr>
          <w:i/>
          <w:color w:val="0070C0"/>
          <w:lang w:val="en-US" w:eastAsia="zh-CN"/>
        </w:rPr>
      </w:pPr>
      <w:r>
        <w:rPr>
          <w:i/>
          <w:color w:val="0070C0"/>
          <w:lang w:val="en-US" w:eastAsia="zh-CN"/>
        </w:rPr>
        <w:t>No open issues and c</w:t>
      </w:r>
      <w:r w:rsidRPr="00004165">
        <w:rPr>
          <w:i/>
          <w:color w:val="0070C0"/>
          <w:lang w:val="en-US" w:eastAsia="zh-CN"/>
        </w:rPr>
        <w:t>andidate options before meetin</w:t>
      </w:r>
      <w:r>
        <w:rPr>
          <w:i/>
          <w:color w:val="0070C0"/>
          <w:lang w:val="en-US" w:eastAsia="zh-CN"/>
        </w:rPr>
        <w:t>g – focus on discussing if CRs can be endorsed and CR work split</w:t>
      </w:r>
    </w:p>
    <w:p w14:paraId="1A732E44" w14:textId="77777777" w:rsidR="007B7011" w:rsidRPr="00B73B38" w:rsidRDefault="007B7011" w:rsidP="007B7011">
      <w:pPr>
        <w:pStyle w:val="Heading3"/>
        <w:rPr>
          <w:sz w:val="24"/>
          <w:szCs w:val="16"/>
        </w:rPr>
      </w:pPr>
      <w:r w:rsidRPr="00B73B38">
        <w:rPr>
          <w:sz w:val="24"/>
          <w:szCs w:val="16"/>
        </w:rPr>
        <w:lastRenderedPageBreak/>
        <w:t>Sub-topic 3-4: RRM Requirements</w:t>
      </w:r>
    </w:p>
    <w:p w14:paraId="4FC2B6BA" w14:textId="77777777" w:rsidR="007B7011" w:rsidRDefault="007B7011" w:rsidP="007B7011">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RRM aspects</w:t>
      </w:r>
    </w:p>
    <w:p w14:paraId="7FC28477" w14:textId="6460B87F" w:rsidR="003E5DE6" w:rsidRPr="00B73B38" w:rsidRDefault="003E5DE6" w:rsidP="007B7011">
      <w:pPr>
        <w:rPr>
          <w:i/>
          <w:color w:val="0070C0"/>
          <w:lang w:val="en-US" w:eastAsia="zh-CN"/>
        </w:rPr>
      </w:pPr>
      <w:r>
        <w:rPr>
          <w:i/>
          <w:color w:val="0070C0"/>
          <w:lang w:val="en-US" w:eastAsia="zh-CN"/>
        </w:rPr>
        <w:t>No open issues and c</w:t>
      </w:r>
      <w:r w:rsidRPr="00004165">
        <w:rPr>
          <w:i/>
          <w:color w:val="0070C0"/>
          <w:lang w:val="en-US" w:eastAsia="zh-CN"/>
        </w:rPr>
        <w:t>andidate options before meetin</w:t>
      </w:r>
      <w:r>
        <w:rPr>
          <w:i/>
          <w:color w:val="0070C0"/>
          <w:lang w:val="en-US" w:eastAsia="zh-CN"/>
        </w:rPr>
        <w:t>g – focus on discussing if CRs can be endorsed and CR work split.</w:t>
      </w:r>
    </w:p>
    <w:sectPr w:rsidR="003E5DE6" w:rsidRPr="00B73B38"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88BD3" w14:textId="77777777" w:rsidR="00992657" w:rsidRPr="00A10429" w:rsidRDefault="00992657" w:rsidP="0064547A">
      <w:pPr>
        <w:spacing w:after="0"/>
        <w:rPr>
          <w:kern w:val="2"/>
          <w:lang w:eastAsia="zh-CN"/>
        </w:rPr>
      </w:pPr>
      <w:r>
        <w:separator/>
      </w:r>
    </w:p>
  </w:endnote>
  <w:endnote w:type="continuationSeparator" w:id="0">
    <w:p w14:paraId="729A45EC" w14:textId="77777777" w:rsidR="00992657" w:rsidRPr="00A10429" w:rsidRDefault="00992657"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D1D8D" w14:textId="77777777" w:rsidR="00992657" w:rsidRPr="00A10429" w:rsidRDefault="00992657" w:rsidP="0064547A">
      <w:pPr>
        <w:spacing w:after="0"/>
        <w:rPr>
          <w:kern w:val="2"/>
          <w:lang w:eastAsia="zh-CN"/>
        </w:rPr>
      </w:pPr>
      <w:r>
        <w:separator/>
      </w:r>
    </w:p>
  </w:footnote>
  <w:footnote w:type="continuationSeparator" w:id="0">
    <w:p w14:paraId="76922B5E" w14:textId="77777777" w:rsidR="00992657" w:rsidRPr="00A10429" w:rsidRDefault="00992657"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1091"/>
    <w:multiLevelType w:val="hybridMultilevel"/>
    <w:tmpl w:val="84B45EBC"/>
    <w:lvl w:ilvl="0" w:tplc="9A1468D4">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221144"/>
    <w:multiLevelType w:val="hybridMultilevel"/>
    <w:tmpl w:val="3DA8D3A0"/>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 w15:restartNumberingAfterBreak="0">
    <w:nsid w:val="212B2E4B"/>
    <w:multiLevelType w:val="hybridMultilevel"/>
    <w:tmpl w:val="8356FACA"/>
    <w:lvl w:ilvl="0" w:tplc="9A1468D4">
      <w:start w:val="1"/>
      <w:numFmt w:val="bullet"/>
      <w:lvlText w:val="−"/>
      <w:lvlJc w:val="left"/>
      <w:pPr>
        <w:ind w:left="480" w:hanging="480"/>
      </w:pPr>
      <w:rPr>
        <w:rFonts w:ascii="Calibri" w:hAnsi="Calibr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A573DC"/>
    <w:multiLevelType w:val="hybridMultilevel"/>
    <w:tmpl w:val="5AE20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0198F"/>
    <w:multiLevelType w:val="hybridMultilevel"/>
    <w:tmpl w:val="0CA43E8C"/>
    <w:lvl w:ilvl="0" w:tplc="4FE2016C">
      <w:start w:val="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32133"/>
    <w:multiLevelType w:val="hybridMultilevel"/>
    <w:tmpl w:val="C1D0F41C"/>
    <w:lvl w:ilvl="0" w:tplc="9A1468D4">
      <w:start w:val="1"/>
      <w:numFmt w:val="bullet"/>
      <w:lvlText w:val="−"/>
      <w:lvlJc w:val="left"/>
      <w:pPr>
        <w:ind w:left="480" w:hanging="480"/>
      </w:pPr>
      <w:rPr>
        <w:rFonts w:ascii="Calibri" w:hAnsi="Calibr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6DE39F3"/>
    <w:multiLevelType w:val="hybridMultilevel"/>
    <w:tmpl w:val="27AA0CB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17">
      <w:start w:val="1"/>
      <w:numFmt w:val="lowerLetter"/>
      <w:lvlText w:val="%3)"/>
      <w:lvlJc w:val="left"/>
      <w:pPr>
        <w:ind w:left="2376" w:hanging="360"/>
      </w:p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E146046"/>
    <w:multiLevelType w:val="hybridMultilevel"/>
    <w:tmpl w:val="500A243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9" w15:restartNumberingAfterBreak="0">
    <w:nsid w:val="79156C54"/>
    <w:multiLevelType w:val="hybridMultilevel"/>
    <w:tmpl w:val="7BFCDEE8"/>
    <w:lvl w:ilvl="0" w:tplc="17740818">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640516"/>
    <w:multiLevelType w:val="hybridMultilevel"/>
    <w:tmpl w:val="8D800ACA"/>
    <w:lvl w:ilvl="0" w:tplc="9A1468D4">
      <w:start w:val="1"/>
      <w:numFmt w:val="bullet"/>
      <w:lvlText w:val="−"/>
      <w:lvlJc w:val="left"/>
      <w:pPr>
        <w:ind w:left="480" w:hanging="480"/>
      </w:pPr>
      <w:rPr>
        <w:rFonts w:ascii="Calibri" w:hAnsi="Calibr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58260147">
    <w:abstractNumId w:val="7"/>
  </w:num>
  <w:num w:numId="2" w16cid:durableId="1648514715">
    <w:abstractNumId w:val="4"/>
  </w:num>
  <w:num w:numId="3" w16cid:durableId="1581715851">
    <w:abstractNumId w:val="8"/>
  </w:num>
  <w:num w:numId="4" w16cid:durableId="44064092">
    <w:abstractNumId w:val="1"/>
  </w:num>
  <w:num w:numId="5" w16cid:durableId="1115563709">
    <w:abstractNumId w:val="9"/>
  </w:num>
  <w:num w:numId="6" w16cid:durableId="1767113066">
    <w:abstractNumId w:val="6"/>
  </w:num>
  <w:num w:numId="7" w16cid:durableId="303896194">
    <w:abstractNumId w:val="0"/>
  </w:num>
  <w:num w:numId="8" w16cid:durableId="1337877918">
    <w:abstractNumId w:val="10"/>
  </w:num>
  <w:num w:numId="9" w16cid:durableId="118695667">
    <w:abstractNumId w:val="5"/>
  </w:num>
  <w:num w:numId="10" w16cid:durableId="43678596">
    <w:abstractNumId w:val="2"/>
  </w:num>
  <w:num w:numId="11" w16cid:durableId="80304043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81"/>
    <w:rsid w:val="00016D9E"/>
    <w:rsid w:val="00017375"/>
    <w:rsid w:val="000178B7"/>
    <w:rsid w:val="000201C7"/>
    <w:rsid w:val="0002199F"/>
    <w:rsid w:val="00023757"/>
    <w:rsid w:val="00023B66"/>
    <w:rsid w:val="00024FC1"/>
    <w:rsid w:val="00025688"/>
    <w:rsid w:val="000256CD"/>
    <w:rsid w:val="000257C7"/>
    <w:rsid w:val="0002624C"/>
    <w:rsid w:val="000266E6"/>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3797F"/>
    <w:rsid w:val="00040CD4"/>
    <w:rsid w:val="00041630"/>
    <w:rsid w:val="0004178B"/>
    <w:rsid w:val="00042511"/>
    <w:rsid w:val="00043FD8"/>
    <w:rsid w:val="00044C28"/>
    <w:rsid w:val="00044F34"/>
    <w:rsid w:val="00045D53"/>
    <w:rsid w:val="000466F0"/>
    <w:rsid w:val="000503D5"/>
    <w:rsid w:val="00050E97"/>
    <w:rsid w:val="0005157B"/>
    <w:rsid w:val="00052CF1"/>
    <w:rsid w:val="00052F5C"/>
    <w:rsid w:val="00053567"/>
    <w:rsid w:val="00053E8E"/>
    <w:rsid w:val="000543DB"/>
    <w:rsid w:val="0005451D"/>
    <w:rsid w:val="00054A63"/>
    <w:rsid w:val="00054C34"/>
    <w:rsid w:val="00054D46"/>
    <w:rsid w:val="000558EB"/>
    <w:rsid w:val="00055967"/>
    <w:rsid w:val="0005655F"/>
    <w:rsid w:val="0006018C"/>
    <w:rsid w:val="00060FD2"/>
    <w:rsid w:val="00060FE3"/>
    <w:rsid w:val="00061483"/>
    <w:rsid w:val="000620EE"/>
    <w:rsid w:val="0006280E"/>
    <w:rsid w:val="00064870"/>
    <w:rsid w:val="00065D20"/>
    <w:rsid w:val="00065F75"/>
    <w:rsid w:val="00065F76"/>
    <w:rsid w:val="00067448"/>
    <w:rsid w:val="00070CA9"/>
    <w:rsid w:val="0007125D"/>
    <w:rsid w:val="00071C31"/>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5BF0"/>
    <w:rsid w:val="0008756E"/>
    <w:rsid w:val="0009052F"/>
    <w:rsid w:val="00090809"/>
    <w:rsid w:val="00090B61"/>
    <w:rsid w:val="0009138D"/>
    <w:rsid w:val="0009159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0655"/>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2E8"/>
    <w:rsid w:val="000C4942"/>
    <w:rsid w:val="000C49D0"/>
    <w:rsid w:val="000C5EE6"/>
    <w:rsid w:val="000C6B27"/>
    <w:rsid w:val="000C6E48"/>
    <w:rsid w:val="000C7EB3"/>
    <w:rsid w:val="000D0085"/>
    <w:rsid w:val="000D0E9A"/>
    <w:rsid w:val="000D10AB"/>
    <w:rsid w:val="000D115A"/>
    <w:rsid w:val="000D18DF"/>
    <w:rsid w:val="000D1970"/>
    <w:rsid w:val="000D1A34"/>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59B"/>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300"/>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3CE"/>
    <w:rsid w:val="0010582B"/>
    <w:rsid w:val="00106F66"/>
    <w:rsid w:val="00107C55"/>
    <w:rsid w:val="00107FF8"/>
    <w:rsid w:val="00110C09"/>
    <w:rsid w:val="001120B3"/>
    <w:rsid w:val="001126EF"/>
    <w:rsid w:val="00112B0B"/>
    <w:rsid w:val="0011368D"/>
    <w:rsid w:val="001148F6"/>
    <w:rsid w:val="00114FA5"/>
    <w:rsid w:val="001155AC"/>
    <w:rsid w:val="00115B94"/>
    <w:rsid w:val="00116A2D"/>
    <w:rsid w:val="00116D97"/>
    <w:rsid w:val="0011722B"/>
    <w:rsid w:val="001208B7"/>
    <w:rsid w:val="0012169C"/>
    <w:rsid w:val="00121A1E"/>
    <w:rsid w:val="00121FF5"/>
    <w:rsid w:val="00123821"/>
    <w:rsid w:val="00124289"/>
    <w:rsid w:val="00124E13"/>
    <w:rsid w:val="00126CA6"/>
    <w:rsid w:val="001308F6"/>
    <w:rsid w:val="00130926"/>
    <w:rsid w:val="0013169D"/>
    <w:rsid w:val="00132700"/>
    <w:rsid w:val="0013378D"/>
    <w:rsid w:val="00133D05"/>
    <w:rsid w:val="00136061"/>
    <w:rsid w:val="00136834"/>
    <w:rsid w:val="00136F3D"/>
    <w:rsid w:val="00137982"/>
    <w:rsid w:val="001402F2"/>
    <w:rsid w:val="00140C8D"/>
    <w:rsid w:val="0014152A"/>
    <w:rsid w:val="001422F2"/>
    <w:rsid w:val="00142D5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0A00"/>
    <w:rsid w:val="00160A7A"/>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77FDE"/>
    <w:rsid w:val="00180A37"/>
    <w:rsid w:val="0018149C"/>
    <w:rsid w:val="00181B6B"/>
    <w:rsid w:val="00181C7F"/>
    <w:rsid w:val="00183889"/>
    <w:rsid w:val="00183CEE"/>
    <w:rsid w:val="00184F92"/>
    <w:rsid w:val="001856EB"/>
    <w:rsid w:val="0018573B"/>
    <w:rsid w:val="00185B97"/>
    <w:rsid w:val="00186634"/>
    <w:rsid w:val="00186D2E"/>
    <w:rsid w:val="001876A5"/>
    <w:rsid w:val="00187BDF"/>
    <w:rsid w:val="00187D2B"/>
    <w:rsid w:val="00190D3D"/>
    <w:rsid w:val="001928BC"/>
    <w:rsid w:val="00192AB7"/>
    <w:rsid w:val="00193B74"/>
    <w:rsid w:val="0019591E"/>
    <w:rsid w:val="00196E90"/>
    <w:rsid w:val="00197367"/>
    <w:rsid w:val="001973CB"/>
    <w:rsid w:val="00197B20"/>
    <w:rsid w:val="00197EC2"/>
    <w:rsid w:val="001A0665"/>
    <w:rsid w:val="001A1C89"/>
    <w:rsid w:val="001A2689"/>
    <w:rsid w:val="001A32ED"/>
    <w:rsid w:val="001A3878"/>
    <w:rsid w:val="001A3D2C"/>
    <w:rsid w:val="001A4100"/>
    <w:rsid w:val="001A49E4"/>
    <w:rsid w:val="001A4FA5"/>
    <w:rsid w:val="001A678E"/>
    <w:rsid w:val="001A76D9"/>
    <w:rsid w:val="001B0B5B"/>
    <w:rsid w:val="001B0E71"/>
    <w:rsid w:val="001B1D83"/>
    <w:rsid w:val="001B1F60"/>
    <w:rsid w:val="001B2301"/>
    <w:rsid w:val="001B35D5"/>
    <w:rsid w:val="001B3849"/>
    <w:rsid w:val="001B39CE"/>
    <w:rsid w:val="001B3C61"/>
    <w:rsid w:val="001B4C1A"/>
    <w:rsid w:val="001B524D"/>
    <w:rsid w:val="001B54DB"/>
    <w:rsid w:val="001B55A4"/>
    <w:rsid w:val="001B6B07"/>
    <w:rsid w:val="001B75C4"/>
    <w:rsid w:val="001B7694"/>
    <w:rsid w:val="001B77B1"/>
    <w:rsid w:val="001C091E"/>
    <w:rsid w:val="001C0BCA"/>
    <w:rsid w:val="001C0F6B"/>
    <w:rsid w:val="001C2E62"/>
    <w:rsid w:val="001C31B3"/>
    <w:rsid w:val="001C3847"/>
    <w:rsid w:val="001C459E"/>
    <w:rsid w:val="001C52A7"/>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485"/>
    <w:rsid w:val="001D76A8"/>
    <w:rsid w:val="001D7703"/>
    <w:rsid w:val="001E04CA"/>
    <w:rsid w:val="001E0541"/>
    <w:rsid w:val="001E139E"/>
    <w:rsid w:val="001E2128"/>
    <w:rsid w:val="001E233B"/>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4C4"/>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4816"/>
    <w:rsid w:val="0020502B"/>
    <w:rsid w:val="002055A9"/>
    <w:rsid w:val="00205B14"/>
    <w:rsid w:val="00205EE2"/>
    <w:rsid w:val="002100B3"/>
    <w:rsid w:val="0021147E"/>
    <w:rsid w:val="0021162B"/>
    <w:rsid w:val="00212131"/>
    <w:rsid w:val="0021245C"/>
    <w:rsid w:val="00213F0D"/>
    <w:rsid w:val="002143A2"/>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5F08"/>
    <w:rsid w:val="0023691D"/>
    <w:rsid w:val="00240EE5"/>
    <w:rsid w:val="00241635"/>
    <w:rsid w:val="00241943"/>
    <w:rsid w:val="00241BD4"/>
    <w:rsid w:val="00241EB2"/>
    <w:rsid w:val="00241FA1"/>
    <w:rsid w:val="00243E44"/>
    <w:rsid w:val="002446CD"/>
    <w:rsid w:val="00244F13"/>
    <w:rsid w:val="0024515B"/>
    <w:rsid w:val="0024548A"/>
    <w:rsid w:val="00245B88"/>
    <w:rsid w:val="00245C71"/>
    <w:rsid w:val="0024633C"/>
    <w:rsid w:val="002466A6"/>
    <w:rsid w:val="00246F22"/>
    <w:rsid w:val="00247757"/>
    <w:rsid w:val="00247BBE"/>
    <w:rsid w:val="00250029"/>
    <w:rsid w:val="00250260"/>
    <w:rsid w:val="002505BC"/>
    <w:rsid w:val="002505EE"/>
    <w:rsid w:val="00250C95"/>
    <w:rsid w:val="0025149C"/>
    <w:rsid w:val="00251924"/>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BD1"/>
    <w:rsid w:val="00275C6C"/>
    <w:rsid w:val="002765B2"/>
    <w:rsid w:val="00276AD0"/>
    <w:rsid w:val="00276FF1"/>
    <w:rsid w:val="00280D59"/>
    <w:rsid w:val="0028151D"/>
    <w:rsid w:val="00281711"/>
    <w:rsid w:val="00281AE9"/>
    <w:rsid w:val="00281CD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4989"/>
    <w:rsid w:val="0029566F"/>
    <w:rsid w:val="00295A8F"/>
    <w:rsid w:val="00295B68"/>
    <w:rsid w:val="002A001C"/>
    <w:rsid w:val="002A0146"/>
    <w:rsid w:val="002A02B7"/>
    <w:rsid w:val="002A033C"/>
    <w:rsid w:val="002A0599"/>
    <w:rsid w:val="002A1966"/>
    <w:rsid w:val="002A1A4D"/>
    <w:rsid w:val="002A310C"/>
    <w:rsid w:val="002A40DC"/>
    <w:rsid w:val="002A4635"/>
    <w:rsid w:val="002A6695"/>
    <w:rsid w:val="002A6CB5"/>
    <w:rsid w:val="002A6FAE"/>
    <w:rsid w:val="002A71AA"/>
    <w:rsid w:val="002A7450"/>
    <w:rsid w:val="002B0073"/>
    <w:rsid w:val="002B03B3"/>
    <w:rsid w:val="002B3FCC"/>
    <w:rsid w:val="002B4EF5"/>
    <w:rsid w:val="002B58D7"/>
    <w:rsid w:val="002B5B6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065"/>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60A9"/>
    <w:rsid w:val="002E6C3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0AC"/>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18B"/>
    <w:rsid w:val="00327514"/>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5452"/>
    <w:rsid w:val="00346AC1"/>
    <w:rsid w:val="0034792E"/>
    <w:rsid w:val="00347EE4"/>
    <w:rsid w:val="003516D1"/>
    <w:rsid w:val="0035188A"/>
    <w:rsid w:val="00351E6A"/>
    <w:rsid w:val="0035237C"/>
    <w:rsid w:val="00355B5C"/>
    <w:rsid w:val="0035745A"/>
    <w:rsid w:val="00357962"/>
    <w:rsid w:val="0036050E"/>
    <w:rsid w:val="00362355"/>
    <w:rsid w:val="0036506F"/>
    <w:rsid w:val="00365191"/>
    <w:rsid w:val="003659E2"/>
    <w:rsid w:val="0036626B"/>
    <w:rsid w:val="003666B7"/>
    <w:rsid w:val="00366A37"/>
    <w:rsid w:val="00367318"/>
    <w:rsid w:val="0036745A"/>
    <w:rsid w:val="00367BA3"/>
    <w:rsid w:val="00367D1E"/>
    <w:rsid w:val="00371A09"/>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03"/>
    <w:rsid w:val="00382E6F"/>
    <w:rsid w:val="00383EF8"/>
    <w:rsid w:val="00384775"/>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70E"/>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56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5DE6"/>
    <w:rsid w:val="003E61C8"/>
    <w:rsid w:val="003E628D"/>
    <w:rsid w:val="003E71F8"/>
    <w:rsid w:val="003E79BC"/>
    <w:rsid w:val="003E7B44"/>
    <w:rsid w:val="003E7C17"/>
    <w:rsid w:val="003E7CC5"/>
    <w:rsid w:val="003F0F3F"/>
    <w:rsid w:val="003F1380"/>
    <w:rsid w:val="003F173D"/>
    <w:rsid w:val="003F1D37"/>
    <w:rsid w:val="003F1D57"/>
    <w:rsid w:val="003F23DA"/>
    <w:rsid w:val="003F2E1C"/>
    <w:rsid w:val="003F2E7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5849"/>
    <w:rsid w:val="0040649A"/>
    <w:rsid w:val="0040652B"/>
    <w:rsid w:val="00407525"/>
    <w:rsid w:val="00410062"/>
    <w:rsid w:val="004109BD"/>
    <w:rsid w:val="00410CC7"/>
    <w:rsid w:val="00410D07"/>
    <w:rsid w:val="00410D81"/>
    <w:rsid w:val="0041154F"/>
    <w:rsid w:val="00411C0A"/>
    <w:rsid w:val="00411F0D"/>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3C6A"/>
    <w:rsid w:val="0043509E"/>
    <w:rsid w:val="00435974"/>
    <w:rsid w:val="00436ABB"/>
    <w:rsid w:val="00436E4D"/>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2EF"/>
    <w:rsid w:val="00454651"/>
    <w:rsid w:val="00455313"/>
    <w:rsid w:val="00455F92"/>
    <w:rsid w:val="00455FBB"/>
    <w:rsid w:val="00456FE8"/>
    <w:rsid w:val="00460A75"/>
    <w:rsid w:val="004623EA"/>
    <w:rsid w:val="00462966"/>
    <w:rsid w:val="00463575"/>
    <w:rsid w:val="00463771"/>
    <w:rsid w:val="004638D8"/>
    <w:rsid w:val="004638E8"/>
    <w:rsid w:val="00465DF9"/>
    <w:rsid w:val="0046613E"/>
    <w:rsid w:val="0046627B"/>
    <w:rsid w:val="00466FA5"/>
    <w:rsid w:val="004676C5"/>
    <w:rsid w:val="00467867"/>
    <w:rsid w:val="00467FDF"/>
    <w:rsid w:val="00470505"/>
    <w:rsid w:val="00470783"/>
    <w:rsid w:val="00471B2C"/>
    <w:rsid w:val="004723D0"/>
    <w:rsid w:val="00472470"/>
    <w:rsid w:val="0047259E"/>
    <w:rsid w:val="00472BA0"/>
    <w:rsid w:val="00473D41"/>
    <w:rsid w:val="004750A1"/>
    <w:rsid w:val="004758B3"/>
    <w:rsid w:val="00476C98"/>
    <w:rsid w:val="00476D39"/>
    <w:rsid w:val="00476E14"/>
    <w:rsid w:val="004771B5"/>
    <w:rsid w:val="004807A8"/>
    <w:rsid w:val="00480D93"/>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2EBA"/>
    <w:rsid w:val="004943DB"/>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CAC"/>
    <w:rsid w:val="004A6DFD"/>
    <w:rsid w:val="004A717B"/>
    <w:rsid w:val="004A7995"/>
    <w:rsid w:val="004A79D6"/>
    <w:rsid w:val="004A7DAF"/>
    <w:rsid w:val="004B03A3"/>
    <w:rsid w:val="004B0849"/>
    <w:rsid w:val="004B157E"/>
    <w:rsid w:val="004B250B"/>
    <w:rsid w:val="004B2DB1"/>
    <w:rsid w:val="004B32D9"/>
    <w:rsid w:val="004B3A83"/>
    <w:rsid w:val="004B5AD2"/>
    <w:rsid w:val="004B7343"/>
    <w:rsid w:val="004C0260"/>
    <w:rsid w:val="004C0607"/>
    <w:rsid w:val="004C0673"/>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53D8"/>
    <w:rsid w:val="004D6081"/>
    <w:rsid w:val="004D6899"/>
    <w:rsid w:val="004D68B1"/>
    <w:rsid w:val="004D6CC9"/>
    <w:rsid w:val="004D77F5"/>
    <w:rsid w:val="004D7AD2"/>
    <w:rsid w:val="004D7C24"/>
    <w:rsid w:val="004D7C64"/>
    <w:rsid w:val="004E07AF"/>
    <w:rsid w:val="004E0920"/>
    <w:rsid w:val="004E1E88"/>
    <w:rsid w:val="004E2096"/>
    <w:rsid w:val="004E2D44"/>
    <w:rsid w:val="004E3C4B"/>
    <w:rsid w:val="004E40B3"/>
    <w:rsid w:val="004E40B4"/>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14E0"/>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A20"/>
    <w:rsid w:val="0053231C"/>
    <w:rsid w:val="00532942"/>
    <w:rsid w:val="00532AA1"/>
    <w:rsid w:val="005335CB"/>
    <w:rsid w:val="00534A2D"/>
    <w:rsid w:val="00534EAD"/>
    <w:rsid w:val="00535207"/>
    <w:rsid w:val="00535C25"/>
    <w:rsid w:val="005368B4"/>
    <w:rsid w:val="00537386"/>
    <w:rsid w:val="005375B6"/>
    <w:rsid w:val="00537723"/>
    <w:rsid w:val="00537927"/>
    <w:rsid w:val="00537933"/>
    <w:rsid w:val="005400AA"/>
    <w:rsid w:val="00540183"/>
    <w:rsid w:val="005401AB"/>
    <w:rsid w:val="00540E2D"/>
    <w:rsid w:val="0054251F"/>
    <w:rsid w:val="00544BC8"/>
    <w:rsid w:val="0054519E"/>
    <w:rsid w:val="0054544C"/>
    <w:rsid w:val="00545A1C"/>
    <w:rsid w:val="00545B9C"/>
    <w:rsid w:val="00545C0F"/>
    <w:rsid w:val="00546A98"/>
    <w:rsid w:val="0054719A"/>
    <w:rsid w:val="00550275"/>
    <w:rsid w:val="005511A1"/>
    <w:rsid w:val="005524EE"/>
    <w:rsid w:val="00552557"/>
    <w:rsid w:val="00552D87"/>
    <w:rsid w:val="005530C6"/>
    <w:rsid w:val="00554B06"/>
    <w:rsid w:val="00554C80"/>
    <w:rsid w:val="0055507D"/>
    <w:rsid w:val="00555578"/>
    <w:rsid w:val="005559BA"/>
    <w:rsid w:val="00555A76"/>
    <w:rsid w:val="005564BC"/>
    <w:rsid w:val="0055671D"/>
    <w:rsid w:val="00557448"/>
    <w:rsid w:val="00560097"/>
    <w:rsid w:val="0056015F"/>
    <w:rsid w:val="005607A4"/>
    <w:rsid w:val="0056285C"/>
    <w:rsid w:val="00562916"/>
    <w:rsid w:val="00563687"/>
    <w:rsid w:val="00563C1B"/>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53B1"/>
    <w:rsid w:val="00576150"/>
    <w:rsid w:val="00577915"/>
    <w:rsid w:val="00577AA2"/>
    <w:rsid w:val="00577B03"/>
    <w:rsid w:val="00580285"/>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3FD"/>
    <w:rsid w:val="005A3C2D"/>
    <w:rsid w:val="005A485B"/>
    <w:rsid w:val="005A4E59"/>
    <w:rsid w:val="005A6891"/>
    <w:rsid w:val="005A6EFF"/>
    <w:rsid w:val="005A7475"/>
    <w:rsid w:val="005A759A"/>
    <w:rsid w:val="005B022A"/>
    <w:rsid w:val="005B0987"/>
    <w:rsid w:val="005B2177"/>
    <w:rsid w:val="005B39E2"/>
    <w:rsid w:val="005B3D19"/>
    <w:rsid w:val="005B3F97"/>
    <w:rsid w:val="005B4204"/>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E97"/>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3D"/>
    <w:rsid w:val="005E05CD"/>
    <w:rsid w:val="005E0E55"/>
    <w:rsid w:val="005E249C"/>
    <w:rsid w:val="005E28F0"/>
    <w:rsid w:val="005E2A5C"/>
    <w:rsid w:val="005E2F3F"/>
    <w:rsid w:val="005E3742"/>
    <w:rsid w:val="005E3919"/>
    <w:rsid w:val="005E3BA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4F2C"/>
    <w:rsid w:val="00615093"/>
    <w:rsid w:val="00615713"/>
    <w:rsid w:val="00615DAC"/>
    <w:rsid w:val="00616AD5"/>
    <w:rsid w:val="0061762E"/>
    <w:rsid w:val="0061779B"/>
    <w:rsid w:val="006178D6"/>
    <w:rsid w:val="00617A63"/>
    <w:rsid w:val="00617B0E"/>
    <w:rsid w:val="00617B69"/>
    <w:rsid w:val="00617C21"/>
    <w:rsid w:val="0062028B"/>
    <w:rsid w:val="006204A5"/>
    <w:rsid w:val="00620F17"/>
    <w:rsid w:val="00621D66"/>
    <w:rsid w:val="006226E1"/>
    <w:rsid w:val="00624236"/>
    <w:rsid w:val="0062459B"/>
    <w:rsid w:val="006248A6"/>
    <w:rsid w:val="006253BF"/>
    <w:rsid w:val="0062573D"/>
    <w:rsid w:val="00625751"/>
    <w:rsid w:val="00627421"/>
    <w:rsid w:val="00627425"/>
    <w:rsid w:val="0062750C"/>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21A3"/>
    <w:rsid w:val="00643359"/>
    <w:rsid w:val="00643EA8"/>
    <w:rsid w:val="00644010"/>
    <w:rsid w:val="006450F0"/>
    <w:rsid w:val="0064547A"/>
    <w:rsid w:val="00645788"/>
    <w:rsid w:val="0064580C"/>
    <w:rsid w:val="00645951"/>
    <w:rsid w:val="00645BE7"/>
    <w:rsid w:val="006461E0"/>
    <w:rsid w:val="006501D5"/>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23"/>
    <w:rsid w:val="00657CCC"/>
    <w:rsid w:val="00661E4D"/>
    <w:rsid w:val="00662783"/>
    <w:rsid w:val="006629A3"/>
    <w:rsid w:val="00663A4E"/>
    <w:rsid w:val="00664CD3"/>
    <w:rsid w:val="00664E34"/>
    <w:rsid w:val="00665910"/>
    <w:rsid w:val="00665D37"/>
    <w:rsid w:val="00665FDC"/>
    <w:rsid w:val="006667DA"/>
    <w:rsid w:val="00666869"/>
    <w:rsid w:val="00670570"/>
    <w:rsid w:val="006707C2"/>
    <w:rsid w:val="006711A3"/>
    <w:rsid w:val="00671552"/>
    <w:rsid w:val="0067290C"/>
    <w:rsid w:val="006736E0"/>
    <w:rsid w:val="0067373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3FE1"/>
    <w:rsid w:val="00684AB1"/>
    <w:rsid w:val="006857BA"/>
    <w:rsid w:val="00685D0E"/>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452D"/>
    <w:rsid w:val="0069518F"/>
    <w:rsid w:val="006955F9"/>
    <w:rsid w:val="00697320"/>
    <w:rsid w:val="006976DF"/>
    <w:rsid w:val="006A0B35"/>
    <w:rsid w:val="006A0FAC"/>
    <w:rsid w:val="006A12E3"/>
    <w:rsid w:val="006A1B63"/>
    <w:rsid w:val="006A21DB"/>
    <w:rsid w:val="006A3C50"/>
    <w:rsid w:val="006A44D6"/>
    <w:rsid w:val="006A5CCC"/>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8A1"/>
    <w:rsid w:val="006C7C16"/>
    <w:rsid w:val="006D04EA"/>
    <w:rsid w:val="006D0DCC"/>
    <w:rsid w:val="006D1089"/>
    <w:rsid w:val="006D108B"/>
    <w:rsid w:val="006D1BB9"/>
    <w:rsid w:val="006D1BD2"/>
    <w:rsid w:val="006D1CB2"/>
    <w:rsid w:val="006D255A"/>
    <w:rsid w:val="006D27B4"/>
    <w:rsid w:val="006D32A6"/>
    <w:rsid w:val="006D35F0"/>
    <w:rsid w:val="006D399C"/>
    <w:rsid w:val="006D4286"/>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2652"/>
    <w:rsid w:val="007030E2"/>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A52"/>
    <w:rsid w:val="00720D96"/>
    <w:rsid w:val="0072128B"/>
    <w:rsid w:val="0072169C"/>
    <w:rsid w:val="00721928"/>
    <w:rsid w:val="00722BAC"/>
    <w:rsid w:val="0072319E"/>
    <w:rsid w:val="00723B66"/>
    <w:rsid w:val="00723FC5"/>
    <w:rsid w:val="007246D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1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AE5"/>
    <w:rsid w:val="00750C5F"/>
    <w:rsid w:val="00751418"/>
    <w:rsid w:val="007518C7"/>
    <w:rsid w:val="00751DA0"/>
    <w:rsid w:val="00751EB1"/>
    <w:rsid w:val="00752920"/>
    <w:rsid w:val="00752CBF"/>
    <w:rsid w:val="00753695"/>
    <w:rsid w:val="00753A12"/>
    <w:rsid w:val="0075405B"/>
    <w:rsid w:val="0075490F"/>
    <w:rsid w:val="00754E86"/>
    <w:rsid w:val="00755136"/>
    <w:rsid w:val="00761C5F"/>
    <w:rsid w:val="00761D2B"/>
    <w:rsid w:val="00762396"/>
    <w:rsid w:val="00762891"/>
    <w:rsid w:val="00763D3E"/>
    <w:rsid w:val="007656F7"/>
    <w:rsid w:val="007668E2"/>
    <w:rsid w:val="00766AC1"/>
    <w:rsid w:val="00766C0D"/>
    <w:rsid w:val="00770B79"/>
    <w:rsid w:val="00770DD3"/>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4488"/>
    <w:rsid w:val="00775CF0"/>
    <w:rsid w:val="00775D36"/>
    <w:rsid w:val="00775D6C"/>
    <w:rsid w:val="007766FF"/>
    <w:rsid w:val="00776ABF"/>
    <w:rsid w:val="00776FEA"/>
    <w:rsid w:val="00777B8E"/>
    <w:rsid w:val="007800FE"/>
    <w:rsid w:val="00781646"/>
    <w:rsid w:val="007825DF"/>
    <w:rsid w:val="007830A5"/>
    <w:rsid w:val="00783348"/>
    <w:rsid w:val="007836DF"/>
    <w:rsid w:val="007840F7"/>
    <w:rsid w:val="00784752"/>
    <w:rsid w:val="007847DC"/>
    <w:rsid w:val="00784D76"/>
    <w:rsid w:val="0078518C"/>
    <w:rsid w:val="00787390"/>
    <w:rsid w:val="007875B2"/>
    <w:rsid w:val="00787AD7"/>
    <w:rsid w:val="00790CBD"/>
    <w:rsid w:val="00790F58"/>
    <w:rsid w:val="00791276"/>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524"/>
    <w:rsid w:val="007A798B"/>
    <w:rsid w:val="007A7F62"/>
    <w:rsid w:val="007B043E"/>
    <w:rsid w:val="007B10C8"/>
    <w:rsid w:val="007B260E"/>
    <w:rsid w:val="007B3759"/>
    <w:rsid w:val="007B7011"/>
    <w:rsid w:val="007B75EA"/>
    <w:rsid w:val="007B7840"/>
    <w:rsid w:val="007C0182"/>
    <w:rsid w:val="007C1502"/>
    <w:rsid w:val="007C1B39"/>
    <w:rsid w:val="007C225A"/>
    <w:rsid w:val="007C3F08"/>
    <w:rsid w:val="007C5409"/>
    <w:rsid w:val="007C563E"/>
    <w:rsid w:val="007C5DBD"/>
    <w:rsid w:val="007C71BC"/>
    <w:rsid w:val="007C7DEE"/>
    <w:rsid w:val="007C7E70"/>
    <w:rsid w:val="007C7FA7"/>
    <w:rsid w:val="007D02A2"/>
    <w:rsid w:val="007D0DE0"/>
    <w:rsid w:val="007D1190"/>
    <w:rsid w:val="007D11CA"/>
    <w:rsid w:val="007D14BA"/>
    <w:rsid w:val="007D1E40"/>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2F8F"/>
    <w:rsid w:val="007E3F9A"/>
    <w:rsid w:val="007E46B9"/>
    <w:rsid w:val="007E6A5B"/>
    <w:rsid w:val="007F00E1"/>
    <w:rsid w:val="007F074D"/>
    <w:rsid w:val="007F0C30"/>
    <w:rsid w:val="007F1517"/>
    <w:rsid w:val="007F19C1"/>
    <w:rsid w:val="007F212C"/>
    <w:rsid w:val="007F34D2"/>
    <w:rsid w:val="007F3721"/>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13B"/>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5F1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4ECC"/>
    <w:rsid w:val="00835407"/>
    <w:rsid w:val="008367EE"/>
    <w:rsid w:val="00836FB9"/>
    <w:rsid w:val="008378E8"/>
    <w:rsid w:val="00840001"/>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4C0"/>
    <w:rsid w:val="00850EAC"/>
    <w:rsid w:val="00851689"/>
    <w:rsid w:val="008519BC"/>
    <w:rsid w:val="00851C71"/>
    <w:rsid w:val="00851E9B"/>
    <w:rsid w:val="00852C35"/>
    <w:rsid w:val="008538F5"/>
    <w:rsid w:val="0085395A"/>
    <w:rsid w:val="00853BBE"/>
    <w:rsid w:val="00855058"/>
    <w:rsid w:val="00855643"/>
    <w:rsid w:val="00855917"/>
    <w:rsid w:val="00855D25"/>
    <w:rsid w:val="00856887"/>
    <w:rsid w:val="00856A2C"/>
    <w:rsid w:val="00857D58"/>
    <w:rsid w:val="00860515"/>
    <w:rsid w:val="00860E27"/>
    <w:rsid w:val="008617C5"/>
    <w:rsid w:val="00861907"/>
    <w:rsid w:val="00861E9A"/>
    <w:rsid w:val="00862D23"/>
    <w:rsid w:val="00862EFB"/>
    <w:rsid w:val="008633FD"/>
    <w:rsid w:val="00863540"/>
    <w:rsid w:val="00863EA2"/>
    <w:rsid w:val="00864C1D"/>
    <w:rsid w:val="00865404"/>
    <w:rsid w:val="00865512"/>
    <w:rsid w:val="00866903"/>
    <w:rsid w:val="00866915"/>
    <w:rsid w:val="00866D90"/>
    <w:rsid w:val="00866FC9"/>
    <w:rsid w:val="008671E6"/>
    <w:rsid w:val="0086738B"/>
    <w:rsid w:val="00867EA3"/>
    <w:rsid w:val="008708BC"/>
    <w:rsid w:val="00870FC5"/>
    <w:rsid w:val="00871174"/>
    <w:rsid w:val="008712F0"/>
    <w:rsid w:val="00872014"/>
    <w:rsid w:val="00872042"/>
    <w:rsid w:val="008733B1"/>
    <w:rsid w:val="00874248"/>
    <w:rsid w:val="00874436"/>
    <w:rsid w:val="0087449B"/>
    <w:rsid w:val="00874BEF"/>
    <w:rsid w:val="00875336"/>
    <w:rsid w:val="0087579F"/>
    <w:rsid w:val="0087619F"/>
    <w:rsid w:val="008763DD"/>
    <w:rsid w:val="0087780E"/>
    <w:rsid w:val="00877906"/>
    <w:rsid w:val="00877B90"/>
    <w:rsid w:val="00877C71"/>
    <w:rsid w:val="008806D7"/>
    <w:rsid w:val="008820A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592"/>
    <w:rsid w:val="0089462D"/>
    <w:rsid w:val="008946FF"/>
    <w:rsid w:val="00894CB2"/>
    <w:rsid w:val="008957E1"/>
    <w:rsid w:val="00895962"/>
    <w:rsid w:val="008963C9"/>
    <w:rsid w:val="0089723C"/>
    <w:rsid w:val="00897BDF"/>
    <w:rsid w:val="008A0544"/>
    <w:rsid w:val="008A156C"/>
    <w:rsid w:val="008A1C0C"/>
    <w:rsid w:val="008A24E9"/>
    <w:rsid w:val="008A27DC"/>
    <w:rsid w:val="008A31EF"/>
    <w:rsid w:val="008A3848"/>
    <w:rsid w:val="008A38D0"/>
    <w:rsid w:val="008A46AB"/>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5F3E"/>
    <w:rsid w:val="008B635D"/>
    <w:rsid w:val="008B64F7"/>
    <w:rsid w:val="008B6AF8"/>
    <w:rsid w:val="008B7C2E"/>
    <w:rsid w:val="008B7DD0"/>
    <w:rsid w:val="008B7E6D"/>
    <w:rsid w:val="008C084D"/>
    <w:rsid w:val="008C10A5"/>
    <w:rsid w:val="008C2225"/>
    <w:rsid w:val="008C23CE"/>
    <w:rsid w:val="008C273A"/>
    <w:rsid w:val="008C30AB"/>
    <w:rsid w:val="008C3F87"/>
    <w:rsid w:val="008C56E6"/>
    <w:rsid w:val="008C5B5C"/>
    <w:rsid w:val="008C5E15"/>
    <w:rsid w:val="008C5FF6"/>
    <w:rsid w:val="008C6918"/>
    <w:rsid w:val="008C747B"/>
    <w:rsid w:val="008C7E6C"/>
    <w:rsid w:val="008D0556"/>
    <w:rsid w:val="008D0E58"/>
    <w:rsid w:val="008D0ED0"/>
    <w:rsid w:val="008D105D"/>
    <w:rsid w:val="008D15DC"/>
    <w:rsid w:val="008D2BCE"/>
    <w:rsid w:val="008D4416"/>
    <w:rsid w:val="008D5371"/>
    <w:rsid w:val="008D678C"/>
    <w:rsid w:val="008D698E"/>
    <w:rsid w:val="008D6C2B"/>
    <w:rsid w:val="008D70AA"/>
    <w:rsid w:val="008D7176"/>
    <w:rsid w:val="008D7F85"/>
    <w:rsid w:val="008E0015"/>
    <w:rsid w:val="008E0A8B"/>
    <w:rsid w:val="008E0EF1"/>
    <w:rsid w:val="008E1607"/>
    <w:rsid w:val="008E1CB8"/>
    <w:rsid w:val="008E1CBD"/>
    <w:rsid w:val="008E2D4A"/>
    <w:rsid w:val="008E3F61"/>
    <w:rsid w:val="008E4272"/>
    <w:rsid w:val="008E46C8"/>
    <w:rsid w:val="008E4DF2"/>
    <w:rsid w:val="008E5133"/>
    <w:rsid w:val="008E5296"/>
    <w:rsid w:val="008E61DF"/>
    <w:rsid w:val="008E63A8"/>
    <w:rsid w:val="008E6438"/>
    <w:rsid w:val="008E6B52"/>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2E2B"/>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5709"/>
    <w:rsid w:val="009276B3"/>
    <w:rsid w:val="009277DC"/>
    <w:rsid w:val="00927894"/>
    <w:rsid w:val="00930120"/>
    <w:rsid w:val="00931B7C"/>
    <w:rsid w:val="00933182"/>
    <w:rsid w:val="0093381A"/>
    <w:rsid w:val="00933AFF"/>
    <w:rsid w:val="00934E5A"/>
    <w:rsid w:val="009354B0"/>
    <w:rsid w:val="00935C20"/>
    <w:rsid w:val="00935F4E"/>
    <w:rsid w:val="009363F5"/>
    <w:rsid w:val="0093685B"/>
    <w:rsid w:val="00936BC3"/>
    <w:rsid w:val="00937551"/>
    <w:rsid w:val="00937F6E"/>
    <w:rsid w:val="009403FE"/>
    <w:rsid w:val="00940881"/>
    <w:rsid w:val="00940C35"/>
    <w:rsid w:val="00940F1E"/>
    <w:rsid w:val="0094108E"/>
    <w:rsid w:val="00942BBA"/>
    <w:rsid w:val="00944F5B"/>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5C6D"/>
    <w:rsid w:val="009861C5"/>
    <w:rsid w:val="00987534"/>
    <w:rsid w:val="0099184E"/>
    <w:rsid w:val="00992657"/>
    <w:rsid w:val="00992CAD"/>
    <w:rsid w:val="00993FA6"/>
    <w:rsid w:val="00994002"/>
    <w:rsid w:val="00995A15"/>
    <w:rsid w:val="0099661F"/>
    <w:rsid w:val="00996620"/>
    <w:rsid w:val="00996D48"/>
    <w:rsid w:val="00996F48"/>
    <w:rsid w:val="00997409"/>
    <w:rsid w:val="009978E7"/>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92D"/>
    <w:rsid w:val="009A7288"/>
    <w:rsid w:val="009A7963"/>
    <w:rsid w:val="009B03FF"/>
    <w:rsid w:val="009B04A5"/>
    <w:rsid w:val="009B09D6"/>
    <w:rsid w:val="009B0F6A"/>
    <w:rsid w:val="009B1657"/>
    <w:rsid w:val="009B25E3"/>
    <w:rsid w:val="009B266A"/>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AE3"/>
    <w:rsid w:val="009C71E1"/>
    <w:rsid w:val="009D005C"/>
    <w:rsid w:val="009D0685"/>
    <w:rsid w:val="009D1598"/>
    <w:rsid w:val="009D2F25"/>
    <w:rsid w:val="009D364B"/>
    <w:rsid w:val="009D3D73"/>
    <w:rsid w:val="009D452F"/>
    <w:rsid w:val="009D491E"/>
    <w:rsid w:val="009D4C61"/>
    <w:rsid w:val="009D4DCC"/>
    <w:rsid w:val="009D5653"/>
    <w:rsid w:val="009D5F08"/>
    <w:rsid w:val="009D647A"/>
    <w:rsid w:val="009D7315"/>
    <w:rsid w:val="009E0BCF"/>
    <w:rsid w:val="009E1C4B"/>
    <w:rsid w:val="009E1CBC"/>
    <w:rsid w:val="009E1EBC"/>
    <w:rsid w:val="009E2B24"/>
    <w:rsid w:val="009E3857"/>
    <w:rsid w:val="009E4088"/>
    <w:rsid w:val="009E5F59"/>
    <w:rsid w:val="009E628C"/>
    <w:rsid w:val="009E6778"/>
    <w:rsid w:val="009F011F"/>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54"/>
    <w:rsid w:val="00A01584"/>
    <w:rsid w:val="00A0190B"/>
    <w:rsid w:val="00A01C4A"/>
    <w:rsid w:val="00A01EDD"/>
    <w:rsid w:val="00A02809"/>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00B"/>
    <w:rsid w:val="00A20516"/>
    <w:rsid w:val="00A20CAF"/>
    <w:rsid w:val="00A211DB"/>
    <w:rsid w:val="00A22689"/>
    <w:rsid w:val="00A227BF"/>
    <w:rsid w:val="00A2362E"/>
    <w:rsid w:val="00A243A4"/>
    <w:rsid w:val="00A25E14"/>
    <w:rsid w:val="00A260F4"/>
    <w:rsid w:val="00A2654E"/>
    <w:rsid w:val="00A275FC"/>
    <w:rsid w:val="00A27712"/>
    <w:rsid w:val="00A30842"/>
    <w:rsid w:val="00A30ACE"/>
    <w:rsid w:val="00A313FD"/>
    <w:rsid w:val="00A329B4"/>
    <w:rsid w:val="00A3376D"/>
    <w:rsid w:val="00A33797"/>
    <w:rsid w:val="00A33C39"/>
    <w:rsid w:val="00A3448A"/>
    <w:rsid w:val="00A361C8"/>
    <w:rsid w:val="00A3662B"/>
    <w:rsid w:val="00A367EC"/>
    <w:rsid w:val="00A374B8"/>
    <w:rsid w:val="00A375BB"/>
    <w:rsid w:val="00A37B57"/>
    <w:rsid w:val="00A37CC2"/>
    <w:rsid w:val="00A40093"/>
    <w:rsid w:val="00A401EF"/>
    <w:rsid w:val="00A409AA"/>
    <w:rsid w:val="00A40BBE"/>
    <w:rsid w:val="00A40E43"/>
    <w:rsid w:val="00A40FD9"/>
    <w:rsid w:val="00A411A5"/>
    <w:rsid w:val="00A41291"/>
    <w:rsid w:val="00A4205E"/>
    <w:rsid w:val="00A43B77"/>
    <w:rsid w:val="00A4462F"/>
    <w:rsid w:val="00A456A1"/>
    <w:rsid w:val="00A47CF4"/>
    <w:rsid w:val="00A515A6"/>
    <w:rsid w:val="00A51758"/>
    <w:rsid w:val="00A53700"/>
    <w:rsid w:val="00A54657"/>
    <w:rsid w:val="00A5473D"/>
    <w:rsid w:val="00A55FF9"/>
    <w:rsid w:val="00A60708"/>
    <w:rsid w:val="00A61344"/>
    <w:rsid w:val="00A622CC"/>
    <w:rsid w:val="00A62585"/>
    <w:rsid w:val="00A629CC"/>
    <w:rsid w:val="00A62EA2"/>
    <w:rsid w:val="00A64923"/>
    <w:rsid w:val="00A64CE4"/>
    <w:rsid w:val="00A64E82"/>
    <w:rsid w:val="00A64F8D"/>
    <w:rsid w:val="00A655BF"/>
    <w:rsid w:val="00A657E4"/>
    <w:rsid w:val="00A657F1"/>
    <w:rsid w:val="00A661D4"/>
    <w:rsid w:val="00A669CE"/>
    <w:rsid w:val="00A7075F"/>
    <w:rsid w:val="00A71438"/>
    <w:rsid w:val="00A71D07"/>
    <w:rsid w:val="00A74CEA"/>
    <w:rsid w:val="00A762A9"/>
    <w:rsid w:val="00A764D4"/>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213"/>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D00"/>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5ED4"/>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4D6"/>
    <w:rsid w:val="00AC4BCB"/>
    <w:rsid w:val="00AC5266"/>
    <w:rsid w:val="00AC5867"/>
    <w:rsid w:val="00AC616C"/>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869"/>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1F6"/>
    <w:rsid w:val="00AE65B1"/>
    <w:rsid w:val="00AF103F"/>
    <w:rsid w:val="00AF26BC"/>
    <w:rsid w:val="00AF2818"/>
    <w:rsid w:val="00AF2F41"/>
    <w:rsid w:val="00AF473D"/>
    <w:rsid w:val="00AF49E0"/>
    <w:rsid w:val="00AF514C"/>
    <w:rsid w:val="00AF514D"/>
    <w:rsid w:val="00AF56AE"/>
    <w:rsid w:val="00AF572D"/>
    <w:rsid w:val="00AF646D"/>
    <w:rsid w:val="00AF68E5"/>
    <w:rsid w:val="00AF6CD9"/>
    <w:rsid w:val="00AF711A"/>
    <w:rsid w:val="00AF7DC1"/>
    <w:rsid w:val="00B013DC"/>
    <w:rsid w:val="00B01555"/>
    <w:rsid w:val="00B0191A"/>
    <w:rsid w:val="00B02258"/>
    <w:rsid w:val="00B02648"/>
    <w:rsid w:val="00B04B32"/>
    <w:rsid w:val="00B04F87"/>
    <w:rsid w:val="00B0554E"/>
    <w:rsid w:val="00B056C4"/>
    <w:rsid w:val="00B1016D"/>
    <w:rsid w:val="00B11314"/>
    <w:rsid w:val="00B11D8D"/>
    <w:rsid w:val="00B11F5E"/>
    <w:rsid w:val="00B12B8D"/>
    <w:rsid w:val="00B13B24"/>
    <w:rsid w:val="00B13FBD"/>
    <w:rsid w:val="00B145B6"/>
    <w:rsid w:val="00B14B09"/>
    <w:rsid w:val="00B14E65"/>
    <w:rsid w:val="00B153D0"/>
    <w:rsid w:val="00B15450"/>
    <w:rsid w:val="00B15DE2"/>
    <w:rsid w:val="00B15E3C"/>
    <w:rsid w:val="00B16FDA"/>
    <w:rsid w:val="00B17B43"/>
    <w:rsid w:val="00B21230"/>
    <w:rsid w:val="00B225AA"/>
    <w:rsid w:val="00B22EBA"/>
    <w:rsid w:val="00B240B1"/>
    <w:rsid w:val="00B2492B"/>
    <w:rsid w:val="00B25EC7"/>
    <w:rsid w:val="00B26B81"/>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1C74"/>
    <w:rsid w:val="00B42566"/>
    <w:rsid w:val="00B425B4"/>
    <w:rsid w:val="00B43044"/>
    <w:rsid w:val="00B43568"/>
    <w:rsid w:val="00B448DC"/>
    <w:rsid w:val="00B455A2"/>
    <w:rsid w:val="00B4663B"/>
    <w:rsid w:val="00B46E96"/>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B38"/>
    <w:rsid w:val="00B74A57"/>
    <w:rsid w:val="00B76B8A"/>
    <w:rsid w:val="00B775F0"/>
    <w:rsid w:val="00B7784C"/>
    <w:rsid w:val="00B77C7D"/>
    <w:rsid w:val="00B80136"/>
    <w:rsid w:val="00B80407"/>
    <w:rsid w:val="00B80E17"/>
    <w:rsid w:val="00B81220"/>
    <w:rsid w:val="00B813C3"/>
    <w:rsid w:val="00B82834"/>
    <w:rsid w:val="00B82A70"/>
    <w:rsid w:val="00B82C44"/>
    <w:rsid w:val="00B82F28"/>
    <w:rsid w:val="00B84DE9"/>
    <w:rsid w:val="00B85811"/>
    <w:rsid w:val="00B85E90"/>
    <w:rsid w:val="00B867CD"/>
    <w:rsid w:val="00B86BC8"/>
    <w:rsid w:val="00B86DC9"/>
    <w:rsid w:val="00B87F0A"/>
    <w:rsid w:val="00B9075C"/>
    <w:rsid w:val="00B91180"/>
    <w:rsid w:val="00B9169A"/>
    <w:rsid w:val="00B91B5C"/>
    <w:rsid w:val="00B91D07"/>
    <w:rsid w:val="00B929FA"/>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396"/>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572"/>
    <w:rsid w:val="00BC6853"/>
    <w:rsid w:val="00BC6B1A"/>
    <w:rsid w:val="00BD2142"/>
    <w:rsid w:val="00BD2371"/>
    <w:rsid w:val="00BD2645"/>
    <w:rsid w:val="00BD3B76"/>
    <w:rsid w:val="00BD581E"/>
    <w:rsid w:val="00BD5B22"/>
    <w:rsid w:val="00BD5ED2"/>
    <w:rsid w:val="00BD5FA4"/>
    <w:rsid w:val="00BD6032"/>
    <w:rsid w:val="00BD61AC"/>
    <w:rsid w:val="00BD6279"/>
    <w:rsid w:val="00BD78D6"/>
    <w:rsid w:val="00BD7E39"/>
    <w:rsid w:val="00BE06F2"/>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AB4"/>
    <w:rsid w:val="00BF2F54"/>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1C0E"/>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815"/>
    <w:rsid w:val="00C21995"/>
    <w:rsid w:val="00C220ED"/>
    <w:rsid w:val="00C223CF"/>
    <w:rsid w:val="00C2291A"/>
    <w:rsid w:val="00C22DC1"/>
    <w:rsid w:val="00C22DC6"/>
    <w:rsid w:val="00C244A7"/>
    <w:rsid w:val="00C263C8"/>
    <w:rsid w:val="00C266C3"/>
    <w:rsid w:val="00C277AF"/>
    <w:rsid w:val="00C27CF3"/>
    <w:rsid w:val="00C30412"/>
    <w:rsid w:val="00C3190E"/>
    <w:rsid w:val="00C323C9"/>
    <w:rsid w:val="00C33E06"/>
    <w:rsid w:val="00C35E28"/>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28D"/>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0BD5"/>
    <w:rsid w:val="00C81043"/>
    <w:rsid w:val="00C820ED"/>
    <w:rsid w:val="00C82503"/>
    <w:rsid w:val="00C825D1"/>
    <w:rsid w:val="00C82CBB"/>
    <w:rsid w:val="00C846D7"/>
    <w:rsid w:val="00C852AE"/>
    <w:rsid w:val="00C855CA"/>
    <w:rsid w:val="00C857F9"/>
    <w:rsid w:val="00C858F5"/>
    <w:rsid w:val="00C86F92"/>
    <w:rsid w:val="00C8738F"/>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8D5"/>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4F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6D4D"/>
    <w:rsid w:val="00CE7809"/>
    <w:rsid w:val="00CF1A01"/>
    <w:rsid w:val="00CF2C3D"/>
    <w:rsid w:val="00CF2D5C"/>
    <w:rsid w:val="00CF33EF"/>
    <w:rsid w:val="00CF399C"/>
    <w:rsid w:val="00CF412D"/>
    <w:rsid w:val="00CF4664"/>
    <w:rsid w:val="00CF4D05"/>
    <w:rsid w:val="00CF6399"/>
    <w:rsid w:val="00CF6447"/>
    <w:rsid w:val="00CF6E1D"/>
    <w:rsid w:val="00CF76CD"/>
    <w:rsid w:val="00CF792A"/>
    <w:rsid w:val="00CF7E80"/>
    <w:rsid w:val="00D005F4"/>
    <w:rsid w:val="00D007B5"/>
    <w:rsid w:val="00D00B9A"/>
    <w:rsid w:val="00D00CFA"/>
    <w:rsid w:val="00D010BC"/>
    <w:rsid w:val="00D021F5"/>
    <w:rsid w:val="00D0265B"/>
    <w:rsid w:val="00D02EC8"/>
    <w:rsid w:val="00D0359F"/>
    <w:rsid w:val="00D03AEF"/>
    <w:rsid w:val="00D03CD5"/>
    <w:rsid w:val="00D03D8D"/>
    <w:rsid w:val="00D04A8A"/>
    <w:rsid w:val="00D053E2"/>
    <w:rsid w:val="00D057FE"/>
    <w:rsid w:val="00D05A4C"/>
    <w:rsid w:val="00D05EC2"/>
    <w:rsid w:val="00D06780"/>
    <w:rsid w:val="00D0682B"/>
    <w:rsid w:val="00D06C3E"/>
    <w:rsid w:val="00D06C55"/>
    <w:rsid w:val="00D07F6F"/>
    <w:rsid w:val="00D11A33"/>
    <w:rsid w:val="00D12B94"/>
    <w:rsid w:val="00D1365C"/>
    <w:rsid w:val="00D14F26"/>
    <w:rsid w:val="00D15532"/>
    <w:rsid w:val="00D15AF3"/>
    <w:rsid w:val="00D15F7D"/>
    <w:rsid w:val="00D166D0"/>
    <w:rsid w:val="00D17C14"/>
    <w:rsid w:val="00D17C9F"/>
    <w:rsid w:val="00D207CF"/>
    <w:rsid w:val="00D20F60"/>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319B"/>
    <w:rsid w:val="00D446C9"/>
    <w:rsid w:val="00D46EDF"/>
    <w:rsid w:val="00D47A25"/>
    <w:rsid w:val="00D47AEB"/>
    <w:rsid w:val="00D515EE"/>
    <w:rsid w:val="00D525A1"/>
    <w:rsid w:val="00D52A7A"/>
    <w:rsid w:val="00D52F4E"/>
    <w:rsid w:val="00D5446B"/>
    <w:rsid w:val="00D5496A"/>
    <w:rsid w:val="00D55B01"/>
    <w:rsid w:val="00D56B5E"/>
    <w:rsid w:val="00D56C8D"/>
    <w:rsid w:val="00D57275"/>
    <w:rsid w:val="00D5746E"/>
    <w:rsid w:val="00D57F24"/>
    <w:rsid w:val="00D60F75"/>
    <w:rsid w:val="00D615A9"/>
    <w:rsid w:val="00D6267A"/>
    <w:rsid w:val="00D6290D"/>
    <w:rsid w:val="00D62A08"/>
    <w:rsid w:val="00D62A40"/>
    <w:rsid w:val="00D62E43"/>
    <w:rsid w:val="00D63D33"/>
    <w:rsid w:val="00D64B48"/>
    <w:rsid w:val="00D64C28"/>
    <w:rsid w:val="00D65828"/>
    <w:rsid w:val="00D65A72"/>
    <w:rsid w:val="00D65FBE"/>
    <w:rsid w:val="00D702BA"/>
    <w:rsid w:val="00D70430"/>
    <w:rsid w:val="00D70688"/>
    <w:rsid w:val="00D70815"/>
    <w:rsid w:val="00D71F98"/>
    <w:rsid w:val="00D72EF5"/>
    <w:rsid w:val="00D74882"/>
    <w:rsid w:val="00D74C1F"/>
    <w:rsid w:val="00D767A4"/>
    <w:rsid w:val="00D7744F"/>
    <w:rsid w:val="00D80197"/>
    <w:rsid w:val="00D802D9"/>
    <w:rsid w:val="00D80478"/>
    <w:rsid w:val="00D80D82"/>
    <w:rsid w:val="00D81A4E"/>
    <w:rsid w:val="00D8240C"/>
    <w:rsid w:val="00D83950"/>
    <w:rsid w:val="00D83D5E"/>
    <w:rsid w:val="00D83E3D"/>
    <w:rsid w:val="00D84741"/>
    <w:rsid w:val="00D84999"/>
    <w:rsid w:val="00D84BD0"/>
    <w:rsid w:val="00D84D8F"/>
    <w:rsid w:val="00D852EC"/>
    <w:rsid w:val="00D86883"/>
    <w:rsid w:val="00D86E50"/>
    <w:rsid w:val="00D878EB"/>
    <w:rsid w:val="00D90A5E"/>
    <w:rsid w:val="00D90CAC"/>
    <w:rsid w:val="00D91948"/>
    <w:rsid w:val="00D923DB"/>
    <w:rsid w:val="00D9298A"/>
    <w:rsid w:val="00D92FFD"/>
    <w:rsid w:val="00D9390A"/>
    <w:rsid w:val="00D9423E"/>
    <w:rsid w:val="00D94A7E"/>
    <w:rsid w:val="00D9563F"/>
    <w:rsid w:val="00D95896"/>
    <w:rsid w:val="00D958C9"/>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A7E7C"/>
    <w:rsid w:val="00DA7ED0"/>
    <w:rsid w:val="00DB02F8"/>
    <w:rsid w:val="00DB0601"/>
    <w:rsid w:val="00DB3091"/>
    <w:rsid w:val="00DB3B11"/>
    <w:rsid w:val="00DB4107"/>
    <w:rsid w:val="00DB42EB"/>
    <w:rsid w:val="00DB4A45"/>
    <w:rsid w:val="00DB4CF8"/>
    <w:rsid w:val="00DB59C4"/>
    <w:rsid w:val="00DB5B97"/>
    <w:rsid w:val="00DB5BE3"/>
    <w:rsid w:val="00DB6FE5"/>
    <w:rsid w:val="00DB75F0"/>
    <w:rsid w:val="00DB7678"/>
    <w:rsid w:val="00DB795E"/>
    <w:rsid w:val="00DB7B7A"/>
    <w:rsid w:val="00DC03B4"/>
    <w:rsid w:val="00DC121F"/>
    <w:rsid w:val="00DC21E1"/>
    <w:rsid w:val="00DC25BC"/>
    <w:rsid w:val="00DC2D7D"/>
    <w:rsid w:val="00DC3103"/>
    <w:rsid w:val="00DC35D9"/>
    <w:rsid w:val="00DC3CD8"/>
    <w:rsid w:val="00DC4104"/>
    <w:rsid w:val="00DC489C"/>
    <w:rsid w:val="00DC5505"/>
    <w:rsid w:val="00DC55EB"/>
    <w:rsid w:val="00DC6206"/>
    <w:rsid w:val="00DC6492"/>
    <w:rsid w:val="00DC72C6"/>
    <w:rsid w:val="00DC74A6"/>
    <w:rsid w:val="00DC7D27"/>
    <w:rsid w:val="00DD054C"/>
    <w:rsid w:val="00DD05E6"/>
    <w:rsid w:val="00DD0F52"/>
    <w:rsid w:val="00DD1E13"/>
    <w:rsid w:val="00DD2235"/>
    <w:rsid w:val="00DD3124"/>
    <w:rsid w:val="00DD5287"/>
    <w:rsid w:val="00DD538F"/>
    <w:rsid w:val="00DD5697"/>
    <w:rsid w:val="00DD588F"/>
    <w:rsid w:val="00DD5E80"/>
    <w:rsid w:val="00DD60AB"/>
    <w:rsid w:val="00DD6264"/>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9A8"/>
    <w:rsid w:val="00DF0DB4"/>
    <w:rsid w:val="00DF1313"/>
    <w:rsid w:val="00DF191B"/>
    <w:rsid w:val="00DF2FE7"/>
    <w:rsid w:val="00DF3939"/>
    <w:rsid w:val="00DF44DC"/>
    <w:rsid w:val="00DF523A"/>
    <w:rsid w:val="00DF591B"/>
    <w:rsid w:val="00DF5F27"/>
    <w:rsid w:val="00DF6C5A"/>
    <w:rsid w:val="00DF7C03"/>
    <w:rsid w:val="00E00585"/>
    <w:rsid w:val="00E00B46"/>
    <w:rsid w:val="00E00BD6"/>
    <w:rsid w:val="00E01B4D"/>
    <w:rsid w:val="00E02A13"/>
    <w:rsid w:val="00E0404E"/>
    <w:rsid w:val="00E044B7"/>
    <w:rsid w:val="00E046A9"/>
    <w:rsid w:val="00E047DA"/>
    <w:rsid w:val="00E048CC"/>
    <w:rsid w:val="00E05289"/>
    <w:rsid w:val="00E056C8"/>
    <w:rsid w:val="00E061FF"/>
    <w:rsid w:val="00E065C3"/>
    <w:rsid w:val="00E06A34"/>
    <w:rsid w:val="00E06EC8"/>
    <w:rsid w:val="00E079F0"/>
    <w:rsid w:val="00E10201"/>
    <w:rsid w:val="00E118BA"/>
    <w:rsid w:val="00E11B9F"/>
    <w:rsid w:val="00E11DDB"/>
    <w:rsid w:val="00E1285E"/>
    <w:rsid w:val="00E12BC5"/>
    <w:rsid w:val="00E12C7C"/>
    <w:rsid w:val="00E1359E"/>
    <w:rsid w:val="00E14FED"/>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27851"/>
    <w:rsid w:val="00E316A2"/>
    <w:rsid w:val="00E31999"/>
    <w:rsid w:val="00E32F16"/>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4CF"/>
    <w:rsid w:val="00E56689"/>
    <w:rsid w:val="00E56B28"/>
    <w:rsid w:val="00E57311"/>
    <w:rsid w:val="00E57B78"/>
    <w:rsid w:val="00E6051C"/>
    <w:rsid w:val="00E60852"/>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27C1"/>
    <w:rsid w:val="00E8336F"/>
    <w:rsid w:val="00E83770"/>
    <w:rsid w:val="00E83A9A"/>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5BB4"/>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7DC"/>
    <w:rsid w:val="00EA5C68"/>
    <w:rsid w:val="00EA60C8"/>
    <w:rsid w:val="00EB12DC"/>
    <w:rsid w:val="00EB2E2A"/>
    <w:rsid w:val="00EB36A9"/>
    <w:rsid w:val="00EB3956"/>
    <w:rsid w:val="00EB4280"/>
    <w:rsid w:val="00EB459E"/>
    <w:rsid w:val="00EB483C"/>
    <w:rsid w:val="00EB4A48"/>
    <w:rsid w:val="00EB4AE4"/>
    <w:rsid w:val="00EB4FC8"/>
    <w:rsid w:val="00EB5D91"/>
    <w:rsid w:val="00EB636A"/>
    <w:rsid w:val="00EB63C0"/>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901"/>
    <w:rsid w:val="00ED195D"/>
    <w:rsid w:val="00ED1B83"/>
    <w:rsid w:val="00ED20C8"/>
    <w:rsid w:val="00ED315B"/>
    <w:rsid w:val="00ED328B"/>
    <w:rsid w:val="00ED3E0A"/>
    <w:rsid w:val="00ED40EC"/>
    <w:rsid w:val="00ED48F5"/>
    <w:rsid w:val="00ED4A36"/>
    <w:rsid w:val="00ED6F08"/>
    <w:rsid w:val="00ED740F"/>
    <w:rsid w:val="00ED74BE"/>
    <w:rsid w:val="00ED7C8A"/>
    <w:rsid w:val="00EE1C29"/>
    <w:rsid w:val="00EE261B"/>
    <w:rsid w:val="00EE26F3"/>
    <w:rsid w:val="00EE3983"/>
    <w:rsid w:val="00EE4690"/>
    <w:rsid w:val="00EE4C2D"/>
    <w:rsid w:val="00EE5C54"/>
    <w:rsid w:val="00EE611C"/>
    <w:rsid w:val="00EE641E"/>
    <w:rsid w:val="00EE7391"/>
    <w:rsid w:val="00EE7958"/>
    <w:rsid w:val="00EE7A02"/>
    <w:rsid w:val="00EE7EF7"/>
    <w:rsid w:val="00EF0337"/>
    <w:rsid w:val="00EF06D3"/>
    <w:rsid w:val="00EF06DF"/>
    <w:rsid w:val="00EF0E29"/>
    <w:rsid w:val="00EF20F3"/>
    <w:rsid w:val="00EF2480"/>
    <w:rsid w:val="00EF2951"/>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4C1C"/>
    <w:rsid w:val="00F1500C"/>
    <w:rsid w:val="00F15EE9"/>
    <w:rsid w:val="00F16158"/>
    <w:rsid w:val="00F1680C"/>
    <w:rsid w:val="00F1684C"/>
    <w:rsid w:val="00F16862"/>
    <w:rsid w:val="00F16D2A"/>
    <w:rsid w:val="00F2043B"/>
    <w:rsid w:val="00F20C9A"/>
    <w:rsid w:val="00F21090"/>
    <w:rsid w:val="00F23494"/>
    <w:rsid w:val="00F23714"/>
    <w:rsid w:val="00F24CF8"/>
    <w:rsid w:val="00F24FBC"/>
    <w:rsid w:val="00F27B6B"/>
    <w:rsid w:val="00F3104E"/>
    <w:rsid w:val="00F31ECA"/>
    <w:rsid w:val="00F32C2F"/>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6D1"/>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34BA"/>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472"/>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07E"/>
    <w:rsid w:val="00FC76AB"/>
    <w:rsid w:val="00FD0D32"/>
    <w:rsid w:val="00FD0F8E"/>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971"/>
    <w:rsid w:val="00FF0E99"/>
    <w:rsid w:val="00FF0F2E"/>
    <w:rsid w:val="00FF2228"/>
    <w:rsid w:val="00FF2642"/>
    <w:rsid w:val="00FF27BE"/>
    <w:rsid w:val="00FF4508"/>
    <w:rsid w:val="00FF4C36"/>
    <w:rsid w:val="00FF4E49"/>
    <w:rsid w:val="00FF526C"/>
    <w:rsid w:val="00FF5A95"/>
    <w:rsid w:val="00FF5AF0"/>
    <w:rsid w:val="00FF67F4"/>
    <w:rsid w:val="00FF6AFA"/>
    <w:rsid w:val="00FF6CD4"/>
    <w:rsid w:val="00FF79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l3,3,list 3,Head 3,1.1."/>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l3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DocumentMap">
    <w:name w:val="Document Map"/>
    <w:basedOn w:val="Normal"/>
    <w:link w:val="DocumentMapChar"/>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aliases w:val="TableGrid,SGS Table Basic 1"/>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Normal"/>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Normal"/>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uiPriority w:val="99"/>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uiPriority w:val="99"/>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Task Bo"/>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rsid w:val="00E76B29"/>
    <w:pPr>
      <w:spacing w:before="180"/>
      <w:ind w:left="2693" w:hanging="2693"/>
    </w:pPr>
    <w:rPr>
      <w:b/>
    </w:rPr>
  </w:style>
  <w:style w:type="paragraph" w:styleId="TOC1">
    <w:name w:val="toc 1"/>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E76B29"/>
    <w:pPr>
      <w:ind w:left="1701" w:hanging="1701"/>
    </w:pPr>
  </w:style>
  <w:style w:type="paragraph" w:styleId="TOC4">
    <w:name w:val="toc 4"/>
    <w:basedOn w:val="TOC3"/>
    <w:rsid w:val="00E76B29"/>
    <w:pPr>
      <w:ind w:left="1418" w:hanging="1418"/>
    </w:pPr>
  </w:style>
  <w:style w:type="paragraph" w:styleId="TOC3">
    <w:name w:val="toc 3"/>
    <w:basedOn w:val="TOC2"/>
    <w:rsid w:val="00E76B29"/>
    <w:pPr>
      <w:ind w:left="1134" w:hanging="1134"/>
    </w:pPr>
  </w:style>
  <w:style w:type="paragraph" w:styleId="TOC2">
    <w:name w:val="toc 2"/>
    <w:basedOn w:val="TOC1"/>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link w:val="NOChar"/>
    <w:rsid w:val="00E76B29"/>
    <w:pPr>
      <w:keepLines/>
      <w:ind w:left="1135" w:hanging="851"/>
    </w:pPr>
  </w:style>
  <w:style w:type="paragraph" w:styleId="TOC9">
    <w:name w:val="toc 9"/>
    <w:basedOn w:val="TOC8"/>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rsid w:val="00E76B29"/>
    <w:pPr>
      <w:ind w:left="1985" w:hanging="1985"/>
    </w:pPr>
  </w:style>
  <w:style w:type="paragraph" w:styleId="TOC7">
    <w:name w:val="toc 7"/>
    <w:basedOn w:val="TOC6"/>
    <w:next w:val="Normal"/>
    <w:rsid w:val="00E76B29"/>
    <w:pPr>
      <w:ind w:left="2268" w:hanging="2268"/>
    </w:pPr>
  </w:style>
  <w:style w:type="paragraph" w:styleId="ListBullet2">
    <w:name w:val="List Bullet 2"/>
    <w:basedOn w:val="ListBullet"/>
    <w:rsid w:val="00E76B29"/>
    <w:pPr>
      <w:ind w:left="851"/>
    </w:pPr>
  </w:style>
  <w:style w:type="paragraph" w:styleId="ListBullet3">
    <w:name w:val="List Bullet 3"/>
    <w:basedOn w:val="ListBullet2"/>
    <w:rsid w:val="00E76B29"/>
    <w:pPr>
      <w:ind w:left="1135"/>
    </w:pPr>
  </w:style>
  <w:style w:type="paragraph" w:styleId="ListNumber">
    <w:name w:val="List Number"/>
    <w:basedOn w:val="List"/>
    <w:rsid w:val="00E76B29"/>
  </w:style>
  <w:style w:type="paragraph" w:customStyle="1" w:styleId="EQ">
    <w:name w:val="EQ"/>
    <w:basedOn w:val="Normal"/>
    <w:next w:val="Normal"/>
    <w:link w:val="EQChar"/>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link w:val="PLChar"/>
    <w:qFormat/>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Heading5"/>
    <w:next w:val="Normal"/>
    <w:link w:val="H6Char"/>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uiPriority w:val="99"/>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E76B29"/>
    <w:pPr>
      <w:ind w:left="1135"/>
    </w:pPr>
  </w:style>
  <w:style w:type="paragraph" w:styleId="List4">
    <w:name w:val="List 4"/>
    <w:basedOn w:val="List3"/>
    <w:rsid w:val="00E76B29"/>
    <w:pPr>
      <w:ind w:left="1418"/>
    </w:pPr>
  </w:style>
  <w:style w:type="paragraph" w:styleId="List5">
    <w:name w:val="List 5"/>
    <w:basedOn w:val="List4"/>
    <w:rsid w:val="00E76B29"/>
    <w:pPr>
      <w:ind w:left="1702"/>
    </w:pPr>
  </w:style>
  <w:style w:type="paragraph" w:customStyle="1" w:styleId="EditorsNote">
    <w:name w:val="Editor's Note"/>
    <w:basedOn w:val="NO"/>
    <w:rsid w:val="00E76B29"/>
    <w:rPr>
      <w:color w:val="FF0000"/>
    </w:rPr>
  </w:style>
  <w:style w:type="paragraph" w:styleId="List">
    <w:name w:val="List"/>
    <w:basedOn w:val="Normal"/>
    <w:rsid w:val="00E76B29"/>
    <w:pPr>
      <w:ind w:left="568" w:hanging="284"/>
    </w:pPr>
  </w:style>
  <w:style w:type="paragraph" w:styleId="ListBullet">
    <w:name w:val="List Bullet"/>
    <w:basedOn w:val="List"/>
    <w:rsid w:val="00E76B29"/>
  </w:style>
  <w:style w:type="paragraph" w:styleId="ListBullet4">
    <w:name w:val="List Bullet 4"/>
    <w:basedOn w:val="ListBullet3"/>
    <w:rsid w:val="00E76B29"/>
    <w:pPr>
      <w:ind w:left="1418"/>
    </w:pPr>
  </w:style>
  <w:style w:type="paragraph" w:styleId="ListBullet5">
    <w:name w:val="List Bullet 5"/>
    <w:basedOn w:val="ListBullet4"/>
    <w:rsid w:val="00E76B29"/>
    <w:pPr>
      <w:ind w:left="1702"/>
    </w:pPr>
  </w:style>
  <w:style w:type="paragraph" w:customStyle="1" w:styleId="B1">
    <w:name w:val="B1"/>
    <w:basedOn w:val="List"/>
    <w:link w:val="B1Char"/>
    <w:rsid w:val="00E76B29"/>
  </w:style>
  <w:style w:type="paragraph" w:customStyle="1" w:styleId="B20">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sid w:val="00B46E96"/>
    <w:rPr>
      <w:rFonts w:ascii="Times New Roman" w:eastAsia="Times New Roman" w:hAnsi="Times New Roman"/>
    </w:rPr>
  </w:style>
  <w:style w:type="character" w:customStyle="1" w:styleId="TALChar">
    <w:name w:val="TAL Char"/>
    <w:qFormat/>
    <w:rsid w:val="00204816"/>
    <w:rPr>
      <w:rFonts w:ascii="Arial" w:hAnsi="Arial"/>
      <w:sz w:val="18"/>
      <w:lang w:eastAsia="en-US"/>
    </w:rPr>
  </w:style>
  <w:style w:type="paragraph" w:styleId="Revision">
    <w:name w:val="Revision"/>
    <w:hidden/>
    <w:uiPriority w:val="99"/>
    <w:semiHidden/>
    <w:rsid w:val="008B7DD0"/>
    <w:rPr>
      <w:rFonts w:ascii="Times New Roman" w:eastAsia="Times New Roman" w:hAnsi="Times New Roman"/>
    </w:rPr>
  </w:style>
  <w:style w:type="paragraph" w:styleId="IndexHeading">
    <w:name w:val="index heading"/>
    <w:basedOn w:val="Normal"/>
    <w:next w:val="Normal"/>
    <w:semiHidden/>
    <w:rsid w:val="001F44C4"/>
    <w:pPr>
      <w:pBdr>
        <w:top w:val="single" w:sz="12" w:space="0" w:color="auto"/>
      </w:pBdr>
      <w:overflowPunct/>
      <w:autoSpaceDE/>
      <w:autoSpaceDN/>
      <w:adjustRightInd/>
      <w:spacing w:before="360" w:after="240"/>
      <w:textAlignment w:val="auto"/>
    </w:pPr>
    <w:rPr>
      <w:rFonts w:eastAsia="SimSun"/>
      <w:b/>
      <w:i/>
      <w:sz w:val="26"/>
      <w:lang w:eastAsia="en-US"/>
    </w:rPr>
  </w:style>
  <w:style w:type="paragraph" w:customStyle="1" w:styleId="INDENT1">
    <w:name w:val="INDENT1"/>
    <w:basedOn w:val="Normal"/>
    <w:rsid w:val="001F44C4"/>
    <w:pPr>
      <w:overflowPunct/>
      <w:autoSpaceDE/>
      <w:autoSpaceDN/>
      <w:adjustRightInd/>
      <w:ind w:left="851"/>
      <w:textAlignment w:val="auto"/>
    </w:pPr>
    <w:rPr>
      <w:rFonts w:eastAsia="SimSun"/>
      <w:lang w:eastAsia="en-US"/>
    </w:rPr>
  </w:style>
  <w:style w:type="paragraph" w:customStyle="1" w:styleId="INDENT2">
    <w:name w:val="INDENT2"/>
    <w:basedOn w:val="Normal"/>
    <w:rsid w:val="001F44C4"/>
    <w:pPr>
      <w:overflowPunct/>
      <w:autoSpaceDE/>
      <w:autoSpaceDN/>
      <w:adjustRightInd/>
      <w:ind w:left="1135" w:hanging="284"/>
      <w:textAlignment w:val="auto"/>
    </w:pPr>
    <w:rPr>
      <w:rFonts w:eastAsia="SimSun"/>
      <w:lang w:eastAsia="en-US"/>
    </w:rPr>
  </w:style>
  <w:style w:type="paragraph" w:customStyle="1" w:styleId="INDENT3">
    <w:name w:val="INDENT3"/>
    <w:basedOn w:val="Normal"/>
    <w:rsid w:val="001F44C4"/>
    <w:pPr>
      <w:overflowPunct/>
      <w:autoSpaceDE/>
      <w:autoSpaceDN/>
      <w:adjustRightInd/>
      <w:ind w:left="1701" w:hanging="567"/>
      <w:textAlignment w:val="auto"/>
    </w:pPr>
    <w:rPr>
      <w:rFonts w:eastAsia="SimSun"/>
      <w:lang w:eastAsia="en-US"/>
    </w:rPr>
  </w:style>
  <w:style w:type="paragraph" w:customStyle="1" w:styleId="FigureTitle">
    <w:name w:val="Figure_Title"/>
    <w:basedOn w:val="Normal"/>
    <w:next w:val="Normal"/>
    <w:rsid w:val="001F44C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en-US"/>
    </w:rPr>
  </w:style>
  <w:style w:type="paragraph" w:customStyle="1" w:styleId="RecCCITT">
    <w:name w:val="Rec_CCITT_#"/>
    <w:basedOn w:val="Normal"/>
    <w:rsid w:val="001F44C4"/>
    <w:pPr>
      <w:keepNext/>
      <w:keepLines/>
      <w:overflowPunct/>
      <w:autoSpaceDE/>
      <w:autoSpaceDN/>
      <w:adjustRightInd/>
      <w:textAlignment w:val="auto"/>
    </w:pPr>
    <w:rPr>
      <w:rFonts w:eastAsia="SimSun"/>
      <w:b/>
      <w:lang w:eastAsia="en-US"/>
    </w:rPr>
  </w:style>
  <w:style w:type="paragraph" w:customStyle="1" w:styleId="enumlev2">
    <w:name w:val="enumlev2"/>
    <w:basedOn w:val="Normal"/>
    <w:rsid w:val="001F44C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eastAsia="en-US"/>
    </w:rPr>
  </w:style>
  <w:style w:type="paragraph" w:customStyle="1" w:styleId="CouvRecTitle">
    <w:name w:val="Couv Rec Title"/>
    <w:basedOn w:val="Normal"/>
    <w:rsid w:val="001F44C4"/>
    <w:pPr>
      <w:keepNext/>
      <w:keepLines/>
      <w:overflowPunct/>
      <w:autoSpaceDE/>
      <w:autoSpaceDN/>
      <w:adjustRightInd/>
      <w:spacing w:before="240"/>
      <w:ind w:left="1418"/>
      <w:textAlignment w:val="auto"/>
    </w:pPr>
    <w:rPr>
      <w:rFonts w:ascii="Arial" w:eastAsia="SimSun" w:hAnsi="Arial"/>
      <w:b/>
      <w:sz w:val="36"/>
      <w:lang w:val="en-US" w:eastAsia="en-US"/>
    </w:rPr>
  </w:style>
  <w:style w:type="character" w:styleId="Hyperlink">
    <w:name w:val="Hyperlink"/>
    <w:uiPriority w:val="99"/>
    <w:rsid w:val="001F44C4"/>
    <w:rPr>
      <w:color w:val="0000FF"/>
      <w:u w:val="single"/>
    </w:rPr>
  </w:style>
  <w:style w:type="character" w:styleId="FollowedHyperlink">
    <w:name w:val="FollowedHyperlink"/>
    <w:rsid w:val="001F44C4"/>
    <w:rPr>
      <w:color w:val="800080"/>
      <w:u w:val="single"/>
    </w:rPr>
  </w:style>
  <w:style w:type="paragraph" w:styleId="PlainText">
    <w:name w:val="Plain Text"/>
    <w:basedOn w:val="Normal"/>
    <w:link w:val="PlainTextChar"/>
    <w:uiPriority w:val="99"/>
    <w:rsid w:val="001F44C4"/>
    <w:pPr>
      <w:overflowPunct/>
      <w:autoSpaceDE/>
      <w:autoSpaceDN/>
      <w:adjustRightInd/>
      <w:textAlignment w:val="auto"/>
    </w:pPr>
    <w:rPr>
      <w:rFonts w:ascii="Courier New" w:eastAsia="SimSun" w:hAnsi="Courier New"/>
      <w:lang w:val="nb-NO" w:eastAsia="en-US"/>
    </w:rPr>
  </w:style>
  <w:style w:type="character" w:customStyle="1" w:styleId="PlainTextChar">
    <w:name w:val="Plain Text Char"/>
    <w:basedOn w:val="DefaultParagraphFont"/>
    <w:link w:val="PlainText"/>
    <w:uiPriority w:val="99"/>
    <w:rsid w:val="001F44C4"/>
    <w:rPr>
      <w:rFonts w:ascii="Courier New" w:hAnsi="Courier New"/>
      <w:lang w:val="nb-NO" w:eastAsia="en-US"/>
    </w:rPr>
  </w:style>
  <w:style w:type="paragraph" w:customStyle="1" w:styleId="TAJ">
    <w:name w:val="TAJ"/>
    <w:basedOn w:val="TH"/>
    <w:rsid w:val="001F44C4"/>
    <w:pPr>
      <w:overflowPunct/>
      <w:autoSpaceDE/>
      <w:autoSpaceDN/>
      <w:adjustRightInd/>
      <w:textAlignment w:val="auto"/>
    </w:pPr>
    <w:rPr>
      <w:rFonts w:eastAsia="SimSun"/>
      <w:lang w:val="x-none"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1F44C4"/>
    <w:pPr>
      <w:overflowPunct/>
      <w:autoSpaceDE/>
      <w:autoSpaceDN/>
      <w:adjustRightInd/>
      <w:textAlignment w:val="auto"/>
    </w:pPr>
    <w:rPr>
      <w:rFonts w:eastAsia="SimSu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F44C4"/>
    <w:rPr>
      <w:rFonts w:ascii="Times New Roman" w:hAnsi="Times New Roman"/>
      <w:lang w:eastAsia="en-US"/>
    </w:rPr>
  </w:style>
  <w:style w:type="character" w:styleId="CommentReference">
    <w:name w:val="annotation reference"/>
    <w:semiHidden/>
    <w:rsid w:val="001F44C4"/>
    <w:rPr>
      <w:sz w:val="16"/>
    </w:rPr>
  </w:style>
  <w:style w:type="paragraph" w:customStyle="1" w:styleId="Guidance">
    <w:name w:val="Guidance"/>
    <w:basedOn w:val="Normal"/>
    <w:link w:val="GuidanceChar"/>
    <w:rsid w:val="001F44C4"/>
    <w:pPr>
      <w:overflowPunct/>
      <w:autoSpaceDE/>
      <w:autoSpaceDN/>
      <w:adjustRightInd/>
      <w:textAlignment w:val="auto"/>
    </w:pPr>
    <w:rPr>
      <w:rFonts w:eastAsia="SimSun"/>
      <w:i/>
      <w:color w:val="0000FF"/>
      <w:lang w:val="x-none" w:eastAsia="en-US"/>
    </w:rPr>
  </w:style>
  <w:style w:type="paragraph" w:styleId="CommentText">
    <w:name w:val="annotation text"/>
    <w:basedOn w:val="Normal"/>
    <w:link w:val="CommentTextChar"/>
    <w:uiPriority w:val="99"/>
    <w:rsid w:val="001F44C4"/>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rsid w:val="001F44C4"/>
    <w:rPr>
      <w:rFonts w:ascii="Times New Roman" w:hAnsi="Times New Roman"/>
      <w:lang w:eastAsia="en-US"/>
    </w:rPr>
  </w:style>
  <w:style w:type="character" w:customStyle="1" w:styleId="NOChar">
    <w:name w:val="NO Char"/>
    <w:link w:val="NO"/>
    <w:qFormat/>
    <w:rsid w:val="001F44C4"/>
    <w:rPr>
      <w:rFonts w:ascii="Times New Roman" w:eastAsia="Times New Roman" w:hAnsi="Times New Roman"/>
    </w:rPr>
  </w:style>
  <w:style w:type="character" w:customStyle="1" w:styleId="GuidanceChar">
    <w:name w:val="Guidance Char"/>
    <w:link w:val="Guidance"/>
    <w:rsid w:val="001F44C4"/>
    <w:rPr>
      <w:rFonts w:ascii="Times New Roman" w:hAnsi="Times New Roman"/>
      <w:i/>
      <w:color w:val="0000FF"/>
      <w:lang w:val="x-none" w:eastAsia="en-US"/>
    </w:rPr>
  </w:style>
  <w:style w:type="paragraph" w:styleId="CommentSubject">
    <w:name w:val="annotation subject"/>
    <w:basedOn w:val="CommentText"/>
    <w:next w:val="CommentText"/>
    <w:link w:val="CommentSubjectChar"/>
    <w:rsid w:val="001F44C4"/>
    <w:rPr>
      <w:b/>
      <w:bCs/>
    </w:rPr>
  </w:style>
  <w:style w:type="character" w:customStyle="1" w:styleId="CommentSubjectChar">
    <w:name w:val="Comment Subject Char"/>
    <w:basedOn w:val="CommentTextChar"/>
    <w:link w:val="CommentSubject"/>
    <w:uiPriority w:val="99"/>
    <w:rsid w:val="001F44C4"/>
    <w:rPr>
      <w:rFonts w:ascii="Times New Roman" w:hAnsi="Times New Roman"/>
      <w:b/>
      <w:bCs/>
      <w:lang w:eastAsia="en-US"/>
    </w:rPr>
  </w:style>
  <w:style w:type="character" w:customStyle="1" w:styleId="Char">
    <w:name w:val="批注主题 Char"/>
    <w:basedOn w:val="CommentTextChar"/>
    <w:rsid w:val="001F44C4"/>
    <w:rPr>
      <w:rFonts w:ascii="Times New Roman" w:hAnsi="Times New Roman"/>
      <w:lang w:val="en-GB" w:eastAsia="en-US"/>
    </w:rPr>
  </w:style>
  <w:style w:type="character" w:styleId="Emphasis">
    <w:name w:val="Emphasis"/>
    <w:qFormat/>
    <w:rsid w:val="001F44C4"/>
    <w:rPr>
      <w:i/>
      <w:iCs/>
    </w:rPr>
  </w:style>
  <w:style w:type="paragraph" w:customStyle="1" w:styleId="21">
    <w:name w:val="中等深浅网格 21"/>
    <w:uiPriority w:val="1"/>
    <w:qFormat/>
    <w:rsid w:val="001F44C4"/>
    <w:pPr>
      <w:overflowPunct w:val="0"/>
      <w:autoSpaceDE w:val="0"/>
      <w:autoSpaceDN w:val="0"/>
      <w:adjustRightInd w:val="0"/>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rsid w:val="001F44C4"/>
    <w:pPr>
      <w:keepNext/>
      <w:keepLines/>
      <w:spacing w:before="120"/>
      <w:ind w:left="1134" w:hanging="1134"/>
      <w:outlineLvl w:val="2"/>
    </w:pPr>
    <w:rPr>
      <w:rFonts w:ascii="Arial" w:eastAsia="SimSun" w:hAnsi="Arial"/>
      <w:sz w:val="28"/>
      <w:lang w:eastAsia="es-ES"/>
    </w:rPr>
  </w:style>
  <w:style w:type="paragraph" w:customStyle="1" w:styleId="CRCoverPage">
    <w:name w:val="CR Cover Page"/>
    <w:link w:val="CRCoverPageChar"/>
    <w:qFormat/>
    <w:rsid w:val="001F44C4"/>
    <w:pPr>
      <w:spacing w:after="120"/>
    </w:pPr>
    <w:rPr>
      <w:rFonts w:ascii="Arial" w:hAnsi="Arial"/>
      <w:lang w:eastAsia="en-US"/>
    </w:rPr>
  </w:style>
  <w:style w:type="character" w:customStyle="1" w:styleId="CRCoverPageChar">
    <w:name w:val="CR Cover Page Char"/>
    <w:link w:val="CRCoverPage"/>
    <w:qFormat/>
    <w:rsid w:val="001F44C4"/>
    <w:rPr>
      <w:rFonts w:ascii="Arial" w:hAnsi="Arial"/>
      <w:lang w:eastAsia="en-US"/>
    </w:rPr>
  </w:style>
  <w:style w:type="character" w:customStyle="1" w:styleId="B1Char">
    <w:name w:val="B1 Char"/>
    <w:link w:val="B1"/>
    <w:rsid w:val="001F44C4"/>
    <w:rPr>
      <w:rFonts w:ascii="Times New Roman" w:eastAsia="Times New Roman" w:hAnsi="Times New Roman"/>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1F44C4"/>
    <w:rPr>
      <w:rFonts w:ascii="Times New Roman" w:eastAsia="Times New Roman" w:hAnsi="Times New Roman"/>
      <w:b/>
      <w:bCs/>
      <w:lang w:val="en-US"/>
    </w:rPr>
  </w:style>
  <w:style w:type="paragraph" w:customStyle="1" w:styleId="3GPPNormalText">
    <w:name w:val="3GPP Normal Text"/>
    <w:basedOn w:val="BodyText"/>
    <w:link w:val="3GPPNormalTextChar"/>
    <w:qFormat/>
    <w:rsid w:val="001F44C4"/>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1F44C4"/>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1F44C4"/>
    <w:rPr>
      <w:rFonts w:eastAsia="Times New Roman"/>
      <w:b/>
      <w:lang w:val="en-GB" w:eastAsia="en-US"/>
    </w:rPr>
  </w:style>
  <w:style w:type="paragraph" w:styleId="NoSpacing">
    <w:name w:val="No Spacing"/>
    <w:uiPriority w:val="1"/>
    <w:qFormat/>
    <w:rsid w:val="001F44C4"/>
    <w:pPr>
      <w:overflowPunct w:val="0"/>
      <w:autoSpaceDE w:val="0"/>
      <w:autoSpaceDN w:val="0"/>
      <w:adjustRightInd w:val="0"/>
    </w:pPr>
    <w:rPr>
      <w:rFonts w:ascii="Times New Roman" w:eastAsia="MS Mincho" w:hAnsi="Times New Roman"/>
      <w:lang w:eastAsia="ja-JP"/>
    </w:rPr>
  </w:style>
  <w:style w:type="character" w:styleId="SubtleReference">
    <w:name w:val="Subtle Reference"/>
    <w:uiPriority w:val="31"/>
    <w:qFormat/>
    <w:rsid w:val="001F44C4"/>
    <w:rPr>
      <w:smallCaps/>
      <w:color w:val="C0504D"/>
      <w:u w:val="single"/>
    </w:rPr>
  </w:style>
  <w:style w:type="paragraph" w:customStyle="1" w:styleId="a">
    <w:name w:val="样式 页眉"/>
    <w:basedOn w:val="Header"/>
    <w:link w:val="Char0"/>
    <w:rsid w:val="001F44C4"/>
    <w:rPr>
      <w:rFonts w:eastAsia="Arial"/>
      <w:bCs/>
      <w:sz w:val="22"/>
      <w:lang w:eastAsia="en-US"/>
    </w:rPr>
  </w:style>
  <w:style w:type="character" w:customStyle="1" w:styleId="Char0">
    <w:name w:val="样式 页眉 Char"/>
    <w:link w:val="a"/>
    <w:rsid w:val="001F44C4"/>
    <w:rPr>
      <w:rFonts w:ascii="Arial" w:eastAsia="Arial" w:hAnsi="Arial"/>
      <w:b/>
      <w:bCs/>
      <w:noProof/>
      <w:sz w:val="22"/>
      <w:lang w:eastAsia="en-US"/>
    </w:rPr>
  </w:style>
  <w:style w:type="paragraph" w:customStyle="1" w:styleId="MediumGrid21">
    <w:name w:val="Medium Grid 21"/>
    <w:uiPriority w:val="1"/>
    <w:qFormat/>
    <w:rsid w:val="001F44C4"/>
    <w:pPr>
      <w:overflowPunct w:val="0"/>
      <w:autoSpaceDE w:val="0"/>
      <w:autoSpaceDN w:val="0"/>
      <w:adjustRightInd w:val="0"/>
      <w:textAlignment w:val="baseline"/>
    </w:pPr>
    <w:rPr>
      <w:rFonts w:ascii="Times New Roman" w:eastAsia="MS Mincho" w:hAnsi="Times New Roman"/>
      <w:lang w:eastAsia="ja-JP"/>
    </w:rPr>
  </w:style>
  <w:style w:type="paragraph" w:styleId="BodyTextIndent2">
    <w:name w:val="Body Text Indent 2"/>
    <w:basedOn w:val="Normal"/>
    <w:link w:val="BodyTextIndent2Char"/>
    <w:rsid w:val="001F44C4"/>
    <w:pPr>
      <w:ind w:left="284"/>
      <w:jc w:val="both"/>
    </w:pPr>
    <w:rPr>
      <w:rFonts w:ascii="Arial" w:eastAsia="Yu Mincho" w:hAnsi="Arial"/>
      <w:sz w:val="22"/>
      <w:lang w:eastAsia="en-US"/>
    </w:rPr>
  </w:style>
  <w:style w:type="character" w:customStyle="1" w:styleId="BodyTextIndent2Char">
    <w:name w:val="Body Text Indent 2 Char"/>
    <w:basedOn w:val="DefaultParagraphFont"/>
    <w:link w:val="BodyTextIndent2"/>
    <w:rsid w:val="001F44C4"/>
    <w:rPr>
      <w:rFonts w:ascii="Arial" w:eastAsia="Yu Mincho" w:hAnsi="Arial"/>
      <w:sz w:val="22"/>
      <w:lang w:eastAsia="en-US"/>
    </w:rPr>
  </w:style>
  <w:style w:type="paragraph" w:customStyle="1" w:styleId="HE">
    <w:name w:val="HE"/>
    <w:basedOn w:val="Normal"/>
    <w:rsid w:val="001F44C4"/>
    <w:rPr>
      <w:rFonts w:ascii="Arial" w:eastAsia="Yu Mincho" w:hAnsi="Arial"/>
      <w:b/>
      <w:lang w:eastAsia="en-US"/>
    </w:rPr>
  </w:style>
  <w:style w:type="paragraph" w:styleId="EndnoteText">
    <w:name w:val="endnote text"/>
    <w:basedOn w:val="Normal"/>
    <w:link w:val="EndnoteTextChar"/>
    <w:rsid w:val="001F44C4"/>
    <w:rPr>
      <w:rFonts w:eastAsia="Yu Mincho"/>
      <w:lang w:eastAsia="en-US"/>
    </w:rPr>
  </w:style>
  <w:style w:type="character" w:customStyle="1" w:styleId="EndnoteTextChar">
    <w:name w:val="Endnote Text Char"/>
    <w:basedOn w:val="DefaultParagraphFont"/>
    <w:link w:val="EndnoteText"/>
    <w:rsid w:val="001F44C4"/>
    <w:rPr>
      <w:rFonts w:ascii="Times New Roman" w:eastAsia="Yu Mincho" w:hAnsi="Times New Roman"/>
      <w:lang w:eastAsia="en-US"/>
    </w:rPr>
  </w:style>
  <w:style w:type="character" w:styleId="EndnoteReference">
    <w:name w:val="endnote reference"/>
    <w:rsid w:val="001F44C4"/>
    <w:rPr>
      <w:vertAlign w:val="superscript"/>
    </w:rPr>
  </w:style>
  <w:style w:type="paragraph" w:customStyle="1" w:styleId="tah0">
    <w:name w:val="tah"/>
    <w:basedOn w:val="Normal"/>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tal0">
    <w:name w:val="tal"/>
    <w:basedOn w:val="Normal"/>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UnresolvedMention1">
    <w:name w:val="Unresolved Mention1"/>
    <w:uiPriority w:val="99"/>
    <w:semiHidden/>
    <w:unhideWhenUsed/>
    <w:rsid w:val="001F44C4"/>
    <w:rPr>
      <w:color w:val="808080"/>
      <w:shd w:val="clear" w:color="auto" w:fill="E6E6E6"/>
    </w:rPr>
  </w:style>
  <w:style w:type="character" w:customStyle="1" w:styleId="H6Char">
    <w:name w:val="H6 Char"/>
    <w:link w:val="H6"/>
    <w:rsid w:val="001F44C4"/>
    <w:rPr>
      <w:rFonts w:ascii="Arial" w:eastAsia="Times New Roman" w:hAnsi="Arial"/>
    </w:rPr>
  </w:style>
  <w:style w:type="character" w:customStyle="1" w:styleId="EQChar">
    <w:name w:val="EQ Char"/>
    <w:link w:val="EQ"/>
    <w:qFormat/>
    <w:locked/>
    <w:rsid w:val="001F44C4"/>
    <w:rPr>
      <w:rFonts w:ascii="Times New Roman" w:eastAsia="Times New Roman" w:hAnsi="Times New Roman"/>
      <w:noProof/>
    </w:rPr>
  </w:style>
  <w:style w:type="character" w:customStyle="1" w:styleId="PLChar">
    <w:name w:val="PL Char"/>
    <w:link w:val="PL"/>
    <w:qFormat/>
    <w:rsid w:val="001F44C4"/>
    <w:rPr>
      <w:rFonts w:ascii="Courier New" w:eastAsia="Times New Roman" w:hAnsi="Courier New"/>
      <w:noProof/>
      <w:sz w:val="16"/>
    </w:rPr>
  </w:style>
  <w:style w:type="paragraph" w:customStyle="1" w:styleId="B2">
    <w:name w:val="B2+"/>
    <w:basedOn w:val="B20"/>
    <w:qFormat/>
    <w:rsid w:val="001F44C4"/>
    <w:pPr>
      <w:numPr>
        <w:numId w:val="5"/>
      </w:numPr>
      <w:overflowPunct/>
      <w:autoSpaceDE/>
      <w:autoSpaceDN/>
      <w:adjustRightInd/>
      <w:spacing w:after="160" w:line="278" w:lineRule="auto"/>
      <w:textAlignment w:val="auto"/>
    </w:pPr>
    <w:rPr>
      <w:rFonts w:eastAsia="SimSun"/>
      <w:color w:val="4472C4" w:themeColor="accent1"/>
      <w:lang w:eastAsia="ko-KR"/>
    </w:rPr>
  </w:style>
  <w:style w:type="table" w:customStyle="1" w:styleId="1">
    <w:name w:val="网格型1"/>
    <w:basedOn w:val="TableNormal"/>
    <w:qFormat/>
    <w:rsid w:val="001F44C4"/>
    <w:pPr>
      <w:overflowPunct w:val="0"/>
      <w:autoSpaceDE w:val="0"/>
      <w:autoSpaceDN w:val="0"/>
      <w:adjustRightInd w:val="0"/>
      <w:spacing w:after="180"/>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17475065">
      <w:bodyDiv w:val="1"/>
      <w:marLeft w:val="0"/>
      <w:marRight w:val="0"/>
      <w:marTop w:val="0"/>
      <w:marBottom w:val="0"/>
      <w:divBdr>
        <w:top w:val="none" w:sz="0" w:space="0" w:color="auto"/>
        <w:left w:val="none" w:sz="0" w:space="0" w:color="auto"/>
        <w:bottom w:val="none" w:sz="0" w:space="0" w:color="auto"/>
        <w:right w:val="none" w:sz="0" w:space="0" w:color="auto"/>
      </w:divBdr>
    </w:div>
    <w:div w:id="250899378">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54858698">
      <w:bodyDiv w:val="1"/>
      <w:marLeft w:val="0"/>
      <w:marRight w:val="0"/>
      <w:marTop w:val="0"/>
      <w:marBottom w:val="0"/>
      <w:divBdr>
        <w:top w:val="none" w:sz="0" w:space="0" w:color="auto"/>
        <w:left w:val="none" w:sz="0" w:space="0" w:color="auto"/>
        <w:bottom w:val="none" w:sz="0" w:space="0" w:color="auto"/>
        <w:right w:val="none" w:sz="0" w:space="0" w:color="auto"/>
      </w:divBdr>
    </w:div>
    <w:div w:id="758791588">
      <w:bodyDiv w:val="1"/>
      <w:marLeft w:val="0"/>
      <w:marRight w:val="0"/>
      <w:marTop w:val="0"/>
      <w:marBottom w:val="0"/>
      <w:divBdr>
        <w:top w:val="none" w:sz="0" w:space="0" w:color="auto"/>
        <w:left w:val="none" w:sz="0" w:space="0" w:color="auto"/>
        <w:bottom w:val="none" w:sz="0" w:space="0" w:color="auto"/>
        <w:right w:val="none" w:sz="0" w:space="0" w:color="auto"/>
      </w:divBdr>
    </w:div>
    <w:div w:id="761411377">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1023988">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17665816">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04818090">
      <w:bodyDiv w:val="1"/>
      <w:marLeft w:val="0"/>
      <w:marRight w:val="0"/>
      <w:marTop w:val="0"/>
      <w:marBottom w:val="0"/>
      <w:divBdr>
        <w:top w:val="none" w:sz="0" w:space="0" w:color="auto"/>
        <w:left w:val="none" w:sz="0" w:space="0" w:color="auto"/>
        <w:bottom w:val="none" w:sz="0" w:space="0" w:color="auto"/>
        <w:right w:val="none" w:sz="0" w:space="0" w:color="auto"/>
      </w:divBdr>
    </w:div>
    <w:div w:id="176529585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86082583">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5640050">
      <w:bodyDiv w:val="1"/>
      <w:marLeft w:val="0"/>
      <w:marRight w:val="0"/>
      <w:marTop w:val="0"/>
      <w:marBottom w:val="0"/>
      <w:divBdr>
        <w:top w:val="none" w:sz="0" w:space="0" w:color="auto"/>
        <w:left w:val="none" w:sz="0" w:space="0" w:color="auto"/>
        <w:bottom w:val="none" w:sz="0" w:space="0" w:color="auto"/>
        <w:right w:val="none" w:sz="0" w:space="0" w:color="auto"/>
      </w:divBdr>
    </w:div>
    <w:div w:id="2131166605">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79F4CD3FCD648AB6B67EC298EDD29" ma:contentTypeVersion="17" ma:contentTypeDescription="Create a new document." ma:contentTypeScope="" ma:versionID="282e1345d47f02dbfd57eab5e865e49f">
  <xsd:schema xmlns:xsd="http://www.w3.org/2001/XMLSchema" xmlns:xs="http://www.w3.org/2001/XMLSchema" xmlns:p="http://schemas.microsoft.com/office/2006/metadata/properties" xmlns:ns2="55024fd2-ff37-4c8d-a035-39e46c297d74" xmlns:ns3="b141a115-4ab2-4840-b103-4c95ea3a006a" targetNamespace="http://schemas.microsoft.com/office/2006/metadata/properties" ma:root="true" ma:fieldsID="ea6075465fc0c4089c0994968b67f6cc" ns2:_="" ns3:_="">
    <xsd:import namespace="55024fd2-ff37-4c8d-a035-39e46c297d74"/>
    <xsd:import namespace="b141a115-4ab2-4840-b103-4c95ea3a00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24fd2-ff37-4c8d-a035-39e46c297d7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0b427cf7-d72b-4415-a865-3b3b8301d3c6" ma:termSetId="09814cd3-568e-fe90-9814-8d621ff8fb84" ma:anchorId="fba54fb3-c3e1-fe81-a776-ca4b69148c4d" ma:open="true" ma:isKeyword="false">
      <xsd:complexType>
        <xsd:sequence>
          <xsd:element ref="pc:Terms" minOccurs="0" maxOccurs="1"/>
        </xsd:sequence>
      </xsd:complex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1a115-4ab2-4840-b103-4c95ea3a006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4452dea-be2c-41f4-b3ee-3b01cd2d42ef}" ma:internalName="TaxCatchAll" ma:showField="CatchAllData" ma:web="b141a115-4ab2-4840-b103-4c95ea3a0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41a115-4ab2-4840-b103-4c95ea3a006a" xsi:nil="true"/>
    <lcf76f155ced4ddcb4097134ff3c332f xmlns="55024fd2-ff37-4c8d-a035-39e46c297d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D8C329-1AE0-4246-8193-160C53E15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24fd2-ff37-4c8d-a035-39e46c297d74"/>
    <ds:schemaRef ds:uri="b141a115-4ab2-4840-b103-4c95ea3a0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A8513-147C-4F2D-86C5-37105CB886F8}">
  <ds:schemaRefs>
    <ds:schemaRef ds:uri="http://schemas.microsoft.com/sharepoint/v3/contenttype/forms"/>
  </ds:schemaRefs>
</ds:datastoreItem>
</file>

<file path=customXml/itemProps3.xml><?xml version="1.0" encoding="utf-8"?>
<ds:datastoreItem xmlns:ds="http://schemas.openxmlformats.org/officeDocument/2006/customXml" ds:itemID="{4FF9CB83-F4CE-42A5-BF7A-270984F9EE69}">
  <ds:schemaRefs>
    <ds:schemaRef ds:uri="http://schemas.microsoft.com/office/2006/metadata/properties"/>
    <ds:schemaRef ds:uri="http://schemas.microsoft.com/office/infopath/2007/PartnerControls"/>
    <ds:schemaRef ds:uri="b141a115-4ab2-4840-b103-4c95ea3a006a"/>
    <ds:schemaRef ds:uri="55024fd2-ff37-4c8d-a035-39e46c297d74"/>
  </ds:schemaRefs>
</ds:datastoreItem>
</file>

<file path=docProps/app.xml><?xml version="1.0" encoding="utf-8"?>
<Properties xmlns="http://schemas.openxmlformats.org/officeDocument/2006/extended-properties" xmlns:vt="http://schemas.openxmlformats.org/officeDocument/2006/docPropsVTypes">
  <Template>3gpp_70.dot</Template>
  <TotalTime>907</TotalTime>
  <Pages>13</Pages>
  <Words>3547</Words>
  <Characters>20219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Lodigiani, Luca</cp:lastModifiedBy>
  <cp:revision>182</cp:revision>
  <dcterms:created xsi:type="dcterms:W3CDTF">2024-10-17T00:34:00Z</dcterms:created>
  <dcterms:modified xsi:type="dcterms:W3CDTF">2024-11-21T13:02:00Z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ContentTypeId">
    <vt:lpwstr>0x01010096779F4CD3FCD648AB6B67EC298EDD29</vt:lpwstr>
  </property>
  <property fmtid="{D5CDD505-2E9C-101B-9397-08002B2CF9AE}" pid="15" name="Order">
    <vt:r8>1117900</vt:r8>
  </property>
  <property fmtid="{D5CDD505-2E9C-101B-9397-08002B2CF9AE}" pid="16" name="_ExtendedDescription">
    <vt:lpwstr/>
  </property>
  <property fmtid="{D5CDD505-2E9C-101B-9397-08002B2CF9AE}" pid="17" name="MediaServiceImageTags">
    <vt:lpwstr/>
  </property>
</Properties>
</file>