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425DF666" w:rsidR="00C3696E" w:rsidRPr="004E040F" w:rsidRDefault="00C3696E" w:rsidP="003E7F18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bCs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4E040F">
        <w:rPr>
          <w:rFonts w:ascii="Arial" w:hAnsi="Arial" w:cs="Arial"/>
          <w:b/>
          <w:sz w:val="24"/>
          <w:lang w:val="de-DE"/>
        </w:rPr>
        <w:t>3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430584">
        <w:rPr>
          <w:rFonts w:ascii="Arial" w:hAnsi="Arial" w:cs="Arial"/>
          <w:b/>
          <w:sz w:val="24"/>
          <w:lang w:val="de-DE"/>
        </w:rPr>
        <w:t>9016</w:t>
      </w:r>
      <w:r w:rsidRPr="0012486F">
        <w:rPr>
          <w:rFonts w:ascii="Arial" w:hAnsi="Arial" w:cs="Arial"/>
          <w:b/>
          <w:sz w:val="24"/>
          <w:lang w:val="de-DE"/>
        </w:rPr>
        <w:br/>
      </w:r>
      <w:bookmarkStart w:id="2" w:name="_Hlk181630265"/>
      <w:r w:rsidR="004E040F" w:rsidRPr="00857C88">
        <w:rPr>
          <w:rFonts w:eastAsia="宋体" w:cs="Arial"/>
          <w:b/>
          <w:bCs/>
          <w:sz w:val="24"/>
          <w:szCs w:val="24"/>
          <w:lang w:eastAsia="zh-CN"/>
        </w:rPr>
        <w:t>Orlando, US, 18</w:t>
      </w:r>
      <w:r w:rsidR="004E040F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th</w:t>
      </w:r>
      <w:r w:rsidR="004E040F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– 22</w:t>
      </w:r>
      <w:r w:rsidR="004E040F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nd</w:t>
      </w:r>
      <w:r w:rsidR="004E040F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November, 2024</w:t>
      </w:r>
      <w:bookmarkEnd w:id="2"/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3" w:name="Title"/>
      <w:bookmarkStart w:id="4" w:name="DocumentFor"/>
      <w:bookmarkEnd w:id="3"/>
      <w:bookmarkEnd w:id="4"/>
    </w:p>
    <w:p w14:paraId="230C7CED" w14:textId="353D8198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E040F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8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2.</w:t>
      </w:r>
      <w:r w:rsidR="007C042F">
        <w:rPr>
          <w:rFonts w:ascii="Arial" w:hAnsi="Arial"/>
          <w:sz w:val="24"/>
          <w:lang w:val="pt-BR"/>
        </w:rPr>
        <w:t>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4D588BDD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7C042F">
        <w:rPr>
          <w:rFonts w:ascii="Arial" w:hAnsi="Arial"/>
          <w:sz w:val="24"/>
          <w:lang w:val="en-US"/>
        </w:rPr>
        <w:t>R</w:t>
      </w:r>
      <w:r w:rsidR="00156648" w:rsidRPr="00156648">
        <w:rPr>
          <w:rFonts w:ascii="Arial" w:hAnsi="Arial"/>
          <w:sz w:val="24"/>
          <w:lang w:val="en-US"/>
        </w:rPr>
        <w:t xml:space="preserve">x requirements for </w:t>
      </w:r>
      <w:r w:rsidR="00156648" w:rsidRPr="00156648">
        <w:rPr>
          <w:rFonts w:ascii="Arial" w:hAnsi="Arial" w:hint="eastAsia"/>
          <w:sz w:val="24"/>
          <w:lang w:val="en-US"/>
        </w:rPr>
        <w:t>N</w:t>
      </w:r>
      <w:r w:rsidR="00156648" w:rsidRPr="00156648">
        <w:rPr>
          <w:rFonts w:ascii="Arial" w:hAnsi="Arial"/>
          <w:sz w:val="24"/>
          <w:lang w:val="en-US"/>
        </w:rPr>
        <w:t>R-NTN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0BD3591B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</w:t>
      </w:r>
      <w:r w:rsidR="00B467E7">
        <w:rPr>
          <w:rFonts w:eastAsiaTheme="minorEastAsia"/>
          <w:lang w:eastAsia="zh-CN"/>
        </w:rPr>
        <w:t>RF requirements with NR NTN operating in FR1-NTN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336A3EA" w14:textId="43AEDC0D" w:rsidR="00413593" w:rsidRPr="00413593" w:rsidRDefault="00413593" w:rsidP="00F0785E">
            <w:pPr>
              <w:spacing w:after="0" w:line="300" w:lineRule="atLeast"/>
              <w:rPr>
                <w:b/>
                <w:sz w:val="18"/>
              </w:rPr>
            </w:pPr>
            <w:r w:rsidRPr="00413593">
              <w:rPr>
                <w:rFonts w:hint="eastAsia"/>
                <w:b/>
                <w:sz w:val="18"/>
              </w:rPr>
              <w:t>A</w:t>
            </w:r>
            <w:r w:rsidRPr="00413593">
              <w:rPr>
                <w:b/>
                <w:sz w:val="18"/>
              </w:rPr>
              <w:t>greements</w:t>
            </w:r>
            <w:r>
              <w:rPr>
                <w:b/>
                <w:sz w:val="18"/>
              </w:rPr>
              <w:t>:</w:t>
            </w:r>
          </w:p>
          <w:p w14:paraId="08E05B65" w14:textId="77777777" w:rsidR="004E040F" w:rsidRPr="00DF703E" w:rsidRDefault="004E040F" w:rsidP="004E040F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3-1: RSD form in spec</w:t>
            </w:r>
          </w:p>
          <w:p w14:paraId="221EE5B2" w14:textId="77777777" w:rsidR="004E040F" w:rsidRPr="00DF703E" w:rsidRDefault="004E040F" w:rsidP="004E040F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t>Use similar way in TN spec to derive RSD, if needed.</w:t>
            </w:r>
          </w:p>
          <w:p w14:paraId="165E9364" w14:textId="77777777" w:rsidR="004E040F" w:rsidRPr="00DF703E" w:rsidRDefault="004E040F" w:rsidP="004E040F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3-2: RSD requirements for PC2</w:t>
            </w:r>
          </w:p>
          <w:p w14:paraId="45491FDF" w14:textId="77777777" w:rsidR="004E040F" w:rsidRPr="00DF703E" w:rsidRDefault="004E040F" w:rsidP="004E040F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t>For n256: [0dB] RSD for PC2 NR-NTN for 1Tx and 2Tx</w:t>
            </w:r>
          </w:p>
          <w:p w14:paraId="21587EDD" w14:textId="77777777" w:rsidR="004E040F" w:rsidRPr="00DF703E" w:rsidRDefault="004E040F" w:rsidP="004E040F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DF703E">
              <w:rPr>
                <w:rFonts w:hint="eastAsia"/>
              </w:rPr>
              <w:t>F</w:t>
            </w:r>
            <w:r w:rsidRPr="00DF703E">
              <w:t>FS on the duplexer isolation and PA interference</w:t>
            </w:r>
          </w:p>
          <w:p w14:paraId="5B079763" w14:textId="77777777" w:rsidR="004E040F" w:rsidRPr="00DF703E" w:rsidRDefault="004E040F" w:rsidP="004E040F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3-4: REFSENS/RSD testing</w:t>
            </w:r>
          </w:p>
          <w:p w14:paraId="4D478628" w14:textId="77777777" w:rsidR="004E040F" w:rsidRPr="00DF703E" w:rsidRDefault="004E040F" w:rsidP="004E040F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t>For PC2 NR NTN UE, the REFSENs test can adopt the same UL configuration with PC3 NR NTN UE as starting point.</w:t>
            </w:r>
          </w:p>
          <w:p w14:paraId="20B65A07" w14:textId="77777777" w:rsidR="00080AF9" w:rsidRDefault="004E040F" w:rsidP="004E040F">
            <w:pPr>
              <w:spacing w:after="120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rFonts w:eastAsiaTheme="minorEastAsia" w:hint="eastAsia"/>
                <w:b/>
                <w:u w:val="single"/>
                <w:lang w:eastAsia="zh-CN"/>
              </w:rPr>
              <w:t>O</w:t>
            </w:r>
            <w:r>
              <w:rPr>
                <w:rFonts w:eastAsiaTheme="minorEastAsia"/>
                <w:b/>
                <w:u w:val="single"/>
                <w:lang w:eastAsia="zh-CN"/>
              </w:rPr>
              <w:t>pen issue:</w:t>
            </w:r>
          </w:p>
          <w:p w14:paraId="0EA89324" w14:textId="77777777" w:rsidR="004E040F" w:rsidRPr="00DF703E" w:rsidRDefault="004E040F" w:rsidP="004E040F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3-3: RSD requirements for other PC (PC1.5 and PC1)</w:t>
            </w:r>
          </w:p>
          <w:p w14:paraId="74218253" w14:textId="77777777" w:rsidR="004E040F" w:rsidRPr="00DF703E" w:rsidRDefault="004E040F" w:rsidP="004E040F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t>FFS RSD for PC1/PC1.5 for applicable UE architectures.</w:t>
            </w:r>
          </w:p>
          <w:p w14:paraId="7CB3AAD0" w14:textId="5474D258" w:rsidR="004E040F" w:rsidRPr="004E040F" w:rsidRDefault="004E040F" w:rsidP="004E040F">
            <w:pPr>
              <w:spacing w:after="120"/>
              <w:rPr>
                <w:rFonts w:eastAsiaTheme="minorEastAsia"/>
                <w:b/>
                <w:u w:val="single"/>
                <w:lang w:eastAsia="zh-CN"/>
              </w:rPr>
            </w:pP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28DB7D1C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>Rx RF requirements for NR NTN HPUE.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77B46899" w14:textId="5B6247E0" w:rsidR="003D435C" w:rsidRPr="0032589A" w:rsidRDefault="00683202" w:rsidP="00361294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lang w:eastAsia="zh-CN"/>
        </w:rPr>
        <w:t xml:space="preserve">In last meeting, it was agreed </w:t>
      </w:r>
      <w:r w:rsidRPr="00DF703E">
        <w:t>[0dB] RSD for PC2 NR-NTN for 1Tx and 2Tx</w:t>
      </w:r>
      <w:r>
        <w:t xml:space="preserve"> </w:t>
      </w:r>
      <w:r w:rsidR="00BE133A">
        <w:t>i</w:t>
      </w:r>
      <w:r>
        <w:t xml:space="preserve">n band n256, but the </w:t>
      </w:r>
      <w:r w:rsidRPr="00DF703E">
        <w:t>duplexer isolation and PA interference</w:t>
      </w:r>
      <w:r>
        <w:t xml:space="preserve"> need further study.</w:t>
      </w:r>
    </w:p>
    <w:p w14:paraId="5DCE1ABD" w14:textId="37603BE4" w:rsidR="0032589A" w:rsidRDefault="0032589A" w:rsidP="003612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Compared NTN band n256 to TN band n1, the gap between UL frequency and DL frequency of n256 is 60MHz that is larger than the </w:t>
      </w:r>
      <w:r w:rsidR="001C34BF">
        <w:rPr>
          <w:rFonts w:eastAsiaTheme="minorEastAsia"/>
          <w:lang w:eastAsia="zh-CN"/>
        </w:rPr>
        <w:t xml:space="preserve">30MHz </w:t>
      </w:r>
      <w:r>
        <w:rPr>
          <w:rFonts w:eastAsiaTheme="minorEastAsia"/>
          <w:lang w:eastAsia="zh-CN"/>
        </w:rPr>
        <w:t xml:space="preserve">gap of n1. 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32589A" w14:paraId="588EBC73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25B3ABD2" w14:textId="77777777" w:rsidR="0032589A" w:rsidRDefault="0032589A" w:rsidP="003F0D83">
            <w:pPr>
              <w:pStyle w:val="TAC"/>
            </w:pPr>
          </w:p>
        </w:tc>
        <w:tc>
          <w:tcPr>
            <w:tcW w:w="3818" w:type="dxa"/>
            <w:shd w:val="clear" w:color="auto" w:fill="auto"/>
          </w:tcPr>
          <w:p w14:paraId="78D3667C" w14:textId="5306A8C0" w:rsidR="0032589A" w:rsidRPr="0032589A" w:rsidRDefault="0032589A" w:rsidP="003F0D8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 xml:space="preserve">L frequency </w:t>
            </w:r>
          </w:p>
        </w:tc>
        <w:tc>
          <w:tcPr>
            <w:tcW w:w="3840" w:type="dxa"/>
          </w:tcPr>
          <w:p w14:paraId="610FA306" w14:textId="005B3D61" w:rsidR="0032589A" w:rsidRPr="0032589A" w:rsidRDefault="0032589A" w:rsidP="003F0D8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L frequency</w:t>
            </w:r>
          </w:p>
        </w:tc>
        <w:tc>
          <w:tcPr>
            <w:tcW w:w="886" w:type="dxa"/>
          </w:tcPr>
          <w:p w14:paraId="2FEE0050" w14:textId="77777777" w:rsidR="0032589A" w:rsidRDefault="0032589A" w:rsidP="003F0D83">
            <w:pPr>
              <w:pStyle w:val="TAC"/>
            </w:pPr>
          </w:p>
        </w:tc>
      </w:tr>
      <w:tr w:rsidR="0032589A" w14:paraId="05F5A048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207AC364" w14:textId="77777777" w:rsidR="0032589A" w:rsidRDefault="0032589A" w:rsidP="003F0D83">
            <w:pPr>
              <w:pStyle w:val="TAC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 w14:paraId="20A68DB3" w14:textId="77777777" w:rsidR="0032589A" w:rsidRDefault="0032589A" w:rsidP="003F0D83">
            <w:pPr>
              <w:pStyle w:val="TAC"/>
            </w:pPr>
            <w:r w:rsidRPr="007744F3">
              <w:t>1980</w:t>
            </w:r>
            <w:r>
              <w:t xml:space="preserve"> </w:t>
            </w:r>
            <w:r w:rsidRPr="007744F3">
              <w:rPr>
                <w:rFonts w:hint="eastAsia"/>
                <w:lang w:val="en-US"/>
              </w:rPr>
              <w:t>MHz</w:t>
            </w:r>
            <w:r w:rsidRPr="007744F3">
              <w:t xml:space="preserve"> – 2010 MHz</w:t>
            </w:r>
          </w:p>
        </w:tc>
        <w:tc>
          <w:tcPr>
            <w:tcW w:w="3840" w:type="dxa"/>
          </w:tcPr>
          <w:p w14:paraId="3096D29C" w14:textId="77777777" w:rsidR="0032589A" w:rsidRDefault="0032589A" w:rsidP="003F0D83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14:paraId="251A888F" w14:textId="77777777" w:rsidR="0032589A" w:rsidRDefault="0032589A" w:rsidP="003F0D83">
            <w:pPr>
              <w:pStyle w:val="TAC"/>
            </w:pPr>
            <w:r>
              <w:t>FDD</w:t>
            </w:r>
          </w:p>
        </w:tc>
      </w:tr>
      <w:tr w:rsidR="001C34BF" w14:paraId="3B059FF9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000A3F9E" w14:textId="3B36F26A" w:rsidR="001C34BF" w:rsidRDefault="001C34BF" w:rsidP="001C34BF">
            <w:pPr>
              <w:pStyle w:val="TAC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 w14:paraId="24374CF1" w14:textId="45FE9F27" w:rsidR="001C34BF" w:rsidRPr="007744F3" w:rsidRDefault="001C34BF" w:rsidP="001C34BF">
            <w:pPr>
              <w:pStyle w:val="TAC"/>
            </w:pPr>
            <w:r>
              <w:t>1626.5 MHz – 1660.5 MHz</w:t>
            </w:r>
          </w:p>
        </w:tc>
        <w:tc>
          <w:tcPr>
            <w:tcW w:w="3840" w:type="dxa"/>
          </w:tcPr>
          <w:p w14:paraId="788F8A66" w14:textId="542C826B" w:rsidR="001C34BF" w:rsidRDefault="001C34BF" w:rsidP="001C34BF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 w14:paraId="35BD5228" w14:textId="4A942840" w:rsidR="001C34BF" w:rsidRDefault="001C34BF" w:rsidP="001C34BF">
            <w:pPr>
              <w:pStyle w:val="TAC"/>
            </w:pPr>
            <w:r>
              <w:t>FDD</w:t>
            </w:r>
          </w:p>
        </w:tc>
      </w:tr>
      <w:tr w:rsidR="001C34BF" w14:paraId="17B02A6B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25CFF300" w14:textId="31DDD9E1" w:rsidR="001C34BF" w:rsidRDefault="001C34BF" w:rsidP="001C34BF">
            <w:pPr>
              <w:pStyle w:val="TAC"/>
            </w:pPr>
            <w:r w:rsidRPr="00A1115A">
              <w:t>n1</w:t>
            </w:r>
          </w:p>
        </w:tc>
        <w:tc>
          <w:tcPr>
            <w:tcW w:w="3818" w:type="dxa"/>
            <w:shd w:val="clear" w:color="auto" w:fill="auto"/>
          </w:tcPr>
          <w:p w14:paraId="35AA1BE5" w14:textId="26FC58CB" w:rsidR="001C34BF" w:rsidRDefault="001C34BF" w:rsidP="001C34BF">
            <w:pPr>
              <w:pStyle w:val="TAC"/>
            </w:pPr>
            <w:r w:rsidRPr="00A1115A">
              <w:t>1920 MHz – 1980 MHz</w:t>
            </w:r>
          </w:p>
        </w:tc>
        <w:tc>
          <w:tcPr>
            <w:tcW w:w="3840" w:type="dxa"/>
          </w:tcPr>
          <w:p w14:paraId="59FCF250" w14:textId="39E7253C" w:rsidR="001C34BF" w:rsidRDefault="001C34BF" w:rsidP="001C34BF">
            <w:pPr>
              <w:pStyle w:val="TAC"/>
            </w:pPr>
            <w:r w:rsidRPr="00A1115A">
              <w:t>2110 MHz – 2170 MHz</w:t>
            </w:r>
          </w:p>
        </w:tc>
        <w:tc>
          <w:tcPr>
            <w:tcW w:w="886" w:type="dxa"/>
          </w:tcPr>
          <w:p w14:paraId="57E8C3E6" w14:textId="738C3F31" w:rsidR="001C34BF" w:rsidRDefault="001C34BF" w:rsidP="001C34BF">
            <w:pPr>
              <w:pStyle w:val="TAC"/>
            </w:pPr>
            <w:r w:rsidRPr="00A1115A">
              <w:t>FDD</w:t>
            </w:r>
          </w:p>
        </w:tc>
      </w:tr>
    </w:tbl>
    <w:p w14:paraId="067BEBD4" w14:textId="77777777" w:rsidR="00BE133A" w:rsidRDefault="00BE133A" w:rsidP="001C34BF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the </w:t>
      </w:r>
      <w:r w:rsidRPr="00DF703E">
        <w:t>duplexer isolation</w:t>
      </w:r>
      <w:r w:rsidRPr="0036129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band n256 is better than that of band n1, and the related impact of Tx noise to the Rx receiver of band n256 is smaller than that of band n1. </w:t>
      </w:r>
    </w:p>
    <w:p w14:paraId="27DB85B1" w14:textId="73157457" w:rsidR="00BE133A" w:rsidRPr="0089008B" w:rsidRDefault="00BE133A" w:rsidP="0089008B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>roposal 1: 0dB RSD can be specified for PC2 NR NTN UE in n256.</w:t>
      </w:r>
    </w:p>
    <w:p w14:paraId="58C88A9E" w14:textId="7F818BC2" w:rsidR="0032589A" w:rsidRDefault="001C34BF" w:rsidP="0089008B">
      <w:pPr>
        <w:rPr>
          <w:rFonts w:eastAsia="宋体"/>
          <w:szCs w:val="24"/>
        </w:rPr>
      </w:pPr>
      <w:r w:rsidRPr="00361294">
        <w:rPr>
          <w:rFonts w:eastAsiaTheme="minorEastAsia"/>
          <w:lang w:eastAsia="zh-CN"/>
        </w:rPr>
        <w:t xml:space="preserve">For n1, 0 dB RSD </w:t>
      </w:r>
      <w:r>
        <w:rPr>
          <w:rFonts w:eastAsiaTheme="minorEastAsia"/>
          <w:lang w:eastAsia="zh-CN"/>
        </w:rPr>
        <w:t xml:space="preserve">for PC2 </w:t>
      </w:r>
      <w:r w:rsidRPr="00361294">
        <w:rPr>
          <w:rFonts w:eastAsiaTheme="minorEastAsia"/>
          <w:lang w:eastAsia="zh-CN"/>
        </w:rPr>
        <w:t>is defined for different channel bandwidth.</w:t>
      </w:r>
      <w:r>
        <w:rPr>
          <w:rFonts w:eastAsiaTheme="minorEastAsia"/>
          <w:lang w:eastAsia="zh-CN"/>
        </w:rPr>
        <w:t xml:space="preserve"> And in last meeting, it agreed </w:t>
      </w:r>
      <w:r w:rsidRPr="005C0951">
        <w:rPr>
          <w:rFonts w:eastAsia="宋体"/>
          <w:szCs w:val="24"/>
        </w:rPr>
        <w:t>1 Tx and 2 Tx</w:t>
      </w:r>
      <w:r>
        <w:rPr>
          <w:rFonts w:eastAsia="宋体"/>
          <w:szCs w:val="24"/>
        </w:rPr>
        <w:t xml:space="preserve"> for PC2 NR NTN UE</w:t>
      </w:r>
      <w:r w:rsidRPr="005C0951">
        <w:rPr>
          <w:rFonts w:eastAsia="宋体"/>
          <w:szCs w:val="24"/>
        </w:rPr>
        <w:t xml:space="preserve"> are to be considered for requirements</w:t>
      </w:r>
      <w:r>
        <w:rPr>
          <w:rFonts w:eastAsia="宋体"/>
          <w:szCs w:val="24"/>
        </w:rPr>
        <w:t>, that is similar with the architecture of TN PC2 UE. Band n256 can reuse the RSD of n1.</w:t>
      </w:r>
    </w:p>
    <w:p w14:paraId="1E7FF09C" w14:textId="0A8F3212" w:rsidR="001C34BF" w:rsidRDefault="001C34BF" w:rsidP="001C34BF">
      <w:pPr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For band n255, </w:t>
      </w:r>
      <w:r>
        <w:rPr>
          <w:rFonts w:eastAsiaTheme="minorEastAsia"/>
          <w:lang w:eastAsia="zh-CN"/>
        </w:rPr>
        <w:t xml:space="preserve">the gap between UL frequency and DL frequency is 65.5 MHz, there is no </w:t>
      </w:r>
      <w:r w:rsidR="00962DB1">
        <w:rPr>
          <w:rFonts w:eastAsiaTheme="minorEastAsia"/>
          <w:lang w:eastAsia="zh-CN"/>
        </w:rPr>
        <w:t xml:space="preserve">influence of Tx transmission to </w:t>
      </w:r>
      <w:r>
        <w:rPr>
          <w:rFonts w:eastAsiaTheme="minorEastAsia"/>
          <w:lang w:eastAsia="zh-CN"/>
        </w:rPr>
        <w:t>the REFSENS of PC3</w:t>
      </w:r>
      <w:r w:rsidR="00962DB1">
        <w:rPr>
          <w:rFonts w:eastAsiaTheme="minorEastAsia"/>
          <w:lang w:eastAsia="zh-CN"/>
        </w:rPr>
        <w:t>, compared band n1, band n255 can also reuse the RSD of n1.</w:t>
      </w:r>
      <w:r>
        <w:rPr>
          <w:rFonts w:eastAsiaTheme="minorEastAsia"/>
          <w:lang w:eastAsia="zh-CN"/>
        </w:rPr>
        <w:t xml:space="preserve"> </w:t>
      </w:r>
    </w:p>
    <w:p w14:paraId="71840924" w14:textId="0966B806" w:rsidR="00962DB1" w:rsidRPr="0089008B" w:rsidRDefault="00962DB1" w:rsidP="00962DB1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>roposal 2: 0dB RSD can be specified for PC2 NR NTN UE in n255.</w:t>
      </w:r>
    </w:p>
    <w:p w14:paraId="44AE8164" w14:textId="53BDEBE7" w:rsidR="00055BAB" w:rsidRDefault="00055BAB" w:rsidP="00962DB1">
      <w:pPr>
        <w:rPr>
          <w:rFonts w:eastAsiaTheme="minorEastAsia"/>
          <w:lang w:eastAsia="zh-CN"/>
        </w:rPr>
      </w:pPr>
      <w:r w:rsidRPr="00055BAB">
        <w:rPr>
          <w:rFonts w:eastAsiaTheme="minorEastAsia"/>
          <w:lang w:eastAsia="zh-CN"/>
        </w:rPr>
        <w:t>In our companion contribution, we proposed PC 1 and PC1.5 only apply to non-handheld UE, the RSD is not needed for PC1 and PC 1.5.</w:t>
      </w:r>
    </w:p>
    <w:p w14:paraId="380FD45C" w14:textId="681B1C31" w:rsidR="00055BAB" w:rsidRPr="0089008B" w:rsidRDefault="00055BAB" w:rsidP="00962DB1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 xml:space="preserve">roposal 3: no RSD is needed for non-handheld UE </w:t>
      </w:r>
      <w:r w:rsidR="0089008B" w:rsidRPr="0089008B">
        <w:rPr>
          <w:rFonts w:eastAsiaTheme="minorEastAsia"/>
          <w:b/>
          <w:bCs/>
          <w:lang w:eastAsia="zh-CN"/>
        </w:rPr>
        <w:t>including PC 1 and PC 1.5</w:t>
      </w:r>
      <w:r w:rsidRPr="0089008B">
        <w:rPr>
          <w:rFonts w:eastAsiaTheme="minorEastAsia"/>
          <w:b/>
          <w:bCs/>
          <w:lang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049AA90A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962DB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X requirement for HPUE NTN. The proposals are as following:</w:t>
      </w:r>
    </w:p>
    <w:p w14:paraId="11029039" w14:textId="77777777" w:rsidR="0089008B" w:rsidRPr="0089008B" w:rsidRDefault="0089008B" w:rsidP="0089008B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>roposal 1: 0dB RSD can be specified for PC2 NR NTN UE in n256.</w:t>
      </w:r>
    </w:p>
    <w:p w14:paraId="6AB67F4D" w14:textId="77777777" w:rsidR="0089008B" w:rsidRPr="0089008B" w:rsidRDefault="0089008B" w:rsidP="0089008B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>roposal 2: 0dB RSD can be specified for PC2 NR NTN UE in n255.</w:t>
      </w:r>
    </w:p>
    <w:p w14:paraId="3C5384DA" w14:textId="0B85DF7C" w:rsidR="00962DB1" w:rsidRPr="0089008B" w:rsidRDefault="0089008B" w:rsidP="00F13E53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>roposal 3: no RSD is needed for non-handheld UE including PC 1 and PC 1.5.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0E7700D4" w:rsidR="00145F56" w:rsidRPr="00156648" w:rsidRDefault="00F5037E" w:rsidP="00156648">
      <w:bookmarkStart w:id="5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="00156648" w:rsidRPr="00156648">
          <w:rPr>
            <w:rFonts w:eastAsiaTheme="minorEastAsia"/>
            <w:lang w:eastAsia="zh-CN"/>
          </w:rPr>
          <w:t>R4-241</w:t>
        </w:r>
        <w:r w:rsidR="0089008B">
          <w:rPr>
            <w:rFonts w:eastAsiaTheme="minorEastAsia"/>
            <w:lang w:eastAsia="zh-CN"/>
          </w:rPr>
          <w:t>7122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6" w:name="_Hlk181008164"/>
      <w:r w:rsidR="0089008B" w:rsidRPr="008D6D08">
        <w:rPr>
          <w:rFonts w:eastAsia="华文楷体"/>
          <w:szCs w:val="28"/>
        </w:rPr>
        <w:t>WF on co-existence study and HPUE for NR-NTN</w:t>
      </w:r>
      <w:bookmarkEnd w:id="6"/>
      <w:r w:rsidRPr="00615E8A">
        <w:rPr>
          <w:rFonts w:eastAsiaTheme="minorEastAsia"/>
          <w:lang w:eastAsia="zh-CN"/>
        </w:rPr>
        <w:t xml:space="preserve">, </w:t>
      </w:r>
      <w:r w:rsidR="00156648">
        <w:rPr>
          <w:rFonts w:eastAsiaTheme="minorEastAsia"/>
          <w:lang w:eastAsia="zh-CN"/>
        </w:rPr>
        <w:t>Samsung</w:t>
      </w:r>
      <w:r w:rsidRPr="00615E8A">
        <w:rPr>
          <w:rFonts w:eastAsiaTheme="minorEastAsia"/>
          <w:lang w:eastAsia="zh-CN"/>
        </w:rPr>
        <w:t>, RAN4#11</w:t>
      </w:r>
      <w:r w:rsidR="00156648">
        <w:rPr>
          <w:rFonts w:eastAsiaTheme="minorEastAsia"/>
          <w:lang w:eastAsia="zh-CN"/>
        </w:rPr>
        <w:t>2</w:t>
      </w:r>
      <w:r w:rsidR="0089008B">
        <w:rPr>
          <w:rFonts w:eastAsiaTheme="minorEastAsia"/>
          <w:lang w:eastAsia="zh-CN"/>
        </w:rPr>
        <w:t>bis</w:t>
      </w:r>
      <w:r w:rsidRPr="00615E8A">
        <w:rPr>
          <w:rFonts w:eastAsiaTheme="minorEastAsia"/>
          <w:lang w:eastAsia="zh-CN"/>
        </w:rPr>
        <w:t xml:space="preserve"> 2024-</w:t>
      </w:r>
      <w:bookmarkEnd w:id="5"/>
      <w:r w:rsidR="0089008B">
        <w:rPr>
          <w:rFonts w:eastAsiaTheme="minorEastAsia"/>
          <w:lang w:eastAsia="zh-CN"/>
        </w:rPr>
        <w:t>10</w:t>
      </w:r>
    </w:p>
    <w:sectPr w:rsidR="00145F56" w:rsidRPr="001566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4B08D" w14:textId="77777777" w:rsidR="00B41EA3" w:rsidRDefault="00B41EA3">
      <w:r>
        <w:separator/>
      </w:r>
    </w:p>
  </w:endnote>
  <w:endnote w:type="continuationSeparator" w:id="0">
    <w:p w14:paraId="45581156" w14:textId="77777777" w:rsidR="00B41EA3" w:rsidRDefault="00B4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1008" w14:textId="77777777" w:rsidR="00B41EA3" w:rsidRDefault="00B41EA3">
      <w:r>
        <w:separator/>
      </w:r>
    </w:p>
  </w:footnote>
  <w:footnote w:type="continuationSeparator" w:id="0">
    <w:p w14:paraId="00E2507A" w14:textId="77777777" w:rsidR="00B41EA3" w:rsidRDefault="00B41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31"/>
  </w:num>
  <w:num w:numId="5">
    <w:abstractNumId w:val="7"/>
  </w:num>
  <w:num w:numId="6">
    <w:abstractNumId w:val="13"/>
  </w:num>
  <w:num w:numId="7">
    <w:abstractNumId w:val="12"/>
  </w:num>
  <w:num w:numId="8">
    <w:abstractNumId w:val="4"/>
  </w:num>
  <w:num w:numId="9">
    <w:abstractNumId w:val="27"/>
  </w:num>
  <w:num w:numId="10">
    <w:abstractNumId w:val="8"/>
  </w:num>
  <w:num w:numId="11">
    <w:abstractNumId w:val="23"/>
  </w:num>
  <w:num w:numId="12">
    <w:abstractNumId w:val="28"/>
  </w:num>
  <w:num w:numId="13">
    <w:abstractNumId w:val="17"/>
  </w:num>
  <w:num w:numId="14">
    <w:abstractNumId w:val="29"/>
  </w:num>
  <w:num w:numId="15">
    <w:abstractNumId w:val="34"/>
  </w:num>
  <w:num w:numId="16">
    <w:abstractNumId w:val="2"/>
  </w:num>
  <w:num w:numId="17">
    <w:abstractNumId w:val="18"/>
  </w:num>
  <w:num w:numId="18">
    <w:abstractNumId w:val="24"/>
  </w:num>
  <w:num w:numId="19">
    <w:abstractNumId w:val="30"/>
  </w:num>
  <w:num w:numId="20">
    <w:abstractNumId w:val="25"/>
  </w:num>
  <w:num w:numId="21">
    <w:abstractNumId w:val="32"/>
  </w:num>
  <w:num w:numId="22">
    <w:abstractNumId w:val="33"/>
  </w:num>
  <w:num w:numId="23">
    <w:abstractNumId w:val="5"/>
  </w:num>
  <w:num w:numId="24">
    <w:abstractNumId w:val="19"/>
  </w:num>
  <w:num w:numId="25">
    <w:abstractNumId w:val="35"/>
  </w:num>
  <w:num w:numId="26">
    <w:abstractNumId w:val="11"/>
  </w:num>
  <w:num w:numId="27">
    <w:abstractNumId w:val="15"/>
  </w:num>
  <w:num w:numId="28">
    <w:abstractNumId w:val="9"/>
  </w:num>
  <w:num w:numId="29">
    <w:abstractNumId w:val="22"/>
  </w:num>
  <w:num w:numId="30">
    <w:abstractNumId w:val="14"/>
  </w:num>
  <w:num w:numId="31">
    <w:abstractNumId w:val="10"/>
  </w:num>
  <w:num w:numId="32">
    <w:abstractNumId w:val="0"/>
  </w:num>
  <w:num w:numId="33">
    <w:abstractNumId w:val="6"/>
  </w:num>
  <w:num w:numId="34">
    <w:abstractNumId w:val="21"/>
  </w:num>
  <w:num w:numId="35">
    <w:abstractNumId w:val="26"/>
  </w:num>
  <w:num w:numId="3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BAB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4BF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589A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294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35C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E7F18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3F7CA7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0584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040F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202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CA1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42F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274C7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08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B1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78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1EA3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3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985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77E33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952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008B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480</cp:revision>
  <dcterms:created xsi:type="dcterms:W3CDTF">2023-08-11T00:59:00Z</dcterms:created>
  <dcterms:modified xsi:type="dcterms:W3CDTF">2024-11-08T11:25:00Z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