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529835" w14:textId="56C69F2B" w:rsidR="00CB22C9" w:rsidRPr="008A5FDE" w:rsidRDefault="00CB22C9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3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0A76C2" w:rsidRPr="000A76C2">
        <w:rPr>
          <w:rFonts w:ascii="Arial" w:hAnsi="Arial" w:cs="Arial"/>
          <w:b/>
          <w:sz w:val="24"/>
          <w:szCs w:val="24"/>
        </w:rPr>
        <w:t>R4-2418999</w:t>
      </w:r>
    </w:p>
    <w:p w14:paraId="21A60352" w14:textId="77777777" w:rsidR="00CB22C9" w:rsidRPr="006D409C" w:rsidRDefault="00CB22C9" w:rsidP="00CB22C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ko-KR"/>
        </w:rPr>
        <w:t>O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rlando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US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22</w:t>
      </w:r>
      <w:r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November</w:t>
      </w:r>
      <w:r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394B9CDC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C44C73">
        <w:rPr>
          <w:rFonts w:ascii="Arial" w:hAnsi="Arial" w:cs="Arial" w:hint="eastAsia"/>
          <w:lang w:val="en-US" w:eastAsia="ko-KR"/>
        </w:rPr>
        <w:t>Power domain enhancements for single carrier</w:t>
      </w:r>
    </w:p>
    <w:p w14:paraId="7945D5EE" w14:textId="4D229C9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B22C9">
        <w:rPr>
          <w:rFonts w:ascii="Arial" w:hAnsi="Arial" w:cs="Arial" w:hint="eastAsia"/>
          <w:b/>
          <w:lang w:val="en-US" w:eastAsia="ko-KR"/>
        </w:rPr>
        <w:t>7.1.1.2.1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5606DAB6" w14:textId="49177E8A" w:rsidR="00512EF5" w:rsidRDefault="00AE0D49" w:rsidP="000E0585">
      <w:pPr>
        <w:pStyle w:val="a0"/>
        <w:jc w:val="both"/>
        <w:rPr>
          <w:lang w:val="en-US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</w:t>
      </w:r>
      <w:r w:rsidR="00A05C9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</w:t>
      </w:r>
      <w:r w:rsidR="00E83BDA">
        <w:rPr>
          <w:rFonts w:hint="eastAsia"/>
          <w:lang w:val="en-US" w:eastAsia="ko-KR"/>
        </w:rPr>
        <w:t>2</w:t>
      </w:r>
      <w:r w:rsidR="00A05C92">
        <w:rPr>
          <w:rFonts w:hint="eastAsia"/>
          <w:lang w:val="en-US" w:eastAsia="ko-KR"/>
        </w:rPr>
        <w:t>-bis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C44C73">
        <w:rPr>
          <w:rFonts w:hint="eastAsia"/>
          <w:lang w:val="en-US" w:eastAsia="ko-KR"/>
        </w:rPr>
        <w:t>Power domain enhancements for single carrier</w:t>
      </w:r>
      <w:r w:rsidR="00125D7A">
        <w:rPr>
          <w:rFonts w:hint="eastAsia"/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38FB6888" w14:textId="77777777" w:rsidR="007A11AF" w:rsidRPr="007A11AF" w:rsidRDefault="007A11AF" w:rsidP="007A11AF">
            <w:pPr>
              <w:keepNext/>
              <w:keepLines/>
              <w:numPr>
                <w:ilvl w:val="0"/>
                <w:numId w:val="6"/>
              </w:numPr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textAlignment w:val="baseline"/>
              <w:outlineLvl w:val="0"/>
              <w:rPr>
                <w:rFonts w:ascii="Arial" w:eastAsia="Times New Roman" w:hAnsi="Arial"/>
                <w:color w:val="000000"/>
                <w:sz w:val="36"/>
                <w:lang w:val="en-US" w:eastAsia="ja-JP"/>
              </w:rPr>
            </w:pPr>
            <w:r w:rsidRPr="007A11AF">
              <w:rPr>
                <w:rFonts w:ascii="Arial" w:eastAsia="Times New Roman" w:hAnsi="Arial"/>
                <w:color w:val="000000"/>
                <w:sz w:val="36"/>
                <w:lang w:val="en-US" w:eastAsia="ja-JP"/>
              </w:rPr>
              <w:lastRenderedPageBreak/>
              <w:t>Topic #1: Power domain enhancements for single carrier</w:t>
            </w:r>
          </w:p>
          <w:p w14:paraId="1FE60712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1-1-1: Approaches for scenarios 1-1 and 1-2 (see Reference for description of scenarios)</w:t>
            </w:r>
          </w:p>
          <w:p w14:paraId="56A9F2F6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50DAB4C3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Strive for a unified solution which can accommodate both scenario 1 and scenario 2 under the framework of converting outer RB allocation to inner RB allocation.</w:t>
            </w:r>
          </w:p>
          <w:p w14:paraId="71557E2B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It does not preclude separate solutions for each applicable scenario</w:t>
            </w:r>
          </w:p>
          <w:p w14:paraId="77D635F2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DengXia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No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 relaxation of ACLR/SEM/SE values</w:t>
            </w:r>
          </w:p>
          <w:p w14:paraId="6FE08EB4" w14:textId="77777777" w:rsidR="007A11AF" w:rsidRPr="007A11AF" w:rsidRDefault="007A11AF" w:rsidP="007A11AF">
            <w:pPr>
              <w:spacing w:after="120"/>
              <w:ind w:left="1800"/>
              <w:rPr>
                <w:rFonts w:eastAsia="DengXian"/>
                <w:color w:val="000000"/>
                <w:szCs w:val="24"/>
                <w:lang w:eastAsia="zh-CN"/>
              </w:rPr>
            </w:pPr>
          </w:p>
          <w:p w14:paraId="14CF9118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1-2-1: Clarification of multi-CC scenario</w:t>
            </w:r>
          </w:p>
          <w:p w14:paraId="79FE0960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21BAA8E7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The approach of converting outer RB allocation to inner RB allocation for MPR reduction should consider multi-carrier spectrum scenario from NW perspective while the UE is configured for single CC operation. </w:t>
            </w:r>
          </w:p>
          <w:p w14:paraId="10EE77AB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color w:val="000000"/>
                <w:szCs w:val="24"/>
                <w:lang w:eastAsia="zh-CN"/>
              </w:rPr>
            </w:pPr>
          </w:p>
          <w:p w14:paraId="2771951E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1-2-2: Approaches of converting outer RB allocation to inner RB allocation</w:t>
            </w:r>
          </w:p>
          <w:p w14:paraId="4B726A01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7F59747D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T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he approach should consider the following aspects</w:t>
            </w:r>
          </w:p>
          <w:p w14:paraId="25D6CE3B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unified solution could be applicable for both scenarios 1 and scenario 2</w:t>
            </w:r>
          </w:p>
          <w:p w14:paraId="3CB279C9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unified solution considering the spectrum allocation status of operators, </w:t>
            </w:r>
            <w:proofErr w:type="spellStart"/>
            <w:r w:rsidRPr="007A11AF">
              <w:rPr>
                <w:rFonts w:eastAsia="SimSun"/>
                <w:color w:val="000000"/>
                <w:szCs w:val="24"/>
                <w:lang w:eastAsia="zh-CN"/>
              </w:rPr>
              <w:t>e.g</w:t>
            </w:r>
            <w:proofErr w:type="spellEnd"/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 multi-CC case from NW perspective, to better leverage the feature of MPR reduction</w:t>
            </w:r>
          </w:p>
          <w:p w14:paraId="25F6F162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Solution could benefit </w:t>
            </w:r>
            <w:proofErr w:type="spellStart"/>
            <w:r w:rsidRPr="007A11AF">
              <w:rPr>
                <w:rFonts w:eastAsia="SimSun"/>
                <w:color w:val="000000"/>
                <w:szCs w:val="24"/>
                <w:lang w:eastAsia="zh-CN"/>
              </w:rPr>
              <w:t>RedCap</w:t>
            </w:r>
            <w:proofErr w:type="spellEnd"/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 and non-</w:t>
            </w:r>
            <w:proofErr w:type="spellStart"/>
            <w:r w:rsidRPr="007A11AF">
              <w:rPr>
                <w:rFonts w:eastAsia="SimSun"/>
                <w:color w:val="000000"/>
                <w:szCs w:val="24"/>
                <w:lang w:eastAsia="zh-CN"/>
              </w:rPr>
              <w:t>RedCap</w:t>
            </w:r>
            <w:proofErr w:type="spellEnd"/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 with UE CBW less or even identical to BS CBW</w:t>
            </w:r>
          </w:p>
          <w:p w14:paraId="0D96FC85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Solution could include both symmetric and asymmetric CBW extension</w:t>
            </w:r>
          </w:p>
          <w:p w14:paraId="74622B77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W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hether the extended UE CBW could exceed the BS CBW for different scenarios</w:t>
            </w:r>
          </w:p>
          <w:p w14:paraId="752A7A6D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Signalling overhead is considered for the proposed approach(s)</w:t>
            </w:r>
          </w:p>
          <w:p w14:paraId="79A78DB9" w14:textId="77777777" w:rsidR="007A11AF" w:rsidRPr="007A11AF" w:rsidRDefault="007A11AF" w:rsidP="007A11AF">
            <w:pPr>
              <w:spacing w:after="120"/>
              <w:rPr>
                <w:rFonts w:eastAsia="SimSun"/>
                <w:color w:val="000000"/>
                <w:szCs w:val="24"/>
                <w:lang w:eastAsia="zh-CN"/>
              </w:rPr>
            </w:pPr>
          </w:p>
          <w:p w14:paraId="2BF4E23A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1-2-3: Where to use IBE in the larger BS CBW</w:t>
            </w:r>
          </w:p>
          <w:p w14:paraId="6C9793D3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0E0EEDCE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IBE should be used between edges of UE CBW and extended UE CBW</w:t>
            </w:r>
          </w:p>
          <w:p w14:paraId="6DC5BDE4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FFS whether IBE could be used in the guard band of UE CBW</w:t>
            </w:r>
          </w:p>
          <w:p w14:paraId="5612CDA9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F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FS the full RB allocation scenario</w:t>
            </w:r>
          </w:p>
          <w:p w14:paraId="2A68B3B9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F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FS the impact to testability</w:t>
            </w:r>
          </w:p>
          <w:p w14:paraId="0DC38632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20FFD24E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1-2-4: Boundary to apply ACLR and SEM</w:t>
            </w:r>
          </w:p>
          <w:p w14:paraId="1133BF46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093D981B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 1: ACLR and SEM should be applicable from the edge of extended UE CBW instead of the BS CBW. </w:t>
            </w:r>
          </w:p>
          <w:p w14:paraId="1B00F5B7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 2: ACLR, SEM and spurious emissions would be defined based on BS channel bandwidth. </w:t>
            </w:r>
          </w:p>
          <w:p w14:paraId="0EDF1FE9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20D7EA7D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FFS in next meeting</w:t>
            </w:r>
          </w:p>
          <w:p w14:paraId="164B83C5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ITU regulation of 250% necessary bandwidth should be considered in further analysis</w:t>
            </w:r>
          </w:p>
          <w:p w14:paraId="6A0AE58B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3F15028D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lastRenderedPageBreak/>
              <w:t>Issue 1-2-5: Boundary to apply SE</w:t>
            </w:r>
          </w:p>
          <w:p w14:paraId="240FBB22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0A8ACE03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 1: The application range of SE should be altered with the shifting of the edge of the UE CBW. </w:t>
            </w:r>
          </w:p>
          <w:p w14:paraId="0A0E0795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Proposal 2: SE is applied at BS channel bandwidth.</w:t>
            </w:r>
          </w:p>
          <w:p w14:paraId="5745A556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25E4B5A7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FFS in next meeting</w:t>
            </w:r>
          </w:p>
          <w:p w14:paraId="5219803D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ITU regulation of 250% necessary bandwidth should be considered in further analysis</w:t>
            </w:r>
          </w:p>
          <w:p w14:paraId="37598352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000FAE7E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1-2-6: Which CBW is utilized as the basis for the OOBE requirement and the applicable boundary</w:t>
            </w:r>
          </w:p>
          <w:p w14:paraId="74A5D91C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1986F000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 1: The OOBE requirement and applicable boundary should be based on UE CBW. </w:t>
            </w:r>
          </w:p>
          <w:p w14:paraId="68B1F59B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 2: The OOBE requirement and applicable boundary is based on BS CBW. </w:t>
            </w:r>
          </w:p>
          <w:p w14:paraId="0E2831B3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37075334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FFS in next meeting</w:t>
            </w:r>
          </w:p>
          <w:p w14:paraId="2F0FCE0E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</w:p>
          <w:p w14:paraId="0C60B29A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1-2-7: Ratio of extended CBW to UE CBW and to larger BS channel BW</w:t>
            </w:r>
          </w:p>
          <w:p w14:paraId="74B0644E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2E05048A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To discuss the following aspects for the extended UE CBW:</w:t>
            </w:r>
          </w:p>
          <w:p w14:paraId="104901E3" w14:textId="14AAEB97" w:rsidR="00825DE7" w:rsidRPr="007A11AF" w:rsidRDefault="007A11AF" w:rsidP="00825DE7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Whether the extended CBW with new boundary of F</w:t>
            </w:r>
            <w:r w:rsidRPr="007A11AF">
              <w:rPr>
                <w:rFonts w:eastAsia="SimSun"/>
                <w:color w:val="000000"/>
                <w:szCs w:val="24"/>
                <w:vertAlign w:val="subscript"/>
                <w:lang w:eastAsia="zh-CN"/>
              </w:rPr>
              <w:t>OOB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 should comply with the recommendation by ITU-R on necessary bandwidth in terms of SE for the original UE BW</w:t>
            </w:r>
          </w:p>
          <w:p w14:paraId="4117DF19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W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hether default or fixed extension, e.g. 1/2 UE CBW could be stipulated in the spec or the extension ratio could be a UE capability to fulfil the conversion of outer to inner</w:t>
            </w:r>
          </w:p>
          <w:p w14:paraId="4BD68C30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Whether the extended UE CBW could belong to the regular defined channel bandwidth</w:t>
            </w:r>
          </w:p>
          <w:p w14:paraId="00CCD992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W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hether some premise should be established for the extension size, e.g.</w:t>
            </w:r>
          </w:p>
          <w:p w14:paraId="4DC35822" w14:textId="77777777" w:rsidR="007A11AF" w:rsidRPr="007A11AF" w:rsidRDefault="007A11AF" w:rsidP="007A11AF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minimum extended CBW compared to original UE CBW</w:t>
            </w:r>
          </w:p>
          <w:p w14:paraId="5A18DCA1" w14:textId="77777777" w:rsidR="007A11AF" w:rsidRPr="007A11AF" w:rsidRDefault="007A11AF" w:rsidP="007A11AF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minimum BS CBW compared to UE CBW</w:t>
            </w:r>
          </w:p>
          <w:p w14:paraId="06D4EE59" w14:textId="77777777" w:rsidR="007A11AF" w:rsidRPr="007A11AF" w:rsidRDefault="007A11AF" w:rsidP="007A11AF">
            <w:pPr>
              <w:numPr>
                <w:ilvl w:val="3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5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frequency separation of the RB allocation to the BS edge</w:t>
            </w:r>
          </w:p>
          <w:p w14:paraId="31C8885A" w14:textId="77777777" w:rsidR="007A11AF" w:rsidRPr="007A11AF" w:rsidRDefault="007A11AF" w:rsidP="007A11AF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O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ther identified issues are not precluded</w:t>
            </w:r>
          </w:p>
          <w:p w14:paraId="7523AB20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color w:val="000000"/>
                <w:szCs w:val="24"/>
                <w:lang w:eastAsia="zh-CN"/>
              </w:rPr>
            </w:pPr>
          </w:p>
          <w:p w14:paraId="7468E0EF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1-2-8: Asymmetrical extended CBW approach</w:t>
            </w:r>
          </w:p>
          <w:p w14:paraId="768A29D5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2D73B7B5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Asymmetrical extension is considered, FFS the solution.</w:t>
            </w:r>
          </w:p>
          <w:p w14:paraId="4B5B60D0" w14:textId="77777777" w:rsidR="007A11AF" w:rsidRPr="007A11AF" w:rsidRDefault="007A11AF" w:rsidP="007A11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DengXian"/>
                <w:color w:val="000000"/>
                <w:szCs w:val="24"/>
                <w:lang w:eastAsia="zh-CN"/>
              </w:rPr>
            </w:pPr>
          </w:p>
          <w:p w14:paraId="0B9DDF09" w14:textId="77777777" w:rsidR="007A11AF" w:rsidRPr="007A11AF" w:rsidRDefault="007A11AF" w:rsidP="007A11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eastAsia="ko-KR"/>
              </w:rPr>
              <w:t xml:space="preserve">Issue 1-2-10: </w:t>
            </w:r>
            <w:proofErr w:type="spellStart"/>
            <w:r w:rsidRPr="007A11AF">
              <w:rPr>
                <w:rFonts w:eastAsia="Times New Roman"/>
                <w:b/>
                <w:color w:val="000000"/>
                <w:u w:val="single"/>
                <w:lang w:eastAsia="ko-KR"/>
              </w:rPr>
              <w:t>Signaling</w:t>
            </w:r>
            <w:proofErr w:type="spellEnd"/>
            <w:r w:rsidRPr="007A11AF">
              <w:rPr>
                <w:rFonts w:eastAsia="Times New Roman"/>
                <w:b/>
                <w:color w:val="000000"/>
                <w:u w:val="single"/>
                <w:lang w:eastAsia="ko-KR"/>
              </w:rPr>
              <w:t xml:space="preserve"> aspects</w:t>
            </w:r>
          </w:p>
          <w:p w14:paraId="42821D15" w14:textId="77777777" w:rsidR="007A11AF" w:rsidRPr="007A11AF" w:rsidRDefault="007A11AF" w:rsidP="007A11AF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14A28D0B" w14:textId="77777777" w:rsidR="007A11AF" w:rsidRPr="007A11AF" w:rsidRDefault="007A11AF" w:rsidP="007A11AF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To further discuss the signalling aspects in conjunction with the solution to be adopted for MPR reduction.</w:t>
            </w:r>
          </w:p>
          <w:p w14:paraId="3EB87860" w14:textId="3B098D61" w:rsidR="00465D07" w:rsidRPr="00C44C73" w:rsidRDefault="007A11AF" w:rsidP="007A11AF">
            <w:pPr>
              <w:spacing w:after="120"/>
              <w:rPr>
                <w:lang w:eastAsia="ko-KR"/>
              </w:rPr>
            </w:pPr>
            <w:r w:rsidRPr="007A11AF">
              <w:rPr>
                <w:rFonts w:eastAsia="SimSun" w:hint="eastAsia"/>
                <w:color w:val="000000"/>
                <w:szCs w:val="24"/>
                <w:lang w:eastAsia="zh-CN"/>
              </w:rPr>
              <w:t>C</w:t>
            </w:r>
            <w:r w:rsidRPr="007A11AF">
              <w:rPr>
                <w:rFonts w:eastAsia="SimSun"/>
                <w:color w:val="000000"/>
                <w:szCs w:val="24"/>
                <w:lang w:eastAsia="zh-CN"/>
              </w:rPr>
              <w:t>ompanies are encouraged to provide thinking on signalling impact together with the proposed solution</w:t>
            </w:r>
          </w:p>
        </w:tc>
      </w:tr>
    </w:tbl>
    <w:p w14:paraId="5EFC0AAC" w14:textId="4E06A518" w:rsidR="00B1746F" w:rsidRPr="001C5CCB" w:rsidRDefault="008676A4" w:rsidP="008676A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Discussion</w:t>
      </w:r>
    </w:p>
    <w:p w14:paraId="4E95B1C7" w14:textId="2F386AC6" w:rsidR="003B0DEE" w:rsidRPr="00F55D4B" w:rsidRDefault="00CC1728" w:rsidP="00375506">
      <w:pPr>
        <w:pStyle w:val="a0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Approaches of converting outer RB allocation to inner RB allocation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DEE" w14:paraId="1A73DBAF" w14:textId="77777777" w:rsidTr="003B0DEE">
        <w:tc>
          <w:tcPr>
            <w:tcW w:w="9855" w:type="dxa"/>
          </w:tcPr>
          <w:p w14:paraId="63578BF0" w14:textId="77777777" w:rsidR="00F35D81" w:rsidRPr="00F35D81" w:rsidRDefault="00F35D81" w:rsidP="00F35D8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30A05AD1" w14:textId="77777777" w:rsidR="00F35D81" w:rsidRPr="00F35D81" w:rsidRDefault="00F35D81" w:rsidP="00F35D81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 w:hint="eastAsia"/>
                <w:color w:val="000000"/>
                <w:szCs w:val="24"/>
                <w:lang w:eastAsia="zh-CN"/>
              </w:rPr>
              <w:lastRenderedPageBreak/>
              <w:t>T</w:t>
            </w:r>
            <w:r w:rsidRPr="00F35D81">
              <w:rPr>
                <w:rFonts w:eastAsia="SimSun"/>
                <w:color w:val="000000"/>
                <w:szCs w:val="24"/>
                <w:lang w:eastAsia="zh-CN"/>
              </w:rPr>
              <w:t>he approach should consider the following aspects</w:t>
            </w:r>
          </w:p>
          <w:p w14:paraId="12C8DB98" w14:textId="77777777" w:rsidR="00F35D81" w:rsidRPr="00F35D81" w:rsidRDefault="00F35D81" w:rsidP="00F35D8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/>
                <w:color w:val="000000"/>
                <w:szCs w:val="24"/>
                <w:lang w:eastAsia="zh-CN"/>
              </w:rPr>
              <w:t>unified solution could be applicable for both scenarios 1 and scenario 2</w:t>
            </w:r>
          </w:p>
          <w:p w14:paraId="3E9D1DA0" w14:textId="77777777" w:rsidR="00F35D81" w:rsidRPr="00F35D81" w:rsidRDefault="00F35D81" w:rsidP="00F35D8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/>
                <w:color w:val="000000"/>
                <w:szCs w:val="24"/>
                <w:lang w:eastAsia="zh-CN"/>
              </w:rPr>
              <w:t xml:space="preserve">unified solution considering the spectrum allocation status of operators, </w:t>
            </w:r>
            <w:proofErr w:type="spellStart"/>
            <w:r w:rsidRPr="00F35D81">
              <w:rPr>
                <w:rFonts w:eastAsia="SimSun"/>
                <w:color w:val="000000"/>
                <w:szCs w:val="24"/>
                <w:lang w:eastAsia="zh-CN"/>
              </w:rPr>
              <w:t>e.g</w:t>
            </w:r>
            <w:proofErr w:type="spellEnd"/>
            <w:r w:rsidRPr="00F35D81">
              <w:rPr>
                <w:rFonts w:eastAsia="SimSun"/>
                <w:color w:val="000000"/>
                <w:szCs w:val="24"/>
                <w:lang w:eastAsia="zh-CN"/>
              </w:rPr>
              <w:t xml:space="preserve"> multi-CC case from NW perspective, to better leverage the feature of MPR reduction</w:t>
            </w:r>
          </w:p>
          <w:p w14:paraId="2C8660F0" w14:textId="77777777" w:rsidR="00F35D81" w:rsidRPr="00F35D81" w:rsidRDefault="00F35D81" w:rsidP="00F35D8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/>
                <w:color w:val="000000"/>
                <w:szCs w:val="24"/>
                <w:lang w:eastAsia="zh-CN"/>
              </w:rPr>
              <w:t xml:space="preserve">Solution could benefit </w:t>
            </w:r>
            <w:proofErr w:type="spellStart"/>
            <w:r w:rsidRPr="00F35D81">
              <w:rPr>
                <w:rFonts w:eastAsia="SimSun"/>
                <w:color w:val="000000"/>
                <w:szCs w:val="24"/>
                <w:lang w:eastAsia="zh-CN"/>
              </w:rPr>
              <w:t>RedCap</w:t>
            </w:r>
            <w:proofErr w:type="spellEnd"/>
            <w:r w:rsidRPr="00F35D81">
              <w:rPr>
                <w:rFonts w:eastAsia="SimSun"/>
                <w:color w:val="000000"/>
                <w:szCs w:val="24"/>
                <w:lang w:eastAsia="zh-CN"/>
              </w:rPr>
              <w:t xml:space="preserve"> and non-</w:t>
            </w:r>
            <w:proofErr w:type="spellStart"/>
            <w:r w:rsidRPr="00F35D81">
              <w:rPr>
                <w:rFonts w:eastAsia="SimSun"/>
                <w:color w:val="000000"/>
                <w:szCs w:val="24"/>
                <w:lang w:eastAsia="zh-CN"/>
              </w:rPr>
              <w:t>RedCap</w:t>
            </w:r>
            <w:proofErr w:type="spellEnd"/>
            <w:r w:rsidRPr="00F35D81">
              <w:rPr>
                <w:rFonts w:eastAsia="SimSun"/>
                <w:color w:val="000000"/>
                <w:szCs w:val="24"/>
                <w:lang w:eastAsia="zh-CN"/>
              </w:rPr>
              <w:t xml:space="preserve"> with UE CBW less or even identical to BS CBW</w:t>
            </w:r>
          </w:p>
          <w:p w14:paraId="3A419A8C" w14:textId="77777777" w:rsidR="00F35D81" w:rsidRPr="00F35D81" w:rsidRDefault="00F35D81" w:rsidP="00F35D8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/>
                <w:color w:val="000000"/>
                <w:szCs w:val="24"/>
                <w:lang w:eastAsia="zh-CN"/>
              </w:rPr>
              <w:t>Solution could include both symmetric and asymmetric CBW extension</w:t>
            </w:r>
          </w:p>
          <w:p w14:paraId="01D2D204" w14:textId="77777777" w:rsidR="00F35D81" w:rsidRPr="00F35D81" w:rsidRDefault="00F35D81" w:rsidP="00F35D8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 w:hint="eastAsia"/>
                <w:color w:val="000000"/>
                <w:szCs w:val="24"/>
                <w:lang w:eastAsia="zh-CN"/>
              </w:rPr>
              <w:t>W</w:t>
            </w:r>
            <w:r w:rsidRPr="00F35D81">
              <w:rPr>
                <w:rFonts w:eastAsia="SimSun"/>
                <w:color w:val="000000"/>
                <w:szCs w:val="24"/>
                <w:lang w:eastAsia="zh-CN"/>
              </w:rPr>
              <w:t>hether the extended UE CBW could exceed the BS CBW for different scenarios</w:t>
            </w:r>
          </w:p>
          <w:p w14:paraId="1D7E89A9" w14:textId="5D7AE565" w:rsidR="003B0DEE" w:rsidRPr="00F35D81" w:rsidRDefault="00F35D81" w:rsidP="00F35D81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F35D81">
              <w:rPr>
                <w:rFonts w:eastAsia="SimSun"/>
                <w:color w:val="000000"/>
                <w:szCs w:val="24"/>
                <w:lang w:eastAsia="zh-CN"/>
              </w:rPr>
              <w:t>Signalling overhead is considered for the proposed approach(s)</w:t>
            </w:r>
          </w:p>
        </w:tc>
      </w:tr>
    </w:tbl>
    <w:p w14:paraId="74A72482" w14:textId="516A7F8D" w:rsidR="00994BAF" w:rsidRDefault="00C167D3" w:rsidP="00994BAF">
      <w:pPr>
        <w:pStyle w:val="a0"/>
        <w:rPr>
          <w:lang w:val="en-US" w:eastAsia="ko-KR"/>
        </w:rPr>
      </w:pPr>
      <w:r w:rsidRPr="00C167D3">
        <w:rPr>
          <w:lang w:val="en-US" w:eastAsia="ko-KR"/>
        </w:rPr>
        <w:lastRenderedPageBreak/>
        <w:t xml:space="preserve">In the last RAN4 </w:t>
      </w:r>
      <w:r w:rsidR="00DA7A18">
        <w:rPr>
          <w:rFonts w:hint="eastAsia"/>
          <w:lang w:val="en-US" w:eastAsia="ko-KR"/>
        </w:rPr>
        <w:t xml:space="preserve">#112-bis </w:t>
      </w:r>
      <w:r w:rsidRPr="00C167D3">
        <w:rPr>
          <w:lang w:val="en-US" w:eastAsia="ko-KR"/>
        </w:rPr>
        <w:t xml:space="preserve">meeting, it was agreed to move to a unified method, converting outer RB allocation to inner RB allocation, and it was agreed that the method can satisfy the above </w:t>
      </w:r>
      <w:r w:rsidR="009B5F14">
        <w:rPr>
          <w:rFonts w:hint="eastAsia"/>
          <w:lang w:val="en-US" w:eastAsia="ko-KR"/>
        </w:rPr>
        <w:t>aspects</w:t>
      </w:r>
      <w:r w:rsidRPr="00C167D3">
        <w:rPr>
          <w:lang w:val="en-US" w:eastAsia="ko-KR"/>
        </w:rPr>
        <w:t>. In the previous discussion, it was discussed under limited condi</w:t>
      </w:r>
      <w:r w:rsidRPr="00C167D3">
        <w:rPr>
          <w:rFonts w:hint="eastAsia"/>
          <w:lang w:val="en-US" w:eastAsia="ko-KR"/>
        </w:rPr>
        <w:t xml:space="preserve">tions (redcap UE, BS CHBE </w:t>
      </w:r>
      <w:r w:rsidRPr="00C167D3">
        <w:rPr>
          <w:rFonts w:hint="eastAsia"/>
          <w:lang w:val="en-US" w:eastAsia="ko-KR"/>
        </w:rPr>
        <w:t>≥</w:t>
      </w:r>
      <w:r w:rsidRPr="00C167D3">
        <w:rPr>
          <w:rFonts w:hint="eastAsia"/>
          <w:lang w:val="en-US" w:eastAsia="ko-KR"/>
        </w:rPr>
        <w:t xml:space="preserve"> 2*UE CHBW). However, we need to include a lot of </w:t>
      </w:r>
      <w:r w:rsidR="009B5F14">
        <w:rPr>
          <w:rFonts w:hint="eastAsia"/>
          <w:lang w:val="en-US" w:eastAsia="ko-KR"/>
        </w:rPr>
        <w:t>aspects</w:t>
      </w:r>
      <w:r w:rsidRPr="00C167D3">
        <w:rPr>
          <w:rFonts w:hint="eastAsia"/>
          <w:lang w:val="en-US" w:eastAsia="ko-KR"/>
        </w:rPr>
        <w:t xml:space="preserve"> as</w:t>
      </w:r>
      <w:r w:rsidR="003B6972">
        <w:rPr>
          <w:rFonts w:hint="eastAsia"/>
          <w:lang w:val="en-US" w:eastAsia="ko-KR"/>
        </w:rPr>
        <w:t xml:space="preserve"> </w:t>
      </w:r>
      <w:r w:rsidRPr="00C167D3">
        <w:rPr>
          <w:rFonts w:hint="eastAsia"/>
          <w:lang w:val="en-US" w:eastAsia="ko-KR"/>
        </w:rPr>
        <w:t>discussed in the</w:t>
      </w:r>
      <w:r w:rsidR="009B5F14">
        <w:rPr>
          <w:rFonts w:hint="eastAsia"/>
          <w:lang w:val="en-US" w:eastAsia="ko-KR"/>
        </w:rPr>
        <w:t xml:space="preserve"> last meeting</w:t>
      </w:r>
      <w:r w:rsidRPr="00C167D3">
        <w:rPr>
          <w:rFonts w:hint="eastAsia"/>
          <w:lang w:val="en-US" w:eastAsia="ko-KR"/>
        </w:rPr>
        <w:t xml:space="preserve">. </w:t>
      </w:r>
      <w:r w:rsidR="00E70E6A">
        <w:rPr>
          <w:rFonts w:hint="eastAsia"/>
          <w:lang w:val="en-US" w:eastAsia="ko-KR"/>
        </w:rPr>
        <w:t>We have limited time to consider many aspects.so it</w:t>
      </w:r>
      <w:r w:rsidR="00994BAF">
        <w:rPr>
          <w:rFonts w:hint="eastAsia"/>
          <w:lang w:val="en-US" w:eastAsia="ko-KR"/>
        </w:rPr>
        <w:t xml:space="preserve"> </w:t>
      </w:r>
      <w:proofErr w:type="gramStart"/>
      <w:r w:rsidR="00994BAF">
        <w:rPr>
          <w:rFonts w:hint="eastAsia"/>
          <w:lang w:val="en-US" w:eastAsia="ko-KR"/>
        </w:rPr>
        <w:t>need</w:t>
      </w:r>
      <w:proofErr w:type="gramEnd"/>
      <w:r w:rsidR="00994BAF">
        <w:rPr>
          <w:rFonts w:hint="eastAsia"/>
          <w:lang w:val="en-US" w:eastAsia="ko-KR"/>
        </w:rPr>
        <w:t xml:space="preserve"> to strive to reuse the existing MPR value without additional simulation.</w:t>
      </w:r>
    </w:p>
    <w:p w14:paraId="089BFFEA" w14:textId="77777777" w:rsidR="00543749" w:rsidRDefault="00543749" w:rsidP="00543749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 1: Strive to reuse the existing MPR value without additional simulation.</w:t>
      </w:r>
    </w:p>
    <w:p w14:paraId="1F68D2D1" w14:textId="77777777" w:rsidR="00994BAF" w:rsidRPr="00543749" w:rsidRDefault="00994BAF" w:rsidP="00994BAF">
      <w:pPr>
        <w:pStyle w:val="a0"/>
        <w:rPr>
          <w:lang w:val="en-US" w:eastAsia="ko-KR"/>
        </w:rPr>
      </w:pPr>
    </w:p>
    <w:p w14:paraId="2DD179CF" w14:textId="26DCC1AF" w:rsidR="00C167D3" w:rsidRPr="00A5148E" w:rsidRDefault="008E07AD" w:rsidP="00375506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Network</w:t>
      </w:r>
      <w:r w:rsidR="00C167D3" w:rsidRPr="00C167D3">
        <w:rPr>
          <w:rFonts w:hint="eastAsia"/>
          <w:lang w:val="en-US" w:eastAsia="ko-KR"/>
        </w:rPr>
        <w:t xml:space="preserve"> indication method can be</w:t>
      </w:r>
      <w:r w:rsidR="008221A8">
        <w:rPr>
          <w:rFonts w:hint="eastAsia"/>
          <w:lang w:val="en-US" w:eastAsia="ko-KR"/>
        </w:rPr>
        <w:t xml:space="preserve"> one of simple method without additional simulation and</w:t>
      </w:r>
      <w:r w:rsidR="00C167D3" w:rsidRPr="00C167D3">
        <w:rPr>
          <w:rFonts w:hint="eastAsia"/>
          <w:lang w:val="en-US" w:eastAsia="ko-KR"/>
        </w:rPr>
        <w:t xml:space="preserve"> used to cover outer RB allocation to inner RB allocation while including the above </w:t>
      </w:r>
      <w:r w:rsidR="00A44B80">
        <w:rPr>
          <w:rFonts w:hint="eastAsia"/>
          <w:lang w:val="en-US" w:eastAsia="ko-KR"/>
        </w:rPr>
        <w:t>aspects</w:t>
      </w:r>
      <w:r w:rsidR="001F2A4E">
        <w:rPr>
          <w:rFonts w:hint="eastAsia"/>
          <w:lang w:val="en-US" w:eastAsia="ko-KR"/>
        </w:rPr>
        <w:t xml:space="preserve"> in WF</w:t>
      </w:r>
      <w:r w:rsidR="00C167D3" w:rsidRPr="00C167D3">
        <w:rPr>
          <w:rFonts w:hint="eastAsia"/>
          <w:lang w:val="en-US" w:eastAsia="ko-KR"/>
        </w:rPr>
        <w:t>.</w:t>
      </w:r>
      <w:r w:rsidR="00A5148E">
        <w:rPr>
          <w:rFonts w:hint="eastAsia"/>
          <w:lang w:val="en-US" w:eastAsia="ko-KR"/>
        </w:rPr>
        <w:t xml:space="preserve"> So far as we have discussed with extended UE CHBW. In this discussion, unified solution converting outer RB allocation to inner RB allocation is </w:t>
      </w:r>
      <w:r w:rsidR="00A5148E">
        <w:rPr>
          <w:lang w:val="en-US" w:eastAsia="ko-KR"/>
        </w:rPr>
        <w:t>coming</w:t>
      </w:r>
      <w:r w:rsidR="00A5148E">
        <w:rPr>
          <w:rFonts w:hint="eastAsia"/>
          <w:lang w:val="en-US" w:eastAsia="ko-KR"/>
        </w:rPr>
        <w:t>.</w:t>
      </w:r>
      <w:r w:rsidR="003C1567">
        <w:rPr>
          <w:rFonts w:hint="eastAsia"/>
          <w:lang w:val="en-US" w:eastAsia="ko-KR"/>
        </w:rPr>
        <w:t xml:space="preserve"> </w:t>
      </w:r>
      <w:r w:rsidR="003C1567">
        <w:rPr>
          <w:lang w:val="en-US" w:eastAsia="ko-KR"/>
        </w:rPr>
        <w:t>B</w:t>
      </w:r>
      <w:r w:rsidR="003C1567">
        <w:rPr>
          <w:rFonts w:hint="eastAsia"/>
          <w:lang w:val="en-US" w:eastAsia="ko-KR"/>
        </w:rPr>
        <w:t xml:space="preserve">ecause MPR value in the spec was made under the </w:t>
      </w:r>
      <w:proofErr w:type="spellStart"/>
      <w:r w:rsidR="003C1567">
        <w:rPr>
          <w:rFonts w:hint="eastAsia"/>
          <w:lang w:val="en-US" w:eastAsia="ko-KR"/>
        </w:rPr>
        <w:t>condiction</w:t>
      </w:r>
      <w:proofErr w:type="spellEnd"/>
      <w:r w:rsidR="003C1567">
        <w:rPr>
          <w:rFonts w:hint="eastAsia"/>
          <w:lang w:val="en-US" w:eastAsia="ko-KR"/>
        </w:rPr>
        <w:t xml:space="preserve"> that there is adjacent allocated channel.</w:t>
      </w:r>
      <w:r w:rsidR="00ED48DF">
        <w:rPr>
          <w:rFonts w:hint="eastAsia"/>
          <w:lang w:val="en-US" w:eastAsia="ko-KR"/>
        </w:rPr>
        <w:t xml:space="preserve"> </w:t>
      </w:r>
      <w:r w:rsidR="00ED48DF">
        <w:rPr>
          <w:lang w:val="en-US" w:eastAsia="ko-KR"/>
        </w:rPr>
        <w:t>A</w:t>
      </w:r>
      <w:r w:rsidR="00ED48DF">
        <w:rPr>
          <w:rFonts w:hint="eastAsia"/>
          <w:lang w:val="en-US" w:eastAsia="ko-KR"/>
        </w:rPr>
        <w:t xml:space="preserve">t this aspect, if network indicate </w:t>
      </w:r>
      <w:r w:rsidR="00B050E9">
        <w:rPr>
          <w:rFonts w:hint="eastAsia"/>
          <w:lang w:val="en-US" w:eastAsia="ko-KR"/>
        </w:rPr>
        <w:t xml:space="preserve">some information (e.g. extended UE CHBW and </w:t>
      </w:r>
      <m:oMath>
        <m:r>
          <w:rPr>
            <w:rFonts w:ascii="Cambria Math" w:hAnsi="Cambria Math"/>
            <w:lang w:val="en-US" w:eastAsia="ko-KR"/>
          </w:rPr>
          <m:t>R</m:t>
        </m:r>
        <m:sSub>
          <m:sSubPr>
            <m:ctrlPr>
              <w:rPr>
                <w:rFonts w:ascii="Cambria Math" w:hAnsi="Cambria Math"/>
                <w:i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B</m:t>
            </m:r>
          </m:e>
          <m:sub>
            <m:r>
              <w:rPr>
                <w:rFonts w:ascii="Cambria Math" w:hAnsi="Cambria Math"/>
                <w:lang w:val="en-US" w:eastAsia="ko-KR"/>
              </w:rPr>
              <m:t>offset</m:t>
            </m:r>
          </m:sub>
        </m:sSub>
      </m:oMath>
      <w:r w:rsidR="00B050E9">
        <w:rPr>
          <w:rFonts w:hint="eastAsia"/>
          <w:lang w:val="en-US" w:eastAsia="ko-KR"/>
        </w:rPr>
        <w:t>) to UE. UE</w:t>
      </w:r>
      <w:r w:rsidR="00B050E9" w:rsidRPr="00173D66">
        <w:rPr>
          <w:lang w:val="en-US" w:eastAsia="ko-KR"/>
        </w:rPr>
        <w:t xml:space="preserve"> can calculate the</w:t>
      </w:r>
      <w:r w:rsidR="00B050E9">
        <w:rPr>
          <w:rFonts w:hint="eastAsia"/>
          <w:lang w:val="en-US" w:eastAsia="ko-KR"/>
        </w:rPr>
        <w:t xml:space="preserve"> new </w:t>
      </w:r>
      <w:r w:rsidR="00B050E9" w:rsidRPr="00173D66">
        <w:rPr>
          <w:lang w:val="en-US" w:eastAsia="ko-KR"/>
        </w:rPr>
        <w:t xml:space="preserve">MPR value with </w:t>
      </w:r>
      <w:r w:rsidR="00B050E9">
        <w:rPr>
          <w:rFonts w:hint="eastAsia"/>
          <w:lang w:val="en-US" w:eastAsia="ko-KR"/>
        </w:rPr>
        <w:t>converting outer RB allocation to inner RB allocation.</w:t>
      </w:r>
    </w:p>
    <w:p w14:paraId="1C13A858" w14:textId="3AC6CAF3" w:rsidR="00541557" w:rsidRDefault="00541557" w:rsidP="00541557">
      <w:pPr>
        <w:pStyle w:val="a0"/>
        <w:jc w:val="center"/>
        <w:rPr>
          <w:b/>
          <w:bCs/>
          <w:lang w:val="en-US" w:eastAsia="ko-KR"/>
        </w:rPr>
      </w:pPr>
      <w:r>
        <w:rPr>
          <w:b/>
          <w:bCs/>
          <w:noProof/>
          <w:lang w:val="en-US" w:eastAsia="ko-KR"/>
        </w:rPr>
        <w:drawing>
          <wp:inline distT="0" distB="0" distL="0" distR="0" wp14:anchorId="4C1899A3" wp14:editId="40C3D5E4">
            <wp:extent cx="4398902" cy="1595864"/>
            <wp:effectExtent l="0" t="0" r="1905" b="0"/>
            <wp:docPr id="1863782377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636" cy="1596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34FE86" w14:textId="0F8A5261" w:rsidR="00541557" w:rsidRDefault="00541557" w:rsidP="00541557">
      <w:pPr>
        <w:pStyle w:val="a0"/>
        <w:jc w:val="center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Figure1. Extension UE CHBW</w:t>
      </w:r>
    </w:p>
    <w:p w14:paraId="45E7BAB5" w14:textId="5C1C9B95" w:rsidR="00541557" w:rsidRPr="00541557" w:rsidRDefault="00541557" w:rsidP="00541557">
      <w:pPr>
        <w:pStyle w:val="a0"/>
        <w:jc w:val="center"/>
        <w:rPr>
          <w:b/>
          <w:bCs/>
          <w:lang w:eastAsia="ko-KR"/>
        </w:rPr>
      </w:pPr>
      <w:r>
        <w:rPr>
          <w:b/>
          <w:bCs/>
          <w:noProof/>
          <w:lang w:eastAsia="ko-KR"/>
        </w:rPr>
        <w:drawing>
          <wp:inline distT="0" distB="0" distL="0" distR="0" wp14:anchorId="75EDF26F" wp14:editId="50713327">
            <wp:extent cx="6050306" cy="2088914"/>
            <wp:effectExtent l="0" t="0" r="0" b="6985"/>
            <wp:docPr id="956465429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736" cy="209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74DF87" w14:textId="2864D733" w:rsidR="00541557" w:rsidRDefault="00541557" w:rsidP="00541557">
      <w:pPr>
        <w:pStyle w:val="a0"/>
        <w:jc w:val="center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Figure2. Operation based on BS indication</w:t>
      </w:r>
    </w:p>
    <w:p w14:paraId="1CB8A053" w14:textId="043B7863" w:rsidR="00640529" w:rsidRDefault="00A6496A" w:rsidP="00474984">
      <w:pPr>
        <w:pStyle w:val="a0"/>
        <w:rPr>
          <w:lang w:val="en-US" w:eastAsia="ko-KR"/>
        </w:rPr>
      </w:pPr>
      <w:r w:rsidRPr="00A6496A">
        <w:rPr>
          <w:lang w:val="en-US" w:eastAsia="ko-KR"/>
        </w:rPr>
        <w:t xml:space="preserve">If the RB allocation region is divided based on the new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N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RB_new</m:t>
            </m:r>
          </m:sub>
        </m:sSub>
      </m:oMath>
      <w:r w:rsidR="00426FC9">
        <w:rPr>
          <w:rStyle w:val="af2"/>
          <w:rFonts w:hint="eastAsia"/>
          <w:color w:val="000000" w:themeColor="text1"/>
          <w:lang w:eastAsia="ko-KR"/>
        </w:rPr>
        <w:t xml:space="preserve"> </w:t>
      </w:r>
      <w:r w:rsidRPr="00A6496A">
        <w:rPr>
          <w:lang w:val="en-US" w:eastAsia="ko-KR"/>
        </w:rPr>
        <w:t xml:space="preserve">as above, the MPR value can be calculated with the inner region expanded </w:t>
      </w:r>
      <w:r w:rsidR="00B050E9">
        <w:rPr>
          <w:rFonts w:hint="eastAsia"/>
          <w:lang w:val="en-US" w:eastAsia="ko-KR"/>
        </w:rPr>
        <w:t>than</w:t>
      </w:r>
      <w:r w:rsidRPr="00A6496A">
        <w:rPr>
          <w:lang w:val="en-US" w:eastAsia="ko-KR"/>
        </w:rPr>
        <w:t xml:space="preserve"> the previous one.</w:t>
      </w:r>
      <w:r w:rsidR="00211FAF">
        <w:rPr>
          <w:rFonts w:hint="eastAsia"/>
          <w:lang w:val="en-US" w:eastAsia="ko-KR"/>
        </w:rPr>
        <w:t xml:space="preserve">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N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RB_new</m:t>
            </m:r>
          </m:sub>
        </m:sSub>
      </m:oMath>
      <w:r w:rsidR="00F27B96">
        <w:rPr>
          <w:rStyle w:val="af2"/>
          <w:rFonts w:hint="eastAsia"/>
          <w:color w:val="000000" w:themeColor="text1"/>
          <w:lang w:eastAsia="ko-KR"/>
        </w:rPr>
        <w:t xml:space="preserve"> is</w:t>
      </w:r>
      <w:r w:rsidR="00211FAF">
        <w:rPr>
          <w:rStyle w:val="af2"/>
          <w:rFonts w:hint="eastAsia"/>
          <w:color w:val="000000" w:themeColor="text1"/>
          <w:lang w:eastAsia="ko-KR"/>
        </w:rPr>
        <w:t xml:space="preserve"> calculated as follow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N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RB_new</m:t>
            </m:r>
          </m:sub>
        </m:sSub>
        <m:r>
          <w:rPr>
            <w:rStyle w:val="af2"/>
            <w:rFonts w:ascii="Cambria Math" w:hAnsi="Cambria Math"/>
            <w:color w:val="000000" w:themeColor="text1"/>
            <w:lang w:eastAsia="ko-KR"/>
          </w:rPr>
          <m:t>=</m:t>
        </m:r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offset_left</m:t>
            </m:r>
          </m:sub>
        </m:sSub>
        <m:r>
          <w:rPr>
            <w:rStyle w:val="af2"/>
            <w:rFonts w:ascii="Cambria Math" w:hAnsi="Cambria Math"/>
            <w:color w:val="000000" w:themeColor="text1"/>
            <w:lang w:eastAsia="ko-KR"/>
          </w:rPr>
          <m:t xml:space="preserve">+ </m:t>
        </m:r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 xml:space="preserve">offset_right </m:t>
            </m:r>
          </m:sub>
        </m:sSub>
      </m:oMath>
      <w:r w:rsidR="00056D20">
        <w:rPr>
          <w:rFonts w:hint="eastAsia"/>
          <w:lang w:val="en-US" w:eastAsia="ko-KR"/>
        </w:rPr>
        <w:t xml:space="preserve">. </w:t>
      </w:r>
      <w:r w:rsidRPr="00A6496A">
        <w:rPr>
          <w:lang w:val="en-US" w:eastAsia="ko-KR"/>
        </w:rPr>
        <w:t>Th</w:t>
      </w:r>
      <w:r w:rsidR="0089286E">
        <w:rPr>
          <w:rFonts w:hint="eastAsia"/>
          <w:lang w:val="en-US" w:eastAsia="ko-KR"/>
        </w:rPr>
        <w:t>en</w:t>
      </w:r>
      <w:r w:rsidRPr="00A6496A">
        <w:rPr>
          <w:lang w:val="en-US" w:eastAsia="ko-KR"/>
        </w:rPr>
        <w:t xml:space="preserve">, if the </w:t>
      </w:r>
      <w:r w:rsidR="006F7B9A">
        <w:rPr>
          <w:rFonts w:hint="eastAsia"/>
          <w:lang w:val="en-US" w:eastAsia="ko-KR"/>
        </w:rPr>
        <w:t>network</w:t>
      </w:r>
      <w:r w:rsidRPr="00A6496A">
        <w:rPr>
          <w:lang w:val="en-US" w:eastAsia="ko-KR"/>
        </w:rPr>
        <w:t xml:space="preserve"> indicates the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N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RB_new</m:t>
            </m:r>
          </m:sub>
        </m:sSub>
      </m:oMath>
      <w:r w:rsidRPr="00A6496A">
        <w:rPr>
          <w:lang w:val="en-US" w:eastAsia="ko-KR"/>
        </w:rPr>
        <w:t xml:space="preserve">and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offset_left</m:t>
            </m:r>
          </m:sub>
        </m:sSub>
      </m:oMath>
      <w:r w:rsidR="0089286E">
        <w:rPr>
          <w:rStyle w:val="af2"/>
          <w:rFonts w:hint="eastAsia"/>
          <w:color w:val="000000" w:themeColor="text1"/>
          <w:lang w:eastAsia="ko-KR"/>
        </w:rPr>
        <w:t xml:space="preserve"> </w:t>
      </w:r>
      <w:r w:rsidRPr="00A6496A">
        <w:rPr>
          <w:lang w:val="en-US" w:eastAsia="ko-KR"/>
        </w:rPr>
        <w:t xml:space="preserve">values to the </w:t>
      </w:r>
      <w:r w:rsidR="000C497C">
        <w:rPr>
          <w:rFonts w:hint="eastAsia"/>
          <w:lang w:val="en-US" w:eastAsia="ko-KR"/>
        </w:rPr>
        <w:t>UE</w:t>
      </w:r>
      <w:r w:rsidRPr="00A6496A">
        <w:rPr>
          <w:lang w:val="en-US" w:eastAsia="ko-KR"/>
        </w:rPr>
        <w:t xml:space="preserve">, the </w:t>
      </w:r>
      <w:r w:rsidR="00426FC9">
        <w:rPr>
          <w:rFonts w:hint="eastAsia"/>
          <w:lang w:val="en-US" w:eastAsia="ko-KR"/>
        </w:rPr>
        <w:t>UE</w:t>
      </w:r>
      <w:r w:rsidRPr="00A6496A">
        <w:rPr>
          <w:lang w:val="en-US" w:eastAsia="ko-KR"/>
        </w:rPr>
        <w:t xml:space="preserve"> can apply the MPR value of the new region based on the expanded </w:t>
      </w:r>
      <w:r w:rsidR="006308FF">
        <w:rPr>
          <w:rFonts w:hint="eastAsia"/>
          <w:lang w:val="en-US" w:eastAsia="ko-KR"/>
        </w:rPr>
        <w:t xml:space="preserve">UE </w:t>
      </w:r>
      <w:r w:rsidRPr="00A6496A">
        <w:rPr>
          <w:lang w:val="en-US" w:eastAsia="ko-KR"/>
        </w:rPr>
        <w:t xml:space="preserve">CHBW with </w:t>
      </w:r>
      <w:r w:rsidR="00EA6553">
        <w:rPr>
          <w:rFonts w:hint="eastAsia"/>
          <w:lang w:val="en-US" w:eastAsia="ko-KR"/>
        </w:rPr>
        <w:t>improved</w:t>
      </w:r>
      <w:r w:rsidRPr="00A6496A">
        <w:rPr>
          <w:lang w:val="en-US" w:eastAsia="ko-KR"/>
        </w:rPr>
        <w:t xml:space="preserve"> values. The above method </w:t>
      </w:r>
      <w:r w:rsidR="006118DE">
        <w:rPr>
          <w:rFonts w:hint="eastAsia"/>
          <w:lang w:val="en-US" w:eastAsia="ko-KR"/>
        </w:rPr>
        <w:t xml:space="preserve">can </w:t>
      </w:r>
      <w:proofErr w:type="gramStart"/>
      <w:r w:rsidRPr="00A6496A">
        <w:rPr>
          <w:lang w:val="en-US" w:eastAsia="ko-KR"/>
        </w:rPr>
        <w:t>reduces</w:t>
      </w:r>
      <w:proofErr w:type="gramEnd"/>
      <w:r w:rsidRPr="00A6496A">
        <w:rPr>
          <w:lang w:val="en-US" w:eastAsia="ko-KR"/>
        </w:rPr>
        <w:t xml:space="preserve"> the MPR by the number of </w:t>
      </w:r>
      <w:r w:rsidRPr="00A6496A">
        <w:rPr>
          <w:lang w:val="en-US" w:eastAsia="ko-KR"/>
        </w:rPr>
        <w:lastRenderedPageBreak/>
        <w:t>un</w:t>
      </w:r>
      <w:r w:rsidR="00390D1C">
        <w:rPr>
          <w:rFonts w:hint="eastAsia"/>
          <w:lang w:val="en-US" w:eastAsia="ko-KR"/>
        </w:rPr>
        <w:t>allocated</w:t>
      </w:r>
      <w:r w:rsidRPr="00A6496A">
        <w:rPr>
          <w:lang w:val="en-US" w:eastAsia="ko-KR"/>
        </w:rPr>
        <w:t xml:space="preserve"> RBs next to the UE CHBW</w:t>
      </w:r>
      <w:r w:rsidR="00426FC9">
        <w:rPr>
          <w:rFonts w:hint="eastAsia"/>
          <w:lang w:val="en-US" w:eastAsia="ko-KR"/>
        </w:rPr>
        <w:t xml:space="preserve"> </w:t>
      </w:r>
      <w:r w:rsidR="00426FC9">
        <w:rPr>
          <w:lang w:val="en-US" w:eastAsia="ko-KR"/>
        </w:rPr>
        <w:t>including</w:t>
      </w:r>
      <w:r w:rsidR="00426FC9">
        <w:rPr>
          <w:rFonts w:hint="eastAsia"/>
          <w:lang w:val="en-US" w:eastAsia="ko-KR"/>
        </w:rPr>
        <w:t xml:space="preserve"> many aspect in WF</w:t>
      </w:r>
      <w:r w:rsidRPr="00A6496A">
        <w:rPr>
          <w:lang w:val="en-US" w:eastAsia="ko-KR"/>
        </w:rPr>
        <w:t xml:space="preserve">. The outer RB allocation can be modified to an inner RB allocation if the </w:t>
      </w:r>
      <w:r w:rsidR="00EA61A6">
        <w:rPr>
          <w:rFonts w:hint="eastAsia"/>
          <w:lang w:val="en-US" w:eastAsia="ko-KR"/>
        </w:rPr>
        <w:t>Network</w:t>
      </w:r>
      <w:r w:rsidRPr="00A6496A">
        <w:rPr>
          <w:lang w:val="en-US" w:eastAsia="ko-KR"/>
        </w:rPr>
        <w:t xml:space="preserve"> </w:t>
      </w:r>
      <w:r w:rsidR="00EA61A6">
        <w:rPr>
          <w:rFonts w:hint="eastAsia"/>
          <w:lang w:val="en-US" w:eastAsia="ko-KR"/>
        </w:rPr>
        <w:t>indicate</w:t>
      </w:r>
      <w:r w:rsidRPr="00A6496A">
        <w:rPr>
          <w:lang w:val="en-US" w:eastAsia="ko-KR"/>
        </w:rPr>
        <w:t xml:space="preserve">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N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RB_new</m:t>
            </m:r>
          </m:sub>
        </m:sSub>
      </m:oMath>
      <w:r w:rsidRPr="00A6496A">
        <w:rPr>
          <w:lang w:val="en-US" w:eastAsia="ko-KR"/>
        </w:rPr>
        <w:t xml:space="preserve">and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  <w:lang w:eastAsia="ko-KR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RB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  <w:lang w:eastAsia="ko-KR"/>
              </w:rPr>
              <m:t>offset_left</m:t>
            </m:r>
          </m:sub>
        </m:sSub>
      </m:oMath>
      <w:r w:rsidRPr="00A6496A">
        <w:rPr>
          <w:lang w:val="en-US" w:eastAsia="ko-KR"/>
        </w:rPr>
        <w:t xml:space="preserve">to the </w:t>
      </w:r>
      <w:r w:rsidR="00994D06">
        <w:rPr>
          <w:rFonts w:hint="eastAsia"/>
          <w:lang w:val="en-US" w:eastAsia="ko-KR"/>
        </w:rPr>
        <w:t>UE.</w:t>
      </w:r>
      <w:r w:rsidR="00640529">
        <w:rPr>
          <w:rFonts w:hint="eastAsia"/>
          <w:lang w:val="en-US" w:eastAsia="ko-KR"/>
        </w:rPr>
        <w:t xml:space="preserve"> </w:t>
      </w:r>
    </w:p>
    <w:p w14:paraId="59322BB8" w14:textId="1C5DD418" w:rsidR="00640529" w:rsidRDefault="00EA61A6" w:rsidP="00474984">
      <w:pPr>
        <w:pStyle w:val="a0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>e c</w:t>
      </w:r>
      <w:r w:rsidRPr="00EA61A6">
        <w:rPr>
          <w:lang w:val="en-US" w:eastAsia="ko-KR"/>
        </w:rPr>
        <w:t>onsider network indication when converting outer RB allocation to inner allocation as below</w:t>
      </w:r>
    </w:p>
    <w:p w14:paraId="1C0DAD42" w14:textId="77777777" w:rsidR="00640529" w:rsidRPr="00815FB3" w:rsidRDefault="00640529" w:rsidP="00640529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>Start,Low</w:t>
      </w:r>
      <w:r w:rsidRPr="00815FB3">
        <w:rPr>
          <w:color w:val="000000" w:themeColor="text1"/>
        </w:rPr>
        <w:t xml:space="preserve"> = max(1, floor(L</w:t>
      </w:r>
      <w:r w:rsidRPr="00815FB3">
        <w:rPr>
          <w:color w:val="000000" w:themeColor="text1"/>
          <w:vertAlign w:val="subscript"/>
        </w:rPr>
        <w:t>CRB</w:t>
      </w:r>
      <w:r w:rsidRPr="00815FB3">
        <w:rPr>
          <w:color w:val="000000" w:themeColor="text1"/>
        </w:rPr>
        <w:t>/2))</w:t>
      </w:r>
    </w:p>
    <w:p w14:paraId="53BC7A58" w14:textId="77777777" w:rsidR="00640529" w:rsidRPr="00815FB3" w:rsidRDefault="00640529" w:rsidP="00640529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>Start,High</w:t>
      </w:r>
      <w:r w:rsidRPr="00815FB3">
        <w:rPr>
          <w:color w:val="000000" w:themeColor="text1"/>
        </w:rPr>
        <w:t xml:space="preserve"> = N</w:t>
      </w:r>
      <w:r w:rsidRPr="00815FB3">
        <w:rPr>
          <w:color w:val="000000" w:themeColor="text1"/>
          <w:vertAlign w:val="subscript"/>
        </w:rPr>
        <w:t>RB</w:t>
      </w:r>
      <w:r w:rsidRPr="00815FB3">
        <w:rPr>
          <w:rFonts w:hint="eastAsia"/>
          <w:color w:val="000000" w:themeColor="text1"/>
          <w:vertAlign w:val="subscript"/>
        </w:rPr>
        <w:t>_new</w:t>
      </w:r>
      <w:r w:rsidRPr="00815FB3">
        <w:rPr>
          <w:color w:val="000000" w:themeColor="text1"/>
        </w:rPr>
        <w:t xml:space="preserve"> – RB</w:t>
      </w:r>
      <w:r w:rsidRPr="00815FB3">
        <w:rPr>
          <w:color w:val="000000" w:themeColor="text1"/>
          <w:vertAlign w:val="subscript"/>
        </w:rPr>
        <w:t>Start,Low</w:t>
      </w:r>
      <w:r w:rsidRPr="00815FB3">
        <w:rPr>
          <w:color w:val="000000" w:themeColor="text1"/>
        </w:rPr>
        <w:t xml:space="preserve"> – L</w:t>
      </w:r>
      <w:r w:rsidRPr="00815FB3">
        <w:rPr>
          <w:color w:val="000000" w:themeColor="text1"/>
          <w:vertAlign w:val="subscript"/>
        </w:rPr>
        <w:t>CRB</w:t>
      </w:r>
      <w:r w:rsidRPr="00815FB3">
        <w:rPr>
          <w:color w:val="000000" w:themeColor="text1"/>
        </w:rPr>
        <w:t xml:space="preserve"> </w:t>
      </w:r>
    </w:p>
    <w:p w14:paraId="00AE52BF" w14:textId="77777777" w:rsidR="00640529" w:rsidRPr="00815FB3" w:rsidRDefault="00640529" w:rsidP="00640529">
      <w:pPr>
        <w:jc w:val="center"/>
        <w:rPr>
          <w:color w:val="000000" w:themeColor="text1"/>
        </w:rPr>
      </w:pPr>
      <w:r w:rsidRPr="00815FB3">
        <w:rPr>
          <w:color w:val="000000" w:themeColor="text1"/>
        </w:rPr>
        <w:t>The RB allocation is an Inner RB allocation if the following conditions are met</w:t>
      </w:r>
    </w:p>
    <w:p w14:paraId="3AA91585" w14:textId="77777777" w:rsidR="00640529" w:rsidRPr="00815FB3" w:rsidRDefault="00640529" w:rsidP="00640529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 xml:space="preserve">Start,Low  </w:t>
      </w:r>
      <w:r w:rsidRPr="00815FB3">
        <w:rPr>
          <w:color w:val="000000" w:themeColor="text1"/>
        </w:rPr>
        <w:t>≤  RB</w:t>
      </w:r>
      <w:r w:rsidRPr="00815FB3">
        <w:rPr>
          <w:color w:val="000000" w:themeColor="text1"/>
          <w:vertAlign w:val="subscript"/>
        </w:rPr>
        <w:t xml:space="preserve">Start </w:t>
      </w:r>
      <w:r w:rsidRPr="00815FB3">
        <w:rPr>
          <w:rFonts w:hint="eastAsia"/>
          <w:color w:val="000000" w:themeColor="text1"/>
        </w:rPr>
        <w:t>+</w:t>
      </w:r>
      <w:r w:rsidRPr="00815FB3">
        <w:rPr>
          <w:color w:val="000000" w:themeColor="text1"/>
        </w:rPr>
        <w:t xml:space="preserve"> RB</w:t>
      </w:r>
      <w:r w:rsidRPr="00815FB3">
        <w:rPr>
          <w:rFonts w:hint="eastAsia"/>
          <w:color w:val="000000" w:themeColor="text1"/>
          <w:vertAlign w:val="subscript"/>
        </w:rPr>
        <w:t>Offset</w:t>
      </w:r>
      <w:r w:rsidRPr="00815FB3">
        <w:rPr>
          <w:color w:val="000000" w:themeColor="text1"/>
          <w:vertAlign w:val="subscript"/>
        </w:rPr>
        <w:t xml:space="preserve"> </w:t>
      </w:r>
      <w:r w:rsidRPr="00815FB3">
        <w:rPr>
          <w:rFonts w:hint="eastAsia"/>
          <w:color w:val="000000" w:themeColor="text1"/>
          <w:vertAlign w:val="subscript"/>
        </w:rPr>
        <w:t xml:space="preserve"> </w:t>
      </w:r>
      <w:r w:rsidRPr="00815FB3">
        <w:rPr>
          <w:color w:val="000000" w:themeColor="text1"/>
        </w:rPr>
        <w:t>≤  RB</w:t>
      </w:r>
      <w:r w:rsidRPr="00815FB3">
        <w:rPr>
          <w:color w:val="000000" w:themeColor="text1"/>
          <w:vertAlign w:val="subscript"/>
        </w:rPr>
        <w:t>Start,High</w:t>
      </w:r>
      <w:r w:rsidRPr="00815FB3">
        <w:rPr>
          <w:color w:val="000000" w:themeColor="text1"/>
        </w:rPr>
        <w:t>,</w:t>
      </w:r>
      <w:r w:rsidRPr="00815FB3">
        <w:rPr>
          <w:color w:val="000000" w:themeColor="text1"/>
          <w:vertAlign w:val="subscript"/>
        </w:rPr>
        <w:t xml:space="preserve"> </w:t>
      </w:r>
      <w:r w:rsidRPr="00815FB3">
        <w:rPr>
          <w:color w:val="000000" w:themeColor="text1"/>
        </w:rPr>
        <w:t>and</w:t>
      </w:r>
    </w:p>
    <w:p w14:paraId="3FAA67E1" w14:textId="2A638FCD" w:rsidR="00A20411" w:rsidRPr="00815FB3" w:rsidRDefault="00640529" w:rsidP="00413025">
      <w:pPr>
        <w:pStyle w:val="EQ"/>
        <w:jc w:val="center"/>
        <w:rPr>
          <w:rFonts w:eastAsiaTheme="minorEastAsia"/>
          <w:color w:val="000000" w:themeColor="text1"/>
        </w:rPr>
      </w:pPr>
      <w:r w:rsidRPr="00815FB3">
        <w:rPr>
          <w:color w:val="000000" w:themeColor="text1"/>
        </w:rPr>
        <w:t>L</w:t>
      </w:r>
      <w:r w:rsidRPr="00815FB3">
        <w:rPr>
          <w:color w:val="000000" w:themeColor="text1"/>
          <w:vertAlign w:val="subscript"/>
        </w:rPr>
        <w:t xml:space="preserve">CRB  </w:t>
      </w:r>
      <w:r w:rsidRPr="00815FB3">
        <w:rPr>
          <w:color w:val="000000" w:themeColor="text1"/>
        </w:rPr>
        <w:t>≤  ceil(N</w:t>
      </w:r>
      <w:r w:rsidRPr="00815FB3">
        <w:rPr>
          <w:color w:val="000000" w:themeColor="text1"/>
          <w:vertAlign w:val="subscript"/>
        </w:rPr>
        <w:t>RB</w:t>
      </w:r>
      <w:r w:rsidRPr="00815FB3">
        <w:rPr>
          <w:rFonts w:hint="eastAsia"/>
          <w:color w:val="000000" w:themeColor="text1"/>
          <w:vertAlign w:val="subscript"/>
        </w:rPr>
        <w:t>_new</w:t>
      </w:r>
      <w:r w:rsidRPr="00815FB3">
        <w:rPr>
          <w:color w:val="000000" w:themeColor="text1"/>
        </w:rPr>
        <w:t>/2)</w:t>
      </w:r>
    </w:p>
    <w:p w14:paraId="042B338A" w14:textId="77777777" w:rsidR="00815FB3" w:rsidRDefault="00815FB3" w:rsidP="00375506">
      <w:pPr>
        <w:pStyle w:val="a0"/>
        <w:rPr>
          <w:b/>
          <w:bCs/>
          <w:lang w:val="en-US" w:eastAsia="ko-KR"/>
        </w:rPr>
      </w:pPr>
    </w:p>
    <w:p w14:paraId="1CB3D6B5" w14:textId="76C262B9" w:rsidR="005A5058" w:rsidRDefault="00343974" w:rsidP="00375506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</w:t>
      </w:r>
      <w:r w:rsidR="00C836AA">
        <w:rPr>
          <w:rFonts w:hint="eastAsia"/>
          <w:b/>
          <w:bCs/>
          <w:lang w:val="en-US" w:eastAsia="ko-KR"/>
        </w:rPr>
        <w:t xml:space="preserve"> </w:t>
      </w:r>
      <w:r w:rsidR="00693223">
        <w:rPr>
          <w:rFonts w:hint="eastAsia"/>
          <w:b/>
          <w:bCs/>
          <w:lang w:val="en-US" w:eastAsia="ko-KR"/>
        </w:rPr>
        <w:t>2</w:t>
      </w:r>
      <w:r>
        <w:rPr>
          <w:rFonts w:hint="eastAsia"/>
          <w:b/>
          <w:bCs/>
          <w:lang w:val="en-US" w:eastAsia="ko-KR"/>
        </w:rPr>
        <w:t xml:space="preserve">: </w:t>
      </w:r>
      <w:bookmarkStart w:id="0" w:name="_Hlk182031924"/>
      <w:r w:rsidR="00BE6B98">
        <w:rPr>
          <w:rFonts w:hint="eastAsia"/>
          <w:b/>
          <w:bCs/>
          <w:lang w:val="en-US" w:eastAsia="ko-KR"/>
        </w:rPr>
        <w:t xml:space="preserve">Consider network indication when converting outer RB </w:t>
      </w:r>
      <w:r w:rsidR="00BE6B98">
        <w:rPr>
          <w:b/>
          <w:bCs/>
          <w:lang w:val="en-US" w:eastAsia="ko-KR"/>
        </w:rPr>
        <w:t>allocation</w:t>
      </w:r>
      <w:r w:rsidR="00BE6B98">
        <w:rPr>
          <w:rFonts w:hint="eastAsia"/>
          <w:b/>
          <w:bCs/>
          <w:lang w:val="en-US" w:eastAsia="ko-KR"/>
        </w:rPr>
        <w:t xml:space="preserve"> to inner allocation as below</w:t>
      </w:r>
      <w:bookmarkEnd w:id="0"/>
      <w:r w:rsidR="00BE6B98">
        <w:rPr>
          <w:rFonts w:hint="eastAsia"/>
          <w:b/>
          <w:bCs/>
          <w:lang w:val="en-US" w:eastAsia="ko-KR"/>
        </w:rPr>
        <w:t>;</w:t>
      </w:r>
    </w:p>
    <w:p w14:paraId="202B0C84" w14:textId="77777777" w:rsidR="00815FB3" w:rsidRPr="00815FB3" w:rsidRDefault="00815FB3" w:rsidP="00815FB3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>Start,Low</w:t>
      </w:r>
      <w:r w:rsidRPr="00815FB3">
        <w:rPr>
          <w:color w:val="000000" w:themeColor="text1"/>
        </w:rPr>
        <w:t xml:space="preserve"> = max(1, floor(L</w:t>
      </w:r>
      <w:r w:rsidRPr="00815FB3">
        <w:rPr>
          <w:color w:val="000000" w:themeColor="text1"/>
          <w:vertAlign w:val="subscript"/>
        </w:rPr>
        <w:t>CRB</w:t>
      </w:r>
      <w:r w:rsidRPr="00815FB3">
        <w:rPr>
          <w:color w:val="000000" w:themeColor="text1"/>
        </w:rPr>
        <w:t>/2))</w:t>
      </w:r>
    </w:p>
    <w:p w14:paraId="2E8BDAE1" w14:textId="77777777" w:rsidR="00815FB3" w:rsidRPr="00815FB3" w:rsidRDefault="00815FB3" w:rsidP="00815FB3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>Start,High</w:t>
      </w:r>
      <w:r w:rsidRPr="00815FB3">
        <w:rPr>
          <w:color w:val="000000" w:themeColor="text1"/>
        </w:rPr>
        <w:t xml:space="preserve"> = N</w:t>
      </w:r>
      <w:r w:rsidRPr="00815FB3">
        <w:rPr>
          <w:color w:val="000000" w:themeColor="text1"/>
          <w:vertAlign w:val="subscript"/>
        </w:rPr>
        <w:t>RB</w:t>
      </w:r>
      <w:r w:rsidRPr="00815FB3">
        <w:rPr>
          <w:rFonts w:hint="eastAsia"/>
          <w:color w:val="000000" w:themeColor="text1"/>
          <w:vertAlign w:val="subscript"/>
        </w:rPr>
        <w:t>_new</w:t>
      </w:r>
      <w:r w:rsidRPr="00815FB3">
        <w:rPr>
          <w:color w:val="000000" w:themeColor="text1"/>
        </w:rPr>
        <w:t xml:space="preserve"> – RB</w:t>
      </w:r>
      <w:r w:rsidRPr="00815FB3">
        <w:rPr>
          <w:color w:val="000000" w:themeColor="text1"/>
          <w:vertAlign w:val="subscript"/>
        </w:rPr>
        <w:t>Start,Low</w:t>
      </w:r>
      <w:r w:rsidRPr="00815FB3">
        <w:rPr>
          <w:color w:val="000000" w:themeColor="text1"/>
        </w:rPr>
        <w:t xml:space="preserve"> – L</w:t>
      </w:r>
      <w:r w:rsidRPr="00815FB3">
        <w:rPr>
          <w:color w:val="000000" w:themeColor="text1"/>
          <w:vertAlign w:val="subscript"/>
        </w:rPr>
        <w:t>CRB</w:t>
      </w:r>
      <w:r w:rsidRPr="00815FB3">
        <w:rPr>
          <w:color w:val="000000" w:themeColor="text1"/>
        </w:rPr>
        <w:t xml:space="preserve"> </w:t>
      </w:r>
    </w:p>
    <w:p w14:paraId="4658A2AF" w14:textId="77777777" w:rsidR="00815FB3" w:rsidRPr="00815FB3" w:rsidRDefault="00815FB3" w:rsidP="00815FB3">
      <w:pPr>
        <w:jc w:val="center"/>
        <w:rPr>
          <w:color w:val="000000" w:themeColor="text1"/>
        </w:rPr>
      </w:pPr>
      <w:r w:rsidRPr="00815FB3">
        <w:rPr>
          <w:color w:val="000000" w:themeColor="text1"/>
        </w:rPr>
        <w:t>The RB allocation is an Inner RB allocation if the following conditions are met</w:t>
      </w:r>
    </w:p>
    <w:p w14:paraId="5165EF36" w14:textId="77777777" w:rsidR="00815FB3" w:rsidRPr="00815FB3" w:rsidRDefault="00815FB3" w:rsidP="00815FB3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 xml:space="preserve">Start,Low  </w:t>
      </w:r>
      <w:r w:rsidRPr="00815FB3">
        <w:rPr>
          <w:color w:val="000000" w:themeColor="text1"/>
        </w:rPr>
        <w:t>≤  RB</w:t>
      </w:r>
      <w:r w:rsidRPr="00815FB3">
        <w:rPr>
          <w:color w:val="000000" w:themeColor="text1"/>
          <w:vertAlign w:val="subscript"/>
        </w:rPr>
        <w:t xml:space="preserve">Start </w:t>
      </w:r>
      <w:r w:rsidRPr="00815FB3">
        <w:rPr>
          <w:rFonts w:hint="eastAsia"/>
          <w:color w:val="000000" w:themeColor="text1"/>
        </w:rPr>
        <w:t>+</w:t>
      </w:r>
      <w:r w:rsidRPr="00815FB3">
        <w:rPr>
          <w:color w:val="000000" w:themeColor="text1"/>
        </w:rPr>
        <w:t xml:space="preserve"> RB</w:t>
      </w:r>
      <w:r w:rsidRPr="00815FB3">
        <w:rPr>
          <w:rFonts w:hint="eastAsia"/>
          <w:color w:val="000000" w:themeColor="text1"/>
          <w:vertAlign w:val="subscript"/>
        </w:rPr>
        <w:t>Offset</w:t>
      </w:r>
      <w:r w:rsidRPr="00815FB3">
        <w:rPr>
          <w:color w:val="000000" w:themeColor="text1"/>
          <w:vertAlign w:val="subscript"/>
        </w:rPr>
        <w:t xml:space="preserve"> </w:t>
      </w:r>
      <w:r w:rsidRPr="00815FB3">
        <w:rPr>
          <w:rFonts w:hint="eastAsia"/>
          <w:color w:val="000000" w:themeColor="text1"/>
          <w:vertAlign w:val="subscript"/>
        </w:rPr>
        <w:t xml:space="preserve"> </w:t>
      </w:r>
      <w:r w:rsidRPr="00815FB3">
        <w:rPr>
          <w:color w:val="000000" w:themeColor="text1"/>
        </w:rPr>
        <w:t>≤  RB</w:t>
      </w:r>
      <w:r w:rsidRPr="00815FB3">
        <w:rPr>
          <w:color w:val="000000" w:themeColor="text1"/>
          <w:vertAlign w:val="subscript"/>
        </w:rPr>
        <w:t>Start,High</w:t>
      </w:r>
      <w:r w:rsidRPr="00815FB3">
        <w:rPr>
          <w:color w:val="000000" w:themeColor="text1"/>
        </w:rPr>
        <w:t>,</w:t>
      </w:r>
      <w:r w:rsidRPr="00815FB3">
        <w:rPr>
          <w:color w:val="000000" w:themeColor="text1"/>
          <w:vertAlign w:val="subscript"/>
        </w:rPr>
        <w:t xml:space="preserve"> </w:t>
      </w:r>
      <w:r w:rsidRPr="00815FB3">
        <w:rPr>
          <w:color w:val="000000" w:themeColor="text1"/>
        </w:rPr>
        <w:t>and</w:t>
      </w:r>
    </w:p>
    <w:p w14:paraId="4D1DAD21" w14:textId="42E31BE1" w:rsidR="000F1ECF" w:rsidRPr="00B35FD9" w:rsidRDefault="00815FB3" w:rsidP="00B35FD9">
      <w:pPr>
        <w:pStyle w:val="EQ"/>
        <w:jc w:val="center"/>
        <w:rPr>
          <w:rFonts w:eastAsiaTheme="minorEastAsia"/>
          <w:color w:val="000000" w:themeColor="text1"/>
        </w:rPr>
      </w:pPr>
      <w:r w:rsidRPr="00815FB3">
        <w:rPr>
          <w:color w:val="000000" w:themeColor="text1"/>
        </w:rPr>
        <w:t>L</w:t>
      </w:r>
      <w:r w:rsidRPr="00815FB3">
        <w:rPr>
          <w:color w:val="000000" w:themeColor="text1"/>
          <w:vertAlign w:val="subscript"/>
        </w:rPr>
        <w:t xml:space="preserve">CRB  </w:t>
      </w:r>
      <w:r w:rsidRPr="00815FB3">
        <w:rPr>
          <w:color w:val="000000" w:themeColor="text1"/>
        </w:rPr>
        <w:t>≤  ceil(N</w:t>
      </w:r>
      <w:r w:rsidRPr="00815FB3">
        <w:rPr>
          <w:color w:val="000000" w:themeColor="text1"/>
          <w:vertAlign w:val="subscript"/>
        </w:rPr>
        <w:t>RB</w:t>
      </w:r>
      <w:r w:rsidRPr="00815FB3">
        <w:rPr>
          <w:rFonts w:hint="eastAsia"/>
          <w:color w:val="000000" w:themeColor="text1"/>
          <w:vertAlign w:val="subscript"/>
        </w:rPr>
        <w:t>_new</w:t>
      </w:r>
      <w:r w:rsidRPr="00815FB3">
        <w:rPr>
          <w:color w:val="000000" w:themeColor="text1"/>
        </w:rPr>
        <w:t>/2)</w:t>
      </w:r>
    </w:p>
    <w:p w14:paraId="1690C808" w14:textId="2E9EF906" w:rsidR="00A8040C" w:rsidRPr="00CB72D4" w:rsidRDefault="000F1ECF" w:rsidP="000F1ECF">
      <w:pPr>
        <w:pStyle w:val="a0"/>
        <w:rPr>
          <w:rFonts w:eastAsiaTheme="minorEastAsia"/>
          <w:b/>
          <w:color w:val="000000"/>
          <w:u w:val="single"/>
          <w:lang w:val="en-US" w:eastAsia="ko-KR"/>
        </w:rPr>
      </w:pPr>
      <w:r w:rsidRPr="000F1ECF">
        <w:rPr>
          <w:rFonts w:eastAsia="Times New Roman"/>
          <w:b/>
          <w:color w:val="000000"/>
          <w:u w:val="single"/>
          <w:lang w:val="en-US" w:eastAsia="ko-KR"/>
        </w:rPr>
        <w:t xml:space="preserve">Boundary to apply </w:t>
      </w:r>
      <w:proofErr w:type="gramStart"/>
      <w:r w:rsidRPr="000F1ECF">
        <w:rPr>
          <w:rFonts w:eastAsia="Times New Roman"/>
          <w:b/>
          <w:color w:val="000000"/>
          <w:u w:val="single"/>
          <w:lang w:val="en-US" w:eastAsia="ko-KR"/>
        </w:rPr>
        <w:t>ACLR</w:t>
      </w:r>
      <w:r w:rsidR="00CB72D4">
        <w:rPr>
          <w:rFonts w:eastAsiaTheme="minorEastAsia" w:hint="eastAsia"/>
          <w:b/>
          <w:color w:val="000000"/>
          <w:u w:val="single"/>
          <w:lang w:val="en-US" w:eastAsia="ko-KR"/>
        </w:rPr>
        <w:t xml:space="preserve">, </w:t>
      </w:r>
      <w:r w:rsidRPr="000F1ECF">
        <w:rPr>
          <w:rFonts w:eastAsia="Times New Roman"/>
          <w:b/>
          <w:color w:val="000000"/>
          <w:u w:val="single"/>
          <w:lang w:val="en-US" w:eastAsia="ko-KR"/>
        </w:rPr>
        <w:t xml:space="preserve"> SEM</w:t>
      </w:r>
      <w:proofErr w:type="gramEnd"/>
      <w:r w:rsidR="00CB72D4">
        <w:rPr>
          <w:rFonts w:eastAsiaTheme="minorEastAsia" w:hint="eastAsia"/>
          <w:b/>
          <w:color w:val="000000"/>
          <w:u w:val="single"/>
          <w:lang w:val="en-US" w:eastAsia="ko-KR"/>
        </w:rPr>
        <w:t>, and SE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A28D8" w14:paraId="68FA9679" w14:textId="77777777" w:rsidTr="003A28D8">
        <w:tc>
          <w:tcPr>
            <w:tcW w:w="9855" w:type="dxa"/>
          </w:tcPr>
          <w:p w14:paraId="07122D9B" w14:textId="77777777" w:rsidR="00BA7088" w:rsidRPr="00BA7088" w:rsidRDefault="00BA7088" w:rsidP="00BA7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BA7088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1-2-4: Boundary to apply ACLR and SEM</w:t>
            </w:r>
          </w:p>
          <w:p w14:paraId="5F6C5492" w14:textId="77777777" w:rsidR="00BA7088" w:rsidRPr="00BA7088" w:rsidRDefault="00BA7088" w:rsidP="00BA708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BA7088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59F546E5" w14:textId="77777777" w:rsidR="00BA7088" w:rsidRPr="00BA7088" w:rsidRDefault="00BA7088" w:rsidP="00BA708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BA7088">
              <w:rPr>
                <w:rFonts w:eastAsia="SimSun"/>
                <w:color w:val="000000"/>
                <w:szCs w:val="24"/>
                <w:lang w:eastAsia="zh-CN"/>
              </w:rPr>
              <w:t xml:space="preserve">Proposal 1: ACLR and SEM should be applicable from the edge of extended UE CBW instead of the BS CBW. </w:t>
            </w:r>
          </w:p>
          <w:p w14:paraId="31ADA193" w14:textId="77777777" w:rsidR="00BA7088" w:rsidRPr="00BA7088" w:rsidRDefault="00BA7088" w:rsidP="00BA708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BA7088">
              <w:rPr>
                <w:rFonts w:eastAsia="SimSun"/>
                <w:color w:val="000000"/>
                <w:szCs w:val="24"/>
                <w:lang w:eastAsia="zh-CN"/>
              </w:rPr>
              <w:t xml:space="preserve">Proposal 2: ACLR, SEM and spurious emissions would be defined based on BS channel bandwidth. </w:t>
            </w:r>
          </w:p>
          <w:p w14:paraId="6D1C4AD5" w14:textId="77777777" w:rsidR="00BA7088" w:rsidRPr="00BA7088" w:rsidRDefault="00BA7088" w:rsidP="00BA7088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BA7088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716FC3B0" w14:textId="77777777" w:rsidR="00BA7088" w:rsidRPr="00BA7088" w:rsidRDefault="00BA7088" w:rsidP="00BA7088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BA7088">
              <w:rPr>
                <w:rFonts w:eastAsia="SimSun"/>
                <w:color w:val="000000"/>
                <w:szCs w:val="24"/>
                <w:lang w:eastAsia="zh-CN"/>
              </w:rPr>
              <w:t>FFS in next meeting</w:t>
            </w:r>
          </w:p>
          <w:p w14:paraId="67B32FF2" w14:textId="77777777" w:rsidR="00BA7088" w:rsidRPr="00BA7088" w:rsidRDefault="00BA7088" w:rsidP="00BA7088">
            <w:pPr>
              <w:numPr>
                <w:ilvl w:val="2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BA7088">
              <w:rPr>
                <w:rFonts w:eastAsia="SimSun"/>
                <w:color w:val="000000"/>
                <w:szCs w:val="24"/>
                <w:lang w:eastAsia="zh-CN"/>
              </w:rPr>
              <w:t>ITU regulation of 250% necessary bandwidth should be considered in further analysis</w:t>
            </w:r>
          </w:p>
          <w:p w14:paraId="472C69D5" w14:textId="77777777" w:rsidR="00EB20A9" w:rsidRDefault="00EB20A9" w:rsidP="00C51A9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0000"/>
                <w:szCs w:val="24"/>
                <w:lang w:eastAsia="ko-KR"/>
              </w:rPr>
            </w:pPr>
          </w:p>
          <w:p w14:paraId="0DE4FDB4" w14:textId="77777777" w:rsidR="00EB20A9" w:rsidRPr="007A11AF" w:rsidRDefault="00EB20A9" w:rsidP="00EB20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60"/>
              <w:textAlignment w:val="baseline"/>
              <w:outlineLvl w:val="3"/>
              <w:rPr>
                <w:rFonts w:eastAsia="Times New Roman"/>
                <w:b/>
                <w:color w:val="000000"/>
                <w:u w:val="single"/>
                <w:lang w:val="en-US" w:eastAsia="ko-KR"/>
              </w:rPr>
            </w:pPr>
            <w:r w:rsidRPr="007A11AF">
              <w:rPr>
                <w:rFonts w:eastAsia="Times New Roman"/>
                <w:b/>
                <w:color w:val="000000"/>
                <w:u w:val="single"/>
                <w:lang w:val="en-US" w:eastAsia="ko-KR"/>
              </w:rPr>
              <w:t>Issue 1-2-5: Boundary to apply SE</w:t>
            </w:r>
          </w:p>
          <w:p w14:paraId="24E59665" w14:textId="77777777" w:rsidR="00EB20A9" w:rsidRPr="007A11AF" w:rsidRDefault="00EB20A9" w:rsidP="00EB20A9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Lines="50" w:before="120" w:after="180"/>
              <w:ind w:left="714" w:hanging="357"/>
              <w:textAlignment w:val="baseline"/>
              <w:rPr>
                <w:rFonts w:eastAsia="Times New Roma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Proposals </w:t>
            </w:r>
          </w:p>
          <w:p w14:paraId="16C7566B" w14:textId="77777777" w:rsidR="00EB20A9" w:rsidRPr="007A11AF" w:rsidRDefault="00EB20A9" w:rsidP="00EB20A9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 xml:space="preserve">Proposal 1: The application range of SE should be altered with the shifting of the edge of the UE CBW. </w:t>
            </w:r>
          </w:p>
          <w:p w14:paraId="784B0369" w14:textId="77777777" w:rsidR="00EB20A9" w:rsidRPr="007A11AF" w:rsidRDefault="00EB20A9" w:rsidP="00EB20A9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jc w:val="both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Proposal 2: SE is applied at BS channel bandwidth.</w:t>
            </w:r>
          </w:p>
          <w:p w14:paraId="70CECA5A" w14:textId="77777777" w:rsidR="00EB20A9" w:rsidRPr="007A11AF" w:rsidRDefault="00EB20A9" w:rsidP="00EB20A9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72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WF</w:t>
            </w:r>
          </w:p>
          <w:p w14:paraId="4835DE99" w14:textId="77777777" w:rsidR="00EB20A9" w:rsidRPr="007A11AF" w:rsidRDefault="00EB20A9" w:rsidP="00EB20A9">
            <w:pPr>
              <w:numPr>
                <w:ilvl w:val="1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1440"/>
              <w:textAlignment w:val="baseline"/>
              <w:rPr>
                <w:rFonts w:eastAsia="SimSun"/>
                <w:color w:val="000000"/>
                <w:szCs w:val="24"/>
                <w:lang w:eastAsia="zh-CN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FFS in next meeting</w:t>
            </w:r>
          </w:p>
          <w:p w14:paraId="7BDD044A" w14:textId="55A96FD1" w:rsidR="00EB20A9" w:rsidRPr="00C93A63" w:rsidRDefault="00EB20A9" w:rsidP="00EB20A9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eastAsiaTheme="minorEastAsia"/>
                <w:color w:val="000000"/>
                <w:szCs w:val="24"/>
                <w:lang w:eastAsia="ko-KR"/>
              </w:rPr>
            </w:pPr>
            <w:r w:rsidRPr="007A11AF">
              <w:rPr>
                <w:rFonts w:eastAsia="SimSun"/>
                <w:color w:val="000000"/>
                <w:szCs w:val="24"/>
                <w:lang w:eastAsia="zh-CN"/>
              </w:rPr>
              <w:t>ITU regulation of 250% necessary bandwidth should be considered in further analysis</w:t>
            </w:r>
          </w:p>
        </w:tc>
      </w:tr>
      <w:tr w:rsidR="00BA7088" w14:paraId="11288580" w14:textId="77777777" w:rsidTr="003A28D8">
        <w:tc>
          <w:tcPr>
            <w:tcW w:w="9855" w:type="dxa"/>
          </w:tcPr>
          <w:p w14:paraId="35AB8C0C" w14:textId="77777777" w:rsidR="00BA7088" w:rsidRPr="00967C8C" w:rsidRDefault="00BA7088" w:rsidP="008C491B">
            <w:pPr>
              <w:pStyle w:val="4"/>
              <w:numPr>
                <w:ilvl w:val="0"/>
                <w:numId w:val="0"/>
              </w:numPr>
              <w:spacing w:before="0"/>
              <w:ind w:left="864" w:hanging="864"/>
              <w:rPr>
                <w:color w:val="000000" w:themeColor="text1"/>
                <w:sz w:val="20"/>
                <w:u w:val="single"/>
                <w:lang w:val="en-US" w:eastAsia="ko-KR"/>
              </w:rPr>
            </w:pPr>
          </w:p>
        </w:tc>
      </w:tr>
    </w:tbl>
    <w:p w14:paraId="39B4E3CA" w14:textId="47A942D0" w:rsidR="00716396" w:rsidRDefault="00D17624" w:rsidP="0098305C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Until the last meeting</w:t>
      </w:r>
      <w:r w:rsidR="005160D0" w:rsidRPr="005160D0">
        <w:rPr>
          <w:lang w:val="en-US" w:eastAsia="ko-KR"/>
        </w:rPr>
        <w:t xml:space="preserve">, it </w:t>
      </w:r>
      <w:proofErr w:type="gramStart"/>
      <w:r w:rsidR="00332CFA">
        <w:rPr>
          <w:rFonts w:hint="eastAsia"/>
          <w:lang w:val="en-US" w:eastAsia="ko-KR"/>
        </w:rPr>
        <w:t>have</w:t>
      </w:r>
      <w:proofErr w:type="gramEnd"/>
      <w:r w:rsidR="005160D0" w:rsidRPr="005160D0">
        <w:rPr>
          <w:lang w:val="en-US" w:eastAsia="ko-KR"/>
        </w:rPr>
        <w:t xml:space="preserve"> </w:t>
      </w:r>
      <w:r w:rsidR="00332CFA">
        <w:rPr>
          <w:rFonts w:hint="eastAsia"/>
          <w:lang w:val="en-US" w:eastAsia="ko-KR"/>
        </w:rPr>
        <w:t>discussed</w:t>
      </w:r>
      <w:r w:rsidR="005160D0" w:rsidRPr="005160D0">
        <w:rPr>
          <w:lang w:val="en-US" w:eastAsia="ko-KR"/>
        </w:rPr>
        <w:t xml:space="preserve"> that only one UE CHBW is configured in the BS CHBW</w:t>
      </w:r>
      <w:r w:rsidR="00A3025B">
        <w:rPr>
          <w:rFonts w:hint="eastAsia"/>
          <w:lang w:val="en-US" w:eastAsia="ko-KR"/>
        </w:rPr>
        <w:t xml:space="preserve"> which mean we assume single carrier operation</w:t>
      </w:r>
      <w:r w:rsidR="005160D0" w:rsidRPr="005160D0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But RAN4 agree to consider many aspects</w:t>
      </w:r>
      <w:r w:rsidR="00F73B23">
        <w:rPr>
          <w:rFonts w:hint="eastAsia"/>
          <w:lang w:val="en-US" w:eastAsia="ko-KR"/>
        </w:rPr>
        <w:t xml:space="preserve"> in last meeting</w:t>
      </w:r>
      <w:r>
        <w:rPr>
          <w:rFonts w:hint="eastAsia"/>
          <w:lang w:val="en-US" w:eastAsia="ko-KR"/>
        </w:rPr>
        <w:t xml:space="preserve">. </w:t>
      </w:r>
      <w:proofErr w:type="gramStart"/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>o</w:t>
      </w:r>
      <w:proofErr w:type="gramEnd"/>
      <w:r>
        <w:rPr>
          <w:rFonts w:hint="eastAsia"/>
          <w:lang w:val="en-US" w:eastAsia="ko-KR"/>
        </w:rPr>
        <w:t xml:space="preserve"> </w:t>
      </w:r>
      <w:proofErr w:type="spellStart"/>
      <w:r w:rsidR="00F97C6F">
        <w:rPr>
          <w:rFonts w:hint="eastAsia"/>
          <w:lang w:val="en-US" w:eastAsia="ko-KR"/>
        </w:rPr>
        <w:t>i</w:t>
      </w:r>
      <w:proofErr w:type="spellEnd"/>
      <w:r w:rsidR="00F97C6F">
        <w:rPr>
          <w:rFonts w:hint="eastAsia"/>
          <w:lang w:val="en-US" w:eastAsia="ko-KR"/>
        </w:rPr>
        <w:t xml:space="preserve"> think </w:t>
      </w:r>
      <w:r>
        <w:rPr>
          <w:rFonts w:hint="eastAsia"/>
          <w:lang w:val="en-US" w:eastAsia="ko-KR"/>
        </w:rPr>
        <w:t xml:space="preserve">we need to </w:t>
      </w:r>
      <w:r w:rsidR="00142FFC">
        <w:rPr>
          <w:rFonts w:hint="eastAsia"/>
          <w:lang w:val="en-US" w:eastAsia="ko-KR"/>
        </w:rPr>
        <w:t xml:space="preserve">extend our </w:t>
      </w:r>
      <w:r w:rsidR="00F73B23">
        <w:rPr>
          <w:rFonts w:hint="eastAsia"/>
          <w:lang w:val="en-US" w:eastAsia="ko-KR"/>
        </w:rPr>
        <w:t>consideration</w:t>
      </w:r>
      <w:r w:rsidR="00142FFC">
        <w:rPr>
          <w:rFonts w:hint="eastAsia"/>
          <w:lang w:val="en-US" w:eastAsia="ko-KR"/>
        </w:rPr>
        <w:t xml:space="preserve"> including many aspects.</w:t>
      </w:r>
      <w:r w:rsidR="00F04DC9">
        <w:rPr>
          <w:rFonts w:hint="eastAsia"/>
          <w:lang w:val="en-US" w:eastAsia="ko-KR"/>
        </w:rPr>
        <w:t xml:space="preserve"> </w:t>
      </w:r>
      <w:r w:rsidR="00F0508B">
        <w:rPr>
          <w:lang w:val="en-US" w:eastAsia="ko-KR"/>
        </w:rPr>
        <w:t>I</w:t>
      </w:r>
      <w:r w:rsidR="00F0508B">
        <w:rPr>
          <w:rFonts w:hint="eastAsia"/>
          <w:lang w:val="en-US" w:eastAsia="ko-KR"/>
        </w:rPr>
        <w:t>n case of ACLR, SEM</w:t>
      </w:r>
      <w:r w:rsidR="003A5681">
        <w:rPr>
          <w:rFonts w:hint="eastAsia"/>
          <w:lang w:val="en-US" w:eastAsia="ko-KR"/>
        </w:rPr>
        <w:t>, and SE</w:t>
      </w:r>
      <w:r w:rsidR="00FF7B9F">
        <w:rPr>
          <w:rFonts w:hint="eastAsia"/>
          <w:lang w:val="en-US" w:eastAsia="ko-KR"/>
        </w:rPr>
        <w:t xml:space="preserve"> </w:t>
      </w:r>
      <w:r w:rsidR="00F0508B">
        <w:rPr>
          <w:rFonts w:hint="eastAsia"/>
          <w:lang w:val="en-US" w:eastAsia="ko-KR"/>
        </w:rPr>
        <w:t xml:space="preserve">issue, if unified solution is based on network indication. </w:t>
      </w:r>
      <w:r w:rsidR="009D5A2F">
        <w:rPr>
          <w:rFonts w:hint="eastAsia"/>
          <w:lang w:val="en-US" w:eastAsia="ko-KR"/>
        </w:rPr>
        <w:t>ACLR, SEM</w:t>
      </w:r>
      <w:r w:rsidR="007B3089">
        <w:rPr>
          <w:rFonts w:hint="eastAsia"/>
          <w:lang w:val="en-US" w:eastAsia="ko-KR"/>
        </w:rPr>
        <w:t>, and SE</w:t>
      </w:r>
      <w:r w:rsidR="009D5A2F">
        <w:rPr>
          <w:rFonts w:hint="eastAsia"/>
          <w:lang w:val="en-US" w:eastAsia="ko-KR"/>
        </w:rPr>
        <w:t xml:space="preserve"> should be based on extended UE CHBW.</w:t>
      </w:r>
      <w:r w:rsidR="008A7E8C">
        <w:rPr>
          <w:rFonts w:hint="eastAsia"/>
          <w:lang w:val="en-US" w:eastAsia="ko-KR"/>
        </w:rPr>
        <w:t xml:space="preserve"> </w:t>
      </w:r>
    </w:p>
    <w:p w14:paraId="4FB4A3A4" w14:textId="766853DE" w:rsidR="00E41715" w:rsidRDefault="008A7E8C" w:rsidP="008A7E8C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3: </w:t>
      </w:r>
      <w:r w:rsidR="00E41715" w:rsidRPr="00E41715">
        <w:rPr>
          <w:b/>
          <w:bCs/>
          <w:lang w:val="en-US" w:eastAsia="ko-KR"/>
        </w:rPr>
        <w:t>ACLR and SEM should be applicable from the edge of extended UE CBW instead of the BS CBW.</w:t>
      </w:r>
    </w:p>
    <w:p w14:paraId="4EA71323" w14:textId="17CE27EA" w:rsidR="008A7E8C" w:rsidRDefault="00E41715" w:rsidP="008A7E8C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4: </w:t>
      </w:r>
      <w:r w:rsidRPr="00E41715">
        <w:rPr>
          <w:b/>
          <w:bCs/>
          <w:lang w:val="en-US" w:eastAsia="ko-KR"/>
        </w:rPr>
        <w:t>The application range of SE should be altered with the shifting of the edge of the UE CBW</w:t>
      </w:r>
      <w:r w:rsidR="008A7E8C">
        <w:rPr>
          <w:rFonts w:hint="eastAsia"/>
          <w:b/>
          <w:bCs/>
          <w:lang w:val="en-US" w:eastAsia="ko-KR"/>
        </w:rPr>
        <w:t>.</w:t>
      </w:r>
    </w:p>
    <w:p w14:paraId="165BCCE0" w14:textId="77777777" w:rsidR="00716396" w:rsidRPr="008A7E8C" w:rsidRDefault="00716396" w:rsidP="0098305C">
      <w:pPr>
        <w:pStyle w:val="a0"/>
        <w:rPr>
          <w:lang w:val="en-US" w:eastAsia="ko-KR"/>
        </w:rPr>
      </w:pPr>
    </w:p>
    <w:p w14:paraId="47FFAEA3" w14:textId="4A0F0088" w:rsidR="0098305C" w:rsidRPr="001B1E8C" w:rsidRDefault="001B1E8C" w:rsidP="0098305C">
      <w:pPr>
        <w:pStyle w:val="a0"/>
        <w:rPr>
          <w:iCs/>
          <w:lang w:eastAsia="ko-KR"/>
        </w:rPr>
      </w:pPr>
      <w:r>
        <w:rPr>
          <w:lang w:val="en-US" w:eastAsia="ko-KR"/>
        </w:rPr>
        <w:lastRenderedPageBreak/>
        <w:t>R</w:t>
      </w:r>
      <w:r>
        <w:rPr>
          <w:rFonts w:hint="eastAsia"/>
          <w:lang w:val="en-US" w:eastAsia="ko-KR"/>
        </w:rPr>
        <w:t xml:space="preserve">egarding the ITU regulation of 250% necessary </w:t>
      </w:r>
      <w:r>
        <w:rPr>
          <w:lang w:val="en-US" w:eastAsia="ko-KR"/>
        </w:rPr>
        <w:t>bandwidth</w:t>
      </w:r>
      <w:r>
        <w:rPr>
          <w:rFonts w:hint="eastAsia"/>
          <w:lang w:val="en-US" w:eastAsia="ko-KR"/>
        </w:rPr>
        <w:t xml:space="preserve">. </w:t>
      </w: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t is </w:t>
      </w:r>
      <w:r>
        <w:rPr>
          <w:lang w:val="en-US" w:eastAsia="ko-KR"/>
        </w:rPr>
        <w:t>related</w:t>
      </w:r>
      <w:r>
        <w:rPr>
          <w:rFonts w:hint="eastAsia"/>
          <w:lang w:val="en-US" w:eastAsia="ko-KR"/>
        </w:rPr>
        <w:t xml:space="preserve"> to </w:t>
      </w:r>
      <w:r>
        <w:rPr>
          <w:rFonts w:hint="eastAsia"/>
          <w:iCs/>
          <w:lang w:eastAsia="ko-KR"/>
        </w:rPr>
        <w:t>s</w:t>
      </w:r>
      <w:r w:rsidR="0098305C">
        <w:rPr>
          <w:rFonts w:hint="eastAsia"/>
          <w:iCs/>
          <w:lang w:eastAsia="ko-KR"/>
        </w:rPr>
        <w:t>purious emission mask</w:t>
      </w:r>
      <w:r>
        <w:rPr>
          <w:rFonts w:hint="eastAsia"/>
          <w:iCs/>
          <w:lang w:eastAsia="ko-KR"/>
        </w:rPr>
        <w:t>.</w:t>
      </w:r>
      <w:r w:rsidR="00A9210F">
        <w:rPr>
          <w:rFonts w:hint="eastAsia"/>
          <w:iCs/>
          <w:lang w:eastAsia="ko-KR"/>
        </w:rPr>
        <w:t xml:space="preserve"> </w:t>
      </w:r>
      <w:r w:rsidR="00A9210F">
        <w:rPr>
          <w:rFonts w:hint="eastAsia"/>
          <w:lang w:eastAsia="ko-KR"/>
        </w:rPr>
        <w:t>S</w:t>
      </w:r>
      <w:r w:rsidR="0098305C">
        <w:rPr>
          <w:rFonts w:hint="eastAsia"/>
          <w:lang w:eastAsia="ko-KR"/>
        </w:rPr>
        <w:t>purious emission boundary was</w:t>
      </w:r>
      <w:r w:rsidR="002B069F">
        <w:rPr>
          <w:rFonts w:hint="eastAsia"/>
          <w:lang w:eastAsia="ko-KR"/>
        </w:rPr>
        <w:t xml:space="preserve"> also</w:t>
      </w:r>
      <w:r w:rsidR="0098305C">
        <w:rPr>
          <w:rFonts w:hint="eastAsia"/>
          <w:lang w:eastAsia="ko-KR"/>
        </w:rPr>
        <w:t xml:space="preserve"> defined by </w:t>
      </w:r>
      <w:proofErr w:type="spellStart"/>
      <w:r w:rsidR="0098305C">
        <w:rPr>
          <w:rFonts w:hint="eastAsia"/>
          <w:lang w:eastAsia="ko-KR"/>
        </w:rPr>
        <w:t>reffering</w:t>
      </w:r>
      <w:proofErr w:type="spellEnd"/>
      <w:r w:rsidR="0098305C">
        <w:rPr>
          <w:rFonts w:hint="eastAsia"/>
          <w:lang w:eastAsia="ko-KR"/>
        </w:rPr>
        <w:t xml:space="preserve"> to the </w:t>
      </w:r>
      <w:r w:rsidR="005440DF">
        <w:rPr>
          <w:rFonts w:hint="eastAsia"/>
          <w:lang w:eastAsia="ko-KR"/>
        </w:rPr>
        <w:t xml:space="preserve">ITU </w:t>
      </w:r>
      <w:r w:rsidR="0098305C">
        <w:rPr>
          <w:rFonts w:hint="eastAsia"/>
          <w:lang w:eastAsia="ko-KR"/>
        </w:rPr>
        <w:t>regulations</w:t>
      </w:r>
      <w:r w:rsidR="00D834D8">
        <w:rPr>
          <w:rFonts w:hint="eastAsia"/>
          <w:lang w:eastAsia="ko-KR"/>
        </w:rPr>
        <w:t xml:space="preserve"> [2]</w:t>
      </w:r>
      <w:r w:rsidR="0098305C">
        <w:rPr>
          <w:rFonts w:hint="eastAsia"/>
          <w:lang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8305C" w14:paraId="1E3E3810" w14:textId="77777777" w:rsidTr="00D65F35">
        <w:tc>
          <w:tcPr>
            <w:tcW w:w="9855" w:type="dxa"/>
          </w:tcPr>
          <w:p w14:paraId="36DB89F1" w14:textId="77777777" w:rsidR="0098305C" w:rsidRDefault="0098305C" w:rsidP="00D65F35">
            <w:pPr>
              <w:pStyle w:val="a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&lt;ITU-R SM.329-10&gt;</w:t>
            </w:r>
          </w:p>
          <w:p w14:paraId="214044EC" w14:textId="50EC0F41" w:rsidR="007066CB" w:rsidRDefault="0098305C" w:rsidP="007066CB">
            <w:pPr>
              <w:pStyle w:val="a0"/>
              <w:jc w:val="center"/>
              <w:rPr>
                <w:lang w:eastAsia="ko-KR"/>
              </w:rPr>
            </w:pPr>
            <w:r w:rsidRPr="00A8565D">
              <w:rPr>
                <w:noProof/>
                <w:lang w:eastAsia="ko-KR"/>
              </w:rPr>
              <w:drawing>
                <wp:inline distT="0" distB="0" distL="0" distR="0" wp14:anchorId="29E09F75" wp14:editId="29521649">
                  <wp:extent cx="5215738" cy="511857"/>
                  <wp:effectExtent l="0" t="0" r="4445" b="2540"/>
                  <wp:docPr id="198867740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8677408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5023" cy="51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47BD84" w14:textId="613637EC" w:rsidR="007066CB" w:rsidRDefault="007066CB" w:rsidP="00D65F35">
            <w:pPr>
              <w:pStyle w:val="a0"/>
              <w:jc w:val="center"/>
              <w:rPr>
                <w:lang w:eastAsia="ko-KR"/>
              </w:rPr>
            </w:pPr>
            <w:r w:rsidRPr="007066CB">
              <w:rPr>
                <w:noProof/>
                <w:lang w:eastAsia="ko-KR"/>
              </w:rPr>
              <w:drawing>
                <wp:inline distT="0" distB="0" distL="0" distR="0" wp14:anchorId="780C3412" wp14:editId="6DD5904E">
                  <wp:extent cx="6035040" cy="763480"/>
                  <wp:effectExtent l="0" t="0" r="3810" b="0"/>
                  <wp:docPr id="140622078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22078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6703" cy="764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9C49A7" w14:textId="3E63C13E" w:rsidR="00BC05EB" w:rsidRPr="00471AB9" w:rsidRDefault="00076921" w:rsidP="0098305C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Spurious emission boundary of ITU was decided that the boundary is 250% of channel bandwidth away from centre frequency. </w:t>
      </w:r>
      <w:r>
        <w:rPr>
          <w:lang w:eastAsia="ko-KR"/>
        </w:rPr>
        <w:t>A</w:t>
      </w:r>
      <w:r>
        <w:rPr>
          <w:rFonts w:hint="eastAsia"/>
          <w:lang w:eastAsia="ko-KR"/>
        </w:rPr>
        <w:t>s shown in follow table. According to ITU-R SM.329-10</w:t>
      </w:r>
      <w:r w:rsidR="00BC05EB">
        <w:rPr>
          <w:rFonts w:hint="eastAsia"/>
          <w:lang w:eastAsia="ko-KR"/>
        </w:rPr>
        <w:t>.</w:t>
      </w:r>
      <w:r w:rsidR="0089269B">
        <w:rPr>
          <w:rFonts w:hint="eastAsia"/>
          <w:lang w:eastAsia="ko-KR"/>
        </w:rPr>
        <w:t xml:space="preserve"> </w:t>
      </w:r>
      <w:r w:rsidR="00471AB9">
        <w:rPr>
          <w:rFonts w:hint="eastAsia"/>
          <w:lang w:eastAsia="ko-KR"/>
        </w:rPr>
        <w:t>SE</w:t>
      </w:r>
      <w:r w:rsidR="00920D59">
        <w:rPr>
          <w:rFonts w:hint="eastAsia"/>
          <w:lang w:eastAsia="ko-KR"/>
        </w:rPr>
        <w:t xml:space="preserve"> should be </w:t>
      </w:r>
      <w:proofErr w:type="gramStart"/>
      <w:r w:rsidR="00920D59">
        <w:rPr>
          <w:rFonts w:hint="eastAsia"/>
          <w:lang w:eastAsia="ko-KR"/>
        </w:rPr>
        <w:t>consider</w:t>
      </w:r>
      <w:proofErr w:type="gramEnd"/>
      <w:r w:rsidR="00471AB9">
        <w:rPr>
          <w:rFonts w:hint="eastAsia"/>
          <w:lang w:eastAsia="ko-KR"/>
        </w:rPr>
        <w:t xml:space="preserve"> </w:t>
      </w:r>
      <w:r w:rsidR="00471AB9" w:rsidRPr="00471AB9">
        <w:rPr>
          <w:lang w:eastAsia="ko-KR"/>
        </w:rPr>
        <w:t>ITU regulation of 250% necessary bandwidth</w:t>
      </w:r>
      <w:r w:rsidR="00920D59">
        <w:rPr>
          <w:rFonts w:hint="eastAsia"/>
          <w:lang w:eastAsia="ko-KR"/>
        </w:rPr>
        <w:t>.</w:t>
      </w:r>
    </w:p>
    <w:p w14:paraId="26BD2CD9" w14:textId="58C1CD1E" w:rsidR="00E24A3F" w:rsidRPr="00EE42CB" w:rsidRDefault="007F52D9" w:rsidP="00E24A3F">
      <w:pPr>
        <w:pStyle w:val="a0"/>
        <w:rPr>
          <w:b/>
          <w:bCs/>
          <w:lang w:eastAsia="ko-KR"/>
        </w:rPr>
      </w:pPr>
      <w:r w:rsidRPr="00EE42CB">
        <w:rPr>
          <w:rFonts w:hint="eastAsia"/>
          <w:b/>
          <w:bCs/>
          <w:lang w:eastAsia="ko-KR"/>
        </w:rPr>
        <w:t xml:space="preserve">Observation 1: </w:t>
      </w:r>
      <w:r w:rsidR="00077FAE" w:rsidRPr="00EE42CB">
        <w:rPr>
          <w:rFonts w:hint="eastAsia"/>
          <w:b/>
          <w:bCs/>
          <w:lang w:eastAsia="ko-KR"/>
        </w:rPr>
        <w:t>T</w:t>
      </w:r>
      <w:r w:rsidR="00077FAE" w:rsidRPr="00EE42CB">
        <w:rPr>
          <w:b/>
          <w:bCs/>
          <w:lang w:eastAsia="ko-KR"/>
        </w:rPr>
        <w:t xml:space="preserve">he </w:t>
      </w:r>
      <w:r w:rsidR="00EE42CB">
        <w:rPr>
          <w:rFonts w:hint="eastAsia"/>
          <w:b/>
          <w:bCs/>
          <w:lang w:eastAsia="ko-KR"/>
        </w:rPr>
        <w:t>SE</w:t>
      </w:r>
      <w:r w:rsidR="00077FAE" w:rsidRPr="00EE42CB">
        <w:rPr>
          <w:b/>
          <w:bCs/>
          <w:lang w:eastAsia="ko-KR"/>
        </w:rPr>
        <w:t xml:space="preserve"> is set based on 250% of the necessary bandwidth</w:t>
      </w:r>
      <w:r w:rsidR="00077FAE" w:rsidRPr="00EE42CB">
        <w:rPr>
          <w:rFonts w:hint="eastAsia"/>
          <w:b/>
          <w:bCs/>
          <w:lang w:eastAsia="ko-KR"/>
        </w:rPr>
        <w:t xml:space="preserve"> in ITU</w:t>
      </w:r>
      <w:r w:rsidR="00F41527" w:rsidRPr="00EE42CB">
        <w:rPr>
          <w:rFonts w:hint="eastAsia"/>
          <w:b/>
          <w:bCs/>
          <w:lang w:eastAsia="ko-KR"/>
        </w:rPr>
        <w:t xml:space="preserve"> regulation</w:t>
      </w:r>
      <w:r w:rsidR="00077FAE" w:rsidRPr="00EE42CB">
        <w:rPr>
          <w:b/>
          <w:bCs/>
          <w:lang w:eastAsia="ko-KR"/>
        </w:rPr>
        <w:t>.</w:t>
      </w:r>
    </w:p>
    <w:p w14:paraId="53F97FC0" w14:textId="4BFF7483" w:rsidR="0098305C" w:rsidRDefault="00686E0D" w:rsidP="0098305C">
      <w:pPr>
        <w:pStyle w:val="a0"/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>nd then</w:t>
      </w:r>
      <w:r w:rsidR="00507859">
        <w:rPr>
          <w:rFonts w:hint="eastAsia"/>
          <w:lang w:eastAsia="ko-KR"/>
        </w:rPr>
        <w:t xml:space="preserve"> when we compare SE boundary between ITU regulation and 3GPP</w:t>
      </w:r>
      <w:r w:rsidR="00EB4A61">
        <w:rPr>
          <w:rFonts w:hint="eastAsia"/>
          <w:lang w:eastAsia="ko-KR"/>
        </w:rPr>
        <w:t xml:space="preserve">, </w:t>
      </w:r>
      <w:r w:rsidR="000A570B">
        <w:rPr>
          <w:rFonts w:hint="eastAsia"/>
          <w:lang w:eastAsia="ko-KR"/>
        </w:rPr>
        <w:t xml:space="preserve">each </w:t>
      </w:r>
      <w:r w:rsidR="00F42CB8">
        <w:rPr>
          <w:rFonts w:hint="eastAsia"/>
          <w:lang w:eastAsia="ko-KR"/>
        </w:rPr>
        <w:t>spurious emission</w:t>
      </w:r>
      <w:r w:rsidR="000A570B">
        <w:rPr>
          <w:rFonts w:hint="eastAsia"/>
          <w:lang w:eastAsia="ko-KR"/>
        </w:rPr>
        <w:t xml:space="preserve"> boundary</w:t>
      </w:r>
      <w:r w:rsidR="0098305C">
        <w:rPr>
          <w:rFonts w:hint="eastAsia"/>
          <w:lang w:eastAsia="ko-KR"/>
        </w:rPr>
        <w:t xml:space="preserve"> is shown as Figure 2, if the centre frequency is 3GHz and channel bandwidth is 30MHz. the boundary of OOB is 3.015GHz+5MHz so the boundary of </w:t>
      </w:r>
      <w:r w:rsidR="0098305C" w:rsidRPr="00C83436">
        <w:rPr>
          <w:rFonts w:hint="eastAsia"/>
          <w:lang w:eastAsia="ko-KR"/>
        </w:rPr>
        <w:t xml:space="preserve">OOB is 3.035GHz in 3GPP requirement. but conversely if according to ITU regulation. </w:t>
      </w:r>
      <w:r w:rsidR="0098305C" w:rsidRPr="00C83436">
        <w:rPr>
          <w:lang w:eastAsia="ko-KR"/>
        </w:rPr>
        <w:t>A</w:t>
      </w:r>
      <w:r w:rsidR="0098305C" w:rsidRPr="00C83436">
        <w:rPr>
          <w:rFonts w:hint="eastAsia"/>
          <w:lang w:eastAsia="ko-KR"/>
        </w:rPr>
        <w:t>s a result, the boundary of OOB is 3.075GHz.</w:t>
      </w:r>
      <w:r w:rsidR="0098305C">
        <w:rPr>
          <w:rFonts w:hint="eastAsia"/>
          <w:lang w:eastAsia="ko-KR"/>
        </w:rPr>
        <w:t xml:space="preserve"> </w:t>
      </w:r>
    </w:p>
    <w:p w14:paraId="25A6BC99" w14:textId="77777777" w:rsidR="0098305C" w:rsidRDefault="0098305C" w:rsidP="0098305C">
      <w:pPr>
        <w:pStyle w:val="a0"/>
        <w:jc w:val="center"/>
        <w:rPr>
          <w:lang w:eastAsia="ko-KR"/>
        </w:rPr>
      </w:pPr>
      <w:r>
        <w:rPr>
          <w:noProof/>
          <w:lang w:eastAsia="ko-KR"/>
        </w:rPr>
        <w:drawing>
          <wp:inline distT="0" distB="0" distL="0" distR="0" wp14:anchorId="4D2DACA2" wp14:editId="6C44B2F1">
            <wp:extent cx="5232992" cy="1632324"/>
            <wp:effectExtent l="0" t="0" r="6350" b="0"/>
            <wp:docPr id="737988372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176" cy="16395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58010D" w14:textId="13247B89" w:rsidR="0098305C" w:rsidRDefault="0098305C" w:rsidP="00F7616B">
      <w:pPr>
        <w:pStyle w:val="a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2. Example of spurious </w:t>
      </w:r>
      <w:r>
        <w:rPr>
          <w:lang w:val="en-US" w:eastAsia="ko-KR"/>
        </w:rPr>
        <w:t>emission</w:t>
      </w:r>
      <w:r>
        <w:rPr>
          <w:rFonts w:hint="eastAsia"/>
          <w:lang w:val="en-US" w:eastAsia="ko-KR"/>
        </w:rPr>
        <w:t xml:space="preserve"> boundary with ITU regulation and 3GPP requirement</w:t>
      </w:r>
    </w:p>
    <w:p w14:paraId="66AA3B24" w14:textId="2E58A915" w:rsidR="002423D2" w:rsidRPr="002423D2" w:rsidRDefault="002423D2" w:rsidP="00E24A3F">
      <w:pPr>
        <w:pStyle w:val="a0"/>
        <w:rPr>
          <w:lang w:val="en-US" w:eastAsia="ko-KR"/>
        </w:rPr>
      </w:pPr>
      <w:r w:rsidRPr="002423D2">
        <w:rPr>
          <w:rFonts w:hint="eastAsia"/>
          <w:lang w:val="en-US" w:eastAsia="ko-KR"/>
        </w:rPr>
        <w:t xml:space="preserve">the boundary of SE is different between ITU and 3GPP. </w:t>
      </w:r>
      <w:r w:rsidRPr="002423D2">
        <w:rPr>
          <w:lang w:val="en-US" w:eastAsia="ko-KR"/>
        </w:rPr>
        <w:t>T</w:t>
      </w:r>
      <w:r w:rsidRPr="002423D2">
        <w:rPr>
          <w:rFonts w:hint="eastAsia"/>
          <w:lang w:val="en-US" w:eastAsia="ko-KR"/>
        </w:rPr>
        <w:t xml:space="preserve">he SE boundary is tighter than ITU </w:t>
      </w:r>
      <w:r w:rsidRPr="002423D2">
        <w:rPr>
          <w:lang w:val="en-US" w:eastAsia="ko-KR"/>
        </w:rPr>
        <w:t>regulation</w:t>
      </w:r>
      <w:r w:rsidRPr="002423D2">
        <w:rPr>
          <w:rFonts w:hint="eastAsia"/>
          <w:lang w:val="en-US" w:eastAsia="ko-KR"/>
        </w:rPr>
        <w:t>.</w:t>
      </w:r>
    </w:p>
    <w:p w14:paraId="31B20AC6" w14:textId="65ED9641" w:rsidR="00E24A3F" w:rsidRPr="00D54690" w:rsidRDefault="00C51721" w:rsidP="00E24A3F">
      <w:pPr>
        <w:pStyle w:val="a0"/>
        <w:rPr>
          <w:b/>
          <w:bCs/>
          <w:lang w:val="en-US" w:eastAsia="ko-KR"/>
        </w:rPr>
      </w:pPr>
      <w:r w:rsidRPr="00D54690">
        <w:rPr>
          <w:rFonts w:hint="eastAsia"/>
          <w:b/>
          <w:bCs/>
          <w:lang w:val="en-US" w:eastAsia="ko-KR"/>
        </w:rPr>
        <w:t>Observation 2: the boundary of SE is different between ITU and 3GPP</w:t>
      </w:r>
      <w:r w:rsidR="00276D61">
        <w:rPr>
          <w:rFonts w:hint="eastAsia"/>
          <w:b/>
          <w:bCs/>
          <w:lang w:val="en-US" w:eastAsia="ko-KR"/>
        </w:rPr>
        <w:t xml:space="preserve">. </w:t>
      </w:r>
      <w:r w:rsidR="00276D61">
        <w:rPr>
          <w:b/>
          <w:bCs/>
          <w:lang w:val="en-US" w:eastAsia="ko-KR"/>
        </w:rPr>
        <w:t>T</w:t>
      </w:r>
      <w:r w:rsidR="00276D61">
        <w:rPr>
          <w:rFonts w:hint="eastAsia"/>
          <w:b/>
          <w:bCs/>
          <w:lang w:val="en-US" w:eastAsia="ko-KR"/>
        </w:rPr>
        <w:t>he SE boundary is</w:t>
      </w:r>
      <w:r w:rsidR="00E0766C">
        <w:rPr>
          <w:rFonts w:hint="eastAsia"/>
          <w:b/>
          <w:bCs/>
          <w:lang w:val="en-US" w:eastAsia="ko-KR"/>
        </w:rPr>
        <w:t xml:space="preserve"> </w:t>
      </w:r>
      <w:r w:rsidR="00276D61">
        <w:rPr>
          <w:rFonts w:hint="eastAsia"/>
          <w:b/>
          <w:bCs/>
          <w:lang w:val="en-US" w:eastAsia="ko-KR"/>
        </w:rPr>
        <w:t>tight</w:t>
      </w:r>
      <w:r w:rsidR="00E0766C">
        <w:rPr>
          <w:rFonts w:hint="eastAsia"/>
          <w:b/>
          <w:bCs/>
          <w:lang w:val="en-US" w:eastAsia="ko-KR"/>
        </w:rPr>
        <w:t>er</w:t>
      </w:r>
      <w:r w:rsidR="00276D61">
        <w:rPr>
          <w:rFonts w:hint="eastAsia"/>
          <w:b/>
          <w:bCs/>
          <w:lang w:val="en-US" w:eastAsia="ko-KR"/>
        </w:rPr>
        <w:t xml:space="preserve"> than ITU </w:t>
      </w:r>
      <w:r w:rsidR="00276D61">
        <w:rPr>
          <w:b/>
          <w:bCs/>
          <w:lang w:val="en-US" w:eastAsia="ko-KR"/>
        </w:rPr>
        <w:t>regulation</w:t>
      </w:r>
      <w:r w:rsidR="00276D61">
        <w:rPr>
          <w:rFonts w:hint="eastAsia"/>
          <w:b/>
          <w:bCs/>
          <w:lang w:val="en-US" w:eastAsia="ko-KR"/>
        </w:rPr>
        <w:t>.</w:t>
      </w: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04B6A07D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F27569" w:rsidRPr="00F27569">
        <w:rPr>
          <w:lang w:val="en-US" w:eastAsia="ko-KR"/>
        </w:rPr>
        <w:t>Power domain enhancements for single carrier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73D1E815" w14:textId="77777777" w:rsidR="00C836AA" w:rsidRDefault="00C836AA" w:rsidP="00C836AA">
      <w:pPr>
        <w:pStyle w:val="a0"/>
        <w:rPr>
          <w:b/>
          <w:bCs/>
          <w:lang w:val="en-US" w:eastAsia="ko-KR"/>
        </w:rPr>
      </w:pPr>
    </w:p>
    <w:p w14:paraId="5C2ABEE4" w14:textId="4266B9F6" w:rsidR="00126D70" w:rsidRDefault="00126D70" w:rsidP="00C836AA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>Proposal 1: Strive to reuse the existing MPR value without additional simulation.</w:t>
      </w:r>
    </w:p>
    <w:p w14:paraId="772FC2AD" w14:textId="5D0924BE" w:rsidR="001A663A" w:rsidRDefault="001A663A" w:rsidP="00C836AA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</w:t>
      </w:r>
      <w:r w:rsidR="00126D70">
        <w:rPr>
          <w:rFonts w:hint="eastAsia"/>
          <w:b/>
          <w:bCs/>
          <w:lang w:val="en-US" w:eastAsia="ko-KR"/>
        </w:rPr>
        <w:t>2</w:t>
      </w:r>
      <w:r>
        <w:rPr>
          <w:rFonts w:hint="eastAsia"/>
          <w:b/>
          <w:bCs/>
          <w:lang w:val="en-US" w:eastAsia="ko-KR"/>
        </w:rPr>
        <w:t xml:space="preserve">: Consider </w:t>
      </w:r>
      <w:r w:rsidR="001402BD">
        <w:rPr>
          <w:rFonts w:hint="eastAsia"/>
          <w:b/>
          <w:bCs/>
          <w:lang w:val="en-US" w:eastAsia="ko-KR"/>
        </w:rPr>
        <w:t xml:space="preserve">network indication </w:t>
      </w:r>
      <w:r w:rsidR="00364EB7">
        <w:rPr>
          <w:rFonts w:hint="eastAsia"/>
          <w:b/>
          <w:bCs/>
          <w:lang w:val="en-US" w:eastAsia="ko-KR"/>
        </w:rPr>
        <w:t>when</w:t>
      </w:r>
      <w:r w:rsidR="001402BD">
        <w:rPr>
          <w:rFonts w:hint="eastAsia"/>
          <w:b/>
          <w:bCs/>
          <w:lang w:val="en-US" w:eastAsia="ko-KR"/>
        </w:rPr>
        <w:t xml:space="preserve"> </w:t>
      </w:r>
      <w:r>
        <w:rPr>
          <w:rFonts w:hint="eastAsia"/>
          <w:b/>
          <w:bCs/>
          <w:lang w:val="en-US" w:eastAsia="ko-KR"/>
        </w:rPr>
        <w:t xml:space="preserve">converting outer RB </w:t>
      </w:r>
      <w:r>
        <w:rPr>
          <w:b/>
          <w:bCs/>
          <w:lang w:val="en-US" w:eastAsia="ko-KR"/>
        </w:rPr>
        <w:t>allocation</w:t>
      </w:r>
      <w:r>
        <w:rPr>
          <w:rFonts w:hint="eastAsia"/>
          <w:b/>
          <w:bCs/>
          <w:lang w:val="en-US" w:eastAsia="ko-KR"/>
        </w:rPr>
        <w:t xml:space="preserve"> to inner allocation </w:t>
      </w:r>
      <w:r w:rsidR="00EB72EA">
        <w:rPr>
          <w:rFonts w:hint="eastAsia"/>
          <w:b/>
          <w:bCs/>
          <w:lang w:val="en-US" w:eastAsia="ko-KR"/>
        </w:rPr>
        <w:t>as</w:t>
      </w:r>
      <w:r w:rsidR="00F9119B">
        <w:rPr>
          <w:rFonts w:hint="eastAsia"/>
          <w:b/>
          <w:bCs/>
          <w:lang w:val="en-US" w:eastAsia="ko-KR"/>
        </w:rPr>
        <w:t xml:space="preserve"> </w:t>
      </w:r>
      <w:r w:rsidR="00EB72EA">
        <w:rPr>
          <w:rFonts w:hint="eastAsia"/>
          <w:b/>
          <w:bCs/>
          <w:lang w:val="en-US" w:eastAsia="ko-KR"/>
        </w:rPr>
        <w:t xml:space="preserve">below; </w:t>
      </w:r>
    </w:p>
    <w:p w14:paraId="65951035" w14:textId="77777777" w:rsidR="00EB72EA" w:rsidRPr="00815FB3" w:rsidRDefault="00EB72EA" w:rsidP="00EB72EA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>Start,Low</w:t>
      </w:r>
      <w:r w:rsidRPr="00815FB3">
        <w:rPr>
          <w:color w:val="000000" w:themeColor="text1"/>
        </w:rPr>
        <w:t xml:space="preserve"> = max(1, floor(L</w:t>
      </w:r>
      <w:r w:rsidRPr="00815FB3">
        <w:rPr>
          <w:color w:val="000000" w:themeColor="text1"/>
          <w:vertAlign w:val="subscript"/>
        </w:rPr>
        <w:t>CRB</w:t>
      </w:r>
      <w:r w:rsidRPr="00815FB3">
        <w:rPr>
          <w:color w:val="000000" w:themeColor="text1"/>
        </w:rPr>
        <w:t>/2))</w:t>
      </w:r>
    </w:p>
    <w:p w14:paraId="229BAD27" w14:textId="77777777" w:rsidR="00EB72EA" w:rsidRPr="00354E55" w:rsidRDefault="00EB72EA" w:rsidP="00EB72EA">
      <w:pPr>
        <w:pStyle w:val="EQ"/>
        <w:jc w:val="center"/>
        <w:rPr>
          <w:color w:val="000000" w:themeColor="text1"/>
        </w:rPr>
      </w:pPr>
      <w:r w:rsidRPr="00815FB3">
        <w:rPr>
          <w:color w:val="000000" w:themeColor="text1"/>
        </w:rPr>
        <w:t>RB</w:t>
      </w:r>
      <w:r w:rsidRPr="00815FB3">
        <w:rPr>
          <w:color w:val="000000" w:themeColor="text1"/>
          <w:vertAlign w:val="subscript"/>
        </w:rPr>
        <w:t>Start,</w:t>
      </w:r>
      <w:r w:rsidRPr="00354E55">
        <w:rPr>
          <w:color w:val="000000" w:themeColor="text1"/>
          <w:vertAlign w:val="subscript"/>
        </w:rPr>
        <w:t>High</w:t>
      </w:r>
      <w:r w:rsidRPr="00354E55">
        <w:rPr>
          <w:color w:val="000000" w:themeColor="text1"/>
        </w:rPr>
        <w:t xml:space="preserve"> = N</w:t>
      </w:r>
      <w:r w:rsidRPr="00354E55">
        <w:rPr>
          <w:color w:val="000000" w:themeColor="text1"/>
          <w:vertAlign w:val="subscript"/>
        </w:rPr>
        <w:t>RB</w:t>
      </w:r>
      <w:r w:rsidRPr="00354E55">
        <w:rPr>
          <w:rFonts w:hint="eastAsia"/>
          <w:color w:val="000000" w:themeColor="text1"/>
          <w:vertAlign w:val="subscript"/>
        </w:rPr>
        <w:t>_new</w:t>
      </w:r>
      <w:r w:rsidRPr="00354E55">
        <w:rPr>
          <w:color w:val="000000" w:themeColor="text1"/>
        </w:rPr>
        <w:t xml:space="preserve"> – RB</w:t>
      </w:r>
      <w:r w:rsidRPr="00354E55">
        <w:rPr>
          <w:color w:val="000000" w:themeColor="text1"/>
          <w:vertAlign w:val="subscript"/>
        </w:rPr>
        <w:t>Start,Low</w:t>
      </w:r>
      <w:r w:rsidRPr="00354E55">
        <w:rPr>
          <w:color w:val="000000" w:themeColor="text1"/>
        </w:rPr>
        <w:t xml:space="preserve"> – L</w:t>
      </w:r>
      <w:r w:rsidRPr="00354E55">
        <w:rPr>
          <w:color w:val="000000" w:themeColor="text1"/>
          <w:vertAlign w:val="subscript"/>
        </w:rPr>
        <w:t>CRB</w:t>
      </w:r>
      <w:r w:rsidRPr="00354E55">
        <w:rPr>
          <w:color w:val="000000" w:themeColor="text1"/>
        </w:rPr>
        <w:t xml:space="preserve"> </w:t>
      </w:r>
    </w:p>
    <w:p w14:paraId="494E7A39" w14:textId="77777777" w:rsidR="00EB72EA" w:rsidRPr="00354E55" w:rsidRDefault="00EB72EA" w:rsidP="00EB72EA">
      <w:pPr>
        <w:jc w:val="center"/>
        <w:rPr>
          <w:color w:val="000000" w:themeColor="text1"/>
        </w:rPr>
      </w:pPr>
      <w:r w:rsidRPr="00354E55">
        <w:rPr>
          <w:color w:val="000000" w:themeColor="text1"/>
        </w:rPr>
        <w:t>The RB allocation is an Inner RB allocation if the following conditions are met</w:t>
      </w:r>
    </w:p>
    <w:p w14:paraId="62B3BA5E" w14:textId="653D9D0F" w:rsidR="00EB72EA" w:rsidRPr="00354E55" w:rsidRDefault="00EB72EA" w:rsidP="00EB72EA">
      <w:pPr>
        <w:pStyle w:val="EQ"/>
        <w:jc w:val="center"/>
        <w:rPr>
          <w:color w:val="000000" w:themeColor="text1"/>
        </w:rPr>
      </w:pPr>
      <w:r w:rsidRPr="00354E55">
        <w:rPr>
          <w:color w:val="000000" w:themeColor="text1"/>
        </w:rPr>
        <w:t>RB</w:t>
      </w:r>
      <w:r w:rsidRPr="00354E55">
        <w:rPr>
          <w:color w:val="000000" w:themeColor="text1"/>
          <w:vertAlign w:val="subscript"/>
        </w:rPr>
        <w:t xml:space="preserve">Start,Low  </w:t>
      </w:r>
      <w:r w:rsidRPr="00354E55">
        <w:rPr>
          <w:color w:val="000000" w:themeColor="text1"/>
        </w:rPr>
        <w:t>≤  RB</w:t>
      </w:r>
      <w:r w:rsidRPr="00354E55">
        <w:rPr>
          <w:color w:val="000000" w:themeColor="text1"/>
          <w:vertAlign w:val="subscript"/>
        </w:rPr>
        <w:t xml:space="preserve">Start </w:t>
      </w:r>
      <w:r w:rsidRPr="00354E55">
        <w:rPr>
          <w:rFonts w:hint="eastAsia"/>
          <w:color w:val="000000" w:themeColor="text1"/>
        </w:rPr>
        <w:t>+</w:t>
      </w:r>
      <w:r w:rsidRPr="00354E55">
        <w:rPr>
          <w:color w:val="000000" w:themeColor="text1"/>
        </w:rPr>
        <w:t xml:space="preserve"> RB</w:t>
      </w:r>
      <w:r w:rsidRPr="00354E55">
        <w:rPr>
          <w:rFonts w:hint="eastAsia"/>
          <w:color w:val="000000" w:themeColor="text1"/>
          <w:vertAlign w:val="subscript"/>
        </w:rPr>
        <w:t>Offset</w:t>
      </w:r>
      <w:r w:rsidR="00354E55">
        <w:rPr>
          <w:rFonts w:eastAsiaTheme="minorEastAsia" w:hint="eastAsia"/>
          <w:color w:val="000000" w:themeColor="text1"/>
          <w:vertAlign w:val="subscript"/>
        </w:rPr>
        <w:t>_left</w:t>
      </w:r>
      <w:r w:rsidRPr="00354E55">
        <w:rPr>
          <w:color w:val="000000" w:themeColor="text1"/>
          <w:vertAlign w:val="subscript"/>
        </w:rPr>
        <w:t xml:space="preserve"> </w:t>
      </w:r>
      <w:r w:rsidRPr="00354E55">
        <w:rPr>
          <w:rFonts w:hint="eastAsia"/>
          <w:color w:val="000000" w:themeColor="text1"/>
          <w:vertAlign w:val="subscript"/>
        </w:rPr>
        <w:t xml:space="preserve"> </w:t>
      </w:r>
      <w:r w:rsidRPr="00354E55">
        <w:rPr>
          <w:color w:val="000000" w:themeColor="text1"/>
        </w:rPr>
        <w:t>≤  RB</w:t>
      </w:r>
      <w:r w:rsidRPr="00354E55">
        <w:rPr>
          <w:color w:val="000000" w:themeColor="text1"/>
          <w:vertAlign w:val="subscript"/>
        </w:rPr>
        <w:t>Start,High</w:t>
      </w:r>
      <w:r w:rsidRPr="00354E55">
        <w:rPr>
          <w:color w:val="000000" w:themeColor="text1"/>
        </w:rPr>
        <w:t>,</w:t>
      </w:r>
      <w:r w:rsidRPr="00354E55">
        <w:rPr>
          <w:color w:val="000000" w:themeColor="text1"/>
          <w:vertAlign w:val="subscript"/>
        </w:rPr>
        <w:t xml:space="preserve"> </w:t>
      </w:r>
      <w:r w:rsidRPr="00354E55">
        <w:rPr>
          <w:color w:val="000000" w:themeColor="text1"/>
        </w:rPr>
        <w:t>and</w:t>
      </w:r>
    </w:p>
    <w:p w14:paraId="240183F0" w14:textId="77777777" w:rsidR="00EB72EA" w:rsidRPr="00B35FD9" w:rsidRDefault="00EB72EA" w:rsidP="00EB72EA">
      <w:pPr>
        <w:pStyle w:val="EQ"/>
        <w:jc w:val="center"/>
        <w:rPr>
          <w:rFonts w:eastAsiaTheme="minorEastAsia"/>
          <w:color w:val="000000" w:themeColor="text1"/>
        </w:rPr>
      </w:pPr>
      <w:r w:rsidRPr="00354E55">
        <w:rPr>
          <w:color w:val="000000" w:themeColor="text1"/>
        </w:rPr>
        <w:t>L</w:t>
      </w:r>
      <w:r w:rsidRPr="00354E55">
        <w:rPr>
          <w:color w:val="000000" w:themeColor="text1"/>
          <w:vertAlign w:val="subscript"/>
        </w:rPr>
        <w:t xml:space="preserve">CRB  </w:t>
      </w:r>
      <w:r w:rsidRPr="00354E55">
        <w:rPr>
          <w:color w:val="000000" w:themeColor="text1"/>
        </w:rPr>
        <w:t>≤  ceil(N</w:t>
      </w:r>
      <w:r w:rsidRPr="00354E55">
        <w:rPr>
          <w:color w:val="000000" w:themeColor="text1"/>
          <w:vertAlign w:val="subscript"/>
        </w:rPr>
        <w:t>RB</w:t>
      </w:r>
      <w:r w:rsidRPr="00354E55">
        <w:rPr>
          <w:rFonts w:hint="eastAsia"/>
          <w:color w:val="000000" w:themeColor="text1"/>
          <w:vertAlign w:val="subscript"/>
        </w:rPr>
        <w:t>_new</w:t>
      </w:r>
      <w:r w:rsidRPr="00815FB3">
        <w:rPr>
          <w:color w:val="000000" w:themeColor="text1"/>
        </w:rPr>
        <w:t>/2)</w:t>
      </w:r>
    </w:p>
    <w:p w14:paraId="0EB14213" w14:textId="0F5DC75D" w:rsidR="00EB72EA" w:rsidRPr="00EB72EA" w:rsidRDefault="00354E55" w:rsidP="00354E55">
      <w:pPr>
        <w:pStyle w:val="a0"/>
        <w:jc w:val="center"/>
        <w:rPr>
          <w:b/>
          <w:bCs/>
          <w:lang w:eastAsia="ko-KR"/>
        </w:rPr>
      </w:pPr>
      <w:r>
        <w:rPr>
          <w:b/>
          <w:bCs/>
          <w:noProof/>
          <w:lang w:eastAsia="ko-KR"/>
        </w:rPr>
        <w:lastRenderedPageBreak/>
        <w:drawing>
          <wp:inline distT="0" distB="0" distL="0" distR="0" wp14:anchorId="1BB5F1A3" wp14:editId="295E620E">
            <wp:extent cx="5051997" cy="1744241"/>
            <wp:effectExtent l="0" t="0" r="0" b="8890"/>
            <wp:docPr id="1423304303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823" cy="1750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B75EB2" w14:textId="77777777" w:rsidR="00DE0435" w:rsidRDefault="00DE0435" w:rsidP="00DE0435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3: </w:t>
      </w:r>
      <w:r w:rsidRPr="00E41715">
        <w:rPr>
          <w:b/>
          <w:bCs/>
          <w:lang w:val="en-US" w:eastAsia="ko-KR"/>
        </w:rPr>
        <w:t>ACLR and SEM should be applicable from the edge of extended UE CBW instead of the BS CBW.</w:t>
      </w:r>
    </w:p>
    <w:p w14:paraId="34B8AEE7" w14:textId="77777777" w:rsidR="00DE0435" w:rsidRDefault="00DE0435" w:rsidP="00DE0435">
      <w:pPr>
        <w:pStyle w:val="a0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4: </w:t>
      </w:r>
      <w:r w:rsidRPr="00E41715">
        <w:rPr>
          <w:b/>
          <w:bCs/>
          <w:lang w:val="en-US" w:eastAsia="ko-KR"/>
        </w:rPr>
        <w:t>The application range of SE should be altered with the shifting of the edge of the UE CBW</w:t>
      </w:r>
      <w:r>
        <w:rPr>
          <w:rFonts w:hint="eastAsia"/>
          <w:b/>
          <w:bCs/>
          <w:lang w:val="en-US" w:eastAsia="ko-KR"/>
        </w:rPr>
        <w:t>.</w:t>
      </w:r>
    </w:p>
    <w:p w14:paraId="7D4E6E55" w14:textId="77777777" w:rsidR="00617625" w:rsidRPr="00EE42CB" w:rsidRDefault="00617625" w:rsidP="00617625">
      <w:pPr>
        <w:pStyle w:val="a0"/>
        <w:rPr>
          <w:b/>
          <w:bCs/>
          <w:lang w:eastAsia="ko-KR"/>
        </w:rPr>
      </w:pPr>
      <w:r w:rsidRPr="00EE42CB">
        <w:rPr>
          <w:rFonts w:hint="eastAsia"/>
          <w:b/>
          <w:bCs/>
          <w:lang w:eastAsia="ko-KR"/>
        </w:rPr>
        <w:t>Observation 1: T</w:t>
      </w:r>
      <w:r w:rsidRPr="00EE42CB">
        <w:rPr>
          <w:b/>
          <w:bCs/>
          <w:lang w:eastAsia="ko-KR"/>
        </w:rPr>
        <w:t xml:space="preserve">he </w:t>
      </w:r>
      <w:r>
        <w:rPr>
          <w:rFonts w:hint="eastAsia"/>
          <w:b/>
          <w:bCs/>
          <w:lang w:eastAsia="ko-KR"/>
        </w:rPr>
        <w:t>SE</w:t>
      </w:r>
      <w:r w:rsidRPr="00EE42CB">
        <w:rPr>
          <w:b/>
          <w:bCs/>
          <w:lang w:eastAsia="ko-KR"/>
        </w:rPr>
        <w:t xml:space="preserve"> is set based on 250% of the necessary bandwidth</w:t>
      </w:r>
      <w:r w:rsidRPr="00EE42CB">
        <w:rPr>
          <w:rFonts w:hint="eastAsia"/>
          <w:b/>
          <w:bCs/>
          <w:lang w:eastAsia="ko-KR"/>
        </w:rPr>
        <w:t xml:space="preserve"> in ITU regulation</w:t>
      </w:r>
      <w:r w:rsidRPr="00EE42CB">
        <w:rPr>
          <w:b/>
          <w:bCs/>
          <w:lang w:eastAsia="ko-KR"/>
        </w:rPr>
        <w:t>.</w:t>
      </w:r>
    </w:p>
    <w:p w14:paraId="540D38CD" w14:textId="478485A8" w:rsidR="00617625" w:rsidRPr="00D54690" w:rsidRDefault="00617625" w:rsidP="00617625">
      <w:pPr>
        <w:pStyle w:val="a0"/>
        <w:rPr>
          <w:b/>
          <w:bCs/>
          <w:lang w:val="en-US" w:eastAsia="ko-KR"/>
        </w:rPr>
      </w:pPr>
      <w:r w:rsidRPr="00D54690">
        <w:rPr>
          <w:rFonts w:hint="eastAsia"/>
          <w:b/>
          <w:bCs/>
          <w:lang w:val="en-US" w:eastAsia="ko-KR"/>
        </w:rPr>
        <w:t>Observation 2: the boundary of SE is different between ITU and 3GPP</w:t>
      </w:r>
      <w:r>
        <w:rPr>
          <w:rFonts w:hint="eastAsia"/>
          <w:b/>
          <w:bCs/>
          <w:lang w:val="en-US" w:eastAsia="ko-KR"/>
        </w:rPr>
        <w:t xml:space="preserve">. </w:t>
      </w:r>
      <w:r>
        <w:rPr>
          <w:b/>
          <w:bCs/>
          <w:lang w:val="en-US" w:eastAsia="ko-KR"/>
        </w:rPr>
        <w:t>T</w:t>
      </w:r>
      <w:r>
        <w:rPr>
          <w:rFonts w:hint="eastAsia"/>
          <w:b/>
          <w:bCs/>
          <w:lang w:val="en-US" w:eastAsia="ko-KR"/>
        </w:rPr>
        <w:t>he SE boundary</w:t>
      </w:r>
      <w:r w:rsidR="005C555B">
        <w:rPr>
          <w:rFonts w:hint="eastAsia"/>
          <w:b/>
          <w:bCs/>
          <w:lang w:val="en-US" w:eastAsia="ko-KR"/>
        </w:rPr>
        <w:t xml:space="preserve"> of 3GPP</w:t>
      </w:r>
      <w:r>
        <w:rPr>
          <w:rFonts w:hint="eastAsia"/>
          <w:b/>
          <w:bCs/>
          <w:lang w:val="en-US" w:eastAsia="ko-KR"/>
        </w:rPr>
        <w:t xml:space="preserve"> is tighter than ITU </w:t>
      </w:r>
      <w:r>
        <w:rPr>
          <w:b/>
          <w:bCs/>
          <w:lang w:val="en-US" w:eastAsia="ko-KR"/>
        </w:rPr>
        <w:t>regulation</w:t>
      </w:r>
      <w:r>
        <w:rPr>
          <w:rFonts w:hint="eastAsia"/>
          <w:b/>
          <w:bCs/>
          <w:lang w:val="en-US" w:eastAsia="ko-KR"/>
        </w:rPr>
        <w:t>.</w:t>
      </w:r>
    </w:p>
    <w:p w14:paraId="177FF743" w14:textId="77777777" w:rsidR="00FB72E6" w:rsidRPr="00046813" w:rsidRDefault="00FB72E6" w:rsidP="00C836AA">
      <w:pPr>
        <w:pStyle w:val="a0"/>
        <w:rPr>
          <w:b/>
          <w:bCs/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3E5A23BE" w14:textId="48DA89B3" w:rsidR="002A618A" w:rsidRDefault="003D7565" w:rsidP="00CD09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Pr="0084449D">
        <w:rPr>
          <w:lang w:val="en-US" w:eastAsia="ko-KR"/>
        </w:rPr>
        <w:t>R4-2</w:t>
      </w:r>
      <w:r w:rsidR="007A11AF">
        <w:rPr>
          <w:rFonts w:hint="eastAsia"/>
          <w:lang w:val="en-US" w:eastAsia="ko-KR"/>
        </w:rPr>
        <w:t>417204</w:t>
      </w:r>
      <w:r>
        <w:rPr>
          <w:lang w:val="en-US" w:eastAsia="ko-KR"/>
        </w:rPr>
        <w:t>, “</w:t>
      </w:r>
      <w:r w:rsidRPr="00FC12BB">
        <w:rPr>
          <w:lang w:val="en-US" w:eastAsia="ko-KR"/>
        </w:rPr>
        <w:t xml:space="preserve">WF on </w:t>
      </w:r>
      <w:r>
        <w:rPr>
          <w:rFonts w:hint="eastAsia"/>
          <w:lang w:val="en-US" w:eastAsia="ko-KR"/>
        </w:rPr>
        <w:t>Power domain enhancements</w:t>
      </w:r>
      <w:r>
        <w:rPr>
          <w:lang w:val="en-US" w:eastAsia="ko-KR"/>
        </w:rPr>
        <w:t>”</w:t>
      </w:r>
    </w:p>
    <w:p w14:paraId="3A56A9DE" w14:textId="4D0ECEAA" w:rsidR="00D65DBE" w:rsidRDefault="00D65DBE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>
        <w:rPr>
          <w:rFonts w:hint="eastAsia"/>
          <w:lang w:eastAsia="ko-KR"/>
        </w:rPr>
        <w:t xml:space="preserve">ITU-R SM.329-10, </w:t>
      </w:r>
      <w:r>
        <w:rPr>
          <w:lang w:eastAsia="ko-KR"/>
        </w:rPr>
        <w:t>“</w:t>
      </w:r>
      <w:r w:rsidRPr="00D65DBE">
        <w:rPr>
          <w:lang w:eastAsia="ko-KR"/>
        </w:rPr>
        <w:t>Recommendation ITU-R SM.329-10</w:t>
      </w:r>
      <w:r>
        <w:rPr>
          <w:rFonts w:hint="eastAsia"/>
          <w:lang w:eastAsia="ko-KR"/>
        </w:rPr>
        <w:t xml:space="preserve"> - </w:t>
      </w:r>
      <w:r w:rsidRPr="00D65DBE">
        <w:rPr>
          <w:lang w:eastAsia="ko-KR"/>
        </w:rPr>
        <w:t>Unwanted emissions in the spurious domain</w:t>
      </w:r>
      <w:r>
        <w:rPr>
          <w:lang w:eastAsia="ko-KR"/>
        </w:rPr>
        <w:t>”</w:t>
      </w:r>
    </w:p>
    <w:sectPr w:rsidR="00D65DBE" w:rsidSect="000F2E44">
      <w:foot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1C1FA" w14:textId="680B9B24" w:rsidR="000A76C2" w:rsidRDefault="000A76C2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6"/>
  </w:num>
  <w:num w:numId="2" w16cid:durableId="365445943">
    <w:abstractNumId w:val="5"/>
  </w:num>
  <w:num w:numId="3" w16cid:durableId="206262969">
    <w:abstractNumId w:val="10"/>
  </w:num>
  <w:num w:numId="4" w16cid:durableId="960499796">
    <w:abstractNumId w:val="9"/>
  </w:num>
  <w:num w:numId="5" w16cid:durableId="936060240">
    <w:abstractNumId w:val="14"/>
  </w:num>
  <w:num w:numId="6" w16cid:durableId="472795746">
    <w:abstractNumId w:val="13"/>
  </w:num>
  <w:num w:numId="7" w16cid:durableId="647828928">
    <w:abstractNumId w:val="12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4"/>
  </w:num>
  <w:num w:numId="11" w16cid:durableId="1686520549">
    <w:abstractNumId w:val="3"/>
  </w:num>
  <w:num w:numId="12" w16cid:durableId="167327032">
    <w:abstractNumId w:val="11"/>
  </w:num>
  <w:num w:numId="13" w16cid:durableId="1555920907">
    <w:abstractNumId w:val="7"/>
  </w:num>
  <w:num w:numId="14" w16cid:durableId="2014063980">
    <w:abstractNumId w:val="8"/>
  </w:num>
  <w:num w:numId="15" w16cid:durableId="167282997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56B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45A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30"/>
    <w:rsid w:val="0001429D"/>
    <w:rsid w:val="00015BC9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3CE6"/>
    <w:rsid w:val="000541F2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5A6"/>
    <w:rsid w:val="0008671B"/>
    <w:rsid w:val="00086F58"/>
    <w:rsid w:val="000870EB"/>
    <w:rsid w:val="00087FF7"/>
    <w:rsid w:val="000909E4"/>
    <w:rsid w:val="00090E02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3FAD"/>
    <w:rsid w:val="000C4897"/>
    <w:rsid w:val="000C497C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D70"/>
    <w:rsid w:val="00126E69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392A"/>
    <w:rsid w:val="0013471F"/>
    <w:rsid w:val="00134809"/>
    <w:rsid w:val="00134D2C"/>
    <w:rsid w:val="0013524C"/>
    <w:rsid w:val="00135843"/>
    <w:rsid w:val="00135CF7"/>
    <w:rsid w:val="001373D8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C59"/>
    <w:rsid w:val="001566ED"/>
    <w:rsid w:val="00157B92"/>
    <w:rsid w:val="00157E2A"/>
    <w:rsid w:val="00161429"/>
    <w:rsid w:val="0016171E"/>
    <w:rsid w:val="00161945"/>
    <w:rsid w:val="001619A3"/>
    <w:rsid w:val="00162A6D"/>
    <w:rsid w:val="001646A6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3D66"/>
    <w:rsid w:val="001741D2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E8C"/>
    <w:rsid w:val="001B1EF1"/>
    <w:rsid w:val="001B1FF3"/>
    <w:rsid w:val="001B3C3A"/>
    <w:rsid w:val="001B4AE4"/>
    <w:rsid w:val="001B4B8A"/>
    <w:rsid w:val="001B5D7D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447"/>
    <w:rsid w:val="00202502"/>
    <w:rsid w:val="00202BA7"/>
    <w:rsid w:val="00204880"/>
    <w:rsid w:val="00204A93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52E"/>
    <w:rsid w:val="00226C62"/>
    <w:rsid w:val="00226D15"/>
    <w:rsid w:val="00226D3C"/>
    <w:rsid w:val="00227175"/>
    <w:rsid w:val="0022773F"/>
    <w:rsid w:val="00227944"/>
    <w:rsid w:val="0023028C"/>
    <w:rsid w:val="0023059B"/>
    <w:rsid w:val="00230E58"/>
    <w:rsid w:val="002312E9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B43"/>
    <w:rsid w:val="00235C67"/>
    <w:rsid w:val="00236A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34F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65E8"/>
    <w:rsid w:val="00266ADD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953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4EC3"/>
    <w:rsid w:val="002A5400"/>
    <w:rsid w:val="002A618A"/>
    <w:rsid w:val="002A67F8"/>
    <w:rsid w:val="002A70CD"/>
    <w:rsid w:val="002A741D"/>
    <w:rsid w:val="002B069F"/>
    <w:rsid w:val="002B12F7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445A"/>
    <w:rsid w:val="002E48B7"/>
    <w:rsid w:val="002E4DDB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2AD9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842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CFA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4E55"/>
    <w:rsid w:val="00355667"/>
    <w:rsid w:val="00355C69"/>
    <w:rsid w:val="00356E8D"/>
    <w:rsid w:val="003573E5"/>
    <w:rsid w:val="00357B1B"/>
    <w:rsid w:val="00360587"/>
    <w:rsid w:val="00361EAC"/>
    <w:rsid w:val="00363728"/>
    <w:rsid w:val="00364EB7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C11"/>
    <w:rsid w:val="003A70C8"/>
    <w:rsid w:val="003A7BE8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972"/>
    <w:rsid w:val="003B6C59"/>
    <w:rsid w:val="003B7167"/>
    <w:rsid w:val="003B7782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703B"/>
    <w:rsid w:val="003D7565"/>
    <w:rsid w:val="003E07F0"/>
    <w:rsid w:val="003E0B0B"/>
    <w:rsid w:val="003E0F85"/>
    <w:rsid w:val="003E1C3F"/>
    <w:rsid w:val="003E265F"/>
    <w:rsid w:val="003E2829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A10"/>
    <w:rsid w:val="00405B92"/>
    <w:rsid w:val="0040678F"/>
    <w:rsid w:val="00406DFD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6016"/>
    <w:rsid w:val="004164C1"/>
    <w:rsid w:val="00417E7D"/>
    <w:rsid w:val="00420A77"/>
    <w:rsid w:val="00421007"/>
    <w:rsid w:val="00421871"/>
    <w:rsid w:val="004229D9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25E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1AB9"/>
    <w:rsid w:val="00472CAB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DC5"/>
    <w:rsid w:val="004B2651"/>
    <w:rsid w:val="004B27E1"/>
    <w:rsid w:val="004B30AF"/>
    <w:rsid w:val="004B338D"/>
    <w:rsid w:val="004B3D58"/>
    <w:rsid w:val="004B3F10"/>
    <w:rsid w:val="004B49AE"/>
    <w:rsid w:val="004B5719"/>
    <w:rsid w:val="004B5744"/>
    <w:rsid w:val="004B651B"/>
    <w:rsid w:val="004B66E6"/>
    <w:rsid w:val="004B702F"/>
    <w:rsid w:val="004B7473"/>
    <w:rsid w:val="004B798E"/>
    <w:rsid w:val="004C08DB"/>
    <w:rsid w:val="004C0CC5"/>
    <w:rsid w:val="004C1DC1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4945"/>
    <w:rsid w:val="004F51BA"/>
    <w:rsid w:val="004F5567"/>
    <w:rsid w:val="004F6157"/>
    <w:rsid w:val="004F6616"/>
    <w:rsid w:val="004F6FBE"/>
    <w:rsid w:val="00501342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4"/>
    <w:rsid w:val="00531BAB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3075"/>
    <w:rsid w:val="00543749"/>
    <w:rsid w:val="005440DF"/>
    <w:rsid w:val="00544342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7E4"/>
    <w:rsid w:val="00563CAF"/>
    <w:rsid w:val="005648BD"/>
    <w:rsid w:val="00565168"/>
    <w:rsid w:val="0056559D"/>
    <w:rsid w:val="00565E01"/>
    <w:rsid w:val="0056645E"/>
    <w:rsid w:val="00566A81"/>
    <w:rsid w:val="005671F4"/>
    <w:rsid w:val="0056729E"/>
    <w:rsid w:val="005675E4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C04"/>
    <w:rsid w:val="005A1EE8"/>
    <w:rsid w:val="005A217B"/>
    <w:rsid w:val="005A49EE"/>
    <w:rsid w:val="005A4EB5"/>
    <w:rsid w:val="005A4F11"/>
    <w:rsid w:val="005A5058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7C13"/>
    <w:rsid w:val="005C7FF4"/>
    <w:rsid w:val="005D0A72"/>
    <w:rsid w:val="005D0EF5"/>
    <w:rsid w:val="005D1D63"/>
    <w:rsid w:val="005D2187"/>
    <w:rsid w:val="005D3728"/>
    <w:rsid w:val="005D3FF3"/>
    <w:rsid w:val="005D41CE"/>
    <w:rsid w:val="005D4277"/>
    <w:rsid w:val="005D48A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ACA"/>
    <w:rsid w:val="005F4AE4"/>
    <w:rsid w:val="005F4D21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3D28"/>
    <w:rsid w:val="00606790"/>
    <w:rsid w:val="006067DF"/>
    <w:rsid w:val="00606B42"/>
    <w:rsid w:val="00606E40"/>
    <w:rsid w:val="00606F62"/>
    <w:rsid w:val="0061001D"/>
    <w:rsid w:val="00610FD0"/>
    <w:rsid w:val="006118DE"/>
    <w:rsid w:val="0061234E"/>
    <w:rsid w:val="00612FCC"/>
    <w:rsid w:val="00614AD2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37E64"/>
    <w:rsid w:val="00640529"/>
    <w:rsid w:val="0064053D"/>
    <w:rsid w:val="006413A4"/>
    <w:rsid w:val="00642260"/>
    <w:rsid w:val="00644ABF"/>
    <w:rsid w:val="00644FAB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2107"/>
    <w:rsid w:val="00662108"/>
    <w:rsid w:val="00665270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5F76"/>
    <w:rsid w:val="00676803"/>
    <w:rsid w:val="006778B6"/>
    <w:rsid w:val="0068010D"/>
    <w:rsid w:val="00680D9F"/>
    <w:rsid w:val="00680F95"/>
    <w:rsid w:val="00681D1B"/>
    <w:rsid w:val="006833AA"/>
    <w:rsid w:val="00683EF3"/>
    <w:rsid w:val="00684790"/>
    <w:rsid w:val="00684B8A"/>
    <w:rsid w:val="00684DF9"/>
    <w:rsid w:val="006856F3"/>
    <w:rsid w:val="00685C8A"/>
    <w:rsid w:val="00685E1A"/>
    <w:rsid w:val="00685F5B"/>
    <w:rsid w:val="00686E0D"/>
    <w:rsid w:val="00687F52"/>
    <w:rsid w:val="006903D2"/>
    <w:rsid w:val="006907A9"/>
    <w:rsid w:val="00690ABC"/>
    <w:rsid w:val="00690AFF"/>
    <w:rsid w:val="00690E4D"/>
    <w:rsid w:val="00691220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0FFD"/>
    <w:rsid w:val="006C1BF0"/>
    <w:rsid w:val="006C27BB"/>
    <w:rsid w:val="006C2D7F"/>
    <w:rsid w:val="006C36D4"/>
    <w:rsid w:val="006C3CAC"/>
    <w:rsid w:val="006C4E0B"/>
    <w:rsid w:val="006C5F59"/>
    <w:rsid w:val="006C6D20"/>
    <w:rsid w:val="006C772C"/>
    <w:rsid w:val="006D032D"/>
    <w:rsid w:val="006D072F"/>
    <w:rsid w:val="006D0F4D"/>
    <w:rsid w:val="006D0F50"/>
    <w:rsid w:val="006D1583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A2E"/>
    <w:rsid w:val="0070110D"/>
    <w:rsid w:val="0070143E"/>
    <w:rsid w:val="007022B4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6396"/>
    <w:rsid w:val="007165E3"/>
    <w:rsid w:val="007170EB"/>
    <w:rsid w:val="00717768"/>
    <w:rsid w:val="00717A8A"/>
    <w:rsid w:val="0072019D"/>
    <w:rsid w:val="00720FB0"/>
    <w:rsid w:val="0072327A"/>
    <w:rsid w:val="00723748"/>
    <w:rsid w:val="00723B44"/>
    <w:rsid w:val="0072442F"/>
    <w:rsid w:val="007249CF"/>
    <w:rsid w:val="00724CB9"/>
    <w:rsid w:val="007257D6"/>
    <w:rsid w:val="0072600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854"/>
    <w:rsid w:val="00743FF1"/>
    <w:rsid w:val="00745131"/>
    <w:rsid w:val="00746758"/>
    <w:rsid w:val="00746FAA"/>
    <w:rsid w:val="00747C8C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36E7"/>
    <w:rsid w:val="00764486"/>
    <w:rsid w:val="007647A3"/>
    <w:rsid w:val="00764D31"/>
    <w:rsid w:val="0076571A"/>
    <w:rsid w:val="00765819"/>
    <w:rsid w:val="00766159"/>
    <w:rsid w:val="0076766C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4BE"/>
    <w:rsid w:val="007B2960"/>
    <w:rsid w:val="007B2FAC"/>
    <w:rsid w:val="007B3089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A39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2D9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A80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5FB3"/>
    <w:rsid w:val="00816C7B"/>
    <w:rsid w:val="00817E19"/>
    <w:rsid w:val="008207AD"/>
    <w:rsid w:val="008207F2"/>
    <w:rsid w:val="0082080F"/>
    <w:rsid w:val="008217E5"/>
    <w:rsid w:val="00821883"/>
    <w:rsid w:val="008221A8"/>
    <w:rsid w:val="0082354F"/>
    <w:rsid w:val="00823E4D"/>
    <w:rsid w:val="008249FE"/>
    <w:rsid w:val="00825192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38E"/>
    <w:rsid w:val="00837950"/>
    <w:rsid w:val="00837C7B"/>
    <w:rsid w:val="0084071F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668"/>
    <w:rsid w:val="00862C33"/>
    <w:rsid w:val="00864381"/>
    <w:rsid w:val="008676A4"/>
    <w:rsid w:val="0086797E"/>
    <w:rsid w:val="0087005E"/>
    <w:rsid w:val="008711BD"/>
    <w:rsid w:val="00871365"/>
    <w:rsid w:val="0087171A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EFC"/>
    <w:rsid w:val="00880F56"/>
    <w:rsid w:val="008811BC"/>
    <w:rsid w:val="00881942"/>
    <w:rsid w:val="008824D3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ADB"/>
    <w:rsid w:val="008A7E8C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6B69"/>
    <w:rsid w:val="008B7118"/>
    <w:rsid w:val="008B72C8"/>
    <w:rsid w:val="008B75C4"/>
    <w:rsid w:val="008C0520"/>
    <w:rsid w:val="008C11FC"/>
    <w:rsid w:val="008C1684"/>
    <w:rsid w:val="008C269C"/>
    <w:rsid w:val="008C491B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BA9"/>
    <w:rsid w:val="008F6F4B"/>
    <w:rsid w:val="008F6F90"/>
    <w:rsid w:val="008F7E84"/>
    <w:rsid w:val="00901BF6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0D5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3BE"/>
    <w:rsid w:val="00936446"/>
    <w:rsid w:val="00936B63"/>
    <w:rsid w:val="00937117"/>
    <w:rsid w:val="0094034A"/>
    <w:rsid w:val="009407E3"/>
    <w:rsid w:val="00940A9B"/>
    <w:rsid w:val="00940F6D"/>
    <w:rsid w:val="00941813"/>
    <w:rsid w:val="00941C5A"/>
    <w:rsid w:val="00941D1C"/>
    <w:rsid w:val="0094372D"/>
    <w:rsid w:val="00943879"/>
    <w:rsid w:val="00943AD8"/>
    <w:rsid w:val="0094413C"/>
    <w:rsid w:val="009442F6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74E"/>
    <w:rsid w:val="00953EAD"/>
    <w:rsid w:val="0095529F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88"/>
    <w:rsid w:val="0097059E"/>
    <w:rsid w:val="00970A3D"/>
    <w:rsid w:val="00970B21"/>
    <w:rsid w:val="00971614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027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C0A20"/>
    <w:rsid w:val="009C0C6F"/>
    <w:rsid w:val="009C127A"/>
    <w:rsid w:val="009C17AB"/>
    <w:rsid w:val="009C1D33"/>
    <w:rsid w:val="009C2954"/>
    <w:rsid w:val="009C2EC1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5C92"/>
    <w:rsid w:val="00A060E0"/>
    <w:rsid w:val="00A066CC"/>
    <w:rsid w:val="00A116EB"/>
    <w:rsid w:val="00A120DB"/>
    <w:rsid w:val="00A125CE"/>
    <w:rsid w:val="00A14BDF"/>
    <w:rsid w:val="00A15802"/>
    <w:rsid w:val="00A16AF4"/>
    <w:rsid w:val="00A16BD6"/>
    <w:rsid w:val="00A17B77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36A9"/>
    <w:rsid w:val="00A23881"/>
    <w:rsid w:val="00A2415A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B80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A43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921"/>
    <w:rsid w:val="00A930F9"/>
    <w:rsid w:val="00A93E4C"/>
    <w:rsid w:val="00A942FD"/>
    <w:rsid w:val="00A96FE9"/>
    <w:rsid w:val="00A97710"/>
    <w:rsid w:val="00A977B7"/>
    <w:rsid w:val="00A978E8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3A13"/>
    <w:rsid w:val="00AC44E5"/>
    <w:rsid w:val="00AC4691"/>
    <w:rsid w:val="00AC4CD5"/>
    <w:rsid w:val="00AC56E7"/>
    <w:rsid w:val="00AC7115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10FA"/>
    <w:rsid w:val="00B11517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987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5FD9"/>
    <w:rsid w:val="00B36123"/>
    <w:rsid w:val="00B366D1"/>
    <w:rsid w:val="00B3751D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3CB9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DD0"/>
    <w:rsid w:val="00BA7ED9"/>
    <w:rsid w:val="00BB0E32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B6C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A8F"/>
    <w:rsid w:val="00BE4E64"/>
    <w:rsid w:val="00BE6092"/>
    <w:rsid w:val="00BE61C1"/>
    <w:rsid w:val="00BE6304"/>
    <w:rsid w:val="00BE63F8"/>
    <w:rsid w:val="00BE6480"/>
    <w:rsid w:val="00BE67CA"/>
    <w:rsid w:val="00BE6B98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8AE"/>
    <w:rsid w:val="00C31A17"/>
    <w:rsid w:val="00C31CF6"/>
    <w:rsid w:val="00C32B44"/>
    <w:rsid w:val="00C32D58"/>
    <w:rsid w:val="00C340FB"/>
    <w:rsid w:val="00C34707"/>
    <w:rsid w:val="00C34842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79B"/>
    <w:rsid w:val="00C52A64"/>
    <w:rsid w:val="00C52F69"/>
    <w:rsid w:val="00C53B0C"/>
    <w:rsid w:val="00C53C3F"/>
    <w:rsid w:val="00C53DBE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4FBC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0AB"/>
    <w:rsid w:val="00C80F6F"/>
    <w:rsid w:val="00C8115E"/>
    <w:rsid w:val="00C81402"/>
    <w:rsid w:val="00C814A9"/>
    <w:rsid w:val="00C8191D"/>
    <w:rsid w:val="00C81BBC"/>
    <w:rsid w:val="00C83033"/>
    <w:rsid w:val="00C83385"/>
    <w:rsid w:val="00C836AA"/>
    <w:rsid w:val="00C8424E"/>
    <w:rsid w:val="00C842F1"/>
    <w:rsid w:val="00C85069"/>
    <w:rsid w:val="00C8526B"/>
    <w:rsid w:val="00C85286"/>
    <w:rsid w:val="00C8544F"/>
    <w:rsid w:val="00C862CB"/>
    <w:rsid w:val="00C869AB"/>
    <w:rsid w:val="00C86C2D"/>
    <w:rsid w:val="00C87068"/>
    <w:rsid w:val="00C87A6A"/>
    <w:rsid w:val="00C87D3E"/>
    <w:rsid w:val="00C87EC1"/>
    <w:rsid w:val="00C9021D"/>
    <w:rsid w:val="00C926FF"/>
    <w:rsid w:val="00C9295C"/>
    <w:rsid w:val="00C9295E"/>
    <w:rsid w:val="00C92F95"/>
    <w:rsid w:val="00C9365D"/>
    <w:rsid w:val="00C93A63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7C"/>
    <w:rsid w:val="00CB1AB8"/>
    <w:rsid w:val="00CB2087"/>
    <w:rsid w:val="00CB2265"/>
    <w:rsid w:val="00CB22C9"/>
    <w:rsid w:val="00CB3421"/>
    <w:rsid w:val="00CB45C7"/>
    <w:rsid w:val="00CB4799"/>
    <w:rsid w:val="00CB4B07"/>
    <w:rsid w:val="00CB4E1E"/>
    <w:rsid w:val="00CB5517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97D"/>
    <w:rsid w:val="00CE7B4D"/>
    <w:rsid w:val="00CE7C4B"/>
    <w:rsid w:val="00CE7D99"/>
    <w:rsid w:val="00CE7E1C"/>
    <w:rsid w:val="00CF2690"/>
    <w:rsid w:val="00CF274D"/>
    <w:rsid w:val="00CF2A12"/>
    <w:rsid w:val="00CF3644"/>
    <w:rsid w:val="00CF37FE"/>
    <w:rsid w:val="00CF3D21"/>
    <w:rsid w:val="00CF4679"/>
    <w:rsid w:val="00CF475C"/>
    <w:rsid w:val="00CF511B"/>
    <w:rsid w:val="00CF52CC"/>
    <w:rsid w:val="00CF6F46"/>
    <w:rsid w:val="00CF752D"/>
    <w:rsid w:val="00D00E71"/>
    <w:rsid w:val="00D00FC6"/>
    <w:rsid w:val="00D0113C"/>
    <w:rsid w:val="00D02E7B"/>
    <w:rsid w:val="00D031C8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624"/>
    <w:rsid w:val="00D17B05"/>
    <w:rsid w:val="00D17D67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0D8"/>
    <w:rsid w:val="00D408E6"/>
    <w:rsid w:val="00D41947"/>
    <w:rsid w:val="00D41B39"/>
    <w:rsid w:val="00D41B48"/>
    <w:rsid w:val="00D41D68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C1D"/>
    <w:rsid w:val="00D50DEC"/>
    <w:rsid w:val="00D5124B"/>
    <w:rsid w:val="00D51775"/>
    <w:rsid w:val="00D52DDC"/>
    <w:rsid w:val="00D53617"/>
    <w:rsid w:val="00D541A5"/>
    <w:rsid w:val="00D5452D"/>
    <w:rsid w:val="00D54690"/>
    <w:rsid w:val="00D549BE"/>
    <w:rsid w:val="00D54D39"/>
    <w:rsid w:val="00D550EE"/>
    <w:rsid w:val="00D55DC4"/>
    <w:rsid w:val="00D57000"/>
    <w:rsid w:val="00D579AF"/>
    <w:rsid w:val="00D57C04"/>
    <w:rsid w:val="00D61313"/>
    <w:rsid w:val="00D6146F"/>
    <w:rsid w:val="00D615D3"/>
    <w:rsid w:val="00D61789"/>
    <w:rsid w:val="00D618F2"/>
    <w:rsid w:val="00D621B8"/>
    <w:rsid w:val="00D62525"/>
    <w:rsid w:val="00D626B2"/>
    <w:rsid w:val="00D63A43"/>
    <w:rsid w:val="00D63AB8"/>
    <w:rsid w:val="00D63ED7"/>
    <w:rsid w:val="00D645B6"/>
    <w:rsid w:val="00D64E9F"/>
    <w:rsid w:val="00D65606"/>
    <w:rsid w:val="00D65DBE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310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62C"/>
    <w:rsid w:val="00DB590B"/>
    <w:rsid w:val="00DB59CA"/>
    <w:rsid w:val="00DB5CED"/>
    <w:rsid w:val="00DB5D85"/>
    <w:rsid w:val="00DB6322"/>
    <w:rsid w:val="00DB6DE8"/>
    <w:rsid w:val="00DB7A23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E0049"/>
    <w:rsid w:val="00DE0103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47C"/>
    <w:rsid w:val="00E1564E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AAA"/>
    <w:rsid w:val="00E62DBD"/>
    <w:rsid w:val="00E62E60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4BDC"/>
    <w:rsid w:val="00E767DC"/>
    <w:rsid w:val="00E76D4C"/>
    <w:rsid w:val="00E778C1"/>
    <w:rsid w:val="00E778F5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F40"/>
    <w:rsid w:val="00E90FE0"/>
    <w:rsid w:val="00E91079"/>
    <w:rsid w:val="00E91F77"/>
    <w:rsid w:val="00E9267C"/>
    <w:rsid w:val="00E92B3A"/>
    <w:rsid w:val="00E92DA0"/>
    <w:rsid w:val="00E930E6"/>
    <w:rsid w:val="00E93CD9"/>
    <w:rsid w:val="00E9439D"/>
    <w:rsid w:val="00E9440A"/>
    <w:rsid w:val="00E9613C"/>
    <w:rsid w:val="00E96B79"/>
    <w:rsid w:val="00E97722"/>
    <w:rsid w:val="00E97989"/>
    <w:rsid w:val="00E97B87"/>
    <w:rsid w:val="00EA213E"/>
    <w:rsid w:val="00EA2518"/>
    <w:rsid w:val="00EA2543"/>
    <w:rsid w:val="00EA2AFE"/>
    <w:rsid w:val="00EA30AC"/>
    <w:rsid w:val="00EA4125"/>
    <w:rsid w:val="00EA4D3D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365E"/>
    <w:rsid w:val="00EB36E6"/>
    <w:rsid w:val="00EB4A61"/>
    <w:rsid w:val="00EB5A43"/>
    <w:rsid w:val="00EB61E8"/>
    <w:rsid w:val="00EB64F0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42CB"/>
    <w:rsid w:val="00EE5E9A"/>
    <w:rsid w:val="00EE6051"/>
    <w:rsid w:val="00EE6885"/>
    <w:rsid w:val="00EE730D"/>
    <w:rsid w:val="00EE79EC"/>
    <w:rsid w:val="00EF056D"/>
    <w:rsid w:val="00EF106F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A3B"/>
    <w:rsid w:val="00EF7FE6"/>
    <w:rsid w:val="00F0041E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A2"/>
    <w:rsid w:val="00F03600"/>
    <w:rsid w:val="00F037BC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3901"/>
    <w:rsid w:val="00F23933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1539"/>
    <w:rsid w:val="00F31908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C50"/>
    <w:rsid w:val="00F40BBA"/>
    <w:rsid w:val="00F41527"/>
    <w:rsid w:val="00F41928"/>
    <w:rsid w:val="00F41D41"/>
    <w:rsid w:val="00F41EF1"/>
    <w:rsid w:val="00F4246C"/>
    <w:rsid w:val="00F42CB8"/>
    <w:rsid w:val="00F443FA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D4B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B01"/>
    <w:rsid w:val="00F760E5"/>
    <w:rsid w:val="00F7616B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2E0A"/>
    <w:rsid w:val="00F8397D"/>
    <w:rsid w:val="00F85338"/>
    <w:rsid w:val="00F853D7"/>
    <w:rsid w:val="00F858B7"/>
    <w:rsid w:val="00F86D34"/>
    <w:rsid w:val="00F87F94"/>
    <w:rsid w:val="00F9119B"/>
    <w:rsid w:val="00F913AA"/>
    <w:rsid w:val="00F9144E"/>
    <w:rsid w:val="00F9157F"/>
    <w:rsid w:val="00F91849"/>
    <w:rsid w:val="00F921C7"/>
    <w:rsid w:val="00F92A58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683"/>
    <w:rsid w:val="00FF5C3D"/>
    <w:rsid w:val="00FF5E69"/>
    <w:rsid w:val="00FF5ED9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1856</Words>
  <Characters>9369</Characters>
  <Application>Microsoft Office Word</Application>
  <DocSecurity>0</DocSecurity>
  <Lines>203</Lines>
  <Paragraphs>167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34</cp:revision>
  <dcterms:created xsi:type="dcterms:W3CDTF">2024-11-08T12:59:00Z</dcterms:created>
  <dcterms:modified xsi:type="dcterms:W3CDTF">2024-11-08T23:07:00Z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