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96DB4" w14:textId="57401C23" w:rsidR="00655F4F" w:rsidRDefault="00655F4F" w:rsidP="00655F4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TSG-RAN WG4 Meeting # 113                              </w:t>
      </w:r>
      <w:r w:rsidR="007E7B01">
        <w:rPr>
          <w:rFonts w:ascii="Arial" w:hAnsi="Arial" w:cs="Arial" w:hint="eastAsia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E7B01" w:rsidRPr="007E7B01">
        <w:rPr>
          <w:rFonts w:ascii="Arial" w:hAnsi="Arial" w:cs="Arial"/>
          <w:b/>
          <w:bCs/>
          <w:sz w:val="24"/>
          <w:szCs w:val="24"/>
        </w:rPr>
        <w:t>R4-2418740</w:t>
      </w:r>
    </w:p>
    <w:p w14:paraId="763277C4" w14:textId="77777777" w:rsidR="00655F4F" w:rsidRDefault="00655F4F" w:rsidP="00655F4F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 US, 18th – 22nd November, 2024</w:t>
      </w:r>
    </w:p>
    <w:p w14:paraId="68DB2565" w14:textId="1048BE2E" w:rsidR="00013900" w:rsidRPr="005C59B4" w:rsidRDefault="003D6849">
      <w:r>
        <w:rPr>
          <w:rFonts w:hint="eastAsia"/>
        </w:rPr>
        <w:t xml:space="preserve"> </w:t>
      </w:r>
    </w:p>
    <w:p w14:paraId="3A36728D" w14:textId="572925AC" w:rsidR="00013900" w:rsidRPr="000600CC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651C5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0600CC">
        <w:rPr>
          <w:rFonts w:ascii="Arial" w:eastAsiaTheme="minorEastAsia" w:hAnsi="Arial" w:cs="Arial" w:hint="eastAsia"/>
          <w:b/>
          <w:sz w:val="24"/>
          <w:szCs w:val="24"/>
        </w:rPr>
        <w:t>.20.2.2</w:t>
      </w:r>
    </w:p>
    <w:p w14:paraId="55D5636A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653AB54" w14:textId="1D9B9C34" w:rsidR="0001390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15733E" w:rsidRPr="0015733E">
        <w:rPr>
          <w:rFonts w:ascii="Arial" w:hAnsi="Arial" w:cs="Arial"/>
          <w:b/>
          <w:sz w:val="24"/>
          <w:szCs w:val="24"/>
        </w:rPr>
        <w:t xml:space="preserve">Tx requirements </w:t>
      </w:r>
      <w:r>
        <w:rPr>
          <w:rFonts w:ascii="Arial" w:hAnsi="Arial" w:cs="Arial" w:hint="eastAsia"/>
          <w:b/>
          <w:sz w:val="24"/>
          <w:szCs w:val="24"/>
        </w:rPr>
        <w:t>for SBFD</w:t>
      </w:r>
    </w:p>
    <w:p w14:paraId="02E09CD9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DEDD086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7659E84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07F05D9" w14:textId="51B4A95A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agreements.[1]</w:t>
      </w:r>
    </w:p>
    <w:p w14:paraId="24100BC8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16A0C91B" w14:textId="77777777" w:rsidR="00013900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E54670D" w14:textId="3AF73B27" w:rsidR="00013900" w:rsidRDefault="00000000">
      <w:pPr>
        <w:pStyle w:val="3"/>
        <w:spacing w:before="156" w:after="156"/>
      </w:pPr>
      <w:r>
        <w:rPr>
          <w:rFonts w:hint="eastAsia"/>
        </w:rPr>
        <w:t>2.</w:t>
      </w:r>
      <w:r w:rsidR="00B77FA0">
        <w:rPr>
          <w:rFonts w:hint="eastAsia"/>
        </w:rPr>
        <w:t xml:space="preserve">1 </w:t>
      </w:r>
      <w:r>
        <w:rPr>
          <w:rFonts w:hint="eastAsia"/>
        </w:rPr>
        <w:t xml:space="preserve">ACLR </w:t>
      </w:r>
      <w:r w:rsidR="00B77FA0">
        <w:rPr>
          <w:rFonts w:hint="eastAsia"/>
        </w:rPr>
        <w:t>and OBUE</w:t>
      </w:r>
    </w:p>
    <w:p w14:paraId="37025FB9" w14:textId="53D91FDF" w:rsidR="00013900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</w:t>
      </w:r>
      <w:proofErr w:type="gramStart"/>
      <w:r>
        <w:rPr>
          <w:rFonts w:ascii="Times New Roman" w:hAnsi="Times New Roman"/>
          <w:sz w:val="20"/>
          <w:szCs w:val="20"/>
        </w:rPr>
        <w:t>capture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agreements from TR 38.858 for ACLR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3900" w14:paraId="3860E652" w14:textId="77777777">
        <w:tc>
          <w:tcPr>
            <w:tcW w:w="9962" w:type="dxa"/>
          </w:tcPr>
          <w:p w14:paraId="1604F36B" w14:textId="77777777" w:rsidR="00013900" w:rsidRDefault="00000000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ACLR requirement, it shall be defined outside of the whole carrier instead of sub-band for SBFD DL symbols/slots and ACLR requirement is still defined as the ratio of sum of TX power within the whole carrier to the adjacent carrier. </w:t>
            </w:r>
          </w:p>
          <w:p w14:paraId="0B9398FD" w14:textId="2DCE61B4" w:rsidR="00E44E34" w:rsidRPr="00E44E34" w:rsidRDefault="00E44E34" w:rsidP="00E44E34">
            <w:pPr>
              <w:pStyle w:val="af6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70AB68" w14:textId="39270F54" w:rsidR="00013900" w:rsidRDefault="003B5E0F" w:rsidP="003B5E0F">
      <w:pPr>
        <w:spacing w:after="180"/>
        <w:rPr>
          <w:rFonts w:ascii="Times New Roman" w:hAnsi="Times New Roman"/>
          <w:sz w:val="20"/>
          <w:szCs w:val="20"/>
        </w:rPr>
      </w:pPr>
      <w:r w:rsidRPr="003B5E0F">
        <w:rPr>
          <w:rFonts w:ascii="Times New Roman" w:hAnsi="Times New Roman" w:hint="eastAsia"/>
          <w:sz w:val="20"/>
          <w:szCs w:val="20"/>
        </w:rPr>
        <w:t xml:space="preserve">And during last meeting, we have reached the following </w:t>
      </w:r>
      <w:r>
        <w:rPr>
          <w:rFonts w:ascii="Times New Roman" w:hAnsi="Times New Roman" w:hint="eastAsia"/>
          <w:sz w:val="20"/>
          <w:szCs w:val="20"/>
        </w:rPr>
        <w:t>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E0F" w14:paraId="67F15C7C" w14:textId="77777777" w:rsidTr="003B5E0F">
        <w:tc>
          <w:tcPr>
            <w:tcW w:w="9736" w:type="dxa"/>
          </w:tcPr>
          <w:p w14:paraId="1F6DBF95" w14:textId="77777777" w:rsidR="003E39C5" w:rsidRPr="003E39C5" w:rsidRDefault="003E39C5" w:rsidP="003E39C5">
            <w:pPr>
              <w:spacing w:after="120"/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</w:pPr>
            <w:r w:rsidRPr="003E39C5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WF:</w:t>
            </w:r>
            <w:r w:rsidRPr="003E39C5">
              <w:rPr>
                <w:rFonts w:ascii="Times New Roman" w:hAnsi="Times New Roman"/>
                <w:color w:val="0070C0"/>
                <w:sz w:val="20"/>
                <w:szCs w:val="20"/>
                <w:lang w:eastAsia="zh-CN"/>
              </w:rPr>
              <w:t xml:space="preserve"> </w:t>
            </w:r>
          </w:p>
          <w:p w14:paraId="505B75D8" w14:textId="77777777" w:rsidR="003E39C5" w:rsidRPr="003E39C5" w:rsidRDefault="003E39C5" w:rsidP="003E39C5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FFS on the followings:</w:t>
            </w:r>
          </w:p>
          <w:p w14:paraId="5FC4BA94" w14:textId="77777777" w:rsidR="003E39C5" w:rsidRPr="003E39C5" w:rsidRDefault="003E39C5" w:rsidP="003E39C5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165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Whether to define additional ACLR and/or OBUE requirement to ensure feasible coexistence with SBFD-capable </w:t>
            </w:r>
            <w:proofErr w:type="spellStart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gNB</w:t>
            </w:r>
            <w:proofErr w:type="spellEnd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firstly?</w:t>
            </w:r>
          </w:p>
          <w:p w14:paraId="1936BB2D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1: Yes, since legacy ACLR and OBUE requirement might not be sufficient to ensure feasible coexistence. </w:t>
            </w:r>
          </w:p>
          <w:p w14:paraId="63B7670A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eastAsia="MS Mincho" w:hAnsi="Times New Roman"/>
                <w:sz w:val="20"/>
                <w:szCs w:val="20"/>
                <w:lang w:val="en-US" w:eastAsia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2: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E39C5">
              <w:rPr>
                <w:rFonts w:ascii="Times New Roman" w:hAnsi="Times New Roman"/>
                <w:sz w:val="20"/>
                <w:szCs w:val="20"/>
              </w:rPr>
              <w:t>No, since specific co-existence requirements can be covered by regional requirements or customer specific proprietary requirement.</w:t>
            </w:r>
          </w:p>
          <w:p w14:paraId="0DF8E598" w14:textId="77777777" w:rsidR="003E39C5" w:rsidRPr="003E39C5" w:rsidRDefault="003E39C5" w:rsidP="003E39C5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165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How to define the additional co-existence requirements: </w:t>
            </w:r>
          </w:p>
          <w:p w14:paraId="208CAE78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 xml:space="preserve">Option 1: based on 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CL assumption 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for BS2BS CLI interference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BS DESENS level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.</w:t>
            </w:r>
          </w:p>
          <w:p w14:paraId="500DF88D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[1dB DESENS in the victim SBFD receiver]</w:t>
            </w:r>
          </w:p>
          <w:p w14:paraId="43051396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[</w:t>
            </w: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typical CL values based on typical SBFD-capable </w:t>
            </w:r>
            <w:proofErr w:type="spellStart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gNB</w:t>
            </w:r>
            <w:proofErr w:type="spellEnd"/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implementation</w:t>
            </w: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]</w:t>
            </w:r>
          </w:p>
          <w:p w14:paraId="34CD3D94" w14:textId="77777777" w:rsidR="003E39C5" w:rsidRPr="003E39C5" w:rsidRDefault="003E39C5" w:rsidP="003E39C5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309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hAnsi="Times New Roman"/>
                <w:sz w:val="20"/>
                <w:szCs w:val="20"/>
                <w:lang w:val="en-US"/>
              </w:rPr>
              <w:t>[frequency offset for the additional OBUE requirement is declared]</w:t>
            </w:r>
          </w:p>
          <w:p w14:paraId="40C039AC" w14:textId="77777777" w:rsidR="003E39C5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2: by improving ACLR1 and ACLR2 requirements</w:t>
            </w:r>
          </w:p>
          <w:p w14:paraId="25E54769" w14:textId="7E0D16A9" w:rsidR="003B5E0F" w:rsidRPr="003E39C5" w:rsidRDefault="003E39C5" w:rsidP="003E39C5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autoSpaceDN w:val="0"/>
              <w:spacing w:after="120" w:line="256" w:lineRule="auto"/>
              <w:ind w:left="2376" w:firstLineChars="0"/>
              <w:jc w:val="left"/>
              <w:rPr>
                <w:rFonts w:eastAsiaTheme="minorEastAsia"/>
                <w:lang w:eastAsia="zh-CN"/>
              </w:rPr>
            </w:pPr>
            <w:r w:rsidRPr="003E39C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Option 3: others</w:t>
            </w:r>
          </w:p>
        </w:tc>
      </w:tr>
    </w:tbl>
    <w:p w14:paraId="73C0DDB5" w14:textId="77777777" w:rsidR="003B5E0F" w:rsidRPr="003B5E0F" w:rsidRDefault="003B5E0F" w:rsidP="003B5E0F">
      <w:pPr>
        <w:spacing w:after="180"/>
        <w:rPr>
          <w:rFonts w:ascii="Times New Roman" w:hAnsi="Times New Roman"/>
          <w:sz w:val="20"/>
          <w:szCs w:val="20"/>
        </w:rPr>
      </w:pPr>
    </w:p>
    <w:p w14:paraId="403CDD58" w14:textId="77777777" w:rsidR="00655F4F" w:rsidRDefault="00655F4F">
      <w:pPr>
        <w:spacing w:after="180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For the SBFD network, the simulation of adjacent-channel coexistence primarily concentrates on grid shift values of no less than 10%, deliberately avoiding the 0% grid shift scenario. However, the 0% grid shift represents the most severe case. Given the difficulty in defining the co-location ACLR requirement, it is advisable to initially focus on discussing scenarios where co-location is not a factor.</w:t>
      </w:r>
    </w:p>
    <w:p w14:paraId="04BE8C70" w14:textId="673A3CD6" w:rsidR="00013900" w:rsidRDefault="00A27F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ACLR and OBUE requirement, the legacy requirement should be first checked, such as the BS </w:t>
      </w:r>
      <w:r w:rsidRPr="00A27F1A">
        <w:rPr>
          <w:rFonts w:ascii="Times New Roman" w:hAnsi="Times New Roman"/>
          <w:sz w:val="20"/>
          <w:szCs w:val="20"/>
        </w:rPr>
        <w:t>spurious emissions</w:t>
      </w:r>
      <w:r>
        <w:rPr>
          <w:rFonts w:ascii="Times New Roman" w:hAnsi="Times New Roman" w:hint="eastAsia"/>
          <w:sz w:val="20"/>
          <w:szCs w:val="20"/>
        </w:rPr>
        <w:t xml:space="preserve"> requirements.</w:t>
      </w:r>
    </w:p>
    <w:p w14:paraId="6B2B4977" w14:textId="37F94F92" w:rsidR="00A27F1A" w:rsidRDefault="00A27F1A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1D1E5ACA" w14:textId="0B2F674E" w:rsidR="00013900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655F4F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T</w:t>
      </w:r>
      <w:r w:rsidR="00A27F1A">
        <w:rPr>
          <w:rFonts w:ascii="Times New Roman" w:hAnsi="Times New Roman" w:hint="eastAsia"/>
          <w:b/>
          <w:bCs/>
          <w:sz w:val="20"/>
          <w:szCs w:val="20"/>
        </w:rPr>
        <w:t xml:space="preserve">he legacy BS requirement could be 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 xml:space="preserve">considered as the starting point, such as the </w:t>
      </w:r>
      <w:r w:rsidR="00AE4921" w:rsidRPr="00AE4921">
        <w:rPr>
          <w:rFonts w:ascii="Times New Roman" w:hAnsi="Times New Roman"/>
          <w:b/>
          <w:bCs/>
          <w:sz w:val="20"/>
          <w:szCs w:val="20"/>
        </w:rPr>
        <w:t>BS spurious emissions</w:t>
      </w:r>
      <w:r w:rsidR="00AE4921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308DB068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6B54206" w14:textId="77777777" w:rsidR="00013900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65DD7C6" w14:textId="77777777" w:rsidR="00655F4F" w:rsidRPr="00655F4F" w:rsidRDefault="00655F4F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55F4F">
        <w:rPr>
          <w:rFonts w:ascii="Times New Roman" w:hAnsi="Times New Roman"/>
          <w:b/>
          <w:bCs/>
          <w:sz w:val="20"/>
          <w:szCs w:val="20"/>
        </w:rPr>
        <w:t>Proposal 1: Prioritize discussing the scenarios under non-colocation case first.</w:t>
      </w:r>
    </w:p>
    <w:p w14:paraId="451409C1" w14:textId="792B9DD8" w:rsidR="00013900" w:rsidRDefault="00655F4F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655F4F">
        <w:rPr>
          <w:rFonts w:ascii="Times New Roman" w:hAnsi="Times New Roman"/>
          <w:b/>
          <w:bCs/>
          <w:sz w:val="20"/>
          <w:szCs w:val="20"/>
        </w:rPr>
        <w:t>Proposal 2: The legacy BS requirement could be considered as the starting point, such as the BS spurious emissions.</w:t>
      </w:r>
    </w:p>
    <w:p w14:paraId="2CC70329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4A345D3" w14:textId="3783D73B" w:rsidR="00013900" w:rsidRDefault="00655F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55F4F">
        <w:rPr>
          <w:rFonts w:ascii="Times New Roman" w:hAnsi="Times New Roman"/>
          <w:sz w:val="20"/>
          <w:szCs w:val="20"/>
        </w:rPr>
        <w:t xml:space="preserve">] R4-2416585, Way Forward for [112bis][307] </w:t>
      </w:r>
      <w:proofErr w:type="spellStart"/>
      <w:r w:rsidRPr="00655F4F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01390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36D24" w14:textId="77777777" w:rsidR="0090503C" w:rsidRDefault="0090503C">
      <w:r>
        <w:separator/>
      </w:r>
    </w:p>
  </w:endnote>
  <w:endnote w:type="continuationSeparator" w:id="0">
    <w:p w14:paraId="012440F6" w14:textId="77777777" w:rsidR="0090503C" w:rsidRDefault="0090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A9964" w14:textId="77777777" w:rsidR="0090503C" w:rsidRDefault="0090503C">
      <w:r>
        <w:separator/>
      </w:r>
    </w:p>
  </w:footnote>
  <w:footnote w:type="continuationSeparator" w:id="0">
    <w:p w14:paraId="6B022142" w14:textId="77777777" w:rsidR="0090503C" w:rsidRDefault="0090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4550D" w14:textId="77777777" w:rsidR="00013900" w:rsidRDefault="0001390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5960387">
    <w:abstractNumId w:val="0"/>
  </w:num>
  <w:num w:numId="2" w16cid:durableId="234095458">
    <w:abstractNumId w:val="2"/>
  </w:num>
  <w:num w:numId="3" w16cid:durableId="722945284">
    <w:abstractNumId w:val="1"/>
  </w:num>
  <w:num w:numId="4" w16cid:durableId="272789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900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0CC"/>
    <w:rsid w:val="000606D3"/>
    <w:rsid w:val="00062456"/>
    <w:rsid w:val="000651C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AEB"/>
    <w:rsid w:val="000A2385"/>
    <w:rsid w:val="000A2EF0"/>
    <w:rsid w:val="000A3424"/>
    <w:rsid w:val="000A3F70"/>
    <w:rsid w:val="000A49BA"/>
    <w:rsid w:val="000A57C5"/>
    <w:rsid w:val="000A6969"/>
    <w:rsid w:val="000A760C"/>
    <w:rsid w:val="000A7887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33E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BA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57E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07F45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0F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E3D"/>
    <w:rsid w:val="003D2ADD"/>
    <w:rsid w:val="003D38C7"/>
    <w:rsid w:val="003D3A57"/>
    <w:rsid w:val="003D3A7F"/>
    <w:rsid w:val="003D6849"/>
    <w:rsid w:val="003D741A"/>
    <w:rsid w:val="003E0160"/>
    <w:rsid w:val="003E10D8"/>
    <w:rsid w:val="003E17AD"/>
    <w:rsid w:val="003E277F"/>
    <w:rsid w:val="003E309D"/>
    <w:rsid w:val="003E39C5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82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80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F01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6F50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0A4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59B4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026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4F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2113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B01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5B0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6BB6"/>
    <w:rsid w:val="008F7C8A"/>
    <w:rsid w:val="00900A03"/>
    <w:rsid w:val="00900A13"/>
    <w:rsid w:val="0090374C"/>
    <w:rsid w:val="00903842"/>
    <w:rsid w:val="00904951"/>
    <w:rsid w:val="0090503C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966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0B8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02C7"/>
    <w:rsid w:val="00A24C2D"/>
    <w:rsid w:val="00A24E75"/>
    <w:rsid w:val="00A24F28"/>
    <w:rsid w:val="00A25102"/>
    <w:rsid w:val="00A27728"/>
    <w:rsid w:val="00A27A2C"/>
    <w:rsid w:val="00A27A67"/>
    <w:rsid w:val="00A27F1A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3EF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41EF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921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4EEE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07EEA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C9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77FA0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711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8C4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502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47513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A5D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F86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4B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0A43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21B9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218C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4E34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173F4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539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775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7C494"/>
  <w15:docId w15:val="{F138EE97-D604-4D5C-B004-A5A0A6FA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F4F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E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40">
    <w:name w:val="标题 4 字符"/>
    <w:basedOn w:val="a0"/>
    <w:link w:val="4"/>
    <w:uiPriority w:val="9"/>
    <w:semiHidden/>
    <w:rsid w:val="003B5E0F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199</cp:revision>
  <dcterms:created xsi:type="dcterms:W3CDTF">2022-04-25T02:55:00Z</dcterms:created>
  <dcterms:modified xsi:type="dcterms:W3CDTF">2024-11-08T09:44:00Z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