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3195B694" w:rsidR="009A5D49" w:rsidRPr="00DF65F7" w:rsidRDefault="00952411" w:rsidP="009A5D49">
      <w:pPr>
        <w:pStyle w:val="Header"/>
        <w:keepLines/>
        <w:tabs>
          <w:tab w:val="right" w:pos="10440"/>
          <w:tab w:val="right" w:pos="13323"/>
        </w:tabs>
        <w:spacing w:before="60" w:after="60"/>
        <w:rPr>
          <w:rFonts w:eastAsia="宋体" w:cs="Arial"/>
          <w:b w:val="0"/>
          <w:sz w:val="24"/>
          <w:szCs w:val="24"/>
          <w:highlight w:val="yellow"/>
          <w:lang w:eastAsia="zh-CN"/>
        </w:rPr>
      </w:pPr>
      <w:r w:rsidRPr="0011128F">
        <w:rPr>
          <w:sz w:val="24"/>
        </w:rPr>
        <w:t xml:space="preserve">3GPP TSG-RAN WG4 Meeting # </w:t>
      </w:r>
      <w:r>
        <w:rPr>
          <w:sz w:val="24"/>
        </w:rPr>
        <w:t>11</w:t>
      </w:r>
      <w:r w:rsidR="00C803AC">
        <w:rPr>
          <w:sz w:val="24"/>
        </w:rPr>
        <w:t>3</w:t>
      </w:r>
      <w:r w:rsidR="009A5D49" w:rsidRPr="00952411">
        <w:rPr>
          <w:rFonts w:cs="Arial"/>
          <w:sz w:val="24"/>
          <w:szCs w:val="24"/>
        </w:rPr>
        <w:tab/>
      </w:r>
      <w:r w:rsidR="00D333AD" w:rsidRPr="00D333AD">
        <w:rPr>
          <w:rFonts w:cs="Arial"/>
          <w:sz w:val="24"/>
          <w:szCs w:val="24"/>
        </w:rPr>
        <w:t>R4-2418654</w:t>
      </w:r>
      <w:bookmarkStart w:id="0" w:name="_GoBack"/>
      <w:bookmarkEnd w:id="0"/>
    </w:p>
    <w:p w14:paraId="39845C6B" w14:textId="77777777" w:rsidR="00C803AC" w:rsidRPr="0052514D" w:rsidRDefault="00C803AC" w:rsidP="00C803AC">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Orlando,</w:t>
      </w:r>
      <w:r w:rsidRPr="00A01738">
        <w:rPr>
          <w:rFonts w:eastAsia="宋体" w:cs="Arial"/>
          <w:sz w:val="24"/>
          <w:szCs w:val="24"/>
          <w:lang w:eastAsia="zh-CN"/>
        </w:rPr>
        <w:t xml:space="preserve"> </w:t>
      </w:r>
      <w:r>
        <w:rPr>
          <w:rFonts w:eastAsia="宋体" w:cs="Arial"/>
          <w:sz w:val="24"/>
          <w:szCs w:val="24"/>
          <w:lang w:eastAsia="zh-CN"/>
        </w:rPr>
        <w:t>US, 18</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22</w:t>
      </w:r>
      <w:r w:rsidRPr="00D71980">
        <w:rPr>
          <w:rFonts w:eastAsia="宋体" w:cs="Arial"/>
          <w:sz w:val="24"/>
          <w:szCs w:val="24"/>
          <w:vertAlign w:val="superscript"/>
          <w:lang w:eastAsia="zh-CN"/>
        </w:rPr>
        <w:t>nd</w:t>
      </w:r>
      <w:r>
        <w:rPr>
          <w:rFonts w:eastAsia="宋体" w:cs="Arial"/>
          <w:sz w:val="24"/>
          <w:szCs w:val="24"/>
          <w:lang w:eastAsia="zh-CN"/>
        </w:rPr>
        <w:t xml:space="preserve"> November</w:t>
      </w:r>
      <w:r w:rsidRPr="0052514D">
        <w:rPr>
          <w:rFonts w:eastAsia="宋体" w:cs="Arial"/>
          <w:sz w:val="24"/>
          <w:szCs w:val="24"/>
          <w:lang w:eastAsia="zh-CN"/>
        </w:rPr>
        <w:t>, 2024</w:t>
      </w:r>
    </w:p>
    <w:p w14:paraId="3685947F" w14:textId="77777777" w:rsidR="001D2E3C" w:rsidRDefault="001D2E3C" w:rsidP="00DF0231">
      <w:pPr>
        <w:tabs>
          <w:tab w:val="left" w:pos="1985"/>
        </w:tabs>
        <w:rPr>
          <w:rFonts w:ascii="Arial" w:hAnsi="Arial"/>
          <w:b/>
          <w:sz w:val="24"/>
          <w:lang w:val="en-US"/>
        </w:rPr>
      </w:pPr>
    </w:p>
    <w:p w14:paraId="7F9FBBE7" w14:textId="4B7D5FD0"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803AC">
        <w:rPr>
          <w:rFonts w:ascii="Arial" w:hAnsi="Arial"/>
          <w:sz w:val="24"/>
          <w:lang w:val="en-US"/>
        </w:rPr>
        <w:t>7</w:t>
      </w:r>
      <w:r w:rsidR="00C671ED">
        <w:rPr>
          <w:rFonts w:ascii="Arial" w:hAnsi="Arial"/>
          <w:sz w:val="24"/>
          <w:lang w:val="en-US"/>
        </w:rPr>
        <w:t>.</w:t>
      </w:r>
      <w:r w:rsidR="00146DF3">
        <w:rPr>
          <w:rFonts w:ascii="Arial" w:hAnsi="Arial"/>
          <w:sz w:val="24"/>
          <w:lang w:val="en-US"/>
        </w:rPr>
        <w:t>2</w:t>
      </w:r>
      <w:r w:rsidR="001D2E3C">
        <w:rPr>
          <w:rFonts w:ascii="Arial" w:hAnsi="Arial"/>
          <w:sz w:val="24"/>
          <w:lang w:val="en-US"/>
        </w:rPr>
        <w:t>2</w:t>
      </w:r>
      <w:r w:rsidR="00C671ED">
        <w:rPr>
          <w:rFonts w:ascii="Arial" w:hAnsi="Arial"/>
          <w:sz w:val="24"/>
          <w:lang w:val="en-US"/>
        </w:rPr>
        <w:t>.</w:t>
      </w:r>
      <w:r w:rsidR="00146DF3">
        <w:rPr>
          <w:rFonts w:ascii="Arial" w:hAnsi="Arial"/>
          <w:sz w:val="24"/>
          <w:lang w:val="en-US"/>
        </w:rPr>
        <w:t>2</w:t>
      </w:r>
      <w:r w:rsidR="00DC229B">
        <w:rPr>
          <w:rFonts w:ascii="Arial" w:hAnsi="Arial"/>
          <w:sz w:val="24"/>
          <w:lang w:val="en-US"/>
        </w:rPr>
        <w:t>.2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25F9ED33" w:rsidR="007669B9" w:rsidRPr="00DC229B" w:rsidRDefault="00DF0231" w:rsidP="007669B9">
      <w:pPr>
        <w:tabs>
          <w:tab w:val="left" w:pos="1985"/>
        </w:tabs>
        <w:ind w:left="1980" w:hanging="1980"/>
        <w:rPr>
          <w:rFonts w:ascii="Arial" w:hAnsi="Arial"/>
          <w:b/>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01155" w:rsidRPr="00B01155">
        <w:rPr>
          <w:rFonts w:ascii="Arial" w:hAnsi="Arial"/>
          <w:sz w:val="24"/>
          <w:lang w:val="en-US"/>
        </w:rPr>
        <w:t xml:space="preserve">Discussion on RRM impact </w:t>
      </w:r>
      <w:r w:rsidR="00B01155">
        <w:rPr>
          <w:rFonts w:ascii="Arial" w:hAnsi="Arial"/>
          <w:sz w:val="24"/>
          <w:lang w:val="en-US"/>
        </w:rPr>
        <w:t>for</w:t>
      </w:r>
      <w:r w:rsidR="00B01155" w:rsidRPr="00B01155">
        <w:rPr>
          <w:rFonts w:ascii="Arial" w:hAnsi="Arial"/>
          <w:sz w:val="24"/>
          <w:lang w:val="en-US"/>
        </w:rPr>
        <w:t xml:space="preserve"> Rel-19 NES</w:t>
      </w:r>
      <w:r w:rsidR="00DC229B">
        <w:rPr>
          <w:rFonts w:ascii="Arial" w:hAnsi="Arial"/>
          <w:sz w:val="24"/>
          <w:lang w:val="en-US"/>
        </w:rPr>
        <w:t xml:space="preserve"> </w:t>
      </w:r>
      <w:r w:rsidR="00DC229B" w:rsidRPr="00DC229B">
        <w:rPr>
          <w:rFonts w:ascii="Arial" w:hAnsi="Arial"/>
          <w:sz w:val="24"/>
          <w:lang w:val="en-US"/>
        </w:rPr>
        <w:t xml:space="preserve">on </w:t>
      </w:r>
      <w:r w:rsidR="00C803AC">
        <w:rPr>
          <w:rFonts w:ascii="Arial" w:hAnsi="Arial"/>
          <w:sz w:val="24"/>
          <w:lang w:val="en-US"/>
        </w:rPr>
        <w:t>adaptation</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24EBD2E" w14:textId="6A37BA1E" w:rsidR="00772F89" w:rsidRDefault="00772F89" w:rsidP="00622EBC">
      <w:pPr>
        <w:rPr>
          <w:rFonts w:eastAsiaTheme="minorEastAsia"/>
          <w:lang w:val="en-US" w:eastAsia="zh-CN"/>
        </w:rPr>
      </w:pPr>
      <w:bookmarkStart w:id="1" w:name="_Hlk131426020"/>
      <w:r>
        <w:rPr>
          <w:rFonts w:eastAsiaTheme="minorEastAsia"/>
          <w:lang w:val="en-US" w:eastAsia="zh-CN"/>
        </w:rPr>
        <w:t xml:space="preserve">For Rel-19 NES, RAN 4 </w:t>
      </w:r>
      <w:r w:rsidR="00C803AC">
        <w:rPr>
          <w:rFonts w:eastAsiaTheme="minorEastAsia"/>
          <w:lang w:val="en-US" w:eastAsia="zh-CN"/>
        </w:rPr>
        <w:t>discussed the RRM impacts of SSB adaption</w:t>
      </w:r>
      <w:r>
        <w:rPr>
          <w:rFonts w:eastAsiaTheme="minorEastAsia"/>
          <w:lang w:val="en-US" w:eastAsia="zh-CN"/>
        </w:rPr>
        <w:t xml:space="preserve"> in last meeting with agreements and issues captured in [1]. In this paper, we provide our views on remaining issues with further progress in other WGs </w:t>
      </w:r>
      <w:r w:rsidR="00D56CB6">
        <w:rPr>
          <w:rFonts w:eastAsiaTheme="minorEastAsia"/>
          <w:lang w:val="en-US" w:eastAsia="zh-CN"/>
        </w:rPr>
        <w:t>considered</w:t>
      </w:r>
      <w:r>
        <w:rPr>
          <w:rFonts w:eastAsiaTheme="minorEastAsia"/>
          <w:lang w:val="en-US" w:eastAsia="zh-CN"/>
        </w:rPr>
        <w:t xml:space="preserve">. </w:t>
      </w:r>
    </w:p>
    <w:bookmarkEnd w:id="1"/>
    <w:p w14:paraId="09358BEC" w14:textId="5051CE38" w:rsidR="00F47BBD" w:rsidRPr="001D2E3C" w:rsidRDefault="00DF0231" w:rsidP="001D2E3C">
      <w:pPr>
        <w:pStyle w:val="Heading1"/>
        <w:numPr>
          <w:ilvl w:val="0"/>
          <w:numId w:val="1"/>
        </w:numPr>
        <w:rPr>
          <w:lang w:val="en-US"/>
        </w:rPr>
      </w:pPr>
      <w:r w:rsidRPr="002D2977">
        <w:rPr>
          <w:lang w:val="en-US"/>
        </w:rPr>
        <w:t>Discussion</w:t>
      </w:r>
    </w:p>
    <w:p w14:paraId="25D35EC0" w14:textId="7F7CA7D3" w:rsidR="002452C5" w:rsidRDefault="00C803AC" w:rsidP="002452C5">
      <w:pPr>
        <w:jc w:val="both"/>
        <w:rPr>
          <w:lang w:eastAsia="zh-CN"/>
        </w:rPr>
      </w:pPr>
      <w:r>
        <w:rPr>
          <w:lang w:eastAsia="zh-CN"/>
        </w:rPr>
        <w:t>The progress in RAN4 discussion in previous meetings are summarized as follows:</w:t>
      </w:r>
    </w:p>
    <w:tbl>
      <w:tblPr>
        <w:tblStyle w:val="TableGrid"/>
        <w:tblpPr w:leftFromText="180" w:rightFromText="180" w:vertAnchor="text" w:tblpY="1"/>
        <w:tblOverlap w:val="never"/>
        <w:tblW w:w="0" w:type="auto"/>
        <w:tblLook w:val="04A0" w:firstRow="1" w:lastRow="0" w:firstColumn="1" w:lastColumn="0" w:noHBand="0" w:noVBand="1"/>
      </w:tblPr>
      <w:tblGrid>
        <w:gridCol w:w="9562"/>
      </w:tblGrid>
      <w:tr w:rsidR="002452C5" w14:paraId="7048C034" w14:textId="77777777" w:rsidTr="00543BDA">
        <w:tc>
          <w:tcPr>
            <w:tcW w:w="9562" w:type="dxa"/>
          </w:tcPr>
          <w:p w14:paraId="419BAC02" w14:textId="3D7032EA" w:rsidR="00C803AC" w:rsidRDefault="00C803AC" w:rsidP="00543BDA">
            <w:pPr>
              <w:keepNext/>
              <w:keepLines/>
              <w:numPr>
                <w:ilvl w:val="2"/>
                <w:numId w:val="0"/>
              </w:numPr>
              <w:spacing w:before="120"/>
              <w:outlineLvl w:val="2"/>
              <w:rPr>
                <w:rFonts w:ascii="Arial" w:eastAsia="宋体" w:hAnsi="Arial"/>
                <w:sz w:val="28"/>
                <w:szCs w:val="18"/>
                <w:lang w:val="en-US" w:eastAsia="zh-CN"/>
              </w:rPr>
            </w:pPr>
            <w:r>
              <w:rPr>
                <w:rFonts w:ascii="Arial" w:eastAsia="宋体" w:hAnsi="Arial"/>
                <w:sz w:val="28"/>
                <w:szCs w:val="18"/>
                <w:lang w:val="en-US" w:eastAsia="zh-CN"/>
              </w:rPr>
              <w:t>RAN4#112</w:t>
            </w:r>
          </w:p>
          <w:p w14:paraId="5EB18026" w14:textId="77777777" w:rsidR="002452C5" w:rsidRPr="002452C5" w:rsidRDefault="002452C5" w:rsidP="00543BDA">
            <w:pPr>
              <w:snapToGrid w:val="0"/>
              <w:spacing w:after="120"/>
              <w:rPr>
                <w:rFonts w:eastAsia="宋体"/>
                <w:b/>
                <w:sz w:val="21"/>
                <w:szCs w:val="21"/>
                <w:u w:val="single"/>
                <w:lang w:eastAsia="ko-KR"/>
              </w:rPr>
            </w:pPr>
            <w:r w:rsidRPr="002452C5">
              <w:rPr>
                <w:rFonts w:eastAsia="宋体"/>
                <w:b/>
                <w:sz w:val="21"/>
                <w:szCs w:val="21"/>
                <w:u w:val="single"/>
                <w:lang w:eastAsia="ko-KR"/>
              </w:rPr>
              <w:t xml:space="preserve">Issue </w:t>
            </w:r>
            <w:r w:rsidRPr="002452C5">
              <w:rPr>
                <w:rFonts w:eastAsia="宋体" w:hint="eastAsia"/>
                <w:b/>
                <w:sz w:val="21"/>
                <w:szCs w:val="21"/>
                <w:u w:val="single"/>
                <w:lang w:eastAsia="zh-CN"/>
              </w:rPr>
              <w:t>3</w:t>
            </w:r>
            <w:r w:rsidRPr="002452C5">
              <w:rPr>
                <w:rFonts w:eastAsia="宋体"/>
                <w:b/>
                <w:sz w:val="21"/>
                <w:szCs w:val="21"/>
                <w:u w:val="single"/>
                <w:lang w:eastAsia="ko-KR"/>
              </w:rPr>
              <w:t xml:space="preserve">-1-1: </w:t>
            </w:r>
            <w:r w:rsidRPr="002452C5">
              <w:rPr>
                <w:rFonts w:eastAsia="宋体"/>
                <w:b/>
                <w:sz w:val="21"/>
                <w:szCs w:val="21"/>
                <w:u w:val="single"/>
                <w:lang w:eastAsia="zh-CN"/>
              </w:rPr>
              <w:t>SSB adaptation in IDLE/CONNECTED mode</w:t>
            </w:r>
          </w:p>
          <w:p w14:paraId="5A8E1B3A" w14:textId="77777777" w:rsidR="002452C5" w:rsidRPr="002452C5" w:rsidRDefault="002452C5" w:rsidP="00543BDA">
            <w:pPr>
              <w:numPr>
                <w:ilvl w:val="0"/>
                <w:numId w:val="22"/>
              </w:numPr>
              <w:autoSpaceDN w:val="0"/>
              <w:snapToGrid w:val="0"/>
              <w:spacing w:after="120"/>
              <w:rPr>
                <w:rFonts w:eastAsia="等线"/>
                <w:kern w:val="2"/>
                <w:sz w:val="21"/>
                <w:szCs w:val="21"/>
                <w:highlight w:val="green"/>
                <w:lang w:val="en-US" w:eastAsia="zh-CN"/>
              </w:rPr>
            </w:pPr>
            <w:r w:rsidRPr="002452C5">
              <w:rPr>
                <w:rFonts w:eastAsia="等线"/>
                <w:kern w:val="2"/>
                <w:sz w:val="21"/>
                <w:szCs w:val="21"/>
                <w:highlight w:val="green"/>
                <w:lang w:val="en-US" w:eastAsia="zh-CN"/>
              </w:rPr>
              <w:t>Agreement</w:t>
            </w:r>
          </w:p>
          <w:p w14:paraId="18B76FB7" w14:textId="77777777" w:rsidR="002452C5" w:rsidRPr="002452C5" w:rsidRDefault="002452C5" w:rsidP="00543BDA">
            <w:pPr>
              <w:numPr>
                <w:ilvl w:val="1"/>
                <w:numId w:val="22"/>
              </w:numPr>
              <w:autoSpaceDN w:val="0"/>
              <w:snapToGrid w:val="0"/>
              <w:spacing w:after="120"/>
              <w:rPr>
                <w:rFonts w:eastAsia="等线"/>
                <w:kern w:val="2"/>
                <w:sz w:val="21"/>
                <w:szCs w:val="21"/>
                <w:lang w:val="en-US" w:eastAsia="zh-CN"/>
              </w:rPr>
            </w:pPr>
            <w:r w:rsidRPr="002452C5">
              <w:rPr>
                <w:rFonts w:eastAsia="等线"/>
                <w:kern w:val="2"/>
                <w:sz w:val="21"/>
                <w:szCs w:val="21"/>
                <w:lang w:val="en-US" w:eastAsia="zh-CN"/>
              </w:rPr>
              <w:t>RAN4 to prioritize the SSB adaptation discussion in CONNECTED mode.</w:t>
            </w:r>
          </w:p>
          <w:p w14:paraId="50458BAF" w14:textId="77777777" w:rsidR="002452C5" w:rsidRPr="002452C5" w:rsidRDefault="002452C5" w:rsidP="00543BDA">
            <w:pPr>
              <w:numPr>
                <w:ilvl w:val="1"/>
                <w:numId w:val="22"/>
              </w:numPr>
              <w:autoSpaceDN w:val="0"/>
              <w:snapToGrid w:val="0"/>
              <w:spacing w:after="120"/>
              <w:rPr>
                <w:rFonts w:eastAsia="等线"/>
                <w:kern w:val="2"/>
                <w:sz w:val="21"/>
                <w:szCs w:val="21"/>
                <w:lang w:val="en-US" w:eastAsia="zh-CN"/>
              </w:rPr>
            </w:pPr>
            <w:r w:rsidRPr="002452C5">
              <w:rPr>
                <w:rFonts w:eastAsia="等线"/>
                <w:kern w:val="2"/>
                <w:sz w:val="21"/>
                <w:szCs w:val="21"/>
                <w:lang w:val="en-US" w:eastAsia="zh-CN"/>
              </w:rPr>
              <w:t>Whether to discuss SSB adaptation in IDLE mode depends on RAN1 progress</w:t>
            </w:r>
          </w:p>
          <w:p w14:paraId="170C8800" w14:textId="77777777" w:rsidR="002452C5" w:rsidRPr="002452C5" w:rsidRDefault="002452C5" w:rsidP="00543BDA">
            <w:pPr>
              <w:autoSpaceDN w:val="0"/>
              <w:snapToGrid w:val="0"/>
              <w:spacing w:after="120"/>
              <w:rPr>
                <w:rFonts w:eastAsia="等线"/>
                <w:kern w:val="2"/>
                <w:sz w:val="21"/>
                <w:szCs w:val="21"/>
                <w:lang w:val="en-US" w:eastAsia="zh-CN"/>
              </w:rPr>
            </w:pPr>
          </w:p>
          <w:p w14:paraId="56CA3028" w14:textId="77777777" w:rsidR="002452C5" w:rsidRPr="002452C5" w:rsidRDefault="002452C5" w:rsidP="00543BDA">
            <w:pPr>
              <w:autoSpaceDN w:val="0"/>
              <w:snapToGrid w:val="0"/>
              <w:spacing w:after="120"/>
              <w:rPr>
                <w:rFonts w:eastAsia="宋体"/>
                <w:b/>
                <w:sz w:val="21"/>
                <w:szCs w:val="21"/>
                <w:u w:val="single"/>
                <w:lang w:eastAsia="zh-CN"/>
              </w:rPr>
            </w:pPr>
            <w:r w:rsidRPr="002452C5">
              <w:rPr>
                <w:rFonts w:eastAsia="宋体"/>
                <w:b/>
                <w:sz w:val="21"/>
                <w:szCs w:val="21"/>
                <w:u w:val="single"/>
                <w:lang w:eastAsia="ko-KR"/>
              </w:rPr>
              <w:t xml:space="preserve">Issue </w:t>
            </w:r>
            <w:r w:rsidRPr="002452C5">
              <w:rPr>
                <w:rFonts w:eastAsia="宋体" w:hint="eastAsia"/>
                <w:b/>
                <w:sz w:val="21"/>
                <w:szCs w:val="21"/>
                <w:u w:val="single"/>
                <w:lang w:eastAsia="zh-CN"/>
              </w:rPr>
              <w:t>3</w:t>
            </w:r>
            <w:r w:rsidRPr="002452C5">
              <w:rPr>
                <w:rFonts w:eastAsia="宋体"/>
                <w:b/>
                <w:sz w:val="21"/>
                <w:szCs w:val="21"/>
                <w:u w:val="single"/>
                <w:lang w:eastAsia="ko-KR"/>
              </w:rPr>
              <w:t>-1-</w:t>
            </w:r>
            <w:r w:rsidRPr="002452C5">
              <w:rPr>
                <w:rFonts w:eastAsia="宋体"/>
                <w:b/>
                <w:sz w:val="21"/>
                <w:szCs w:val="21"/>
                <w:u w:val="single"/>
                <w:lang w:eastAsia="zh-CN"/>
              </w:rPr>
              <w:t>2</w:t>
            </w:r>
            <w:r w:rsidRPr="002452C5">
              <w:rPr>
                <w:rFonts w:eastAsia="宋体"/>
                <w:b/>
                <w:sz w:val="21"/>
                <w:szCs w:val="21"/>
                <w:u w:val="single"/>
                <w:lang w:eastAsia="ko-KR"/>
              </w:rPr>
              <w:t xml:space="preserve">: </w:t>
            </w:r>
            <w:r w:rsidRPr="002452C5">
              <w:rPr>
                <w:rFonts w:eastAsia="宋体"/>
                <w:b/>
                <w:sz w:val="21"/>
                <w:szCs w:val="21"/>
                <w:u w:val="single"/>
                <w:lang w:eastAsia="zh-CN"/>
              </w:rPr>
              <w:t>SSB adaptation impact in RRM requirement</w:t>
            </w:r>
          </w:p>
          <w:p w14:paraId="25A6454D" w14:textId="77777777" w:rsidR="002452C5" w:rsidRPr="002452C5" w:rsidRDefault="002452C5" w:rsidP="00543BDA">
            <w:pPr>
              <w:numPr>
                <w:ilvl w:val="0"/>
                <w:numId w:val="22"/>
              </w:numPr>
              <w:autoSpaceDN w:val="0"/>
              <w:snapToGrid w:val="0"/>
              <w:spacing w:after="120"/>
              <w:rPr>
                <w:rFonts w:eastAsia="等线"/>
                <w:kern w:val="2"/>
                <w:sz w:val="21"/>
                <w:szCs w:val="21"/>
                <w:highlight w:val="green"/>
                <w:lang w:val="en-US" w:eastAsia="zh-CN"/>
              </w:rPr>
            </w:pPr>
            <w:r w:rsidRPr="002452C5">
              <w:rPr>
                <w:rFonts w:eastAsia="宋体"/>
                <w:sz w:val="21"/>
                <w:szCs w:val="21"/>
                <w:highlight w:val="green"/>
                <w:lang w:eastAsia="zh-CN"/>
              </w:rPr>
              <w:t xml:space="preserve">Agreement: </w:t>
            </w:r>
            <w:r w:rsidRPr="002452C5">
              <w:rPr>
                <w:rFonts w:eastAsia="宋体"/>
                <w:sz w:val="21"/>
                <w:szCs w:val="21"/>
                <w:lang w:eastAsia="zh-CN"/>
              </w:rPr>
              <w:t>SSB adaptation impact in RRM requirement</w:t>
            </w:r>
          </w:p>
          <w:p w14:paraId="76BD5B7C" w14:textId="77777777" w:rsidR="002452C5" w:rsidRPr="002452C5" w:rsidRDefault="002452C5" w:rsidP="00543BDA">
            <w:pPr>
              <w:numPr>
                <w:ilvl w:val="1"/>
                <w:numId w:val="22"/>
              </w:numPr>
              <w:autoSpaceDN w:val="0"/>
              <w:snapToGrid w:val="0"/>
              <w:spacing w:after="120"/>
              <w:rPr>
                <w:rFonts w:eastAsia="等线"/>
                <w:kern w:val="2"/>
                <w:sz w:val="21"/>
                <w:szCs w:val="21"/>
                <w:lang w:val="en-US" w:eastAsia="zh-CN"/>
              </w:rPr>
            </w:pPr>
            <w:r w:rsidRPr="002452C5">
              <w:rPr>
                <w:rFonts w:eastAsia="等线"/>
                <w:kern w:val="2"/>
                <w:sz w:val="21"/>
                <w:szCs w:val="21"/>
                <w:lang w:val="en-US" w:eastAsia="zh-CN" w:bidi="hi-IN"/>
              </w:rPr>
              <w:t xml:space="preserve">RAN4 to discuss the </w:t>
            </w:r>
            <w:r w:rsidRPr="002452C5">
              <w:rPr>
                <w:rFonts w:eastAsia="Times New Roman"/>
                <w:kern w:val="2"/>
                <w:sz w:val="21"/>
                <w:szCs w:val="21"/>
                <w:lang w:val="en-US" w:eastAsia="zh-CN"/>
              </w:rPr>
              <w:t>L1/L3 measurement</w:t>
            </w:r>
            <w:r w:rsidRPr="002452C5">
              <w:rPr>
                <w:rFonts w:eastAsia="等线"/>
                <w:kern w:val="2"/>
                <w:sz w:val="21"/>
                <w:szCs w:val="21"/>
                <w:lang w:val="en-US" w:eastAsia="zh-CN" w:bidi="hi-IN"/>
              </w:rPr>
              <w:t xml:space="preserve"> requirement impact as starting point</w:t>
            </w:r>
            <w:r w:rsidRPr="002452C5">
              <w:rPr>
                <w:rFonts w:eastAsia="等线"/>
                <w:kern w:val="2"/>
                <w:sz w:val="21"/>
                <w:szCs w:val="21"/>
                <w:lang w:val="en-US" w:eastAsia="zh-CN"/>
              </w:rPr>
              <w:t>.</w:t>
            </w:r>
          </w:p>
          <w:p w14:paraId="596B8CF2" w14:textId="77777777" w:rsidR="002452C5" w:rsidRPr="002452C5" w:rsidRDefault="002452C5" w:rsidP="00543BDA">
            <w:pPr>
              <w:numPr>
                <w:ilvl w:val="0"/>
                <w:numId w:val="22"/>
              </w:numPr>
              <w:autoSpaceDN w:val="0"/>
              <w:snapToGrid w:val="0"/>
              <w:spacing w:after="120"/>
              <w:rPr>
                <w:rFonts w:eastAsia="宋体"/>
                <w:sz w:val="21"/>
                <w:szCs w:val="21"/>
                <w:lang w:eastAsia="zh-CN"/>
              </w:rPr>
            </w:pPr>
            <w:proofErr w:type="spellStart"/>
            <w:r w:rsidRPr="002452C5">
              <w:rPr>
                <w:rFonts w:eastAsia="宋体"/>
                <w:sz w:val="21"/>
                <w:szCs w:val="21"/>
                <w:lang w:eastAsia="zh-CN"/>
              </w:rPr>
              <w:t>Wayforward</w:t>
            </w:r>
            <w:proofErr w:type="spellEnd"/>
            <w:r w:rsidRPr="002452C5">
              <w:rPr>
                <w:rFonts w:eastAsia="宋体"/>
                <w:sz w:val="21"/>
                <w:szCs w:val="21"/>
                <w:lang w:eastAsia="zh-CN"/>
              </w:rPr>
              <w:t xml:space="preserve">: </w:t>
            </w:r>
          </w:p>
          <w:p w14:paraId="0E0B0525" w14:textId="77777777" w:rsidR="002452C5" w:rsidRPr="002452C5" w:rsidRDefault="002452C5" w:rsidP="00543BDA">
            <w:pPr>
              <w:numPr>
                <w:ilvl w:val="1"/>
                <w:numId w:val="22"/>
              </w:numPr>
              <w:autoSpaceDN w:val="0"/>
              <w:snapToGrid w:val="0"/>
              <w:spacing w:after="120"/>
              <w:rPr>
                <w:rFonts w:eastAsia="等线"/>
                <w:kern w:val="2"/>
                <w:sz w:val="21"/>
                <w:szCs w:val="21"/>
                <w:lang w:val="en-US" w:eastAsia="zh-CN"/>
              </w:rPr>
            </w:pPr>
            <w:r w:rsidRPr="002452C5">
              <w:rPr>
                <w:rFonts w:eastAsia="等线"/>
                <w:kern w:val="2"/>
                <w:sz w:val="21"/>
                <w:szCs w:val="21"/>
                <w:lang w:val="en-US" w:eastAsia="zh-CN" w:bidi="hi-IN"/>
              </w:rPr>
              <w:t xml:space="preserve">RAN4 to discuss SSB periodicity adaptation in time-domain as starting point. </w:t>
            </w:r>
          </w:p>
          <w:p w14:paraId="55121082" w14:textId="77777777" w:rsidR="002452C5" w:rsidRDefault="002452C5" w:rsidP="00543BDA">
            <w:pPr>
              <w:numPr>
                <w:ilvl w:val="2"/>
                <w:numId w:val="22"/>
              </w:numPr>
              <w:autoSpaceDN w:val="0"/>
              <w:snapToGrid w:val="0"/>
              <w:spacing w:after="120"/>
              <w:rPr>
                <w:rFonts w:eastAsia="等线"/>
                <w:kern w:val="2"/>
                <w:sz w:val="21"/>
                <w:szCs w:val="21"/>
                <w:lang w:val="en-US" w:eastAsia="zh-CN"/>
              </w:rPr>
            </w:pPr>
            <w:r w:rsidRPr="002452C5">
              <w:rPr>
                <w:rFonts w:eastAsia="等线"/>
                <w:kern w:val="2"/>
                <w:sz w:val="21"/>
                <w:szCs w:val="21"/>
                <w:lang w:val="en-US" w:eastAsia="zh-CN"/>
              </w:rPr>
              <w:t xml:space="preserve">Other SSB adaptation </w:t>
            </w:r>
            <w:r w:rsidRPr="002452C5">
              <w:rPr>
                <w:rFonts w:eastAsia="宋体"/>
                <w:lang w:val="en-US"/>
              </w:rPr>
              <w:t>mechanism (s) and requirements</w:t>
            </w:r>
            <w:r w:rsidRPr="002452C5">
              <w:rPr>
                <w:rFonts w:eastAsia="等线"/>
                <w:kern w:val="2"/>
                <w:sz w:val="21"/>
                <w:szCs w:val="21"/>
                <w:lang w:val="en-US" w:eastAsia="zh-CN"/>
              </w:rPr>
              <w:t xml:space="preserve"> are not precluded depending on RAN1 progress.</w:t>
            </w:r>
          </w:p>
          <w:p w14:paraId="7780C3F1" w14:textId="6F1989BA" w:rsidR="00C803AC" w:rsidRDefault="00C803AC" w:rsidP="00543BDA">
            <w:pPr>
              <w:keepNext/>
              <w:keepLines/>
              <w:numPr>
                <w:ilvl w:val="2"/>
                <w:numId w:val="0"/>
              </w:numPr>
              <w:spacing w:before="120"/>
              <w:outlineLvl w:val="2"/>
              <w:rPr>
                <w:rFonts w:ascii="Arial" w:eastAsia="宋体" w:hAnsi="Arial"/>
                <w:sz w:val="28"/>
                <w:szCs w:val="18"/>
                <w:lang w:val="en-US" w:eastAsia="zh-CN"/>
              </w:rPr>
            </w:pPr>
            <w:r>
              <w:rPr>
                <w:rFonts w:ascii="Arial" w:eastAsia="宋体" w:hAnsi="Arial"/>
                <w:sz w:val="28"/>
                <w:szCs w:val="18"/>
                <w:lang w:val="en-US" w:eastAsia="zh-CN"/>
              </w:rPr>
              <w:t>RAN4#112bis</w:t>
            </w:r>
          </w:p>
          <w:p w14:paraId="60A6DC5F" w14:textId="77777777" w:rsidR="00C803AC" w:rsidRPr="00BF5A6B" w:rsidRDefault="00C803AC" w:rsidP="00543BDA">
            <w:pPr>
              <w:snapToGrid w:val="0"/>
              <w:spacing w:after="120"/>
              <w:rPr>
                <w:b/>
                <w:sz w:val="21"/>
                <w:szCs w:val="21"/>
                <w:u w:val="single"/>
                <w:lang w:eastAsia="ko-KR"/>
              </w:rPr>
            </w:pPr>
            <w:r w:rsidRPr="00BF5A6B">
              <w:rPr>
                <w:b/>
                <w:sz w:val="21"/>
                <w:szCs w:val="21"/>
                <w:u w:val="single"/>
                <w:lang w:eastAsia="ko-KR"/>
              </w:rPr>
              <w:t>Issue 1-1-1: Scenario clarification based on RAN1 progress</w:t>
            </w:r>
          </w:p>
          <w:p w14:paraId="7C6117C7" w14:textId="77777777" w:rsidR="00C803AC" w:rsidRPr="0090100A" w:rsidRDefault="00C803AC" w:rsidP="00543BDA">
            <w:pPr>
              <w:snapToGrid w:val="0"/>
              <w:spacing w:after="120"/>
              <w:rPr>
                <w:rFonts w:eastAsia="等线"/>
                <w:sz w:val="21"/>
                <w:szCs w:val="21"/>
                <w:highlight w:val="green"/>
                <w:lang w:eastAsia="zh-CN"/>
              </w:rPr>
            </w:pPr>
            <w:r w:rsidRPr="0090100A">
              <w:rPr>
                <w:rFonts w:eastAsia="等线"/>
                <w:sz w:val="21"/>
                <w:szCs w:val="21"/>
                <w:highlight w:val="green"/>
                <w:lang w:eastAsia="zh-CN"/>
              </w:rPr>
              <w:t>Agreement:</w:t>
            </w:r>
          </w:p>
          <w:p w14:paraId="33DA2362" w14:textId="77777777" w:rsidR="00C803AC" w:rsidRPr="0090100A" w:rsidRDefault="00C803AC" w:rsidP="00543BDA">
            <w:pPr>
              <w:pStyle w:val="ListParagraph"/>
              <w:numPr>
                <w:ilvl w:val="1"/>
                <w:numId w:val="22"/>
              </w:numPr>
              <w:snapToGrid w:val="0"/>
              <w:spacing w:after="120"/>
              <w:ind w:left="1656" w:firstLineChars="0"/>
              <w:rPr>
                <w:szCs w:val="21"/>
                <w:highlight w:val="green"/>
              </w:rPr>
            </w:pPr>
            <w:r w:rsidRPr="0090100A">
              <w:rPr>
                <w:szCs w:val="21"/>
                <w:highlight w:val="green"/>
              </w:rPr>
              <w:t>Per RAN1 agreements, RAN4 to take following as starting point for SSB adaption discussion:</w:t>
            </w:r>
          </w:p>
          <w:p w14:paraId="528C2444" w14:textId="77777777" w:rsidR="00C803AC" w:rsidRPr="0090100A" w:rsidRDefault="00C803AC" w:rsidP="00543BDA">
            <w:pPr>
              <w:pStyle w:val="ListParagraph"/>
              <w:numPr>
                <w:ilvl w:val="2"/>
                <w:numId w:val="22"/>
              </w:numPr>
              <w:snapToGrid w:val="0"/>
              <w:spacing w:after="120"/>
              <w:ind w:left="2376" w:firstLineChars="0"/>
              <w:rPr>
                <w:szCs w:val="21"/>
                <w:highlight w:val="green"/>
              </w:rPr>
            </w:pPr>
            <w:r w:rsidRPr="0090100A">
              <w:rPr>
                <w:szCs w:val="21"/>
                <w:highlight w:val="green"/>
              </w:rPr>
              <w:t>CONNECTED mode</w:t>
            </w:r>
            <w:r w:rsidRPr="0090100A">
              <w:rPr>
                <w:szCs w:val="21"/>
                <w:highlight w:val="green"/>
                <w:u w:val="single"/>
              </w:rPr>
              <w:t xml:space="preserve">, and </w:t>
            </w:r>
          </w:p>
          <w:p w14:paraId="65583159" w14:textId="77777777" w:rsidR="00C803AC" w:rsidRPr="0090100A" w:rsidRDefault="00C803AC" w:rsidP="00543BDA">
            <w:pPr>
              <w:pStyle w:val="ListParagraph"/>
              <w:numPr>
                <w:ilvl w:val="2"/>
                <w:numId w:val="22"/>
              </w:numPr>
              <w:snapToGrid w:val="0"/>
              <w:spacing w:after="120"/>
              <w:ind w:left="2376" w:firstLineChars="0"/>
              <w:rPr>
                <w:szCs w:val="21"/>
                <w:highlight w:val="green"/>
              </w:rPr>
            </w:pPr>
            <w:r w:rsidRPr="0090100A">
              <w:rPr>
                <w:szCs w:val="21"/>
                <w:highlight w:val="green"/>
              </w:rPr>
              <w:t>SSB adaptation for SCell</w:t>
            </w:r>
            <w:r w:rsidRPr="0090100A">
              <w:rPr>
                <w:szCs w:val="21"/>
                <w:highlight w:val="green"/>
                <w:u w:val="single"/>
              </w:rPr>
              <w:t>, and</w:t>
            </w:r>
          </w:p>
          <w:p w14:paraId="036A0BB6" w14:textId="77777777" w:rsidR="00C803AC" w:rsidRPr="0090100A" w:rsidRDefault="00C803AC" w:rsidP="00543BDA">
            <w:pPr>
              <w:pStyle w:val="ListParagraph"/>
              <w:numPr>
                <w:ilvl w:val="2"/>
                <w:numId w:val="22"/>
              </w:numPr>
              <w:snapToGrid w:val="0"/>
              <w:spacing w:after="120"/>
              <w:ind w:left="2376" w:firstLineChars="0"/>
              <w:rPr>
                <w:szCs w:val="21"/>
                <w:highlight w:val="green"/>
              </w:rPr>
            </w:pPr>
            <w:r w:rsidRPr="0090100A">
              <w:rPr>
                <w:szCs w:val="21"/>
                <w:highlight w:val="green"/>
              </w:rPr>
              <w:t>SSB adaptation for NCD-SSB</w:t>
            </w:r>
            <w:r w:rsidRPr="0090100A">
              <w:rPr>
                <w:szCs w:val="21"/>
                <w:highlight w:val="green"/>
                <w:u w:val="single"/>
              </w:rPr>
              <w:t>, and</w:t>
            </w:r>
          </w:p>
          <w:p w14:paraId="164FF992" w14:textId="77777777" w:rsidR="00C803AC" w:rsidRPr="0090100A" w:rsidRDefault="00C803AC" w:rsidP="00543BDA">
            <w:pPr>
              <w:pStyle w:val="ListParagraph"/>
              <w:numPr>
                <w:ilvl w:val="2"/>
                <w:numId w:val="22"/>
              </w:numPr>
              <w:snapToGrid w:val="0"/>
              <w:spacing w:after="120"/>
              <w:ind w:left="2376" w:firstLineChars="0"/>
              <w:rPr>
                <w:szCs w:val="21"/>
                <w:highlight w:val="green"/>
              </w:rPr>
            </w:pPr>
            <w:r w:rsidRPr="0090100A">
              <w:rPr>
                <w:szCs w:val="21"/>
                <w:highlight w:val="green"/>
              </w:rPr>
              <w:t>SSB periodicity adaptation in time-domain</w:t>
            </w:r>
          </w:p>
          <w:p w14:paraId="15260F36" w14:textId="77777777" w:rsidR="00C803AC" w:rsidRPr="0090100A" w:rsidRDefault="00C803AC" w:rsidP="00543BDA">
            <w:pPr>
              <w:snapToGrid w:val="0"/>
              <w:spacing w:after="120"/>
              <w:ind w:left="1420"/>
              <w:rPr>
                <w:sz w:val="21"/>
                <w:szCs w:val="21"/>
                <w:lang w:eastAsia="zh-CN"/>
              </w:rPr>
            </w:pPr>
            <w:r w:rsidRPr="0090100A">
              <w:rPr>
                <w:sz w:val="21"/>
                <w:szCs w:val="21"/>
                <w:highlight w:val="green"/>
                <w:lang w:eastAsia="zh-CN"/>
              </w:rPr>
              <w:t xml:space="preserve">Note: Above could be further updated based on further RAN1 progress (e.g. </w:t>
            </w:r>
            <w:proofErr w:type="spellStart"/>
            <w:r w:rsidRPr="0090100A">
              <w:rPr>
                <w:sz w:val="21"/>
                <w:szCs w:val="21"/>
                <w:highlight w:val="green"/>
                <w:lang w:eastAsia="zh-CN"/>
              </w:rPr>
              <w:t>PCell</w:t>
            </w:r>
            <w:proofErr w:type="spellEnd"/>
            <w:r w:rsidRPr="0090100A">
              <w:rPr>
                <w:sz w:val="21"/>
                <w:szCs w:val="21"/>
                <w:highlight w:val="green"/>
                <w:lang w:eastAsia="zh-CN"/>
              </w:rPr>
              <w:t>, other adaptation mechanism)</w:t>
            </w:r>
          </w:p>
          <w:p w14:paraId="702254CB" w14:textId="77777777" w:rsidR="00C803AC" w:rsidRDefault="00C803AC" w:rsidP="00543BDA">
            <w:pPr>
              <w:rPr>
                <w:lang w:eastAsia="zh-CN"/>
              </w:rPr>
            </w:pPr>
          </w:p>
          <w:p w14:paraId="701BE934" w14:textId="77777777" w:rsidR="00C803AC" w:rsidRPr="00BF5A6B" w:rsidRDefault="00C803AC" w:rsidP="00543BDA">
            <w:pPr>
              <w:snapToGrid w:val="0"/>
              <w:spacing w:after="120"/>
              <w:rPr>
                <w:b/>
                <w:sz w:val="21"/>
                <w:szCs w:val="21"/>
                <w:u w:val="single"/>
                <w:lang w:eastAsia="ko-KR"/>
              </w:rPr>
            </w:pPr>
            <w:r w:rsidRPr="00BF5A6B">
              <w:rPr>
                <w:b/>
                <w:sz w:val="21"/>
                <w:szCs w:val="21"/>
                <w:u w:val="single"/>
                <w:lang w:eastAsia="ko-KR"/>
              </w:rPr>
              <w:t>Issue 1-2-1: Requirements need updating</w:t>
            </w:r>
          </w:p>
          <w:p w14:paraId="79CE5AA9" w14:textId="77777777" w:rsidR="00C803AC" w:rsidRPr="0010641C" w:rsidRDefault="00C803AC" w:rsidP="00543BDA">
            <w:pPr>
              <w:snapToGrid w:val="0"/>
              <w:spacing w:after="120"/>
              <w:rPr>
                <w:sz w:val="21"/>
                <w:szCs w:val="21"/>
                <w:highlight w:val="green"/>
                <w:lang w:eastAsia="zh-CN"/>
              </w:rPr>
            </w:pPr>
            <w:r w:rsidRPr="0010641C">
              <w:rPr>
                <w:rFonts w:hint="eastAsia"/>
                <w:sz w:val="21"/>
                <w:szCs w:val="21"/>
                <w:highlight w:val="green"/>
                <w:lang w:eastAsia="zh-CN"/>
              </w:rPr>
              <w:t>A</w:t>
            </w:r>
            <w:r w:rsidRPr="0010641C">
              <w:rPr>
                <w:sz w:val="21"/>
                <w:szCs w:val="21"/>
                <w:highlight w:val="green"/>
                <w:lang w:eastAsia="zh-CN"/>
              </w:rPr>
              <w:t>greement:</w:t>
            </w:r>
          </w:p>
          <w:p w14:paraId="7C78FF73" w14:textId="77777777" w:rsidR="00C803AC" w:rsidRPr="00A371F9" w:rsidRDefault="00C803AC" w:rsidP="00543BDA">
            <w:pPr>
              <w:pStyle w:val="ListParagraph"/>
              <w:numPr>
                <w:ilvl w:val="1"/>
                <w:numId w:val="22"/>
              </w:numPr>
              <w:snapToGrid w:val="0"/>
              <w:spacing w:after="120"/>
              <w:ind w:left="1656" w:firstLineChars="0"/>
              <w:rPr>
                <w:szCs w:val="21"/>
                <w:highlight w:val="green"/>
              </w:rPr>
            </w:pPr>
            <w:r w:rsidRPr="0010641C">
              <w:rPr>
                <w:szCs w:val="21"/>
                <w:highlight w:val="green"/>
              </w:rPr>
              <w:t xml:space="preserve">RAN4 to discuss </w:t>
            </w:r>
            <w:r w:rsidRPr="00A371F9">
              <w:rPr>
                <w:szCs w:val="21"/>
                <w:highlight w:val="green"/>
              </w:rPr>
              <w:t>whether there are any impacts on at least the following RRM requirements due to SSB adaption:</w:t>
            </w:r>
          </w:p>
          <w:p w14:paraId="48ECDAEF" w14:textId="77777777" w:rsidR="00C803AC" w:rsidRPr="00A371F9" w:rsidRDefault="00C803AC" w:rsidP="00543BDA">
            <w:pPr>
              <w:pStyle w:val="ListParagraph"/>
              <w:numPr>
                <w:ilvl w:val="2"/>
                <w:numId w:val="22"/>
              </w:numPr>
              <w:snapToGrid w:val="0"/>
              <w:spacing w:after="120"/>
              <w:ind w:left="2376" w:firstLineChars="0"/>
              <w:rPr>
                <w:szCs w:val="21"/>
                <w:highlight w:val="green"/>
              </w:rPr>
            </w:pPr>
            <w:r w:rsidRPr="00A371F9">
              <w:rPr>
                <w:szCs w:val="21"/>
                <w:highlight w:val="green"/>
              </w:rPr>
              <w:t>L1-RSRP for serving cell</w:t>
            </w:r>
          </w:p>
          <w:p w14:paraId="4197DBEA" w14:textId="77777777" w:rsidR="00C803AC" w:rsidRPr="00A371F9" w:rsidRDefault="00C803AC" w:rsidP="00543BDA">
            <w:pPr>
              <w:pStyle w:val="ListParagraph"/>
              <w:numPr>
                <w:ilvl w:val="2"/>
                <w:numId w:val="22"/>
              </w:numPr>
              <w:snapToGrid w:val="0"/>
              <w:spacing w:after="120"/>
              <w:ind w:left="2376" w:firstLineChars="0"/>
              <w:rPr>
                <w:szCs w:val="21"/>
                <w:highlight w:val="green"/>
              </w:rPr>
            </w:pPr>
            <w:r w:rsidRPr="00A371F9">
              <w:rPr>
                <w:szCs w:val="21"/>
                <w:highlight w:val="green"/>
              </w:rPr>
              <w:t>L1-SINR</w:t>
            </w:r>
          </w:p>
          <w:p w14:paraId="79DC78B8" w14:textId="77777777" w:rsidR="00C803AC" w:rsidRPr="00A371F9" w:rsidRDefault="00C803AC" w:rsidP="00543BDA">
            <w:pPr>
              <w:pStyle w:val="ListParagraph"/>
              <w:numPr>
                <w:ilvl w:val="2"/>
                <w:numId w:val="22"/>
              </w:numPr>
              <w:snapToGrid w:val="0"/>
              <w:spacing w:after="120"/>
              <w:ind w:left="2376" w:firstLineChars="0"/>
              <w:rPr>
                <w:szCs w:val="21"/>
                <w:highlight w:val="green"/>
              </w:rPr>
            </w:pPr>
            <w:r w:rsidRPr="00A371F9">
              <w:rPr>
                <w:szCs w:val="21"/>
                <w:highlight w:val="green"/>
              </w:rPr>
              <w:t>BFD</w:t>
            </w:r>
          </w:p>
          <w:p w14:paraId="1A102D72" w14:textId="77777777" w:rsidR="00C803AC" w:rsidRPr="00A371F9" w:rsidRDefault="00C803AC" w:rsidP="00543BDA">
            <w:pPr>
              <w:pStyle w:val="ListParagraph"/>
              <w:numPr>
                <w:ilvl w:val="2"/>
                <w:numId w:val="22"/>
              </w:numPr>
              <w:snapToGrid w:val="0"/>
              <w:spacing w:after="120"/>
              <w:ind w:left="2376" w:firstLineChars="0"/>
              <w:rPr>
                <w:szCs w:val="21"/>
                <w:highlight w:val="green"/>
              </w:rPr>
            </w:pPr>
            <w:r w:rsidRPr="00A371F9">
              <w:rPr>
                <w:szCs w:val="21"/>
                <w:highlight w:val="green"/>
              </w:rPr>
              <w:t>CBD</w:t>
            </w:r>
          </w:p>
          <w:p w14:paraId="79AC38F7" w14:textId="77777777" w:rsidR="00C803AC" w:rsidRPr="00A371F9" w:rsidRDefault="00C803AC" w:rsidP="00543BDA">
            <w:pPr>
              <w:pStyle w:val="ListParagraph"/>
              <w:numPr>
                <w:ilvl w:val="2"/>
                <w:numId w:val="22"/>
              </w:numPr>
              <w:snapToGrid w:val="0"/>
              <w:spacing w:after="120"/>
              <w:ind w:left="2376" w:firstLineChars="0"/>
              <w:rPr>
                <w:szCs w:val="21"/>
                <w:highlight w:val="green"/>
              </w:rPr>
            </w:pPr>
            <w:r w:rsidRPr="00A371F9">
              <w:rPr>
                <w:szCs w:val="21"/>
                <w:highlight w:val="green"/>
              </w:rPr>
              <w:t>SCell activation</w:t>
            </w:r>
          </w:p>
          <w:p w14:paraId="5F1251AB" w14:textId="77777777" w:rsidR="00C803AC" w:rsidRPr="00A371F9" w:rsidRDefault="00C803AC" w:rsidP="00543BDA">
            <w:pPr>
              <w:pStyle w:val="ListParagraph"/>
              <w:numPr>
                <w:ilvl w:val="2"/>
                <w:numId w:val="22"/>
              </w:numPr>
              <w:snapToGrid w:val="0"/>
              <w:spacing w:after="120"/>
              <w:ind w:left="2376" w:firstLineChars="0"/>
              <w:rPr>
                <w:szCs w:val="21"/>
                <w:highlight w:val="green"/>
              </w:rPr>
            </w:pPr>
            <w:r w:rsidRPr="00A371F9">
              <w:rPr>
                <w:szCs w:val="21"/>
                <w:highlight w:val="green"/>
              </w:rPr>
              <w:t>TCI state switching</w:t>
            </w:r>
          </w:p>
          <w:p w14:paraId="5CD3E35D" w14:textId="77777777" w:rsidR="00C803AC" w:rsidRPr="00A371F9" w:rsidRDefault="00C803AC" w:rsidP="00543BDA">
            <w:pPr>
              <w:pStyle w:val="ListParagraph"/>
              <w:numPr>
                <w:ilvl w:val="2"/>
                <w:numId w:val="22"/>
              </w:numPr>
              <w:snapToGrid w:val="0"/>
              <w:spacing w:after="120"/>
              <w:ind w:left="2376" w:firstLineChars="0"/>
              <w:rPr>
                <w:szCs w:val="21"/>
                <w:highlight w:val="green"/>
              </w:rPr>
            </w:pPr>
            <w:r w:rsidRPr="00A371F9">
              <w:rPr>
                <w:szCs w:val="21"/>
                <w:highlight w:val="green"/>
              </w:rPr>
              <w:t xml:space="preserve">NR intra-frequency L3 measurement </w:t>
            </w:r>
          </w:p>
          <w:p w14:paraId="47C6433F" w14:textId="77777777" w:rsidR="00C803AC" w:rsidRPr="00A371F9" w:rsidRDefault="00C803AC" w:rsidP="00543BDA">
            <w:pPr>
              <w:pStyle w:val="ListParagraph"/>
              <w:numPr>
                <w:ilvl w:val="2"/>
                <w:numId w:val="22"/>
              </w:numPr>
              <w:snapToGrid w:val="0"/>
              <w:spacing w:after="120"/>
              <w:ind w:left="2376" w:firstLineChars="0"/>
              <w:rPr>
                <w:szCs w:val="21"/>
                <w:highlight w:val="green"/>
              </w:rPr>
            </w:pPr>
            <w:r w:rsidRPr="00A371F9">
              <w:rPr>
                <w:szCs w:val="21"/>
                <w:highlight w:val="green"/>
              </w:rPr>
              <w:t xml:space="preserve">NR inter-frequency L3 measurement </w:t>
            </w:r>
          </w:p>
          <w:p w14:paraId="1C0EA746" w14:textId="77777777" w:rsidR="00C803AC" w:rsidRPr="00BF5A6B" w:rsidRDefault="00C803AC" w:rsidP="00543BDA">
            <w:pPr>
              <w:snapToGrid w:val="0"/>
              <w:spacing w:after="120"/>
              <w:ind w:left="1420"/>
              <w:rPr>
                <w:sz w:val="21"/>
                <w:szCs w:val="21"/>
                <w:lang w:eastAsia="zh-CN"/>
              </w:rPr>
            </w:pPr>
            <w:r w:rsidRPr="0010641C">
              <w:rPr>
                <w:sz w:val="21"/>
                <w:szCs w:val="21"/>
                <w:highlight w:val="green"/>
                <w:lang w:eastAsia="zh-CN"/>
              </w:rPr>
              <w:t>Note: Above list could be further updated based on RAN4 discussion.</w:t>
            </w:r>
          </w:p>
          <w:p w14:paraId="41C59629" w14:textId="77777777" w:rsidR="00C803AC" w:rsidRPr="00C803AC" w:rsidRDefault="00C803AC" w:rsidP="00543BDA">
            <w:pPr>
              <w:keepNext/>
              <w:keepLines/>
              <w:numPr>
                <w:ilvl w:val="2"/>
                <w:numId w:val="0"/>
              </w:numPr>
              <w:spacing w:before="120"/>
              <w:outlineLvl w:val="2"/>
              <w:rPr>
                <w:rFonts w:ascii="Arial" w:eastAsia="宋体" w:hAnsi="Arial"/>
                <w:sz w:val="28"/>
                <w:szCs w:val="18"/>
                <w:lang w:eastAsia="zh-CN"/>
              </w:rPr>
            </w:pPr>
          </w:p>
          <w:p w14:paraId="4A747211" w14:textId="5CC43D7A" w:rsidR="00C803AC" w:rsidRPr="002452C5" w:rsidRDefault="00C803AC" w:rsidP="00543BDA">
            <w:pPr>
              <w:autoSpaceDN w:val="0"/>
              <w:snapToGrid w:val="0"/>
              <w:spacing w:after="120"/>
              <w:rPr>
                <w:rFonts w:eastAsia="等线"/>
                <w:kern w:val="2"/>
                <w:sz w:val="21"/>
                <w:szCs w:val="21"/>
                <w:lang w:val="en-US" w:eastAsia="zh-CN"/>
              </w:rPr>
            </w:pPr>
          </w:p>
        </w:tc>
      </w:tr>
    </w:tbl>
    <w:p w14:paraId="775F5DB7" w14:textId="7933E4AB" w:rsidR="002452C5" w:rsidRDefault="002452C5" w:rsidP="002452C5">
      <w:pPr>
        <w:jc w:val="both"/>
        <w:rPr>
          <w:lang w:eastAsia="zh-CN"/>
        </w:rPr>
      </w:pPr>
    </w:p>
    <w:p w14:paraId="56D875D2" w14:textId="0DB0C6E2" w:rsidR="00C803AC" w:rsidRPr="008213F4" w:rsidRDefault="008213F4" w:rsidP="002452C5">
      <w:pPr>
        <w:jc w:val="both"/>
        <w:rPr>
          <w:rFonts w:eastAsiaTheme="minorEastAsia"/>
          <w:lang w:eastAsia="zh-CN"/>
        </w:rPr>
      </w:pPr>
      <w:r>
        <w:rPr>
          <w:lang w:eastAsia="zh-CN"/>
        </w:rPr>
        <w:t xml:space="preserve">Per RAN1 discussion, the progress </w:t>
      </w:r>
      <w:proofErr w:type="gramStart"/>
      <w:r>
        <w:rPr>
          <w:lang w:eastAsia="zh-CN"/>
        </w:rPr>
        <w:t>are</w:t>
      </w:r>
      <w:proofErr w:type="gramEnd"/>
      <w:r>
        <w:rPr>
          <w:lang w:eastAsia="zh-CN"/>
        </w:rPr>
        <w:t xml:space="preserve"> summarized as follows:</w:t>
      </w:r>
    </w:p>
    <w:tbl>
      <w:tblPr>
        <w:tblStyle w:val="TableGrid"/>
        <w:tblW w:w="0" w:type="auto"/>
        <w:tblLook w:val="04A0" w:firstRow="1" w:lastRow="0" w:firstColumn="1" w:lastColumn="0" w:noHBand="0" w:noVBand="1"/>
      </w:tblPr>
      <w:tblGrid>
        <w:gridCol w:w="9562"/>
      </w:tblGrid>
      <w:tr w:rsidR="002452C5" w14:paraId="6BCF591B" w14:textId="77777777" w:rsidTr="002452C5">
        <w:tc>
          <w:tcPr>
            <w:tcW w:w="9562" w:type="dxa"/>
          </w:tcPr>
          <w:p w14:paraId="10E84E33" w14:textId="77777777" w:rsidR="00456E67" w:rsidRPr="000044FD" w:rsidRDefault="00456E67" w:rsidP="00456E67">
            <w:pPr>
              <w:spacing w:after="0"/>
              <w:rPr>
                <w:rFonts w:ascii="Times" w:eastAsia="Times New Roman" w:hAnsi="Times" w:cs="Times"/>
              </w:rPr>
            </w:pPr>
            <w:r w:rsidRPr="000044FD">
              <w:rPr>
                <w:rFonts w:ascii="Times" w:eastAsia="Times New Roman" w:hAnsi="Times" w:cs="Times"/>
                <w:b/>
                <w:bCs/>
                <w:highlight w:val="green"/>
              </w:rPr>
              <w:t>Agreement</w:t>
            </w:r>
          </w:p>
          <w:p w14:paraId="3B0CC29C" w14:textId="77777777" w:rsidR="00456E67" w:rsidRPr="000044FD" w:rsidRDefault="00456E67" w:rsidP="00456E67">
            <w:pPr>
              <w:spacing w:after="0"/>
              <w:rPr>
                <w:rFonts w:eastAsia="Times New Roman"/>
              </w:rPr>
            </w:pPr>
            <w:r w:rsidRPr="000044FD">
              <w:rPr>
                <w:rFonts w:eastAsia="Times New Roman"/>
              </w:rPr>
              <w:t xml:space="preserve">Adaptation mechanism(s) of SSB in time-domain is supported at least for one of the following </w:t>
            </w:r>
            <w:proofErr w:type="gramStart"/>
            <w:r w:rsidRPr="000044FD">
              <w:rPr>
                <w:rFonts w:eastAsia="Times New Roman"/>
              </w:rPr>
              <w:t>scenario</w:t>
            </w:r>
            <w:proofErr w:type="gramEnd"/>
            <w:r w:rsidRPr="000044FD">
              <w:rPr>
                <w:rFonts w:eastAsia="Times New Roman"/>
              </w:rPr>
              <w:t xml:space="preserve">(s): </w:t>
            </w:r>
          </w:p>
          <w:p w14:paraId="7392AA78" w14:textId="77777777" w:rsidR="00456E67" w:rsidRPr="000044FD" w:rsidRDefault="00456E67" w:rsidP="00456E67">
            <w:pPr>
              <w:numPr>
                <w:ilvl w:val="0"/>
                <w:numId w:val="28"/>
              </w:numPr>
              <w:spacing w:after="0"/>
              <w:ind w:left="180"/>
              <w:textAlignment w:val="center"/>
              <w:rPr>
                <w:rFonts w:ascii="Calibri" w:eastAsia="Times New Roman" w:hAnsi="Calibri" w:cs="Calibri"/>
              </w:rPr>
            </w:pPr>
            <w:r w:rsidRPr="000044FD">
              <w:rPr>
                <w:rFonts w:eastAsia="Times New Roman"/>
              </w:rPr>
              <w:t xml:space="preserve">For cell with both legacy UEs and Rel-19 NES-capable UEs </w:t>
            </w:r>
          </w:p>
          <w:p w14:paraId="5CA2A897" w14:textId="77777777" w:rsidR="00456E67" w:rsidRPr="000044FD" w:rsidRDefault="00456E67" w:rsidP="00456E67">
            <w:pPr>
              <w:numPr>
                <w:ilvl w:val="1"/>
                <w:numId w:val="28"/>
              </w:numPr>
              <w:spacing w:after="0"/>
              <w:ind w:left="900"/>
              <w:textAlignment w:val="center"/>
              <w:rPr>
                <w:rFonts w:ascii="Calibri" w:eastAsia="Times New Roman" w:hAnsi="Calibri" w:cs="Calibri"/>
              </w:rPr>
            </w:pPr>
            <w:r w:rsidRPr="000044FD">
              <w:rPr>
                <w:rFonts w:eastAsia="Times New Roman"/>
              </w:rPr>
              <w:t xml:space="preserve">Rel-19 NES-capable UE’s </w:t>
            </w:r>
            <w:proofErr w:type="spellStart"/>
            <w:r w:rsidRPr="000044FD">
              <w:rPr>
                <w:rFonts w:eastAsia="Times New Roman"/>
              </w:rPr>
              <w:t>PCell</w:t>
            </w:r>
            <w:proofErr w:type="spellEnd"/>
            <w:r w:rsidRPr="000044FD">
              <w:rPr>
                <w:rFonts w:eastAsia="Times New Roman"/>
              </w:rPr>
              <w:t xml:space="preserve"> (Connected mode) </w:t>
            </w:r>
          </w:p>
          <w:p w14:paraId="672A9161" w14:textId="77777777" w:rsidR="00456E67" w:rsidRPr="000044FD" w:rsidRDefault="00456E67" w:rsidP="00456E67">
            <w:pPr>
              <w:numPr>
                <w:ilvl w:val="2"/>
                <w:numId w:val="28"/>
              </w:numPr>
              <w:spacing w:after="0"/>
              <w:ind w:left="1620"/>
              <w:textAlignment w:val="center"/>
              <w:rPr>
                <w:rFonts w:ascii="Calibri" w:eastAsia="Times New Roman" w:hAnsi="Calibri" w:cs="Calibri"/>
              </w:rPr>
            </w:pPr>
            <w:r w:rsidRPr="000044FD">
              <w:rPr>
                <w:rFonts w:eastAsia="Times New Roman"/>
              </w:rPr>
              <w:t>Study from the following options:</w:t>
            </w:r>
          </w:p>
          <w:p w14:paraId="67181EFC" w14:textId="77777777" w:rsidR="00456E67" w:rsidRPr="000044FD" w:rsidRDefault="00456E67" w:rsidP="00456E67">
            <w:pPr>
              <w:numPr>
                <w:ilvl w:val="3"/>
                <w:numId w:val="28"/>
              </w:numPr>
              <w:spacing w:after="0"/>
              <w:ind w:left="2340"/>
              <w:textAlignment w:val="center"/>
              <w:rPr>
                <w:rFonts w:ascii="Calibri" w:eastAsia="Times New Roman" w:hAnsi="Calibri" w:cs="Calibri"/>
              </w:rPr>
            </w:pPr>
            <w:r w:rsidRPr="000044FD">
              <w:rPr>
                <w:rFonts w:eastAsia="Times New Roman"/>
              </w:rPr>
              <w:t>Option A1: adaptation for CD-SSB</w:t>
            </w:r>
          </w:p>
          <w:p w14:paraId="2369A734" w14:textId="77777777" w:rsidR="00456E67" w:rsidRPr="000044FD" w:rsidRDefault="00456E67" w:rsidP="00456E67">
            <w:pPr>
              <w:numPr>
                <w:ilvl w:val="3"/>
                <w:numId w:val="28"/>
              </w:numPr>
              <w:spacing w:after="0"/>
              <w:ind w:left="2340"/>
              <w:textAlignment w:val="center"/>
              <w:rPr>
                <w:rFonts w:ascii="Calibri" w:eastAsia="Times New Roman" w:hAnsi="Calibri" w:cs="Calibri"/>
              </w:rPr>
            </w:pPr>
            <w:r w:rsidRPr="000044FD">
              <w:rPr>
                <w:rFonts w:eastAsia="Times New Roman"/>
              </w:rPr>
              <w:t>Option A2: adaptation for SSB that is not CD-SSB</w:t>
            </w:r>
          </w:p>
          <w:p w14:paraId="274040D2" w14:textId="77777777" w:rsidR="00456E67" w:rsidRPr="000044FD" w:rsidRDefault="00456E67" w:rsidP="00456E67">
            <w:pPr>
              <w:numPr>
                <w:ilvl w:val="3"/>
                <w:numId w:val="28"/>
              </w:numPr>
              <w:spacing w:after="0"/>
              <w:ind w:left="2340"/>
              <w:textAlignment w:val="center"/>
              <w:rPr>
                <w:rFonts w:ascii="Calibri" w:eastAsia="Times New Roman" w:hAnsi="Calibri" w:cs="Calibri"/>
              </w:rPr>
            </w:pPr>
            <w:r w:rsidRPr="000044FD">
              <w:rPr>
                <w:rFonts w:eastAsia="Times New Roman"/>
              </w:rPr>
              <w:t>Option A3: adaptation for SSB not on sync raster</w:t>
            </w:r>
          </w:p>
          <w:p w14:paraId="67038457" w14:textId="77777777" w:rsidR="00456E67" w:rsidRPr="000044FD" w:rsidRDefault="00456E67" w:rsidP="00456E67">
            <w:pPr>
              <w:spacing w:after="0"/>
              <w:rPr>
                <w:rFonts w:ascii="Calibri" w:eastAsia="Times New Roman" w:hAnsi="Calibri" w:cs="Calibri"/>
              </w:rPr>
            </w:pPr>
            <w:r w:rsidRPr="000044FD">
              <w:rPr>
                <w:rFonts w:ascii="Calibri" w:eastAsia="Times New Roman" w:hAnsi="Calibri" w:cs="Calibri"/>
              </w:rPr>
              <w:t> </w:t>
            </w:r>
          </w:p>
          <w:p w14:paraId="0CF8E576" w14:textId="77777777" w:rsidR="00456E67" w:rsidRPr="000044FD" w:rsidRDefault="00456E67" w:rsidP="00456E67">
            <w:pPr>
              <w:numPr>
                <w:ilvl w:val="0"/>
                <w:numId w:val="29"/>
              </w:numPr>
              <w:spacing w:after="0"/>
              <w:ind w:left="180"/>
              <w:textAlignment w:val="center"/>
              <w:rPr>
                <w:rFonts w:ascii="Calibri" w:eastAsia="Times New Roman" w:hAnsi="Calibri" w:cs="Calibri"/>
              </w:rPr>
            </w:pPr>
            <w:r w:rsidRPr="000044FD">
              <w:rPr>
                <w:rFonts w:eastAsia="Times New Roman"/>
              </w:rPr>
              <w:t xml:space="preserve">Rel-19 NES-capable UE’s SCell </w:t>
            </w:r>
          </w:p>
          <w:p w14:paraId="438789E7" w14:textId="77777777" w:rsidR="00456E67" w:rsidRPr="000044FD" w:rsidRDefault="00456E67" w:rsidP="00456E67">
            <w:pPr>
              <w:numPr>
                <w:ilvl w:val="1"/>
                <w:numId w:val="29"/>
              </w:numPr>
              <w:spacing w:after="0"/>
              <w:ind w:left="900"/>
              <w:textAlignment w:val="center"/>
              <w:rPr>
                <w:rFonts w:ascii="Calibri" w:eastAsia="Times New Roman" w:hAnsi="Calibri" w:cs="Calibri"/>
              </w:rPr>
            </w:pPr>
            <w:r w:rsidRPr="000044FD">
              <w:rPr>
                <w:rFonts w:eastAsia="Times New Roman"/>
              </w:rPr>
              <w:t>Study from the following options:</w:t>
            </w:r>
          </w:p>
          <w:p w14:paraId="41C238F0" w14:textId="77777777" w:rsidR="00456E67" w:rsidRPr="000044FD" w:rsidRDefault="00456E67" w:rsidP="00456E67">
            <w:pPr>
              <w:numPr>
                <w:ilvl w:val="2"/>
                <w:numId w:val="29"/>
              </w:numPr>
              <w:spacing w:after="0"/>
              <w:ind w:left="1620"/>
              <w:textAlignment w:val="center"/>
              <w:rPr>
                <w:rFonts w:ascii="Calibri" w:eastAsia="Times New Roman" w:hAnsi="Calibri" w:cs="Calibri"/>
              </w:rPr>
            </w:pPr>
            <w:r w:rsidRPr="000044FD">
              <w:rPr>
                <w:rFonts w:eastAsia="Times New Roman"/>
              </w:rPr>
              <w:t>Option B1: adaptation for CD-SSB</w:t>
            </w:r>
          </w:p>
          <w:p w14:paraId="530F16BE" w14:textId="77777777" w:rsidR="00456E67" w:rsidRPr="000044FD" w:rsidRDefault="00456E67" w:rsidP="00456E67">
            <w:pPr>
              <w:numPr>
                <w:ilvl w:val="2"/>
                <w:numId w:val="29"/>
              </w:numPr>
              <w:spacing w:after="0"/>
              <w:ind w:left="1620"/>
              <w:textAlignment w:val="center"/>
              <w:rPr>
                <w:rFonts w:ascii="Calibri" w:eastAsia="Times New Roman" w:hAnsi="Calibri" w:cs="Calibri"/>
              </w:rPr>
            </w:pPr>
            <w:r w:rsidRPr="000044FD">
              <w:rPr>
                <w:rFonts w:eastAsia="Times New Roman"/>
              </w:rPr>
              <w:t>Option B2: adaptation for SSB that is not CD-SSB</w:t>
            </w:r>
          </w:p>
          <w:p w14:paraId="04E862C6" w14:textId="77777777" w:rsidR="00456E67" w:rsidRPr="000044FD" w:rsidRDefault="00456E67" w:rsidP="00456E67">
            <w:pPr>
              <w:numPr>
                <w:ilvl w:val="2"/>
                <w:numId w:val="29"/>
              </w:numPr>
              <w:spacing w:after="0"/>
              <w:ind w:left="1620"/>
              <w:textAlignment w:val="center"/>
              <w:rPr>
                <w:rFonts w:ascii="Calibri" w:eastAsia="Times New Roman" w:hAnsi="Calibri" w:cs="Calibri"/>
              </w:rPr>
            </w:pPr>
            <w:r w:rsidRPr="000044FD">
              <w:rPr>
                <w:rFonts w:eastAsia="Times New Roman"/>
              </w:rPr>
              <w:t>Option B3: adaptation for SSB not on sync raster</w:t>
            </w:r>
          </w:p>
          <w:p w14:paraId="6222010C" w14:textId="77777777" w:rsidR="00456E67" w:rsidRPr="000044FD" w:rsidRDefault="00456E67" w:rsidP="00456E67">
            <w:pPr>
              <w:numPr>
                <w:ilvl w:val="0"/>
                <w:numId w:val="29"/>
              </w:numPr>
              <w:spacing w:after="0"/>
              <w:ind w:left="180"/>
              <w:textAlignment w:val="center"/>
              <w:rPr>
                <w:rFonts w:ascii="Calibri" w:eastAsia="Times New Roman" w:hAnsi="Calibri" w:cs="Calibri"/>
              </w:rPr>
            </w:pPr>
            <w:r w:rsidRPr="000044FD">
              <w:rPr>
                <w:rFonts w:eastAsia="Times New Roman"/>
              </w:rPr>
              <w:t>FFS: Rel-19 NES-capable UE in idle/inactive mode</w:t>
            </w:r>
          </w:p>
          <w:p w14:paraId="4D8F0F43" w14:textId="77777777" w:rsidR="00456E67" w:rsidRPr="000044FD" w:rsidRDefault="00456E67" w:rsidP="00456E67">
            <w:pPr>
              <w:numPr>
                <w:ilvl w:val="0"/>
                <w:numId w:val="30"/>
              </w:numPr>
              <w:spacing w:after="0"/>
              <w:ind w:left="180"/>
              <w:textAlignment w:val="center"/>
              <w:rPr>
                <w:rFonts w:ascii="Calibri" w:eastAsia="Times New Roman" w:hAnsi="Calibri" w:cs="Calibri"/>
              </w:rPr>
            </w:pPr>
            <w:r w:rsidRPr="000044FD">
              <w:rPr>
                <w:rFonts w:eastAsia="Times New Roman"/>
              </w:rPr>
              <w:t xml:space="preserve">Note: Impact to idle/inactive UEs shall be minimized </w:t>
            </w:r>
          </w:p>
          <w:p w14:paraId="66B4B5F4" w14:textId="77777777" w:rsidR="00456E67" w:rsidRDefault="00456E67" w:rsidP="00456E67">
            <w:pPr>
              <w:spacing w:after="0"/>
              <w:rPr>
                <w:rFonts w:ascii="Times" w:eastAsia="Times New Roman" w:hAnsi="Times" w:cs="Times"/>
                <w:b/>
                <w:bCs/>
                <w:highlight w:val="green"/>
              </w:rPr>
            </w:pPr>
          </w:p>
          <w:p w14:paraId="60A1EB00" w14:textId="691506DA" w:rsidR="00456E67" w:rsidRPr="000044FD" w:rsidRDefault="00456E67" w:rsidP="00456E67">
            <w:pPr>
              <w:spacing w:after="0"/>
              <w:rPr>
                <w:rFonts w:ascii="Times" w:eastAsia="Times New Roman" w:hAnsi="Times" w:cs="Times"/>
              </w:rPr>
            </w:pPr>
            <w:r w:rsidRPr="000044FD">
              <w:rPr>
                <w:rFonts w:ascii="Times" w:eastAsia="Times New Roman" w:hAnsi="Times" w:cs="Times"/>
                <w:b/>
                <w:bCs/>
                <w:highlight w:val="green"/>
              </w:rPr>
              <w:t>Agreement</w:t>
            </w:r>
          </w:p>
          <w:p w14:paraId="3EC152C4" w14:textId="77777777" w:rsidR="00456E67" w:rsidRPr="000044FD" w:rsidRDefault="00456E67" w:rsidP="00456E67">
            <w:pPr>
              <w:spacing w:after="0"/>
              <w:ind w:left="540"/>
              <w:rPr>
                <w:rFonts w:ascii="Times" w:eastAsia="Times New Roman" w:hAnsi="Times" w:cs="Times"/>
              </w:rPr>
            </w:pPr>
            <w:r w:rsidRPr="000044FD">
              <w:rPr>
                <w:rFonts w:ascii="Times" w:eastAsia="Times New Roman" w:hAnsi="Times" w:cs="Times"/>
              </w:rPr>
              <w:t xml:space="preserve">For indication of adaptation of SSB in time-domain, </w:t>
            </w:r>
          </w:p>
          <w:p w14:paraId="5C08111D" w14:textId="630C8F93" w:rsidR="00456E67" w:rsidRPr="00456E67" w:rsidRDefault="00456E67" w:rsidP="002452C5">
            <w:pPr>
              <w:numPr>
                <w:ilvl w:val="0"/>
                <w:numId w:val="32"/>
              </w:numPr>
              <w:spacing w:after="0"/>
              <w:textAlignment w:val="center"/>
              <w:rPr>
                <w:rFonts w:ascii="Calibri" w:eastAsia="Times New Roman" w:hAnsi="Calibri" w:cs="Calibri"/>
              </w:rPr>
            </w:pPr>
            <w:r w:rsidRPr="000044FD">
              <w:rPr>
                <w:rFonts w:ascii="Times" w:eastAsia="Times New Roman" w:hAnsi="Times" w:cs="Times"/>
              </w:rPr>
              <w:t xml:space="preserve">Support at least SSB adaptation provided by </w:t>
            </w:r>
            <w:proofErr w:type="spellStart"/>
            <w:r w:rsidRPr="000044FD">
              <w:rPr>
                <w:rFonts w:ascii="Times" w:eastAsia="Times New Roman" w:hAnsi="Times" w:cs="Times"/>
              </w:rPr>
              <w:t>gNB</w:t>
            </w:r>
            <w:proofErr w:type="spellEnd"/>
            <w:r w:rsidRPr="000044FD">
              <w:rPr>
                <w:rFonts w:ascii="Times" w:eastAsia="Times New Roman" w:hAnsi="Times" w:cs="Times"/>
              </w:rPr>
              <w:t xml:space="preserve"> without UE trigger</w:t>
            </w:r>
          </w:p>
          <w:p w14:paraId="650381BB" w14:textId="77777777" w:rsidR="00456E67" w:rsidRDefault="00456E67" w:rsidP="00456E67">
            <w:pPr>
              <w:spacing w:after="0"/>
              <w:ind w:left="420"/>
              <w:rPr>
                <w:rFonts w:eastAsia="Times New Roman"/>
                <w:b/>
                <w:highlight w:val="green"/>
              </w:rPr>
            </w:pPr>
          </w:p>
          <w:p w14:paraId="4E724839" w14:textId="73ECF86E" w:rsidR="00456E67" w:rsidRPr="00456E67" w:rsidRDefault="00456E67" w:rsidP="00456E67">
            <w:pPr>
              <w:spacing w:after="0"/>
              <w:rPr>
                <w:rFonts w:eastAsia="Times New Roman"/>
                <w:b/>
              </w:rPr>
            </w:pPr>
            <w:r w:rsidRPr="00456E67">
              <w:rPr>
                <w:rFonts w:eastAsia="Times New Roman"/>
                <w:b/>
                <w:highlight w:val="green"/>
              </w:rPr>
              <w:t>Agreement</w:t>
            </w:r>
          </w:p>
          <w:p w14:paraId="11499BC2" w14:textId="77777777" w:rsidR="00456E67" w:rsidRPr="00226638" w:rsidRDefault="00456E67" w:rsidP="00456E67">
            <w:pPr>
              <w:spacing w:after="0"/>
              <w:ind w:left="420"/>
              <w:rPr>
                <w:rFonts w:eastAsia="Times New Roman"/>
              </w:rPr>
            </w:pPr>
            <w:r w:rsidRPr="00226638">
              <w:rPr>
                <w:rFonts w:eastAsia="Times New Roman"/>
              </w:rPr>
              <w:t>For adaptation of SSB in time-domain, Option 1 is supported</w:t>
            </w:r>
          </w:p>
          <w:p w14:paraId="4FE92E47" w14:textId="77777777" w:rsidR="00456E67" w:rsidRPr="00226638" w:rsidRDefault="00456E67" w:rsidP="00456E67">
            <w:pPr>
              <w:numPr>
                <w:ilvl w:val="0"/>
                <w:numId w:val="31"/>
              </w:numPr>
              <w:spacing w:after="0"/>
              <w:ind w:left="420"/>
              <w:textAlignment w:val="center"/>
              <w:rPr>
                <w:rFonts w:ascii="Calibri" w:eastAsia="Times New Roman" w:hAnsi="Calibri" w:cs="Calibri"/>
                <w:sz w:val="28"/>
                <w:szCs w:val="28"/>
              </w:rPr>
            </w:pPr>
            <w:r w:rsidRPr="00226638">
              <w:rPr>
                <w:rFonts w:eastAsia="Times New Roman"/>
              </w:rPr>
              <w:t>Option 1: Adaptation of SSB burst periodicity using one or more SSB burst periodicity value(s)</w:t>
            </w:r>
          </w:p>
          <w:p w14:paraId="3FA13A9A" w14:textId="77777777" w:rsidR="00456E67" w:rsidRPr="00226638" w:rsidRDefault="00456E67" w:rsidP="00456E67">
            <w:pPr>
              <w:numPr>
                <w:ilvl w:val="0"/>
                <w:numId w:val="31"/>
              </w:numPr>
              <w:spacing w:after="0"/>
              <w:ind w:left="420"/>
              <w:textAlignment w:val="center"/>
              <w:rPr>
                <w:rFonts w:ascii="Calibri" w:eastAsia="Times New Roman" w:hAnsi="Calibri" w:cs="Calibri"/>
                <w:sz w:val="28"/>
                <w:szCs w:val="28"/>
              </w:rPr>
            </w:pPr>
            <w:r w:rsidRPr="00226638">
              <w:rPr>
                <w:rFonts w:eastAsia="Times New Roman"/>
              </w:rPr>
              <w:t>Note: Using Option 2 to realize Option 1 is not precluded</w:t>
            </w:r>
          </w:p>
          <w:p w14:paraId="2751F37F" w14:textId="77777777" w:rsidR="00456E67" w:rsidRPr="00226638" w:rsidRDefault="00456E67" w:rsidP="00456E67">
            <w:pPr>
              <w:numPr>
                <w:ilvl w:val="1"/>
                <w:numId w:val="31"/>
              </w:numPr>
              <w:spacing w:after="0"/>
              <w:ind w:left="1500"/>
              <w:textAlignment w:val="center"/>
              <w:rPr>
                <w:rFonts w:ascii="Calibri" w:eastAsia="Times New Roman" w:hAnsi="Calibri" w:cs="Calibri"/>
                <w:sz w:val="28"/>
                <w:szCs w:val="28"/>
              </w:rPr>
            </w:pPr>
            <w:r w:rsidRPr="00226638">
              <w:rPr>
                <w:rFonts w:eastAsia="Times New Roman"/>
              </w:rPr>
              <w:t>Option 2: Adaptation based on two SSB configurations [where up to two configurations can be active]</w:t>
            </w:r>
          </w:p>
          <w:p w14:paraId="0DF728E7" w14:textId="77777777" w:rsidR="00456E67" w:rsidRPr="00226638" w:rsidRDefault="00456E67" w:rsidP="00456E67">
            <w:pPr>
              <w:numPr>
                <w:ilvl w:val="2"/>
                <w:numId w:val="31"/>
              </w:numPr>
              <w:spacing w:after="0"/>
              <w:ind w:left="2580"/>
              <w:textAlignment w:val="center"/>
              <w:rPr>
                <w:rFonts w:ascii="Calibri" w:eastAsia="Times New Roman" w:hAnsi="Calibri" w:cs="Calibri"/>
                <w:sz w:val="28"/>
                <w:szCs w:val="28"/>
              </w:rPr>
            </w:pPr>
            <w:r w:rsidRPr="00226638">
              <w:rPr>
                <w:rFonts w:eastAsia="Times New Roman"/>
              </w:rPr>
              <w:t>FFS: details of the differences between the two SSB configurations, e.g. two different periodicities</w:t>
            </w:r>
          </w:p>
          <w:p w14:paraId="5DE8F09F" w14:textId="77777777" w:rsidR="00456E67" w:rsidRPr="00226638" w:rsidRDefault="00456E67" w:rsidP="00456E67">
            <w:pPr>
              <w:numPr>
                <w:ilvl w:val="0"/>
                <w:numId w:val="31"/>
              </w:numPr>
              <w:spacing w:after="0"/>
              <w:ind w:left="420"/>
              <w:textAlignment w:val="center"/>
              <w:rPr>
                <w:rFonts w:ascii="Calibri" w:eastAsia="Times New Roman" w:hAnsi="Calibri" w:cs="Calibri"/>
                <w:sz w:val="28"/>
                <w:szCs w:val="28"/>
              </w:rPr>
            </w:pPr>
            <w:r w:rsidRPr="00226638">
              <w:rPr>
                <w:rFonts w:eastAsia="Times New Roman"/>
              </w:rPr>
              <w:t xml:space="preserve">FFS: Details including applicable scenarios </w:t>
            </w:r>
          </w:p>
          <w:p w14:paraId="4C63E146" w14:textId="77777777" w:rsidR="00456E67" w:rsidRPr="00226638" w:rsidRDefault="00456E67" w:rsidP="00456E67">
            <w:pPr>
              <w:numPr>
                <w:ilvl w:val="0"/>
                <w:numId w:val="31"/>
              </w:numPr>
              <w:spacing w:after="0"/>
              <w:ind w:left="420"/>
              <w:textAlignment w:val="center"/>
              <w:rPr>
                <w:rFonts w:ascii="Calibri" w:eastAsia="Times New Roman" w:hAnsi="Calibri" w:cs="Calibri"/>
                <w:sz w:val="28"/>
                <w:szCs w:val="28"/>
              </w:rPr>
            </w:pPr>
            <w:r w:rsidRPr="00226638">
              <w:rPr>
                <w:rFonts w:eastAsia="Times New Roman"/>
              </w:rPr>
              <w:t>FFS: Support of Cell DTX for connected mode UEs for SSB</w:t>
            </w:r>
          </w:p>
          <w:p w14:paraId="659CE10B" w14:textId="77777777" w:rsidR="00456E67" w:rsidRDefault="00456E67" w:rsidP="002452C5">
            <w:pPr>
              <w:rPr>
                <w:b/>
                <w:lang w:eastAsia="zh-CN"/>
              </w:rPr>
            </w:pPr>
          </w:p>
          <w:p w14:paraId="22407E52" w14:textId="77777777" w:rsidR="002452C5" w:rsidRDefault="002452C5" w:rsidP="002452C5">
            <w:pPr>
              <w:rPr>
                <w:b/>
                <w:lang w:eastAsia="zh-CN"/>
              </w:rPr>
            </w:pPr>
          </w:p>
          <w:p w14:paraId="1F3ACF55" w14:textId="5294C0D1" w:rsidR="002452C5" w:rsidRPr="00E245A5" w:rsidRDefault="002452C5" w:rsidP="002452C5">
            <w:pPr>
              <w:rPr>
                <w:rFonts w:cs="Times"/>
                <w:b/>
                <w:bCs/>
                <w:highlight w:val="green"/>
                <w:lang w:eastAsia="x-none"/>
              </w:rPr>
            </w:pPr>
            <w:r w:rsidRPr="00E245A5">
              <w:rPr>
                <w:rFonts w:cs="Times"/>
                <w:b/>
                <w:bCs/>
                <w:highlight w:val="green"/>
                <w:lang w:eastAsia="x-none"/>
              </w:rPr>
              <w:t>Agreement</w:t>
            </w:r>
            <w:r>
              <w:rPr>
                <w:rFonts w:cs="Times"/>
                <w:b/>
                <w:bCs/>
                <w:highlight w:val="green"/>
                <w:lang w:eastAsia="x-none"/>
              </w:rPr>
              <w:t xml:space="preserve"> </w:t>
            </w:r>
          </w:p>
          <w:p w14:paraId="2E30A48E" w14:textId="77777777" w:rsidR="002452C5" w:rsidRPr="00252541" w:rsidRDefault="002452C5" w:rsidP="002452C5">
            <w:r>
              <w:t>For adaptation mechanism(s) of SSB in time-domain,</w:t>
            </w:r>
          </w:p>
          <w:p w14:paraId="1B25A9AA" w14:textId="77777777" w:rsidR="002452C5" w:rsidRPr="001F6A4D" w:rsidRDefault="002452C5" w:rsidP="002452C5">
            <w:pPr>
              <w:numPr>
                <w:ilvl w:val="0"/>
                <w:numId w:val="27"/>
              </w:numPr>
              <w:spacing w:after="0" w:line="259" w:lineRule="auto"/>
            </w:pPr>
            <w:r w:rsidRPr="001F6A4D">
              <w:t xml:space="preserve">For Rel-19 NES-capable UE’s </w:t>
            </w:r>
            <w:proofErr w:type="spellStart"/>
            <w:r w:rsidRPr="001F6A4D">
              <w:t>PCell</w:t>
            </w:r>
            <w:proofErr w:type="spellEnd"/>
            <w:r w:rsidRPr="001F6A4D">
              <w:t xml:space="preserve"> (Connected mode), </w:t>
            </w:r>
            <w:r>
              <w:t>a</w:t>
            </w:r>
            <w:r w:rsidRPr="001F6A4D">
              <w:t xml:space="preserve">daptation of CD-SSB </w:t>
            </w:r>
            <w:r>
              <w:t xml:space="preserve">on sync raster </w:t>
            </w:r>
            <w:r w:rsidRPr="001F6A4D">
              <w:t xml:space="preserve">is not supported </w:t>
            </w:r>
          </w:p>
          <w:p w14:paraId="0EEA9C94" w14:textId="77777777" w:rsidR="002452C5" w:rsidRPr="007C6CD2" w:rsidRDefault="002452C5" w:rsidP="002452C5">
            <w:pPr>
              <w:numPr>
                <w:ilvl w:val="1"/>
                <w:numId w:val="27"/>
              </w:numPr>
              <w:spacing w:after="0" w:line="259" w:lineRule="auto"/>
            </w:pPr>
            <w:r w:rsidRPr="007C6CD2">
              <w:t>FFS: Adaptation for SSB that is not CD-SSB is supported (A2)</w:t>
            </w:r>
          </w:p>
          <w:p w14:paraId="5985879F" w14:textId="77777777" w:rsidR="002452C5" w:rsidRPr="007C6CD2" w:rsidRDefault="002452C5" w:rsidP="002452C5">
            <w:pPr>
              <w:numPr>
                <w:ilvl w:val="1"/>
                <w:numId w:val="27"/>
              </w:numPr>
              <w:spacing w:after="0" w:line="259" w:lineRule="auto"/>
            </w:pPr>
            <w:r w:rsidRPr="007C6CD2">
              <w:t>FFS: Adaptation for SSB not on sync raster is supported (A3)</w:t>
            </w:r>
          </w:p>
          <w:p w14:paraId="72B0BEE4" w14:textId="77777777" w:rsidR="002452C5" w:rsidRPr="007C6CD2" w:rsidRDefault="002452C5" w:rsidP="002452C5">
            <w:pPr>
              <w:pStyle w:val="ListParagraph"/>
              <w:numPr>
                <w:ilvl w:val="0"/>
                <w:numId w:val="27"/>
              </w:numPr>
              <w:spacing w:after="0" w:line="259" w:lineRule="auto"/>
              <w:ind w:firstLineChars="0"/>
              <w:contextualSpacing/>
            </w:pPr>
            <w:r w:rsidRPr="007C6CD2">
              <w:t>For Rel-19 NES-capable UE’s SCell</w:t>
            </w:r>
          </w:p>
          <w:p w14:paraId="019832C2" w14:textId="77777777" w:rsidR="002452C5" w:rsidRPr="007C6CD2" w:rsidRDefault="002452C5" w:rsidP="002452C5">
            <w:pPr>
              <w:numPr>
                <w:ilvl w:val="1"/>
                <w:numId w:val="27"/>
              </w:numPr>
              <w:spacing w:after="0" w:line="259" w:lineRule="auto"/>
            </w:pPr>
            <w:r w:rsidRPr="007C6CD2">
              <w:t>Adaptation of SSB configured for the SCell is supported for the following cases</w:t>
            </w:r>
          </w:p>
          <w:p w14:paraId="46DFEEC1" w14:textId="77777777" w:rsidR="002452C5" w:rsidRPr="001F6A4D" w:rsidRDefault="002452C5" w:rsidP="002452C5">
            <w:pPr>
              <w:numPr>
                <w:ilvl w:val="2"/>
                <w:numId w:val="27"/>
              </w:numPr>
              <w:spacing w:after="0" w:line="259" w:lineRule="auto"/>
            </w:pPr>
            <w:r w:rsidRPr="001F6A4D">
              <w:t>FFS: Adaptation for CD-SSB (B1)</w:t>
            </w:r>
            <w:r>
              <w:t xml:space="preserve"> including UE impact compared to legacy operation where the SSB is configured with periodicity&gt;20msec for SCell</w:t>
            </w:r>
          </w:p>
          <w:p w14:paraId="17D73763" w14:textId="77777777" w:rsidR="002452C5" w:rsidRPr="007C6CD2" w:rsidRDefault="002452C5" w:rsidP="002452C5">
            <w:pPr>
              <w:numPr>
                <w:ilvl w:val="2"/>
                <w:numId w:val="27"/>
              </w:numPr>
              <w:spacing w:after="0" w:line="259" w:lineRule="auto"/>
            </w:pPr>
            <w:r w:rsidRPr="007C6CD2">
              <w:t>Adaptation for SSB that is not CD-SSB</w:t>
            </w:r>
            <w:r>
              <w:t xml:space="preserve"> on sync raster </w:t>
            </w:r>
            <w:r w:rsidRPr="007C6CD2">
              <w:t>(B2</w:t>
            </w:r>
            <w:r>
              <w:t>’</w:t>
            </w:r>
            <w:r w:rsidRPr="007C6CD2">
              <w:t>)</w:t>
            </w:r>
          </w:p>
          <w:p w14:paraId="367484AB" w14:textId="77777777" w:rsidR="002452C5" w:rsidRPr="007C6CD2" w:rsidRDefault="002452C5" w:rsidP="002452C5">
            <w:pPr>
              <w:numPr>
                <w:ilvl w:val="2"/>
                <w:numId w:val="27"/>
              </w:numPr>
              <w:spacing w:after="0" w:line="259" w:lineRule="auto"/>
            </w:pPr>
            <w:r w:rsidRPr="007C6CD2">
              <w:t xml:space="preserve">Adaptation for SSB </w:t>
            </w:r>
            <w:r>
              <w:t xml:space="preserve">that is not CD-SSB </w:t>
            </w:r>
            <w:r w:rsidRPr="007C6CD2">
              <w:t>not on sync raster (B3</w:t>
            </w:r>
            <w:r>
              <w:t>’</w:t>
            </w:r>
            <w:r w:rsidRPr="007C6CD2">
              <w:t>)</w:t>
            </w:r>
          </w:p>
          <w:p w14:paraId="6289EB8C" w14:textId="77777777" w:rsidR="002452C5" w:rsidRDefault="002452C5" w:rsidP="002452C5">
            <w:pPr>
              <w:rPr>
                <w:b/>
                <w:lang w:eastAsia="zh-CN"/>
              </w:rPr>
            </w:pPr>
          </w:p>
          <w:p w14:paraId="00B7F340" w14:textId="77777777" w:rsidR="008213F4" w:rsidRPr="00012CCA" w:rsidRDefault="008213F4" w:rsidP="008213F4">
            <w:pPr>
              <w:overflowPunct w:val="0"/>
              <w:autoSpaceDE w:val="0"/>
              <w:autoSpaceDN w:val="0"/>
              <w:adjustRightInd w:val="0"/>
              <w:spacing w:after="120"/>
              <w:contextualSpacing/>
              <w:jc w:val="both"/>
              <w:textAlignment w:val="baseline"/>
              <w:rPr>
                <w:b/>
                <w:bCs/>
              </w:rPr>
            </w:pPr>
            <w:r w:rsidRPr="00012CCA">
              <w:rPr>
                <w:b/>
                <w:bCs/>
              </w:rPr>
              <w:t>Conclusion</w:t>
            </w:r>
          </w:p>
          <w:p w14:paraId="2BFB9C38" w14:textId="77777777" w:rsidR="008213F4" w:rsidRPr="00A22591" w:rsidRDefault="008213F4" w:rsidP="008213F4">
            <w:pPr>
              <w:overflowPunct w:val="0"/>
              <w:autoSpaceDE w:val="0"/>
              <w:autoSpaceDN w:val="0"/>
              <w:adjustRightInd w:val="0"/>
              <w:spacing w:after="120"/>
              <w:contextualSpacing/>
              <w:jc w:val="both"/>
              <w:textAlignment w:val="baseline"/>
            </w:pPr>
            <w:r w:rsidRPr="00012CCA">
              <w:t>There is no consensus on the support of adaptation of SSB for idle mode UEs in Rel-19</w:t>
            </w:r>
          </w:p>
          <w:p w14:paraId="6EA4CC23" w14:textId="77777777" w:rsidR="008213F4" w:rsidRDefault="008213F4" w:rsidP="008213F4">
            <w:pPr>
              <w:rPr>
                <w:lang w:eastAsia="x-none"/>
              </w:rPr>
            </w:pPr>
          </w:p>
          <w:p w14:paraId="43383E1B" w14:textId="77777777" w:rsidR="008213F4" w:rsidRPr="003F4ABE" w:rsidRDefault="008213F4" w:rsidP="008213F4">
            <w:pPr>
              <w:spacing w:line="259" w:lineRule="auto"/>
              <w:contextualSpacing/>
              <w:rPr>
                <w:b/>
                <w:bCs/>
              </w:rPr>
            </w:pPr>
            <w:r w:rsidRPr="003F4ABE">
              <w:rPr>
                <w:b/>
                <w:bCs/>
                <w:highlight w:val="green"/>
              </w:rPr>
              <w:t>Agreement</w:t>
            </w:r>
          </w:p>
          <w:p w14:paraId="5FB37CE1" w14:textId="77777777" w:rsidR="008213F4" w:rsidRPr="00E152DE" w:rsidRDefault="008213F4" w:rsidP="008213F4">
            <w:pPr>
              <w:spacing w:line="259" w:lineRule="auto"/>
              <w:rPr>
                <w:rFonts w:cs="Times"/>
              </w:rPr>
            </w:pPr>
            <w:r w:rsidRPr="00E152DE">
              <w:rPr>
                <w:rFonts w:cs="Times"/>
              </w:rPr>
              <w:t xml:space="preserve">For Cell DTX extension to SSBs not on sync-raster for connected mode UEs, select Option 3, i.e. </w:t>
            </w:r>
            <w:r w:rsidRPr="00E152DE">
              <w:t xml:space="preserve">Cell DTX does not impact UE assumption on SSB transmissions (i.e. legacy </w:t>
            </w:r>
            <w:proofErr w:type="spellStart"/>
            <w:r w:rsidRPr="00E152DE">
              <w:t>behavior</w:t>
            </w:r>
            <w:proofErr w:type="spellEnd"/>
            <w:r w:rsidRPr="00E152DE">
              <w:t>).</w:t>
            </w:r>
          </w:p>
          <w:p w14:paraId="03CAB33C" w14:textId="77777777" w:rsidR="008213F4" w:rsidRPr="00E152DE" w:rsidRDefault="008213F4" w:rsidP="008213F4">
            <w:pPr>
              <w:pStyle w:val="ListParagraph"/>
              <w:numPr>
                <w:ilvl w:val="0"/>
                <w:numId w:val="36"/>
              </w:numPr>
              <w:spacing w:after="0" w:line="259" w:lineRule="auto"/>
              <w:ind w:firstLineChars="0"/>
              <w:contextualSpacing/>
            </w:pPr>
            <w:r w:rsidRPr="00E152DE">
              <w:t xml:space="preserve">No spec </w:t>
            </w:r>
            <w:proofErr w:type="gramStart"/>
            <w:r w:rsidRPr="00E152DE">
              <w:t>impact</w:t>
            </w:r>
            <w:proofErr w:type="gramEnd"/>
          </w:p>
          <w:p w14:paraId="6427F42D" w14:textId="601E32B9" w:rsidR="008213F4" w:rsidRDefault="008213F4" w:rsidP="002452C5">
            <w:pPr>
              <w:rPr>
                <w:b/>
                <w:lang w:eastAsia="zh-CN"/>
              </w:rPr>
            </w:pPr>
          </w:p>
        </w:tc>
      </w:tr>
    </w:tbl>
    <w:p w14:paraId="37DA866B" w14:textId="5563846C" w:rsidR="00456E67" w:rsidRDefault="00456E67" w:rsidP="00456E67">
      <w:pPr>
        <w:rPr>
          <w:b/>
          <w:lang w:eastAsia="zh-CN"/>
        </w:rPr>
      </w:pPr>
    </w:p>
    <w:p w14:paraId="592A147A" w14:textId="4C6FABBE" w:rsidR="008213F4" w:rsidRDefault="008213F4" w:rsidP="00456E67">
      <w:pPr>
        <w:rPr>
          <w:lang w:eastAsia="zh-CN"/>
        </w:rPr>
      </w:pPr>
      <w:r>
        <w:rPr>
          <w:lang w:eastAsia="zh-CN"/>
        </w:rPr>
        <w:t>Based on the discussion in last RAN1 meeting, there is not much progress compared with last meeting w.r.t SSB adaptation. In this contribution, we continue discussing the issues not discussed in last RAN4 meeting.</w:t>
      </w:r>
    </w:p>
    <w:p w14:paraId="63E69365" w14:textId="3082795F" w:rsidR="008213F4" w:rsidRDefault="008213F4" w:rsidP="008213F4">
      <w:pPr>
        <w:pStyle w:val="Heading2"/>
        <w:rPr>
          <w:lang w:eastAsia="zh-CN"/>
        </w:rPr>
      </w:pPr>
      <w:r>
        <w:rPr>
          <w:lang w:eastAsia="zh-CN"/>
        </w:rPr>
        <w:t xml:space="preserve">SSB adaptation for L3 measurement </w:t>
      </w:r>
    </w:p>
    <w:p w14:paraId="1876F8B2" w14:textId="2B0F9027" w:rsidR="008213F4" w:rsidRDefault="008213F4" w:rsidP="000B5BBE">
      <w:pPr>
        <w:jc w:val="both"/>
        <w:rPr>
          <w:lang w:eastAsia="zh-CN"/>
        </w:rPr>
      </w:pPr>
      <w:r>
        <w:rPr>
          <w:lang w:eastAsia="zh-CN"/>
        </w:rPr>
        <w:t xml:space="preserve">For SSB adaptation for L3 measurement, RAN4 send a LS to RAN2 to ask for the potential impacts on SMTC [2]. Based on the discussion in last meeting, RAN4’s common understanding is that the L3 measurement is still based on SMTC, which means UE is still expected to detect/measure Cells within SMTC. Regarding whether there is any impact on SMTC (i.e. new SMTC or SMTC adaptation as mentioned by companies) is up to RAN2 discussion. </w:t>
      </w:r>
      <w:r w:rsidR="00D66A32">
        <w:rPr>
          <w:lang w:eastAsia="zh-CN"/>
        </w:rPr>
        <w:t xml:space="preserve">For instance, if </w:t>
      </w:r>
      <w:proofErr w:type="spellStart"/>
      <w:r w:rsidR="00D66A32">
        <w:rPr>
          <w:lang w:eastAsia="zh-CN"/>
        </w:rPr>
        <w:t>gNB</w:t>
      </w:r>
      <w:proofErr w:type="spellEnd"/>
      <w:r w:rsidR="00D66A32">
        <w:rPr>
          <w:lang w:eastAsia="zh-CN"/>
        </w:rPr>
        <w:t xml:space="preserve"> can guarantee that SSB can always be found in the configured SMTC, there is no any impacts on L3 measurement behaviour/requirements. If RAN2 decides to introduce SMTC adaptation, then RAN4 may needs to further discuss the potential transition requirements for SMTC adaptation.</w:t>
      </w:r>
    </w:p>
    <w:p w14:paraId="27BB495C" w14:textId="6768BD51" w:rsidR="008213F4" w:rsidRPr="00D66A32" w:rsidRDefault="008213F4" w:rsidP="000B5BBE">
      <w:pPr>
        <w:jc w:val="both"/>
        <w:rPr>
          <w:b/>
          <w:lang w:eastAsia="zh-CN"/>
        </w:rPr>
      </w:pPr>
      <w:r w:rsidRPr="00D66A32">
        <w:rPr>
          <w:b/>
          <w:lang w:eastAsia="zh-CN"/>
        </w:rPr>
        <w:t xml:space="preserve">Proposal 1: For SSB adaptation </w:t>
      </w:r>
      <w:r w:rsidR="00D66A32" w:rsidRPr="00D66A32">
        <w:rPr>
          <w:b/>
          <w:lang w:eastAsia="zh-CN"/>
        </w:rPr>
        <w:t>in L3 measurement, RAN</w:t>
      </w:r>
      <w:r w:rsidR="00D66A32">
        <w:rPr>
          <w:b/>
          <w:lang w:eastAsia="zh-CN"/>
        </w:rPr>
        <w:t>4</w:t>
      </w:r>
      <w:r w:rsidR="00D66A32" w:rsidRPr="00D66A32">
        <w:rPr>
          <w:b/>
          <w:lang w:eastAsia="zh-CN"/>
        </w:rPr>
        <w:t xml:space="preserve"> assume</w:t>
      </w:r>
      <w:r w:rsidR="00D66A32">
        <w:rPr>
          <w:b/>
          <w:lang w:eastAsia="zh-CN"/>
        </w:rPr>
        <w:t>s</w:t>
      </w:r>
      <w:r w:rsidR="00D66A32" w:rsidRPr="00D66A32">
        <w:rPr>
          <w:b/>
          <w:lang w:eastAsia="zh-CN"/>
        </w:rPr>
        <w:t xml:space="preserve"> that UE is still expected to perform measurement based on SMTC</w:t>
      </w:r>
      <w:r w:rsidR="00D66A32">
        <w:rPr>
          <w:b/>
          <w:lang w:eastAsia="zh-CN"/>
        </w:rPr>
        <w:t>. RAN4 to wait for RAN2 LS reply to decide whether there is RAN4 requirements impacts</w:t>
      </w:r>
      <w:r w:rsidR="00566066">
        <w:rPr>
          <w:b/>
          <w:lang w:eastAsia="zh-CN"/>
        </w:rPr>
        <w:t xml:space="preserve"> (e.g. whether to define requirements at transition)</w:t>
      </w:r>
      <w:r w:rsidR="00D66A32">
        <w:rPr>
          <w:b/>
          <w:lang w:eastAsia="zh-CN"/>
        </w:rPr>
        <w:t>.</w:t>
      </w:r>
    </w:p>
    <w:p w14:paraId="6B13486D" w14:textId="00A6D5C7" w:rsidR="008213F4" w:rsidRDefault="008213F4" w:rsidP="008213F4">
      <w:pPr>
        <w:pStyle w:val="Heading2"/>
        <w:rPr>
          <w:lang w:eastAsia="zh-CN"/>
        </w:rPr>
      </w:pPr>
      <w:r>
        <w:rPr>
          <w:lang w:eastAsia="zh-CN"/>
        </w:rPr>
        <w:t>SSB adap</w:t>
      </w:r>
      <w:r w:rsidR="00522649">
        <w:rPr>
          <w:lang w:eastAsia="zh-CN"/>
        </w:rPr>
        <w:t>ta</w:t>
      </w:r>
      <w:r>
        <w:rPr>
          <w:lang w:eastAsia="zh-CN"/>
        </w:rPr>
        <w:t>tion for L1 measurement</w:t>
      </w:r>
    </w:p>
    <w:p w14:paraId="00F48169" w14:textId="442FBB35" w:rsidR="00D06ECE" w:rsidRDefault="00D06ECE" w:rsidP="000B5BBE">
      <w:pPr>
        <w:jc w:val="both"/>
        <w:rPr>
          <w:lang w:eastAsia="zh-CN"/>
        </w:rPr>
      </w:pPr>
      <w:r>
        <w:rPr>
          <w:lang w:eastAsia="zh-CN"/>
        </w:rPr>
        <w:t>To simplify the description, L1 measurement refers to L1-RSRP/L1-SINR/BFD/CBD as agreed in last meeting.</w:t>
      </w:r>
    </w:p>
    <w:p w14:paraId="1E1155F1" w14:textId="78B98A1D" w:rsidR="00D06ECE" w:rsidRDefault="00D06ECE" w:rsidP="000B5BBE">
      <w:pPr>
        <w:jc w:val="both"/>
        <w:rPr>
          <w:lang w:eastAsia="zh-CN"/>
        </w:rPr>
      </w:pPr>
      <w:r>
        <w:rPr>
          <w:lang w:eastAsia="zh-CN"/>
        </w:rPr>
        <w:t>For L1 measurement, following two scenarios are discussed based on the contribution in last meeting:</w:t>
      </w:r>
    </w:p>
    <w:p w14:paraId="5817DBB3" w14:textId="5A876C03" w:rsidR="00D06ECE" w:rsidRDefault="00D06ECE" w:rsidP="00D06ECE">
      <w:pPr>
        <w:pStyle w:val="ListParagraph"/>
        <w:numPr>
          <w:ilvl w:val="0"/>
          <w:numId w:val="37"/>
        </w:numPr>
        <w:ind w:firstLineChars="0"/>
        <w:jc w:val="both"/>
        <w:rPr>
          <w:lang w:eastAsia="zh-CN"/>
        </w:rPr>
      </w:pPr>
      <w:r>
        <w:rPr>
          <w:lang w:eastAsia="zh-CN"/>
        </w:rPr>
        <w:t>L1 measurements at transition for SSB adaptation</w:t>
      </w:r>
    </w:p>
    <w:p w14:paraId="18479991" w14:textId="19D8C5A5" w:rsidR="00D06ECE" w:rsidRDefault="00D06ECE" w:rsidP="00D06ECE">
      <w:pPr>
        <w:pStyle w:val="ListParagraph"/>
        <w:numPr>
          <w:ilvl w:val="0"/>
          <w:numId w:val="37"/>
        </w:numPr>
        <w:ind w:firstLineChars="0"/>
        <w:jc w:val="both"/>
        <w:rPr>
          <w:lang w:eastAsia="zh-CN"/>
        </w:rPr>
      </w:pPr>
      <w:r>
        <w:rPr>
          <w:lang w:eastAsia="zh-CN"/>
        </w:rPr>
        <w:t>L1 measurement after transition</w:t>
      </w:r>
    </w:p>
    <w:p w14:paraId="2C22FD38" w14:textId="60AD76F1" w:rsidR="00D06ECE" w:rsidRDefault="00D06ECE" w:rsidP="000B5BBE">
      <w:pPr>
        <w:jc w:val="both"/>
        <w:rPr>
          <w:lang w:eastAsia="zh-CN"/>
        </w:rPr>
      </w:pPr>
      <w:r>
        <w:rPr>
          <w:lang w:eastAsia="zh-CN"/>
        </w:rPr>
        <w:t>For L1 measurement at transition, there is already similar requirements defined in the spec. Taking the requirements at transition for BFD as example, which is shown as follows:</w:t>
      </w:r>
    </w:p>
    <w:tbl>
      <w:tblPr>
        <w:tblStyle w:val="TableGrid"/>
        <w:tblW w:w="0" w:type="auto"/>
        <w:tblLook w:val="04A0" w:firstRow="1" w:lastRow="0" w:firstColumn="1" w:lastColumn="0" w:noHBand="0" w:noVBand="1"/>
      </w:tblPr>
      <w:tblGrid>
        <w:gridCol w:w="9562"/>
      </w:tblGrid>
      <w:tr w:rsidR="00D06ECE" w14:paraId="37027C8E" w14:textId="77777777" w:rsidTr="00D06ECE">
        <w:tc>
          <w:tcPr>
            <w:tcW w:w="9562" w:type="dxa"/>
          </w:tcPr>
          <w:p w14:paraId="70E0797D" w14:textId="77777777" w:rsidR="00D06ECE" w:rsidRPr="00D06ECE" w:rsidRDefault="00D06ECE" w:rsidP="00D06EC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06ECE">
              <w:rPr>
                <w:rFonts w:ascii="Arial" w:eastAsia="Times New Roman" w:hAnsi="Arial"/>
                <w:noProof/>
                <w:sz w:val="28"/>
                <w:lang w:eastAsia="en-GB"/>
              </w:rPr>
              <w:lastRenderedPageBreak/>
              <w:t>8.5.10</w:t>
            </w:r>
            <w:r w:rsidRPr="00D06ECE">
              <w:rPr>
                <w:rFonts w:ascii="Arial" w:eastAsia="Times New Roman" w:hAnsi="Arial"/>
                <w:sz w:val="28"/>
                <w:lang w:val="en-US" w:eastAsia="en-GB"/>
              </w:rPr>
              <w:tab/>
            </w:r>
            <w:r w:rsidRPr="00D06ECE">
              <w:rPr>
                <w:rFonts w:ascii="Arial" w:eastAsia="Times New Roman" w:hAnsi="Arial"/>
                <w:sz w:val="28"/>
                <w:lang w:eastAsia="en-GB"/>
              </w:rPr>
              <w:t>Minimum requirement at transitions for beam failure detection</w:t>
            </w:r>
          </w:p>
          <w:p w14:paraId="6EA1B64E" w14:textId="77777777" w:rsidR="00D06ECE" w:rsidRPr="00D06ECE" w:rsidRDefault="00D06ECE" w:rsidP="00D06ECE">
            <w:pPr>
              <w:overflowPunct w:val="0"/>
              <w:autoSpaceDE w:val="0"/>
              <w:autoSpaceDN w:val="0"/>
              <w:adjustRightInd w:val="0"/>
              <w:textAlignment w:val="baseline"/>
              <w:rPr>
                <w:rFonts w:eastAsia="Times New Roman"/>
                <w:lang w:eastAsia="en-GB"/>
              </w:rPr>
            </w:pPr>
            <w:r w:rsidRPr="00D06ECE">
              <w:rPr>
                <w:rFonts w:eastAsia="Times New Roman"/>
                <w:lang w:eastAsia="en-GB"/>
              </w:rPr>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w:t>
            </w:r>
            <w:r w:rsidRPr="00191A6B">
              <w:rPr>
                <w:rFonts w:eastAsia="Times New Roman"/>
                <w:highlight w:val="yellow"/>
                <w:lang w:eastAsia="en-GB"/>
              </w:rPr>
              <w:t>no less than the minimum</w:t>
            </w:r>
            <w:r w:rsidRPr="00D06ECE">
              <w:rPr>
                <w:rFonts w:eastAsia="Times New Roman"/>
                <w:lang w:eastAsia="en-GB"/>
              </w:rPr>
              <w:t xml:space="preserve"> of evaluation period corresponding to the first mode and the second mode. </w:t>
            </w:r>
            <w:r w:rsidRPr="00D06ECE">
              <w:rPr>
                <w:rFonts w:eastAsia="Times New Roman"/>
                <w:highlight w:val="yellow"/>
                <w:lang w:eastAsia="en-GB"/>
              </w:rPr>
              <w:t>Subsequent to this duration</w:t>
            </w:r>
            <w:r w:rsidRPr="00D06ECE">
              <w:rPr>
                <w:rFonts w:eastAsia="Times New Roman"/>
                <w:lang w:eastAsia="en-GB"/>
              </w:rPr>
              <w:t xml:space="preserve">, the UE shall use an evaluation period corresponding to the </w:t>
            </w:r>
            <w:r w:rsidRPr="00D06ECE">
              <w:rPr>
                <w:rFonts w:eastAsia="Times New Roman"/>
                <w:highlight w:val="yellow"/>
                <w:lang w:eastAsia="en-GB"/>
              </w:rPr>
              <w:t>second</w:t>
            </w:r>
            <w:r w:rsidRPr="00D06ECE">
              <w:rPr>
                <w:rFonts w:eastAsia="Times New Roman"/>
                <w:lang w:eastAsia="en-GB"/>
              </w:rPr>
              <w:t xml:space="preserve"> mode for each BFD-RS resource. </w:t>
            </w:r>
          </w:p>
          <w:p w14:paraId="4CDBBEF4" w14:textId="77777777" w:rsidR="00D06ECE" w:rsidRPr="00D06ECE" w:rsidRDefault="00D06ECE" w:rsidP="00D06ECE">
            <w:pPr>
              <w:overflowPunct w:val="0"/>
              <w:autoSpaceDE w:val="0"/>
              <w:autoSpaceDN w:val="0"/>
              <w:adjustRightInd w:val="0"/>
              <w:textAlignment w:val="baseline"/>
              <w:rPr>
                <w:rFonts w:eastAsia="Times New Roman"/>
                <w:lang w:eastAsia="en-GB"/>
              </w:rPr>
            </w:pPr>
            <w:r w:rsidRPr="00D06ECE">
              <w:rPr>
                <w:rFonts w:eastAsia="Times New Roman"/>
                <w:lang w:eastAsia="en-GB"/>
              </w:rPr>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0FB53D6F" w14:textId="27A86FD7" w:rsidR="00D06ECE" w:rsidRPr="00D06ECE" w:rsidRDefault="00D06ECE" w:rsidP="00D06ECE">
            <w:pPr>
              <w:overflowPunct w:val="0"/>
              <w:autoSpaceDE w:val="0"/>
              <w:autoSpaceDN w:val="0"/>
              <w:adjustRightInd w:val="0"/>
              <w:textAlignment w:val="baseline"/>
              <w:rPr>
                <w:rFonts w:eastAsia="Times New Roman"/>
                <w:lang w:eastAsia="en-GB"/>
              </w:rPr>
            </w:pPr>
            <w:r w:rsidRPr="00D06ECE">
              <w:rPr>
                <w:rFonts w:eastAsia="Times New Roman"/>
                <w:lang w:eastAsia="en-GB"/>
              </w:rPr>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tc>
      </w:tr>
    </w:tbl>
    <w:p w14:paraId="79B8D3D0" w14:textId="03D75404" w:rsidR="00D06ECE" w:rsidRDefault="00D06ECE" w:rsidP="000B5BBE">
      <w:pPr>
        <w:jc w:val="both"/>
        <w:rPr>
          <w:lang w:eastAsia="zh-CN"/>
        </w:rPr>
      </w:pPr>
    </w:p>
    <w:p w14:paraId="604957C8" w14:textId="22C4104B" w:rsidR="00D06ECE" w:rsidRDefault="00191A6B" w:rsidP="000B5BBE">
      <w:pPr>
        <w:jc w:val="both"/>
        <w:rPr>
          <w:lang w:eastAsia="zh-CN"/>
        </w:rPr>
      </w:pPr>
      <w:r>
        <w:rPr>
          <w:lang w:eastAsia="zh-CN"/>
        </w:rPr>
        <w:t>However, existing requirements only define the minimum evaluation period but without maximum evaluation period.</w:t>
      </w:r>
      <w:r w:rsidR="00F34A57">
        <w:rPr>
          <w:lang w:eastAsia="zh-CN"/>
        </w:rPr>
        <w:t xml:space="preserve"> It is reasonable to also define the upper bound of the evaluation/measurement period to have a guaranteed performance when SSB adaptation happens. </w:t>
      </w:r>
      <w:r w:rsidR="00F17487">
        <w:rPr>
          <w:lang w:eastAsia="zh-CN"/>
        </w:rPr>
        <w:t xml:space="preserve">For the SSB adaptation, if only considering periodicity adaptation, we believe similar principles can apply. </w:t>
      </w:r>
    </w:p>
    <w:p w14:paraId="5FBCD7C5" w14:textId="4449444D" w:rsidR="00F17487" w:rsidRPr="00633EC2" w:rsidRDefault="00F17487" w:rsidP="000B5BBE">
      <w:pPr>
        <w:jc w:val="both"/>
        <w:rPr>
          <w:b/>
          <w:lang w:eastAsia="zh-CN"/>
        </w:rPr>
      </w:pPr>
      <w:r w:rsidRPr="00633EC2">
        <w:rPr>
          <w:b/>
          <w:lang w:eastAsia="zh-CN"/>
        </w:rPr>
        <w:t>Proposal 2: For L1 measurement (L1-RSRP/L1-</w:t>
      </w:r>
      <w:r w:rsidR="0061181D">
        <w:rPr>
          <w:b/>
          <w:lang w:eastAsia="zh-CN"/>
        </w:rPr>
        <w:t>SINR</w:t>
      </w:r>
      <w:r w:rsidRPr="00633EC2">
        <w:rPr>
          <w:b/>
          <w:lang w:eastAsia="zh-CN"/>
        </w:rPr>
        <w:t>/BFD/CBD), RAN4 to define requirements at transmission at follows:</w:t>
      </w:r>
    </w:p>
    <w:p w14:paraId="6CA448F8" w14:textId="1F30D5FB" w:rsidR="00F17487" w:rsidRPr="00743F89" w:rsidRDefault="00633EC2" w:rsidP="00743F89">
      <w:pPr>
        <w:pStyle w:val="ListParagraph"/>
        <w:numPr>
          <w:ilvl w:val="0"/>
          <w:numId w:val="38"/>
        </w:numPr>
        <w:ind w:firstLineChars="0"/>
        <w:jc w:val="both"/>
        <w:rPr>
          <w:b/>
          <w:lang w:eastAsia="zh-CN"/>
        </w:rPr>
      </w:pPr>
      <w:r w:rsidRPr="00633EC2">
        <w:rPr>
          <w:rFonts w:eastAsia="Times New Roman"/>
          <w:b/>
          <w:lang w:eastAsia="en-GB"/>
        </w:rPr>
        <w:t xml:space="preserve">UE shall use an evaluation/measurement period that is no less than the minimum of </w:t>
      </w:r>
      <w:r w:rsidR="00743F89" w:rsidRPr="00633EC2">
        <w:rPr>
          <w:rFonts w:eastAsia="Times New Roman"/>
          <w:b/>
          <w:lang w:eastAsia="en-GB"/>
        </w:rPr>
        <w:t>evaluation/measurement period corresponding to the SSB before and after the adaptation</w:t>
      </w:r>
      <w:r w:rsidR="00743F89">
        <w:rPr>
          <w:rFonts w:eastAsia="Times New Roman"/>
          <w:b/>
          <w:lang w:eastAsia="en-GB"/>
        </w:rPr>
        <w:t xml:space="preserve">, and no more than the maximum of </w:t>
      </w:r>
      <w:r w:rsidR="00743F89" w:rsidRPr="00633EC2">
        <w:rPr>
          <w:rFonts w:eastAsia="Times New Roman"/>
          <w:b/>
          <w:lang w:eastAsia="en-GB"/>
        </w:rPr>
        <w:t>evaluation/measurement period corresponding to the SSB before and after the adaptation</w:t>
      </w:r>
      <w:r w:rsidR="00743F89">
        <w:rPr>
          <w:rFonts w:eastAsia="Times New Roman"/>
          <w:b/>
          <w:lang w:eastAsia="en-GB"/>
        </w:rPr>
        <w:t xml:space="preserve">. </w:t>
      </w:r>
      <w:r w:rsidRPr="00743F89">
        <w:rPr>
          <w:rFonts w:eastAsia="Times New Roman"/>
          <w:b/>
          <w:lang w:eastAsia="en-GB"/>
        </w:rPr>
        <w:t xml:space="preserve">Subsequent to this duration, the UE shall use </w:t>
      </w:r>
      <w:r w:rsidR="00191A6B" w:rsidRPr="00743F89">
        <w:rPr>
          <w:rFonts w:eastAsia="Times New Roman"/>
          <w:b/>
          <w:lang w:eastAsia="en-GB"/>
        </w:rPr>
        <w:t>the</w:t>
      </w:r>
      <w:r w:rsidRPr="00743F89">
        <w:rPr>
          <w:rFonts w:eastAsia="Times New Roman"/>
          <w:b/>
          <w:lang w:eastAsia="en-GB"/>
        </w:rPr>
        <w:t xml:space="preserve"> evaluation/measurement period corresponding to the SSB after the adaptation.</w:t>
      </w:r>
    </w:p>
    <w:p w14:paraId="3A64B9F2" w14:textId="491B5807" w:rsidR="00F17487" w:rsidRDefault="00633EC2" w:rsidP="000B5BBE">
      <w:pPr>
        <w:jc w:val="both"/>
        <w:rPr>
          <w:lang w:eastAsia="zh-CN"/>
        </w:rPr>
      </w:pPr>
      <w:r>
        <w:rPr>
          <w:lang w:eastAsia="zh-CN"/>
        </w:rPr>
        <w:t>Base on proposal 2, after the SSB adaptation, it is straight forward that after the transition period, L1 requirements apply based on the SSB after adaptation.</w:t>
      </w:r>
    </w:p>
    <w:p w14:paraId="7116FF7F" w14:textId="7273830E" w:rsidR="00633EC2" w:rsidRPr="00633EC2" w:rsidRDefault="00633EC2" w:rsidP="00633EC2">
      <w:pPr>
        <w:jc w:val="both"/>
        <w:rPr>
          <w:b/>
          <w:lang w:eastAsia="zh-CN"/>
        </w:rPr>
      </w:pPr>
      <w:r w:rsidRPr="00633EC2">
        <w:rPr>
          <w:b/>
          <w:lang w:eastAsia="zh-CN"/>
        </w:rPr>
        <w:t>Proposal 3: Based on proposal 2, after the transition period, L1 requirements apply based on the SSB after the adaptation.</w:t>
      </w:r>
    </w:p>
    <w:p w14:paraId="14E44E4C" w14:textId="51059DC4" w:rsidR="008213F4" w:rsidRDefault="008213F4" w:rsidP="00DB2792">
      <w:pPr>
        <w:pStyle w:val="Heading2"/>
        <w:rPr>
          <w:lang w:eastAsia="zh-CN"/>
        </w:rPr>
      </w:pPr>
      <w:r>
        <w:rPr>
          <w:lang w:eastAsia="zh-CN"/>
        </w:rPr>
        <w:t>SSB adaptation for SCell activation</w:t>
      </w:r>
    </w:p>
    <w:p w14:paraId="3552993A" w14:textId="335689F9" w:rsidR="00DB2792" w:rsidRDefault="00DB2792" w:rsidP="00DB2792">
      <w:pPr>
        <w:jc w:val="both"/>
        <w:rPr>
          <w:lang w:eastAsia="zh-CN"/>
        </w:rPr>
      </w:pPr>
      <w:r>
        <w:rPr>
          <w:lang w:eastAsia="zh-CN"/>
        </w:rPr>
        <w:t xml:space="preserve">For SCell activation, one typical use case is that the SSB periodicity is changed (e.g. from 40 </w:t>
      </w:r>
      <w:proofErr w:type="spellStart"/>
      <w:r>
        <w:rPr>
          <w:lang w:eastAsia="zh-CN"/>
        </w:rPr>
        <w:t>ms</w:t>
      </w:r>
      <w:proofErr w:type="spellEnd"/>
      <w:r>
        <w:rPr>
          <w:lang w:eastAsia="zh-CN"/>
        </w:rPr>
        <w:t xml:space="preserve"> to 20 </w:t>
      </w:r>
      <w:proofErr w:type="spellStart"/>
      <w:r>
        <w:rPr>
          <w:lang w:eastAsia="zh-CN"/>
        </w:rPr>
        <w:t>ms</w:t>
      </w:r>
      <w:proofErr w:type="spellEnd"/>
      <w:r>
        <w:rPr>
          <w:lang w:eastAsia="zh-CN"/>
        </w:rPr>
        <w:t>) before SCell activation</w:t>
      </w:r>
      <w:r w:rsidR="00FB7D40">
        <w:rPr>
          <w:lang w:eastAsia="zh-CN"/>
        </w:rPr>
        <w:t xml:space="preserve"> or at the same time as SCell activation</w:t>
      </w:r>
      <w:r>
        <w:rPr>
          <w:lang w:eastAsia="zh-CN"/>
        </w:rPr>
        <w:t xml:space="preserve">, and it is straightforward that UE just uses the new SSB periodicity for SCell activation. Because for this case, it is not clear how to configure the SMTC in </w:t>
      </w:r>
      <w:proofErr w:type="spellStart"/>
      <w:r>
        <w:rPr>
          <w:lang w:eastAsia="zh-CN"/>
        </w:rPr>
        <w:t>servingCellConfig</w:t>
      </w:r>
      <w:proofErr w:type="spellEnd"/>
      <w:r>
        <w:rPr>
          <w:lang w:eastAsia="zh-CN"/>
        </w:rPr>
        <w:t>.</w:t>
      </w:r>
    </w:p>
    <w:p w14:paraId="2D792C82" w14:textId="7801DD60" w:rsidR="00D270E3" w:rsidRDefault="00543BDA" w:rsidP="00543BDA">
      <w:pPr>
        <w:jc w:val="both"/>
        <w:rPr>
          <w:lang w:eastAsia="zh-CN"/>
        </w:rPr>
      </w:pPr>
      <w:r w:rsidRPr="00543BDA">
        <w:rPr>
          <w:lang w:eastAsia="zh-CN"/>
        </w:rPr>
        <w:t xml:space="preserve">However, </w:t>
      </w:r>
      <w:r>
        <w:rPr>
          <w:lang w:eastAsia="zh-CN"/>
        </w:rPr>
        <w:t xml:space="preserve">how to trigger the SSB adaptation is still under discussion in RAN1. It is not clear whether is triggered by MAC-CE as OD-SSB, or RRC signalling. </w:t>
      </w:r>
      <w:r w:rsidR="00FB7D40">
        <w:rPr>
          <w:lang w:eastAsia="zh-CN"/>
        </w:rPr>
        <w:t>Besides, similar as the discussion in OD-SSB, there is no clear motivation for SSB adaption during SCell activation.</w:t>
      </w:r>
    </w:p>
    <w:p w14:paraId="115EFA02" w14:textId="7BD9C63C" w:rsidR="00543BDA" w:rsidRPr="00543BDA" w:rsidRDefault="00543BDA" w:rsidP="00543BDA">
      <w:pPr>
        <w:jc w:val="both"/>
        <w:rPr>
          <w:b/>
          <w:lang w:eastAsia="zh-CN"/>
        </w:rPr>
      </w:pPr>
      <w:r w:rsidRPr="00543BDA">
        <w:rPr>
          <w:b/>
          <w:lang w:eastAsia="zh-CN"/>
        </w:rPr>
        <w:t xml:space="preserve">Proposal </w:t>
      </w:r>
      <w:r>
        <w:rPr>
          <w:b/>
          <w:lang w:eastAsia="zh-CN"/>
        </w:rPr>
        <w:t>4</w:t>
      </w:r>
      <w:r w:rsidRPr="00543BDA">
        <w:rPr>
          <w:b/>
          <w:lang w:eastAsia="zh-CN"/>
        </w:rPr>
        <w:t>: UE shall use SSB after adaption for SCell activation regardless of the SMTC configuration</w:t>
      </w:r>
      <w:r w:rsidR="00FB7D40">
        <w:rPr>
          <w:b/>
          <w:lang w:eastAsia="zh-CN"/>
        </w:rPr>
        <w:t xml:space="preserve"> when SSB adaption happens before or at the same time as SCell activation</w:t>
      </w:r>
      <w:r w:rsidRPr="00543BDA">
        <w:rPr>
          <w:b/>
          <w:lang w:eastAsia="zh-CN"/>
        </w:rPr>
        <w:t xml:space="preserve">. </w:t>
      </w:r>
      <w:r w:rsidR="00FB7D40">
        <w:rPr>
          <w:b/>
          <w:lang w:eastAsia="zh-CN"/>
        </w:rPr>
        <w:t>Deprioritize the requirements when SSB adaptation happens during SCell activation.</w:t>
      </w:r>
    </w:p>
    <w:p w14:paraId="32BDA62B" w14:textId="3ECB07AC" w:rsidR="00543BDA" w:rsidRDefault="00FB7D40" w:rsidP="00543BDA">
      <w:pPr>
        <w:pStyle w:val="ListParagraph"/>
        <w:numPr>
          <w:ilvl w:val="0"/>
          <w:numId w:val="38"/>
        </w:numPr>
        <w:ind w:firstLineChars="0"/>
        <w:jc w:val="both"/>
        <w:rPr>
          <w:b/>
          <w:lang w:eastAsia="zh-CN"/>
        </w:rPr>
      </w:pPr>
      <w:r>
        <w:rPr>
          <w:b/>
          <w:lang w:eastAsia="zh-CN"/>
        </w:rPr>
        <w:t>Detailed</w:t>
      </w:r>
      <w:r w:rsidR="00543BDA" w:rsidRPr="00543BDA">
        <w:rPr>
          <w:b/>
          <w:lang w:eastAsia="zh-CN"/>
        </w:rPr>
        <w:t xml:space="preserve"> triggering on SSB adaptation</w:t>
      </w:r>
      <w:r>
        <w:rPr>
          <w:b/>
          <w:lang w:eastAsia="zh-CN"/>
        </w:rPr>
        <w:t xml:space="preserve"> depends on further RAN1 discussion</w:t>
      </w:r>
      <w:r w:rsidR="00543BDA" w:rsidRPr="00543BDA">
        <w:rPr>
          <w:b/>
          <w:lang w:eastAsia="zh-CN"/>
        </w:rPr>
        <w:t>.</w:t>
      </w:r>
    </w:p>
    <w:p w14:paraId="7FD06D32" w14:textId="7A5C4EE4" w:rsidR="00543BDA" w:rsidRDefault="00543BDA" w:rsidP="00543BDA">
      <w:pPr>
        <w:pStyle w:val="Heading2"/>
        <w:rPr>
          <w:lang w:eastAsia="zh-CN"/>
        </w:rPr>
      </w:pPr>
      <w:r w:rsidRPr="00543BDA">
        <w:rPr>
          <w:lang w:eastAsia="zh-CN"/>
        </w:rPr>
        <w:t xml:space="preserve">Others </w:t>
      </w:r>
    </w:p>
    <w:p w14:paraId="424B74BE" w14:textId="3917EE3F" w:rsidR="00543BDA" w:rsidRDefault="00543BDA" w:rsidP="00543BDA">
      <w:pPr>
        <w:rPr>
          <w:lang w:eastAsia="zh-CN"/>
        </w:rPr>
      </w:pPr>
      <w:r>
        <w:rPr>
          <w:lang w:eastAsia="zh-CN"/>
        </w:rPr>
        <w:t xml:space="preserve">Based on the discussion in last meeting, companies also proposed to evaluate the impacts on TCI state switching. From our understanding, SSB is only used for timing tracking and L1-RSRP for an unknown TCI state. In realistic scenario, </w:t>
      </w:r>
      <w:r>
        <w:rPr>
          <w:lang w:eastAsia="zh-CN"/>
        </w:rPr>
        <w:lastRenderedPageBreak/>
        <w:t xml:space="preserve">it is less likely that </w:t>
      </w:r>
      <w:proofErr w:type="spellStart"/>
      <w:r>
        <w:rPr>
          <w:lang w:eastAsia="zh-CN"/>
        </w:rPr>
        <w:t>gNB</w:t>
      </w:r>
      <w:proofErr w:type="spellEnd"/>
      <w:r>
        <w:rPr>
          <w:lang w:eastAsia="zh-CN"/>
        </w:rPr>
        <w:t xml:space="preserve"> trigger the TCI state switching simultaneously with SSB adaption. Thus, we think there is no RRM impacts on TCI state switching for SSB adaption. </w:t>
      </w:r>
    </w:p>
    <w:p w14:paraId="661BA740" w14:textId="0C954638" w:rsidR="00543BDA" w:rsidRPr="00543BDA" w:rsidRDefault="00543BDA" w:rsidP="00543BDA">
      <w:pPr>
        <w:rPr>
          <w:b/>
          <w:lang w:eastAsia="zh-CN"/>
        </w:rPr>
      </w:pPr>
      <w:r w:rsidRPr="00543BDA">
        <w:rPr>
          <w:b/>
          <w:lang w:eastAsia="zh-CN"/>
        </w:rPr>
        <w:t xml:space="preserve">Observation 1: In realistic scenario, it is less likely that </w:t>
      </w:r>
      <w:proofErr w:type="spellStart"/>
      <w:r w:rsidRPr="00543BDA">
        <w:rPr>
          <w:b/>
          <w:lang w:eastAsia="zh-CN"/>
        </w:rPr>
        <w:t>gNB</w:t>
      </w:r>
      <w:proofErr w:type="spellEnd"/>
      <w:r w:rsidRPr="00543BDA">
        <w:rPr>
          <w:b/>
          <w:lang w:eastAsia="zh-CN"/>
        </w:rPr>
        <w:t xml:space="preserve"> trigger the TCI state switching simultaneously with SSB adaption.</w:t>
      </w: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66CB1F16" w14:textId="77777777" w:rsidR="00543BDA" w:rsidRPr="00D66A32" w:rsidRDefault="00543BDA" w:rsidP="00543BDA">
      <w:pPr>
        <w:jc w:val="both"/>
        <w:rPr>
          <w:b/>
          <w:lang w:eastAsia="zh-CN"/>
        </w:rPr>
      </w:pPr>
      <w:r w:rsidRPr="00D66A32">
        <w:rPr>
          <w:b/>
          <w:lang w:eastAsia="zh-CN"/>
        </w:rPr>
        <w:t>Proposal 1: For SSB adaptation in L3 measurement, RAN</w:t>
      </w:r>
      <w:r>
        <w:rPr>
          <w:b/>
          <w:lang w:eastAsia="zh-CN"/>
        </w:rPr>
        <w:t>4</w:t>
      </w:r>
      <w:r w:rsidRPr="00D66A32">
        <w:rPr>
          <w:b/>
          <w:lang w:eastAsia="zh-CN"/>
        </w:rPr>
        <w:t xml:space="preserve"> assume</w:t>
      </w:r>
      <w:r>
        <w:rPr>
          <w:b/>
          <w:lang w:eastAsia="zh-CN"/>
        </w:rPr>
        <w:t>s</w:t>
      </w:r>
      <w:r w:rsidRPr="00D66A32">
        <w:rPr>
          <w:b/>
          <w:lang w:eastAsia="zh-CN"/>
        </w:rPr>
        <w:t xml:space="preserve"> that UE is still expected to perform measurement based on SMTC</w:t>
      </w:r>
      <w:r>
        <w:rPr>
          <w:b/>
          <w:lang w:eastAsia="zh-CN"/>
        </w:rPr>
        <w:t>. RAN4 to wait for RAN2 LS reply to decide whether there is RAN4 requirements impacts (e.g. whether to define requirements at transition).</w:t>
      </w:r>
    </w:p>
    <w:p w14:paraId="2F6D61F7" w14:textId="77777777" w:rsidR="00743F89" w:rsidRPr="00633EC2" w:rsidRDefault="00743F89" w:rsidP="00743F89">
      <w:pPr>
        <w:jc w:val="both"/>
        <w:rPr>
          <w:b/>
          <w:lang w:eastAsia="zh-CN"/>
        </w:rPr>
      </w:pPr>
      <w:r w:rsidRPr="00633EC2">
        <w:rPr>
          <w:b/>
          <w:lang w:eastAsia="zh-CN"/>
        </w:rPr>
        <w:t>Proposal 2: For L1 measurement (L1-RSRP/L1-</w:t>
      </w:r>
      <w:r>
        <w:rPr>
          <w:b/>
          <w:lang w:eastAsia="zh-CN"/>
        </w:rPr>
        <w:t>SINR</w:t>
      </w:r>
      <w:r w:rsidRPr="00633EC2">
        <w:rPr>
          <w:b/>
          <w:lang w:eastAsia="zh-CN"/>
        </w:rPr>
        <w:t>/BFD/CBD), RAN4 to define requirements at transmission at follows:</w:t>
      </w:r>
    </w:p>
    <w:p w14:paraId="12541F98" w14:textId="77777777" w:rsidR="00743F89" w:rsidRPr="00743F89" w:rsidRDefault="00743F89" w:rsidP="00743F89">
      <w:pPr>
        <w:pStyle w:val="ListParagraph"/>
        <w:numPr>
          <w:ilvl w:val="0"/>
          <w:numId w:val="38"/>
        </w:numPr>
        <w:ind w:firstLineChars="0"/>
        <w:jc w:val="both"/>
        <w:rPr>
          <w:b/>
          <w:lang w:eastAsia="zh-CN"/>
        </w:rPr>
      </w:pPr>
      <w:r w:rsidRPr="00633EC2">
        <w:rPr>
          <w:rFonts w:eastAsia="Times New Roman"/>
          <w:b/>
          <w:lang w:eastAsia="en-GB"/>
        </w:rPr>
        <w:t>UE shall use an evaluation/measurement period that is no less than the minimum of evaluation/measurement period corresponding to the SSB before and after the adaptation</w:t>
      </w:r>
      <w:r>
        <w:rPr>
          <w:rFonts w:eastAsia="Times New Roman"/>
          <w:b/>
          <w:lang w:eastAsia="en-GB"/>
        </w:rPr>
        <w:t xml:space="preserve">, and no more than the maximum of </w:t>
      </w:r>
      <w:r w:rsidRPr="00633EC2">
        <w:rPr>
          <w:rFonts w:eastAsia="Times New Roman"/>
          <w:b/>
          <w:lang w:eastAsia="en-GB"/>
        </w:rPr>
        <w:t>evaluation/measurement period corresponding to the SSB before and after the adaptation</w:t>
      </w:r>
      <w:r>
        <w:rPr>
          <w:rFonts w:eastAsia="Times New Roman"/>
          <w:b/>
          <w:lang w:eastAsia="en-GB"/>
        </w:rPr>
        <w:t xml:space="preserve">. </w:t>
      </w:r>
      <w:r w:rsidRPr="00743F89">
        <w:rPr>
          <w:rFonts w:eastAsia="Times New Roman"/>
          <w:b/>
          <w:lang w:eastAsia="en-GB"/>
        </w:rPr>
        <w:t>Subsequent to this duration, the UE shall use the evaluation/measurement period corresponding to the SSB after the adaptation.</w:t>
      </w:r>
    </w:p>
    <w:p w14:paraId="4ED813CD" w14:textId="77777777" w:rsidR="00543BDA" w:rsidRPr="00633EC2" w:rsidRDefault="00543BDA" w:rsidP="00543BDA">
      <w:pPr>
        <w:jc w:val="both"/>
        <w:rPr>
          <w:b/>
          <w:lang w:eastAsia="zh-CN"/>
        </w:rPr>
      </w:pPr>
      <w:r w:rsidRPr="00633EC2">
        <w:rPr>
          <w:b/>
          <w:lang w:eastAsia="zh-CN"/>
        </w:rPr>
        <w:t>Proposal 3: Based on proposal 2, after the transition period, L1 requirements apply based on the SSB after the adaptation.</w:t>
      </w:r>
    </w:p>
    <w:p w14:paraId="2808138C" w14:textId="77777777" w:rsidR="00FB7D40" w:rsidRPr="00543BDA" w:rsidRDefault="00FB7D40" w:rsidP="00FB7D40">
      <w:pPr>
        <w:jc w:val="both"/>
        <w:rPr>
          <w:b/>
          <w:lang w:eastAsia="zh-CN"/>
        </w:rPr>
      </w:pPr>
      <w:r w:rsidRPr="00543BDA">
        <w:rPr>
          <w:b/>
          <w:lang w:eastAsia="zh-CN"/>
        </w:rPr>
        <w:t xml:space="preserve">Proposal </w:t>
      </w:r>
      <w:r>
        <w:rPr>
          <w:b/>
          <w:lang w:eastAsia="zh-CN"/>
        </w:rPr>
        <w:t>4</w:t>
      </w:r>
      <w:r w:rsidRPr="00543BDA">
        <w:rPr>
          <w:b/>
          <w:lang w:eastAsia="zh-CN"/>
        </w:rPr>
        <w:t>: UE shall use SSB after adaption for SCell activation regardless of the SMTC configuration</w:t>
      </w:r>
      <w:r>
        <w:rPr>
          <w:b/>
          <w:lang w:eastAsia="zh-CN"/>
        </w:rPr>
        <w:t xml:space="preserve"> when SSB adaption happens before or at the same time as SCell activation</w:t>
      </w:r>
      <w:r w:rsidRPr="00543BDA">
        <w:rPr>
          <w:b/>
          <w:lang w:eastAsia="zh-CN"/>
        </w:rPr>
        <w:t xml:space="preserve">. </w:t>
      </w:r>
      <w:r>
        <w:rPr>
          <w:b/>
          <w:lang w:eastAsia="zh-CN"/>
        </w:rPr>
        <w:t>Deprioritize the requirements when SSB adaptation happens during SCell activation.</w:t>
      </w:r>
    </w:p>
    <w:p w14:paraId="58E2A179" w14:textId="77777777" w:rsidR="00FB7D40" w:rsidRDefault="00FB7D40" w:rsidP="00FB7D40">
      <w:pPr>
        <w:pStyle w:val="ListParagraph"/>
        <w:numPr>
          <w:ilvl w:val="0"/>
          <w:numId w:val="38"/>
        </w:numPr>
        <w:ind w:firstLineChars="0"/>
        <w:jc w:val="both"/>
        <w:rPr>
          <w:b/>
          <w:lang w:eastAsia="zh-CN"/>
        </w:rPr>
      </w:pPr>
      <w:r>
        <w:rPr>
          <w:b/>
          <w:lang w:eastAsia="zh-CN"/>
        </w:rPr>
        <w:t>Detailed</w:t>
      </w:r>
      <w:r w:rsidRPr="00543BDA">
        <w:rPr>
          <w:b/>
          <w:lang w:eastAsia="zh-CN"/>
        </w:rPr>
        <w:t xml:space="preserve"> triggering on SSB adaptation</w:t>
      </w:r>
      <w:r>
        <w:rPr>
          <w:b/>
          <w:lang w:eastAsia="zh-CN"/>
        </w:rPr>
        <w:t xml:space="preserve"> depends on further RAN1 discussion</w:t>
      </w:r>
      <w:r w:rsidRPr="00543BDA">
        <w:rPr>
          <w:b/>
          <w:lang w:eastAsia="zh-CN"/>
        </w:rPr>
        <w:t>.</w:t>
      </w:r>
    </w:p>
    <w:p w14:paraId="25AE9113" w14:textId="77777777" w:rsidR="00543BDA" w:rsidRPr="00543BDA" w:rsidRDefault="00543BDA" w:rsidP="00543BDA">
      <w:pPr>
        <w:rPr>
          <w:b/>
          <w:lang w:eastAsia="zh-CN"/>
        </w:rPr>
      </w:pPr>
      <w:r w:rsidRPr="00543BDA">
        <w:rPr>
          <w:b/>
          <w:lang w:eastAsia="zh-CN"/>
        </w:rPr>
        <w:t xml:space="preserve">Observation 1: In realistic scenario, it is less likely that </w:t>
      </w:r>
      <w:proofErr w:type="spellStart"/>
      <w:r w:rsidRPr="00543BDA">
        <w:rPr>
          <w:b/>
          <w:lang w:eastAsia="zh-CN"/>
        </w:rPr>
        <w:t>gNB</w:t>
      </w:r>
      <w:proofErr w:type="spellEnd"/>
      <w:r w:rsidRPr="00543BDA">
        <w:rPr>
          <w:b/>
          <w:lang w:eastAsia="zh-CN"/>
        </w:rPr>
        <w:t xml:space="preserve"> trigger the TCI state switching simultaneously with SSB adaption.</w:t>
      </w: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16B64521" w:rsidR="007E1DD2" w:rsidRDefault="00850948">
      <w:pPr>
        <w:rPr>
          <w:rFonts w:eastAsiaTheme="minorEastAsia"/>
          <w:lang w:eastAsia="zh-CN"/>
        </w:rPr>
      </w:pPr>
      <w:r>
        <w:rPr>
          <w:rFonts w:eastAsiaTheme="minorEastAsia"/>
          <w:lang w:eastAsia="zh-CN"/>
        </w:rPr>
        <w:t xml:space="preserve">[1] </w:t>
      </w:r>
      <w:r w:rsidR="008213F4" w:rsidRPr="008213F4">
        <w:rPr>
          <w:rFonts w:eastAsiaTheme="minorEastAsia"/>
          <w:lang w:eastAsia="zh-CN"/>
        </w:rPr>
        <w:t>R4-2416860 WF on RRM requirements for Netw_Energy_NR_enh_Part2</w:t>
      </w:r>
    </w:p>
    <w:p w14:paraId="1C6DF69B" w14:textId="6B410169" w:rsidR="00DA6CD1" w:rsidRDefault="00D56CB6" w:rsidP="008213F4">
      <w:pPr>
        <w:rPr>
          <w:rFonts w:eastAsiaTheme="minorEastAsia"/>
          <w:lang w:eastAsia="zh-CN"/>
        </w:rPr>
      </w:pPr>
      <w:r>
        <w:rPr>
          <w:rFonts w:eastAsiaTheme="minorEastAsia"/>
          <w:lang w:eastAsia="zh-CN"/>
        </w:rPr>
        <w:t xml:space="preserve">[2] </w:t>
      </w:r>
      <w:r w:rsidR="008213F4" w:rsidRPr="008213F4">
        <w:rPr>
          <w:rFonts w:eastAsiaTheme="minorEastAsia"/>
          <w:lang w:eastAsia="zh-CN"/>
        </w:rPr>
        <w:t>R4-2416911 LS on SSB adaptation</w:t>
      </w:r>
    </w:p>
    <w:p w14:paraId="49426944" w14:textId="1157FCC7" w:rsidR="001A3D96" w:rsidRDefault="001A3D96" w:rsidP="008213F4">
      <w:r>
        <w:t xml:space="preserve">[3] </w:t>
      </w:r>
      <w:r w:rsidRPr="001A3D96">
        <w:t>R4-2415663</w:t>
      </w:r>
      <w:r>
        <w:t xml:space="preserve"> </w:t>
      </w:r>
      <w:r w:rsidRPr="001A3D96">
        <w:t>Topic summary for [112bis] [216] Netw_Energy_NR_enh_Part2</w:t>
      </w:r>
    </w:p>
    <w:p w14:paraId="13F3D016" w14:textId="4EBCA6EA" w:rsidR="00BC1491" w:rsidRDefault="00BC1491">
      <w:pPr>
        <w:rPr>
          <w:rFonts w:eastAsiaTheme="minorEastAsia"/>
          <w:lang w:eastAsia="zh-CN"/>
        </w:rPr>
      </w:pP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2AB7E" w14:textId="77777777" w:rsidR="002B4C9C" w:rsidRDefault="002B4C9C">
      <w:pPr>
        <w:spacing w:after="0"/>
      </w:pPr>
      <w:r>
        <w:separator/>
      </w:r>
    </w:p>
  </w:endnote>
  <w:endnote w:type="continuationSeparator" w:id="0">
    <w:p w14:paraId="27BB495C" w14:textId="77777777" w:rsidR="002B4C9C" w:rsidRDefault="002B4C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7818A0" w:rsidRDefault="007818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7818A0" w:rsidRDefault="00781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7818A0" w:rsidRDefault="007818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7818A0" w:rsidRDefault="007818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486BA" w14:textId="77777777" w:rsidR="002B4C9C" w:rsidRDefault="002B4C9C">
      <w:pPr>
        <w:spacing w:after="0"/>
      </w:pPr>
      <w:r>
        <w:separator/>
      </w:r>
    </w:p>
  </w:footnote>
  <w:footnote w:type="continuationSeparator" w:id="0">
    <w:p w14:paraId="6CA4DFDF" w14:textId="77777777" w:rsidR="002B4C9C" w:rsidRDefault="002B4C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0562A"/>
    <w:multiLevelType w:val="multilevel"/>
    <w:tmpl w:val="C67E5B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71D1ED2"/>
    <w:multiLevelType w:val="multilevel"/>
    <w:tmpl w:val="0FA81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7F5DA9"/>
    <w:multiLevelType w:val="hybridMultilevel"/>
    <w:tmpl w:val="E3BA08A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37A6CAD"/>
    <w:multiLevelType w:val="multilevel"/>
    <w:tmpl w:val="0D4A1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C4423E"/>
    <w:multiLevelType w:val="multilevel"/>
    <w:tmpl w:val="FB92C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516FCD"/>
    <w:multiLevelType w:val="multilevel"/>
    <w:tmpl w:val="9C526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B25166"/>
    <w:multiLevelType w:val="multilevel"/>
    <w:tmpl w:val="D38E9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EE7DA7"/>
    <w:multiLevelType w:val="multilevel"/>
    <w:tmpl w:val="907C6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0B303A9"/>
    <w:multiLevelType w:val="hybridMultilevel"/>
    <w:tmpl w:val="2BCE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B2085C"/>
    <w:multiLevelType w:val="multilevel"/>
    <w:tmpl w:val="B0F40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0022E8"/>
    <w:multiLevelType w:val="hybridMultilevel"/>
    <w:tmpl w:val="C898F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2E3412"/>
    <w:multiLevelType w:val="multilevel"/>
    <w:tmpl w:val="8B3600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6F6E17"/>
    <w:multiLevelType w:val="multilevel"/>
    <w:tmpl w:val="9580CA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8F06F0F"/>
    <w:multiLevelType w:val="hybridMultilevel"/>
    <w:tmpl w:val="AD0C1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A4774F"/>
    <w:multiLevelType w:val="multilevel"/>
    <w:tmpl w:val="B0F067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9D21964"/>
    <w:multiLevelType w:val="multilevel"/>
    <w:tmpl w:val="7004E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B8D069B"/>
    <w:multiLevelType w:val="multilevel"/>
    <w:tmpl w:val="446C6C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6D1315"/>
    <w:multiLevelType w:val="multilevel"/>
    <w:tmpl w:val="A2BA28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825131A"/>
    <w:multiLevelType w:val="hybridMultilevel"/>
    <w:tmpl w:val="07A20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2D5DD2"/>
    <w:multiLevelType w:val="multilevel"/>
    <w:tmpl w:val="F39078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D231BCC"/>
    <w:multiLevelType w:val="multilevel"/>
    <w:tmpl w:val="4D6A6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D233194"/>
    <w:multiLevelType w:val="multilevel"/>
    <w:tmpl w:val="8EB438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F531ADD"/>
    <w:multiLevelType w:val="hybridMultilevel"/>
    <w:tmpl w:val="9E12C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E3337D"/>
    <w:multiLevelType w:val="hybridMultilevel"/>
    <w:tmpl w:val="15887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2404FCC"/>
    <w:multiLevelType w:val="multilevel"/>
    <w:tmpl w:val="FB72E2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2B60576"/>
    <w:multiLevelType w:val="multilevel"/>
    <w:tmpl w:val="5C7EC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59C3CFB"/>
    <w:multiLevelType w:val="hybridMultilevel"/>
    <w:tmpl w:val="8CEE1966"/>
    <w:lvl w:ilvl="0" w:tplc="7E14534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2238E3"/>
    <w:multiLevelType w:val="multilevel"/>
    <w:tmpl w:val="59466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3D2137"/>
    <w:multiLevelType w:val="multilevel"/>
    <w:tmpl w:val="DE1C81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8AE71C4"/>
    <w:multiLevelType w:val="multilevel"/>
    <w:tmpl w:val="89BC7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1B1107"/>
    <w:multiLevelType w:val="hybridMultilevel"/>
    <w:tmpl w:val="E744DC7E"/>
    <w:lvl w:ilvl="0" w:tplc="7E14534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9"/>
  </w:num>
  <w:num w:numId="3">
    <w:abstractNumId w:val="34"/>
  </w:num>
  <w:num w:numId="4">
    <w:abstractNumId w:val="4"/>
  </w:num>
  <w:num w:numId="5">
    <w:abstractNumId w:val="26"/>
  </w:num>
  <w:num w:numId="6">
    <w:abstractNumId w:val="7"/>
  </w:num>
  <w:num w:numId="7">
    <w:abstractNumId w:val="0"/>
  </w:num>
  <w:num w:numId="8">
    <w:abstractNumId w:val="12"/>
  </w:num>
  <w:num w:numId="9">
    <w:abstractNumId w:val="20"/>
  </w:num>
  <w:num w:numId="10">
    <w:abstractNumId w:val="17"/>
  </w:num>
  <w:num w:numId="11">
    <w:abstractNumId w:val="10"/>
  </w:num>
  <w:num w:numId="12">
    <w:abstractNumId w:val="9"/>
  </w:num>
  <w:num w:numId="13">
    <w:abstractNumId w:val="25"/>
  </w:num>
  <w:num w:numId="14">
    <w:abstractNumId w:val="22"/>
  </w:num>
  <w:num w:numId="15">
    <w:abstractNumId w:val="2"/>
  </w:num>
  <w:num w:numId="16">
    <w:abstractNumId w:val="5"/>
  </w:num>
  <w:num w:numId="17">
    <w:abstractNumId w:val="30"/>
  </w:num>
  <w:num w:numId="18">
    <w:abstractNumId w:val="13"/>
  </w:num>
  <w:num w:numId="19">
    <w:abstractNumId w:val="31"/>
  </w:num>
  <w:num w:numId="20">
    <w:abstractNumId w:val="19"/>
  </w:num>
  <w:num w:numId="21">
    <w:abstractNumId w:val="35"/>
  </w:num>
  <w:num w:numId="22">
    <w:abstractNumId w:val="18"/>
  </w:num>
  <w:num w:numId="23">
    <w:abstractNumId w:val="14"/>
  </w:num>
  <w:num w:numId="24">
    <w:abstractNumId w:val="16"/>
  </w:num>
  <w:num w:numId="25">
    <w:abstractNumId w:val="23"/>
  </w:num>
  <w:num w:numId="26">
    <w:abstractNumId w:val="11"/>
  </w:num>
  <w:num w:numId="27">
    <w:abstractNumId w:val="1"/>
  </w:num>
  <w:num w:numId="28">
    <w:abstractNumId w:val="6"/>
  </w:num>
  <w:num w:numId="29">
    <w:abstractNumId w:val="24"/>
  </w:num>
  <w:num w:numId="30">
    <w:abstractNumId w:val="36"/>
  </w:num>
  <w:num w:numId="31">
    <w:abstractNumId w:val="8"/>
  </w:num>
  <w:num w:numId="32">
    <w:abstractNumId w:val="33"/>
  </w:num>
  <w:num w:numId="33">
    <w:abstractNumId w:val="28"/>
  </w:num>
  <w:num w:numId="34">
    <w:abstractNumId w:val="3"/>
  </w:num>
  <w:num w:numId="35">
    <w:abstractNumId w:val="27"/>
  </w:num>
  <w:num w:numId="36">
    <w:abstractNumId w:val="21"/>
  </w:num>
  <w:num w:numId="37">
    <w:abstractNumId w:val="37"/>
  </w:num>
  <w:num w:numId="38">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0A80"/>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5BBE"/>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0D66"/>
    <w:rsid w:val="001314A1"/>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1C3E"/>
    <w:rsid w:val="00152334"/>
    <w:rsid w:val="001531EC"/>
    <w:rsid w:val="00153CFF"/>
    <w:rsid w:val="00161733"/>
    <w:rsid w:val="00161981"/>
    <w:rsid w:val="00163083"/>
    <w:rsid w:val="00163724"/>
    <w:rsid w:val="00165695"/>
    <w:rsid w:val="00165992"/>
    <w:rsid w:val="0016691F"/>
    <w:rsid w:val="001734E7"/>
    <w:rsid w:val="00175B04"/>
    <w:rsid w:val="0017747E"/>
    <w:rsid w:val="001827AF"/>
    <w:rsid w:val="0018314E"/>
    <w:rsid w:val="00184719"/>
    <w:rsid w:val="00184811"/>
    <w:rsid w:val="00186B3D"/>
    <w:rsid w:val="001874A6"/>
    <w:rsid w:val="00191A6B"/>
    <w:rsid w:val="00191CB9"/>
    <w:rsid w:val="0019343D"/>
    <w:rsid w:val="00195B0D"/>
    <w:rsid w:val="001972B6"/>
    <w:rsid w:val="00197964"/>
    <w:rsid w:val="001A0A8D"/>
    <w:rsid w:val="001A1CB3"/>
    <w:rsid w:val="001A1E7C"/>
    <w:rsid w:val="001A3D96"/>
    <w:rsid w:val="001A63AD"/>
    <w:rsid w:val="001C4240"/>
    <w:rsid w:val="001C5D98"/>
    <w:rsid w:val="001D01D3"/>
    <w:rsid w:val="001D151D"/>
    <w:rsid w:val="001D154C"/>
    <w:rsid w:val="001D2A26"/>
    <w:rsid w:val="001D2E3C"/>
    <w:rsid w:val="001D3006"/>
    <w:rsid w:val="001D4901"/>
    <w:rsid w:val="001E17E6"/>
    <w:rsid w:val="001E24D0"/>
    <w:rsid w:val="001E7174"/>
    <w:rsid w:val="001F03D0"/>
    <w:rsid w:val="001F07CD"/>
    <w:rsid w:val="001F0CA6"/>
    <w:rsid w:val="001F20C5"/>
    <w:rsid w:val="001F2A21"/>
    <w:rsid w:val="001F4680"/>
    <w:rsid w:val="001F5CB2"/>
    <w:rsid w:val="001F6CF4"/>
    <w:rsid w:val="0020000C"/>
    <w:rsid w:val="0020033A"/>
    <w:rsid w:val="00200678"/>
    <w:rsid w:val="00202BE4"/>
    <w:rsid w:val="00204DA3"/>
    <w:rsid w:val="00204EED"/>
    <w:rsid w:val="002062B5"/>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2C5"/>
    <w:rsid w:val="002454B4"/>
    <w:rsid w:val="00245810"/>
    <w:rsid w:val="00247C4E"/>
    <w:rsid w:val="00250AA1"/>
    <w:rsid w:val="00254F38"/>
    <w:rsid w:val="002573AC"/>
    <w:rsid w:val="00267D3F"/>
    <w:rsid w:val="00272F1F"/>
    <w:rsid w:val="0027365E"/>
    <w:rsid w:val="002736F0"/>
    <w:rsid w:val="002804C7"/>
    <w:rsid w:val="002825C6"/>
    <w:rsid w:val="00282D3C"/>
    <w:rsid w:val="00285F00"/>
    <w:rsid w:val="00290B5F"/>
    <w:rsid w:val="00291198"/>
    <w:rsid w:val="00294B79"/>
    <w:rsid w:val="00295C83"/>
    <w:rsid w:val="002978A7"/>
    <w:rsid w:val="002A023F"/>
    <w:rsid w:val="002A0BB1"/>
    <w:rsid w:val="002A0F1F"/>
    <w:rsid w:val="002A1F07"/>
    <w:rsid w:val="002A235C"/>
    <w:rsid w:val="002A23E5"/>
    <w:rsid w:val="002A2EF8"/>
    <w:rsid w:val="002A5E54"/>
    <w:rsid w:val="002A677B"/>
    <w:rsid w:val="002A68E7"/>
    <w:rsid w:val="002B05C8"/>
    <w:rsid w:val="002B1318"/>
    <w:rsid w:val="002B45C3"/>
    <w:rsid w:val="002B4C9C"/>
    <w:rsid w:val="002B5D5D"/>
    <w:rsid w:val="002B6FD5"/>
    <w:rsid w:val="002C2688"/>
    <w:rsid w:val="002C2693"/>
    <w:rsid w:val="002C33C3"/>
    <w:rsid w:val="002C45D3"/>
    <w:rsid w:val="002C6834"/>
    <w:rsid w:val="002D2FA8"/>
    <w:rsid w:val="002D4212"/>
    <w:rsid w:val="002E109C"/>
    <w:rsid w:val="002E2DD1"/>
    <w:rsid w:val="002E2E5C"/>
    <w:rsid w:val="002E3638"/>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1F5"/>
    <w:rsid w:val="003E1B1E"/>
    <w:rsid w:val="003E24D9"/>
    <w:rsid w:val="003E5E57"/>
    <w:rsid w:val="003E6285"/>
    <w:rsid w:val="003E7C96"/>
    <w:rsid w:val="003F0F9F"/>
    <w:rsid w:val="003F4698"/>
    <w:rsid w:val="003F762D"/>
    <w:rsid w:val="003F76BC"/>
    <w:rsid w:val="00401473"/>
    <w:rsid w:val="00401CE4"/>
    <w:rsid w:val="00405D16"/>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420B7"/>
    <w:rsid w:val="00451B80"/>
    <w:rsid w:val="0045581F"/>
    <w:rsid w:val="00455DD9"/>
    <w:rsid w:val="00455FD0"/>
    <w:rsid w:val="004569BB"/>
    <w:rsid w:val="00456E67"/>
    <w:rsid w:val="00462E54"/>
    <w:rsid w:val="00463743"/>
    <w:rsid w:val="00466D02"/>
    <w:rsid w:val="00470799"/>
    <w:rsid w:val="00471E01"/>
    <w:rsid w:val="004753AC"/>
    <w:rsid w:val="00475D4F"/>
    <w:rsid w:val="00477263"/>
    <w:rsid w:val="004800B2"/>
    <w:rsid w:val="00482BDE"/>
    <w:rsid w:val="00485549"/>
    <w:rsid w:val="00485B29"/>
    <w:rsid w:val="00485D88"/>
    <w:rsid w:val="00493850"/>
    <w:rsid w:val="00494BF2"/>
    <w:rsid w:val="0049501A"/>
    <w:rsid w:val="004A0CA4"/>
    <w:rsid w:val="004A0F19"/>
    <w:rsid w:val="004A0F26"/>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72C"/>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00FE"/>
    <w:rsid w:val="00521CE4"/>
    <w:rsid w:val="00522649"/>
    <w:rsid w:val="005235DB"/>
    <w:rsid w:val="005249D7"/>
    <w:rsid w:val="00526B85"/>
    <w:rsid w:val="00527DD4"/>
    <w:rsid w:val="00530DAB"/>
    <w:rsid w:val="00530EB0"/>
    <w:rsid w:val="0053118C"/>
    <w:rsid w:val="005329E9"/>
    <w:rsid w:val="00533C4E"/>
    <w:rsid w:val="005347EA"/>
    <w:rsid w:val="005375AA"/>
    <w:rsid w:val="005409B9"/>
    <w:rsid w:val="00543BDA"/>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66066"/>
    <w:rsid w:val="00571CD2"/>
    <w:rsid w:val="00572726"/>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0790"/>
    <w:rsid w:val="005C337F"/>
    <w:rsid w:val="005C64C1"/>
    <w:rsid w:val="005D11C7"/>
    <w:rsid w:val="005D15A2"/>
    <w:rsid w:val="005D1EA8"/>
    <w:rsid w:val="005D231A"/>
    <w:rsid w:val="005D2B8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181D"/>
    <w:rsid w:val="00612B39"/>
    <w:rsid w:val="00612B56"/>
    <w:rsid w:val="00614B00"/>
    <w:rsid w:val="00614C4C"/>
    <w:rsid w:val="00616123"/>
    <w:rsid w:val="0061679F"/>
    <w:rsid w:val="00622EBC"/>
    <w:rsid w:val="00622FBA"/>
    <w:rsid w:val="00625728"/>
    <w:rsid w:val="00633EC2"/>
    <w:rsid w:val="00637A49"/>
    <w:rsid w:val="00640FCE"/>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35C8"/>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3F89"/>
    <w:rsid w:val="00744C8A"/>
    <w:rsid w:val="00745078"/>
    <w:rsid w:val="007469EA"/>
    <w:rsid w:val="00747C34"/>
    <w:rsid w:val="00751E52"/>
    <w:rsid w:val="00754FF5"/>
    <w:rsid w:val="00761C1F"/>
    <w:rsid w:val="00763EF7"/>
    <w:rsid w:val="007648DE"/>
    <w:rsid w:val="00766048"/>
    <w:rsid w:val="007669B9"/>
    <w:rsid w:val="0077068C"/>
    <w:rsid w:val="007711B8"/>
    <w:rsid w:val="0077159B"/>
    <w:rsid w:val="00771E1C"/>
    <w:rsid w:val="00772F89"/>
    <w:rsid w:val="007818A0"/>
    <w:rsid w:val="007825B4"/>
    <w:rsid w:val="00782C5D"/>
    <w:rsid w:val="00783B52"/>
    <w:rsid w:val="00784099"/>
    <w:rsid w:val="00786C50"/>
    <w:rsid w:val="007902A8"/>
    <w:rsid w:val="00792B54"/>
    <w:rsid w:val="0079393A"/>
    <w:rsid w:val="007A103E"/>
    <w:rsid w:val="007A1B51"/>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1EB4"/>
    <w:rsid w:val="00804945"/>
    <w:rsid w:val="00805386"/>
    <w:rsid w:val="00806D16"/>
    <w:rsid w:val="00807F39"/>
    <w:rsid w:val="00814B83"/>
    <w:rsid w:val="008176F7"/>
    <w:rsid w:val="0082014F"/>
    <w:rsid w:val="008213F4"/>
    <w:rsid w:val="00821B76"/>
    <w:rsid w:val="008239D9"/>
    <w:rsid w:val="00823B58"/>
    <w:rsid w:val="00824056"/>
    <w:rsid w:val="00826A80"/>
    <w:rsid w:val="00826D4C"/>
    <w:rsid w:val="00831B66"/>
    <w:rsid w:val="00833A8B"/>
    <w:rsid w:val="00835745"/>
    <w:rsid w:val="00836937"/>
    <w:rsid w:val="00836C28"/>
    <w:rsid w:val="00837C23"/>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5FA2"/>
    <w:rsid w:val="008C7AA4"/>
    <w:rsid w:val="008D2D3D"/>
    <w:rsid w:val="008D55C5"/>
    <w:rsid w:val="008E2591"/>
    <w:rsid w:val="008E446A"/>
    <w:rsid w:val="008E4FF3"/>
    <w:rsid w:val="008E5C09"/>
    <w:rsid w:val="008E79C6"/>
    <w:rsid w:val="008E7BEF"/>
    <w:rsid w:val="008F3787"/>
    <w:rsid w:val="008F37B0"/>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300F"/>
    <w:rsid w:val="009450D8"/>
    <w:rsid w:val="00946BF6"/>
    <w:rsid w:val="00952411"/>
    <w:rsid w:val="009524AD"/>
    <w:rsid w:val="00957098"/>
    <w:rsid w:val="00962023"/>
    <w:rsid w:val="009660E3"/>
    <w:rsid w:val="00966193"/>
    <w:rsid w:val="00966E38"/>
    <w:rsid w:val="009676F6"/>
    <w:rsid w:val="009708D0"/>
    <w:rsid w:val="00972D26"/>
    <w:rsid w:val="00973C4C"/>
    <w:rsid w:val="00974C3E"/>
    <w:rsid w:val="0098043D"/>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2DF1"/>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D7667"/>
    <w:rsid w:val="009E0610"/>
    <w:rsid w:val="009E2C42"/>
    <w:rsid w:val="009E2E73"/>
    <w:rsid w:val="009E3C27"/>
    <w:rsid w:val="009E5023"/>
    <w:rsid w:val="009E589D"/>
    <w:rsid w:val="009E6763"/>
    <w:rsid w:val="009E6DC8"/>
    <w:rsid w:val="009E7810"/>
    <w:rsid w:val="009E7B6A"/>
    <w:rsid w:val="009F197E"/>
    <w:rsid w:val="009F583E"/>
    <w:rsid w:val="009F7F10"/>
    <w:rsid w:val="00A00597"/>
    <w:rsid w:val="00A0093B"/>
    <w:rsid w:val="00A0192C"/>
    <w:rsid w:val="00A03080"/>
    <w:rsid w:val="00A06575"/>
    <w:rsid w:val="00A07360"/>
    <w:rsid w:val="00A11CCE"/>
    <w:rsid w:val="00A12052"/>
    <w:rsid w:val="00A125A2"/>
    <w:rsid w:val="00A1597D"/>
    <w:rsid w:val="00A22790"/>
    <w:rsid w:val="00A22FDA"/>
    <w:rsid w:val="00A25160"/>
    <w:rsid w:val="00A264D0"/>
    <w:rsid w:val="00A26AB0"/>
    <w:rsid w:val="00A275B9"/>
    <w:rsid w:val="00A3035D"/>
    <w:rsid w:val="00A34913"/>
    <w:rsid w:val="00A35F07"/>
    <w:rsid w:val="00A36D03"/>
    <w:rsid w:val="00A377B1"/>
    <w:rsid w:val="00A42E3A"/>
    <w:rsid w:val="00A54AE8"/>
    <w:rsid w:val="00A558AB"/>
    <w:rsid w:val="00A612F9"/>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1634"/>
    <w:rsid w:val="00AA2B17"/>
    <w:rsid w:val="00AA31F0"/>
    <w:rsid w:val="00AB044A"/>
    <w:rsid w:val="00AB0D70"/>
    <w:rsid w:val="00AB1128"/>
    <w:rsid w:val="00AC03CC"/>
    <w:rsid w:val="00AC17B5"/>
    <w:rsid w:val="00AC2317"/>
    <w:rsid w:val="00AC2C97"/>
    <w:rsid w:val="00AC2CD4"/>
    <w:rsid w:val="00AC4235"/>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1155"/>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2DC7"/>
    <w:rsid w:val="00B44974"/>
    <w:rsid w:val="00B450D5"/>
    <w:rsid w:val="00B45E76"/>
    <w:rsid w:val="00B51F58"/>
    <w:rsid w:val="00B54E66"/>
    <w:rsid w:val="00B55463"/>
    <w:rsid w:val="00B56E67"/>
    <w:rsid w:val="00B60998"/>
    <w:rsid w:val="00B6176D"/>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27E8"/>
    <w:rsid w:val="00BA3C63"/>
    <w:rsid w:val="00BA4C0A"/>
    <w:rsid w:val="00BB26D2"/>
    <w:rsid w:val="00BB2A32"/>
    <w:rsid w:val="00BB5CFE"/>
    <w:rsid w:val="00BB6484"/>
    <w:rsid w:val="00BC0BC9"/>
    <w:rsid w:val="00BC1491"/>
    <w:rsid w:val="00BC24F8"/>
    <w:rsid w:val="00BC3920"/>
    <w:rsid w:val="00BC428B"/>
    <w:rsid w:val="00BC45EF"/>
    <w:rsid w:val="00BC47AB"/>
    <w:rsid w:val="00BC7061"/>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BF697D"/>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2704"/>
    <w:rsid w:val="00C47296"/>
    <w:rsid w:val="00C501F6"/>
    <w:rsid w:val="00C50A0A"/>
    <w:rsid w:val="00C52358"/>
    <w:rsid w:val="00C53E11"/>
    <w:rsid w:val="00C572D7"/>
    <w:rsid w:val="00C60016"/>
    <w:rsid w:val="00C629BE"/>
    <w:rsid w:val="00C638D8"/>
    <w:rsid w:val="00C63D6B"/>
    <w:rsid w:val="00C64128"/>
    <w:rsid w:val="00C671ED"/>
    <w:rsid w:val="00C710B7"/>
    <w:rsid w:val="00C73515"/>
    <w:rsid w:val="00C7368C"/>
    <w:rsid w:val="00C74442"/>
    <w:rsid w:val="00C754BC"/>
    <w:rsid w:val="00C76E52"/>
    <w:rsid w:val="00C803AC"/>
    <w:rsid w:val="00C807F4"/>
    <w:rsid w:val="00C83525"/>
    <w:rsid w:val="00C83C95"/>
    <w:rsid w:val="00C87DEB"/>
    <w:rsid w:val="00C9095C"/>
    <w:rsid w:val="00CA1729"/>
    <w:rsid w:val="00CA17E1"/>
    <w:rsid w:val="00CA1984"/>
    <w:rsid w:val="00CA19CB"/>
    <w:rsid w:val="00CA1DAE"/>
    <w:rsid w:val="00CA234E"/>
    <w:rsid w:val="00CA2793"/>
    <w:rsid w:val="00CA4BFC"/>
    <w:rsid w:val="00CA6147"/>
    <w:rsid w:val="00CA7429"/>
    <w:rsid w:val="00CB1848"/>
    <w:rsid w:val="00CB326D"/>
    <w:rsid w:val="00CB498B"/>
    <w:rsid w:val="00CB6216"/>
    <w:rsid w:val="00CC09A6"/>
    <w:rsid w:val="00CC38DA"/>
    <w:rsid w:val="00CC3973"/>
    <w:rsid w:val="00CC4578"/>
    <w:rsid w:val="00CC5C60"/>
    <w:rsid w:val="00CD019B"/>
    <w:rsid w:val="00CD0284"/>
    <w:rsid w:val="00CD0A91"/>
    <w:rsid w:val="00CD160F"/>
    <w:rsid w:val="00CD1A9E"/>
    <w:rsid w:val="00CD2427"/>
    <w:rsid w:val="00CD4310"/>
    <w:rsid w:val="00CD4774"/>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6ECE"/>
    <w:rsid w:val="00D0739E"/>
    <w:rsid w:val="00D13FC8"/>
    <w:rsid w:val="00D14E7C"/>
    <w:rsid w:val="00D224AA"/>
    <w:rsid w:val="00D26163"/>
    <w:rsid w:val="00D26534"/>
    <w:rsid w:val="00D26C8D"/>
    <w:rsid w:val="00D26DDA"/>
    <w:rsid w:val="00D270E3"/>
    <w:rsid w:val="00D333AD"/>
    <w:rsid w:val="00D3442D"/>
    <w:rsid w:val="00D34F1B"/>
    <w:rsid w:val="00D35ED3"/>
    <w:rsid w:val="00D374FD"/>
    <w:rsid w:val="00D41D2D"/>
    <w:rsid w:val="00D463A3"/>
    <w:rsid w:val="00D50358"/>
    <w:rsid w:val="00D51833"/>
    <w:rsid w:val="00D55894"/>
    <w:rsid w:val="00D56B66"/>
    <w:rsid w:val="00D56CB6"/>
    <w:rsid w:val="00D57BE5"/>
    <w:rsid w:val="00D64B8B"/>
    <w:rsid w:val="00D66A32"/>
    <w:rsid w:val="00D66E05"/>
    <w:rsid w:val="00D67ABE"/>
    <w:rsid w:val="00D70E16"/>
    <w:rsid w:val="00D73373"/>
    <w:rsid w:val="00D74CA3"/>
    <w:rsid w:val="00D753CF"/>
    <w:rsid w:val="00D765AB"/>
    <w:rsid w:val="00D76666"/>
    <w:rsid w:val="00D828E1"/>
    <w:rsid w:val="00D8441F"/>
    <w:rsid w:val="00D844F6"/>
    <w:rsid w:val="00D850B9"/>
    <w:rsid w:val="00D93695"/>
    <w:rsid w:val="00D94E39"/>
    <w:rsid w:val="00D9789C"/>
    <w:rsid w:val="00DA3FC0"/>
    <w:rsid w:val="00DA6CD1"/>
    <w:rsid w:val="00DA7CE8"/>
    <w:rsid w:val="00DB0655"/>
    <w:rsid w:val="00DB10D2"/>
    <w:rsid w:val="00DB1DD4"/>
    <w:rsid w:val="00DB2792"/>
    <w:rsid w:val="00DB61B3"/>
    <w:rsid w:val="00DC229B"/>
    <w:rsid w:val="00DC3E47"/>
    <w:rsid w:val="00DC49A6"/>
    <w:rsid w:val="00DD0915"/>
    <w:rsid w:val="00DD1DFF"/>
    <w:rsid w:val="00DD33CF"/>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29A1"/>
    <w:rsid w:val="00E5661E"/>
    <w:rsid w:val="00E5666B"/>
    <w:rsid w:val="00E577DD"/>
    <w:rsid w:val="00E60458"/>
    <w:rsid w:val="00E60540"/>
    <w:rsid w:val="00E60952"/>
    <w:rsid w:val="00E64AF8"/>
    <w:rsid w:val="00E706B8"/>
    <w:rsid w:val="00E72064"/>
    <w:rsid w:val="00E73CC4"/>
    <w:rsid w:val="00E76A71"/>
    <w:rsid w:val="00E82ED7"/>
    <w:rsid w:val="00E83112"/>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3AEA"/>
    <w:rsid w:val="00EB7895"/>
    <w:rsid w:val="00EC42A1"/>
    <w:rsid w:val="00ED06AD"/>
    <w:rsid w:val="00ED06E2"/>
    <w:rsid w:val="00ED1FFF"/>
    <w:rsid w:val="00EE0C42"/>
    <w:rsid w:val="00EE1CF7"/>
    <w:rsid w:val="00EE22BF"/>
    <w:rsid w:val="00EE6F45"/>
    <w:rsid w:val="00EF0E38"/>
    <w:rsid w:val="00EF0E4A"/>
    <w:rsid w:val="00EF1BF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17487"/>
    <w:rsid w:val="00F2033F"/>
    <w:rsid w:val="00F20D63"/>
    <w:rsid w:val="00F22DF5"/>
    <w:rsid w:val="00F2531A"/>
    <w:rsid w:val="00F27688"/>
    <w:rsid w:val="00F303F4"/>
    <w:rsid w:val="00F31FA7"/>
    <w:rsid w:val="00F33D01"/>
    <w:rsid w:val="00F34526"/>
    <w:rsid w:val="00F34A57"/>
    <w:rsid w:val="00F34C48"/>
    <w:rsid w:val="00F3511E"/>
    <w:rsid w:val="00F40DB6"/>
    <w:rsid w:val="00F413E7"/>
    <w:rsid w:val="00F42BFC"/>
    <w:rsid w:val="00F45711"/>
    <w:rsid w:val="00F45BF6"/>
    <w:rsid w:val="00F4766A"/>
    <w:rsid w:val="00F47BBD"/>
    <w:rsid w:val="00F52FBD"/>
    <w:rsid w:val="00F52FE8"/>
    <w:rsid w:val="00F543C6"/>
    <w:rsid w:val="00F559F3"/>
    <w:rsid w:val="00F57418"/>
    <w:rsid w:val="00F5790A"/>
    <w:rsid w:val="00F608B2"/>
    <w:rsid w:val="00F609CD"/>
    <w:rsid w:val="00F61DAD"/>
    <w:rsid w:val="00F628EA"/>
    <w:rsid w:val="00F66108"/>
    <w:rsid w:val="00F663BC"/>
    <w:rsid w:val="00F71261"/>
    <w:rsid w:val="00F7251E"/>
    <w:rsid w:val="00F72D98"/>
    <w:rsid w:val="00F76B81"/>
    <w:rsid w:val="00F770D2"/>
    <w:rsid w:val="00F83F8A"/>
    <w:rsid w:val="00F87D53"/>
    <w:rsid w:val="00F941E7"/>
    <w:rsid w:val="00F949AB"/>
    <w:rsid w:val="00FA07DE"/>
    <w:rsid w:val="00FA1028"/>
    <w:rsid w:val="00FA4943"/>
    <w:rsid w:val="00FA66E0"/>
    <w:rsid w:val="00FB03B2"/>
    <w:rsid w:val="00FB4CE4"/>
    <w:rsid w:val="00FB6BD9"/>
    <w:rsid w:val="00FB7D40"/>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258"/>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77B67-F539-4951-856C-7A1FF0D77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11141</TotalTime>
  <Pages>5</Pages>
  <Words>1779</Words>
  <Characters>10141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57</cp:revision>
  <dcterms:created xsi:type="dcterms:W3CDTF">2022-09-19T08:46:00Z</dcterms:created>
  <dcterms:modified xsi:type="dcterms:W3CDTF">2024-11-08T08:47:00Z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