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18227" w14:textId="2EF92E7A" w:rsidR="001C14E6" w:rsidRDefault="00F73B38">
      <w:pPr>
        <w:tabs>
          <w:tab w:val="right" w:pos="9216"/>
        </w:tabs>
        <w:autoSpaceDE w:val="0"/>
        <w:autoSpaceDN w:val="0"/>
        <w:spacing w:beforeLines="0" w:before="0" w:line="240" w:lineRule="auto"/>
        <w:rPr>
          <w:rFonts w:eastAsia="宋体" w:cs="Times New Roman"/>
          <w:b/>
        </w:rPr>
      </w:pPr>
      <w:r>
        <w:rPr>
          <w:rFonts w:eastAsia="宋体" w:cs="Times New Roman"/>
          <w:b/>
          <w:noProof/>
        </w:rPr>
        <mc:AlternateContent>
          <mc:Choice Requires="wps">
            <w:drawing>
              <wp:anchor distT="0" distB="0" distL="114300" distR="114300" simplePos="0" relativeHeight="251659264" behindDoc="0" locked="1" layoutInCell="1" hidden="1" allowOverlap="1" wp14:anchorId="58618EF2" wp14:editId="58618E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uf6g6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cs="Times New Roman"/>
          <w:b/>
        </w:rPr>
        <w:t>3GPP TSG-RAN WG1 Meeting #118</w:t>
      </w:r>
      <w:r>
        <w:rPr>
          <w:rFonts w:eastAsia="宋体" w:cs="Times New Roman"/>
          <w:b/>
        </w:rPr>
        <w:tab/>
        <w:t>R1-240</w:t>
      </w:r>
      <w:r w:rsidR="008638E1">
        <w:rPr>
          <w:rFonts w:eastAsia="宋体" w:cs="Times New Roman"/>
          <w:b/>
        </w:rPr>
        <w:t>7355</w:t>
      </w:r>
      <w:bookmarkStart w:id="0" w:name="_GoBack"/>
      <w:bookmarkEnd w:id="0"/>
    </w:p>
    <w:p w14:paraId="58618228" w14:textId="77777777" w:rsidR="001C14E6" w:rsidRDefault="00F73B38">
      <w:pPr>
        <w:tabs>
          <w:tab w:val="right" w:pos="9216"/>
        </w:tabs>
        <w:autoSpaceDE w:val="0"/>
        <w:autoSpaceDN w:val="0"/>
        <w:spacing w:beforeLines="0" w:before="0" w:after="60" w:line="240" w:lineRule="auto"/>
        <w:rPr>
          <w:rFonts w:eastAsia="宋体" w:cs="Times New Roman"/>
          <w:b/>
          <w:lang w:val="de-DE"/>
        </w:rPr>
      </w:pPr>
      <w:r>
        <w:rPr>
          <w:rFonts w:eastAsia="宋体" w:cs="Times New Roman"/>
          <w:b/>
          <w:lang w:val="de-DE"/>
        </w:rPr>
        <w:t>Maastricht, Netherland, August 19 – 23, 2024</w:t>
      </w:r>
    </w:p>
    <w:p w14:paraId="58618229" w14:textId="77777777" w:rsidR="001C14E6" w:rsidRDefault="001C14E6">
      <w:pPr>
        <w:pBdr>
          <w:top w:val="single" w:sz="4" w:space="1" w:color="auto"/>
        </w:pBdr>
        <w:autoSpaceDE w:val="0"/>
        <w:autoSpaceDN w:val="0"/>
        <w:spacing w:beforeLines="0" w:before="0" w:line="240" w:lineRule="auto"/>
        <w:rPr>
          <w:rFonts w:eastAsia="宋体" w:cs="Times New Roman"/>
          <w:b/>
          <w:sz w:val="16"/>
          <w:szCs w:val="16"/>
          <w:lang w:val="de-DE"/>
        </w:rPr>
      </w:pPr>
    </w:p>
    <w:p w14:paraId="5861822A" w14:textId="77777777" w:rsidR="001C14E6" w:rsidRDefault="00F73B38">
      <w:pPr>
        <w:autoSpaceDE w:val="0"/>
        <w:autoSpaceDN w:val="0"/>
        <w:spacing w:beforeLines="0" w:before="0" w:after="60" w:line="240" w:lineRule="auto"/>
        <w:ind w:left="1555" w:hanging="1555"/>
        <w:rPr>
          <w:rFonts w:eastAsia="宋体" w:cs="Times New Roman"/>
          <w:b/>
          <w:lang w:val="de-DE"/>
        </w:rPr>
      </w:pPr>
      <w:r>
        <w:rPr>
          <w:rFonts w:eastAsia="宋体" w:cs="Times New Roman"/>
          <w:b/>
          <w:lang w:val="de-DE"/>
        </w:rPr>
        <w:t>Agenda Item:</w:t>
      </w:r>
      <w:r>
        <w:rPr>
          <w:rFonts w:eastAsia="宋体" w:cs="Times New Roman"/>
          <w:b/>
          <w:lang w:val="de-DE"/>
        </w:rPr>
        <w:tab/>
        <w:t>9.3.3</w:t>
      </w:r>
    </w:p>
    <w:p w14:paraId="5861822B" w14:textId="77777777" w:rsidR="001C14E6" w:rsidRDefault="00F73B38">
      <w:pPr>
        <w:autoSpaceDE w:val="0"/>
        <w:autoSpaceDN w:val="0"/>
        <w:spacing w:beforeLines="0"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5861822C" w14:textId="77777777" w:rsidR="001C14E6" w:rsidRDefault="00F73B38">
      <w:pPr>
        <w:autoSpaceDE w:val="0"/>
        <w:autoSpaceDN w:val="0"/>
        <w:spacing w:beforeLines="0" w:before="0" w:after="60" w:line="240" w:lineRule="auto"/>
        <w:ind w:left="1555" w:hanging="1555"/>
        <w:rPr>
          <w:rFonts w:eastAsia="宋体" w:cs="Times New Roman"/>
          <w:b/>
        </w:rPr>
      </w:pPr>
      <w:r>
        <w:rPr>
          <w:rFonts w:eastAsia="宋体" w:cs="Times New Roman"/>
          <w:b/>
        </w:rPr>
        <w:t>Title:</w:t>
      </w:r>
      <w:r>
        <w:rPr>
          <w:rFonts w:eastAsia="宋体" w:cs="Times New Roman"/>
          <w:b/>
        </w:rPr>
        <w:tab/>
        <w:t>Summary #3 of CLI handling</w:t>
      </w:r>
    </w:p>
    <w:p w14:paraId="5861822D" w14:textId="77777777" w:rsidR="001C14E6" w:rsidRDefault="00F73B38">
      <w:pPr>
        <w:autoSpaceDE w:val="0"/>
        <w:autoSpaceDN w:val="0"/>
        <w:spacing w:beforeLines="0"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5861822E" w14:textId="77777777" w:rsidR="001C14E6" w:rsidRDefault="001C14E6">
      <w:pPr>
        <w:pBdr>
          <w:bottom w:val="single" w:sz="4" w:space="1" w:color="auto"/>
        </w:pBdr>
        <w:autoSpaceDE w:val="0"/>
        <w:autoSpaceDN w:val="0"/>
        <w:spacing w:beforeLines="0" w:before="0" w:line="240" w:lineRule="auto"/>
        <w:rPr>
          <w:rFonts w:eastAsia="宋体" w:cs="Times New Roman"/>
          <w:b/>
          <w:sz w:val="16"/>
          <w:szCs w:val="16"/>
        </w:rPr>
      </w:pPr>
    </w:p>
    <w:p w14:paraId="5861822F" w14:textId="77777777" w:rsidR="001C14E6" w:rsidRDefault="00F73B38">
      <w:pPr>
        <w:pStyle w:val="1"/>
        <w:adjustRightInd w:val="0"/>
        <w:snapToGrid w:val="0"/>
        <w:spacing w:before="120" w:after="120"/>
        <w:ind w:left="431" w:hanging="431"/>
        <w:rPr>
          <w:lang w:eastAsia="en-US"/>
        </w:rPr>
      </w:pPr>
      <w:bookmarkStart w:id="1" w:name="_Ref129681862"/>
      <w:bookmarkStart w:id="2" w:name="_Ref124589705"/>
      <w:r>
        <w:rPr>
          <w:lang w:eastAsia="en-US"/>
        </w:rPr>
        <w:t>Introduction</w:t>
      </w:r>
      <w:bookmarkEnd w:id="1"/>
      <w:bookmarkEnd w:id="2"/>
    </w:p>
    <w:p w14:paraId="58618230" w14:textId="77777777" w:rsidR="001C14E6" w:rsidRDefault="00F73B38">
      <w:pPr>
        <w:spacing w:beforeLines="0" w:before="0" w:afterLines="50" w:after="156" w:line="240" w:lineRule="auto"/>
        <w:rPr>
          <w:szCs w:val="20"/>
        </w:rPr>
      </w:pPr>
      <w:r>
        <w:rPr>
          <w:szCs w:val="20"/>
          <w:lang w:val="en-GB"/>
        </w:rPr>
        <w:t>This document summarizes</w:t>
      </w:r>
      <w:r>
        <w:rPr>
          <w:szCs w:val="20"/>
        </w:rPr>
        <w:t xml:space="preserve"> the contributions and discussions in RAN1#118 on CLI handling.</w:t>
      </w:r>
    </w:p>
    <w:p w14:paraId="58618231" w14:textId="77777777" w:rsidR="001C14E6" w:rsidRDefault="00F73B38">
      <w:pPr>
        <w:pStyle w:val="1"/>
        <w:numPr>
          <w:ilvl w:val="0"/>
          <w:numId w:val="0"/>
        </w:numPr>
        <w:adjustRightInd w:val="0"/>
        <w:snapToGrid w:val="0"/>
        <w:spacing w:before="120" w:after="120"/>
        <w:ind w:left="432" w:hanging="432"/>
        <w:rPr>
          <w:lang w:eastAsia="en-US"/>
        </w:rPr>
      </w:pPr>
      <w:r>
        <w:rPr>
          <w:lang w:eastAsia="en-US"/>
        </w:rPr>
        <w:t>Online discussion (Thursday)</w:t>
      </w:r>
    </w:p>
    <w:p w14:paraId="2EDB123A" w14:textId="77777777" w:rsidR="007E4C20" w:rsidRPr="007E4C20" w:rsidRDefault="007E4C20" w:rsidP="007E4C20">
      <w:pPr>
        <w:pStyle w:val="4"/>
        <w:numPr>
          <w:ilvl w:val="0"/>
          <w:numId w:val="0"/>
        </w:numPr>
        <w:adjustRightInd w:val="0"/>
        <w:snapToGrid w:val="0"/>
        <w:spacing w:before="72" w:afterLines="50" w:after="156"/>
        <w:ind w:left="862" w:hanging="862"/>
        <w:rPr>
          <w:i w:val="0"/>
          <w:sz w:val="22"/>
        </w:rPr>
      </w:pPr>
      <w:r w:rsidRPr="007E4C20">
        <w:rPr>
          <w:i w:val="0"/>
          <w:sz w:val="22"/>
        </w:rPr>
        <w:t>Proposal 2-2c</w:t>
      </w:r>
    </w:p>
    <w:p w14:paraId="2557186F" w14:textId="77777777" w:rsidR="007E4C20" w:rsidRPr="007E4C20" w:rsidRDefault="007E4C20" w:rsidP="007E4C20">
      <w:pPr>
        <w:spacing w:beforeLines="0" w:before="0" w:after="120" w:line="240" w:lineRule="auto"/>
        <w:rPr>
          <w:rStyle w:val="afb"/>
          <w:rFonts w:eastAsia="Malgun Gothic"/>
          <w:bCs/>
          <w:color w:val="000000" w:themeColor="text1"/>
          <w:sz w:val="22"/>
          <w:szCs w:val="22"/>
          <w:lang w:eastAsia="ko-KR"/>
        </w:rPr>
      </w:pPr>
      <w:r w:rsidRPr="007E4C20">
        <w:rPr>
          <w:rFonts w:eastAsia="宋体" w:cs="Times New Roman"/>
        </w:rPr>
        <w:t xml:space="preserve">For </w:t>
      </w:r>
      <w:r w:rsidRPr="007E4C20">
        <w:rPr>
          <w:rFonts w:hint="eastAsia"/>
          <w:color w:val="FF0000"/>
        </w:rPr>
        <w:t>frequency</w:t>
      </w:r>
      <w:r w:rsidRPr="007E4C20">
        <w:rPr>
          <w:color w:val="FF0000"/>
        </w:rPr>
        <w:t xml:space="preserve"> resource allocation</w:t>
      </w:r>
      <w:r w:rsidRPr="007E4C20">
        <w:t xml:space="preserve"> of </w:t>
      </w:r>
      <w:r w:rsidRPr="007E4C20">
        <w:rPr>
          <w:rStyle w:val="afb"/>
          <w:rFonts w:eastAsia="Malgun Gothic"/>
          <w:bCs/>
          <w:color w:val="000000" w:themeColor="text1"/>
          <w:sz w:val="22"/>
          <w:szCs w:val="22"/>
          <w:lang w:eastAsia="ko-KR"/>
        </w:rPr>
        <w:t xml:space="preserve">CLI-RSSI measurement </w:t>
      </w:r>
      <w:r w:rsidRPr="007E4C20">
        <w:rPr>
          <w:rStyle w:val="afb"/>
          <w:rFonts w:eastAsia="Malgun Gothic"/>
          <w:bCs/>
          <w:color w:val="FF0000"/>
          <w:sz w:val="22"/>
          <w:szCs w:val="22"/>
          <w:lang w:eastAsia="ko-KR"/>
        </w:rPr>
        <w:t xml:space="preserve">resource within DL </w:t>
      </w:r>
      <w:proofErr w:type="spellStart"/>
      <w:r w:rsidRPr="007E4C20">
        <w:rPr>
          <w:rStyle w:val="afb"/>
          <w:rFonts w:eastAsia="Malgun Gothic"/>
          <w:bCs/>
          <w:color w:val="FF0000"/>
          <w:sz w:val="22"/>
          <w:szCs w:val="22"/>
          <w:lang w:eastAsia="ko-KR"/>
        </w:rPr>
        <w:t>subband</w:t>
      </w:r>
      <w:proofErr w:type="spellEnd"/>
      <w:r w:rsidRPr="007E4C20">
        <w:rPr>
          <w:rStyle w:val="afb"/>
          <w:rFonts w:eastAsia="Malgun Gothic"/>
          <w:bCs/>
          <w:color w:val="000000" w:themeColor="text1"/>
          <w:sz w:val="22"/>
          <w:szCs w:val="22"/>
          <w:lang w:eastAsia="ko-KR"/>
        </w:rPr>
        <w:t>, the following are supported</w:t>
      </w:r>
    </w:p>
    <w:p w14:paraId="19511A3E" w14:textId="13998F30" w:rsidR="007E4C20" w:rsidRPr="007E4C20" w:rsidRDefault="007E4C20" w:rsidP="007E4C20">
      <w:pPr>
        <w:pStyle w:val="afc"/>
        <w:numPr>
          <w:ilvl w:val="0"/>
          <w:numId w:val="21"/>
        </w:numPr>
        <w:spacing w:beforeLines="0" w:before="0" w:after="120" w:line="240" w:lineRule="auto"/>
        <w:ind w:left="440" w:firstLineChars="0" w:hanging="440"/>
        <w:rPr>
          <w:rStyle w:val="afb"/>
          <w:rFonts w:eastAsia="Malgun Gothic"/>
          <w:bCs/>
          <w:color w:val="000000" w:themeColor="text1"/>
          <w:sz w:val="22"/>
          <w:szCs w:val="22"/>
          <w:lang w:eastAsia="ko-KR"/>
        </w:rPr>
      </w:pPr>
      <w:r w:rsidRPr="007E4C20">
        <w:rPr>
          <w:rStyle w:val="afb"/>
          <w:rFonts w:eastAsia="Malgun Gothic"/>
          <w:bCs/>
          <w:color w:val="FF0000"/>
          <w:sz w:val="22"/>
          <w:szCs w:val="22"/>
          <w:lang w:eastAsia="ko-KR"/>
        </w:rPr>
        <w:t xml:space="preserve">One </w:t>
      </w:r>
      <w:r w:rsidR="007C7A0B" w:rsidRPr="00783783">
        <w:rPr>
          <w:rStyle w:val="afb"/>
          <w:bCs/>
          <w:color w:val="FF0000"/>
          <w:sz w:val="22"/>
          <w:szCs w:val="22"/>
        </w:rPr>
        <w:t xml:space="preserve">contiguous </w:t>
      </w:r>
      <w:r w:rsidRPr="007E4C20">
        <w:rPr>
          <w:rStyle w:val="afb"/>
          <w:rFonts w:eastAsia="Malgun Gothic"/>
          <w:bCs/>
          <w:color w:val="000000" w:themeColor="text1"/>
          <w:sz w:val="22"/>
          <w:szCs w:val="22"/>
          <w:lang w:eastAsia="ko-KR"/>
        </w:rPr>
        <w:t xml:space="preserve">CLI-RSSI measurement resource within </w:t>
      </w:r>
      <w:r w:rsidRPr="007E4C20">
        <w:rPr>
          <w:rStyle w:val="afb"/>
          <w:rFonts w:eastAsia="Malgun Gothic"/>
          <w:bCs/>
          <w:color w:val="FF0000"/>
          <w:sz w:val="22"/>
          <w:szCs w:val="22"/>
          <w:lang w:eastAsia="ko-KR"/>
        </w:rPr>
        <w:t xml:space="preserve">only </w:t>
      </w:r>
      <w:r w:rsidRPr="007E4C20">
        <w:rPr>
          <w:rStyle w:val="afb"/>
          <w:rFonts w:eastAsia="Malgun Gothic"/>
          <w:bCs/>
          <w:color w:val="000000" w:themeColor="text1"/>
          <w:sz w:val="22"/>
          <w:szCs w:val="22"/>
          <w:lang w:eastAsia="ko-KR"/>
        </w:rPr>
        <w:t xml:space="preserve">one DL </w:t>
      </w:r>
      <w:proofErr w:type="spellStart"/>
      <w:r w:rsidRPr="007E4C20">
        <w:rPr>
          <w:rStyle w:val="afb"/>
          <w:rFonts w:eastAsia="Malgun Gothic"/>
          <w:bCs/>
          <w:color w:val="000000" w:themeColor="text1"/>
          <w:sz w:val="22"/>
          <w:szCs w:val="22"/>
          <w:lang w:eastAsia="ko-KR"/>
        </w:rPr>
        <w:t>subband</w:t>
      </w:r>
      <w:proofErr w:type="spellEnd"/>
    </w:p>
    <w:p w14:paraId="57686DAD" w14:textId="69275AF9" w:rsidR="007E4C20" w:rsidRPr="007E4C20" w:rsidRDefault="007E4C20" w:rsidP="007E4C20">
      <w:pPr>
        <w:pStyle w:val="afc"/>
        <w:numPr>
          <w:ilvl w:val="0"/>
          <w:numId w:val="21"/>
        </w:numPr>
        <w:spacing w:beforeLines="0" w:before="0" w:after="120" w:line="240" w:lineRule="auto"/>
        <w:ind w:left="440" w:firstLineChars="0" w:hanging="440"/>
        <w:rPr>
          <w:rStyle w:val="afb"/>
          <w:rFonts w:eastAsia="Malgun Gothic"/>
          <w:bCs/>
          <w:color w:val="000000" w:themeColor="text1"/>
          <w:sz w:val="22"/>
          <w:szCs w:val="22"/>
          <w:lang w:eastAsia="ko-KR"/>
        </w:rPr>
      </w:pPr>
      <w:r w:rsidRPr="007E4C20">
        <w:rPr>
          <w:rStyle w:val="afb"/>
          <w:bCs/>
          <w:color w:val="FF0000"/>
          <w:sz w:val="22"/>
          <w:szCs w:val="22"/>
        </w:rPr>
        <w:t xml:space="preserve">Two </w:t>
      </w:r>
      <w:r w:rsidR="00783783" w:rsidRPr="00783783">
        <w:rPr>
          <w:rStyle w:val="afb"/>
          <w:bCs/>
          <w:color w:val="FF0000"/>
          <w:sz w:val="22"/>
          <w:szCs w:val="22"/>
        </w:rPr>
        <w:t xml:space="preserve">contiguous </w:t>
      </w:r>
      <w:r w:rsidRPr="007E4C20">
        <w:rPr>
          <w:rStyle w:val="afb"/>
          <w:rFonts w:eastAsia="Malgun Gothic" w:cs="Times New Roman"/>
          <w:bCs/>
          <w:color w:val="FF0000"/>
          <w:kern w:val="0"/>
          <w:sz w:val="22"/>
          <w:szCs w:val="22"/>
          <w:lang w:eastAsia="ko-KR"/>
        </w:rPr>
        <w:t xml:space="preserve">CLI-RSSI measurement resources within two DL </w:t>
      </w:r>
      <w:proofErr w:type="spellStart"/>
      <w:r w:rsidRPr="007E4C20">
        <w:rPr>
          <w:rStyle w:val="afb"/>
          <w:rFonts w:eastAsia="Malgun Gothic" w:cs="Times New Roman"/>
          <w:bCs/>
          <w:color w:val="FF0000"/>
          <w:kern w:val="0"/>
          <w:sz w:val="22"/>
          <w:szCs w:val="22"/>
          <w:lang w:eastAsia="ko-KR"/>
        </w:rPr>
        <w:t>subbands</w:t>
      </w:r>
      <w:proofErr w:type="spellEnd"/>
      <w:r w:rsidRPr="007E4C20">
        <w:rPr>
          <w:rStyle w:val="afb"/>
          <w:rFonts w:eastAsia="Malgun Gothic" w:cs="Times New Roman"/>
          <w:bCs/>
          <w:color w:val="FF0000"/>
          <w:kern w:val="0"/>
          <w:sz w:val="22"/>
          <w:szCs w:val="22"/>
          <w:lang w:eastAsia="ko-KR"/>
        </w:rPr>
        <w:t>, respectively</w:t>
      </w:r>
      <w:r w:rsidRPr="007E4C20">
        <w:rPr>
          <w:rStyle w:val="afb"/>
          <w:bCs/>
          <w:color w:val="FF0000"/>
          <w:sz w:val="22"/>
          <w:szCs w:val="22"/>
        </w:rPr>
        <w:t xml:space="preserve"> </w:t>
      </w:r>
    </w:p>
    <w:p w14:paraId="5C4465AE" w14:textId="64493DA5" w:rsidR="007E4C20" w:rsidRPr="007E4C20" w:rsidRDefault="007E4C20" w:rsidP="007E4C20">
      <w:pPr>
        <w:pStyle w:val="afc"/>
        <w:numPr>
          <w:ilvl w:val="1"/>
          <w:numId w:val="21"/>
        </w:numPr>
        <w:spacing w:beforeLines="0" w:before="0" w:after="120" w:line="240" w:lineRule="auto"/>
        <w:ind w:firstLineChars="0"/>
        <w:rPr>
          <w:rStyle w:val="afb"/>
          <w:rFonts w:eastAsia="Malgun Gothic"/>
          <w:bCs/>
          <w:color w:val="000000" w:themeColor="text1"/>
          <w:sz w:val="22"/>
          <w:szCs w:val="22"/>
          <w:lang w:eastAsia="ko-KR"/>
        </w:rPr>
      </w:pPr>
      <w:r w:rsidRPr="007E4C20">
        <w:rPr>
          <w:rStyle w:val="afb"/>
          <w:rFonts w:hint="eastAsia"/>
          <w:bCs/>
          <w:color w:val="000000" w:themeColor="text1"/>
          <w:sz w:val="22"/>
          <w:szCs w:val="22"/>
        </w:rPr>
        <w:t>F</w:t>
      </w:r>
      <w:r w:rsidRPr="007E4C20">
        <w:rPr>
          <w:rStyle w:val="afb"/>
          <w:bCs/>
          <w:color w:val="000000" w:themeColor="text1"/>
          <w:sz w:val="22"/>
          <w:szCs w:val="22"/>
        </w:rPr>
        <w:t>FS: one or two separate CLI-RSSI report</w:t>
      </w:r>
      <w:r w:rsidR="00953CD9">
        <w:rPr>
          <w:rStyle w:val="afb"/>
          <w:bCs/>
          <w:color w:val="000000" w:themeColor="text1"/>
          <w:sz w:val="22"/>
          <w:szCs w:val="22"/>
        </w:rPr>
        <w:t>(s)</w:t>
      </w:r>
      <w:r w:rsidRPr="007E4C20">
        <w:rPr>
          <w:rStyle w:val="afb"/>
          <w:bCs/>
          <w:color w:val="000000" w:themeColor="text1"/>
          <w:sz w:val="22"/>
          <w:szCs w:val="22"/>
        </w:rPr>
        <w:t xml:space="preserve"> </w:t>
      </w:r>
    </w:p>
    <w:p w14:paraId="427980EA" w14:textId="6489587B" w:rsidR="00DE102E" w:rsidRPr="005D6200" w:rsidRDefault="007E4C20" w:rsidP="005D6200">
      <w:pPr>
        <w:pStyle w:val="afc"/>
        <w:numPr>
          <w:ilvl w:val="0"/>
          <w:numId w:val="21"/>
        </w:numPr>
        <w:spacing w:beforeLines="0" w:before="0" w:after="120" w:line="240" w:lineRule="auto"/>
        <w:ind w:firstLineChars="0"/>
        <w:rPr>
          <w:rStyle w:val="afb"/>
          <w:rFonts w:eastAsia="Malgun Gothic" w:hint="eastAsia"/>
          <w:bCs/>
          <w:color w:val="000000" w:themeColor="text1"/>
          <w:sz w:val="22"/>
          <w:szCs w:val="22"/>
          <w:lang w:eastAsia="ko-KR"/>
        </w:rPr>
      </w:pPr>
      <w:r w:rsidRPr="0069407D">
        <w:rPr>
          <w:rStyle w:val="afb"/>
          <w:rFonts w:eastAsia="Malgun Gothic" w:cs="Times New Roman"/>
          <w:bCs/>
          <w:color w:val="FF0000"/>
          <w:kern w:val="0"/>
          <w:sz w:val="22"/>
          <w:szCs w:val="22"/>
          <w:lang w:eastAsia="ko-KR"/>
        </w:rPr>
        <w:t xml:space="preserve">One </w:t>
      </w:r>
      <w:r w:rsidRPr="0069407D">
        <w:rPr>
          <w:rStyle w:val="afb"/>
          <w:rFonts w:eastAsia="Malgun Gothic" w:cs="Times New Roman"/>
          <w:bCs/>
          <w:kern w:val="0"/>
          <w:sz w:val="22"/>
          <w:szCs w:val="22"/>
          <w:lang w:eastAsia="ko-KR"/>
        </w:rPr>
        <w:t>contiguous CLI-RSSI measurement resource</w:t>
      </w:r>
      <w:r w:rsidR="0069407D">
        <w:rPr>
          <w:rStyle w:val="afb"/>
          <w:rFonts w:eastAsia="Malgun Gothic" w:cs="Times New Roman"/>
          <w:bCs/>
          <w:kern w:val="0"/>
          <w:sz w:val="22"/>
          <w:szCs w:val="22"/>
          <w:lang w:eastAsia="ko-KR"/>
        </w:rPr>
        <w:t xml:space="preserve"> allocation </w:t>
      </w:r>
      <w:r w:rsidR="0069407D" w:rsidRPr="0069407D">
        <w:rPr>
          <w:rStyle w:val="afb"/>
          <w:rFonts w:eastAsia="Malgun Gothic" w:cs="Times New Roman"/>
          <w:bCs/>
          <w:kern w:val="0"/>
          <w:sz w:val="22"/>
          <w:szCs w:val="22"/>
          <w:lang w:eastAsia="ko-KR"/>
        </w:rPr>
        <w:t>with non-contiguous C</w:t>
      </w:r>
      <w:r w:rsidR="0069407D">
        <w:rPr>
          <w:rStyle w:val="afb"/>
          <w:rFonts w:eastAsia="Malgun Gothic" w:cs="Times New Roman"/>
          <w:bCs/>
          <w:kern w:val="0"/>
          <w:sz w:val="22"/>
          <w:szCs w:val="22"/>
          <w:lang w:eastAsia="ko-KR"/>
        </w:rPr>
        <w:t>L</w:t>
      </w:r>
      <w:r w:rsidR="0069407D" w:rsidRPr="0069407D">
        <w:rPr>
          <w:rStyle w:val="afb"/>
          <w:rFonts w:eastAsia="Malgun Gothic" w:cs="Times New Roman"/>
          <w:bCs/>
          <w:kern w:val="0"/>
          <w:sz w:val="22"/>
          <w:szCs w:val="22"/>
          <w:lang w:eastAsia="ko-KR"/>
        </w:rPr>
        <w:t>I-RS</w:t>
      </w:r>
      <w:r w:rsidR="0069407D">
        <w:rPr>
          <w:rStyle w:val="afb"/>
          <w:rFonts w:eastAsia="Malgun Gothic" w:cs="Times New Roman"/>
          <w:bCs/>
          <w:kern w:val="0"/>
          <w:sz w:val="22"/>
          <w:szCs w:val="22"/>
          <w:lang w:eastAsia="ko-KR"/>
        </w:rPr>
        <w:t>SI</w:t>
      </w:r>
      <w:r w:rsidR="0069407D" w:rsidRPr="0069407D">
        <w:rPr>
          <w:rStyle w:val="afb"/>
          <w:rFonts w:eastAsia="Malgun Gothic" w:cs="Times New Roman"/>
          <w:bCs/>
          <w:kern w:val="0"/>
          <w:sz w:val="22"/>
          <w:szCs w:val="22"/>
          <w:lang w:eastAsia="ko-KR"/>
        </w:rPr>
        <w:t xml:space="preserve"> </w:t>
      </w:r>
      <w:r w:rsidR="0069407D">
        <w:rPr>
          <w:rStyle w:val="afb"/>
          <w:rFonts w:eastAsia="Malgun Gothic" w:cs="Times New Roman"/>
          <w:bCs/>
          <w:kern w:val="0"/>
          <w:sz w:val="22"/>
          <w:szCs w:val="22"/>
          <w:lang w:eastAsia="ko-KR"/>
        </w:rPr>
        <w:t xml:space="preserve">measurement </w:t>
      </w:r>
      <w:r w:rsidR="0069407D" w:rsidRPr="0069407D">
        <w:rPr>
          <w:rStyle w:val="afb"/>
          <w:rFonts w:eastAsia="Malgun Gothic" w:cs="Times New Roman"/>
          <w:bCs/>
          <w:kern w:val="0"/>
          <w:sz w:val="22"/>
          <w:szCs w:val="22"/>
          <w:lang w:eastAsia="ko-KR"/>
        </w:rPr>
        <w:t>resource</w:t>
      </w:r>
      <w:r w:rsidRPr="0069407D">
        <w:rPr>
          <w:rStyle w:val="afb"/>
          <w:rFonts w:eastAsia="Malgun Gothic" w:cs="Times New Roman"/>
          <w:bCs/>
          <w:kern w:val="0"/>
          <w:sz w:val="22"/>
          <w:szCs w:val="22"/>
          <w:lang w:eastAsia="ko-KR"/>
        </w:rPr>
        <w:t xml:space="preserve"> across two DL </w:t>
      </w:r>
      <w:proofErr w:type="spellStart"/>
      <w:r w:rsidRPr="0069407D">
        <w:rPr>
          <w:rStyle w:val="afb"/>
          <w:rFonts w:eastAsia="Malgun Gothic" w:cs="Times New Roman"/>
          <w:bCs/>
          <w:kern w:val="0"/>
          <w:sz w:val="22"/>
          <w:szCs w:val="22"/>
          <w:lang w:eastAsia="ko-KR"/>
        </w:rPr>
        <w:t>subbands</w:t>
      </w:r>
      <w:proofErr w:type="spellEnd"/>
      <w:r w:rsidR="0069407D" w:rsidRPr="0069407D">
        <w:rPr>
          <w:rStyle w:val="afb"/>
          <w:rFonts w:eastAsia="Malgun Gothic" w:cs="Times New Roman"/>
          <w:bCs/>
          <w:kern w:val="0"/>
          <w:sz w:val="22"/>
          <w:szCs w:val="22"/>
          <w:lang w:eastAsia="ko-KR"/>
        </w:rPr>
        <w:t xml:space="preserve"> </w:t>
      </w:r>
      <w:r w:rsidR="0069407D" w:rsidRPr="0069407D">
        <w:rPr>
          <w:rStyle w:val="afb"/>
          <w:rFonts w:eastAsia="Malgun Gothic"/>
          <w:bCs/>
          <w:color w:val="000000" w:themeColor="text1"/>
          <w:sz w:val="22"/>
          <w:szCs w:val="22"/>
          <w:lang w:eastAsia="ko-KR"/>
        </w:rPr>
        <w:t>by excluding frequency resources outside DL usable PRBs</w:t>
      </w:r>
    </w:p>
    <w:p w14:paraId="3D50A988" w14:textId="77777777" w:rsidR="007E4C20" w:rsidRPr="007E4C20" w:rsidRDefault="007E4C20" w:rsidP="007E4C20">
      <w:pPr>
        <w:pStyle w:val="4"/>
        <w:numPr>
          <w:ilvl w:val="0"/>
          <w:numId w:val="0"/>
        </w:numPr>
        <w:adjustRightInd w:val="0"/>
        <w:snapToGrid w:val="0"/>
        <w:spacing w:before="0" w:afterLines="50" w:after="156"/>
        <w:ind w:left="862" w:hanging="862"/>
        <w:rPr>
          <w:i w:val="0"/>
          <w:sz w:val="22"/>
        </w:rPr>
      </w:pPr>
      <w:r w:rsidRPr="007E4C20">
        <w:rPr>
          <w:i w:val="0"/>
          <w:sz w:val="22"/>
        </w:rPr>
        <w:t>Proposal 2-9a</w:t>
      </w:r>
    </w:p>
    <w:p w14:paraId="5A849621" w14:textId="77777777" w:rsidR="007E4C20" w:rsidRPr="007E4C20" w:rsidRDefault="007E4C20" w:rsidP="007E4C20">
      <w:pPr>
        <w:spacing w:beforeLines="0" w:before="0" w:after="120" w:line="240" w:lineRule="auto"/>
        <w:rPr>
          <w:rFonts w:cs="Times New Roman"/>
          <w:color w:val="000000" w:themeColor="text1"/>
          <w:szCs w:val="20"/>
        </w:rPr>
      </w:pPr>
      <w:r w:rsidRPr="007E4C20">
        <w:rPr>
          <w:rFonts w:cs="Times New Roman"/>
          <w:color w:val="000000" w:themeColor="text1"/>
          <w:szCs w:val="20"/>
        </w:rPr>
        <w:t xml:space="preserve">To determine the value of k in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Pri</m:t>
            </m:r>
          </m:e>
          <m:sub>
            <m:r>
              <w:rPr>
                <w:rFonts w:ascii="Cambria Math" w:hAnsi="Cambria Math" w:cs="Times New Roman"/>
                <w:color w:val="000000" w:themeColor="text1"/>
                <w:szCs w:val="20"/>
              </w:rPr>
              <m:t>i,CSI</m:t>
            </m:r>
          </m:sub>
        </m:sSub>
        <m:d>
          <m:dPr>
            <m:ctrlPr>
              <w:rPr>
                <w:rFonts w:ascii="Cambria Math" w:hAnsi="Cambria Math" w:cs="Times New Roman"/>
                <w:i/>
                <w:color w:val="000000" w:themeColor="text1"/>
                <w:szCs w:val="20"/>
              </w:rPr>
            </m:ctrlPr>
          </m:dPr>
          <m:e>
            <m:r>
              <w:rPr>
                <w:rFonts w:ascii="Cambria Math" w:hAnsi="Cambria Math" w:cs="Times New Roman"/>
                <w:color w:val="000000" w:themeColor="text1"/>
                <w:szCs w:val="20"/>
              </w:rPr>
              <m:t>y,k,c,s</m:t>
            </m:r>
          </m:e>
        </m:d>
      </m:oMath>
      <w:r w:rsidRPr="007E4C20">
        <w:rPr>
          <w:rFonts w:cs="Times New Roman"/>
          <w:color w:val="000000" w:themeColor="text1"/>
          <w:szCs w:val="20"/>
        </w:rPr>
        <w:t xml:space="preserve"> for CSI reports carrying L1 UE-to-UE CLI report, the following options are considered</w:t>
      </w:r>
    </w:p>
    <w:p w14:paraId="2B805405" w14:textId="77777777" w:rsidR="007E4C20" w:rsidRPr="007E4C20" w:rsidRDefault="007E4C20" w:rsidP="007E4C20">
      <w:pPr>
        <w:pStyle w:val="afc"/>
        <w:widowControl/>
        <w:numPr>
          <w:ilvl w:val="0"/>
          <w:numId w:val="77"/>
        </w:numPr>
        <w:adjustRightInd/>
        <w:snapToGrid/>
        <w:spacing w:beforeLines="0" w:before="93" w:after="120" w:line="240" w:lineRule="auto"/>
        <w:ind w:left="440" w:firstLineChars="0" w:hanging="440"/>
        <w:rPr>
          <w:rFonts w:cs="Times New Roman"/>
          <w:color w:val="FF0000"/>
        </w:rPr>
      </w:pPr>
      <w:r w:rsidRPr="007E4C20">
        <w:rPr>
          <w:rFonts w:cs="Times New Roman"/>
          <w:color w:val="FF0000"/>
        </w:rPr>
        <w:t xml:space="preserve">Option 1-1: Reusing existing </w:t>
      </w:r>
      <w:r w:rsidRPr="007E4C20">
        <w:rPr>
          <w:rFonts w:cs="Times New Roman"/>
          <w:i/>
          <w:color w:val="FF0000"/>
          <w:szCs w:val="20"/>
        </w:rPr>
        <w:t>k</w:t>
      </w:r>
      <w:r w:rsidRPr="007E4C20">
        <w:rPr>
          <w:rFonts w:cs="Times New Roman"/>
          <w:color w:val="FF0000"/>
          <w:szCs w:val="20"/>
        </w:rPr>
        <w:t xml:space="preserve"> value, </w:t>
      </w:r>
      <w:r w:rsidRPr="007E4C20">
        <w:rPr>
          <w:rFonts w:cs="Times New Roman"/>
          <w:i/>
          <w:color w:val="FF0000"/>
          <w:szCs w:val="20"/>
        </w:rPr>
        <w:t>k</w:t>
      </w:r>
      <w:r w:rsidRPr="007E4C20">
        <w:rPr>
          <w:rFonts w:cs="Times New Roman"/>
          <w:color w:val="FF0000"/>
          <w:szCs w:val="20"/>
        </w:rPr>
        <w:t xml:space="preserve"> = 0</w:t>
      </w:r>
    </w:p>
    <w:p w14:paraId="75240A19" w14:textId="77777777" w:rsidR="007E4C20" w:rsidRPr="007E4C20" w:rsidRDefault="007E4C20" w:rsidP="007E4C20">
      <w:pPr>
        <w:pStyle w:val="afc"/>
        <w:widowControl/>
        <w:numPr>
          <w:ilvl w:val="0"/>
          <w:numId w:val="77"/>
        </w:numPr>
        <w:adjustRightInd/>
        <w:snapToGrid/>
        <w:spacing w:beforeLines="0" w:before="93" w:after="120" w:line="240" w:lineRule="auto"/>
        <w:ind w:left="440" w:firstLineChars="0" w:hanging="440"/>
        <w:rPr>
          <w:rFonts w:cs="Times New Roman"/>
          <w:color w:val="FF0000"/>
        </w:rPr>
      </w:pPr>
      <w:r w:rsidRPr="007E4C20">
        <w:rPr>
          <w:rFonts w:cs="Times New Roman"/>
          <w:color w:val="FF0000"/>
        </w:rPr>
        <w:t xml:space="preserve">Option 1-2: Reusing existing </w:t>
      </w:r>
      <w:r w:rsidRPr="007E4C20">
        <w:rPr>
          <w:rFonts w:cs="Times New Roman"/>
          <w:i/>
          <w:color w:val="FF0000"/>
          <w:szCs w:val="20"/>
        </w:rPr>
        <w:t>k</w:t>
      </w:r>
      <w:r w:rsidRPr="007E4C20">
        <w:rPr>
          <w:rFonts w:cs="Times New Roman"/>
          <w:color w:val="FF0000"/>
          <w:szCs w:val="20"/>
        </w:rPr>
        <w:t xml:space="preserve"> value, </w:t>
      </w:r>
      <w:r w:rsidRPr="007E4C20">
        <w:rPr>
          <w:rFonts w:cs="Times New Roman"/>
          <w:i/>
          <w:color w:val="FF0000"/>
          <w:szCs w:val="20"/>
        </w:rPr>
        <w:t>k</w:t>
      </w:r>
      <w:r w:rsidRPr="007E4C20">
        <w:rPr>
          <w:rFonts w:cs="Times New Roman"/>
          <w:color w:val="FF0000"/>
          <w:szCs w:val="20"/>
        </w:rPr>
        <w:t xml:space="preserve"> = 1</w:t>
      </w:r>
    </w:p>
    <w:p w14:paraId="02A44976" w14:textId="77777777" w:rsidR="007E4C20" w:rsidRPr="007E4C20" w:rsidRDefault="007E4C20" w:rsidP="007E4C20">
      <w:pPr>
        <w:pStyle w:val="afc"/>
        <w:widowControl/>
        <w:numPr>
          <w:ilvl w:val="0"/>
          <w:numId w:val="77"/>
        </w:numPr>
        <w:adjustRightInd/>
        <w:spacing w:beforeLines="0" w:before="93" w:after="120" w:line="240" w:lineRule="auto"/>
        <w:ind w:left="440" w:firstLineChars="0" w:hanging="440"/>
        <w:rPr>
          <w:rFonts w:cs="Times New Roman"/>
        </w:rPr>
      </w:pPr>
      <w:r w:rsidRPr="007E4C20">
        <w:rPr>
          <w:rFonts w:cs="Times New Roman"/>
        </w:rPr>
        <w:t xml:space="preserve">Option 2: </w:t>
      </w:r>
      <w:r w:rsidRPr="007E4C20">
        <w:rPr>
          <w:rFonts w:cs="Times New Roman"/>
          <w:szCs w:val="20"/>
        </w:rPr>
        <w:t xml:space="preserve">Adding </w:t>
      </w:r>
      <w:r w:rsidRPr="007E4C20">
        <w:rPr>
          <w:rFonts w:cs="Times New Roman"/>
          <w:color w:val="000000" w:themeColor="text1"/>
          <w:szCs w:val="20"/>
        </w:rPr>
        <w:t xml:space="preserve">a new </w:t>
      </w:r>
      <w:r w:rsidRPr="007E4C20">
        <w:rPr>
          <w:rFonts w:cs="Times New Roman"/>
          <w:i/>
          <w:color w:val="000000" w:themeColor="text1"/>
          <w:szCs w:val="20"/>
        </w:rPr>
        <w:t>k</w:t>
      </w:r>
      <w:r w:rsidRPr="007E4C20">
        <w:rPr>
          <w:rFonts w:cs="Times New Roman"/>
          <w:color w:val="000000" w:themeColor="text1"/>
          <w:szCs w:val="20"/>
        </w:rPr>
        <w:t xml:space="preserve"> value other than 0 and 1</w:t>
      </w:r>
      <w:r w:rsidRPr="007E4C20">
        <w:rPr>
          <w:rFonts w:cs="Times New Roman"/>
          <w:szCs w:val="20"/>
        </w:rPr>
        <w:t>.</w:t>
      </w:r>
    </w:p>
    <w:p w14:paraId="694349FD" w14:textId="77777777" w:rsidR="007E4C20" w:rsidRPr="007E4C20" w:rsidRDefault="007E4C20" w:rsidP="007E4C20">
      <w:pPr>
        <w:pStyle w:val="4"/>
        <w:numPr>
          <w:ilvl w:val="0"/>
          <w:numId w:val="0"/>
        </w:numPr>
        <w:adjustRightInd w:val="0"/>
        <w:snapToGrid w:val="0"/>
        <w:spacing w:before="0" w:afterLines="50" w:after="156"/>
        <w:ind w:left="862" w:hanging="862"/>
        <w:rPr>
          <w:i w:val="0"/>
          <w:sz w:val="22"/>
        </w:rPr>
      </w:pPr>
      <w:r w:rsidRPr="007E4C20">
        <w:rPr>
          <w:i w:val="0"/>
          <w:sz w:val="22"/>
        </w:rPr>
        <w:t>Proposal 2-4</w:t>
      </w:r>
    </w:p>
    <w:p w14:paraId="557A5BDB" w14:textId="77777777" w:rsidR="007E4C20" w:rsidRPr="007E4C20" w:rsidRDefault="007E4C20" w:rsidP="007E4C20">
      <w:pPr>
        <w:spacing w:beforeLines="0" w:before="0" w:after="120" w:line="240" w:lineRule="auto"/>
        <w:rPr>
          <w:rStyle w:val="afb"/>
          <w:rFonts w:eastAsia="Malgun Gothic"/>
          <w:bCs/>
          <w:color w:val="000000" w:themeColor="text1"/>
          <w:sz w:val="22"/>
          <w:szCs w:val="22"/>
          <w:lang w:eastAsia="ko-KR"/>
        </w:rPr>
      </w:pPr>
      <w:r w:rsidRPr="007E4C20">
        <w:rPr>
          <w:rFonts w:eastAsia="宋体" w:cs="Times New Roman"/>
        </w:rPr>
        <w:t xml:space="preserve">For </w:t>
      </w:r>
      <w:r w:rsidRPr="007E4C20">
        <w:t>L1 UE</w:t>
      </w:r>
      <w:r w:rsidRPr="007E4C20">
        <w:rPr>
          <w:rFonts w:hint="eastAsia"/>
        </w:rPr>
        <w:t>-</w:t>
      </w:r>
      <w:r w:rsidRPr="007E4C20">
        <w:t>to</w:t>
      </w:r>
      <w:r w:rsidRPr="007E4C20">
        <w:rPr>
          <w:rFonts w:hint="eastAsia"/>
        </w:rPr>
        <w:t>-</w:t>
      </w:r>
      <w:r w:rsidRPr="007E4C20">
        <w:t xml:space="preserve">UE </w:t>
      </w:r>
      <w:r w:rsidRPr="007E4C20">
        <w:rPr>
          <w:rStyle w:val="afb"/>
          <w:rFonts w:eastAsia="Malgun Gothic"/>
          <w:bCs/>
          <w:color w:val="000000" w:themeColor="text1"/>
          <w:sz w:val="22"/>
          <w:szCs w:val="22"/>
          <w:lang w:eastAsia="ko-KR"/>
        </w:rPr>
        <w:t>CLI measurement and reporting, the following are supported</w:t>
      </w:r>
    </w:p>
    <w:p w14:paraId="5222BE71" w14:textId="06CB9F3F" w:rsidR="007E4C20" w:rsidRPr="007E4C20" w:rsidRDefault="007E4C20" w:rsidP="007E4C20">
      <w:pPr>
        <w:pStyle w:val="afc"/>
        <w:numPr>
          <w:ilvl w:val="0"/>
          <w:numId w:val="78"/>
        </w:numPr>
        <w:spacing w:beforeLines="0" w:before="0" w:after="120" w:line="240" w:lineRule="auto"/>
        <w:ind w:left="440" w:firstLineChars="0" w:hanging="440"/>
        <w:rPr>
          <w:rStyle w:val="afb"/>
          <w:rFonts w:eastAsia="Malgun Gothic"/>
          <w:bCs/>
          <w:color w:val="FF0000"/>
          <w:sz w:val="22"/>
          <w:szCs w:val="22"/>
          <w:lang w:eastAsia="ko-KR"/>
        </w:rPr>
      </w:pPr>
      <w:r w:rsidRPr="007E4C20">
        <w:rPr>
          <w:rStyle w:val="afb"/>
          <w:rFonts w:eastAsia="Malgun Gothic"/>
          <w:bCs/>
          <w:color w:val="000000" w:themeColor="text1"/>
          <w:sz w:val="22"/>
          <w:szCs w:val="22"/>
          <w:lang w:eastAsia="ko-KR"/>
        </w:rPr>
        <w:t xml:space="preserve">Wideband </w:t>
      </w:r>
      <w:r w:rsidRPr="007E4C20">
        <w:rPr>
          <w:rStyle w:val="afb"/>
          <w:rFonts w:eastAsia="Malgun Gothic"/>
          <w:bCs/>
          <w:color w:val="FF0000"/>
          <w:sz w:val="22"/>
          <w:szCs w:val="22"/>
          <w:lang w:eastAsia="ko-KR"/>
        </w:rPr>
        <w:t>CLI-RS</w:t>
      </w:r>
      <w:r w:rsidR="009432E5">
        <w:rPr>
          <w:rStyle w:val="afb"/>
          <w:rFonts w:eastAsia="Malgun Gothic"/>
          <w:bCs/>
          <w:color w:val="FF0000"/>
          <w:sz w:val="22"/>
          <w:szCs w:val="22"/>
          <w:lang w:eastAsia="ko-KR"/>
        </w:rPr>
        <w:t>R</w:t>
      </w:r>
      <w:r w:rsidRPr="007E4C20">
        <w:rPr>
          <w:rStyle w:val="afb"/>
          <w:rFonts w:eastAsia="Malgun Gothic"/>
          <w:bCs/>
          <w:color w:val="FF0000"/>
          <w:sz w:val="22"/>
          <w:szCs w:val="22"/>
          <w:lang w:eastAsia="ko-KR"/>
        </w:rPr>
        <w:t>P reporting</w:t>
      </w:r>
    </w:p>
    <w:p w14:paraId="19F0E5BF" w14:textId="77777777" w:rsidR="007E4C20" w:rsidRPr="007E4C20" w:rsidRDefault="007E4C20" w:rsidP="007E4C20">
      <w:pPr>
        <w:pStyle w:val="afc"/>
        <w:numPr>
          <w:ilvl w:val="0"/>
          <w:numId w:val="78"/>
        </w:numPr>
        <w:spacing w:beforeLines="0" w:before="0" w:after="120" w:line="240" w:lineRule="auto"/>
        <w:ind w:left="440" w:firstLineChars="0" w:hanging="440"/>
        <w:rPr>
          <w:rStyle w:val="afb"/>
          <w:rFonts w:eastAsia="Malgun Gothic"/>
          <w:bCs/>
          <w:color w:val="FF0000"/>
          <w:sz w:val="22"/>
          <w:szCs w:val="22"/>
          <w:lang w:eastAsia="ko-KR"/>
        </w:rPr>
      </w:pPr>
      <w:r w:rsidRPr="007E4C20">
        <w:rPr>
          <w:rStyle w:val="afb"/>
          <w:rFonts w:eastAsia="Malgun Gothic"/>
          <w:bCs/>
          <w:color w:val="FF0000"/>
          <w:sz w:val="22"/>
          <w:szCs w:val="22"/>
          <w:lang w:eastAsia="ko-KR"/>
        </w:rPr>
        <w:t>Wideband CLI-RSSI reporting</w:t>
      </w:r>
    </w:p>
    <w:p w14:paraId="49AA8B0E" w14:textId="77777777" w:rsidR="007E4C20" w:rsidRPr="007E4C20" w:rsidRDefault="007E4C20" w:rsidP="007E4C20">
      <w:pPr>
        <w:pStyle w:val="afc"/>
        <w:numPr>
          <w:ilvl w:val="0"/>
          <w:numId w:val="78"/>
        </w:numPr>
        <w:spacing w:beforeLines="0" w:before="0" w:after="120" w:line="240" w:lineRule="auto"/>
        <w:ind w:left="442" w:firstLineChars="0" w:hanging="442"/>
        <w:rPr>
          <w:rStyle w:val="afb"/>
          <w:bCs/>
          <w:color w:val="FF0000"/>
          <w:sz w:val="22"/>
          <w:szCs w:val="22"/>
        </w:rPr>
      </w:pPr>
      <w:r w:rsidRPr="007E4C20">
        <w:rPr>
          <w:rStyle w:val="afb"/>
          <w:bCs/>
          <w:color w:val="FF0000"/>
          <w:sz w:val="22"/>
          <w:szCs w:val="22"/>
        </w:rPr>
        <w:t xml:space="preserve">FFS: </w:t>
      </w:r>
      <w:proofErr w:type="spellStart"/>
      <w:r w:rsidRPr="007E4C20">
        <w:rPr>
          <w:rStyle w:val="afb"/>
          <w:rFonts w:hint="eastAsia"/>
          <w:bCs/>
          <w:color w:val="FF0000"/>
          <w:sz w:val="22"/>
          <w:szCs w:val="22"/>
        </w:rPr>
        <w:t>S</w:t>
      </w:r>
      <w:r w:rsidRPr="007E4C20">
        <w:rPr>
          <w:rStyle w:val="afb"/>
          <w:bCs/>
          <w:color w:val="FF0000"/>
          <w:sz w:val="22"/>
          <w:szCs w:val="22"/>
        </w:rPr>
        <w:t>ubband</w:t>
      </w:r>
      <w:proofErr w:type="spellEnd"/>
      <w:r w:rsidRPr="007E4C20">
        <w:rPr>
          <w:rStyle w:val="afb"/>
          <w:bCs/>
          <w:color w:val="FF0000"/>
          <w:sz w:val="22"/>
          <w:szCs w:val="22"/>
        </w:rPr>
        <w:t xml:space="preserve"> CLI-RSSI reporting</w:t>
      </w:r>
    </w:p>
    <w:p w14:paraId="3CC314EE" w14:textId="77777777" w:rsidR="007E4C20" w:rsidRPr="007E4C20" w:rsidRDefault="007E4C20" w:rsidP="007E4C20">
      <w:pPr>
        <w:pStyle w:val="4"/>
        <w:numPr>
          <w:ilvl w:val="0"/>
          <w:numId w:val="0"/>
        </w:numPr>
        <w:adjustRightInd w:val="0"/>
        <w:snapToGrid w:val="0"/>
        <w:spacing w:before="0" w:afterLines="50" w:after="156"/>
        <w:ind w:left="862" w:hanging="862"/>
        <w:rPr>
          <w:i w:val="0"/>
          <w:sz w:val="22"/>
        </w:rPr>
      </w:pPr>
      <w:r w:rsidRPr="007E4C20">
        <w:rPr>
          <w:i w:val="0"/>
          <w:sz w:val="22"/>
        </w:rPr>
        <w:t>Proposal 2-5</w:t>
      </w:r>
    </w:p>
    <w:p w14:paraId="2306D57D" w14:textId="77777777" w:rsidR="007E4C20" w:rsidRPr="007E4C20" w:rsidRDefault="007E4C20" w:rsidP="007E4C20">
      <w:pPr>
        <w:spacing w:beforeLines="0" w:before="0" w:after="120" w:line="240" w:lineRule="auto"/>
        <w:rPr>
          <w:rFonts w:cs="Times New Roman"/>
          <w:color w:val="000000" w:themeColor="text1"/>
        </w:rPr>
      </w:pPr>
      <w:r w:rsidRPr="007E4C20">
        <w:rPr>
          <w:rFonts w:eastAsia="宋体" w:cs="Times New Roman"/>
        </w:rPr>
        <w:t xml:space="preserve">For </w:t>
      </w:r>
      <w:r w:rsidRPr="007E4C20">
        <w:t>L1 UE</w:t>
      </w:r>
      <w:r w:rsidRPr="007E4C20">
        <w:rPr>
          <w:rFonts w:hint="eastAsia"/>
        </w:rPr>
        <w:t>-</w:t>
      </w:r>
      <w:r w:rsidRPr="007E4C20">
        <w:t>to</w:t>
      </w:r>
      <w:r w:rsidRPr="007E4C20">
        <w:rPr>
          <w:rFonts w:hint="eastAsia"/>
        </w:rPr>
        <w:t>-</w:t>
      </w:r>
      <w:r w:rsidRPr="007E4C20">
        <w:t xml:space="preserve">UE </w:t>
      </w:r>
      <w:r w:rsidRPr="007E4C20">
        <w:rPr>
          <w:rStyle w:val="afb"/>
          <w:rFonts w:eastAsia="Malgun Gothic"/>
          <w:bCs/>
          <w:color w:val="000000" w:themeColor="text1"/>
          <w:sz w:val="22"/>
          <w:szCs w:val="22"/>
          <w:lang w:eastAsia="ko-KR"/>
        </w:rPr>
        <w:t xml:space="preserve">CLI measurement and reporting, </w:t>
      </w:r>
      <w:r w:rsidRPr="007E4C20">
        <w:rPr>
          <w:color w:val="000000" w:themeColor="text1"/>
        </w:rPr>
        <w:t xml:space="preserve">support two additional report quantities {‘cli-RSSI’, ‘cli-SRS-RSRP’} to the higher layer parameter </w:t>
      </w:r>
      <w:proofErr w:type="spellStart"/>
      <w:r w:rsidRPr="007E4C20">
        <w:rPr>
          <w:i/>
          <w:iCs/>
          <w:color w:val="000000" w:themeColor="text1"/>
        </w:rPr>
        <w:t>reportQuantity</w:t>
      </w:r>
      <w:proofErr w:type="spellEnd"/>
      <w:r w:rsidRPr="007E4C20">
        <w:rPr>
          <w:i/>
          <w:iCs/>
          <w:color w:val="000000" w:themeColor="text1"/>
        </w:rPr>
        <w:t>.</w:t>
      </w:r>
    </w:p>
    <w:p w14:paraId="5838ECE2" w14:textId="77777777" w:rsidR="007E4C20" w:rsidRPr="007E4C20" w:rsidRDefault="007E4C20" w:rsidP="007E4C20">
      <w:pPr>
        <w:pStyle w:val="afc"/>
        <w:numPr>
          <w:ilvl w:val="0"/>
          <w:numId w:val="59"/>
        </w:numPr>
        <w:spacing w:before="93" w:after="120"/>
        <w:ind w:firstLineChars="0"/>
        <w:rPr>
          <w:color w:val="000000" w:themeColor="text1"/>
        </w:rPr>
      </w:pPr>
      <w:r w:rsidRPr="007E4C20">
        <w:rPr>
          <w:color w:val="000000" w:themeColor="text1"/>
        </w:rPr>
        <w:t xml:space="preserve">FFS: configuration of number of reported CLI resources in the </w:t>
      </w:r>
      <w:proofErr w:type="spellStart"/>
      <w:r w:rsidRPr="007E4C20">
        <w:rPr>
          <w:i/>
          <w:color w:val="000000" w:themeColor="text1"/>
        </w:rPr>
        <w:t>reportConfig</w:t>
      </w:r>
      <w:proofErr w:type="spellEnd"/>
      <w:r w:rsidRPr="007E4C20">
        <w:rPr>
          <w:color w:val="000000" w:themeColor="text1"/>
        </w:rPr>
        <w:t xml:space="preserve"> </w:t>
      </w:r>
    </w:p>
    <w:p w14:paraId="49B970CA" w14:textId="77777777" w:rsidR="007E4C20" w:rsidRPr="007E4C20" w:rsidRDefault="007E4C20" w:rsidP="007E4C20">
      <w:pPr>
        <w:pStyle w:val="afc"/>
        <w:numPr>
          <w:ilvl w:val="0"/>
          <w:numId w:val="59"/>
        </w:numPr>
        <w:spacing w:before="93" w:after="120"/>
        <w:ind w:firstLineChars="0"/>
        <w:rPr>
          <w:rStyle w:val="afb"/>
          <w:color w:val="000000" w:themeColor="text1"/>
          <w:sz w:val="22"/>
          <w:szCs w:val="22"/>
        </w:rPr>
      </w:pPr>
      <w:r w:rsidRPr="007E4C20">
        <w:rPr>
          <w:rStyle w:val="afb"/>
          <w:rFonts w:hint="eastAsia"/>
          <w:color w:val="000000" w:themeColor="text1"/>
          <w:sz w:val="22"/>
          <w:szCs w:val="22"/>
        </w:rPr>
        <w:t>F</w:t>
      </w:r>
      <w:r w:rsidRPr="007E4C20">
        <w:rPr>
          <w:rStyle w:val="afb"/>
          <w:color w:val="000000" w:themeColor="text1"/>
          <w:sz w:val="22"/>
          <w:szCs w:val="22"/>
        </w:rPr>
        <w:t xml:space="preserve">FS: dedicated SRS resource set for SRS-RSRP measurement with </w:t>
      </w:r>
      <w:r w:rsidRPr="007E4C20">
        <w:rPr>
          <w:rFonts w:cs="Times New Roman"/>
          <w:color w:val="000000" w:themeColor="text1"/>
        </w:rPr>
        <w:t>a new usage “</w:t>
      </w:r>
      <w:proofErr w:type="spellStart"/>
      <w:r w:rsidRPr="007E4C20">
        <w:rPr>
          <w:rFonts w:cs="Times New Roman"/>
          <w:color w:val="000000" w:themeColor="text1"/>
        </w:rPr>
        <w:t>cliMeasurement</w:t>
      </w:r>
      <w:proofErr w:type="spellEnd"/>
      <w:r w:rsidRPr="007E4C20">
        <w:rPr>
          <w:rFonts w:cs="Times New Roman"/>
          <w:color w:val="000000" w:themeColor="text1"/>
        </w:rPr>
        <w:t>”</w:t>
      </w:r>
    </w:p>
    <w:p w14:paraId="67954130" w14:textId="77777777" w:rsidR="007E4C20" w:rsidRPr="007E4C20" w:rsidRDefault="007E4C20" w:rsidP="007E4C20">
      <w:pPr>
        <w:pStyle w:val="4"/>
        <w:numPr>
          <w:ilvl w:val="0"/>
          <w:numId w:val="0"/>
        </w:numPr>
        <w:adjustRightInd w:val="0"/>
        <w:snapToGrid w:val="0"/>
        <w:spacing w:before="0" w:afterLines="50" w:after="156"/>
        <w:ind w:left="862" w:hanging="862"/>
        <w:rPr>
          <w:i w:val="0"/>
          <w:sz w:val="22"/>
        </w:rPr>
      </w:pPr>
      <w:r w:rsidRPr="007E4C20">
        <w:rPr>
          <w:i w:val="0"/>
          <w:sz w:val="22"/>
        </w:rPr>
        <w:t>Proposal 2-5-1</w:t>
      </w:r>
    </w:p>
    <w:p w14:paraId="63F2B144" w14:textId="77777777" w:rsidR="007E4C20" w:rsidRPr="007E4C20" w:rsidRDefault="007E4C20" w:rsidP="007E4C20">
      <w:pPr>
        <w:spacing w:beforeLines="0" w:before="0" w:after="120" w:line="240" w:lineRule="auto"/>
        <w:rPr>
          <w:rFonts w:cs="Times New Roman"/>
          <w:color w:val="FF0000"/>
        </w:rPr>
      </w:pPr>
      <w:r w:rsidRPr="007E4C20">
        <w:rPr>
          <w:rFonts w:eastAsia="宋体" w:cs="Times New Roman"/>
          <w:color w:val="FF0000"/>
        </w:rPr>
        <w:t xml:space="preserve">For </w:t>
      </w:r>
      <w:r w:rsidRPr="007E4C20">
        <w:rPr>
          <w:color w:val="FF0000"/>
        </w:rPr>
        <w:t>L1 UE</w:t>
      </w:r>
      <w:r w:rsidRPr="007E4C20">
        <w:rPr>
          <w:rFonts w:hint="eastAsia"/>
          <w:color w:val="FF0000"/>
        </w:rPr>
        <w:t>-</w:t>
      </w:r>
      <w:r w:rsidRPr="007E4C20">
        <w:rPr>
          <w:color w:val="FF0000"/>
        </w:rPr>
        <w:t>to</w:t>
      </w:r>
      <w:r w:rsidRPr="007E4C20">
        <w:rPr>
          <w:rFonts w:hint="eastAsia"/>
          <w:color w:val="FF0000"/>
        </w:rPr>
        <w:t>-</w:t>
      </w:r>
      <w:r w:rsidRPr="007E4C20">
        <w:rPr>
          <w:color w:val="FF0000"/>
        </w:rPr>
        <w:t xml:space="preserve">UE </w:t>
      </w:r>
      <w:r w:rsidRPr="007E4C20">
        <w:rPr>
          <w:rStyle w:val="afb"/>
          <w:rFonts w:eastAsia="Malgun Gothic"/>
          <w:bCs/>
          <w:color w:val="FF0000"/>
          <w:sz w:val="22"/>
          <w:szCs w:val="22"/>
          <w:lang w:eastAsia="ko-KR"/>
        </w:rPr>
        <w:t xml:space="preserve">CLI measurement and reporting, </w:t>
      </w:r>
      <w:r w:rsidRPr="007E4C20">
        <w:rPr>
          <w:color w:val="FF0000"/>
        </w:rPr>
        <w:t xml:space="preserve">support two additional report quantities {‘cli-RSSI-Measurement-Resource-Index’, ‘cli-SRS-RSRP-Measurement-Resource-Index’} to the higher layer parameter </w:t>
      </w:r>
      <w:proofErr w:type="spellStart"/>
      <w:r w:rsidRPr="007E4C20">
        <w:rPr>
          <w:i/>
          <w:iCs/>
          <w:color w:val="FF0000"/>
        </w:rPr>
        <w:t>reportQuantity</w:t>
      </w:r>
      <w:proofErr w:type="spellEnd"/>
      <w:r w:rsidRPr="007E4C20">
        <w:rPr>
          <w:i/>
          <w:iCs/>
          <w:color w:val="FF0000"/>
        </w:rPr>
        <w:t>.</w:t>
      </w:r>
    </w:p>
    <w:p w14:paraId="70876DF1" w14:textId="77777777" w:rsidR="007E4C20" w:rsidRPr="007E4C20" w:rsidRDefault="007E4C20" w:rsidP="007E4C20">
      <w:pPr>
        <w:pStyle w:val="afc"/>
        <w:numPr>
          <w:ilvl w:val="0"/>
          <w:numId w:val="59"/>
        </w:numPr>
        <w:spacing w:before="93" w:after="120"/>
        <w:ind w:left="402" w:firstLineChars="0" w:hanging="402"/>
        <w:rPr>
          <w:color w:val="FF0000"/>
        </w:rPr>
      </w:pPr>
      <w:r w:rsidRPr="007E4C20">
        <w:rPr>
          <w:color w:val="FF0000"/>
        </w:rPr>
        <w:t>FFS: configuration of threshold(s)</w:t>
      </w:r>
      <w:r w:rsidRPr="007E4C20">
        <w:rPr>
          <w:rFonts w:hint="eastAsia"/>
          <w:color w:val="FF0000"/>
        </w:rPr>
        <w:t xml:space="preserve"> </w:t>
      </w:r>
      <w:r w:rsidRPr="007E4C20">
        <w:rPr>
          <w:color w:val="FF0000"/>
        </w:rPr>
        <w:t>for the measurement</w:t>
      </w:r>
      <w:r w:rsidRPr="007E4C20">
        <w:rPr>
          <w:rFonts w:hint="eastAsia"/>
          <w:color w:val="FF0000"/>
        </w:rPr>
        <w:t>.</w:t>
      </w:r>
    </w:p>
    <w:p w14:paraId="43C979B4" w14:textId="77777777" w:rsidR="00DE102E" w:rsidRPr="007E4C20" w:rsidRDefault="00DE102E" w:rsidP="00DE102E">
      <w:pPr>
        <w:pStyle w:val="4"/>
        <w:numPr>
          <w:ilvl w:val="0"/>
          <w:numId w:val="0"/>
        </w:numPr>
        <w:adjustRightInd w:val="0"/>
        <w:snapToGrid w:val="0"/>
        <w:spacing w:before="120" w:after="120"/>
        <w:ind w:left="862" w:hanging="862"/>
        <w:rPr>
          <w:i w:val="0"/>
          <w:sz w:val="22"/>
          <w:szCs w:val="22"/>
        </w:rPr>
      </w:pPr>
      <w:r w:rsidRPr="007E4C20">
        <w:rPr>
          <w:i w:val="0"/>
          <w:sz w:val="22"/>
          <w:szCs w:val="22"/>
        </w:rPr>
        <w:lastRenderedPageBreak/>
        <w:t>Proposal 1-4b</w:t>
      </w:r>
    </w:p>
    <w:p w14:paraId="234EBA25" w14:textId="77777777" w:rsidR="00DE102E" w:rsidRPr="007E4C20" w:rsidRDefault="00DE102E" w:rsidP="00DE102E">
      <w:pPr>
        <w:suppressAutoHyphens/>
        <w:spacing w:beforeLines="0" w:before="0" w:after="120" w:line="240" w:lineRule="auto"/>
        <w:rPr>
          <w:rFonts w:eastAsia="宋体" w:cs="Times New Roman"/>
        </w:rPr>
      </w:pPr>
      <w:r w:rsidRPr="007E4C20">
        <w:rPr>
          <w:rFonts w:eastAsia="宋体" w:cs="Times New Roman"/>
        </w:rPr>
        <w:t xml:space="preserve">For the time location of UL </w:t>
      </w:r>
      <w:r w:rsidRPr="007E4C20">
        <w:rPr>
          <w:rFonts w:eastAsia="宋体" w:cs="Times New Roman"/>
          <w:color w:val="FF0000"/>
        </w:rPr>
        <w:t xml:space="preserve">resource </w:t>
      </w:r>
      <w:r w:rsidRPr="007E4C20">
        <w:rPr>
          <w:rFonts w:eastAsia="宋体" w:cs="Times New Roman"/>
        </w:rPr>
        <w:t xml:space="preserve">muting for PUSCH </w:t>
      </w:r>
      <w:r w:rsidRPr="007E4C20">
        <w:rPr>
          <w:rFonts w:eastAsia="宋体" w:cs="Times New Roman"/>
          <w:color w:val="FF0000"/>
        </w:rPr>
        <w:t>within a slot</w:t>
      </w:r>
      <w:r w:rsidRPr="007E4C20">
        <w:rPr>
          <w:rFonts w:eastAsia="宋体" w:cs="Times New Roman"/>
        </w:rPr>
        <w:t xml:space="preserve">, </w:t>
      </w:r>
      <w:r w:rsidRPr="007E4C20">
        <w:rPr>
          <w:rFonts w:eastAsia="宋体" w:cs="Times New Roman"/>
          <w:color w:val="FF0000"/>
        </w:rPr>
        <w:t>down-select from one from</w:t>
      </w:r>
      <w:r w:rsidRPr="007E4C20">
        <w:rPr>
          <w:rFonts w:eastAsia="宋体" w:cs="Times New Roman"/>
        </w:rPr>
        <w:t xml:space="preserve"> the following three options.</w:t>
      </w:r>
    </w:p>
    <w:p w14:paraId="1E47E96C" w14:textId="77777777" w:rsidR="00DE102E" w:rsidRPr="007E4C20" w:rsidRDefault="00DE102E" w:rsidP="00DE102E">
      <w:pPr>
        <w:pStyle w:val="afc"/>
        <w:numPr>
          <w:ilvl w:val="0"/>
          <w:numId w:val="9"/>
        </w:numPr>
        <w:suppressAutoHyphens/>
        <w:spacing w:beforeLines="0" w:before="0" w:after="120" w:line="240" w:lineRule="auto"/>
        <w:ind w:left="440" w:firstLineChars="0" w:hanging="440"/>
        <w:rPr>
          <w:rFonts w:eastAsia="宋体" w:cs="Times New Roman"/>
        </w:rPr>
      </w:pPr>
      <w:r w:rsidRPr="007E4C20">
        <w:rPr>
          <w:rFonts w:eastAsia="宋体" w:cs="Times New Roman"/>
        </w:rPr>
        <w:t xml:space="preserve">Option 1: When a UL muting symbol overlaps with UL DMRS or PT-RS, UL DMRS or PT-RS is prioritized, </w:t>
      </w:r>
      <w:r w:rsidRPr="007E4C20">
        <w:rPr>
          <w:rFonts w:eastAsia="宋体" w:cs="Times New Roman"/>
          <w:color w:val="FF0000"/>
        </w:rPr>
        <w:t>i.e., UE does not apply the UL resource muting on the overlapped symbol.</w:t>
      </w:r>
      <w:r w:rsidRPr="007E4C20">
        <w:rPr>
          <w:rFonts w:eastAsia="宋体" w:cs="Times New Roman"/>
        </w:rPr>
        <w:t xml:space="preserve"> If UE is configured with another UL muting symbol which does not overlap with DMRS or PT-RS, it is still valid</w:t>
      </w:r>
    </w:p>
    <w:p w14:paraId="47D28EC1" w14:textId="77777777" w:rsidR="00DE102E" w:rsidRPr="007E4C20" w:rsidRDefault="00DE102E" w:rsidP="00DE102E">
      <w:pPr>
        <w:pStyle w:val="afc"/>
        <w:numPr>
          <w:ilvl w:val="0"/>
          <w:numId w:val="9"/>
        </w:numPr>
        <w:suppressAutoHyphens/>
        <w:spacing w:beforeLines="0" w:before="0" w:after="120" w:line="240" w:lineRule="auto"/>
        <w:ind w:left="440" w:firstLineChars="0" w:hanging="440"/>
        <w:rPr>
          <w:rFonts w:eastAsia="宋体" w:cs="Times New Roman"/>
        </w:rPr>
      </w:pPr>
      <w:r w:rsidRPr="007E4C20">
        <w:rPr>
          <w:rFonts w:eastAsia="宋体" w:cs="Times New Roman"/>
        </w:rPr>
        <w:t>Option 2: When a UL muting symbol overlaps with UL DMRS or PT-RS, the UL muting symbol is shifted (e.g. by indicating another UL muting symbol or determining the next candidate UL muting symbol) such that there is no overlapping</w:t>
      </w:r>
    </w:p>
    <w:p w14:paraId="73BB56A1" w14:textId="77777777" w:rsidR="00DE102E" w:rsidRPr="007E4C20" w:rsidRDefault="00DE102E" w:rsidP="00DE102E">
      <w:pPr>
        <w:pStyle w:val="afc"/>
        <w:numPr>
          <w:ilvl w:val="0"/>
          <w:numId w:val="9"/>
        </w:numPr>
        <w:suppressAutoHyphens/>
        <w:spacing w:beforeLines="0" w:before="0" w:after="120" w:line="240" w:lineRule="auto"/>
        <w:ind w:left="440" w:firstLineChars="0" w:hanging="440"/>
        <w:rPr>
          <w:rFonts w:eastAsia="宋体" w:cs="Times New Roman"/>
        </w:rPr>
      </w:pPr>
      <w:r w:rsidRPr="007E4C20">
        <w:rPr>
          <w:rFonts w:eastAsia="宋体" w:cs="Times New Roman"/>
        </w:rPr>
        <w:t xml:space="preserve">Option 3: When a UL muting symbol overlaps with UL DMRS or PT-RS, the UE </w:t>
      </w:r>
      <w:proofErr w:type="spellStart"/>
      <w:r w:rsidRPr="007E4C20">
        <w:rPr>
          <w:rFonts w:eastAsia="宋体" w:cs="Times New Roman"/>
        </w:rPr>
        <w:t>behaviour</w:t>
      </w:r>
      <w:proofErr w:type="spellEnd"/>
      <w:r w:rsidRPr="007E4C20">
        <w:rPr>
          <w:rFonts w:eastAsia="宋体" w:cs="Times New Roman"/>
        </w:rPr>
        <w:t xml:space="preserve"> is undefined. The UE treats this as an error case</w:t>
      </w:r>
    </w:p>
    <w:p w14:paraId="63D351C1" w14:textId="5F66967F" w:rsidR="00B27778" w:rsidRPr="007E4C20" w:rsidRDefault="00B27778" w:rsidP="00B27778">
      <w:pPr>
        <w:pStyle w:val="4"/>
        <w:numPr>
          <w:ilvl w:val="0"/>
          <w:numId w:val="0"/>
        </w:numPr>
        <w:adjustRightInd w:val="0"/>
        <w:snapToGrid w:val="0"/>
        <w:spacing w:before="0" w:after="120"/>
        <w:ind w:left="862" w:hanging="862"/>
      </w:pPr>
      <w:r w:rsidRPr="007E4C20">
        <w:rPr>
          <w:i w:val="0"/>
        </w:rPr>
        <w:t>Proposal 1-6-1b</w:t>
      </w:r>
    </w:p>
    <w:p w14:paraId="3CF44DA1" w14:textId="77777777" w:rsidR="00B27778" w:rsidRPr="007E4C20" w:rsidRDefault="00B27778" w:rsidP="00B27778">
      <w:pPr>
        <w:spacing w:beforeLines="0" w:before="0" w:after="120" w:line="240" w:lineRule="auto"/>
      </w:pPr>
      <w:r w:rsidRPr="007E4C20">
        <w:rPr>
          <w:lang w:val="en-GB"/>
        </w:rPr>
        <w:t>T</w:t>
      </w:r>
      <w:r w:rsidRPr="007E4C20">
        <w:t xml:space="preserve">o determine </w:t>
      </w:r>
      <w:r w:rsidRPr="007E4C20">
        <w:rPr>
          <w:lang w:val="en-GB"/>
        </w:rPr>
        <w:t xml:space="preserve">the number of coded </w:t>
      </w:r>
      <w:r w:rsidRPr="007E4C20">
        <w:rPr>
          <w:rFonts w:hint="eastAsia"/>
          <w:lang w:val="en-GB" w:eastAsia="ja-JP"/>
        </w:rPr>
        <w:t>modulation symbols</w:t>
      </w:r>
      <w:r w:rsidRPr="007E4C20">
        <w:rPr>
          <w:lang w:val="en-GB"/>
        </w:rPr>
        <w:t xml:space="preserve"> per layer for UCI transmission on PUSCH, </w:t>
      </w:r>
      <w:r w:rsidRPr="007E4C20">
        <w:rPr>
          <w:strike/>
          <w:color w:val="FF0000"/>
          <w:lang w:val="en-GB"/>
        </w:rPr>
        <w:t>down-select one from</w:t>
      </w:r>
      <w:r w:rsidRPr="007E4C20">
        <w:rPr>
          <w:lang w:val="en-GB"/>
        </w:rPr>
        <w:t xml:space="preserve"> </w:t>
      </w:r>
      <w:r w:rsidRPr="007E4C20">
        <w:rPr>
          <w:color w:val="FF0000"/>
          <w:lang w:val="en-GB"/>
        </w:rPr>
        <w:t>at least</w:t>
      </w:r>
      <w:r w:rsidRPr="007E4C20">
        <w:rPr>
          <w:lang w:val="en-GB"/>
        </w:rPr>
        <w:t xml:space="preserve"> </w:t>
      </w:r>
      <w:r w:rsidRPr="007E4C20">
        <w:rPr>
          <w:color w:val="FF0000"/>
          <w:lang w:val="en-GB"/>
        </w:rPr>
        <w:t>further study</w:t>
      </w:r>
      <w:r w:rsidRPr="007E4C20">
        <w:rPr>
          <w:lang w:val="en-GB"/>
        </w:rPr>
        <w:t xml:space="preserve"> the following options</w:t>
      </w:r>
    </w:p>
    <w:p w14:paraId="0352DE47" w14:textId="77777777" w:rsidR="00B27778" w:rsidRPr="007E4C20" w:rsidRDefault="00B27778" w:rsidP="00B27778">
      <w:pPr>
        <w:pStyle w:val="afc"/>
        <w:numPr>
          <w:ilvl w:val="0"/>
          <w:numId w:val="13"/>
        </w:numPr>
        <w:spacing w:beforeLines="0" w:before="0" w:after="120" w:line="240" w:lineRule="auto"/>
        <w:ind w:firstLineChars="0"/>
        <w:rPr>
          <w:lang w:val="en-GB" w:eastAsia="ja-JP"/>
        </w:rPr>
      </w:pPr>
      <w:r w:rsidRPr="007E4C20">
        <w:rPr>
          <w:b/>
          <w:bCs/>
          <w:lang w:val="en-GB" w:eastAsia="ja-JP"/>
        </w:rPr>
        <w:t>Option 1</w:t>
      </w:r>
      <w:r w:rsidRPr="007E4C20">
        <w:rPr>
          <w:rFonts w:hint="eastAsia"/>
          <w:lang w:val="en-GB" w:eastAsia="ja-JP"/>
        </w:rPr>
        <w:t xml:space="preserve">: The number of </w:t>
      </w:r>
      <w:r w:rsidRPr="007E4C20">
        <w:rPr>
          <w:lang w:val="en-GB" w:eastAsia="ja-JP"/>
        </w:rPr>
        <w:t xml:space="preserve">coded </w:t>
      </w:r>
      <w:r w:rsidRPr="007E4C20">
        <w:rPr>
          <w:rFonts w:hint="eastAsia"/>
          <w:lang w:val="en-GB" w:eastAsia="ja-JP"/>
        </w:rPr>
        <w:t xml:space="preserve">modulation symbols </w:t>
      </w:r>
      <w:r w:rsidRPr="007E4C20">
        <w:rPr>
          <w:lang w:val="en-GB"/>
        </w:rPr>
        <w:t xml:space="preserve">per layer </w:t>
      </w:r>
      <w:r w:rsidRPr="007E4C20">
        <w:rPr>
          <w:rFonts w:hint="eastAsia"/>
          <w:lang w:val="en-GB" w:eastAsia="ja-JP"/>
        </w:rPr>
        <w:t xml:space="preserve">for UCI on PUSCH is </w:t>
      </w:r>
      <w:r w:rsidRPr="007E4C20">
        <w:rPr>
          <w:lang w:val="en-GB" w:eastAsia="ja-JP"/>
        </w:rPr>
        <w:t>calculated</w:t>
      </w:r>
      <w:r w:rsidRPr="007E4C20">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7E4C20">
        <w:rPr>
          <w:lang w:eastAsia="ja-JP"/>
        </w:rPr>
        <w:t xml:space="preserve"> (i.e.,</w:t>
      </w:r>
      <w:r w:rsidRPr="007E4C20">
        <w:t xml:space="preserve"> the number of resource elements that can be used for transmission of UCI in OFDM symbol </w:t>
      </w:r>
      <m:oMath>
        <m:r>
          <w:rPr>
            <w:rFonts w:ascii="Cambria Math"/>
          </w:rPr>
          <m:t>l</m:t>
        </m:r>
      </m:oMath>
      <w:r w:rsidRPr="007E4C20">
        <w:rPr>
          <w:lang w:eastAsia="ja-JP"/>
        </w:rPr>
        <w:t>) before excluding the UL muting resource.</w:t>
      </w:r>
    </w:p>
    <w:p w14:paraId="1D25F388" w14:textId="77777777" w:rsidR="00B27778" w:rsidRPr="007E4C20" w:rsidRDefault="00B27778" w:rsidP="00B27778">
      <w:pPr>
        <w:pStyle w:val="afc"/>
        <w:numPr>
          <w:ilvl w:val="0"/>
          <w:numId w:val="13"/>
        </w:numPr>
        <w:spacing w:beforeLines="0" w:before="0" w:after="120" w:line="240" w:lineRule="auto"/>
        <w:ind w:firstLineChars="0"/>
        <w:rPr>
          <w:lang w:val="en-GB" w:eastAsia="ja-JP"/>
        </w:rPr>
      </w:pPr>
      <w:r w:rsidRPr="007E4C20">
        <w:rPr>
          <w:b/>
          <w:bCs/>
          <w:lang w:val="en-GB" w:eastAsia="ja-JP"/>
        </w:rPr>
        <w:t>Option 2</w:t>
      </w:r>
      <w:r w:rsidRPr="007E4C20">
        <w:rPr>
          <w:rFonts w:hint="eastAsia"/>
          <w:lang w:val="en-GB" w:eastAsia="ja-JP"/>
        </w:rPr>
        <w:t xml:space="preserve">: The number of </w:t>
      </w:r>
      <w:r w:rsidRPr="007E4C20">
        <w:rPr>
          <w:lang w:val="en-GB" w:eastAsia="ja-JP"/>
        </w:rPr>
        <w:t xml:space="preserve">coded </w:t>
      </w:r>
      <w:r w:rsidRPr="007E4C20">
        <w:rPr>
          <w:rFonts w:hint="eastAsia"/>
          <w:lang w:val="en-GB" w:eastAsia="ja-JP"/>
        </w:rPr>
        <w:t xml:space="preserve">modulation symbols </w:t>
      </w:r>
      <w:r w:rsidRPr="007E4C20">
        <w:rPr>
          <w:lang w:val="en-GB"/>
        </w:rPr>
        <w:t xml:space="preserve">per layer </w:t>
      </w:r>
      <w:r w:rsidRPr="007E4C20">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7E4C20">
        <w:rPr>
          <w:lang w:eastAsia="ja-JP"/>
        </w:rPr>
        <w:t xml:space="preserve"> after excluding the UL muting resource. </w:t>
      </w:r>
      <w:r w:rsidRPr="007E4C20">
        <w:rPr>
          <w:strike/>
          <w:color w:val="FF0000"/>
          <w:lang w:eastAsia="ja-JP"/>
        </w:rPr>
        <w:t>Coding rate is adjusted by using beta offset.</w:t>
      </w:r>
    </w:p>
    <w:p w14:paraId="53FC628D" w14:textId="77777777" w:rsidR="00B27778" w:rsidRPr="00581C31" w:rsidRDefault="00B27778" w:rsidP="00B27778">
      <w:pPr>
        <w:pStyle w:val="afc"/>
        <w:numPr>
          <w:ilvl w:val="0"/>
          <w:numId w:val="13"/>
        </w:numPr>
        <w:spacing w:beforeLines="0" w:before="0" w:after="120" w:line="240" w:lineRule="auto"/>
        <w:ind w:firstLineChars="0"/>
        <w:rPr>
          <w:strike/>
          <w:color w:val="FF0000"/>
          <w:lang w:val="en-GB"/>
        </w:rPr>
      </w:pPr>
      <w:r w:rsidRPr="00581C31">
        <w:rPr>
          <w:b/>
          <w:strike/>
          <w:color w:val="FF0000"/>
          <w:lang w:val="en-GB" w:eastAsia="ja-JP"/>
        </w:rPr>
        <w:t xml:space="preserve">Option 3: </w:t>
      </w:r>
      <w:r w:rsidRPr="00581C31">
        <w:rPr>
          <w:rFonts w:hint="eastAsia"/>
          <w:strike/>
          <w:color w:val="FF0000"/>
          <w:lang w:val="en-GB" w:eastAsia="ja-JP"/>
        </w:rPr>
        <w:t>The</w:t>
      </w:r>
      <w:r w:rsidRPr="00581C31">
        <w:rPr>
          <w:strike/>
          <w:color w:val="FF0000"/>
          <w:lang w:val="en-GB" w:eastAsia="ja-JP"/>
        </w:rPr>
        <w:t xml:space="preserve"> reference</w:t>
      </w:r>
      <w:r w:rsidRPr="00581C31">
        <w:rPr>
          <w:rFonts w:hint="eastAsia"/>
          <w:strike/>
          <w:color w:val="FF0000"/>
          <w:lang w:val="en-GB" w:eastAsia="ja-JP"/>
        </w:rPr>
        <w:t xml:space="preserve"> number of </w:t>
      </w:r>
      <w:r w:rsidRPr="00581C31">
        <w:rPr>
          <w:strike/>
          <w:color w:val="FF0000"/>
          <w:lang w:val="en-GB" w:eastAsia="ja-JP"/>
        </w:rPr>
        <w:t xml:space="preserve">coded </w:t>
      </w:r>
      <w:r w:rsidRPr="00581C31">
        <w:rPr>
          <w:rFonts w:hint="eastAsia"/>
          <w:strike/>
          <w:color w:val="FF0000"/>
          <w:lang w:val="en-GB" w:eastAsia="ja-JP"/>
        </w:rPr>
        <w:t xml:space="preserve">modulation symbols </w:t>
      </w:r>
      <w:r w:rsidRPr="00581C31">
        <w:rPr>
          <w:strike/>
          <w:color w:val="FF0000"/>
          <w:lang w:val="en-GB" w:eastAsia="ja-JP"/>
        </w:rPr>
        <w:t xml:space="preserve">per layer </w:t>
      </w:r>
      <w:r w:rsidRPr="00581C31">
        <w:rPr>
          <w:rFonts w:hint="eastAsia"/>
          <w:strike/>
          <w:color w:val="FF0000"/>
          <w:lang w:val="en-GB" w:eastAsia="ja-JP"/>
        </w:rPr>
        <w:t xml:space="preserve">for UCI on PUSCH is </w:t>
      </w:r>
      <w:r w:rsidRPr="00581C31">
        <w:rPr>
          <w:strike/>
          <w:color w:val="FF0000"/>
          <w:lang w:val="en-GB" w:eastAsia="ja-JP"/>
        </w:rPr>
        <w:t>calculated</w:t>
      </w:r>
      <w:r w:rsidRPr="00581C31">
        <w:rPr>
          <w:rFonts w:hint="eastAsia"/>
          <w:strike/>
          <w:color w:val="FF0000"/>
          <w:lang w:val="en-GB" w:eastAsia="ja-JP"/>
        </w:rPr>
        <w:t xml:space="preserve"> based on </w:t>
      </w:r>
      <m:oMath>
        <m:sSubSup>
          <m:sSubSupPr>
            <m:ctrlPr>
              <w:rPr>
                <w:rFonts w:ascii="Cambria Math" w:hAnsi="Cambria Math"/>
                <w:i/>
                <w:strike/>
                <w:color w:val="FF0000"/>
              </w:rPr>
            </m:ctrlPr>
          </m:sSubSupPr>
          <m:e>
            <m:r>
              <w:rPr>
                <w:rFonts w:ascii="Cambria Math"/>
                <w:strike/>
                <w:color w:val="FF0000"/>
              </w:rPr>
              <m:t>M</m:t>
            </m:r>
          </m:e>
          <m:sub>
            <m:r>
              <m:rPr>
                <m:nor/>
              </m:rPr>
              <w:rPr>
                <w:rFonts w:ascii="Cambria Math"/>
                <w:strike/>
                <w:color w:val="FF0000"/>
              </w:rPr>
              <m:t>sc</m:t>
            </m:r>
            <m:ctrlPr>
              <w:rPr>
                <w:rFonts w:ascii="Cambria Math" w:hAnsi="Cambria Math"/>
                <w:strike/>
                <w:color w:val="FF0000"/>
              </w:rPr>
            </m:ctrlPr>
          </m:sub>
          <m:sup>
            <m:r>
              <m:rPr>
                <m:nor/>
              </m:rPr>
              <w:rPr>
                <w:rFonts w:ascii="Cambria Math"/>
                <w:strike/>
                <w:color w:val="FF0000"/>
              </w:rPr>
              <m:t>UCI</m:t>
            </m:r>
            <m:ctrlPr>
              <w:rPr>
                <w:rFonts w:ascii="Cambria Math" w:hAnsi="Cambria Math"/>
                <w:strike/>
                <w:color w:val="FF0000"/>
              </w:rPr>
            </m:ctrlPr>
          </m:sup>
        </m:sSubSup>
        <m:d>
          <m:dPr>
            <m:ctrlPr>
              <w:rPr>
                <w:rFonts w:ascii="Cambria Math" w:hAnsi="Cambria Math"/>
                <w:i/>
                <w:strike/>
                <w:color w:val="FF0000"/>
              </w:rPr>
            </m:ctrlPr>
          </m:dPr>
          <m:e>
            <m:r>
              <w:rPr>
                <w:rFonts w:ascii="Cambria Math"/>
                <w:strike/>
                <w:color w:val="FF0000"/>
              </w:rPr>
              <m:t>l</m:t>
            </m:r>
          </m:e>
        </m:d>
      </m:oMath>
      <w:r w:rsidRPr="00581C31">
        <w:rPr>
          <w:strike/>
          <w:color w:val="FF0000"/>
          <w:lang w:eastAsia="ja-JP"/>
        </w:rPr>
        <w:t xml:space="preserve"> before excluding the UL muting resource (same as Option 1). </w:t>
      </w:r>
      <w:r w:rsidRPr="00581C31">
        <w:rPr>
          <w:rFonts w:hint="eastAsia"/>
          <w:strike/>
          <w:color w:val="FF0000"/>
          <w:lang w:val="en-GB" w:eastAsia="ja-JP"/>
        </w:rPr>
        <w:t xml:space="preserve">The actual number of </w:t>
      </w:r>
      <w:r w:rsidRPr="00581C31">
        <w:rPr>
          <w:strike/>
          <w:color w:val="FF0000"/>
          <w:lang w:val="en-GB" w:eastAsia="ja-JP"/>
        </w:rPr>
        <w:t xml:space="preserve">coded </w:t>
      </w:r>
      <w:r w:rsidRPr="00581C31">
        <w:rPr>
          <w:rFonts w:hint="eastAsia"/>
          <w:strike/>
          <w:color w:val="FF0000"/>
          <w:lang w:val="en-GB" w:eastAsia="ja-JP"/>
        </w:rPr>
        <w:t xml:space="preserve">modulation symbols </w:t>
      </w:r>
      <w:r w:rsidRPr="00581C31">
        <w:rPr>
          <w:strike/>
          <w:color w:val="FF0000"/>
          <w:lang w:val="en-GB" w:eastAsia="ja-JP"/>
        </w:rPr>
        <w:t xml:space="preserve">per layer </w:t>
      </w:r>
      <w:r w:rsidRPr="00581C31">
        <w:rPr>
          <w:rFonts w:hint="eastAsia"/>
          <w:strike/>
          <w:color w:val="FF0000"/>
          <w:lang w:val="en-GB" w:eastAsia="ja-JP"/>
        </w:rPr>
        <w:t>for UCI on PUSCH</w:t>
      </w:r>
      <w:r w:rsidRPr="00581C31">
        <w:rPr>
          <w:strike/>
          <w:color w:val="FF0000"/>
          <w:lang w:val="en-GB" w:eastAsia="ja-JP"/>
        </w:rPr>
        <w:t xml:space="preserve"> on a given symbol is halved if UCI is mapped on the symbol and the symbol has muted </w:t>
      </w:r>
      <w:proofErr w:type="spellStart"/>
      <w:r w:rsidRPr="00581C31">
        <w:rPr>
          <w:strike/>
          <w:color w:val="FF0000"/>
          <w:lang w:val="en-GB" w:eastAsia="ja-JP"/>
        </w:rPr>
        <w:t>REs.</w:t>
      </w:r>
      <w:proofErr w:type="spellEnd"/>
    </w:p>
    <w:p w14:paraId="145DAA45" w14:textId="77777777" w:rsidR="00B27778" w:rsidRDefault="00B27778" w:rsidP="00B27778">
      <w:pPr>
        <w:tabs>
          <w:tab w:val="left" w:pos="720"/>
          <w:tab w:val="left" w:pos="881"/>
        </w:tabs>
        <w:spacing w:beforeLines="0" w:before="0" w:line="240" w:lineRule="auto"/>
        <w:ind w:right="-99"/>
        <w:rPr>
          <w:rFonts w:eastAsia="Malgun Gothic"/>
          <w:color w:val="FF0000"/>
          <w:kern w:val="0"/>
          <w:szCs w:val="20"/>
          <w:lang w:eastAsia="ko-KR"/>
        </w:rPr>
      </w:pPr>
      <w:r>
        <w:rPr>
          <w:color w:val="FF0000"/>
          <w:lang w:val="en-GB"/>
        </w:rPr>
        <w:t xml:space="preserve">Note: The above options have no </w:t>
      </w:r>
      <w:r>
        <w:rPr>
          <w:rFonts w:eastAsia="Malgun Gothic"/>
          <w:color w:val="FF0000"/>
          <w:kern w:val="0"/>
          <w:szCs w:val="20"/>
          <w:lang w:eastAsia="ko-KR"/>
        </w:rPr>
        <w:t>impact on data and control multiplexing as defined in section 6.2.7, TS 38.212</w:t>
      </w:r>
    </w:p>
    <w:p w14:paraId="149789A6" w14:textId="64EEEE41" w:rsidR="007E4C20" w:rsidRPr="007E4C20" w:rsidRDefault="007E4C20">
      <w:pPr>
        <w:spacing w:before="93"/>
        <w:rPr>
          <w:lang w:val="en-GB" w:eastAsia="en-US"/>
        </w:rPr>
      </w:pPr>
    </w:p>
    <w:p w14:paraId="0602F62F" w14:textId="77777777" w:rsidR="007E4C20" w:rsidRPr="007E4C20" w:rsidRDefault="007E4C20" w:rsidP="007E4C20">
      <w:pPr>
        <w:pStyle w:val="4"/>
        <w:numPr>
          <w:ilvl w:val="0"/>
          <w:numId w:val="0"/>
        </w:numPr>
        <w:adjustRightInd w:val="0"/>
        <w:snapToGrid w:val="0"/>
        <w:spacing w:before="0" w:after="120"/>
        <w:ind w:left="862" w:hanging="862"/>
        <w:rPr>
          <w:i w:val="0"/>
        </w:rPr>
      </w:pPr>
      <w:r w:rsidRPr="007E4C20">
        <w:rPr>
          <w:i w:val="0"/>
        </w:rPr>
        <w:t>Proposal 1-5a</w:t>
      </w:r>
    </w:p>
    <w:p w14:paraId="3AAB23D2" w14:textId="77777777" w:rsidR="007E4C20" w:rsidRPr="007E4C20" w:rsidRDefault="007E4C20" w:rsidP="007E4C20">
      <w:pPr>
        <w:suppressAutoHyphens/>
        <w:spacing w:beforeLines="0" w:before="0" w:after="120" w:line="240" w:lineRule="auto"/>
      </w:pPr>
      <w:r w:rsidRPr="007E4C20">
        <w:t xml:space="preserve">For the frequency location of UL resource muting for PUSCH, down-select from one the following options </w:t>
      </w:r>
    </w:p>
    <w:p w14:paraId="5289F259" w14:textId="77777777" w:rsidR="007E4C20" w:rsidRPr="007E4C20" w:rsidRDefault="007E4C20" w:rsidP="007E4C20">
      <w:pPr>
        <w:pStyle w:val="afc"/>
        <w:numPr>
          <w:ilvl w:val="0"/>
          <w:numId w:val="22"/>
        </w:numPr>
        <w:suppressAutoHyphens/>
        <w:spacing w:beforeLines="0" w:before="0" w:after="120" w:line="240" w:lineRule="auto"/>
        <w:ind w:left="440" w:firstLineChars="0" w:hanging="440"/>
      </w:pPr>
      <w:r w:rsidRPr="007E4C20">
        <w:t xml:space="preserve">Option 1: A comb </w:t>
      </w:r>
      <w:r w:rsidRPr="007E4C20">
        <w:rPr>
          <w:rFonts w:hint="eastAsia"/>
          <w:color w:val="FF0000"/>
        </w:rPr>
        <w:t>offset</w:t>
      </w:r>
      <w:r w:rsidRPr="007E4C20">
        <w:t xml:space="preserve"> </w:t>
      </w:r>
      <w:r w:rsidRPr="007E4C20">
        <w:rPr>
          <w:strike/>
          <w:color w:val="FF0000"/>
        </w:rPr>
        <w:t>value</w:t>
      </w:r>
      <w:r w:rsidRPr="007E4C20">
        <w:rPr>
          <w:color w:val="FF0000"/>
        </w:rPr>
        <w:t xml:space="preserve"> </w:t>
      </w:r>
      <w:r w:rsidRPr="007E4C20">
        <w:t>{0, 1} is configured for each of the up to two UL muting symbols</w:t>
      </w:r>
    </w:p>
    <w:p w14:paraId="11232FFA" w14:textId="77777777" w:rsidR="007E4C20" w:rsidRPr="007E4C20" w:rsidRDefault="007E4C20" w:rsidP="007E4C20">
      <w:pPr>
        <w:pStyle w:val="afc"/>
        <w:numPr>
          <w:ilvl w:val="1"/>
          <w:numId w:val="22"/>
        </w:numPr>
        <w:suppressAutoHyphens/>
        <w:spacing w:beforeLines="0" w:before="0" w:after="120" w:line="240" w:lineRule="auto"/>
        <w:ind w:left="440" w:firstLineChars="0" w:hanging="440"/>
        <w:rPr>
          <w:rFonts w:eastAsia="宋体" w:cs="Times New Roman"/>
          <w:strike/>
          <w:color w:val="FF0000"/>
        </w:rPr>
      </w:pPr>
      <w:r w:rsidRPr="007E4C20">
        <w:rPr>
          <w:rFonts w:eastAsia="宋体" w:cs="Times New Roman" w:hint="eastAsia"/>
          <w:strike/>
          <w:color w:val="FF0000"/>
        </w:rPr>
        <w:t>F</w:t>
      </w:r>
      <w:r w:rsidRPr="007E4C20">
        <w:rPr>
          <w:rFonts w:eastAsia="宋体" w:cs="Times New Roman"/>
          <w:strike/>
          <w:color w:val="FF0000"/>
        </w:rPr>
        <w:t>FS: whether it is separately configured for the two muting symbols</w:t>
      </w:r>
    </w:p>
    <w:p w14:paraId="0DF45607" w14:textId="77777777" w:rsidR="007E4C20" w:rsidRPr="007E4C20" w:rsidRDefault="007E4C20" w:rsidP="007E4C20">
      <w:pPr>
        <w:pStyle w:val="afc"/>
        <w:numPr>
          <w:ilvl w:val="1"/>
          <w:numId w:val="22"/>
        </w:numPr>
        <w:spacing w:before="93"/>
        <w:ind w:left="440" w:firstLineChars="0" w:hanging="440"/>
        <w:rPr>
          <w:rFonts w:eastAsia="宋体" w:cs="Times New Roman"/>
          <w:color w:val="FF0000"/>
        </w:rPr>
      </w:pPr>
      <w:r w:rsidRPr="007E4C20">
        <w:rPr>
          <w:rFonts w:eastAsia="宋体" w:cs="Times New Roman"/>
          <w:color w:val="FF0000"/>
        </w:rPr>
        <w:t>FFS: Whether the comb offset is the same or can be different on the two muting symbols</w:t>
      </w:r>
    </w:p>
    <w:p w14:paraId="7194F39A" w14:textId="77777777" w:rsidR="007E4C20" w:rsidRPr="007E4C20" w:rsidRDefault="007E4C20" w:rsidP="007E4C20">
      <w:pPr>
        <w:pStyle w:val="afc"/>
        <w:numPr>
          <w:ilvl w:val="0"/>
          <w:numId w:val="22"/>
        </w:numPr>
        <w:suppressAutoHyphens/>
        <w:spacing w:beforeLines="0" w:before="0" w:after="120" w:line="240" w:lineRule="auto"/>
        <w:ind w:left="440" w:firstLineChars="0" w:hanging="440"/>
      </w:pPr>
      <w:r w:rsidRPr="007E4C20">
        <w:rPr>
          <w:rFonts w:hint="eastAsia"/>
        </w:rPr>
        <w:t>O</w:t>
      </w:r>
      <w:r w:rsidRPr="007E4C20">
        <w:t xml:space="preserve">ption 2-1: Predefined comb </w:t>
      </w:r>
      <w:r w:rsidRPr="007E4C20">
        <w:rPr>
          <w:rFonts w:hint="eastAsia"/>
          <w:color w:val="FF0000"/>
        </w:rPr>
        <w:t>offset</w:t>
      </w:r>
      <w:r w:rsidRPr="007E4C20">
        <w:t xml:space="preserve"> </w:t>
      </w:r>
      <w:r w:rsidRPr="007E4C20">
        <w:rPr>
          <w:strike/>
          <w:color w:val="FF0000"/>
        </w:rPr>
        <w:t>value</w:t>
      </w:r>
      <w:r w:rsidRPr="007E4C20">
        <w:rPr>
          <w:color w:val="FF0000"/>
        </w:rPr>
        <w:t xml:space="preserve"> </w:t>
      </w:r>
      <w:r w:rsidRPr="007E4C20">
        <w:t>0 for each of the up to two UL muting symbols</w:t>
      </w:r>
    </w:p>
    <w:p w14:paraId="7A524976" w14:textId="77777777" w:rsidR="007E4C20" w:rsidRPr="007E4C20" w:rsidRDefault="007E4C20" w:rsidP="007E4C20">
      <w:pPr>
        <w:pStyle w:val="afc"/>
        <w:numPr>
          <w:ilvl w:val="0"/>
          <w:numId w:val="22"/>
        </w:numPr>
        <w:suppressAutoHyphens/>
        <w:spacing w:beforeLines="0" w:before="0" w:after="120" w:line="240" w:lineRule="auto"/>
        <w:ind w:left="440" w:firstLineChars="0" w:hanging="440"/>
      </w:pPr>
      <w:r w:rsidRPr="007E4C20">
        <w:rPr>
          <w:rFonts w:hint="eastAsia"/>
        </w:rPr>
        <w:t>O</w:t>
      </w:r>
      <w:r w:rsidRPr="007E4C20">
        <w:t xml:space="preserve">ption 2-2: Predefined comb </w:t>
      </w:r>
      <w:r w:rsidRPr="007E4C20">
        <w:rPr>
          <w:rFonts w:hint="eastAsia"/>
          <w:color w:val="FF0000"/>
        </w:rPr>
        <w:t>offset</w:t>
      </w:r>
      <w:r w:rsidRPr="007E4C20">
        <w:t xml:space="preserve"> </w:t>
      </w:r>
      <w:r w:rsidRPr="007E4C20">
        <w:rPr>
          <w:strike/>
          <w:color w:val="FF0000"/>
        </w:rPr>
        <w:t>value</w:t>
      </w:r>
      <w:r w:rsidRPr="007E4C20">
        <w:rPr>
          <w:color w:val="FF0000"/>
        </w:rPr>
        <w:t xml:space="preserve"> </w:t>
      </w:r>
      <w:r w:rsidRPr="007E4C20">
        <w:t>1 for each of the up to two UL muting symbols</w:t>
      </w:r>
    </w:p>
    <w:p w14:paraId="3D371A91" w14:textId="4EA7F9A3" w:rsidR="007E4C20" w:rsidRPr="007E4C20" w:rsidRDefault="007E4C20">
      <w:pPr>
        <w:spacing w:before="93"/>
        <w:rPr>
          <w:lang w:val="en-GB" w:eastAsia="en-US"/>
        </w:rPr>
      </w:pPr>
    </w:p>
    <w:p w14:paraId="0EFA52CF" w14:textId="77777777" w:rsidR="007E4C20" w:rsidRPr="007E4C20" w:rsidRDefault="007E4C20" w:rsidP="007E4C20">
      <w:pPr>
        <w:pStyle w:val="4"/>
        <w:numPr>
          <w:ilvl w:val="0"/>
          <w:numId w:val="0"/>
        </w:numPr>
        <w:adjustRightInd w:val="0"/>
        <w:snapToGrid w:val="0"/>
        <w:spacing w:before="0" w:after="120"/>
        <w:ind w:left="862" w:hanging="862"/>
      </w:pPr>
      <w:r w:rsidRPr="007E4C20">
        <w:rPr>
          <w:i w:val="0"/>
        </w:rPr>
        <w:t>Proposal 1-9</w:t>
      </w:r>
    </w:p>
    <w:p w14:paraId="34478779" w14:textId="77777777" w:rsidR="007E4C20" w:rsidRPr="007E4C20" w:rsidRDefault="007E4C20" w:rsidP="007E4C20">
      <w:pPr>
        <w:spacing w:beforeLines="0" w:before="0" w:after="120" w:line="240" w:lineRule="auto"/>
      </w:pPr>
      <w:r w:rsidRPr="007E4C20">
        <w:rPr>
          <w:rFonts w:hint="eastAsia"/>
        </w:rPr>
        <w:t>F</w:t>
      </w:r>
      <w:r w:rsidRPr="007E4C20">
        <w:t>or the frequency location of UL resource muting for a PUSCH, one of the following options is selected</w:t>
      </w:r>
    </w:p>
    <w:p w14:paraId="3724F03E" w14:textId="77777777" w:rsidR="007E4C20" w:rsidRPr="007E4C20" w:rsidRDefault="007E4C20" w:rsidP="007E4C20">
      <w:pPr>
        <w:pStyle w:val="afc"/>
        <w:widowControl/>
        <w:numPr>
          <w:ilvl w:val="0"/>
          <w:numId w:val="9"/>
        </w:numPr>
        <w:adjustRightInd/>
        <w:spacing w:beforeLines="0" w:before="0" w:after="120" w:line="240" w:lineRule="auto"/>
        <w:ind w:leftChars="-9" w:left="420" w:firstLineChars="0" w:hanging="440"/>
        <w:rPr>
          <w:rFonts w:cs="Times New Roman"/>
        </w:rPr>
      </w:pPr>
      <w:r w:rsidRPr="007E4C20">
        <w:rPr>
          <w:rFonts w:cs="Times New Roman"/>
        </w:rPr>
        <w:t xml:space="preserve">Option 1: </w:t>
      </w:r>
      <w:r w:rsidRPr="007E4C20">
        <w:rPr>
          <w:rFonts w:cs="Times New Roman"/>
          <w:bCs/>
        </w:rPr>
        <w:t>The frequency location is not configured, i.e., same as the PUSCH allocated PRBs</w:t>
      </w:r>
    </w:p>
    <w:p w14:paraId="1F2158B6" w14:textId="77777777" w:rsidR="007E4C20" w:rsidRPr="007E4C20" w:rsidRDefault="007E4C20" w:rsidP="007E4C20">
      <w:pPr>
        <w:pStyle w:val="afc"/>
        <w:widowControl/>
        <w:numPr>
          <w:ilvl w:val="0"/>
          <w:numId w:val="9"/>
        </w:numPr>
        <w:adjustRightInd/>
        <w:spacing w:beforeLines="0" w:before="0" w:after="120" w:line="240" w:lineRule="auto"/>
        <w:ind w:leftChars="-9" w:left="420" w:firstLineChars="0" w:hanging="440"/>
        <w:rPr>
          <w:rFonts w:cs="Times New Roman"/>
        </w:rPr>
      </w:pPr>
      <w:r w:rsidRPr="007E4C20">
        <w:rPr>
          <w:rFonts w:cs="Times New Roman"/>
        </w:rPr>
        <w:t xml:space="preserve">Option 2: </w:t>
      </w:r>
      <w:r w:rsidRPr="007E4C20">
        <w:rPr>
          <w:rFonts w:cs="Times New Roman"/>
          <w:bCs/>
        </w:rPr>
        <w:t xml:space="preserve">The frequency location, e.g., starting PRB and </w:t>
      </w:r>
      <w:r w:rsidRPr="007E4C20">
        <w:rPr>
          <w:rFonts w:cs="Times New Roman" w:hint="eastAsia"/>
          <w:bCs/>
        </w:rPr>
        <w:t>b</w:t>
      </w:r>
      <w:r w:rsidRPr="007E4C20">
        <w:rPr>
          <w:rFonts w:cs="Times New Roman"/>
          <w:bCs/>
        </w:rPr>
        <w:t xml:space="preserve">andwidth, is explicitly configured </w:t>
      </w:r>
    </w:p>
    <w:p w14:paraId="1D20D0E3" w14:textId="31235CBA" w:rsidR="007E4C20" w:rsidRPr="007E4C20" w:rsidRDefault="007E4C20">
      <w:pPr>
        <w:spacing w:before="93"/>
        <w:rPr>
          <w:lang w:val="en-GB" w:eastAsia="en-US"/>
        </w:rPr>
      </w:pPr>
    </w:p>
    <w:p w14:paraId="34A9264F" w14:textId="77777777" w:rsidR="007E4C20" w:rsidRDefault="007E4C20">
      <w:pPr>
        <w:spacing w:before="93"/>
        <w:rPr>
          <w:lang w:val="en-GB" w:eastAsia="en-US"/>
        </w:rPr>
      </w:pPr>
    </w:p>
    <w:p w14:paraId="58618233" w14:textId="77777777" w:rsidR="001C14E6" w:rsidRDefault="00F73B38">
      <w:pPr>
        <w:pStyle w:val="1"/>
        <w:adjustRightInd w:val="0"/>
        <w:snapToGrid w:val="0"/>
        <w:spacing w:before="120" w:after="120"/>
        <w:ind w:left="431" w:hanging="431"/>
      </w:pPr>
      <w:r>
        <w:t xml:space="preserve">gNB-to-gNB CLI handling </w:t>
      </w:r>
    </w:p>
    <w:p w14:paraId="58618234" w14:textId="77777777" w:rsidR="001C14E6" w:rsidRDefault="00F73B38">
      <w:pPr>
        <w:pStyle w:val="2"/>
        <w:rPr>
          <w:lang w:val="en-US"/>
        </w:rPr>
      </w:pPr>
      <w:r>
        <w:rPr>
          <w:lang w:val="en-US"/>
        </w:rPr>
        <w:t>UL resource muting for PUSCH</w:t>
      </w:r>
    </w:p>
    <w:p w14:paraId="58618235" w14:textId="77777777" w:rsidR="001C14E6" w:rsidRDefault="00F73B38">
      <w:pPr>
        <w:spacing w:beforeLines="0" w:before="0" w:after="120" w:line="240" w:lineRule="auto"/>
      </w:pPr>
      <w:r>
        <w:rPr>
          <w:lang w:eastAsia="ja-JP"/>
        </w:rPr>
        <w:t xml:space="preserve">In the revised WID </w:t>
      </w:r>
      <w:r>
        <w:rPr>
          <w:szCs w:val="20"/>
        </w:rPr>
        <w:t xml:space="preserve">in </w:t>
      </w:r>
      <w:r>
        <w:t>RP-24161</w:t>
      </w:r>
      <w:r>
        <w:rPr>
          <w:iCs/>
        </w:rPr>
        <w:t>4</w:t>
      </w:r>
      <w:r>
        <w:rPr>
          <w:lang w:eastAsia="ja-JP"/>
        </w:rPr>
        <w:t xml:space="preserve">, </w:t>
      </w:r>
      <w:r>
        <w:t>the objectives related to UL resource muting are listed below.</w:t>
      </w:r>
    </w:p>
    <w:tbl>
      <w:tblPr>
        <w:tblStyle w:val="af8"/>
        <w:tblW w:w="5000" w:type="pct"/>
        <w:tblLook w:val="04A0" w:firstRow="1" w:lastRow="0" w:firstColumn="1" w:lastColumn="0" w:noHBand="0" w:noVBand="1"/>
      </w:tblPr>
      <w:tblGrid>
        <w:gridCol w:w="9628"/>
      </w:tblGrid>
      <w:tr w:rsidR="001C14E6" w14:paraId="58618244" w14:textId="77777777">
        <w:trPr>
          <w:trHeight w:val="4739"/>
        </w:trPr>
        <w:tc>
          <w:tcPr>
            <w:tcW w:w="5000" w:type="pct"/>
          </w:tcPr>
          <w:p w14:paraId="58618236" w14:textId="77777777" w:rsidR="001C14E6" w:rsidRDefault="00F73B38">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lastRenderedPageBreak/>
              <w:t xml:space="preserve">UL resource muting for PUSCH, including [RAN1, RAN2, RAN4] </w:t>
            </w:r>
          </w:p>
          <w:p w14:paraId="58618237" w14:textId="77777777" w:rsidR="001C14E6" w:rsidRDefault="00F73B38">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14:paraId="58618238" w14:textId="77777777" w:rsidR="001C14E6" w:rsidRDefault="00F73B38">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PUSCH resource mapping, i.e., rate-matching around the muted REs</w:t>
            </w:r>
          </w:p>
          <w:p w14:paraId="58618239" w14:textId="77777777" w:rsidR="001C14E6" w:rsidRDefault="00F73B38">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UCI resource determination in symbols with muted REs</w:t>
            </w:r>
          </w:p>
          <w:p w14:paraId="5861823A" w14:textId="77777777" w:rsidR="001C14E6" w:rsidRDefault="00F73B38">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14:paraId="5861823B" w14:textId="77777777" w:rsidR="001C14E6" w:rsidRDefault="00F73B38">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14:paraId="5861823C" w14:textId="77777777" w:rsidR="001C14E6" w:rsidRDefault="00F73B38">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14:paraId="5861823D" w14:textId="77777777" w:rsidR="001C14E6" w:rsidRDefault="00F73B38">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14:paraId="5861823E" w14:textId="77777777" w:rsidR="001C14E6" w:rsidRDefault="00F73B38">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14:paraId="5861823F" w14:textId="77777777" w:rsidR="001C14E6" w:rsidRDefault="00F73B38">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14:paraId="58618240" w14:textId="77777777" w:rsidR="001C14E6" w:rsidRDefault="00F73B38">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14:paraId="58618241" w14:textId="77777777" w:rsidR="001C14E6" w:rsidRDefault="00F73B38">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14:paraId="58618242" w14:textId="77777777" w:rsidR="001C14E6" w:rsidRDefault="00F73B38">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58618243" w14:textId="77777777" w:rsidR="001C14E6" w:rsidRDefault="00F73B38">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14:paraId="2B82EC01" w14:textId="77777777" w:rsidR="0048111B" w:rsidRDefault="0048111B" w:rsidP="0048111B">
      <w:pPr>
        <w:pStyle w:val="3"/>
        <w:rPr>
          <w:rFonts w:ascii="Times New Roman" w:eastAsia="宋体" w:hAnsi="Times New Roman"/>
          <w:szCs w:val="28"/>
          <w:lang w:val="en-US"/>
        </w:rPr>
      </w:pPr>
      <w:r>
        <w:rPr>
          <w:rFonts w:ascii="Times New Roman" w:eastAsia="宋体" w:hAnsi="Times New Roman"/>
          <w:szCs w:val="28"/>
          <w:lang w:val="en-US"/>
        </w:rPr>
        <w:t>UCI resource determination</w:t>
      </w:r>
      <w:bookmarkStart w:id="3" w:name="OLE_LINK7"/>
      <w:bookmarkStart w:id="4" w:name="OLE_LINK6"/>
      <w:r>
        <w:rPr>
          <w:rFonts w:ascii="Times New Roman" w:eastAsia="宋体" w:hAnsi="Times New Roman"/>
          <w:szCs w:val="28"/>
          <w:lang w:val="en-US"/>
        </w:rPr>
        <w:t xml:space="preserve"> </w:t>
      </w:r>
      <w:bookmarkEnd w:id="3"/>
      <w:bookmarkEnd w:id="4"/>
    </w:p>
    <w:p w14:paraId="58A4B0AA" w14:textId="77777777" w:rsidR="0048111B" w:rsidRDefault="0048111B" w:rsidP="0048111B">
      <w:pPr>
        <w:spacing w:beforeLines="0" w:before="0" w:after="120" w:line="240" w:lineRule="auto"/>
        <w:rPr>
          <w:rFonts w:eastAsia="Malgun Gothic"/>
          <w:lang w:eastAsia="ko-KR"/>
        </w:rPr>
      </w:pPr>
      <w:r>
        <w:rPr>
          <w:rFonts w:cs="Times New Roman"/>
          <w:bCs/>
        </w:rPr>
        <w:t xml:space="preserve">There is a note in the WID: </w:t>
      </w:r>
      <w:r>
        <w:rPr>
          <w:rFonts w:eastAsia="Malgun Gothic"/>
          <w:lang w:eastAsia="ko-KR"/>
        </w:rPr>
        <w:t>No impact on data and control multiplexing as defined in section 6.2.7, TS 38.212. Companies discussed two issues</w:t>
      </w:r>
    </w:p>
    <w:p w14:paraId="411A3C7B" w14:textId="77777777" w:rsidR="0048111B" w:rsidRDefault="0048111B" w:rsidP="0048111B">
      <w:pPr>
        <w:pStyle w:val="afc"/>
        <w:numPr>
          <w:ilvl w:val="0"/>
          <w:numId w:val="12"/>
        </w:numPr>
        <w:spacing w:beforeLines="0" w:before="0" w:after="120" w:line="240" w:lineRule="auto"/>
        <w:ind w:firstLineChars="0"/>
        <w:rPr>
          <w:rFonts w:cs="Times New Roman"/>
          <w:bCs/>
        </w:rPr>
      </w:pPr>
      <w:r>
        <w:rPr>
          <w:rFonts w:cs="Times New Roman"/>
          <w:bCs/>
        </w:rPr>
        <w:t>Issue 1: T</w:t>
      </w:r>
      <w:r>
        <w:rPr>
          <w:lang w:val="en-GB"/>
        </w:rPr>
        <w:t>he number of REs for UCI multiplexing on PUSCH with UL resource muting.</w:t>
      </w:r>
    </w:p>
    <w:p w14:paraId="268F028B" w14:textId="77777777" w:rsidR="0048111B" w:rsidRDefault="0048111B" w:rsidP="0048111B">
      <w:pPr>
        <w:pStyle w:val="afc"/>
        <w:numPr>
          <w:ilvl w:val="0"/>
          <w:numId w:val="12"/>
        </w:numPr>
        <w:spacing w:beforeLines="0" w:before="0" w:after="120" w:line="240" w:lineRule="auto"/>
        <w:ind w:firstLineChars="0"/>
        <w:rPr>
          <w:rFonts w:cs="Times New Roman"/>
          <w:bCs/>
        </w:rPr>
      </w:pPr>
      <w:r>
        <w:rPr>
          <w:rFonts w:cs="Times New Roman"/>
          <w:bCs/>
        </w:rPr>
        <w:t>Issue 2: Whether UCI can be mapped on a symbol with muted REs</w:t>
      </w:r>
    </w:p>
    <w:p w14:paraId="57614963" w14:textId="77777777" w:rsidR="0048111B" w:rsidRDefault="0048111B" w:rsidP="0048111B">
      <w:pPr>
        <w:spacing w:beforeLines="0" w:before="0" w:after="120" w:line="240" w:lineRule="auto"/>
        <w:rPr>
          <w:rFonts w:cs="Times New Roman"/>
          <w:b/>
          <w:bCs/>
          <w:u w:val="single"/>
        </w:rPr>
      </w:pPr>
      <w:r>
        <w:rPr>
          <w:rFonts w:cs="Times New Roman"/>
          <w:b/>
          <w:bCs/>
          <w:u w:val="single"/>
        </w:rPr>
        <w:t>Issue 1: T</w:t>
      </w:r>
      <w:r>
        <w:rPr>
          <w:b/>
          <w:u w:val="single"/>
          <w:lang w:val="en-GB"/>
        </w:rPr>
        <w:t>he number of REs for UCI multiplexing on PUSCH with UL resource muting.</w:t>
      </w:r>
    </w:p>
    <w:p w14:paraId="4A495253" w14:textId="77777777" w:rsidR="0048111B" w:rsidRDefault="0048111B" w:rsidP="0048111B">
      <w:pPr>
        <w:spacing w:beforeLines="0" w:before="0" w:after="120" w:line="240" w:lineRule="auto"/>
        <w:rPr>
          <w:rFonts w:cs="Times New Roman"/>
          <w:lang w:eastAsia="ko-KR"/>
        </w:rPr>
      </w:pPr>
      <w:r>
        <w:rPr>
          <w:rFonts w:cs="Times New Roman"/>
          <w:bCs/>
        </w:rPr>
        <w:t xml:space="preserve">Some companies think that the </w:t>
      </w:r>
      <w:r>
        <w:rPr>
          <w:rFonts w:cs="Times New Roman"/>
          <w:lang w:eastAsia="ko-KR"/>
        </w:rPr>
        <w:t xml:space="preserve">number of coded modulation symbols per layer for UCI, i.e.,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ACK</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CSI-1</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CSI-2</m:t>
            </m:r>
          </m:sub>
        </m:sSub>
      </m:oMath>
      <w:r>
        <w:rPr>
          <w:rFonts w:cs="Times New Roman"/>
          <w:lang w:eastAsia="ko-KR"/>
        </w:rPr>
        <w:t xml:space="preserve">, the number of muted REs should be accounted for the number of REs that can be used for transmission of UCI in the OFDM symbol when UCI is multiplexed on PUSCH with UL resource muting. </w:t>
      </w:r>
    </w:p>
    <w:p w14:paraId="79E8218D" w14:textId="77777777" w:rsidR="0048111B" w:rsidRDefault="0048111B" w:rsidP="0048111B">
      <w:pPr>
        <w:spacing w:beforeLines="0" w:before="0" w:after="120" w:line="240" w:lineRule="auto"/>
        <w:rPr>
          <w:lang w:val="en-GB"/>
        </w:rPr>
      </w:pPr>
      <w:r>
        <w:rPr>
          <w:rFonts w:cs="Times New Roman"/>
          <w:lang w:eastAsia="ko-KR"/>
        </w:rPr>
        <w:t>Some companies think that this depends on the second issue</w:t>
      </w:r>
      <w:r>
        <w:rPr>
          <w:rFonts w:cs="Times New Roman" w:hint="eastAsia"/>
        </w:rPr>
        <w:t>.</w:t>
      </w:r>
      <w:r>
        <w:rPr>
          <w:rFonts w:cs="Times New Roman"/>
          <w:lang w:eastAsia="ko-KR"/>
        </w:rPr>
        <w:t xml:space="preserve"> When UCI can be mapped on a symbol with muted REs, t</w:t>
      </w:r>
      <w:r>
        <w:rPr>
          <w:lang w:val="en-GB"/>
        </w:rPr>
        <w:t>he number of REs for UCI multiplexing on PUSCH with UL resource muting should exclude the m</w:t>
      </w:r>
      <w:proofErr w:type="spellStart"/>
      <w:r>
        <w:rPr>
          <w:rFonts w:cs="Times New Roman"/>
        </w:rPr>
        <w:t>uted</w:t>
      </w:r>
      <w:proofErr w:type="spellEnd"/>
      <w:r>
        <w:rPr>
          <w:rFonts w:cs="Times New Roman"/>
        </w:rPr>
        <w:t xml:space="preserve"> REs</w:t>
      </w:r>
      <w:r>
        <w:rPr>
          <w:lang w:val="en-GB"/>
        </w:rPr>
        <w:t xml:space="preserve">. </w:t>
      </w:r>
      <w:r>
        <w:rPr>
          <w:rFonts w:cs="Times New Roman"/>
          <w:lang w:eastAsia="ko-KR"/>
        </w:rPr>
        <w:t>When UCI cannot be mapped on a symbol with muted REs, t</w:t>
      </w:r>
      <w:r>
        <w:rPr>
          <w:lang w:val="en-GB"/>
        </w:rPr>
        <w:t>he number of REs for UCI multiplexing on PUSCH with UL resource muting are not changed.</w:t>
      </w:r>
    </w:p>
    <w:p w14:paraId="595C1189" w14:textId="77777777" w:rsidR="0048111B" w:rsidRDefault="0048111B" w:rsidP="0048111B">
      <w:pPr>
        <w:spacing w:beforeLines="0" w:before="0" w:after="120" w:line="240" w:lineRule="auto"/>
        <w:rPr>
          <w:lang w:val="en-GB"/>
        </w:rPr>
      </w:pPr>
      <w:r>
        <w:rPr>
          <w:lang w:val="en-GB"/>
        </w:rPr>
        <w:t xml:space="preserve">To the moderator’s understanding, no matter whether UCI mapping in symbols with muted REs is supported or not, the </w:t>
      </w:r>
      <w:r>
        <w:rPr>
          <w:rFonts w:hint="eastAsia"/>
          <w:lang w:val="en-GB" w:eastAsia="ja-JP"/>
        </w:rPr>
        <w:t xml:space="preserve">number of modulation symbols </w:t>
      </w:r>
      <w:r>
        <w:rPr>
          <w:lang w:val="en-GB" w:eastAsia="ja-JP"/>
        </w:rPr>
        <w:t xml:space="preserve">per layer </w:t>
      </w:r>
      <w:r>
        <w:rPr>
          <w:rFonts w:hint="eastAsia"/>
          <w:lang w:val="en-GB" w:eastAsia="ja-JP"/>
        </w:rPr>
        <w:t xml:space="preserve">for UCI </w:t>
      </w:r>
      <w:r>
        <w:rPr>
          <w:lang w:val="en-GB" w:eastAsia="ja-JP"/>
        </w:rPr>
        <w:t xml:space="preserve">transmission </w:t>
      </w:r>
      <w:r>
        <w:rPr>
          <w:rFonts w:hint="eastAsia"/>
          <w:lang w:val="en-GB" w:eastAsia="ja-JP"/>
        </w:rPr>
        <w:t>on PUSCH</w:t>
      </w:r>
      <w:r>
        <w:rPr>
          <w:lang w:val="en-GB" w:eastAsia="ja-JP"/>
        </w:rPr>
        <w:t xml:space="preserve"> since the total number of available REs for UCI and PUSCH transmission has changed. </w:t>
      </w:r>
    </w:p>
    <w:p w14:paraId="3C19A397" w14:textId="77777777" w:rsidR="0048111B" w:rsidRDefault="0048111B" w:rsidP="0048111B">
      <w:pPr>
        <w:spacing w:beforeLines="0" w:before="0" w:after="120" w:line="240" w:lineRule="auto"/>
        <w:rPr>
          <w:lang w:val="en-GB"/>
        </w:rPr>
      </w:pPr>
      <w:r>
        <w:rPr>
          <w:lang w:val="en-GB"/>
        </w:rPr>
        <w:t xml:space="preserve">There are three options as suggested by </w:t>
      </w:r>
      <w:r>
        <w:rPr>
          <w:b/>
          <w:lang w:val="en-GB"/>
        </w:rPr>
        <w:t>Panasonic</w:t>
      </w:r>
      <w:r>
        <w:rPr>
          <w:lang w:val="en-GB"/>
        </w:rPr>
        <w:t xml:space="preserve"> </w:t>
      </w:r>
    </w:p>
    <w:p w14:paraId="3EA5A422" w14:textId="77777777" w:rsidR="0048111B" w:rsidRDefault="0048111B" w:rsidP="0048111B">
      <w:pPr>
        <w:pStyle w:val="afc"/>
        <w:numPr>
          <w:ilvl w:val="0"/>
          <w:numId w:val="13"/>
        </w:numPr>
        <w:spacing w:beforeLines="0" w:before="0" w:after="120" w:line="240" w:lineRule="auto"/>
        <w:ind w:firstLineChars="0"/>
        <w:rPr>
          <w:lang w:val="en-GB" w:eastAsia="ja-JP"/>
        </w:rPr>
      </w:pPr>
      <w:r>
        <w:rPr>
          <w:b/>
          <w:bCs/>
          <w:lang w:val="en-GB" w:eastAsia="ja-JP"/>
        </w:rPr>
        <w:t>Option 1</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w:t>
      </w:r>
      <w:r>
        <w:rPr>
          <w:lang w:val="en-GB" w:eastAsia="ja-JP"/>
        </w:rPr>
        <w:t>calculated</w:t>
      </w:r>
      <w:r>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(i.e.,</w:t>
      </w:r>
      <w:r>
        <w:t xml:space="preserve"> the number of resource elements that can be used for transmission of UCI in OFDM symbol </w:t>
      </w:r>
      <m:oMath>
        <m:r>
          <w:rPr>
            <w:rFonts w:ascii="Cambria Math"/>
          </w:rPr>
          <m:t>l</m:t>
        </m:r>
      </m:oMath>
      <w:r>
        <w:rPr>
          <w:lang w:eastAsia="ja-JP"/>
        </w:rPr>
        <w:t>) before excluding the UL muting resources.</w:t>
      </w:r>
    </w:p>
    <w:p w14:paraId="739682BE" w14:textId="77777777" w:rsidR="0048111B" w:rsidRDefault="0048111B" w:rsidP="0048111B">
      <w:pPr>
        <w:pStyle w:val="afc"/>
        <w:numPr>
          <w:ilvl w:val="0"/>
          <w:numId w:val="13"/>
        </w:numPr>
        <w:spacing w:beforeLines="0" w:before="0" w:after="120" w:line="240" w:lineRule="auto"/>
        <w:ind w:firstLineChars="0"/>
        <w:rPr>
          <w:lang w:val="en-GB" w:eastAsia="ja-JP"/>
        </w:rPr>
      </w:pPr>
      <w:r>
        <w:rPr>
          <w:b/>
          <w:bCs/>
          <w:lang w:val="en-GB" w:eastAsia="ja-JP"/>
        </w:rPr>
        <w:t>Option 2</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after excluding the UL muting resources. Coding rate is adjusted by using beta offset. </w:t>
      </w:r>
    </w:p>
    <w:p w14:paraId="70229D6B" w14:textId="77777777" w:rsidR="0048111B" w:rsidRDefault="0048111B" w:rsidP="0048111B">
      <w:pPr>
        <w:pStyle w:val="afc"/>
        <w:numPr>
          <w:ilvl w:val="0"/>
          <w:numId w:val="13"/>
        </w:numPr>
        <w:spacing w:beforeLines="0" w:before="0" w:after="120" w:line="240" w:lineRule="auto"/>
        <w:ind w:firstLineChars="0"/>
        <w:rPr>
          <w:lang w:val="en-GB" w:eastAsia="ja-JP"/>
        </w:rPr>
      </w:pPr>
      <w:r>
        <w:rPr>
          <w:b/>
          <w:lang w:val="en-GB" w:eastAsia="ja-JP"/>
        </w:rPr>
        <w:t xml:space="preserve">Option 3: </w:t>
      </w:r>
      <w:r>
        <w:rPr>
          <w:rFonts w:hint="eastAsia"/>
          <w:lang w:val="en-GB" w:eastAsia="ja-JP"/>
        </w:rPr>
        <w:t>The</w:t>
      </w:r>
      <w:r>
        <w:rPr>
          <w:lang w:val="en-GB" w:eastAsia="ja-JP"/>
        </w:rPr>
        <w:t xml:space="preserve"> reference</w:t>
      </w:r>
      <w:r>
        <w:rPr>
          <w:rFonts w:hint="eastAsia"/>
          <w:lang w:val="en-GB" w:eastAsia="ja-JP"/>
        </w:rPr>
        <w:t xml:space="preserv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w:t>
      </w:r>
      <w:r>
        <w:rPr>
          <w:lang w:val="en-GB" w:eastAsia="ja-JP"/>
        </w:rPr>
        <w:t>calculated</w:t>
      </w:r>
      <w:r>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before excluding the UL muting resource (same as Option 1). </w:t>
      </w:r>
      <w:r>
        <w:rPr>
          <w:rFonts w:hint="eastAsia"/>
          <w:lang w:val="en-GB" w:eastAsia="ja-JP"/>
        </w:rPr>
        <w:t xml:space="preserve">The actual number of </w:t>
      </w:r>
      <w:r>
        <w:rPr>
          <w:lang w:val="en-GB" w:eastAsia="ja-JP"/>
        </w:rPr>
        <w:t xml:space="preserve">coded </w:t>
      </w:r>
      <w:r>
        <w:rPr>
          <w:rFonts w:hint="eastAsia"/>
          <w:lang w:val="en-GB" w:eastAsia="ja-JP"/>
        </w:rPr>
        <w:t>modulation symbols for UCI on PUSCH</w:t>
      </w:r>
      <w:r>
        <w:rPr>
          <w:lang w:val="en-GB" w:eastAsia="ja-JP"/>
        </w:rPr>
        <w:t xml:space="preserve"> is halved on a given symbol if UCI is mapped on the symbol and the symbol has muted </w:t>
      </w:r>
      <w:proofErr w:type="spellStart"/>
      <w:r>
        <w:rPr>
          <w:lang w:val="en-GB" w:eastAsia="ja-JP"/>
        </w:rPr>
        <w:t>REs.</w:t>
      </w:r>
      <w:proofErr w:type="spellEnd"/>
      <w:r>
        <w:rPr>
          <w:lang w:val="en-GB" w:eastAsia="ja-JP"/>
        </w:rPr>
        <w:t xml:space="preserve"> </w:t>
      </w:r>
    </w:p>
    <w:p w14:paraId="7AFE0F5F" w14:textId="77777777" w:rsidR="0048111B" w:rsidRDefault="0048111B" w:rsidP="0048111B">
      <w:pPr>
        <w:spacing w:beforeLines="0" w:before="0" w:after="120" w:line="240" w:lineRule="auto"/>
        <w:rPr>
          <w:rFonts w:cs="Times New Roman"/>
          <w:b/>
          <w:bCs/>
          <w:u w:val="single"/>
        </w:rPr>
      </w:pPr>
    </w:p>
    <w:p w14:paraId="7FA0B94D" w14:textId="77777777" w:rsidR="0048111B" w:rsidRDefault="0048111B" w:rsidP="0048111B">
      <w:pPr>
        <w:spacing w:beforeLines="0" w:before="0" w:after="120" w:line="240" w:lineRule="auto"/>
        <w:rPr>
          <w:rFonts w:cs="Times New Roman"/>
          <w:b/>
          <w:bCs/>
          <w:u w:val="single"/>
        </w:rPr>
      </w:pPr>
      <w:r>
        <w:rPr>
          <w:rFonts w:cs="Times New Roman"/>
          <w:b/>
          <w:bCs/>
          <w:u w:val="single"/>
        </w:rPr>
        <w:t>Issue 2: Whether UCI can be mapped on a symbol with muted REs</w:t>
      </w:r>
    </w:p>
    <w:p w14:paraId="53F1C0AC" w14:textId="77777777" w:rsidR="0048111B" w:rsidRDefault="0048111B" w:rsidP="0048111B">
      <w:pPr>
        <w:spacing w:beforeLines="0" w:before="0" w:after="120" w:line="240" w:lineRule="auto"/>
        <w:rPr>
          <w:rFonts w:cs="Times New Roman"/>
          <w:bCs/>
        </w:rPr>
      </w:pPr>
      <w:r>
        <w:rPr>
          <w:rFonts w:cs="Times New Roman"/>
          <w:bCs/>
        </w:rPr>
        <w:t>For issue 2, there are two options:</w:t>
      </w:r>
    </w:p>
    <w:p w14:paraId="7C797081" w14:textId="77777777" w:rsidR="0048111B" w:rsidRDefault="0048111B" w:rsidP="0048111B">
      <w:pPr>
        <w:pStyle w:val="afc"/>
        <w:widowControl/>
        <w:numPr>
          <w:ilvl w:val="0"/>
          <w:numId w:val="9"/>
        </w:numPr>
        <w:adjustRightInd/>
        <w:spacing w:beforeLines="0" w:before="0" w:after="120" w:line="240" w:lineRule="auto"/>
        <w:ind w:leftChars="-9" w:left="400" w:firstLineChars="0"/>
        <w:rPr>
          <w:rFonts w:cs="Times New Roman"/>
          <w:bCs/>
        </w:rPr>
      </w:pPr>
      <w:r>
        <w:rPr>
          <w:rFonts w:cs="Times New Roman" w:hint="eastAsia"/>
          <w:bCs/>
        </w:rPr>
        <w:lastRenderedPageBreak/>
        <w:t>O</w:t>
      </w:r>
      <w:r>
        <w:rPr>
          <w:rFonts w:cs="Times New Roman"/>
          <w:bCs/>
        </w:rPr>
        <w:t xml:space="preserve">ption 1: UCI can be mapped on a symbol with muted </w:t>
      </w:r>
      <w:proofErr w:type="spellStart"/>
      <w:r>
        <w:rPr>
          <w:rFonts w:cs="Times New Roman"/>
          <w:bCs/>
        </w:rPr>
        <w:t>REs.</w:t>
      </w:r>
      <w:proofErr w:type="spellEnd"/>
    </w:p>
    <w:p w14:paraId="59DE05E3" w14:textId="77777777" w:rsidR="0048111B" w:rsidRDefault="0048111B" w:rsidP="0048111B">
      <w:pPr>
        <w:pStyle w:val="afc"/>
        <w:widowControl/>
        <w:numPr>
          <w:ilvl w:val="0"/>
          <w:numId w:val="9"/>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2: UCI cannot be mapped on a symbol with muted </w:t>
      </w:r>
      <w:proofErr w:type="spellStart"/>
      <w:r>
        <w:rPr>
          <w:rFonts w:cs="Times New Roman"/>
          <w:bCs/>
        </w:rPr>
        <w:t>REs.</w:t>
      </w:r>
      <w:proofErr w:type="spellEnd"/>
    </w:p>
    <w:p w14:paraId="3594CD93" w14:textId="77777777" w:rsidR="0048111B" w:rsidRDefault="0048111B" w:rsidP="0048111B">
      <w:pPr>
        <w:spacing w:beforeLines="0" w:before="0" w:after="120" w:line="240" w:lineRule="auto"/>
        <w:rPr>
          <w:rFonts w:cs="Times New Roman"/>
          <w:bCs/>
        </w:rPr>
      </w:pPr>
      <w:r>
        <w:rPr>
          <w:rFonts w:cs="Times New Roman" w:hint="eastAsia"/>
          <w:bCs/>
        </w:rPr>
        <w:t>F</w:t>
      </w:r>
      <w:r>
        <w:rPr>
          <w:rFonts w:cs="Times New Roman"/>
          <w:bCs/>
        </w:rPr>
        <w:t xml:space="preserve">or companies supporting Option 1, the expected specification change is mainly the determination of </w:t>
      </w:r>
      <w:r>
        <w:rPr>
          <w:rFonts w:hint="eastAsia"/>
          <w:lang w:val="en-GB" w:eastAsia="ja-JP"/>
        </w:rPr>
        <w:t xml:space="preserve">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w:t>
      </w:r>
      <w:r>
        <w:rPr>
          <w:lang w:val="en-GB" w:eastAsia="ja-JP"/>
        </w:rPr>
        <w:t xml:space="preserve">transmission </w:t>
      </w:r>
      <w:r>
        <w:rPr>
          <w:rFonts w:hint="eastAsia"/>
          <w:lang w:val="en-GB" w:eastAsia="ja-JP"/>
        </w:rPr>
        <w:t>on PUSCH</w:t>
      </w:r>
      <w:r>
        <w:rPr>
          <w:lang w:val="en-GB" w:eastAsia="ja-JP"/>
        </w:rPr>
        <w:t>. The UCI bit and PUSCH date are treated similarly such that the</w:t>
      </w:r>
      <w:r>
        <w:rPr>
          <w:rFonts w:cs="Times New Roman"/>
          <w:bCs/>
        </w:rPr>
        <w:t xml:space="preserve"> </w:t>
      </w:r>
      <w:r>
        <w:rPr>
          <w:rFonts w:cs="Times New Roman"/>
        </w:rPr>
        <w:t>muted REs are unavailable resources for UCI mapping, i.e., UCI is rate-matched around muted REs similar to PUSCH data.</w:t>
      </w:r>
    </w:p>
    <w:p w14:paraId="289F60C3" w14:textId="77777777" w:rsidR="0048111B" w:rsidRDefault="0048111B" w:rsidP="0048111B">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 xml:space="preserve">The muted REs are unavailable resources for UCI mapping, i.e., UCI is rate-matched around muted </w:t>
      </w:r>
      <w:proofErr w:type="spellStart"/>
      <w:r>
        <w:rPr>
          <w:rFonts w:cs="Times New Roman"/>
        </w:rPr>
        <w:t>REs.</w:t>
      </w:r>
      <w:proofErr w:type="spellEnd"/>
    </w:p>
    <w:p w14:paraId="054FE2F3" w14:textId="77777777" w:rsidR="0048111B" w:rsidRDefault="0048111B" w:rsidP="0048111B">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CATT, CMCC, Nokia (Option 1/2), Qualcomm, Vivo, NTT DOCOMO, OPPO (Option 1), Panasonic, Xiaomi (Option 2)</w:t>
      </w:r>
      <w:r>
        <w:rPr>
          <w:rFonts w:cs="Times New Roman" w:hint="eastAsia"/>
          <w:i/>
          <w:color w:val="00B0F0"/>
        </w:rPr>
        <w:t>,</w:t>
      </w:r>
      <w:r>
        <w:rPr>
          <w:rFonts w:cs="Times New Roman"/>
          <w:i/>
          <w:color w:val="00B0F0"/>
        </w:rPr>
        <w:t xml:space="preserve"> Huawei, HiSilicon, ZTE (?)</w:t>
      </w:r>
    </w:p>
    <w:p w14:paraId="64C22A0A" w14:textId="77777777" w:rsidR="0048111B" w:rsidRDefault="0048111B" w:rsidP="0048111B">
      <w:pPr>
        <w:widowControl/>
        <w:adjustRightInd/>
        <w:spacing w:beforeLines="0" w:before="0" w:after="120" w:line="240" w:lineRule="auto"/>
        <w:rPr>
          <w:rFonts w:cs="Times New Roman"/>
        </w:rPr>
      </w:pPr>
      <w:r>
        <w:rPr>
          <w:rFonts w:cs="Times New Roman" w:hint="eastAsia"/>
        </w:rPr>
        <w:t>F</w:t>
      </w:r>
      <w:r>
        <w:rPr>
          <w:rFonts w:cs="Times New Roman"/>
        </w:rPr>
        <w:t xml:space="preserve">or companies supporting Option 2, there are different views on how to avoid the overlapping of UCI and symbols with muted </w:t>
      </w:r>
      <w:proofErr w:type="spellStart"/>
      <w:r>
        <w:rPr>
          <w:rFonts w:cs="Times New Roman"/>
        </w:rPr>
        <w:t>REs.</w:t>
      </w:r>
      <w:proofErr w:type="spellEnd"/>
      <w:r>
        <w:rPr>
          <w:rFonts w:cs="Times New Roman"/>
        </w:rPr>
        <w:t xml:space="preserve"> </w:t>
      </w:r>
    </w:p>
    <w:p w14:paraId="07D3B075" w14:textId="77777777" w:rsidR="0048111B" w:rsidRDefault="0048111B" w:rsidP="0048111B">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1: UE doesn’t expect UL muted REs and UCI resources are overlapped, i.e., overlapping is an error case</w:t>
      </w:r>
    </w:p>
    <w:p w14:paraId="5F251E6B" w14:textId="77777777" w:rsidR="0048111B" w:rsidRDefault="0048111B" w:rsidP="0048111B">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LG, OPPO (at least for HARQ-ACK)</w:t>
      </w:r>
    </w:p>
    <w:p w14:paraId="2E0CC544" w14:textId="77777777" w:rsidR="0048111B" w:rsidRDefault="0048111B" w:rsidP="0048111B">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2: UL resource muting for the PUSCH is disabled/deactivated.</w:t>
      </w:r>
    </w:p>
    <w:p w14:paraId="3AF885BD" w14:textId="77777777" w:rsidR="0048111B" w:rsidRDefault="0048111B" w:rsidP="0048111B">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Nokia, LG, OPPO (Option 3)</w:t>
      </w:r>
    </w:p>
    <w:p w14:paraId="6B2F7ACD" w14:textId="77777777" w:rsidR="0048111B" w:rsidRDefault="0048111B" w:rsidP="0048111B">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3: UL resource muting for the PUSCH is disabled/deactivated for the symbol</w:t>
      </w:r>
    </w:p>
    <w:p w14:paraId="1786EDD5" w14:textId="77777777" w:rsidR="0048111B" w:rsidRDefault="0048111B" w:rsidP="0048111B">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Samsung</w:t>
      </w:r>
    </w:p>
    <w:p w14:paraId="2E5EB276" w14:textId="77777777" w:rsidR="0048111B" w:rsidRDefault="0048111B" w:rsidP="0048111B">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4: UCI resources are punctured by muted REs</w:t>
      </w:r>
    </w:p>
    <w:p w14:paraId="01F1278C" w14:textId="77777777" w:rsidR="0048111B" w:rsidRDefault="0048111B" w:rsidP="0048111B">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OPPO (Option 4)</w:t>
      </w:r>
    </w:p>
    <w:p w14:paraId="1B86CEB3" w14:textId="77777777" w:rsidR="0048111B" w:rsidRDefault="0048111B" w:rsidP="0048111B">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DB45C48" w14:textId="77777777" w:rsidR="0048111B" w:rsidRDefault="0048111B" w:rsidP="0048111B">
      <w:pPr>
        <w:spacing w:beforeLines="0" w:before="0" w:after="120" w:line="240" w:lineRule="auto"/>
        <w:rPr>
          <w:rFonts w:eastAsia="等线" w:cs="Times New Roman"/>
          <w:b/>
          <w:u w:val="single"/>
        </w:rPr>
      </w:pPr>
      <w:r>
        <w:rPr>
          <w:rFonts w:eastAsia="等线" w:cs="Times New Roman"/>
          <w:b/>
          <w:i/>
        </w:rPr>
        <w:t>CATT</w:t>
      </w:r>
      <w:r>
        <w:rPr>
          <w:rFonts w:eastAsia="等线" w:cs="Times New Roman"/>
          <w:b/>
        </w:rPr>
        <w:t xml:space="preserve">: </w:t>
      </w:r>
      <w:r>
        <w:rPr>
          <w:rFonts w:cs="Times New Roman"/>
        </w:rPr>
        <w:t>Muted REs are excluded when determining the number of coded modulation symbols per layer for UCI.</w:t>
      </w:r>
    </w:p>
    <w:p w14:paraId="2B4509ED" w14:textId="77777777" w:rsidR="0048111B" w:rsidRDefault="0048111B" w:rsidP="0048111B">
      <w:pPr>
        <w:spacing w:beforeLines="0" w:before="0" w:after="120" w:line="240" w:lineRule="auto"/>
        <w:rPr>
          <w:rFonts w:cs="Times New Roman"/>
        </w:rPr>
      </w:pPr>
      <w:r>
        <w:rPr>
          <w:rFonts w:eastAsia="等线" w:cs="Times New Roman"/>
          <w:b/>
          <w:i/>
        </w:rPr>
        <w:t>CMCC</w:t>
      </w:r>
      <w:r>
        <w:rPr>
          <w:rFonts w:eastAsia="等线" w:cs="Times New Roman"/>
          <w:b/>
        </w:rPr>
        <w:t xml:space="preserve">: </w:t>
      </w:r>
      <w:r>
        <w:rPr>
          <w:rFonts w:cs="Times New Roman"/>
        </w:rPr>
        <w:t xml:space="preserve">RAN1 to </w:t>
      </w:r>
      <w:r>
        <w:rPr>
          <w:rFonts w:cs="Times New Roman"/>
          <w:bCs/>
          <w:iCs/>
        </w:rPr>
        <w:t>clarify which one below as the common understanding.</w:t>
      </w:r>
    </w:p>
    <w:p w14:paraId="129AA5C9"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Understanding 1: Un-change spec text in section 6.2.7, TS 38.212, but the finally mapped REs for UCI between cases with and without UL resource muting may be different.</w:t>
      </w:r>
    </w:p>
    <w:p w14:paraId="51D6DDF2"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Understanding 2: Un-change the finally mapped REs for UCI between cases with and without UL resource muting, but the spec text in section 6.2.7, TS 38.212 can be modified.</w:t>
      </w:r>
    </w:p>
    <w:p w14:paraId="3B0D6328" w14:textId="77777777" w:rsidR="0048111B" w:rsidRDefault="0048111B" w:rsidP="0048111B">
      <w:pPr>
        <w:spacing w:beforeLines="0" w:before="0" w:after="120" w:line="240" w:lineRule="auto"/>
        <w:rPr>
          <w:rFonts w:eastAsia="等线" w:cs="Times New Roman"/>
          <w:b/>
        </w:rPr>
      </w:pPr>
      <w:r>
        <w:rPr>
          <w:rFonts w:eastAsia="等线" w:cs="Times New Roman"/>
          <w:b/>
          <w:i/>
        </w:rPr>
        <w:t>LG</w:t>
      </w:r>
      <w:r>
        <w:rPr>
          <w:rFonts w:eastAsia="等线" w:cs="Times New Roman"/>
          <w:b/>
        </w:rPr>
        <w:t xml:space="preserve">: </w:t>
      </w:r>
    </w:p>
    <w:p w14:paraId="0BA1D1FF" w14:textId="77777777" w:rsidR="0048111B" w:rsidRDefault="0048111B" w:rsidP="0048111B">
      <w:pPr>
        <w:spacing w:beforeLines="0" w:before="0" w:after="120" w:line="240" w:lineRule="auto"/>
        <w:rPr>
          <w:rFonts w:cs="Times New Roman"/>
          <w:color w:val="000000" w:themeColor="text1"/>
        </w:rPr>
      </w:pPr>
      <w:r>
        <w:rPr>
          <w:rFonts w:cs="Times New Roman"/>
          <w:color w:val="000000" w:themeColor="text1"/>
        </w:rPr>
        <w:t>Since the UL resource muting is rate-matching, the UCI multiplexed RE of PUSCH cannot be indicated by UL resource muting.</w:t>
      </w:r>
    </w:p>
    <w:p w14:paraId="5A01DCA8" w14:textId="77777777" w:rsidR="0048111B" w:rsidRDefault="0048111B" w:rsidP="0048111B">
      <w:pPr>
        <w:spacing w:beforeLines="0" w:before="0" w:after="120" w:line="240" w:lineRule="auto"/>
        <w:rPr>
          <w:rFonts w:cs="Times New Roman"/>
          <w:color w:val="000000" w:themeColor="text1"/>
        </w:rPr>
      </w:pPr>
      <w:r>
        <w:rPr>
          <w:rFonts w:cs="Times New Roman"/>
          <w:color w:val="000000" w:themeColor="text1"/>
        </w:rPr>
        <w:t>UE mutes the indicated REs in the symbol of the PUSCH when it overlaps with resources indicated with ZP SRS only when</w:t>
      </w:r>
    </w:p>
    <w:p w14:paraId="147AFBA4"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Any of indicated REs does not contain any UCI</w:t>
      </w:r>
    </w:p>
    <w:p w14:paraId="4D14778D"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Any of indicated REs are not conflicted with reference signals (DMRS, PTRS)</w:t>
      </w:r>
    </w:p>
    <w:p w14:paraId="253B462C" w14:textId="77777777" w:rsidR="0048111B" w:rsidRDefault="0048111B" w:rsidP="0048111B">
      <w:pPr>
        <w:spacing w:beforeLines="0" w:before="0" w:after="120" w:line="240" w:lineRule="auto"/>
        <w:rPr>
          <w:rFonts w:cs="Times New Roman"/>
          <w:lang w:eastAsia="ko-KR"/>
        </w:rPr>
      </w:pPr>
      <w:r>
        <w:rPr>
          <w:rFonts w:cs="Times New Roman"/>
          <w:lang w:eastAsia="ko-KR"/>
        </w:rPr>
        <w:t xml:space="preserve">To determine the number of coded modulation symbols per layer for UCI, i.e.,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ACK</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CSI-1</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CSI-2</m:t>
            </m:r>
          </m:sub>
        </m:sSub>
      </m:oMath>
      <w:r>
        <w:rPr>
          <w:rFonts w:cs="Times New Roman"/>
          <w:lang w:eastAsia="ko-KR"/>
        </w:rPr>
        <w:t>, the number of muted REs should be accounted for the number of REs that can be used for transmission of UCI in the OFDM symbol when UCI is multiplexed on UL resource muted PUSCH.</w:t>
      </w:r>
    </w:p>
    <w:p w14:paraId="6DFFD9AD" w14:textId="77777777" w:rsidR="0048111B" w:rsidRDefault="0048111B" w:rsidP="0048111B">
      <w:pPr>
        <w:spacing w:beforeLines="0" w:before="0" w:after="120" w:line="240" w:lineRule="auto"/>
        <w:rPr>
          <w:rFonts w:eastAsia="等线" w:cs="Times New Roman"/>
        </w:rPr>
      </w:pPr>
      <w:r>
        <w:rPr>
          <w:rFonts w:eastAsia="等线" w:cs="Times New Roman"/>
          <w:b/>
          <w:i/>
        </w:rPr>
        <w:t>Samsung</w:t>
      </w:r>
      <w:r>
        <w:rPr>
          <w:rFonts w:eastAsia="等线" w:cs="Times New Roman"/>
        </w:rPr>
        <w:t xml:space="preserve">: </w:t>
      </w:r>
    </w:p>
    <w:p w14:paraId="0B4EBDEF"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PUSCH mapping types A and B, configuration/indication of the muted symbol location after the FL DMRS not supported on symbols which can be used for UCI mapping.</w:t>
      </w:r>
    </w:p>
    <w:p w14:paraId="66D92581"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lastRenderedPageBreak/>
        <w:t>For PUSCH mapping types A and B and the muted symbol after the FL DMRS, further consider:</w:t>
      </w:r>
    </w:p>
    <w:p w14:paraId="3380C218" w14:textId="77777777" w:rsidR="0048111B" w:rsidRDefault="0048111B" w:rsidP="0048111B">
      <w:pPr>
        <w:pStyle w:val="afc"/>
        <w:numPr>
          <w:ilvl w:val="0"/>
          <w:numId w:val="14"/>
        </w:numPr>
        <w:spacing w:beforeLines="0" w:before="0" w:after="120" w:line="240" w:lineRule="auto"/>
        <w:ind w:firstLineChars="0"/>
        <w:rPr>
          <w:rFonts w:cs="Times New Roman"/>
          <w:lang w:eastAsia="ko-KR"/>
        </w:rPr>
      </w:pPr>
      <w:r>
        <w:rPr>
          <w:rFonts w:cs="Times New Roman"/>
          <w:lang w:eastAsia="ko-KR"/>
        </w:rPr>
        <w:t>Alt.1: UE can assume that the muted symbol location after the FL DMRS is configured/indicated by the gNB on a symbol not used for UCI mapping.</w:t>
      </w:r>
    </w:p>
    <w:p w14:paraId="6DA2F2B3" w14:textId="77777777" w:rsidR="0048111B" w:rsidRDefault="0048111B" w:rsidP="0048111B">
      <w:pPr>
        <w:pStyle w:val="afc"/>
        <w:numPr>
          <w:ilvl w:val="0"/>
          <w:numId w:val="14"/>
        </w:numPr>
        <w:spacing w:beforeLines="0" w:before="0" w:after="120" w:line="240" w:lineRule="auto"/>
        <w:ind w:firstLineChars="0"/>
        <w:rPr>
          <w:rFonts w:cs="Times New Roman"/>
          <w:lang w:eastAsia="ko-KR"/>
        </w:rPr>
      </w:pPr>
      <w:r>
        <w:rPr>
          <w:rFonts w:cs="Times New Roman"/>
          <w:lang w:eastAsia="ko-KR"/>
        </w:rPr>
        <w:t>Alt.3: the muted symbol can be configured on an additional DMRS position without actual DMRS transmission with new Rel-19 behavior.</w:t>
      </w:r>
    </w:p>
    <w:p w14:paraId="1F45B105"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bookmarkStart w:id="5" w:name="_Hlk174081872"/>
      <w:r>
        <w:rPr>
          <w:rFonts w:cs="Times New Roman"/>
          <w:color w:val="000000" w:themeColor="text1"/>
        </w:rPr>
        <w:t>For PUSCH mapping type A and the muted symbol before the FL DMRS:</w:t>
      </w:r>
    </w:p>
    <w:p w14:paraId="4FA4C72F" w14:textId="77777777" w:rsidR="0048111B" w:rsidRDefault="0048111B" w:rsidP="0048111B">
      <w:pPr>
        <w:pStyle w:val="afc"/>
        <w:numPr>
          <w:ilvl w:val="0"/>
          <w:numId w:val="14"/>
        </w:numPr>
        <w:spacing w:beforeLines="0" w:before="0" w:after="120" w:line="240" w:lineRule="auto"/>
        <w:ind w:firstLineChars="0"/>
        <w:rPr>
          <w:rFonts w:cs="Times New Roman"/>
          <w:lang w:eastAsia="ko-KR"/>
        </w:rPr>
      </w:pPr>
      <w:r>
        <w:rPr>
          <w:rFonts w:cs="Times New Roman"/>
          <w:lang w:eastAsia="ko-KR"/>
        </w:rPr>
        <w:t>Alt.2a: If overlap of UCI with CSI part 1 or 2 and the muted symbol location before the FL DMRS would result in the PUSCH, UL resource muting is not applied to the UCI symbol.</w:t>
      </w:r>
      <w:bookmarkEnd w:id="5"/>
    </w:p>
    <w:p w14:paraId="7F7A4304" w14:textId="77777777" w:rsidR="0048111B" w:rsidRDefault="0048111B" w:rsidP="0048111B">
      <w:pPr>
        <w:spacing w:beforeLines="0" w:before="0" w:after="120" w:line="240" w:lineRule="auto"/>
        <w:rPr>
          <w:rFonts w:eastAsia="等线" w:cs="Times New Roman"/>
          <w:b/>
        </w:rPr>
      </w:pPr>
      <w:r>
        <w:rPr>
          <w:rFonts w:eastAsia="等线" w:cs="Times New Roman"/>
          <w:b/>
          <w:i/>
        </w:rPr>
        <w:t>Nokia</w:t>
      </w:r>
      <w:r>
        <w:rPr>
          <w:rFonts w:eastAsia="等线" w:cs="Times New Roman"/>
          <w:b/>
        </w:rPr>
        <w:t>:</w:t>
      </w:r>
      <w:bookmarkStart w:id="6" w:name="_Toc174106884"/>
      <w:r>
        <w:rPr>
          <w:rFonts w:eastAsia="等线" w:cs="Times New Roman"/>
          <w:b/>
        </w:rPr>
        <w:t xml:space="preserve"> </w:t>
      </w:r>
      <w:r>
        <w:rPr>
          <w:rFonts w:cs="Times New Roman"/>
          <w:lang w:eastAsia="ko-KR"/>
        </w:rPr>
        <w:t xml:space="preserve">Consider the following options for the UCI resource determination for PUSCH overlapping with UL muting: </w:t>
      </w:r>
    </w:p>
    <w:p w14:paraId="1069F4B4" w14:textId="77777777" w:rsidR="0048111B" w:rsidRDefault="0048111B" w:rsidP="0048111B">
      <w:pPr>
        <w:spacing w:beforeLines="0" w:before="0" w:after="120" w:line="240" w:lineRule="auto"/>
        <w:rPr>
          <w:rFonts w:cs="Times New Roman"/>
          <w:lang w:eastAsia="ko-KR"/>
        </w:rPr>
      </w:pPr>
      <w:r>
        <w:rPr>
          <w:rFonts w:cs="Times New Roman"/>
          <w:lang w:eastAsia="ko-KR"/>
        </w:rPr>
        <w:t xml:space="preserve">1) account for the muted subcarriers during the UCI coded modulated symbols determination, </w:t>
      </w:r>
    </w:p>
    <w:p w14:paraId="4BDD67CB" w14:textId="77777777" w:rsidR="0048111B" w:rsidRDefault="0048111B" w:rsidP="0048111B">
      <w:pPr>
        <w:spacing w:beforeLines="0" w:before="0" w:after="120" w:line="240" w:lineRule="auto"/>
        <w:rPr>
          <w:rFonts w:cs="Times New Roman"/>
          <w:lang w:eastAsia="ko-KR"/>
        </w:rPr>
      </w:pPr>
      <w:r>
        <w:rPr>
          <w:rFonts w:cs="Times New Roman"/>
          <w:lang w:eastAsia="ko-KR"/>
        </w:rPr>
        <w:t xml:space="preserve">2) introduce a second beta offset to be applied to the muted PUSCH symbols </w:t>
      </w:r>
    </w:p>
    <w:p w14:paraId="07E3BEC0" w14:textId="77777777" w:rsidR="0048111B" w:rsidRDefault="0048111B" w:rsidP="0048111B">
      <w:pPr>
        <w:spacing w:beforeLines="0" w:before="0" w:after="120" w:line="240" w:lineRule="auto"/>
        <w:rPr>
          <w:rFonts w:cs="Times New Roman"/>
          <w:lang w:eastAsia="ko-KR"/>
        </w:rPr>
      </w:pPr>
      <w:r>
        <w:rPr>
          <w:rFonts w:cs="Times New Roman"/>
          <w:lang w:eastAsia="ko-KR"/>
        </w:rPr>
        <w:t>3) do not perform UL muting for PUSCH carrying UCI.</w:t>
      </w:r>
      <w:bookmarkEnd w:id="6"/>
    </w:p>
    <w:p w14:paraId="471983B9" w14:textId="77777777" w:rsidR="0048111B" w:rsidRDefault="0048111B" w:rsidP="0048111B">
      <w:pPr>
        <w:spacing w:beforeLines="0" w:before="0" w:after="120" w:line="240" w:lineRule="auto"/>
        <w:rPr>
          <w:rFonts w:cs="Times New Roman"/>
          <w:b/>
          <w:i/>
        </w:rPr>
      </w:pPr>
      <w:r>
        <w:rPr>
          <w:rFonts w:cs="Times New Roman"/>
          <w:b/>
          <w:i/>
        </w:rPr>
        <w:t xml:space="preserve">Qualcomm: </w:t>
      </w:r>
      <w:r>
        <w:rPr>
          <w:rFonts w:cs="Times New Roman"/>
          <w:color w:val="000000" w:themeColor="text1"/>
          <w:lang w:eastAsia="ko-KR"/>
        </w:rPr>
        <w:t xml:space="preserve">RAN1 to discuss UCI resource determination to avoid the muted </w:t>
      </w:r>
      <w:proofErr w:type="spellStart"/>
      <w:r>
        <w:rPr>
          <w:rFonts w:cs="Times New Roman"/>
          <w:color w:val="000000" w:themeColor="text1"/>
          <w:lang w:eastAsia="ko-KR"/>
        </w:rPr>
        <w:t>REs.</w:t>
      </w:r>
      <w:proofErr w:type="spellEnd"/>
    </w:p>
    <w:p w14:paraId="38DF1DFC" w14:textId="77777777" w:rsidR="0048111B" w:rsidRDefault="0048111B" w:rsidP="0048111B">
      <w:pPr>
        <w:spacing w:beforeLines="0" w:before="0" w:after="120" w:line="240" w:lineRule="auto"/>
        <w:rPr>
          <w:rFonts w:eastAsia="等线" w:cs="Times New Roman"/>
          <w:b/>
          <w:color w:val="000000" w:themeColor="text1"/>
          <w:u w:val="single"/>
        </w:rPr>
      </w:pPr>
      <w:r>
        <w:rPr>
          <w:rFonts w:cs="Times New Roman"/>
          <w:b/>
          <w:i/>
        </w:rPr>
        <w:t>ZTE:</w:t>
      </w:r>
      <w:r>
        <w:rPr>
          <w:rFonts w:cs="Times New Roman"/>
          <w:i/>
        </w:rPr>
        <w:t xml:space="preserve"> </w:t>
      </w:r>
      <w:r>
        <w:rPr>
          <w:rFonts w:cs="Times New Roman"/>
        </w:rPr>
        <w:t>When UL resource muting is enabled, th</w:t>
      </w:r>
      <w:r>
        <w:rPr>
          <w:rFonts w:cs="Times New Roman"/>
          <w:color w:val="000000" w:themeColor="text1"/>
        </w:rPr>
        <w:t>e existing UCI multiplexing in PUSCH is reused and no enhancement is needed.</w:t>
      </w:r>
    </w:p>
    <w:p w14:paraId="628E14DA" w14:textId="77777777" w:rsidR="0048111B" w:rsidRDefault="0048111B" w:rsidP="0048111B">
      <w:pPr>
        <w:spacing w:beforeLines="0" w:before="0" w:after="120" w:line="240" w:lineRule="auto"/>
        <w:rPr>
          <w:rFonts w:eastAsia="等线" w:cs="Times New Roman"/>
          <w:b/>
          <w:u w:val="single"/>
        </w:rPr>
      </w:pPr>
      <w:r>
        <w:rPr>
          <w:rFonts w:cs="Times New Roman"/>
          <w:b/>
          <w:i/>
        </w:rPr>
        <w:t xml:space="preserve">Spreadtrum: </w:t>
      </w:r>
      <w:r>
        <w:rPr>
          <w:rFonts w:cs="Times New Roman"/>
        </w:rPr>
        <w:t>Clarify whether UL resource muting pattern and UCI resource can be in the same symbols.</w:t>
      </w:r>
    </w:p>
    <w:p w14:paraId="7FC2D3E5" w14:textId="77777777" w:rsidR="0048111B" w:rsidRDefault="0048111B" w:rsidP="0048111B">
      <w:pPr>
        <w:spacing w:beforeLines="0" w:before="0" w:after="120" w:line="240" w:lineRule="auto"/>
        <w:rPr>
          <w:rFonts w:eastAsia="等线" w:cs="Times New Roman"/>
          <w:b/>
          <w:u w:val="single"/>
        </w:rPr>
      </w:pPr>
      <w:r>
        <w:rPr>
          <w:rFonts w:eastAsia="等线" w:cs="Times New Roman"/>
          <w:b/>
          <w:i/>
        </w:rPr>
        <w:t>Vivo</w:t>
      </w:r>
      <w:r>
        <w:rPr>
          <w:rFonts w:eastAsia="等线" w:cs="Times New Roman"/>
          <w:b/>
        </w:rPr>
        <w:t xml:space="preserve">: </w:t>
      </w:r>
      <w:r>
        <w:rPr>
          <w:rFonts w:cs="Times New Roman"/>
        </w:rPr>
        <w:t xml:space="preserve">For UCI on PUSCH with UL resource muting, UCI is rate matched around muted </w:t>
      </w:r>
      <w:proofErr w:type="spellStart"/>
      <w:r>
        <w:rPr>
          <w:rFonts w:cs="Times New Roman"/>
        </w:rPr>
        <w:t>REs.</w:t>
      </w:r>
      <w:proofErr w:type="spellEnd"/>
      <w:r>
        <w:rPr>
          <w:rFonts w:cs="Times New Roman"/>
        </w:rPr>
        <w:t xml:space="preserve"> For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sc</m:t>
            </m:r>
            <m:ctrlPr>
              <w:rPr>
                <w:rFonts w:ascii="Cambria Math" w:hAnsi="Cambria Math" w:cs="Times New Roman"/>
              </w:rPr>
            </m:ctrlPr>
          </m:sub>
          <m:sup>
            <m:r>
              <m:rPr>
                <m:nor/>
              </m:rPr>
              <w:rPr>
                <w:rFonts w:cs="Times New Roman"/>
              </w:rPr>
              <m:t>UCI</m:t>
            </m:r>
            <m:ctrlPr>
              <w:rPr>
                <w:rFonts w:ascii="Cambria Math" w:hAnsi="Cambria Math" w:cs="Times New Roman"/>
              </w:rPr>
            </m:ctrlPr>
          </m:sup>
        </m:sSubSup>
        <m:d>
          <m:dPr>
            <m:ctrlPr>
              <w:rPr>
                <w:rFonts w:ascii="Cambria Math" w:hAnsi="Cambria Math" w:cs="Times New Roman"/>
                <w:i/>
              </w:rPr>
            </m:ctrlPr>
          </m:dPr>
          <m:e>
            <m:r>
              <w:rPr>
                <w:rFonts w:ascii="Cambria Math" w:hAnsi="Cambria Math" w:cs="Times New Roman"/>
              </w:rPr>
              <m:t>l</m:t>
            </m:r>
          </m:e>
        </m:d>
      </m:oMath>
      <w:r>
        <w:rPr>
          <w:rFonts w:cs="Times New Roman"/>
        </w:rPr>
        <w:t xml:space="preserve"> in TS38.212, </w:t>
      </w:r>
      <w:r>
        <w:rPr>
          <w:rFonts w:cs="Times New Roman"/>
          <w:color w:val="000000" w:themeColor="text1"/>
        </w:rPr>
        <w:t xml:space="preserve">for any OFDM symbol with UL resource muting, </w:t>
      </w:r>
      <m:oMath>
        <m:sSubSup>
          <m:sSubSupPr>
            <m:ctrlPr>
              <w:rPr>
                <w:rFonts w:ascii="Cambria Math" w:hAnsi="Cambria Math" w:cs="Times New Roman"/>
                <w:i/>
                <w:color w:val="000000" w:themeColor="text1"/>
              </w:rPr>
            </m:ctrlPr>
          </m:sSubSupPr>
          <m:e>
            <m:r>
              <w:rPr>
                <w:rFonts w:ascii="Cambria Math" w:hAnsi="Cambria Math" w:cs="Times New Roman"/>
                <w:color w:val="000000" w:themeColor="text1"/>
              </w:rPr>
              <m:t>M</m:t>
            </m:r>
          </m:e>
          <m:sub>
            <m:r>
              <m:rPr>
                <m:nor/>
              </m:rPr>
              <w:rPr>
                <w:rFonts w:cs="Times New Roman"/>
                <w:color w:val="000000" w:themeColor="text1"/>
              </w:rPr>
              <m:t>sc</m:t>
            </m:r>
            <m:ctrlPr>
              <w:rPr>
                <w:rFonts w:ascii="Cambria Math" w:hAnsi="Cambria Math" w:cs="Times New Roman"/>
                <w:color w:val="000000" w:themeColor="text1"/>
              </w:rPr>
            </m:ctrlPr>
          </m:sub>
          <m:sup>
            <m:r>
              <m:rPr>
                <m:nor/>
              </m:rPr>
              <w:rPr>
                <w:rFonts w:cs="Times New Roman"/>
                <w:color w:val="000000" w:themeColor="text1"/>
              </w:rPr>
              <m:t>UCI</m:t>
            </m:r>
            <m:ctrlPr>
              <w:rPr>
                <w:rFonts w:ascii="Cambria Math" w:hAnsi="Cambria Math" w:cs="Times New Roman"/>
                <w:color w:val="000000" w:themeColor="text1"/>
              </w:rPr>
            </m:ctrlPr>
          </m:sup>
        </m:sSubSup>
        <m:d>
          <m:dPr>
            <m:ctrlPr>
              <w:rPr>
                <w:rFonts w:ascii="Cambria Math" w:hAnsi="Cambria Math" w:cs="Times New Roman"/>
                <w:i/>
                <w:color w:val="000000" w:themeColor="text1"/>
              </w:rPr>
            </m:ctrlPr>
          </m:dPr>
          <m:e>
            <m:r>
              <w:rPr>
                <w:rFonts w:ascii="Cambria Math" w:hAnsi="Cambria Math" w:cs="Times New Roman"/>
                <w:color w:val="000000" w:themeColor="text1"/>
              </w:rPr>
              <m:t>l</m:t>
            </m:r>
          </m:e>
        </m:d>
        <m:r>
          <w:rPr>
            <w:rFonts w:ascii="Cambria Math" w:hAnsi="Cambria Math" w:cs="Times New Roman"/>
            <w:color w:val="000000" w:themeColor="text1"/>
          </w:rPr>
          <m:t>=</m:t>
        </m:r>
        <m:f>
          <m:fPr>
            <m:type m:val="skw"/>
            <m:ctrlPr>
              <w:rPr>
                <w:rFonts w:ascii="Cambria Math" w:hAnsi="Cambria Math" w:cs="Times New Roman"/>
                <w:i/>
                <w:color w:val="000000" w:themeColor="text1"/>
                <w:lang w:val="en-GB" w:eastAsia="en-GB"/>
              </w:rPr>
            </m:ctrlPr>
          </m:fPr>
          <m:num>
            <m:sSubSup>
              <m:sSubSupPr>
                <m:ctrlPr>
                  <w:rPr>
                    <w:rFonts w:ascii="Cambria Math" w:hAnsi="Cambria Math" w:cs="Times New Roman"/>
                    <w:i/>
                    <w:color w:val="000000" w:themeColor="text1"/>
                  </w:rPr>
                </m:ctrlPr>
              </m:sSubSupPr>
              <m:e>
                <m:r>
                  <w:rPr>
                    <w:rFonts w:ascii="Cambria Math" w:hAnsi="Cambria Math" w:cs="Times New Roman"/>
                    <w:color w:val="000000" w:themeColor="text1"/>
                  </w:rPr>
                  <m:t>M</m:t>
                </m:r>
              </m:e>
              <m:sub>
                <m:r>
                  <m:rPr>
                    <m:nor/>
                  </m:rPr>
                  <w:rPr>
                    <w:rFonts w:cs="Times New Roman"/>
                    <w:color w:val="000000" w:themeColor="text1"/>
                  </w:rPr>
                  <m:t>sc</m:t>
                </m:r>
                <m:ctrlPr>
                  <w:rPr>
                    <w:rFonts w:ascii="Cambria Math" w:hAnsi="Cambria Math" w:cs="Times New Roman"/>
                    <w:color w:val="000000" w:themeColor="text1"/>
                  </w:rPr>
                </m:ctrlPr>
              </m:sub>
              <m:sup>
                <m:r>
                  <m:rPr>
                    <m:nor/>
                  </m:rPr>
                  <w:rPr>
                    <w:rFonts w:cs="Times New Roman"/>
                    <w:color w:val="000000" w:themeColor="text1"/>
                  </w:rPr>
                  <m:t>PUSCH</m:t>
                </m:r>
                <m:ctrlPr>
                  <w:rPr>
                    <w:rFonts w:ascii="Cambria Math" w:hAnsi="Cambria Math" w:cs="Times New Roman"/>
                    <w:color w:val="000000" w:themeColor="text1"/>
                  </w:rPr>
                </m:ctrlPr>
              </m:sup>
            </m:sSubSup>
          </m:num>
          <m:den>
            <m:r>
              <w:rPr>
                <w:rFonts w:ascii="Cambria Math" w:hAnsi="Cambria Math" w:cs="Times New Roman"/>
                <w:color w:val="000000" w:themeColor="text1"/>
              </w:rPr>
              <m:t>2</m:t>
            </m:r>
          </m:den>
        </m:f>
      </m:oMath>
      <w:r>
        <w:rPr>
          <w:rFonts w:cs="Times New Roman"/>
          <w:color w:val="000000" w:themeColor="text1"/>
        </w:rPr>
        <w:t>.</w:t>
      </w:r>
    </w:p>
    <w:p w14:paraId="7047FD30" w14:textId="77777777" w:rsidR="0048111B" w:rsidRDefault="0048111B" w:rsidP="0048111B">
      <w:pPr>
        <w:spacing w:beforeLines="0" w:before="0" w:after="120" w:line="240" w:lineRule="auto"/>
        <w:rPr>
          <w:rFonts w:eastAsia="等线" w:cs="Times New Roman"/>
          <w:b/>
          <w:u w:val="single"/>
        </w:rPr>
      </w:pPr>
      <w:r>
        <w:rPr>
          <w:rFonts w:cs="Times New Roman"/>
          <w:b/>
          <w:bCs/>
          <w:i/>
        </w:rPr>
        <w:t>NTT DOCOMO</w:t>
      </w:r>
      <w:r>
        <w:rPr>
          <w:rFonts w:cs="Times New Roman"/>
          <w:b/>
          <w:bCs/>
        </w:rPr>
        <w:t>:</w:t>
      </w:r>
      <w:r>
        <w:rPr>
          <w:rFonts w:cs="Times New Roman"/>
          <w:bCs/>
        </w:rPr>
        <w:t xml:space="preserve"> For UCI resource determination, the muting resource is excluded i.e., UCI is mapped on non-muting resources.</w:t>
      </w:r>
    </w:p>
    <w:p w14:paraId="14C9042A" w14:textId="77777777" w:rsidR="0048111B" w:rsidRDefault="0048111B" w:rsidP="0048111B">
      <w:pPr>
        <w:spacing w:beforeLines="0" w:before="0" w:after="120" w:line="240" w:lineRule="auto"/>
        <w:rPr>
          <w:rFonts w:cs="Times New Roman"/>
          <w:color w:val="000000"/>
        </w:rPr>
      </w:pPr>
      <w:r>
        <w:rPr>
          <w:rFonts w:eastAsia="等线" w:cs="Times New Roman"/>
          <w:b/>
        </w:rPr>
        <w:t xml:space="preserve">OPPO: </w:t>
      </w:r>
      <w:r>
        <w:rPr>
          <w:rFonts w:cs="Times New Roman"/>
          <w:color w:val="000000"/>
        </w:rPr>
        <w:t xml:space="preserve">RAN1 studies the following options for </w:t>
      </w:r>
      <w:r>
        <w:rPr>
          <w:rFonts w:cs="Times New Roman"/>
        </w:rPr>
        <w:t>UCI resource determination in symbols with muted REs</w:t>
      </w:r>
    </w:p>
    <w:p w14:paraId="7EB17E1F"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Option 1: Muted REs are unavailable resources for UCI mapping, i.e., UCI is rate-matched around muted </w:t>
      </w:r>
      <w:proofErr w:type="spellStart"/>
      <w:r>
        <w:rPr>
          <w:rFonts w:cs="Times New Roman"/>
          <w:color w:val="000000" w:themeColor="text1"/>
        </w:rPr>
        <w:t>REs.</w:t>
      </w:r>
      <w:proofErr w:type="spellEnd"/>
    </w:p>
    <w:p w14:paraId="7A40544F"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2: UE doesn’t expect overlapping between a muted REs and a UCI transmission resource, e.g., at least the UCI resources carrying HARQ-ACK.</w:t>
      </w:r>
    </w:p>
    <w:p w14:paraId="10EF4E04"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3: If a muted RE and a UCI transmission resource overlap, UL resource muting within the PUSCH multiplexing the UCI is disabled.</w:t>
      </w:r>
    </w:p>
    <w:p w14:paraId="4790B7E9" w14:textId="77777777" w:rsidR="0048111B" w:rsidRDefault="0048111B" w:rsidP="0048111B">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4: UCI transmission resources are punctured by muted REs</w:t>
      </w:r>
    </w:p>
    <w:p w14:paraId="15EC31ED" w14:textId="77777777" w:rsidR="0048111B" w:rsidRDefault="0048111B" w:rsidP="0048111B">
      <w:pPr>
        <w:widowControl/>
        <w:adjustRightInd/>
        <w:snapToGrid/>
        <w:spacing w:beforeLines="0" w:before="0" w:after="120" w:line="240" w:lineRule="auto"/>
        <w:rPr>
          <w:bCs/>
          <w:lang w:val="en-GB" w:eastAsia="ja-JP"/>
        </w:rPr>
      </w:pPr>
      <w:r>
        <w:rPr>
          <w:rFonts w:eastAsia="等线" w:hint="eastAsia"/>
          <w:b/>
          <w:i/>
        </w:rPr>
        <w:t>Panasonic</w:t>
      </w:r>
      <w:r>
        <w:rPr>
          <w:rFonts w:eastAsia="等线"/>
        </w:rPr>
        <w:t xml:space="preserve">: </w:t>
      </w:r>
      <w:r>
        <w:rPr>
          <w:rFonts w:hint="eastAsia"/>
          <w:bCs/>
          <w:lang w:eastAsia="ja-JP"/>
        </w:rPr>
        <w:t xml:space="preserve">The </w:t>
      </w:r>
      <w:r>
        <w:rPr>
          <w:bCs/>
          <w:lang w:val="en-GB" w:eastAsia="ja-JP"/>
        </w:rPr>
        <w:t xml:space="preserve">calculation of </w:t>
      </w:r>
      <w:r>
        <w:rPr>
          <w:rFonts w:hint="eastAsia"/>
          <w:bCs/>
          <w:lang w:val="en-GB" w:eastAsia="ja-JP"/>
        </w:rPr>
        <w:t xml:space="preserve">the </w:t>
      </w:r>
      <w:r>
        <w:rPr>
          <w:bCs/>
          <w:lang w:val="en-GB" w:eastAsia="ja-JP"/>
        </w:rPr>
        <w:t xml:space="preserve">number of </w:t>
      </w:r>
      <w:r>
        <w:rPr>
          <w:rFonts w:hint="eastAsia"/>
          <w:bCs/>
          <w:lang w:val="en-GB" w:eastAsia="ja-JP"/>
        </w:rPr>
        <w:t>REs</w:t>
      </w:r>
      <w:r>
        <w:rPr>
          <w:bCs/>
          <w:lang w:val="en-GB" w:eastAsia="ja-JP"/>
        </w:rPr>
        <w:t xml:space="preserve"> for UCI on PUSCH</w:t>
      </w:r>
      <w:r>
        <w:rPr>
          <w:rFonts w:hint="eastAsia"/>
          <w:bCs/>
          <w:lang w:val="en-GB" w:eastAsia="ja-JP"/>
        </w:rPr>
        <w:t xml:space="preserve"> should be </w:t>
      </w:r>
      <w:r>
        <w:rPr>
          <w:bCs/>
          <w:lang w:val="en-GB" w:eastAsia="ja-JP"/>
        </w:rPr>
        <w:t>discussed</w:t>
      </w:r>
    </w:p>
    <w:p w14:paraId="21440121" w14:textId="77777777" w:rsidR="0048111B" w:rsidRDefault="0048111B" w:rsidP="0048111B">
      <w:pPr>
        <w:spacing w:before="93"/>
        <w:jc w:val="center"/>
      </w:pPr>
      <w:r>
        <w:rPr>
          <w:noProof/>
        </w:rPr>
        <w:drawing>
          <wp:inline distT="0" distB="0" distL="0" distR="0" wp14:anchorId="4117622C" wp14:editId="391E1A96">
            <wp:extent cx="5768975" cy="1675130"/>
            <wp:effectExtent l="0" t="0" r="3175" b="0"/>
            <wp:docPr id="181802054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020548"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80006" cy="1678840"/>
                    </a:xfrm>
                    <a:prstGeom prst="rect">
                      <a:avLst/>
                    </a:prstGeom>
                    <a:noFill/>
                    <a:ln>
                      <a:noFill/>
                    </a:ln>
                  </pic:spPr>
                </pic:pic>
              </a:graphicData>
            </a:graphic>
          </wp:inline>
        </w:drawing>
      </w:r>
    </w:p>
    <w:p w14:paraId="48EC1306" w14:textId="77777777" w:rsidR="0048111B" w:rsidRDefault="0048111B" w:rsidP="0048111B">
      <w:pPr>
        <w:pStyle w:val="a4"/>
        <w:spacing w:before="93"/>
        <w:jc w:val="center"/>
        <w:rPr>
          <w:b/>
          <w:lang w:eastAsia="ja-JP"/>
        </w:rPr>
      </w:pPr>
      <w:bookmarkStart w:id="7" w:name="_Ref173939520"/>
      <w:bookmarkStart w:id="8" w:name="_Ref173939439"/>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7"/>
      <w:r>
        <w:rPr>
          <w:rFonts w:hint="eastAsia"/>
          <w:b/>
          <w:lang w:eastAsia="ja-JP"/>
        </w:rPr>
        <w:t xml:space="preserve"> Example of options</w:t>
      </w:r>
      <w:bookmarkEnd w:id="8"/>
      <w:r>
        <w:rPr>
          <w:rFonts w:hint="eastAsia"/>
          <w:b/>
          <w:lang w:eastAsia="ja-JP"/>
        </w:rPr>
        <w:t xml:space="preserve"> for c</w:t>
      </w:r>
      <w:r>
        <w:rPr>
          <w:b/>
          <w:lang w:eastAsia="ja-JP"/>
        </w:rPr>
        <w:t xml:space="preserve">alculation of </w:t>
      </w:r>
      <w:r>
        <w:rPr>
          <w:rFonts w:hint="eastAsia"/>
          <w:b/>
          <w:lang w:eastAsia="ja-JP"/>
        </w:rPr>
        <w:t xml:space="preserve">the </w:t>
      </w:r>
      <w:r>
        <w:rPr>
          <w:b/>
          <w:lang w:eastAsia="ja-JP"/>
        </w:rPr>
        <w:t xml:space="preserve">number of </w:t>
      </w:r>
      <w:r>
        <w:rPr>
          <w:rFonts w:hint="eastAsia"/>
          <w:b/>
          <w:lang w:eastAsia="ja-JP"/>
        </w:rPr>
        <w:t>REs</w:t>
      </w:r>
      <w:r>
        <w:rPr>
          <w:b/>
          <w:lang w:eastAsia="ja-JP"/>
        </w:rPr>
        <w:t xml:space="preserve"> for UCI</w:t>
      </w:r>
    </w:p>
    <w:p w14:paraId="23A2A453" w14:textId="77777777" w:rsidR="0048111B" w:rsidRDefault="0048111B" w:rsidP="0048111B">
      <w:pPr>
        <w:widowControl/>
        <w:spacing w:beforeLines="0" w:before="0" w:after="120" w:line="240" w:lineRule="auto"/>
        <w:rPr>
          <w:bCs/>
        </w:rPr>
      </w:pPr>
      <w:r>
        <w:rPr>
          <w:rFonts w:eastAsia="等线"/>
          <w:b/>
          <w:i/>
          <w:lang w:val="en-GB"/>
        </w:rPr>
        <w:lastRenderedPageBreak/>
        <w:t>Sony</w:t>
      </w:r>
      <w:r>
        <w:rPr>
          <w:rFonts w:eastAsia="等线"/>
          <w:lang w:val="en-GB"/>
        </w:rPr>
        <w:t xml:space="preserve">: </w:t>
      </w:r>
      <w:r>
        <w:rPr>
          <w:bCs/>
        </w:rPr>
        <w:t xml:space="preserve">UCI bits are multiplexed onto a PUSCH, after UL muting is applied to the PUSCH. That is, the UCI bits overwrite muted </w:t>
      </w:r>
      <w:proofErr w:type="spellStart"/>
      <w:r>
        <w:rPr>
          <w:bCs/>
        </w:rPr>
        <w:t>REs.</w:t>
      </w:r>
      <w:proofErr w:type="spellEnd"/>
    </w:p>
    <w:p w14:paraId="3186C125" w14:textId="77777777" w:rsidR="0048111B" w:rsidRDefault="0048111B" w:rsidP="0048111B">
      <w:pPr>
        <w:pStyle w:val="a8"/>
        <w:adjustRightInd w:val="0"/>
        <w:snapToGrid w:val="0"/>
        <w:rPr>
          <w:rFonts w:eastAsiaTheme="minorEastAsia" w:cstheme="minorBidi"/>
          <w:iCs/>
          <w:kern w:val="2"/>
          <w:sz w:val="22"/>
          <w:szCs w:val="22"/>
          <w:lang w:eastAsia="ko-KR"/>
        </w:rPr>
      </w:pPr>
      <w:r>
        <w:rPr>
          <w:rFonts w:hint="eastAsia"/>
          <w:b/>
          <w:sz w:val="22"/>
          <w:szCs w:val="22"/>
        </w:rPr>
        <w:t>W</w:t>
      </w:r>
      <w:r>
        <w:rPr>
          <w:b/>
          <w:sz w:val="22"/>
          <w:szCs w:val="22"/>
        </w:rPr>
        <w:t xml:space="preserve">ILUS: </w:t>
      </w:r>
      <w:r>
        <w:rPr>
          <w:rFonts w:eastAsiaTheme="minorEastAsia" w:cstheme="minorBidi" w:hint="eastAsia"/>
          <w:iCs/>
          <w:kern w:val="2"/>
          <w:sz w:val="22"/>
          <w:szCs w:val="22"/>
          <w:lang w:eastAsia="ko-KR"/>
        </w:rPr>
        <w:t>D</w:t>
      </w:r>
      <w:r>
        <w:rPr>
          <w:rFonts w:eastAsiaTheme="minorEastAsia" w:cstheme="minorBidi"/>
          <w:iCs/>
          <w:kern w:val="2"/>
          <w:sz w:val="22"/>
          <w:szCs w:val="22"/>
          <w:lang w:eastAsia="ko-KR"/>
        </w:rPr>
        <w:t xml:space="preserve">ifferent UE behavior for the PUSCH multiplexed with UCI </w:t>
      </w:r>
      <w:r>
        <w:rPr>
          <w:rFonts w:eastAsiaTheme="minorEastAsia" w:cstheme="minorBidi" w:hint="eastAsia"/>
          <w:iCs/>
          <w:kern w:val="2"/>
          <w:sz w:val="22"/>
          <w:szCs w:val="22"/>
          <w:lang w:eastAsia="ko-KR"/>
        </w:rPr>
        <w:t>should</w:t>
      </w:r>
      <w:r>
        <w:rPr>
          <w:rFonts w:eastAsiaTheme="minorEastAsia" w:cstheme="minorBidi"/>
          <w:iCs/>
          <w:kern w:val="2"/>
          <w:sz w:val="22"/>
          <w:szCs w:val="22"/>
          <w:lang w:eastAsia="ko-KR"/>
        </w:rPr>
        <w:t xml:space="preserve"> be further investigated, e.g., whether or not REs for HARQ-ACK is overlapped with UL muting resource</w:t>
      </w:r>
      <w:r>
        <w:rPr>
          <w:rFonts w:eastAsiaTheme="minorEastAsia" w:cstheme="minorBidi" w:hint="eastAsia"/>
          <w:iCs/>
          <w:kern w:val="2"/>
          <w:sz w:val="22"/>
          <w:szCs w:val="22"/>
          <w:lang w:eastAsia="ko-KR"/>
        </w:rPr>
        <w:t>.</w:t>
      </w:r>
    </w:p>
    <w:p w14:paraId="19AC7CBD" w14:textId="77777777" w:rsidR="0048111B" w:rsidRDefault="0048111B" w:rsidP="0048111B">
      <w:pPr>
        <w:spacing w:beforeLines="0" w:before="0" w:after="120" w:line="240" w:lineRule="auto"/>
        <w:rPr>
          <w:bCs/>
          <w:iCs/>
        </w:rPr>
      </w:pPr>
      <w:r>
        <w:rPr>
          <w:b/>
          <w:iCs/>
        </w:rPr>
        <w:t>X</w:t>
      </w:r>
      <w:r>
        <w:rPr>
          <w:rFonts w:hint="eastAsia"/>
          <w:b/>
          <w:iCs/>
        </w:rPr>
        <w:t>iaomi</w:t>
      </w:r>
      <w:r>
        <w:rPr>
          <w:rFonts w:hint="eastAsia"/>
          <w:iCs/>
        </w:rPr>
        <w:t>：</w:t>
      </w:r>
      <w:r>
        <w:rPr>
          <w:bCs/>
          <w:iCs/>
        </w:rPr>
        <w:t>If reserved resources carrying UCI collide with UL muting resources, the following options are further studied:</w:t>
      </w:r>
    </w:p>
    <w:p w14:paraId="093A1F67" w14:textId="77777777" w:rsidR="0048111B" w:rsidRDefault="0048111B" w:rsidP="0048111B">
      <w:pPr>
        <w:pStyle w:val="afc"/>
        <w:widowControl/>
        <w:numPr>
          <w:ilvl w:val="0"/>
          <w:numId w:val="15"/>
        </w:numPr>
        <w:spacing w:beforeLines="0" w:before="0" w:after="120" w:line="240" w:lineRule="auto"/>
        <w:ind w:firstLineChars="0"/>
        <w:rPr>
          <w:bCs/>
          <w:iCs/>
          <w:lang w:val="en-GB"/>
        </w:rPr>
      </w:pPr>
      <w:r>
        <w:rPr>
          <w:bCs/>
          <w:iCs/>
          <w:lang w:val="en-GB"/>
        </w:rPr>
        <w:t>Option 1: UCI cannot be mapped to OFDM symbols containing muting resources.</w:t>
      </w:r>
    </w:p>
    <w:p w14:paraId="15D36380" w14:textId="77777777" w:rsidR="0048111B" w:rsidRDefault="0048111B" w:rsidP="0048111B">
      <w:pPr>
        <w:pStyle w:val="afc"/>
        <w:widowControl/>
        <w:numPr>
          <w:ilvl w:val="0"/>
          <w:numId w:val="15"/>
        </w:numPr>
        <w:spacing w:beforeLines="0" w:before="0" w:after="120" w:line="240" w:lineRule="auto"/>
        <w:ind w:firstLineChars="0"/>
        <w:rPr>
          <w:bCs/>
          <w:iCs/>
          <w:lang w:val="en-GB"/>
        </w:rPr>
      </w:pPr>
      <w:r>
        <w:rPr>
          <w:bCs/>
          <w:iCs/>
          <w:lang w:val="en-GB"/>
        </w:rPr>
        <w:t>Option 2: UCI can be mapped to OFDM symbols containing muting resources but cannot be mapped to the muted RE.</w:t>
      </w:r>
    </w:p>
    <w:p w14:paraId="699CD800" w14:textId="77777777" w:rsidR="0048111B" w:rsidRDefault="0048111B" w:rsidP="0048111B">
      <w:pPr>
        <w:spacing w:before="93"/>
        <w:rPr>
          <w:lang w:val="en-GB"/>
        </w:rPr>
      </w:pPr>
    </w:p>
    <w:p w14:paraId="58618245" w14:textId="77777777" w:rsidR="001C14E6" w:rsidRDefault="00F73B38">
      <w:pPr>
        <w:pStyle w:val="3"/>
        <w:adjustRightInd w:val="0"/>
        <w:snapToGrid w:val="0"/>
        <w:spacing w:before="120" w:after="120"/>
        <w:rPr>
          <w:rFonts w:ascii="Times New Roman" w:eastAsia="宋体" w:hAnsi="Times New Roman"/>
          <w:szCs w:val="28"/>
          <w:lang w:val="en-US"/>
        </w:rPr>
      </w:pPr>
      <w:r>
        <w:rPr>
          <w:rFonts w:ascii="Times New Roman" w:eastAsia="宋体" w:hAnsi="Times New Roman" w:hint="eastAsia"/>
          <w:szCs w:val="28"/>
          <w:lang w:val="en-US"/>
        </w:rPr>
        <w:t>A</w:t>
      </w:r>
      <w:r>
        <w:rPr>
          <w:rFonts w:ascii="Times New Roman" w:eastAsia="宋体" w:hAnsi="Times New Roman"/>
          <w:szCs w:val="28"/>
          <w:lang w:val="en-US"/>
        </w:rPr>
        <w:t xml:space="preserve">pplicability of UL resource muting </w:t>
      </w:r>
    </w:p>
    <w:p w14:paraId="58618246" w14:textId="77777777" w:rsidR="001C14E6" w:rsidRDefault="00F73B38">
      <w:pPr>
        <w:spacing w:beforeLines="0" w:before="0" w:after="120" w:line="240" w:lineRule="auto"/>
      </w:pPr>
      <w:r>
        <w:rPr>
          <w:rFonts w:hint="eastAsia"/>
        </w:rPr>
        <w:t>R</w:t>
      </w:r>
      <w:r>
        <w:t>egarding the applicability of UL resource muting for PUSCH, companies’ views are summarized below.</w:t>
      </w:r>
    </w:p>
    <w:p w14:paraId="58618247" w14:textId="77777777" w:rsidR="001C14E6" w:rsidRDefault="00F73B38">
      <w:pPr>
        <w:widowControl/>
        <w:suppressAutoHyphens/>
        <w:spacing w:beforeLines="0" w:before="0" w:after="120" w:line="240" w:lineRule="auto"/>
        <w:rPr>
          <w:rFonts w:cs="Times New Roman"/>
          <w:kern w:val="0"/>
          <w:lang w:val="en-GB"/>
        </w:rPr>
      </w:pPr>
      <w:r>
        <w:rPr>
          <w:rFonts w:cs="Times New Roman" w:hint="eastAsia"/>
          <w:b/>
          <w:i/>
          <w:kern w:val="0"/>
          <w:lang w:val="en-GB"/>
        </w:rPr>
        <w:t>H</w:t>
      </w:r>
      <w:r>
        <w:rPr>
          <w:rFonts w:cs="Times New Roman"/>
          <w:b/>
          <w:i/>
          <w:kern w:val="0"/>
          <w:lang w:val="en-GB"/>
        </w:rPr>
        <w:t xml:space="preserve">uawei: </w:t>
      </w:r>
      <w:r>
        <w:rPr>
          <w:rFonts w:cs="Times New Roman"/>
          <w:kern w:val="0"/>
          <w:lang w:val="en-GB"/>
        </w:rPr>
        <w:t>UL resource muting is supported for both PUSCH mapping type A and type B.</w:t>
      </w:r>
    </w:p>
    <w:p w14:paraId="58618248" w14:textId="77777777" w:rsidR="001C14E6" w:rsidRDefault="00F73B38">
      <w:pPr>
        <w:widowControl/>
        <w:suppressAutoHyphens/>
        <w:spacing w:beforeLines="0" w:before="0" w:after="120" w:line="240" w:lineRule="auto"/>
        <w:rPr>
          <w:rFonts w:cs="Times New Roman"/>
          <w:kern w:val="0"/>
          <w:lang w:val="en-GB"/>
        </w:rPr>
      </w:pPr>
      <w:r>
        <w:rPr>
          <w:rFonts w:cs="Times New Roman"/>
          <w:b/>
          <w:i/>
          <w:kern w:val="0"/>
          <w:lang w:val="en-GB"/>
        </w:rPr>
        <w:t>Samsung</w:t>
      </w:r>
      <w:r>
        <w:rPr>
          <w:rFonts w:cs="Times New Roman"/>
          <w:kern w:val="0"/>
          <w:lang w:val="en-GB"/>
        </w:rPr>
        <w:t xml:space="preserve">: </w:t>
      </w:r>
      <w:r>
        <w:rPr>
          <w:color w:val="000000" w:themeColor="text1"/>
        </w:rPr>
        <w:t>UL resource muting for PUSCH is supported for PUSCH mapping type A and B, DMRS type 1 and 2, and for PUSCH with/without frequency-hopping.</w:t>
      </w:r>
    </w:p>
    <w:p w14:paraId="58618249" w14:textId="77777777" w:rsidR="001C14E6" w:rsidRDefault="00F73B38">
      <w:pPr>
        <w:widowControl/>
        <w:suppressAutoHyphens/>
        <w:spacing w:beforeLines="0" w:before="0" w:after="120" w:line="240" w:lineRule="auto"/>
        <w:rPr>
          <w:rFonts w:cs="Times New Roman"/>
          <w:kern w:val="0"/>
          <w:lang w:val="en-GB"/>
        </w:rPr>
      </w:pPr>
      <w:r>
        <w:rPr>
          <w:rFonts w:cs="Times New Roman"/>
          <w:b/>
          <w:i/>
          <w:kern w:val="0"/>
          <w:lang w:val="en-GB"/>
        </w:rPr>
        <w:t>Vivo</w:t>
      </w:r>
      <w:r>
        <w:rPr>
          <w:rFonts w:cs="Times New Roman"/>
          <w:kern w:val="0"/>
          <w:lang w:val="en-GB"/>
        </w:rPr>
        <w:t>: UL resource muting does not apply for PUSCH with DMRS mapping type B and PUSCH with repetition type B.</w:t>
      </w:r>
    </w:p>
    <w:p w14:paraId="5861824A" w14:textId="77777777" w:rsidR="001C14E6" w:rsidRDefault="00F73B38">
      <w:pPr>
        <w:spacing w:beforeLines="0" w:before="0" w:after="120" w:line="240" w:lineRule="auto"/>
        <w:rPr>
          <w:rFonts w:eastAsia="微软雅黑"/>
          <w:lang w:eastAsia="ja-JP"/>
        </w:rPr>
      </w:pPr>
      <w:r>
        <w:rPr>
          <w:rFonts w:eastAsia="微软雅黑"/>
          <w:b/>
          <w:i/>
          <w:lang w:eastAsia="ja-JP"/>
        </w:rPr>
        <w:t>Qualcomm</w:t>
      </w:r>
      <w:r>
        <w:rPr>
          <w:rFonts w:eastAsia="微软雅黑"/>
          <w:i/>
          <w:lang w:eastAsia="ja-JP"/>
        </w:rPr>
        <w:t xml:space="preserve">: </w:t>
      </w:r>
      <w:r>
        <w:rPr>
          <w:rFonts w:eastAsia="微软雅黑"/>
          <w:lang w:eastAsia="ja-JP"/>
        </w:rPr>
        <w:t xml:space="preserve">For </w:t>
      </w:r>
      <w:r>
        <w:rPr>
          <w:rFonts w:cs="Times New Roman"/>
          <w:kern w:val="0"/>
          <w:lang w:val="en-GB"/>
        </w:rPr>
        <w:t>UL resource muting for PUSCH, RAN1 to discuss contents of semi-static UL resource muting pattern configuration with at least the parameters of enable/disable of the pattern, periodicity and time location, frequency location, SCS, applied waveform, restrictions.</w:t>
      </w:r>
    </w:p>
    <w:p w14:paraId="5861824B" w14:textId="77777777" w:rsidR="001C14E6" w:rsidRDefault="00F73B38">
      <w:pPr>
        <w:spacing w:beforeLines="0" w:before="0" w:after="120" w:line="240" w:lineRule="auto"/>
        <w:rPr>
          <w:bCs/>
          <w:lang w:eastAsia="ko-KR"/>
        </w:rPr>
      </w:pPr>
      <w:r>
        <w:rPr>
          <w:b/>
          <w:bCs/>
          <w:i/>
          <w:lang w:eastAsia="ko-KR"/>
        </w:rPr>
        <w:t>LG</w:t>
      </w:r>
      <w:r>
        <w:rPr>
          <w:bCs/>
          <w:lang w:eastAsia="ko-KR"/>
        </w:rPr>
        <w:t xml:space="preserve">: </w:t>
      </w:r>
      <w:r>
        <w:rPr>
          <w:color w:val="000000" w:themeColor="text1"/>
        </w:rPr>
        <w:t>UL resource muting is applied to PUSCH with PUSCH repetition (type A and B) including DMRS bundling, TBoMS.</w:t>
      </w:r>
    </w:p>
    <w:p w14:paraId="5861824C" w14:textId="77777777" w:rsidR="001C14E6" w:rsidRDefault="001C14E6">
      <w:pPr>
        <w:spacing w:before="93"/>
        <w:rPr>
          <w:sz w:val="20"/>
        </w:rPr>
      </w:pPr>
    </w:p>
    <w:p w14:paraId="5861824D" w14:textId="77777777" w:rsidR="001C14E6" w:rsidRDefault="00F73B38">
      <w:pPr>
        <w:pStyle w:val="3"/>
      </w:pPr>
      <w:r>
        <w:t xml:space="preserve">Time location </w:t>
      </w:r>
    </w:p>
    <w:p w14:paraId="5861824E" w14:textId="77777777" w:rsidR="001C14E6" w:rsidRDefault="00F73B38">
      <w:pPr>
        <w:suppressAutoHyphens/>
        <w:spacing w:beforeLines="0" w:before="0" w:after="120" w:line="240" w:lineRule="auto"/>
        <w:rPr>
          <w:rFonts w:cs="Times New Roman"/>
          <w:bCs/>
        </w:rPr>
      </w:pPr>
      <w:r>
        <w:rPr>
          <w:rFonts w:cs="Times New Roman"/>
          <w:bCs/>
        </w:rPr>
        <w:t xml:space="preserve">Companies’ views on indication/determination of time location of UL muting resource are summarized below. </w:t>
      </w:r>
    </w:p>
    <w:p w14:paraId="5861824F" w14:textId="77777777" w:rsidR="001C14E6" w:rsidRDefault="00F73B38">
      <w:pPr>
        <w:suppressAutoHyphens/>
        <w:spacing w:beforeLines="0" w:before="0" w:after="120" w:line="240" w:lineRule="auto"/>
        <w:rPr>
          <w:rFonts w:cs="Times New Roman"/>
          <w:b/>
          <w:bCs/>
          <w:u w:val="single"/>
        </w:rPr>
      </w:pPr>
      <w:r>
        <w:rPr>
          <w:rFonts w:cs="Times New Roman"/>
          <w:b/>
          <w:bCs/>
          <w:u w:val="single"/>
        </w:rPr>
        <w:t>Whether time location of UL muting resource is predefined or configured/indicated</w:t>
      </w:r>
    </w:p>
    <w:p w14:paraId="58618250" w14:textId="77777777" w:rsidR="001C14E6" w:rsidRDefault="00F73B38">
      <w:pPr>
        <w:pStyle w:val="afc"/>
        <w:widowControl/>
        <w:numPr>
          <w:ilvl w:val="0"/>
          <w:numId w:val="7"/>
        </w:numPr>
        <w:spacing w:beforeLines="0" w:before="0" w:after="120" w:line="240" w:lineRule="auto"/>
        <w:ind w:leftChars="-9" w:left="400" w:firstLineChars="0"/>
        <w:rPr>
          <w:rFonts w:cs="Times New Roman"/>
        </w:rPr>
      </w:pPr>
      <w:r>
        <w:rPr>
          <w:rFonts w:cs="Times New Roman"/>
        </w:rPr>
        <w:t xml:space="preserve">Option 1: Time location of UL muting resource is predefined. </w:t>
      </w:r>
    </w:p>
    <w:p w14:paraId="58618251" w14:textId="77777777" w:rsidR="001C14E6" w:rsidRDefault="00F73B38">
      <w:pPr>
        <w:pStyle w:val="afc"/>
        <w:widowControl/>
        <w:numPr>
          <w:ilvl w:val="1"/>
          <w:numId w:val="8"/>
        </w:numPr>
        <w:spacing w:beforeLines="0" w:before="0" w:after="120" w:line="240" w:lineRule="auto"/>
        <w:ind w:leftChars="182" w:left="820" w:firstLineChars="0"/>
        <w:rPr>
          <w:rFonts w:cs="Times New Roman"/>
          <w:i/>
        </w:rPr>
      </w:pPr>
      <w:r>
        <w:rPr>
          <w:rFonts w:cs="Times New Roman"/>
          <w:i/>
        </w:rPr>
        <w:t>Support:</w:t>
      </w:r>
      <w:r>
        <w:rPr>
          <w:rFonts w:cs="Times New Roman"/>
          <w:b/>
          <w:bCs/>
          <w:i/>
        </w:rPr>
        <w:t xml:space="preserve"> </w:t>
      </w:r>
      <w:r>
        <w:rPr>
          <w:rFonts w:cs="Times New Roman"/>
          <w:i/>
          <w:color w:val="00B0F0"/>
        </w:rPr>
        <w:t>ZTE</w:t>
      </w:r>
    </w:p>
    <w:p w14:paraId="58618252" w14:textId="77777777" w:rsidR="001C14E6" w:rsidRDefault="00F73B38">
      <w:pPr>
        <w:pStyle w:val="afc"/>
        <w:widowControl/>
        <w:numPr>
          <w:ilvl w:val="0"/>
          <w:numId w:val="9"/>
        </w:numPr>
        <w:spacing w:beforeLines="0" w:before="0" w:after="120" w:line="240" w:lineRule="auto"/>
        <w:ind w:leftChars="-9" w:left="400" w:firstLineChars="0"/>
        <w:rPr>
          <w:rFonts w:cs="Times New Roman"/>
        </w:rPr>
      </w:pPr>
      <w:r>
        <w:rPr>
          <w:rFonts w:cs="Times New Roman"/>
        </w:rPr>
        <w:t>Option 2: Time location of UL muting resource is semi-statically configured by gNB.</w:t>
      </w:r>
    </w:p>
    <w:p w14:paraId="58618253" w14:textId="77777777" w:rsidR="001C14E6" w:rsidRDefault="00F73B38">
      <w:pPr>
        <w:pStyle w:val="afc"/>
        <w:widowControl/>
        <w:numPr>
          <w:ilvl w:val="1"/>
          <w:numId w:val="8"/>
        </w:numPr>
        <w:spacing w:beforeLines="0" w:before="0" w:after="120" w:line="240" w:lineRule="auto"/>
        <w:ind w:leftChars="182" w:left="820" w:firstLineChars="0"/>
        <w:rPr>
          <w:rFonts w:cs="Times New Roman"/>
        </w:rPr>
      </w:pPr>
      <w:r>
        <w:rPr>
          <w:rFonts w:cs="Times New Roman"/>
          <w:i/>
        </w:rPr>
        <w:t>Support:</w:t>
      </w:r>
      <w:r>
        <w:rPr>
          <w:rFonts w:cs="Times New Roman"/>
          <w:b/>
          <w:bCs/>
          <w:i/>
        </w:rPr>
        <w:t xml:space="preserve"> </w:t>
      </w:r>
      <w:r>
        <w:rPr>
          <w:rFonts w:cs="Times New Roman"/>
          <w:i/>
          <w:color w:val="00B0F0"/>
        </w:rPr>
        <w:t>InterDigital, LG, Ericsson, Nokia, Panasonic, Samsung, Qualcomm, Spreadtrum, Xiaomi, CATT, CMCC, ETRI, ZTE, Vivo, NTT DOCOMO, Sony</w:t>
      </w:r>
    </w:p>
    <w:p w14:paraId="58618254" w14:textId="77777777" w:rsidR="001C14E6" w:rsidRDefault="00F73B38">
      <w:pPr>
        <w:pStyle w:val="afc"/>
        <w:widowControl/>
        <w:numPr>
          <w:ilvl w:val="0"/>
          <w:numId w:val="7"/>
        </w:numPr>
        <w:spacing w:beforeLines="0" w:before="0" w:after="120" w:line="240" w:lineRule="auto"/>
        <w:ind w:leftChars="-9" w:left="400" w:firstLineChars="0"/>
        <w:rPr>
          <w:rFonts w:cs="Times New Roman"/>
          <w:i/>
        </w:rPr>
      </w:pPr>
      <w:r>
        <w:rPr>
          <w:rFonts w:cs="Times New Roman"/>
        </w:rPr>
        <w:t>Option 3: Time location of UL muting resource is dynamically indicated by gNB</w:t>
      </w:r>
    </w:p>
    <w:p w14:paraId="58618255" w14:textId="77777777" w:rsidR="001C14E6" w:rsidRDefault="00F73B38">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ZTE, Tejas Networks</w:t>
      </w:r>
    </w:p>
    <w:p w14:paraId="58618256" w14:textId="77777777" w:rsidR="001C14E6" w:rsidRDefault="00F73B38">
      <w:pPr>
        <w:spacing w:beforeLines="0" w:before="0" w:after="120" w:line="240" w:lineRule="auto"/>
        <w:rPr>
          <w:rFonts w:eastAsia="Malgun Gothic" w:cs="Times New Roman"/>
          <w:lang w:eastAsia="ko-KR"/>
        </w:rPr>
      </w:pPr>
      <w:r>
        <w:rPr>
          <w:rFonts w:eastAsia="Malgun Gothic" w:cs="Times New Roman"/>
          <w:lang w:eastAsia="ko-KR"/>
        </w:rPr>
        <w:t>The detailed proposals or discussions are listed below.</w:t>
      </w:r>
    </w:p>
    <w:p w14:paraId="58618257" w14:textId="77777777" w:rsidR="001C14E6" w:rsidRDefault="00F73B38">
      <w:pPr>
        <w:suppressAutoHyphens/>
        <w:spacing w:beforeLines="0" w:before="0" w:after="120" w:line="240" w:lineRule="auto"/>
        <w:rPr>
          <w:rFonts w:cs="Times New Roman"/>
          <w:bCs/>
        </w:rPr>
      </w:pPr>
      <w:r>
        <w:rPr>
          <w:rFonts w:cs="Times New Roman"/>
          <w:b/>
          <w:bCs/>
          <w:i/>
        </w:rPr>
        <w:t>CMCC</w:t>
      </w:r>
      <w:r>
        <w:rPr>
          <w:rFonts w:cs="Times New Roman"/>
          <w:bCs/>
        </w:rPr>
        <w:t>: support up to two UL resource muting symbols for PUSCH, wherein one is overlapped with PDCCH and the other one is overlapped with PDSCH.</w:t>
      </w:r>
    </w:p>
    <w:p w14:paraId="58618258" w14:textId="77777777" w:rsidR="001C14E6" w:rsidRDefault="00F73B38">
      <w:pPr>
        <w:suppressAutoHyphens/>
        <w:spacing w:beforeLines="0" w:before="0" w:after="120" w:line="240" w:lineRule="auto"/>
        <w:rPr>
          <w:rFonts w:cs="Times New Roman"/>
          <w:bCs/>
        </w:rPr>
      </w:pPr>
      <w:r>
        <w:rPr>
          <w:rFonts w:cs="Times New Roman"/>
          <w:b/>
          <w:bCs/>
          <w:i/>
        </w:rPr>
        <w:t>ETRI</w:t>
      </w:r>
      <w:r>
        <w:rPr>
          <w:rFonts w:cs="Times New Roman"/>
          <w:bCs/>
        </w:rPr>
        <w:t>: utilize the time-domain resource mapping for DL DMRS. In cases where two consecutive symbols need to be muted, a double-symbol DMRS pattern can be employed.</w:t>
      </w:r>
    </w:p>
    <w:p w14:paraId="58618259" w14:textId="77777777" w:rsidR="001C14E6" w:rsidRDefault="00F73B38">
      <w:pPr>
        <w:suppressAutoHyphens/>
        <w:spacing w:beforeLines="0" w:before="0" w:after="120" w:line="240" w:lineRule="auto"/>
        <w:rPr>
          <w:rFonts w:cs="Times New Roman"/>
          <w:bCs/>
        </w:rPr>
      </w:pPr>
      <w:r>
        <w:rPr>
          <w:rFonts w:cs="Times New Roman"/>
          <w:b/>
          <w:bCs/>
          <w:i/>
        </w:rPr>
        <w:t>Samsung</w:t>
      </w:r>
      <w:r>
        <w:rPr>
          <w:rFonts w:cs="Times New Roman"/>
          <w:bCs/>
        </w:rPr>
        <w:t xml:space="preserve">: </w:t>
      </w:r>
    </w:p>
    <w:p w14:paraId="5861825A"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PUSCH mapping types A and B using DG PUSCH or CG Type 2 PUSCH, the muted symbol location after the FL DMRS is configured by RRC using the PUSCH TDRA table and indicated by the existing TDRA field in the UL grant DCI.</w:t>
      </w:r>
    </w:p>
    <w:p w14:paraId="5861825B"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lastRenderedPageBreak/>
        <w:t>For PUSCH mapping types A and B using CG Type 1 PUSCH, the muted symbol location after the FL DMRS is configured by RRC.</w:t>
      </w:r>
    </w:p>
    <w:p w14:paraId="5861825C"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PUSCH mapping types A and B using DG PUSCH or CG Type 2 PUSCH, up to 2 possible muted symbol locations after the FL DMRS can be configured for the same PUSCH </w:t>
      </w:r>
      <w:proofErr w:type="spellStart"/>
      <w:r>
        <w:rPr>
          <w:rFonts w:cs="Times New Roman"/>
          <w:color w:val="000000" w:themeColor="text1"/>
        </w:rPr>
        <w:t>startSymbolAndLength</w:t>
      </w:r>
      <w:proofErr w:type="spellEnd"/>
      <w:r>
        <w:rPr>
          <w:rFonts w:cs="Times New Roman"/>
          <w:color w:val="000000" w:themeColor="text1"/>
        </w:rPr>
        <w:t xml:space="preserve"> and 1 actual muted symbol location can be indicated to the UE using the existing TDRA field of the UL grant DCI.</w:t>
      </w:r>
    </w:p>
    <w:p w14:paraId="5861825D" w14:textId="77777777" w:rsidR="001C14E6" w:rsidRDefault="00F73B38">
      <w:pPr>
        <w:suppressAutoHyphens/>
        <w:spacing w:beforeLines="0" w:before="0" w:after="120" w:line="240" w:lineRule="auto"/>
        <w:rPr>
          <w:rFonts w:cs="Times New Roman"/>
          <w:bCs/>
        </w:rPr>
      </w:pPr>
      <w:r>
        <w:rPr>
          <w:rFonts w:cs="Times New Roman"/>
          <w:b/>
          <w:bCs/>
          <w:i/>
        </w:rPr>
        <w:t>Qualcomm</w:t>
      </w:r>
      <w:r>
        <w:rPr>
          <w:rFonts w:cs="Times New Roman"/>
          <w:bCs/>
        </w:rPr>
        <w:t>: RAN1 to discuss contents of semi-static UL resource muting pattern configuration with at least the parameters of enable/disable of the pattern, periodicity and time location, frequency location, SCS, applied waveform, restrictions.</w:t>
      </w:r>
    </w:p>
    <w:p w14:paraId="5861825E" w14:textId="77777777" w:rsidR="001C14E6" w:rsidRDefault="00F73B38">
      <w:pPr>
        <w:suppressAutoHyphens/>
        <w:spacing w:beforeLines="0" w:before="0" w:after="120" w:line="240" w:lineRule="auto"/>
        <w:rPr>
          <w:rFonts w:cs="Times New Roman"/>
          <w:bCs/>
        </w:rPr>
      </w:pPr>
      <w:r>
        <w:rPr>
          <w:rFonts w:cs="Times New Roman"/>
          <w:b/>
          <w:bCs/>
          <w:i/>
        </w:rPr>
        <w:t>Nokia</w:t>
      </w:r>
      <w:r>
        <w:rPr>
          <w:rFonts w:cs="Times New Roman"/>
          <w:bCs/>
        </w:rPr>
        <w:t>: UL muting pattern configuration is provided via RRC. The configuration should, at least, include the position of muted symbols within a slot</w:t>
      </w:r>
    </w:p>
    <w:p w14:paraId="5861825F" w14:textId="77777777" w:rsidR="001C14E6" w:rsidRDefault="00F73B38">
      <w:pPr>
        <w:suppressAutoHyphens/>
        <w:spacing w:beforeLines="0" w:before="0" w:after="120" w:line="240" w:lineRule="auto"/>
        <w:rPr>
          <w:rFonts w:cs="Times New Roman"/>
          <w:bCs/>
        </w:rPr>
      </w:pPr>
      <w:r>
        <w:rPr>
          <w:rFonts w:cs="Times New Roman"/>
          <w:b/>
          <w:bCs/>
          <w:i/>
        </w:rPr>
        <w:t>ZTE</w:t>
      </w:r>
      <w:r>
        <w:rPr>
          <w:rFonts w:cs="Times New Roman"/>
          <w:bCs/>
        </w:rPr>
        <w:t>: Reducing the number of UL resource muting symbols for multi-PUSCH or PUSCH repetitions within a slot should be considered.</w:t>
      </w:r>
    </w:p>
    <w:p w14:paraId="58618260" w14:textId="77777777" w:rsidR="001C14E6" w:rsidRDefault="00F73B38">
      <w:pPr>
        <w:suppressAutoHyphens/>
        <w:spacing w:beforeLines="0" w:before="0" w:after="120" w:line="240" w:lineRule="auto"/>
        <w:rPr>
          <w:rFonts w:cs="Times New Roman"/>
          <w:bCs/>
        </w:rPr>
      </w:pPr>
      <w:r>
        <w:rPr>
          <w:rFonts w:cs="Times New Roman"/>
          <w:b/>
          <w:bCs/>
          <w:i/>
        </w:rPr>
        <w:t>NTT DOCOMO</w:t>
      </w:r>
      <w:r>
        <w:rPr>
          <w:rFonts w:cs="Times New Roman"/>
          <w:bCs/>
        </w:rPr>
        <w:t>: For the time domain configuration of UL muting resource, following configurability in RRC should be supported.</w:t>
      </w:r>
    </w:p>
    <w:p w14:paraId="58618261"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Whether to enable UL resource muting for PUSCH transmission in SBFD symbol</w:t>
      </w:r>
    </w:p>
    <w:p w14:paraId="58618262"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Whether the muting symbol is only first PUSCH (non-DMRS) symbol or first PUSCH (non-DMRS) symbol + additional PUSCH symbol</w:t>
      </w:r>
    </w:p>
    <w:p w14:paraId="58618263"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Which additional PUSCH symbol is the muting symbol (FFS: candidates)</w:t>
      </w:r>
    </w:p>
    <w:p w14:paraId="58618264" w14:textId="77777777" w:rsidR="001C14E6" w:rsidRDefault="00F73B38">
      <w:pPr>
        <w:suppressAutoHyphens/>
        <w:spacing w:beforeLines="0" w:before="0" w:after="120" w:line="240" w:lineRule="auto"/>
        <w:rPr>
          <w:rFonts w:cs="Times New Roman"/>
          <w:bCs/>
        </w:rPr>
      </w:pPr>
      <w:r>
        <w:rPr>
          <w:rFonts w:cs="Times New Roman"/>
          <w:b/>
          <w:bCs/>
          <w:i/>
        </w:rPr>
        <w:t>Sony</w:t>
      </w:r>
      <w:r>
        <w:rPr>
          <w:rFonts w:cs="Times New Roman"/>
          <w:bCs/>
        </w:rPr>
        <w:t>: A UE can be configured with one UL muting pattern, where the muting pattern may mute different OFDM symbols in different slots. The gNB may configure different muting patterns for different UEs.</w:t>
      </w:r>
    </w:p>
    <w:p w14:paraId="58618265" w14:textId="77777777" w:rsidR="001C14E6" w:rsidRDefault="00F73B38">
      <w:pPr>
        <w:suppressAutoHyphens/>
        <w:spacing w:beforeLines="0" w:before="0" w:after="120" w:line="240" w:lineRule="auto"/>
        <w:rPr>
          <w:rFonts w:cs="Times New Roman"/>
          <w:bCs/>
        </w:rPr>
      </w:pPr>
      <w:r>
        <w:rPr>
          <w:rFonts w:cs="Times New Roman"/>
          <w:b/>
          <w:bCs/>
          <w:i/>
        </w:rPr>
        <w:t>Tejas Networks</w:t>
      </w:r>
      <w:r>
        <w:rPr>
          <w:rFonts w:cs="Times New Roman"/>
          <w:bCs/>
        </w:rPr>
        <w:t>: For sending the resource muting indication bits to UE over DCI, we propose to use the available padding bits (≥5) in DCI format 0_0 when FDRA bits of DCI format 0_0 less than or equal to FDRA bits of DCI format 1_0.</w:t>
      </w:r>
    </w:p>
    <w:p w14:paraId="58618266" w14:textId="77777777" w:rsidR="001C14E6" w:rsidRDefault="001C14E6">
      <w:pPr>
        <w:spacing w:beforeLines="0" w:before="0" w:after="120" w:line="240" w:lineRule="auto"/>
        <w:rPr>
          <w:rFonts w:eastAsia="等线" w:cs="Times New Roman"/>
          <w:b/>
        </w:rPr>
      </w:pPr>
    </w:p>
    <w:p w14:paraId="58618267" w14:textId="77777777" w:rsidR="001C14E6" w:rsidRDefault="001C14E6">
      <w:pPr>
        <w:spacing w:beforeLines="0" w:before="0" w:after="120" w:line="240" w:lineRule="auto"/>
        <w:rPr>
          <w:rFonts w:eastAsia="等线" w:cs="Times New Roman"/>
          <w:b/>
        </w:rPr>
      </w:pPr>
    </w:p>
    <w:p w14:paraId="58618268" w14:textId="77777777" w:rsidR="001C14E6" w:rsidRDefault="00F73B38">
      <w:pPr>
        <w:spacing w:beforeLines="0" w:before="0" w:after="120" w:line="240" w:lineRule="auto"/>
        <w:rPr>
          <w:rFonts w:eastAsia="等线" w:cs="Times New Roman"/>
          <w:b/>
          <w:u w:val="single"/>
        </w:rPr>
      </w:pPr>
      <w:r>
        <w:rPr>
          <w:rFonts w:cs="Times New Roman"/>
          <w:b/>
          <w:bCs/>
          <w:u w:val="single"/>
        </w:rPr>
        <w:t>The reference point of time location of UL muting resource</w:t>
      </w:r>
    </w:p>
    <w:p w14:paraId="58618269" w14:textId="77777777" w:rsidR="001C14E6" w:rsidRDefault="00F73B38">
      <w:pPr>
        <w:spacing w:beforeLines="0" w:before="0" w:after="120" w:line="240" w:lineRule="auto"/>
        <w:rPr>
          <w:rFonts w:cs="Times New Roman"/>
          <w:bCs/>
        </w:rPr>
      </w:pPr>
      <w:r>
        <w:rPr>
          <w:rFonts w:cs="Times New Roman"/>
          <w:bCs/>
        </w:rPr>
        <w:t xml:space="preserve">Companies’ views on the reference point of time location of UL muting </w:t>
      </w:r>
      <w:proofErr w:type="spellStart"/>
      <w:r>
        <w:rPr>
          <w:rFonts w:cs="Times New Roman"/>
          <w:bCs/>
        </w:rPr>
        <w:t>resouces</w:t>
      </w:r>
      <w:proofErr w:type="spellEnd"/>
      <w:r>
        <w:rPr>
          <w:rFonts w:cs="Times New Roman"/>
          <w:bCs/>
        </w:rPr>
        <w:t xml:space="preserve"> are summarized below.</w:t>
      </w:r>
    </w:p>
    <w:p w14:paraId="5861826A" w14:textId="77777777" w:rsidR="001C14E6" w:rsidRDefault="00F73B38">
      <w:pPr>
        <w:pStyle w:val="afc"/>
        <w:widowControl/>
        <w:numPr>
          <w:ilvl w:val="0"/>
          <w:numId w:val="9"/>
        </w:numPr>
        <w:spacing w:beforeLines="0" w:before="0" w:after="120" w:line="240" w:lineRule="auto"/>
        <w:ind w:leftChars="-9" w:left="400" w:firstLineChars="0"/>
        <w:rPr>
          <w:rFonts w:cs="Times New Roman"/>
        </w:rPr>
      </w:pPr>
      <w:r>
        <w:rPr>
          <w:rFonts w:cs="Times New Roman"/>
        </w:rPr>
        <w:t>Option 1: Starting symbol of a slot for both PUSCH mapping type A and type B</w:t>
      </w:r>
    </w:p>
    <w:p w14:paraId="5861826B" w14:textId="77777777" w:rsidR="001C14E6" w:rsidRDefault="00F73B38">
      <w:pPr>
        <w:pStyle w:val="afc"/>
        <w:widowControl/>
        <w:numPr>
          <w:ilvl w:val="1"/>
          <w:numId w:val="8"/>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CATT, Vivo, Huawei</w:t>
      </w:r>
    </w:p>
    <w:p w14:paraId="5861826C" w14:textId="77777777" w:rsidR="001C14E6" w:rsidRDefault="00F73B38">
      <w:pPr>
        <w:pStyle w:val="afc"/>
        <w:widowControl/>
        <w:numPr>
          <w:ilvl w:val="0"/>
          <w:numId w:val="9"/>
        </w:numPr>
        <w:spacing w:beforeLines="0" w:before="0" w:after="120" w:line="240" w:lineRule="auto"/>
        <w:ind w:leftChars="-9" w:left="400" w:firstLineChars="0"/>
        <w:rPr>
          <w:rFonts w:cs="Times New Roman"/>
        </w:rPr>
      </w:pPr>
      <w:r>
        <w:rPr>
          <w:rFonts w:cs="Times New Roman"/>
        </w:rPr>
        <w:t>Option 2: Starting symbol of the PUSCH transmission for both PUSCH mapping type A and type B</w:t>
      </w:r>
    </w:p>
    <w:p w14:paraId="5861826D" w14:textId="77777777" w:rsidR="001C14E6" w:rsidRDefault="00F73B38">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Vivo, Huawei, Oppo</w:t>
      </w:r>
    </w:p>
    <w:p w14:paraId="5861826E" w14:textId="77777777" w:rsidR="001C14E6" w:rsidRDefault="00F73B38">
      <w:pPr>
        <w:pStyle w:val="afc"/>
        <w:widowControl/>
        <w:numPr>
          <w:ilvl w:val="0"/>
          <w:numId w:val="9"/>
        </w:numPr>
        <w:spacing w:beforeLines="0" w:before="0" w:after="120" w:line="240" w:lineRule="auto"/>
        <w:ind w:leftChars="-9" w:left="400" w:firstLineChars="0"/>
        <w:rPr>
          <w:rFonts w:cs="Times New Roman"/>
        </w:rPr>
      </w:pPr>
      <w:r>
        <w:rPr>
          <w:rFonts w:cs="Times New Roman"/>
        </w:rPr>
        <w:t>Option 3: Starting symbol of a slot for PUSCH mapping type A and starting symbol of the PUSCH transmission for PUSCH mapping type B</w:t>
      </w:r>
    </w:p>
    <w:p w14:paraId="5861826F" w14:textId="77777777" w:rsidR="001C14E6" w:rsidRDefault="00F73B38">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CATT, Huawei</w:t>
      </w:r>
    </w:p>
    <w:p w14:paraId="58618270" w14:textId="77777777" w:rsidR="001C14E6" w:rsidRDefault="001C14E6">
      <w:pPr>
        <w:spacing w:beforeLines="0" w:before="0" w:after="120" w:line="240" w:lineRule="auto"/>
        <w:rPr>
          <w:rFonts w:cs="Times New Roman"/>
          <w:b/>
          <w:bCs/>
          <w:u w:val="single"/>
        </w:rPr>
      </w:pPr>
    </w:p>
    <w:p w14:paraId="58618271" w14:textId="77777777" w:rsidR="001C14E6" w:rsidRDefault="00F73B38">
      <w:pPr>
        <w:spacing w:beforeLines="0" w:before="0" w:after="120" w:line="240" w:lineRule="auto"/>
        <w:rPr>
          <w:rFonts w:eastAsia="等线" w:cs="Times New Roman"/>
          <w:b/>
          <w:u w:val="single"/>
        </w:rPr>
      </w:pPr>
      <w:r>
        <w:rPr>
          <w:rFonts w:cs="Times New Roman"/>
          <w:b/>
          <w:bCs/>
          <w:u w:val="single"/>
        </w:rPr>
        <w:t>Handling of collisions between DM-RS/PT-RS and UL muting resource</w:t>
      </w:r>
    </w:p>
    <w:p w14:paraId="58618272" w14:textId="77777777" w:rsidR="001C14E6" w:rsidRDefault="00F73B38">
      <w:pPr>
        <w:spacing w:beforeLines="0" w:before="0" w:after="120" w:line="240" w:lineRule="auto"/>
        <w:rPr>
          <w:rFonts w:eastAsia="等线" w:cs="Times New Roman"/>
          <w:b/>
        </w:rPr>
      </w:pPr>
      <w:r>
        <w:rPr>
          <w:rFonts w:eastAsia="Malgun Gothic" w:cs="Times New Roman"/>
          <w:lang w:eastAsia="ko-KR"/>
        </w:rPr>
        <w:t>In the revised WID, UE assumes that the UL resource muting pattern does not overlap UL DMRS or PT-RS in the same symbol. There are different interpretations of the note. Companies’ views are summarized below.</w:t>
      </w:r>
    </w:p>
    <w:p w14:paraId="58618273" w14:textId="77777777" w:rsidR="001C14E6" w:rsidRDefault="00F73B38">
      <w:pPr>
        <w:pStyle w:val="afc"/>
        <w:widowControl/>
        <w:numPr>
          <w:ilvl w:val="0"/>
          <w:numId w:val="9"/>
        </w:numPr>
        <w:spacing w:beforeLines="0" w:before="0" w:after="120" w:line="240" w:lineRule="auto"/>
        <w:ind w:leftChars="-9" w:left="400" w:firstLineChars="0"/>
        <w:rPr>
          <w:rFonts w:cs="Times New Roman"/>
        </w:rPr>
      </w:pPr>
      <w:r>
        <w:rPr>
          <w:rFonts w:cs="Times New Roman"/>
        </w:rPr>
        <w:t xml:space="preserve">Option 1: </w:t>
      </w:r>
      <w:r>
        <w:rPr>
          <w:rFonts w:eastAsia="等线" w:cs="Times New Roman"/>
        </w:rPr>
        <w:t>When a UL resource muting symbol overlaps with UL DMRS or PT-RS, UL DMRS or PT-RS is prioritized. If UE is configured with another UL resource muting symbol which does not overlap with DMRS or PT-RS, it is still valid.</w:t>
      </w:r>
    </w:p>
    <w:p w14:paraId="58618274" w14:textId="77777777" w:rsidR="001C14E6" w:rsidRDefault="00F73B38">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Huawei, Qualcomm</w:t>
      </w:r>
    </w:p>
    <w:p w14:paraId="58618275" w14:textId="77777777" w:rsidR="001C14E6" w:rsidRDefault="00F73B38">
      <w:pPr>
        <w:pStyle w:val="afc"/>
        <w:widowControl/>
        <w:numPr>
          <w:ilvl w:val="0"/>
          <w:numId w:val="9"/>
        </w:numPr>
        <w:spacing w:beforeLines="0" w:before="0" w:after="120" w:line="240" w:lineRule="auto"/>
        <w:ind w:leftChars="-9" w:left="400" w:firstLineChars="0"/>
        <w:rPr>
          <w:rFonts w:cs="Times New Roman"/>
        </w:rPr>
      </w:pPr>
      <w:r>
        <w:rPr>
          <w:rFonts w:cs="Times New Roman"/>
        </w:rPr>
        <w:lastRenderedPageBreak/>
        <w:t xml:space="preserve">Option 2: </w:t>
      </w:r>
      <w:r>
        <w:rPr>
          <w:rFonts w:eastAsia="等线" w:cs="Times New Roman"/>
        </w:rPr>
        <w:t xml:space="preserve">When a UL resource muting symbol overlaps with UL DMRS or PT-RS, </w:t>
      </w:r>
      <w:bookmarkStart w:id="9" w:name="_Hlk174095467"/>
      <w:r>
        <w:rPr>
          <w:rFonts w:eastAsia="等线" w:cs="Times New Roman"/>
        </w:rPr>
        <w:t>the UL resource muting symbol is shifted</w:t>
      </w:r>
      <w:bookmarkEnd w:id="9"/>
      <w:r>
        <w:rPr>
          <w:rFonts w:eastAsia="等线" w:cs="Times New Roman"/>
        </w:rPr>
        <w:t xml:space="preserve"> such that there is no overlapping.</w:t>
      </w:r>
    </w:p>
    <w:p w14:paraId="58618276" w14:textId="77777777" w:rsidR="001C14E6" w:rsidRDefault="00F73B38">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Huawei</w:t>
      </w:r>
    </w:p>
    <w:p w14:paraId="58618277" w14:textId="77777777" w:rsidR="001C14E6" w:rsidRDefault="00F73B38">
      <w:pPr>
        <w:pStyle w:val="afc"/>
        <w:widowControl/>
        <w:numPr>
          <w:ilvl w:val="0"/>
          <w:numId w:val="9"/>
        </w:numPr>
        <w:spacing w:beforeLines="0" w:before="0" w:after="120" w:line="240" w:lineRule="auto"/>
        <w:ind w:leftChars="-9" w:left="400" w:firstLineChars="0"/>
        <w:rPr>
          <w:rFonts w:cs="Times New Roman"/>
        </w:rPr>
      </w:pPr>
      <w:r>
        <w:rPr>
          <w:rFonts w:cs="Times New Roman"/>
        </w:rPr>
        <w:t xml:space="preserve">Option 3: </w:t>
      </w:r>
      <w:r>
        <w:rPr>
          <w:rFonts w:eastAsia="等线" w:cs="Times New Roman"/>
        </w:rPr>
        <w:t xml:space="preserve">When a UL resource muting symbol overlaps with UL DMRS or PT-RS, the UE </w:t>
      </w:r>
      <w:proofErr w:type="spellStart"/>
      <w:r>
        <w:rPr>
          <w:rFonts w:eastAsia="等线" w:cs="Times New Roman"/>
        </w:rPr>
        <w:t>behaviour</w:t>
      </w:r>
      <w:proofErr w:type="spellEnd"/>
      <w:r>
        <w:rPr>
          <w:rFonts w:eastAsia="等线" w:cs="Times New Roman"/>
        </w:rPr>
        <w:t xml:space="preserve"> is undefined. The UE treats this as an error case.</w:t>
      </w:r>
    </w:p>
    <w:p w14:paraId="58618278" w14:textId="77777777" w:rsidR="001C14E6" w:rsidRDefault="00F73B38">
      <w:pPr>
        <w:pStyle w:val="afc"/>
        <w:widowControl/>
        <w:numPr>
          <w:ilvl w:val="1"/>
          <w:numId w:val="8"/>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Huawei</w:t>
      </w:r>
    </w:p>
    <w:p w14:paraId="58618279" w14:textId="77777777" w:rsidR="001C14E6" w:rsidRDefault="001C14E6">
      <w:pPr>
        <w:spacing w:beforeLines="0" w:before="0" w:after="120" w:line="240" w:lineRule="auto"/>
        <w:rPr>
          <w:rFonts w:cs="Times New Roman"/>
          <w:b/>
          <w:bCs/>
          <w:u w:val="single"/>
        </w:rPr>
      </w:pPr>
    </w:p>
    <w:p w14:paraId="5861827A" w14:textId="77777777" w:rsidR="001C14E6" w:rsidRDefault="00F73B38">
      <w:pPr>
        <w:spacing w:beforeLines="0" w:before="0" w:after="120" w:line="240" w:lineRule="auto"/>
        <w:rPr>
          <w:rFonts w:eastAsia="等线" w:cs="Times New Roman"/>
          <w:b/>
          <w:u w:val="single"/>
        </w:rPr>
      </w:pPr>
      <w:r>
        <w:rPr>
          <w:rFonts w:cs="Times New Roman"/>
          <w:b/>
          <w:bCs/>
          <w:u w:val="single"/>
        </w:rPr>
        <w:t>Periodicity of UL muting resource</w:t>
      </w:r>
    </w:p>
    <w:p w14:paraId="5861827B" w14:textId="77777777" w:rsidR="001C14E6" w:rsidRDefault="00F73B38">
      <w:pPr>
        <w:spacing w:beforeLines="0" w:before="0" w:after="120" w:line="240" w:lineRule="auto"/>
        <w:rPr>
          <w:rFonts w:eastAsia="等线" w:cs="Times New Roman"/>
        </w:rPr>
      </w:pPr>
      <w:r>
        <w:rPr>
          <w:rFonts w:eastAsia="等线" w:cs="Times New Roman"/>
        </w:rPr>
        <w:t>Some companies discussed the periodicity of UL muting resource. According to FL’s understanding, it can be summarized into two sub issues:</w:t>
      </w:r>
    </w:p>
    <w:p w14:paraId="5861827C" w14:textId="77777777" w:rsidR="001C14E6" w:rsidRDefault="00F73B38">
      <w:pPr>
        <w:pStyle w:val="afc"/>
        <w:widowControl/>
        <w:numPr>
          <w:ilvl w:val="0"/>
          <w:numId w:val="9"/>
        </w:numPr>
        <w:spacing w:beforeLines="0" w:before="0" w:after="120" w:line="240" w:lineRule="auto"/>
        <w:ind w:firstLineChars="0"/>
        <w:rPr>
          <w:rFonts w:cs="Times New Roman"/>
        </w:rPr>
      </w:pPr>
      <w:r>
        <w:rPr>
          <w:rFonts w:cs="Times New Roman"/>
        </w:rPr>
        <w:t>Whether support the periodicity of UL muting resource.</w:t>
      </w:r>
    </w:p>
    <w:p w14:paraId="5861827D" w14:textId="77777777" w:rsidR="001C14E6" w:rsidRDefault="00F73B38">
      <w:pPr>
        <w:pStyle w:val="afc"/>
        <w:widowControl/>
        <w:numPr>
          <w:ilvl w:val="0"/>
          <w:numId w:val="9"/>
        </w:numPr>
        <w:spacing w:beforeLines="0" w:before="0" w:after="120" w:line="240" w:lineRule="auto"/>
        <w:ind w:firstLineChars="0"/>
        <w:rPr>
          <w:rFonts w:cs="Times New Roman"/>
        </w:rPr>
      </w:pPr>
      <w:r>
        <w:rPr>
          <w:rFonts w:cs="Times New Roman"/>
        </w:rPr>
        <w:t>How to support the periodicity of UL muting resource.</w:t>
      </w:r>
    </w:p>
    <w:p w14:paraId="5861827E" w14:textId="77777777" w:rsidR="001C14E6" w:rsidRDefault="00F73B38">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5861827F" w14:textId="77777777" w:rsidR="001C14E6" w:rsidRDefault="00F73B38">
      <w:pPr>
        <w:suppressAutoHyphens/>
        <w:spacing w:beforeLines="0" w:before="0" w:after="120" w:line="240" w:lineRule="auto"/>
        <w:rPr>
          <w:rFonts w:eastAsia="等线" w:cs="Times New Roman"/>
        </w:rPr>
      </w:pPr>
      <w:r>
        <w:rPr>
          <w:rFonts w:eastAsia="等线" w:cs="Times New Roman"/>
          <w:b/>
          <w:i/>
        </w:rPr>
        <w:t>LG</w:t>
      </w:r>
      <w:r>
        <w:rPr>
          <w:rFonts w:eastAsia="等线" w:cs="Times New Roman"/>
        </w:rPr>
        <w:t>: Introduce ZP SRS (Zero-power SRS), which is used to indicate the UL resource muting for PUSCH (except msg3 PUSCH). ZP SRS is configured by following parameters;</w:t>
      </w:r>
    </w:p>
    <w:p w14:paraId="58618280" w14:textId="77777777" w:rsidR="001C14E6" w:rsidRDefault="00F73B38">
      <w:pPr>
        <w:pStyle w:val="afc"/>
        <w:widowControl/>
        <w:numPr>
          <w:ilvl w:val="0"/>
          <w:numId w:val="11"/>
        </w:numPr>
        <w:suppressAutoHyphens/>
        <w:overflowPunct w:val="0"/>
        <w:autoSpaceDE w:val="0"/>
        <w:autoSpaceDN w:val="0"/>
        <w:spacing w:beforeLines="0" w:before="0" w:after="120" w:line="240" w:lineRule="auto"/>
        <w:ind w:firstLineChars="0"/>
        <w:textAlignment w:val="baseline"/>
        <w:rPr>
          <w:rFonts w:eastAsia="等线" w:cs="Times New Roman"/>
        </w:rPr>
      </w:pPr>
      <w:r>
        <w:rPr>
          <w:rFonts w:eastAsia="等线" w:cs="Times New Roman"/>
        </w:rPr>
        <w:t>Reference SCS</w:t>
      </w:r>
    </w:p>
    <w:p w14:paraId="58618281" w14:textId="77777777" w:rsidR="001C14E6" w:rsidRDefault="00F73B38">
      <w:pPr>
        <w:pStyle w:val="afc"/>
        <w:widowControl/>
        <w:numPr>
          <w:ilvl w:val="0"/>
          <w:numId w:val="11"/>
        </w:numPr>
        <w:suppressAutoHyphens/>
        <w:overflowPunct w:val="0"/>
        <w:autoSpaceDE w:val="0"/>
        <w:autoSpaceDN w:val="0"/>
        <w:spacing w:beforeLines="0" w:before="0" w:after="120" w:line="240" w:lineRule="auto"/>
        <w:ind w:firstLineChars="0"/>
        <w:textAlignment w:val="baseline"/>
        <w:rPr>
          <w:rFonts w:eastAsia="等线" w:cs="Times New Roman"/>
        </w:rPr>
      </w:pPr>
      <w:r>
        <w:rPr>
          <w:rFonts w:eastAsia="等线" w:cs="Times New Roman"/>
        </w:rPr>
        <w:t>number of RBs, even/odd REs</w:t>
      </w:r>
    </w:p>
    <w:p w14:paraId="58618282" w14:textId="77777777" w:rsidR="001C14E6" w:rsidRDefault="00F73B38">
      <w:pPr>
        <w:pStyle w:val="afc"/>
        <w:widowControl/>
        <w:numPr>
          <w:ilvl w:val="0"/>
          <w:numId w:val="11"/>
        </w:numPr>
        <w:suppressAutoHyphens/>
        <w:overflowPunct w:val="0"/>
        <w:autoSpaceDE w:val="0"/>
        <w:autoSpaceDN w:val="0"/>
        <w:spacing w:beforeLines="0" w:before="0" w:after="120" w:line="240" w:lineRule="auto"/>
        <w:ind w:firstLineChars="0"/>
        <w:textAlignment w:val="baseline"/>
        <w:rPr>
          <w:rFonts w:eastAsia="等线" w:cs="Times New Roman"/>
        </w:rPr>
      </w:pPr>
      <w:r>
        <w:rPr>
          <w:rFonts w:eastAsia="等线" w:cs="Times New Roman"/>
        </w:rPr>
        <w:t>Periodicity, slot offset(s), symbol offset(s), symbol length (1 or 2)</w:t>
      </w:r>
    </w:p>
    <w:p w14:paraId="58618283" w14:textId="77777777" w:rsidR="001C14E6" w:rsidRDefault="00F73B38">
      <w:pPr>
        <w:spacing w:beforeLines="0" w:before="0" w:after="120" w:line="240" w:lineRule="auto"/>
        <w:rPr>
          <w:rFonts w:eastAsia="等线" w:cs="Times New Roman"/>
        </w:rPr>
      </w:pPr>
      <w:r>
        <w:rPr>
          <w:rFonts w:eastAsia="等线" w:cs="Times New Roman"/>
          <w:b/>
          <w:i/>
        </w:rPr>
        <w:t>Ericsson</w:t>
      </w:r>
      <w:r>
        <w:rPr>
          <w:rFonts w:eastAsia="等线" w:cs="Times New Roman"/>
        </w:rPr>
        <w:t xml:space="preserve">: </w:t>
      </w:r>
      <w:bookmarkStart w:id="10" w:name="_Toc174132799"/>
      <w:r>
        <w:rPr>
          <w:rFonts w:eastAsia="等线" w:cs="Times New Roman"/>
        </w:rPr>
        <w:t xml:space="preserve">Support UL resource muting for PUSCH via configuration of a set of zero-power SRS resources (ZP-SRS). Legacy parameter </w:t>
      </w:r>
      <w:proofErr w:type="spellStart"/>
      <w:r>
        <w:rPr>
          <w:rFonts w:eastAsia="等线" w:cs="Times New Roman"/>
        </w:rPr>
        <w:t>resourceType</w:t>
      </w:r>
      <w:proofErr w:type="spellEnd"/>
      <w:r>
        <w:rPr>
          <w:rFonts w:eastAsia="等线" w:cs="Times New Roman"/>
        </w:rPr>
        <w:t xml:space="preserve"> is restricted to ‘periodic</w:t>
      </w:r>
      <w:bookmarkEnd w:id="10"/>
      <w:r>
        <w:rPr>
          <w:rFonts w:eastAsia="等线" w:cs="Times New Roman"/>
        </w:rPr>
        <w:t>.</w:t>
      </w:r>
    </w:p>
    <w:p w14:paraId="58618284" w14:textId="77777777" w:rsidR="001C14E6" w:rsidRDefault="00F73B38">
      <w:pPr>
        <w:spacing w:beforeLines="0" w:before="0" w:after="120" w:line="240" w:lineRule="auto"/>
        <w:rPr>
          <w:rFonts w:eastAsia="等线" w:cs="Times New Roman"/>
        </w:rPr>
      </w:pPr>
      <w:r>
        <w:rPr>
          <w:rFonts w:eastAsia="等线" w:cs="Times New Roman"/>
          <w:b/>
          <w:i/>
        </w:rPr>
        <w:t>Qualcomm</w:t>
      </w:r>
      <w:r>
        <w:rPr>
          <w:rFonts w:eastAsia="等线" w:cs="Times New Roman"/>
        </w:rPr>
        <w:t>: For UL resource muting for PUSCH, RAN1 to discuss contents of semi-static UL resource muting pattern configuration with at least the parameters of enable/disable of the pattern, periodicity and time location, frequency location, SCS, applied waveform, restrictions.</w:t>
      </w:r>
    </w:p>
    <w:p w14:paraId="58618285" w14:textId="77777777" w:rsidR="001C14E6" w:rsidRDefault="00F73B38">
      <w:pPr>
        <w:spacing w:beforeLines="0" w:before="0" w:after="120" w:line="240" w:lineRule="auto"/>
        <w:rPr>
          <w:rFonts w:eastAsia="等线" w:cs="Times New Roman"/>
        </w:rPr>
      </w:pPr>
      <w:r>
        <w:rPr>
          <w:rFonts w:eastAsia="等线" w:cs="Times New Roman"/>
          <w:b/>
          <w:i/>
        </w:rPr>
        <w:t>Xiaomi</w:t>
      </w:r>
      <w:r>
        <w:rPr>
          <w:rFonts w:eastAsia="等线" w:cs="Times New Roman"/>
        </w:rPr>
        <w:t>: The mechanism of configuring DL RMR can be reused for UL RMR.</w:t>
      </w:r>
    </w:p>
    <w:p w14:paraId="58618286"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Bitmap#1 is used to indicate the occurrence of UL RMR within a time window</w:t>
      </w:r>
    </w:p>
    <w:p w14:paraId="58618287" w14:textId="77777777" w:rsidR="001C14E6" w:rsidRDefault="00F73B38">
      <w:pPr>
        <w:spacing w:beforeLines="0" w:before="0" w:after="120" w:line="240" w:lineRule="auto"/>
        <w:rPr>
          <w:rFonts w:eastAsia="等线" w:cs="Times New Roman"/>
        </w:rPr>
      </w:pPr>
      <w:r>
        <w:rPr>
          <w:rFonts w:eastAsia="等线" w:cs="Times New Roman"/>
          <w:b/>
          <w:i/>
        </w:rPr>
        <w:t>Vivo</w:t>
      </w:r>
      <w:r>
        <w:rPr>
          <w:rFonts w:eastAsia="等线" w:cs="Times New Roman"/>
        </w:rPr>
        <w:t>: UL resource muting is conducted accompanying with every PUSCH or periodically should be discussed.</w:t>
      </w:r>
    </w:p>
    <w:p w14:paraId="58618288" w14:textId="77777777" w:rsidR="001C14E6" w:rsidRDefault="00F73B38">
      <w:pPr>
        <w:spacing w:beforeLines="0" w:before="0" w:after="120" w:line="240" w:lineRule="auto"/>
        <w:rPr>
          <w:rFonts w:eastAsia="等线" w:cs="Times New Roman"/>
        </w:rPr>
      </w:pPr>
      <w:r>
        <w:rPr>
          <w:rFonts w:eastAsia="等线" w:cs="Times New Roman"/>
          <w:b/>
          <w:i/>
        </w:rPr>
        <w:t>Spreadtrum</w:t>
      </w:r>
      <w:r>
        <w:rPr>
          <w:rFonts w:eastAsia="等线" w:cs="Times New Roman"/>
        </w:rPr>
        <w:t>: The period of UL resource muting pattern can be defined based on the period of SBFD subband configuration period.</w:t>
      </w:r>
    </w:p>
    <w:p w14:paraId="58618289" w14:textId="77777777" w:rsidR="001C14E6" w:rsidRDefault="00F73B38">
      <w:pPr>
        <w:pStyle w:val="3"/>
      </w:pPr>
      <w:r>
        <w:t xml:space="preserve">Frequency location </w:t>
      </w:r>
    </w:p>
    <w:p w14:paraId="5861828A" w14:textId="77777777" w:rsidR="001C14E6" w:rsidRDefault="00F73B38">
      <w:pPr>
        <w:suppressAutoHyphens/>
        <w:spacing w:beforeLines="0" w:before="0" w:after="120" w:line="240" w:lineRule="auto"/>
        <w:rPr>
          <w:bCs/>
        </w:rPr>
      </w:pPr>
      <w:r>
        <w:rPr>
          <w:bCs/>
        </w:rPr>
        <w:t>C</w:t>
      </w:r>
      <w:r>
        <w:rPr>
          <w:rFonts w:hint="eastAsia"/>
          <w:bCs/>
        </w:rPr>
        <w:t>ompanies</w:t>
      </w:r>
      <w:r>
        <w:rPr>
          <w:bCs/>
        </w:rPr>
        <w:t xml:space="preserve">’ views on the frequency location of UL muting resource are summarized below. </w:t>
      </w:r>
    </w:p>
    <w:p w14:paraId="5861828B" w14:textId="77777777" w:rsidR="001C14E6" w:rsidRDefault="00F73B38">
      <w:pPr>
        <w:suppressAutoHyphens/>
        <w:spacing w:beforeLines="0" w:before="0" w:after="120" w:line="240" w:lineRule="auto"/>
        <w:rPr>
          <w:b/>
          <w:bCs/>
          <w:u w:val="single"/>
        </w:rPr>
      </w:pPr>
      <w:r>
        <w:rPr>
          <w:b/>
          <w:bCs/>
          <w:u w:val="single"/>
        </w:rPr>
        <w:t>Whether frequency location of UL muting resource is predefined or configured</w:t>
      </w:r>
    </w:p>
    <w:p w14:paraId="5861828C" w14:textId="77777777" w:rsidR="001C14E6" w:rsidRDefault="00F73B38">
      <w:pPr>
        <w:pStyle w:val="afc"/>
        <w:widowControl/>
        <w:numPr>
          <w:ilvl w:val="0"/>
          <w:numId w:val="9"/>
        </w:numPr>
        <w:spacing w:beforeLines="0" w:before="0" w:after="120" w:line="240" w:lineRule="auto"/>
        <w:ind w:leftChars="-9" w:left="400" w:firstLineChars="0"/>
      </w:pPr>
      <w:r>
        <w:t xml:space="preserve">Option 1: </w:t>
      </w:r>
      <w:r>
        <w:rPr>
          <w:rFonts w:eastAsia="等线"/>
        </w:rPr>
        <w:t xml:space="preserve">predefined </w:t>
      </w:r>
      <w:r>
        <w:t xml:space="preserve">either in odd </w:t>
      </w:r>
      <w:proofErr w:type="gramStart"/>
      <w:r>
        <w:t>comb(</w:t>
      </w:r>
      <w:proofErr w:type="gramEnd"/>
      <w:r>
        <w:t xml:space="preserve">REs) or </w:t>
      </w:r>
      <w:r>
        <w:rPr>
          <w:rFonts w:eastAsia="Malgun Gothic"/>
          <w:lang w:eastAsia="ko-KR"/>
        </w:rPr>
        <w:t>even comb(REs)</w:t>
      </w:r>
      <w:r>
        <w:rPr>
          <w:rFonts w:eastAsia="等线"/>
        </w:rPr>
        <w:t>.</w:t>
      </w:r>
    </w:p>
    <w:p w14:paraId="5861828D" w14:textId="77777777" w:rsidR="001C14E6" w:rsidRDefault="00F73B38">
      <w:pPr>
        <w:pStyle w:val="afc"/>
        <w:widowControl/>
        <w:numPr>
          <w:ilvl w:val="1"/>
          <w:numId w:val="8"/>
        </w:numPr>
        <w:spacing w:beforeLines="0" w:before="0" w:after="120" w:line="240" w:lineRule="auto"/>
        <w:ind w:leftChars="182" w:left="820" w:firstLineChars="0"/>
        <w:rPr>
          <w:i/>
        </w:rPr>
      </w:pPr>
      <w:r>
        <w:rPr>
          <w:i/>
        </w:rPr>
        <w:t>Support:</w:t>
      </w:r>
      <w:r>
        <w:rPr>
          <w:rFonts w:hint="eastAsia"/>
          <w:i/>
        </w:rPr>
        <w:t xml:space="preserve"> </w:t>
      </w:r>
      <w:r>
        <w:rPr>
          <w:i/>
          <w:color w:val="00B0F0"/>
        </w:rPr>
        <w:t>ZTE</w:t>
      </w:r>
    </w:p>
    <w:p w14:paraId="5861828E" w14:textId="77777777" w:rsidR="001C14E6" w:rsidRDefault="00F73B38">
      <w:pPr>
        <w:pStyle w:val="afc"/>
        <w:widowControl/>
        <w:numPr>
          <w:ilvl w:val="0"/>
          <w:numId w:val="9"/>
        </w:numPr>
        <w:spacing w:beforeLines="0" w:before="0" w:after="120" w:line="240" w:lineRule="auto"/>
        <w:ind w:leftChars="-9" w:left="400" w:firstLineChars="0"/>
      </w:pPr>
      <w:r>
        <w:t>Option 2:</w:t>
      </w:r>
      <w:r>
        <w:rPr>
          <w:rFonts w:eastAsia="等线"/>
        </w:rPr>
        <w:t xml:space="preserve"> configured by gNB </w:t>
      </w:r>
      <w:r>
        <w:t xml:space="preserve">from one of {odd </w:t>
      </w:r>
      <w:proofErr w:type="gramStart"/>
      <w:r>
        <w:t>comb(</w:t>
      </w:r>
      <w:proofErr w:type="gramEnd"/>
      <w:r>
        <w:t xml:space="preserve">REs), </w:t>
      </w:r>
      <w:r>
        <w:rPr>
          <w:rFonts w:eastAsia="Malgun Gothic"/>
          <w:lang w:eastAsia="ko-KR"/>
        </w:rPr>
        <w:t>even comb(REs)</w:t>
      </w:r>
      <w:r>
        <w:t>}</w:t>
      </w:r>
      <w:r>
        <w:rPr>
          <w:rFonts w:eastAsia="等线"/>
        </w:rPr>
        <w:t xml:space="preserve"> .</w:t>
      </w:r>
    </w:p>
    <w:p w14:paraId="5861828F" w14:textId="77777777" w:rsidR="001C14E6" w:rsidRDefault="00F73B38">
      <w:pPr>
        <w:pStyle w:val="afc"/>
        <w:widowControl/>
        <w:numPr>
          <w:ilvl w:val="1"/>
          <w:numId w:val="8"/>
        </w:numPr>
        <w:spacing w:beforeLines="0" w:before="0" w:after="120" w:line="240" w:lineRule="auto"/>
        <w:ind w:leftChars="182" w:left="820" w:firstLineChars="0"/>
        <w:rPr>
          <w:i/>
        </w:rPr>
      </w:pPr>
      <w:r>
        <w:rPr>
          <w:i/>
        </w:rPr>
        <w:t>Support:</w:t>
      </w:r>
      <w:r>
        <w:rPr>
          <w:rFonts w:hint="eastAsia"/>
          <w:i/>
        </w:rPr>
        <w:t xml:space="preserve"> </w:t>
      </w:r>
      <w:r>
        <w:rPr>
          <w:i/>
          <w:color w:val="00B0F0"/>
        </w:rPr>
        <w:t>Qualcomm, ETRI, LG, ZTE, Vivo</w:t>
      </w:r>
    </w:p>
    <w:p w14:paraId="58618290" w14:textId="77777777" w:rsidR="001C14E6" w:rsidRDefault="00F73B38">
      <w:pPr>
        <w:spacing w:beforeLines="0" w:before="0" w:after="120" w:line="240" w:lineRule="auto"/>
        <w:rPr>
          <w:rFonts w:eastAsia="Malgun Gothic"/>
          <w:lang w:eastAsia="ko-KR"/>
        </w:rPr>
      </w:pPr>
      <w:r>
        <w:rPr>
          <w:rFonts w:eastAsia="Malgun Gothic"/>
          <w:lang w:eastAsia="ko-KR"/>
        </w:rPr>
        <w:t xml:space="preserve">In addition, LG also proposed to discuss whether UL </w:t>
      </w:r>
      <w:r>
        <w:rPr>
          <w:bCs/>
          <w:lang w:eastAsia="ko-KR"/>
        </w:rPr>
        <w:t>muted REs are crossed at the symbol level or same across the symbols</w:t>
      </w:r>
      <w:r>
        <w:rPr>
          <w:rFonts w:eastAsia="Malgun Gothic"/>
          <w:lang w:eastAsia="ko-KR"/>
        </w:rPr>
        <w:t>.</w:t>
      </w:r>
    </w:p>
    <w:p w14:paraId="586182D7" w14:textId="77777777" w:rsidR="001C14E6" w:rsidRDefault="00F73B38">
      <w:pPr>
        <w:pStyle w:val="3"/>
      </w:pPr>
      <w:r>
        <w:t>Additional restrictions</w:t>
      </w:r>
    </w:p>
    <w:p w14:paraId="586182D8" w14:textId="77777777" w:rsidR="001C14E6" w:rsidRDefault="00F73B38">
      <w:pPr>
        <w:spacing w:beforeLines="0" w:before="0" w:after="120" w:line="240" w:lineRule="auto"/>
        <w:rPr>
          <w:rFonts w:eastAsia="等线" w:cs="Times New Roman"/>
          <w:b/>
        </w:rPr>
      </w:pPr>
      <w:r>
        <w:rPr>
          <w:rFonts w:eastAsia="Malgun Gothic" w:cs="Times New Roman"/>
          <w:lang w:eastAsia="ko-KR"/>
        </w:rPr>
        <w:t>Companies’ views on various restrictions for UL resource muting for PUSCH are summarized below.</w:t>
      </w:r>
    </w:p>
    <w:p w14:paraId="586182D9" w14:textId="77777777" w:rsidR="001C14E6" w:rsidRDefault="00F73B38">
      <w:pPr>
        <w:pStyle w:val="afc"/>
        <w:widowControl/>
        <w:numPr>
          <w:ilvl w:val="0"/>
          <w:numId w:val="16"/>
        </w:numPr>
        <w:spacing w:beforeLines="0" w:before="0" w:after="120" w:line="240" w:lineRule="auto"/>
        <w:ind w:firstLineChars="0"/>
        <w:rPr>
          <w:rFonts w:cs="Times New Roman"/>
        </w:rPr>
      </w:pPr>
      <w:r>
        <w:rPr>
          <w:rFonts w:cs="Times New Roman"/>
        </w:rPr>
        <w:t xml:space="preserve">Option 1: </w:t>
      </w:r>
      <w:r>
        <w:rPr>
          <w:rFonts w:eastAsia="宋体" w:cs="Times New Roman"/>
          <w:kern w:val="0"/>
        </w:rPr>
        <w:t>UL resource muting is applicable to all PUSCH transmissions once configured</w:t>
      </w:r>
      <w:r>
        <w:rPr>
          <w:rFonts w:eastAsia="等线" w:cs="Times New Roman"/>
        </w:rPr>
        <w:t>.</w:t>
      </w:r>
    </w:p>
    <w:p w14:paraId="586182DA" w14:textId="77777777" w:rsidR="001C14E6" w:rsidRDefault="00F73B38">
      <w:pPr>
        <w:pStyle w:val="afc"/>
        <w:widowControl/>
        <w:numPr>
          <w:ilvl w:val="1"/>
          <w:numId w:val="16"/>
        </w:numPr>
        <w:spacing w:beforeLines="0" w:before="0" w:after="120" w:line="240" w:lineRule="auto"/>
        <w:ind w:firstLineChars="0"/>
        <w:rPr>
          <w:rFonts w:cs="Times New Roman"/>
        </w:rPr>
      </w:pPr>
      <w:r>
        <w:rPr>
          <w:rFonts w:cs="Times New Roman"/>
          <w:i/>
        </w:rPr>
        <w:lastRenderedPageBreak/>
        <w:t xml:space="preserve">Support: </w:t>
      </w:r>
      <w:r>
        <w:rPr>
          <w:rFonts w:cs="Times New Roman"/>
          <w:i/>
          <w:color w:val="00B0F0"/>
        </w:rPr>
        <w:t>CATT</w:t>
      </w:r>
    </w:p>
    <w:p w14:paraId="586182DB" w14:textId="77777777" w:rsidR="001C14E6" w:rsidRDefault="00F73B38">
      <w:pPr>
        <w:pStyle w:val="afc"/>
        <w:widowControl/>
        <w:numPr>
          <w:ilvl w:val="0"/>
          <w:numId w:val="16"/>
        </w:numPr>
        <w:spacing w:beforeLines="0" w:before="0" w:after="120" w:line="240" w:lineRule="auto"/>
        <w:ind w:firstLineChars="0"/>
        <w:rPr>
          <w:rFonts w:cs="Times New Roman"/>
        </w:rPr>
      </w:pPr>
      <w:r>
        <w:rPr>
          <w:rFonts w:eastAsia="宋体" w:cs="Times New Roman"/>
          <w:kern w:val="0"/>
        </w:rPr>
        <w:t>Option 2: UL resource muting is not always applicable to all PUSCH transmissions once configured, and can be disabled/deactivated for PUSCH transmission(s).</w:t>
      </w:r>
    </w:p>
    <w:p w14:paraId="586182DC" w14:textId="77777777" w:rsidR="001C14E6" w:rsidRDefault="00F73B38">
      <w:pPr>
        <w:pStyle w:val="afc"/>
        <w:widowControl/>
        <w:numPr>
          <w:ilvl w:val="1"/>
          <w:numId w:val="16"/>
        </w:numPr>
        <w:spacing w:beforeLines="0" w:before="0" w:after="120" w:line="240" w:lineRule="auto"/>
        <w:ind w:firstLineChars="0"/>
        <w:rPr>
          <w:rFonts w:cs="Times New Roman"/>
        </w:rPr>
      </w:pPr>
      <w:r>
        <w:rPr>
          <w:rFonts w:eastAsia="宋体" w:cs="Times New Roman"/>
          <w:kern w:val="0"/>
        </w:rPr>
        <w:t>Option 2-1: Whether UL resource muting for PUSCH is enabled or disabled is determined based on explicit configuration/indication.</w:t>
      </w:r>
    </w:p>
    <w:p w14:paraId="586182DD" w14:textId="77777777" w:rsidR="001C14E6" w:rsidRDefault="00F73B38">
      <w:pPr>
        <w:pStyle w:val="afc"/>
        <w:widowControl/>
        <w:numPr>
          <w:ilvl w:val="2"/>
          <w:numId w:val="16"/>
        </w:numPr>
        <w:spacing w:beforeLines="0" w:before="0" w:after="120" w:line="240" w:lineRule="auto"/>
        <w:ind w:firstLineChars="0"/>
        <w:rPr>
          <w:rFonts w:cs="Times New Roman"/>
        </w:rPr>
      </w:pPr>
      <w:r>
        <w:rPr>
          <w:rFonts w:cs="Times New Roman"/>
          <w:i/>
        </w:rPr>
        <w:t xml:space="preserve">Support: </w:t>
      </w:r>
      <w:r>
        <w:rPr>
          <w:rFonts w:cs="Times New Roman"/>
          <w:i/>
          <w:color w:val="00B0F0"/>
        </w:rPr>
        <w:t xml:space="preserve">Huawei, CATT, Spreadtrum, Vivo, </w:t>
      </w:r>
    </w:p>
    <w:p w14:paraId="586182DE" w14:textId="77777777" w:rsidR="001C14E6" w:rsidRDefault="00F73B38">
      <w:pPr>
        <w:pStyle w:val="afc"/>
        <w:widowControl/>
        <w:numPr>
          <w:ilvl w:val="1"/>
          <w:numId w:val="16"/>
        </w:numPr>
        <w:spacing w:beforeLines="0" w:before="0" w:after="120" w:line="240" w:lineRule="auto"/>
        <w:ind w:firstLineChars="0"/>
        <w:rPr>
          <w:rFonts w:cs="Times New Roman"/>
        </w:rPr>
      </w:pPr>
      <w:r>
        <w:rPr>
          <w:rFonts w:eastAsia="宋体" w:cs="Times New Roman"/>
          <w:kern w:val="0"/>
        </w:rPr>
        <w:t>Option 2-2: Whether UL resource muting for PUSCH is enabled or disabled is determined based on predefined rule(s).</w:t>
      </w:r>
    </w:p>
    <w:p w14:paraId="586182DF" w14:textId="77777777" w:rsidR="001C14E6" w:rsidRDefault="00F73B38">
      <w:pPr>
        <w:pStyle w:val="afc"/>
        <w:widowControl/>
        <w:numPr>
          <w:ilvl w:val="2"/>
          <w:numId w:val="16"/>
        </w:numPr>
        <w:spacing w:beforeLines="0" w:before="0" w:after="120" w:line="240" w:lineRule="auto"/>
        <w:ind w:firstLineChars="0"/>
        <w:rPr>
          <w:rFonts w:cs="Times New Roman"/>
        </w:rPr>
      </w:pPr>
      <w:r>
        <w:rPr>
          <w:rFonts w:cs="Times New Roman"/>
          <w:i/>
        </w:rPr>
        <w:t xml:space="preserve">Support: </w:t>
      </w:r>
      <w:r>
        <w:rPr>
          <w:rFonts w:cs="Times New Roman"/>
          <w:i/>
          <w:color w:val="00B0F0"/>
        </w:rPr>
        <w:t>CATT, Nokia, Qualcomm, Vivo, OPPO, Sony, Samsung</w:t>
      </w:r>
    </w:p>
    <w:p w14:paraId="586182E0" w14:textId="77777777" w:rsidR="001C14E6" w:rsidRDefault="00F73B38">
      <w:pPr>
        <w:widowControl/>
        <w:overflowPunct w:val="0"/>
        <w:autoSpaceDE w:val="0"/>
        <w:autoSpaceDN w:val="0"/>
        <w:spacing w:beforeLines="0" w:before="0" w:after="120" w:line="240" w:lineRule="auto"/>
        <w:textAlignment w:val="baseline"/>
        <w:rPr>
          <w:rFonts w:eastAsia="宋体" w:cs="Times New Roman"/>
          <w:b/>
          <w:color w:val="000000" w:themeColor="text1"/>
          <w:kern w:val="0"/>
          <w:lang w:val="en-GB"/>
        </w:rPr>
      </w:pPr>
      <w:r>
        <w:rPr>
          <w:rFonts w:eastAsia="Times New Roman" w:cs="Times New Roman"/>
          <w:b/>
          <w:i/>
          <w:color w:val="000000" w:themeColor="text1"/>
          <w:kern w:val="0"/>
          <w:lang w:val="en-GB" w:eastAsia="en-US"/>
        </w:rPr>
        <w:t>CATT</w:t>
      </w:r>
      <w:r>
        <w:rPr>
          <w:rFonts w:eastAsia="宋体" w:cs="Times New Roman"/>
          <w:b/>
          <w:color w:val="000000" w:themeColor="text1"/>
          <w:kern w:val="0"/>
          <w:lang w:val="en-GB"/>
        </w:rPr>
        <w:t xml:space="preserve">: </w:t>
      </w:r>
      <w:r>
        <w:rPr>
          <w:rFonts w:eastAsia="宋体" w:cs="Times New Roman"/>
          <w:color w:val="000000" w:themeColor="text1"/>
          <w:kern w:val="0"/>
          <w:lang w:val="en-GB"/>
        </w:rPr>
        <w:t xml:space="preserve">For </w:t>
      </w:r>
      <w:r>
        <w:rPr>
          <w:rFonts w:eastAsia="宋体" w:cs="Times New Roman"/>
          <w:color w:val="000000" w:themeColor="text1"/>
          <w:kern w:val="0"/>
        </w:rPr>
        <w:t>indication/determination of UL resource muting for PUSCH, the following three options can be considered.</w:t>
      </w:r>
    </w:p>
    <w:p w14:paraId="586182E1" w14:textId="77777777" w:rsidR="001C14E6" w:rsidRDefault="00F73B38">
      <w:pPr>
        <w:pStyle w:val="afc"/>
        <w:numPr>
          <w:ilvl w:val="0"/>
          <w:numId w:val="17"/>
        </w:numPr>
        <w:spacing w:beforeLines="0" w:before="0" w:after="120" w:line="240" w:lineRule="auto"/>
        <w:ind w:firstLineChars="0"/>
        <w:rPr>
          <w:rFonts w:cs="Times New Roman"/>
          <w:color w:val="000000" w:themeColor="text1"/>
        </w:rPr>
      </w:pPr>
      <w:r>
        <w:rPr>
          <w:rFonts w:cs="Times New Roman"/>
          <w:color w:val="000000" w:themeColor="text1"/>
        </w:rPr>
        <w:t>Option 1: UL muting pattern is applicable to all PUSCH transmissions once configured</w:t>
      </w:r>
    </w:p>
    <w:p w14:paraId="586182E2" w14:textId="77777777" w:rsidR="001C14E6" w:rsidRDefault="00F73B38">
      <w:pPr>
        <w:pStyle w:val="afc"/>
        <w:numPr>
          <w:ilvl w:val="0"/>
          <w:numId w:val="17"/>
        </w:numPr>
        <w:spacing w:beforeLines="0" w:before="0" w:after="120" w:line="240" w:lineRule="auto"/>
        <w:ind w:firstLineChars="0"/>
        <w:rPr>
          <w:rFonts w:cs="Times New Roman"/>
          <w:color w:val="000000" w:themeColor="text1"/>
        </w:rPr>
      </w:pPr>
      <w:r>
        <w:rPr>
          <w:rFonts w:cs="Times New Roman"/>
          <w:color w:val="000000" w:themeColor="text1"/>
        </w:rPr>
        <w:t>Option 2: Determine UL resource muting or not based on explicit configuration/indication</w:t>
      </w:r>
    </w:p>
    <w:p w14:paraId="586182E3" w14:textId="77777777" w:rsidR="001C14E6" w:rsidRDefault="00F73B38">
      <w:pPr>
        <w:pStyle w:val="afc"/>
        <w:numPr>
          <w:ilvl w:val="0"/>
          <w:numId w:val="17"/>
        </w:numPr>
        <w:spacing w:beforeLines="0" w:before="0" w:after="120" w:line="240" w:lineRule="auto"/>
        <w:ind w:firstLineChars="0"/>
        <w:rPr>
          <w:rFonts w:cs="Times New Roman"/>
          <w:color w:val="000000" w:themeColor="text1"/>
        </w:rPr>
      </w:pPr>
      <w:r>
        <w:rPr>
          <w:rFonts w:cs="Times New Roman"/>
          <w:color w:val="000000" w:themeColor="text1"/>
        </w:rPr>
        <w:t>Option 3: Determine UL resource muting or not based on predefined rule</w:t>
      </w:r>
    </w:p>
    <w:p w14:paraId="586182E4" w14:textId="77777777" w:rsidR="001C14E6" w:rsidRDefault="00F73B38">
      <w:pPr>
        <w:spacing w:beforeLines="0" w:before="0" w:after="120" w:line="240" w:lineRule="auto"/>
        <w:rPr>
          <w:rFonts w:cs="Times New Roman"/>
          <w:color w:val="000000" w:themeColor="text1"/>
          <w:lang w:eastAsia="ko-KR"/>
        </w:rPr>
      </w:pPr>
      <w:r>
        <w:rPr>
          <w:rFonts w:cs="Times New Roman"/>
          <w:b/>
          <w:i/>
          <w:color w:val="000000" w:themeColor="text1"/>
          <w:lang w:eastAsia="ko-KR"/>
        </w:rPr>
        <w:t>Nokia</w:t>
      </w:r>
      <w:r>
        <w:rPr>
          <w:rFonts w:cs="Times New Roman"/>
          <w:color w:val="000000" w:themeColor="text1"/>
          <w:lang w:eastAsia="ko-KR"/>
        </w:rPr>
        <w:t xml:space="preserve">: </w:t>
      </w:r>
      <w:bookmarkStart w:id="11" w:name="_Toc174106886"/>
      <w:r>
        <w:rPr>
          <w:rFonts w:cs="Times New Roman"/>
          <w:iCs/>
          <w:color w:val="000000" w:themeColor="text1"/>
        </w:rPr>
        <w:t>Introduce a set of rules to determine the applicability of the UL muting pattern.</w:t>
      </w:r>
      <w:bookmarkStart w:id="12" w:name="_Toc174106887"/>
      <w:bookmarkEnd w:id="11"/>
      <w:r>
        <w:rPr>
          <w:rFonts w:cs="Times New Roman"/>
          <w:color w:val="000000" w:themeColor="text1"/>
        </w:rPr>
        <w:t xml:space="preserve"> </w:t>
      </w:r>
      <w:r>
        <w:rPr>
          <w:rFonts w:cs="Times New Roman"/>
          <w:iCs/>
          <w:color w:val="000000" w:themeColor="text1"/>
        </w:rPr>
        <w:t>Support dynamic indication of the pre-configured UL muting applicability by new or existing DCI fields.</w:t>
      </w:r>
      <w:bookmarkEnd w:id="12"/>
    </w:p>
    <w:p w14:paraId="586182E5" w14:textId="77777777" w:rsidR="001C14E6" w:rsidRDefault="00F73B38">
      <w:pPr>
        <w:spacing w:beforeLines="0" w:before="0" w:after="120" w:line="240" w:lineRule="auto"/>
        <w:rPr>
          <w:rFonts w:cs="Times New Roman"/>
          <w:b/>
          <w:i/>
          <w:color w:val="000000" w:themeColor="text1"/>
          <w:lang w:eastAsia="ko-KR"/>
        </w:rPr>
      </w:pPr>
      <w:r>
        <w:rPr>
          <w:rFonts w:cs="Times New Roman"/>
          <w:b/>
          <w:i/>
          <w:color w:val="000000" w:themeColor="text1"/>
          <w:lang w:eastAsia="ko-KR"/>
        </w:rPr>
        <w:t xml:space="preserve">Qualcomm: </w:t>
      </w:r>
      <w:r>
        <w:rPr>
          <w:rFonts w:cs="Times New Roman"/>
          <w:iCs/>
          <w:color w:val="000000" w:themeColor="text1"/>
        </w:rPr>
        <w:t>For UL resource muting for PUSCH, RAN1 to discuss implicit rule whether to apply UL resource muting pattern based on PUSCH time and frequency allocation.</w:t>
      </w:r>
    </w:p>
    <w:p w14:paraId="586182E6" w14:textId="77777777" w:rsidR="001C14E6" w:rsidRDefault="00F73B38">
      <w:pPr>
        <w:spacing w:beforeLines="0" w:before="0" w:after="120" w:line="240" w:lineRule="auto"/>
        <w:rPr>
          <w:rFonts w:cs="Times New Roman"/>
          <w:b/>
          <w:i/>
          <w:color w:val="000000" w:themeColor="text1"/>
          <w:lang w:eastAsia="ko-KR"/>
        </w:rPr>
      </w:pPr>
      <w:r>
        <w:rPr>
          <w:rFonts w:cs="Times New Roman"/>
          <w:b/>
          <w:i/>
          <w:color w:val="000000" w:themeColor="text1"/>
          <w:lang w:eastAsia="ko-KR"/>
        </w:rPr>
        <w:t>Spreadtrum</w:t>
      </w:r>
      <w:r>
        <w:rPr>
          <w:rFonts w:cs="Times New Roman"/>
          <w:b/>
          <w:i/>
          <w:color w:val="000000" w:themeColor="text1"/>
          <w:lang w:eastAsia="ko-KR"/>
        </w:rPr>
        <w:t>：</w:t>
      </w:r>
      <w:r>
        <w:rPr>
          <w:rFonts w:eastAsia="微软雅黑" w:cs="Times New Roman"/>
          <w:color w:val="000000" w:themeColor="text1"/>
          <w:lang w:eastAsia="ja-JP"/>
        </w:rPr>
        <w:t>The priority of DG PUSCH transmission and UL resource muting pattern should first be discussed.</w:t>
      </w:r>
    </w:p>
    <w:p w14:paraId="586182E7"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Activation of UL resource muting pattern can be a method to resolve this issue.</w:t>
      </w:r>
    </w:p>
    <w:p w14:paraId="586182E8"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FDRA filed in DCI can be reinterpreted to indicate whether UL resource muting pattern is activated or not for DG PUSCH transmission.</w:t>
      </w:r>
    </w:p>
    <w:p w14:paraId="586182E9" w14:textId="77777777" w:rsidR="001C14E6" w:rsidRDefault="00F73B38">
      <w:pPr>
        <w:spacing w:beforeLines="0" w:before="0" w:after="120" w:line="240" w:lineRule="auto"/>
        <w:rPr>
          <w:rFonts w:cs="Times New Roman"/>
          <w:b/>
          <w:i/>
          <w:lang w:eastAsia="ko-KR"/>
        </w:rPr>
      </w:pPr>
      <w:r>
        <w:rPr>
          <w:rFonts w:cs="Times New Roman"/>
          <w:b/>
          <w:i/>
          <w:lang w:eastAsia="ko-KR"/>
        </w:rPr>
        <w:t>Vivo:</w:t>
      </w:r>
      <w:bookmarkStart w:id="13" w:name="_Ref174112167"/>
      <w:r>
        <w:rPr>
          <w:rFonts w:cs="Times New Roman"/>
          <w:b/>
          <w:i/>
        </w:rPr>
        <w:t xml:space="preserve"> </w:t>
      </w:r>
      <w:r>
        <w:rPr>
          <w:rFonts w:cs="Times New Roman"/>
          <w:color w:val="000000" w:themeColor="text1"/>
        </w:rPr>
        <w:t>Regarding the indication/determination of UL resource muting, the following two options can be considered.</w:t>
      </w:r>
      <w:bookmarkEnd w:id="13"/>
    </w:p>
    <w:p w14:paraId="586182EA"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1: One or more UL resource muting pattern is semi-statically configured by RRC, for a PUSCH, predefined rule is used to determine whether UL resource muting is enabled to the PUSCH, e.g. PUSCH transmitted in SBFD symbols.</w:t>
      </w:r>
    </w:p>
    <w:p w14:paraId="586182EB"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Option 2: One or more UL resource muting pattern is semi-statically configured by RRC, whether UL resource muting is enabled/which UL resource muting pattern is used for a PUSCH is indicated by DCI. </w:t>
      </w:r>
    </w:p>
    <w:p w14:paraId="586182EC" w14:textId="77777777" w:rsidR="001C14E6" w:rsidRDefault="00F73B38">
      <w:pPr>
        <w:spacing w:beforeLines="0" w:before="0" w:after="120" w:line="240" w:lineRule="auto"/>
        <w:rPr>
          <w:rFonts w:eastAsia="等线" w:cs="Times New Roman"/>
          <w:color w:val="000000" w:themeColor="text1"/>
          <w:u w:val="single"/>
        </w:rPr>
      </w:pPr>
      <w:r>
        <w:rPr>
          <w:rFonts w:cs="Times New Roman"/>
          <w:b/>
          <w:i/>
          <w:color w:val="000000" w:themeColor="text1"/>
          <w:lang w:eastAsia="ko-KR"/>
        </w:rPr>
        <w:t xml:space="preserve">OPPO: </w:t>
      </w:r>
      <w:r>
        <w:rPr>
          <w:rFonts w:cs="Times New Roman"/>
          <w:color w:val="000000" w:themeColor="text1"/>
        </w:rPr>
        <w:t>Within a PUSCH transmissions falling into UL subband and satisfying a given criteria, the PUSCH resources following a fixed muting resource pattern in relative to start of the PUSCH transmission are muted.</w:t>
      </w:r>
    </w:p>
    <w:p w14:paraId="586182ED"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UL resource muting is applicable to PUSCH(s) overlapping with pre-configured muting pattern.</w:t>
      </w:r>
    </w:p>
    <w:p w14:paraId="586182EE"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UL resource muting is applicable to some of the transmission occasions within PUSCH repetitions or multi-PUSCH scheduling.</w:t>
      </w:r>
    </w:p>
    <w:p w14:paraId="586182EF"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UL resource muting is applicable to PUSCH without UCI (at least HARQ-ACK) multiplexing.</w:t>
      </w:r>
    </w:p>
    <w:p w14:paraId="586182F0"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lang w:eastAsia="ko-KR"/>
        </w:rPr>
        <w:t xml:space="preserve">Sony: </w:t>
      </w:r>
      <w:r>
        <w:rPr>
          <w:rFonts w:cs="Times New Roman"/>
          <w:color w:val="000000" w:themeColor="text1"/>
        </w:rPr>
        <w:t>UL muting is not applied for every PUSCH transmissions.  For a UE that is configured with UL muting pattern, the UE will NOT apply UL muting on the following PUSCH:</w:t>
      </w:r>
    </w:p>
    <w:p w14:paraId="586182F1"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PUSCH that has a high L1 priority</w:t>
      </w:r>
    </w:p>
    <w:p w14:paraId="586182F2"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PUSCH that is a retransmission</w:t>
      </w:r>
    </w:p>
    <w:p w14:paraId="586182F3"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PUSCH that is scheduled by DCI format 0_0</w:t>
      </w:r>
    </w:p>
    <w:p w14:paraId="586182F4" w14:textId="77777777" w:rsidR="001C14E6" w:rsidRDefault="00F73B38">
      <w:pPr>
        <w:spacing w:beforeLines="0" w:before="0" w:after="120" w:line="240" w:lineRule="auto"/>
        <w:rPr>
          <w:rFonts w:cs="Times New Roman"/>
          <w:color w:val="000000" w:themeColor="text1"/>
        </w:rPr>
      </w:pPr>
      <w:bookmarkStart w:id="14" w:name="OLE_LINK3"/>
      <w:r>
        <w:rPr>
          <w:rFonts w:cs="Times New Roman"/>
          <w:b/>
          <w:bCs/>
          <w:i/>
          <w:color w:val="000000" w:themeColor="text1"/>
        </w:rPr>
        <w:t>Huawei:</w:t>
      </w:r>
      <w:r>
        <w:rPr>
          <w:rFonts w:cs="Times New Roman"/>
          <w:color w:val="000000" w:themeColor="text1"/>
        </w:rPr>
        <w:t xml:space="preserve"> Support to enable/disable UL resource muting for PUSCH dynamically via existing </w:t>
      </w:r>
      <w:r>
        <w:rPr>
          <w:rFonts w:eastAsia="Malgun Gothic" w:cs="Times New Roman"/>
          <w:color w:val="000000" w:themeColor="text1"/>
          <w:lang w:eastAsia="ko-KR"/>
        </w:rPr>
        <w:t>DCI field or MAC CE</w:t>
      </w:r>
      <w:r>
        <w:rPr>
          <w:rFonts w:cs="Times New Roman"/>
          <w:color w:val="000000" w:themeColor="text1"/>
        </w:rPr>
        <w:t>.</w:t>
      </w:r>
    </w:p>
    <w:bookmarkEnd w:id="14"/>
    <w:p w14:paraId="586182F5" w14:textId="77777777" w:rsidR="001C14E6" w:rsidRDefault="00F73B38">
      <w:pPr>
        <w:spacing w:beforeLines="0" w:before="0" w:after="120" w:line="240" w:lineRule="auto"/>
        <w:rPr>
          <w:rFonts w:cs="Times New Roman"/>
          <w:color w:val="000000" w:themeColor="text1"/>
        </w:rPr>
      </w:pPr>
      <w:r>
        <w:rPr>
          <w:rFonts w:cs="Times New Roman"/>
          <w:b/>
          <w:i/>
          <w:kern w:val="0"/>
          <w:lang w:val="en-GB"/>
        </w:rPr>
        <w:lastRenderedPageBreak/>
        <w:t>Samsung:</w:t>
      </w:r>
      <w:r>
        <w:rPr>
          <w:rFonts w:cs="Times New Roman"/>
          <w:color w:val="000000" w:themeColor="text1"/>
        </w:rPr>
        <w:t xml:space="preserve"> UL resource muting does not apply to PUSCH allocations &lt;7 symbols and UL resource muting does not apply to PUSCH carrying UCI payload only.</w:t>
      </w:r>
    </w:p>
    <w:p w14:paraId="586182F6" w14:textId="77777777" w:rsidR="001C14E6" w:rsidRDefault="00F73B38">
      <w:pPr>
        <w:spacing w:beforeLines="0" w:before="0" w:after="120" w:line="240" w:lineRule="auto"/>
        <w:rPr>
          <w:rFonts w:cs="Times New Roman"/>
          <w:b/>
          <w:i/>
          <w:color w:val="000000" w:themeColor="text1"/>
        </w:rPr>
      </w:pPr>
      <w:r>
        <w:rPr>
          <w:rFonts w:cs="Times New Roman"/>
          <w:b/>
          <w:i/>
          <w:color w:val="000000" w:themeColor="text1"/>
        </w:rPr>
        <w:t xml:space="preserve">LG: </w:t>
      </w:r>
      <w:r>
        <w:rPr>
          <w:rFonts w:cs="Times New Roman"/>
          <w:color w:val="000000" w:themeColor="text1"/>
        </w:rPr>
        <w:t>UE applies the UL resource muting to the PUSCH repetition type B only when the symbol length of an actual repetition is equal to or greater than X. (X =3). If only part of PUSCH REs in frequency domain overlaps with ZP SRS, UL resource muting is not applied to the PUSCH.</w:t>
      </w:r>
    </w:p>
    <w:p w14:paraId="586182F7" w14:textId="77777777" w:rsidR="001C14E6" w:rsidRDefault="00F73B38">
      <w:pPr>
        <w:pStyle w:val="3"/>
      </w:pPr>
      <w:r>
        <w:t xml:space="preserve">Signaling mechanism </w:t>
      </w:r>
    </w:p>
    <w:p w14:paraId="586182F8" w14:textId="77777777" w:rsidR="001C14E6" w:rsidRDefault="00F73B38">
      <w:pPr>
        <w:spacing w:beforeLines="0" w:before="0" w:after="120" w:line="240" w:lineRule="auto"/>
        <w:rPr>
          <w:rFonts w:cs="Times New Roman"/>
        </w:rPr>
      </w:pPr>
      <w:r>
        <w:rPr>
          <w:rFonts w:cs="Times New Roman"/>
        </w:rPr>
        <w:t>Some companies discussed high-level mechanism of UL resource muting for PUSCH. According to FL’s understanding, there seems two alternatives.</w:t>
      </w:r>
      <w:r>
        <w:rPr>
          <w:rFonts w:cs="Times New Roman"/>
          <w:lang w:val="en-GB"/>
        </w:rPr>
        <w:t xml:space="preserve"> Both of the two alternatives can realize UL resource muting for PUSCH. The difference is the detailed specification modifications.</w:t>
      </w:r>
    </w:p>
    <w:p w14:paraId="586182F9" w14:textId="77777777" w:rsidR="001C14E6" w:rsidRDefault="00F73B38">
      <w:pPr>
        <w:pStyle w:val="afc"/>
        <w:numPr>
          <w:ilvl w:val="0"/>
          <w:numId w:val="18"/>
        </w:numPr>
        <w:spacing w:beforeLines="0" w:before="0" w:after="120" w:line="240" w:lineRule="auto"/>
        <w:ind w:firstLineChars="0"/>
        <w:rPr>
          <w:rFonts w:cs="Times New Roman"/>
          <w:b/>
        </w:rPr>
      </w:pPr>
      <w:r>
        <w:rPr>
          <w:rFonts w:cs="Times New Roman"/>
          <w:b/>
        </w:rPr>
        <w:t>Alt 1: Reuse PDSCH Rate-matching pattern like mechanism for PUSCH</w:t>
      </w:r>
    </w:p>
    <w:p w14:paraId="586182FA" w14:textId="77777777" w:rsidR="001C14E6" w:rsidRDefault="00F73B38">
      <w:pPr>
        <w:spacing w:beforeLines="0" w:before="0" w:after="120" w:line="240" w:lineRule="auto"/>
        <w:rPr>
          <w:rFonts w:cs="Times New Roman"/>
        </w:rPr>
      </w:pPr>
      <w:r>
        <w:rPr>
          <w:rFonts w:cs="Times New Roman"/>
        </w:rPr>
        <w:t xml:space="preserve">Some companies proposed to reuse PDSCH Rate-matching pattern like mechanism for PUSCH. </w:t>
      </w:r>
    </w:p>
    <w:p w14:paraId="586182FB" w14:textId="77777777" w:rsidR="001C14E6" w:rsidRDefault="00F73B38">
      <w:pPr>
        <w:spacing w:beforeLines="0" w:before="0" w:after="120" w:line="240" w:lineRule="auto"/>
        <w:rPr>
          <w:rFonts w:cs="Times New Roman"/>
        </w:rPr>
      </w:pPr>
      <w:r>
        <w:rPr>
          <w:rFonts w:cs="Times New Roman"/>
          <w:b/>
          <w:i/>
        </w:rPr>
        <w:t>Spreadtrum</w:t>
      </w:r>
      <w:r>
        <w:rPr>
          <w:rFonts w:cs="Times New Roman"/>
        </w:rPr>
        <w:t>：</w:t>
      </w:r>
      <w:r>
        <w:rPr>
          <w:rFonts w:cs="Times New Roman"/>
          <w:bCs/>
          <w:iCs/>
          <w:lang w:val="en-GB"/>
        </w:rPr>
        <w:t>Rate-matching pattern of PDSCH transmission can</w:t>
      </w:r>
      <w:r>
        <w:rPr>
          <w:rFonts w:eastAsia="微软雅黑" w:cs="Times New Roman"/>
          <w:lang w:eastAsia="ja-JP"/>
        </w:rPr>
        <w:t xml:space="preserve"> be reused to design semi-static configuration of UL resource muting</w:t>
      </w:r>
    </w:p>
    <w:p w14:paraId="586182FC" w14:textId="77777777" w:rsidR="001C14E6" w:rsidRDefault="00F73B38">
      <w:pPr>
        <w:spacing w:beforeLines="0" w:before="0" w:after="120" w:line="240" w:lineRule="auto"/>
        <w:rPr>
          <w:rFonts w:cs="Times New Roman"/>
          <w:bCs/>
          <w:iCs/>
        </w:rPr>
      </w:pPr>
      <w:r>
        <w:rPr>
          <w:rFonts w:cs="Times New Roman"/>
          <w:b/>
          <w:bCs/>
          <w:i/>
          <w:iCs/>
        </w:rPr>
        <w:t xml:space="preserve">Xiaomi: </w:t>
      </w:r>
      <w:r>
        <w:rPr>
          <w:rFonts w:cs="Times New Roman"/>
          <w:bCs/>
          <w:iCs/>
        </w:rPr>
        <w:t>The mechanism of configuring DL RMR can be reused for UL RMR.</w:t>
      </w:r>
    </w:p>
    <w:p w14:paraId="586182FD" w14:textId="77777777" w:rsidR="001C14E6" w:rsidRDefault="00F73B38">
      <w:pPr>
        <w:pStyle w:val="afc"/>
        <w:numPr>
          <w:ilvl w:val="0"/>
          <w:numId w:val="18"/>
        </w:numPr>
        <w:spacing w:beforeLines="0" w:before="0" w:after="120" w:line="240" w:lineRule="auto"/>
        <w:ind w:firstLineChars="0"/>
        <w:rPr>
          <w:rFonts w:cs="Times New Roman"/>
          <w:b/>
        </w:rPr>
      </w:pPr>
      <w:r>
        <w:rPr>
          <w:rFonts w:cs="Times New Roman"/>
          <w:b/>
        </w:rPr>
        <w:t>Alt 2: Introduce ZP SRS (Zero-power SRS)</w:t>
      </w:r>
    </w:p>
    <w:p w14:paraId="586182FE" w14:textId="77777777" w:rsidR="001C14E6" w:rsidRDefault="00F73B38">
      <w:pPr>
        <w:spacing w:beforeLines="0" w:before="0" w:after="120" w:line="240" w:lineRule="auto"/>
        <w:rPr>
          <w:rFonts w:cs="Times New Roman"/>
          <w:bCs/>
          <w:iCs/>
          <w:lang w:val="en-GB"/>
        </w:rPr>
      </w:pPr>
      <w:r>
        <w:rPr>
          <w:rFonts w:cs="Times New Roman"/>
        </w:rPr>
        <w:t xml:space="preserve">Some companies proposed to introduce ZP SRS to realize UL resource muting for PUSCH, including </w:t>
      </w:r>
      <w:r>
        <w:rPr>
          <w:rFonts w:cs="Times New Roman"/>
          <w:b/>
          <w:bCs/>
          <w:iCs/>
          <w:lang w:val="en-GB"/>
        </w:rPr>
        <w:t>InterDigital, LG, Ericsson, Nokia, Panasonic.</w:t>
      </w:r>
      <w:r>
        <w:rPr>
          <w:rFonts w:cs="Times New Roman"/>
          <w:bCs/>
          <w:iCs/>
          <w:lang w:val="en-GB"/>
        </w:rPr>
        <w:t xml:space="preserve"> </w:t>
      </w:r>
    </w:p>
    <w:p w14:paraId="586182FF" w14:textId="77777777" w:rsidR="001C14E6" w:rsidRDefault="00F73B38">
      <w:pPr>
        <w:spacing w:beforeLines="0" w:before="0" w:after="120" w:line="240" w:lineRule="auto"/>
        <w:rPr>
          <w:rFonts w:cs="Times New Roman"/>
        </w:rPr>
      </w:pPr>
      <w:bookmarkStart w:id="15" w:name="_Toc174132798"/>
      <w:r>
        <w:rPr>
          <w:rFonts w:cs="Times New Roman"/>
          <w:b/>
          <w:i/>
          <w:lang w:val="en-GB"/>
        </w:rPr>
        <w:t>Ericsson</w:t>
      </w:r>
      <w:r>
        <w:rPr>
          <w:rFonts w:cs="Times New Roman"/>
          <w:lang w:val="en-GB"/>
        </w:rPr>
        <w:t xml:space="preserve">: Support UL resource muting for PUSCH via configuration of a set of zero-power SRS resources (ZP-SRS) where the configuration of a ZP-SRS resource in the set can reuse existing higher layer (RRC) parameters used to configure a legacy (non-zero power) SRS resource, e.g., the IE SRS-Resource defined within SRS-Config. </w:t>
      </w:r>
      <w:bookmarkEnd w:id="15"/>
    </w:p>
    <w:p w14:paraId="58618300" w14:textId="77777777" w:rsidR="001C14E6" w:rsidRDefault="001C14E6">
      <w:pPr>
        <w:spacing w:before="93"/>
        <w:rPr>
          <w:rFonts w:eastAsia="等线"/>
          <w:b/>
          <w:u w:val="single"/>
        </w:rPr>
      </w:pPr>
    </w:p>
    <w:p w14:paraId="58618301" w14:textId="77777777" w:rsidR="001C14E6" w:rsidRDefault="00F73B38">
      <w:pPr>
        <w:pStyle w:val="3"/>
        <w:rPr>
          <w:rFonts w:ascii="Times New Roman" w:eastAsia="宋体" w:hAnsi="Times New Roman"/>
          <w:szCs w:val="28"/>
          <w:lang w:val="en-US"/>
        </w:rPr>
      </w:pPr>
      <w:r>
        <w:rPr>
          <w:rFonts w:ascii="Times New Roman" w:eastAsia="宋体" w:hAnsi="Times New Roman"/>
          <w:szCs w:val="28"/>
          <w:lang w:val="en-US"/>
        </w:rPr>
        <w:t>Others</w:t>
      </w:r>
    </w:p>
    <w:p w14:paraId="58618302" w14:textId="77777777" w:rsidR="001C14E6" w:rsidRDefault="00F73B38">
      <w:pPr>
        <w:spacing w:beforeLines="0" w:before="0" w:after="120" w:line="240" w:lineRule="auto"/>
        <w:rPr>
          <w:b/>
          <w:u w:val="single"/>
          <w:lang w:eastAsia="ko-KR"/>
        </w:rPr>
      </w:pPr>
      <w:r>
        <w:rPr>
          <w:b/>
          <w:u w:val="single"/>
          <w:lang w:eastAsia="ko-KR"/>
        </w:rPr>
        <w:t>Power boosting for REs in the symbol with UL resource muting</w:t>
      </w:r>
    </w:p>
    <w:p w14:paraId="58618303" w14:textId="77777777" w:rsidR="001C14E6" w:rsidRDefault="00F73B38">
      <w:pPr>
        <w:tabs>
          <w:tab w:val="left" w:pos="720"/>
          <w:tab w:val="left" w:pos="881"/>
        </w:tabs>
        <w:spacing w:beforeLines="0" w:before="0" w:after="120" w:line="240" w:lineRule="auto"/>
        <w:ind w:right="-99"/>
        <w:rPr>
          <w:rFonts w:eastAsia="Malgun Gothic"/>
          <w:lang w:eastAsia="ko-KR"/>
        </w:rPr>
      </w:pPr>
      <w:bookmarkStart w:id="16" w:name="_Toc174106889"/>
      <w:r>
        <w:rPr>
          <w:rFonts w:eastAsia="Malgun Gothic"/>
          <w:lang w:eastAsia="ko-KR"/>
        </w:rPr>
        <w:t>Some companies discussed power boosting for REs in the symbol with UL resource muting. Companies’ view are summarized below.</w:t>
      </w:r>
    </w:p>
    <w:p w14:paraId="58618304" w14:textId="77777777" w:rsidR="001C14E6" w:rsidRDefault="00F73B38">
      <w:pPr>
        <w:spacing w:beforeLines="0" w:before="0" w:after="120" w:line="240" w:lineRule="auto"/>
        <w:rPr>
          <w:lang w:eastAsia="ko-KR"/>
        </w:rPr>
      </w:pPr>
      <w:r>
        <w:rPr>
          <w:b/>
          <w:i/>
          <w:lang w:eastAsia="ko-KR"/>
        </w:rPr>
        <w:t>Nokia</w:t>
      </w:r>
      <w:r>
        <w:rPr>
          <w:lang w:eastAsia="ko-KR"/>
        </w:rPr>
        <w:t>: Consider the power boosting due to UL muting as a new event for determining the a-TDW in DMRS bundling</w:t>
      </w:r>
      <w:bookmarkEnd w:id="16"/>
      <w:r>
        <w:rPr>
          <w:lang w:eastAsia="ko-KR"/>
        </w:rPr>
        <w:t xml:space="preserve">. </w:t>
      </w:r>
      <w:r>
        <w:rPr>
          <w:bCs/>
          <w:lang w:eastAsia="ko-KR"/>
        </w:rPr>
        <w:t>UE cannot maintain power consistency during entire PUSCH repetition when any of PUSCH is muted</w:t>
      </w:r>
    </w:p>
    <w:p w14:paraId="58618305" w14:textId="77777777" w:rsidR="001C14E6" w:rsidRDefault="00F73B38">
      <w:pPr>
        <w:spacing w:beforeLines="0" w:before="0" w:after="120" w:line="240" w:lineRule="auto"/>
        <w:rPr>
          <w:lang w:eastAsia="ko-KR"/>
        </w:rPr>
      </w:pPr>
      <w:r>
        <w:rPr>
          <w:rFonts w:eastAsia="Batang"/>
          <w:b/>
          <w:i/>
          <w:lang w:val="en-GB"/>
        </w:rPr>
        <w:t>Qualcomm</w:t>
      </w:r>
      <w:r>
        <w:rPr>
          <w:rFonts w:eastAsia="Batang"/>
          <w:b/>
          <w:lang w:val="en-GB"/>
        </w:rPr>
        <w:t xml:space="preserve">: </w:t>
      </w:r>
      <w:r>
        <w:rPr>
          <w:lang w:eastAsia="ko-KR"/>
        </w:rPr>
        <w:t>For UL resource muting for PUSCH, support 3dB power boosting for PUSCH REs in the symbol with UL resource muting to achieve same PUSCH transmit power across symbols</w:t>
      </w:r>
    </w:p>
    <w:p w14:paraId="58618306" w14:textId="77777777" w:rsidR="001C14E6" w:rsidRDefault="00F73B38">
      <w:pPr>
        <w:spacing w:beforeLines="0" w:before="0" w:after="120" w:line="240" w:lineRule="auto"/>
      </w:pPr>
      <w:r>
        <w:rPr>
          <w:rFonts w:hint="eastAsia"/>
          <w:b/>
          <w:i/>
        </w:rPr>
        <w:t>V</w:t>
      </w:r>
      <w:r>
        <w:rPr>
          <w:b/>
          <w:i/>
        </w:rPr>
        <w:t>ivo</w:t>
      </w:r>
      <w:r>
        <w:t>: 3dB power boosting is assumed for REs in the symbol with UL resource muting.</w:t>
      </w:r>
    </w:p>
    <w:p w14:paraId="58618307" w14:textId="77777777" w:rsidR="001C14E6" w:rsidRDefault="00F73B38">
      <w:pPr>
        <w:pStyle w:val="3"/>
        <w:rPr>
          <w:rFonts w:ascii="Times New Roman" w:eastAsia="宋体" w:hAnsi="Times New Roman"/>
          <w:szCs w:val="28"/>
          <w:lang w:val="en-US"/>
        </w:rPr>
      </w:pPr>
      <w:r>
        <w:rPr>
          <w:rFonts w:ascii="Times New Roman" w:eastAsia="宋体" w:hAnsi="Times New Roman"/>
          <w:szCs w:val="28"/>
          <w:lang w:val="en-US"/>
        </w:rPr>
        <w:t>1st round proposals (closed)</w:t>
      </w:r>
    </w:p>
    <w:p w14:paraId="58618308" w14:textId="77777777" w:rsidR="001C14E6" w:rsidRDefault="00F73B38">
      <w:pPr>
        <w:pStyle w:val="4"/>
        <w:numPr>
          <w:ilvl w:val="0"/>
          <w:numId w:val="0"/>
        </w:numPr>
        <w:adjustRightInd w:val="0"/>
        <w:snapToGrid w:val="0"/>
        <w:spacing w:before="0" w:after="120"/>
        <w:ind w:left="862" w:hanging="862"/>
        <w:rPr>
          <w:i w:val="0"/>
          <w:sz w:val="22"/>
          <w:szCs w:val="22"/>
        </w:rPr>
      </w:pPr>
      <w:r>
        <w:rPr>
          <w:i w:val="0"/>
          <w:sz w:val="22"/>
          <w:szCs w:val="22"/>
          <w:highlight w:val="yellow"/>
        </w:rPr>
        <w:t>Proposal 1-1</w:t>
      </w:r>
    </w:p>
    <w:p w14:paraId="58618309" w14:textId="77777777" w:rsidR="001C14E6" w:rsidRDefault="00F73B38">
      <w:pPr>
        <w:suppressAutoHyphens/>
        <w:spacing w:beforeLines="0" w:before="0" w:after="120" w:line="240" w:lineRule="auto"/>
        <w:rPr>
          <w:color w:val="000000" w:themeColor="text1"/>
          <w:highlight w:val="yellow"/>
        </w:rPr>
      </w:pPr>
      <w:r>
        <w:rPr>
          <w:color w:val="000000" w:themeColor="text1"/>
          <w:highlight w:val="yellow"/>
        </w:rPr>
        <w:t>UL resource muting for PUSCH is supported for PUSCH mapping type A and B, DMRS type 1 and 2, PUSCH with and without frequency-hopping, PUSCH repetition type A and TBoMS.</w:t>
      </w:r>
    </w:p>
    <w:p w14:paraId="5861830A" w14:textId="77777777" w:rsidR="001C14E6" w:rsidRDefault="00F73B38">
      <w:pPr>
        <w:pStyle w:val="afc"/>
        <w:numPr>
          <w:ilvl w:val="0"/>
          <w:numId w:val="7"/>
        </w:numPr>
        <w:suppressAutoHyphens/>
        <w:spacing w:beforeLines="0" w:before="0" w:afterLines="50" w:after="156" w:line="240" w:lineRule="auto"/>
        <w:ind w:firstLineChars="0"/>
        <w:rPr>
          <w:rFonts w:eastAsia="宋体" w:cs="Times New Roman"/>
          <w:highlight w:val="yellow"/>
        </w:rPr>
      </w:pPr>
      <w:r>
        <w:rPr>
          <w:rFonts w:eastAsia="宋体" w:cs="Times New Roman" w:hint="eastAsia"/>
          <w:highlight w:val="yellow"/>
        </w:rPr>
        <w:t>F</w:t>
      </w:r>
      <w:r>
        <w:rPr>
          <w:rFonts w:eastAsia="宋体" w:cs="Times New Roman"/>
          <w:highlight w:val="yellow"/>
        </w:rPr>
        <w:t xml:space="preserve">FS: </w:t>
      </w:r>
      <w:r>
        <w:rPr>
          <w:color w:val="000000" w:themeColor="text1"/>
          <w:highlight w:val="yellow"/>
        </w:rPr>
        <w:t>PUSCH repetition type B.</w:t>
      </w:r>
    </w:p>
    <w:p w14:paraId="5861830B"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30E" w14:textId="77777777">
        <w:tc>
          <w:tcPr>
            <w:tcW w:w="2547" w:type="dxa"/>
            <w:shd w:val="clear" w:color="auto" w:fill="DBDBDB"/>
          </w:tcPr>
          <w:p w14:paraId="5861830C"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30D"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311" w14:textId="77777777">
        <w:trPr>
          <w:trHeight w:val="228"/>
        </w:trPr>
        <w:tc>
          <w:tcPr>
            <w:tcW w:w="2547" w:type="dxa"/>
          </w:tcPr>
          <w:p w14:paraId="5861830F"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310" w14:textId="77777777" w:rsidR="001C14E6" w:rsidRDefault="00F73B38">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w:t>
            </w:r>
            <w:r>
              <w:rPr>
                <w:rFonts w:eastAsia="宋体" w:cs="宋体"/>
                <w:kern w:val="0"/>
                <w:sz w:val="20"/>
                <w:szCs w:val="20"/>
              </w:rPr>
              <w:t>,</w:t>
            </w:r>
            <w:r>
              <w:rPr>
                <w:rFonts w:eastAsia="宋体" w:cs="宋体"/>
                <w:kern w:val="0"/>
                <w:sz w:val="20"/>
                <w:szCs w:val="20"/>
                <w:highlight w:val="green"/>
              </w:rPr>
              <w:t xml:space="preserve">Tejas, </w:t>
            </w:r>
            <w:r>
              <w:rPr>
                <w:rFonts w:eastAsia="Malgun Gothic" w:cs="宋体" w:hint="eastAsia"/>
                <w:sz w:val="20"/>
                <w:lang w:val="de-DE" w:eastAsia="ko-KR"/>
              </w:rPr>
              <w:t>L</w:t>
            </w:r>
            <w:r>
              <w:rPr>
                <w:rFonts w:eastAsia="Malgun Gothic" w:cs="宋体"/>
                <w:sz w:val="20"/>
                <w:lang w:val="de-DE" w:eastAsia="ko-KR"/>
              </w:rPr>
              <w:t>GE, Sony, ETRI</w:t>
            </w:r>
          </w:p>
        </w:tc>
      </w:tr>
      <w:tr w:rsidR="001C14E6" w14:paraId="58618314" w14:textId="77777777">
        <w:tc>
          <w:tcPr>
            <w:tcW w:w="2547" w:type="dxa"/>
          </w:tcPr>
          <w:p w14:paraId="58618312"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8618313"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315"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1C14E6" w14:paraId="58618318" w14:textId="77777777">
        <w:tc>
          <w:tcPr>
            <w:tcW w:w="2547" w:type="dxa"/>
            <w:shd w:val="clear" w:color="auto" w:fill="DBDBDB"/>
          </w:tcPr>
          <w:p w14:paraId="58618316"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lastRenderedPageBreak/>
              <w:t>Companies</w:t>
            </w:r>
          </w:p>
        </w:tc>
        <w:tc>
          <w:tcPr>
            <w:tcW w:w="7080" w:type="dxa"/>
            <w:shd w:val="clear" w:color="auto" w:fill="DBDBDB"/>
          </w:tcPr>
          <w:p w14:paraId="58618317"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31B" w14:textId="77777777">
        <w:tc>
          <w:tcPr>
            <w:tcW w:w="2547" w:type="dxa"/>
          </w:tcPr>
          <w:p w14:paraId="58618319"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5861831A" w14:textId="77777777" w:rsidR="001C14E6" w:rsidRDefault="00F73B38">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prefer to discuss the restriction of using UL resource muting for PUSCH such as symbol length of PUSCH first, rather than support all kinds of the PUSCH mentioned in this proposal.</w:t>
            </w:r>
          </w:p>
        </w:tc>
      </w:tr>
      <w:tr w:rsidR="001C14E6" w14:paraId="5861831E" w14:textId="77777777">
        <w:tc>
          <w:tcPr>
            <w:tcW w:w="2547" w:type="dxa"/>
          </w:tcPr>
          <w:p w14:paraId="5861831C"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highlight w:val="green"/>
                <w:lang w:val="en-GB"/>
              </w:rPr>
              <w:t>Tejas</w:t>
            </w:r>
          </w:p>
        </w:tc>
        <w:tc>
          <w:tcPr>
            <w:tcW w:w="7080" w:type="dxa"/>
          </w:tcPr>
          <w:p w14:paraId="5861831D" w14:textId="77777777" w:rsidR="001C14E6" w:rsidRDefault="00F73B38">
            <w:pPr>
              <w:suppressAutoHyphens/>
              <w:adjustRightInd/>
              <w:snapToGrid/>
              <w:spacing w:beforeLines="0" w:before="0" w:line="259" w:lineRule="auto"/>
              <w:rPr>
                <w:rFonts w:eastAsia="Times New Roman" w:cs="宋体"/>
                <w:kern w:val="0"/>
                <w:sz w:val="20"/>
                <w:szCs w:val="20"/>
                <w:highlight w:val="green"/>
                <w:lang w:val="en-GB"/>
              </w:rPr>
            </w:pPr>
            <w:r>
              <w:rPr>
                <w:rFonts w:eastAsia="Times New Roman" w:cs="宋体"/>
                <w:kern w:val="0"/>
                <w:sz w:val="20"/>
                <w:szCs w:val="20"/>
                <w:highlight w:val="green"/>
                <w:lang w:val="en-GB"/>
              </w:rPr>
              <w:t xml:space="preserve">We support the </w:t>
            </w:r>
            <w:proofErr w:type="gramStart"/>
            <w:r>
              <w:rPr>
                <w:rFonts w:eastAsia="Times New Roman" w:cs="宋体"/>
                <w:kern w:val="0"/>
                <w:sz w:val="20"/>
                <w:szCs w:val="20"/>
                <w:highlight w:val="green"/>
                <w:lang w:val="en-GB"/>
              </w:rPr>
              <w:t>proposal ,</w:t>
            </w:r>
            <w:proofErr w:type="gramEnd"/>
            <w:r>
              <w:rPr>
                <w:rFonts w:eastAsia="Times New Roman" w:cs="宋体"/>
                <w:kern w:val="0"/>
                <w:sz w:val="20"/>
                <w:szCs w:val="20"/>
                <w:highlight w:val="green"/>
                <w:lang w:val="en-GB"/>
              </w:rPr>
              <w:t xml:space="preserve"> but further discussion is required for  PUSCH with frequency hopping.</w:t>
            </w:r>
          </w:p>
        </w:tc>
      </w:tr>
      <w:tr w:rsidR="001C14E6" w14:paraId="58618323" w14:textId="77777777">
        <w:tc>
          <w:tcPr>
            <w:tcW w:w="2547" w:type="dxa"/>
          </w:tcPr>
          <w:p w14:paraId="5861831F"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58618320" w14:textId="77777777" w:rsidR="001C14E6" w:rsidRDefault="00F73B38">
            <w:pPr>
              <w:suppressAutoHyphens/>
              <w:adjustRightInd/>
              <w:snapToGrid/>
              <w:spacing w:beforeLines="0" w:before="0" w:line="259" w:lineRule="auto"/>
              <w:rPr>
                <w:rFonts w:cs="宋体"/>
                <w:sz w:val="20"/>
                <w:lang w:val="en-GB"/>
              </w:rPr>
            </w:pPr>
            <w:r>
              <w:rPr>
                <w:rFonts w:cs="宋体" w:hint="eastAsia"/>
                <w:sz w:val="20"/>
                <w:lang w:val="en-GB"/>
              </w:rPr>
              <w:t>F</w:t>
            </w:r>
            <w:r>
              <w:rPr>
                <w:rFonts w:cs="宋体"/>
                <w:sz w:val="20"/>
                <w:lang w:val="en-GB"/>
              </w:rPr>
              <w:t>or the main bullet, two comments:</w:t>
            </w:r>
          </w:p>
          <w:p w14:paraId="58618321" w14:textId="77777777" w:rsidR="001C14E6" w:rsidRDefault="00F73B38">
            <w:pPr>
              <w:pStyle w:val="afc"/>
              <w:numPr>
                <w:ilvl w:val="0"/>
                <w:numId w:val="19"/>
              </w:numPr>
              <w:suppressAutoHyphens/>
              <w:adjustRightInd/>
              <w:snapToGrid/>
              <w:spacing w:beforeLines="0" w:before="0" w:line="259" w:lineRule="auto"/>
              <w:ind w:firstLineChars="0"/>
              <w:rPr>
                <w:rFonts w:cs="宋体"/>
                <w:sz w:val="20"/>
                <w:lang w:val="en-GB"/>
              </w:rPr>
            </w:pPr>
            <w:r>
              <w:rPr>
                <w:rFonts w:cs="宋体" w:hint="eastAsia"/>
                <w:sz w:val="20"/>
                <w:lang w:val="en-GB"/>
              </w:rPr>
              <w:t>D</w:t>
            </w:r>
            <w:r>
              <w:rPr>
                <w:rFonts w:cs="宋体"/>
                <w:sz w:val="20"/>
                <w:lang w:val="en-GB"/>
              </w:rPr>
              <w:t>MRS type 1 and 2 actually means DMRS configuration type 1 and DMRS configuration type 2.</w:t>
            </w:r>
          </w:p>
          <w:p w14:paraId="58618322" w14:textId="77777777" w:rsidR="001C14E6" w:rsidRDefault="00F73B38">
            <w:pPr>
              <w:pStyle w:val="afc"/>
              <w:numPr>
                <w:ilvl w:val="0"/>
                <w:numId w:val="19"/>
              </w:numPr>
              <w:suppressAutoHyphens/>
              <w:adjustRightInd/>
              <w:snapToGrid/>
              <w:spacing w:beforeLines="0" w:before="0" w:line="259" w:lineRule="auto"/>
              <w:ind w:firstLineChars="0"/>
              <w:rPr>
                <w:rFonts w:eastAsia="Times New Roman" w:cs="宋体"/>
                <w:kern w:val="0"/>
                <w:sz w:val="20"/>
                <w:szCs w:val="20"/>
                <w:lang w:val="en-GB"/>
              </w:rPr>
            </w:pPr>
            <w:r>
              <w:rPr>
                <w:rFonts w:cs="宋体" w:hint="eastAsia"/>
                <w:sz w:val="20"/>
                <w:lang w:val="en-GB"/>
              </w:rPr>
              <w:t>M</w:t>
            </w:r>
            <w:r>
              <w:rPr>
                <w:rFonts w:cs="宋体"/>
                <w:sz w:val="20"/>
                <w:lang w:val="en-GB"/>
              </w:rPr>
              <w:t>ulti-PUSCH scheduling via single DCI is missing.</w:t>
            </w:r>
          </w:p>
        </w:tc>
      </w:tr>
      <w:tr w:rsidR="001C14E6" w14:paraId="58618329" w14:textId="77777777">
        <w:tc>
          <w:tcPr>
            <w:tcW w:w="2547" w:type="dxa"/>
          </w:tcPr>
          <w:p w14:paraId="58618324"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58618325"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see need for additional restrictions</w:t>
            </w:r>
          </w:p>
          <w:p w14:paraId="58618326" w14:textId="77777777" w:rsidR="001C14E6" w:rsidRDefault="00F73B38">
            <w:pPr>
              <w:pStyle w:val="afc"/>
              <w:numPr>
                <w:ilvl w:val="0"/>
                <w:numId w:val="20"/>
              </w:numPr>
              <w:suppressAutoHyphens/>
              <w:adjustRightInd/>
              <w:snapToGrid/>
              <w:spacing w:beforeLines="0" w:before="0" w:line="259" w:lineRule="auto"/>
              <w:ind w:firstLineChars="0"/>
              <w:rPr>
                <w:rFonts w:eastAsia="Times New Roman" w:cs="宋体"/>
                <w:kern w:val="0"/>
                <w:sz w:val="20"/>
                <w:szCs w:val="20"/>
                <w:lang w:val="en-GB"/>
              </w:rPr>
            </w:pPr>
            <w:r>
              <w:rPr>
                <w:rFonts w:eastAsia="Times New Roman" w:cs="宋体"/>
                <w:kern w:val="0"/>
                <w:sz w:val="20"/>
                <w:szCs w:val="20"/>
                <w:lang w:val="en-GB"/>
              </w:rPr>
              <w:t>no UL muting for PUSCH &lt;7 symbols</w:t>
            </w:r>
          </w:p>
          <w:p w14:paraId="58618327" w14:textId="77777777" w:rsidR="001C14E6" w:rsidRDefault="00F73B38">
            <w:pPr>
              <w:pStyle w:val="afc"/>
              <w:numPr>
                <w:ilvl w:val="0"/>
                <w:numId w:val="20"/>
              </w:numPr>
              <w:suppressAutoHyphens/>
              <w:adjustRightInd/>
              <w:snapToGrid/>
              <w:spacing w:beforeLines="0" w:before="0" w:line="259" w:lineRule="auto"/>
              <w:ind w:firstLineChars="0"/>
              <w:rPr>
                <w:rFonts w:eastAsia="Times New Roman" w:cs="宋体"/>
                <w:kern w:val="0"/>
                <w:sz w:val="20"/>
                <w:szCs w:val="20"/>
                <w:lang w:val="en-GB"/>
              </w:rPr>
            </w:pPr>
            <w:r>
              <w:rPr>
                <w:rFonts w:eastAsia="Times New Roman" w:cs="宋体"/>
                <w:kern w:val="0"/>
                <w:sz w:val="20"/>
                <w:szCs w:val="20"/>
                <w:lang w:val="en-GB"/>
              </w:rPr>
              <w:t>no UL muting for UCI-only PUSCH</w:t>
            </w:r>
          </w:p>
          <w:p w14:paraId="58618328" w14:textId="77777777" w:rsidR="001C14E6" w:rsidRDefault="00F73B38">
            <w:pPr>
              <w:pStyle w:val="afc"/>
              <w:numPr>
                <w:ilvl w:val="0"/>
                <w:numId w:val="20"/>
              </w:numPr>
              <w:suppressAutoHyphens/>
              <w:adjustRightInd/>
              <w:snapToGrid/>
              <w:spacing w:beforeLines="0" w:before="0" w:line="259" w:lineRule="auto"/>
              <w:ind w:firstLineChars="0"/>
              <w:rPr>
                <w:rFonts w:eastAsia="Times New Roman" w:cs="宋体"/>
                <w:kern w:val="0"/>
                <w:sz w:val="20"/>
                <w:szCs w:val="20"/>
                <w:lang w:val="en-GB"/>
              </w:rPr>
            </w:pPr>
            <w:r>
              <w:rPr>
                <w:rFonts w:eastAsia="Times New Roman" w:cs="宋体"/>
                <w:kern w:val="0"/>
                <w:sz w:val="20"/>
                <w:szCs w:val="20"/>
                <w:lang w:val="en-GB"/>
              </w:rPr>
              <w:t>Max 1 muted symbol following FL DMRS for PUSCH mapping type A/B</w:t>
            </w:r>
          </w:p>
        </w:tc>
      </w:tr>
      <w:tr w:rsidR="001C14E6" w14:paraId="5861832D" w14:textId="77777777">
        <w:tc>
          <w:tcPr>
            <w:tcW w:w="2547" w:type="dxa"/>
          </w:tcPr>
          <w:p w14:paraId="5861832A" w14:textId="77777777" w:rsidR="001C14E6" w:rsidRDefault="00F73B38">
            <w:pPr>
              <w:suppressAutoHyphens/>
              <w:adjustRightInd/>
              <w:snapToGrid/>
              <w:spacing w:beforeLines="0" w:before="0" w:line="259" w:lineRule="auto"/>
              <w:ind w:firstLine="400"/>
              <w:rPr>
                <w:rFonts w:eastAsia="宋体" w:cs="宋体"/>
                <w:kern w:val="0"/>
                <w:sz w:val="20"/>
                <w:szCs w:val="20"/>
              </w:rPr>
            </w:pPr>
            <w:r>
              <w:rPr>
                <w:rFonts w:eastAsia="宋体" w:cs="宋体"/>
                <w:kern w:val="0"/>
                <w:sz w:val="20"/>
                <w:szCs w:val="20"/>
              </w:rPr>
              <w:t>ZTE</w:t>
            </w:r>
          </w:p>
        </w:tc>
        <w:tc>
          <w:tcPr>
            <w:tcW w:w="7080" w:type="dxa"/>
          </w:tcPr>
          <w:p w14:paraId="5861832B" w14:textId="77777777" w:rsidR="001C14E6" w:rsidRDefault="00F73B38">
            <w:pPr>
              <w:suppressAutoHyphens/>
              <w:adjustRightInd/>
              <w:snapToGrid/>
              <w:spacing w:beforeLines="0" w:before="0" w:line="259" w:lineRule="auto"/>
              <w:rPr>
                <w:rFonts w:cs="宋体"/>
                <w:kern w:val="0"/>
                <w:sz w:val="20"/>
                <w:szCs w:val="20"/>
              </w:rPr>
            </w:pPr>
            <w:r>
              <w:rPr>
                <w:rFonts w:cs="宋体"/>
                <w:kern w:val="0"/>
                <w:sz w:val="20"/>
                <w:szCs w:val="20"/>
              </w:rPr>
              <w:t xml:space="preserve">We understand the PUSCH repetition type A includes the enhanced PUSCH repetition in Rel-16 (dynamic indication of the number of the repetitions) and Rel-17 (available slot counting). </w:t>
            </w:r>
          </w:p>
          <w:p w14:paraId="5861832C"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If UL muting is supported for PUSCH repetition Type A and TBoMS, we think PUSCH repetition type B should also be supported since PUSCH repetition Type B is mainly introduced for URLLC, which is an important motivation for SBFD operation.</w:t>
            </w:r>
          </w:p>
        </w:tc>
      </w:tr>
      <w:tr w:rsidR="001C14E6" w14:paraId="58618330" w14:textId="77777777">
        <w:tc>
          <w:tcPr>
            <w:tcW w:w="2547" w:type="dxa"/>
          </w:tcPr>
          <w:p w14:paraId="5861832E" w14:textId="77777777" w:rsidR="001C14E6" w:rsidRDefault="00F73B38">
            <w:pPr>
              <w:suppressAutoHyphens/>
              <w:adjustRightInd/>
              <w:snapToGrid/>
              <w:spacing w:beforeLines="0" w:before="0" w:line="259" w:lineRule="auto"/>
              <w:ind w:firstLine="400"/>
              <w:rPr>
                <w:rFonts w:eastAsia="宋体" w:cs="宋体"/>
                <w:kern w:val="0"/>
                <w:sz w:val="20"/>
                <w:szCs w:val="20"/>
              </w:rPr>
            </w:pPr>
            <w:r>
              <w:rPr>
                <w:rFonts w:eastAsia="Malgun Gothic" w:cs="宋体" w:hint="eastAsia"/>
                <w:sz w:val="20"/>
                <w:lang w:val="en-GB" w:eastAsia="ko-KR"/>
              </w:rPr>
              <w:t>L</w:t>
            </w:r>
            <w:r>
              <w:rPr>
                <w:rFonts w:eastAsia="Malgun Gothic" w:cs="宋体"/>
                <w:sz w:val="20"/>
                <w:lang w:val="en-GB" w:eastAsia="ko-KR"/>
              </w:rPr>
              <w:t>GE</w:t>
            </w:r>
          </w:p>
        </w:tc>
        <w:tc>
          <w:tcPr>
            <w:tcW w:w="7080" w:type="dxa"/>
          </w:tcPr>
          <w:p w14:paraId="5861832F" w14:textId="77777777" w:rsidR="001C14E6" w:rsidRDefault="00F73B38">
            <w:pPr>
              <w:suppressAutoHyphens/>
              <w:adjustRightInd/>
              <w:snapToGrid/>
              <w:spacing w:beforeLines="0" w:before="0" w:line="259" w:lineRule="auto"/>
              <w:rPr>
                <w:rFonts w:cs="宋体"/>
                <w:kern w:val="0"/>
                <w:sz w:val="20"/>
                <w:szCs w:val="20"/>
              </w:rPr>
            </w:pPr>
            <w:r>
              <w:rPr>
                <w:rFonts w:eastAsia="Malgun Gothic" w:cs="宋体" w:hint="eastAsia"/>
                <w:sz w:val="20"/>
                <w:lang w:val="en-GB" w:eastAsia="ko-KR"/>
              </w:rPr>
              <w:t>S</w:t>
            </w:r>
            <w:r>
              <w:rPr>
                <w:rFonts w:eastAsia="Malgun Gothic" w:cs="宋体"/>
                <w:sz w:val="20"/>
                <w:lang w:val="en-GB" w:eastAsia="ko-KR"/>
              </w:rPr>
              <w:t>upport in general. Reminding the motivation of uplink resource muting that aggressor gNB is transmitting on the REs and those are muted for the PUSCH, we think it should be applied for every type of PUSCHs.</w:t>
            </w:r>
          </w:p>
        </w:tc>
      </w:tr>
      <w:tr w:rsidR="001C14E6" w14:paraId="58618335" w14:textId="77777777">
        <w:tc>
          <w:tcPr>
            <w:tcW w:w="2547" w:type="dxa"/>
          </w:tcPr>
          <w:p w14:paraId="58618331" w14:textId="77777777" w:rsidR="001C14E6" w:rsidRDefault="00F73B38">
            <w:pPr>
              <w:suppressAutoHyphens/>
              <w:adjustRightInd/>
              <w:snapToGrid/>
              <w:spacing w:beforeLines="0" w:before="0" w:line="259" w:lineRule="auto"/>
              <w:ind w:firstLine="400"/>
              <w:rPr>
                <w:rFonts w:eastAsia="Malgun Gothic" w:cs="宋体"/>
                <w:sz w:val="20"/>
                <w:lang w:eastAsia="ko-KR"/>
              </w:rPr>
            </w:pPr>
            <w:r>
              <w:rPr>
                <w:rFonts w:eastAsia="宋体" w:cs="宋体"/>
                <w:kern w:val="0"/>
                <w:sz w:val="20"/>
                <w:szCs w:val="20"/>
              </w:rPr>
              <w:t>QC</w:t>
            </w:r>
          </w:p>
        </w:tc>
        <w:tc>
          <w:tcPr>
            <w:tcW w:w="7080" w:type="dxa"/>
          </w:tcPr>
          <w:p w14:paraId="58618332" w14:textId="77777777" w:rsidR="001C14E6" w:rsidRDefault="00F73B38">
            <w:pPr>
              <w:suppressAutoHyphens/>
              <w:adjustRightInd/>
              <w:snapToGrid/>
              <w:spacing w:beforeLines="0" w:before="0" w:line="259" w:lineRule="auto"/>
              <w:rPr>
                <w:rFonts w:cs="宋体"/>
                <w:sz w:val="20"/>
                <w:lang w:val="en-GB"/>
              </w:rPr>
            </w:pPr>
            <w:r>
              <w:rPr>
                <w:rFonts w:cs="宋体"/>
                <w:sz w:val="20"/>
                <w:lang w:val="en-GB"/>
              </w:rPr>
              <w:t>We are general fine with the proposal.</w:t>
            </w:r>
          </w:p>
          <w:p w14:paraId="58618333" w14:textId="77777777" w:rsidR="001C14E6" w:rsidRDefault="00F73B38">
            <w:pPr>
              <w:suppressAutoHyphens/>
              <w:adjustRightInd/>
              <w:snapToGrid/>
              <w:spacing w:beforeLines="0" w:before="0" w:line="259" w:lineRule="auto"/>
              <w:rPr>
                <w:rFonts w:cs="宋体"/>
                <w:sz w:val="20"/>
                <w:lang w:val="en-GB"/>
              </w:rPr>
            </w:pPr>
            <w:r>
              <w:rPr>
                <w:rFonts w:cs="宋体"/>
                <w:sz w:val="20"/>
                <w:lang w:val="en-GB"/>
              </w:rPr>
              <w:t xml:space="preserve">One concern is that DMRS configuration type 1 and 2 can be removed from the list to avoid the confusion of UL RM applying on DMRS symbols. (DMRS type 1 and 2 shall be DMRS configuration type 1 and 2). </w:t>
            </w:r>
          </w:p>
          <w:p w14:paraId="58618334" w14:textId="77777777" w:rsidR="001C14E6" w:rsidRDefault="00F73B38">
            <w:pPr>
              <w:suppressAutoHyphens/>
              <w:adjustRightInd/>
              <w:snapToGrid/>
              <w:spacing w:beforeLines="0" w:before="0" w:line="259" w:lineRule="auto"/>
              <w:rPr>
                <w:rFonts w:eastAsia="Malgun Gothic" w:cs="宋体"/>
                <w:sz w:val="20"/>
                <w:lang w:val="en-GB" w:eastAsia="ko-KR"/>
              </w:rPr>
            </w:pPr>
            <w:r>
              <w:rPr>
                <w:rFonts w:cs="宋体"/>
                <w:sz w:val="20"/>
                <w:lang w:val="en-GB"/>
              </w:rPr>
              <w:t>As our view, PUSCH can be configured with either DMRS configuration type 1 or type 2 and no need further specification and discussion.</w:t>
            </w:r>
          </w:p>
        </w:tc>
      </w:tr>
      <w:tr w:rsidR="001C14E6" w14:paraId="58618339" w14:textId="77777777">
        <w:tc>
          <w:tcPr>
            <w:tcW w:w="2547" w:type="dxa"/>
          </w:tcPr>
          <w:p w14:paraId="58618336" w14:textId="77777777" w:rsidR="001C14E6" w:rsidRDefault="00F73B38">
            <w:pPr>
              <w:suppressAutoHyphens/>
              <w:adjustRightInd/>
              <w:snapToGrid/>
              <w:spacing w:beforeLines="0" w:before="0" w:line="259" w:lineRule="auto"/>
              <w:ind w:firstLine="400"/>
              <w:rPr>
                <w:rFonts w:eastAsia="宋体" w:cs="宋体"/>
                <w:kern w:val="0"/>
                <w:sz w:val="20"/>
                <w:szCs w:val="20"/>
              </w:rPr>
            </w:pPr>
            <w:r>
              <w:rPr>
                <w:rFonts w:eastAsia="宋体" w:cs="宋体" w:hint="eastAsia"/>
                <w:kern w:val="0"/>
                <w:sz w:val="20"/>
                <w:szCs w:val="20"/>
                <w:lang w:val="en-GB"/>
              </w:rPr>
              <w:t>CATT</w:t>
            </w:r>
          </w:p>
        </w:tc>
        <w:tc>
          <w:tcPr>
            <w:tcW w:w="7080" w:type="dxa"/>
          </w:tcPr>
          <w:p w14:paraId="58618337" w14:textId="77777777" w:rsidR="001C14E6" w:rsidRDefault="00F73B38">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With this </w:t>
            </w:r>
            <w:r>
              <w:rPr>
                <w:rFonts w:cs="宋体"/>
                <w:kern w:val="0"/>
                <w:sz w:val="20"/>
                <w:szCs w:val="20"/>
                <w:lang w:val="en-GB"/>
              </w:rPr>
              <w:t>proposal</w:t>
            </w:r>
            <w:r>
              <w:rPr>
                <w:rFonts w:cs="宋体" w:hint="eastAsia"/>
                <w:kern w:val="0"/>
                <w:sz w:val="20"/>
                <w:szCs w:val="20"/>
                <w:lang w:val="en-GB"/>
              </w:rPr>
              <w:t xml:space="preserve">, we would like to clarify that it does not imply that </w:t>
            </w:r>
            <w:r>
              <w:rPr>
                <w:rFonts w:cs="宋体"/>
                <w:kern w:val="0"/>
                <w:sz w:val="20"/>
                <w:szCs w:val="20"/>
                <w:lang w:val="en-GB"/>
              </w:rPr>
              <w:t>the reference point of time location of UL muting resource for PUSCH</w:t>
            </w:r>
            <w:r>
              <w:rPr>
                <w:rFonts w:cs="宋体" w:hint="eastAsia"/>
                <w:kern w:val="0"/>
                <w:sz w:val="20"/>
                <w:szCs w:val="20"/>
                <w:lang w:val="en-GB"/>
              </w:rPr>
              <w:t xml:space="preserve"> needs to be separately defined for different DMRS mapping types. </w:t>
            </w:r>
          </w:p>
          <w:p w14:paraId="58618338" w14:textId="77777777" w:rsidR="001C14E6" w:rsidRDefault="00F73B38">
            <w:pPr>
              <w:suppressAutoHyphens/>
              <w:adjustRightInd/>
              <w:snapToGrid/>
              <w:spacing w:beforeLines="0" w:before="0" w:line="259" w:lineRule="auto"/>
              <w:rPr>
                <w:rFonts w:cs="宋体"/>
                <w:sz w:val="20"/>
                <w:lang w:val="en-GB"/>
              </w:rPr>
            </w:pPr>
            <w:r>
              <w:rPr>
                <w:rFonts w:cs="宋体" w:hint="eastAsia"/>
                <w:kern w:val="0"/>
                <w:sz w:val="20"/>
                <w:szCs w:val="20"/>
                <w:lang w:val="en-GB"/>
              </w:rPr>
              <w:t>If we list PUSCH repetitions, TBoMS, we agree with xiaomi to add multi-PUSCH scheduled by a single DCI.</w:t>
            </w:r>
          </w:p>
        </w:tc>
      </w:tr>
      <w:tr w:rsidR="001C14E6" w14:paraId="5861833C" w14:textId="77777777">
        <w:tc>
          <w:tcPr>
            <w:tcW w:w="2547" w:type="dxa"/>
          </w:tcPr>
          <w:p w14:paraId="5861833A"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5861833B" w14:textId="77777777" w:rsidR="001C14E6" w:rsidRDefault="00F73B38">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 xml:space="preserve">We are generally fine with the proposal. But, good to start from the other issues. </w:t>
            </w:r>
          </w:p>
        </w:tc>
      </w:tr>
      <w:tr w:rsidR="001C14E6" w14:paraId="5861833F" w14:textId="77777777">
        <w:tc>
          <w:tcPr>
            <w:tcW w:w="2547" w:type="dxa"/>
          </w:tcPr>
          <w:p w14:paraId="5861833D"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5861833E"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 xml:space="preserve">We think there are some questions if UL resource muting is applicable for PUSCH mapping type B and PUSCH repetition type B, because aggressor gNB needs to perform DL muting on the symbol corresponding to PUSCH UL DMRS, but for PUSCH mapping type B, the location of UL DMRS is very flexible and it is not practical to exchange such information among gNBs. For repetition type B, the length for each actual repetition may be very limited. The code rate after rate matching may be too larger after UL muting. </w:t>
            </w:r>
          </w:p>
        </w:tc>
      </w:tr>
    </w:tbl>
    <w:p w14:paraId="58618340" w14:textId="77777777" w:rsidR="001C14E6" w:rsidRDefault="001C14E6">
      <w:pPr>
        <w:spacing w:before="93"/>
        <w:rPr>
          <w:sz w:val="21"/>
          <w:lang w:val="en-GB" w:eastAsia="en-US"/>
        </w:rPr>
      </w:pPr>
    </w:p>
    <w:p w14:paraId="58618341" w14:textId="77777777" w:rsidR="001C14E6" w:rsidRDefault="00F73B38">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1-2</w:t>
      </w:r>
    </w:p>
    <w:p w14:paraId="58618342" w14:textId="77777777" w:rsidR="001C14E6" w:rsidRDefault="00F73B38">
      <w:pPr>
        <w:suppressAutoHyphens/>
        <w:spacing w:beforeLines="0" w:before="0" w:after="120" w:line="240" w:lineRule="auto"/>
        <w:rPr>
          <w:rFonts w:eastAsia="宋体" w:cs="Times New Roman"/>
          <w:highlight w:val="yellow"/>
        </w:rPr>
      </w:pPr>
      <w:r>
        <w:rPr>
          <w:rFonts w:eastAsia="宋体" w:cs="Times New Roman"/>
          <w:highlight w:val="yellow"/>
        </w:rPr>
        <w:t>For the time location of UL muting resource for PUSCH, the following three options are considered.</w:t>
      </w:r>
    </w:p>
    <w:p w14:paraId="58618343" w14:textId="77777777" w:rsidR="001C14E6" w:rsidRDefault="00F73B38">
      <w:pPr>
        <w:pStyle w:val="afc"/>
        <w:numPr>
          <w:ilvl w:val="0"/>
          <w:numId w:val="6"/>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1: Time location of UL muting resource is predefined</w:t>
      </w:r>
    </w:p>
    <w:p w14:paraId="58618344" w14:textId="77777777" w:rsidR="001C14E6" w:rsidRDefault="00F73B38">
      <w:pPr>
        <w:pStyle w:val="afc"/>
        <w:numPr>
          <w:ilvl w:val="0"/>
          <w:numId w:val="6"/>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2: Time location of UL muting resource is semi-statically configured by gNB</w:t>
      </w:r>
    </w:p>
    <w:p w14:paraId="58618345" w14:textId="77777777" w:rsidR="001C14E6" w:rsidRDefault="00F73B38">
      <w:pPr>
        <w:pStyle w:val="afc"/>
        <w:numPr>
          <w:ilvl w:val="0"/>
          <w:numId w:val="6"/>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3: Time location of UL muting resource is dynamically indicated by gNB</w:t>
      </w:r>
    </w:p>
    <w:p w14:paraId="58618346" w14:textId="77777777" w:rsidR="001C14E6" w:rsidRDefault="00F73B38">
      <w:pPr>
        <w:suppressAutoHyphens/>
        <w:spacing w:beforeLines="0"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349" w14:textId="77777777">
        <w:tc>
          <w:tcPr>
            <w:tcW w:w="2547" w:type="dxa"/>
            <w:shd w:val="clear" w:color="auto" w:fill="DBDBDB"/>
          </w:tcPr>
          <w:p w14:paraId="58618347"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348"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34C" w14:textId="77777777">
        <w:trPr>
          <w:trHeight w:val="228"/>
        </w:trPr>
        <w:tc>
          <w:tcPr>
            <w:tcW w:w="2547" w:type="dxa"/>
          </w:tcPr>
          <w:p w14:paraId="5861834A"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34B" w14:textId="77777777" w:rsidR="001C14E6" w:rsidRDefault="00F73B38">
            <w:pPr>
              <w:suppressAutoHyphens/>
              <w:adjustRightInd/>
              <w:snapToGrid/>
              <w:spacing w:beforeLines="0" w:before="0" w:line="259" w:lineRule="auto"/>
              <w:rPr>
                <w:rFonts w:cs="宋体"/>
                <w:kern w:val="0"/>
                <w:sz w:val="20"/>
                <w:szCs w:val="20"/>
                <w:lang w:val="de-DE"/>
              </w:rPr>
            </w:pPr>
            <w:r>
              <w:rPr>
                <w:rFonts w:cs="宋体" w:hint="eastAsia"/>
                <w:kern w:val="0"/>
                <w:sz w:val="20"/>
                <w:szCs w:val="20"/>
                <w:lang w:val="de-DE"/>
              </w:rPr>
              <w:t>S</w:t>
            </w:r>
            <w:r>
              <w:rPr>
                <w:rFonts w:cs="宋体"/>
                <w:kern w:val="0"/>
                <w:sz w:val="20"/>
                <w:szCs w:val="20"/>
                <w:lang w:val="de-DE"/>
              </w:rPr>
              <w:t>preadtrum</w:t>
            </w:r>
            <w:r>
              <w:rPr>
                <w:rFonts w:cs="宋体" w:hint="eastAsia"/>
                <w:kern w:val="0"/>
                <w:sz w:val="20"/>
                <w:szCs w:val="20"/>
                <w:lang w:val="de-DE"/>
              </w:rPr>
              <w:t xml:space="preserve">, </w:t>
            </w:r>
            <w:r>
              <w:rPr>
                <w:rFonts w:eastAsia="宋体" w:cs="宋体" w:hint="eastAsia"/>
                <w:kern w:val="0"/>
                <w:sz w:val="20"/>
                <w:szCs w:val="20"/>
                <w:lang w:val="de-DE"/>
              </w:rPr>
              <w:t>New H3C</w:t>
            </w:r>
            <w:r>
              <w:rPr>
                <w:rFonts w:eastAsia="宋体" w:cs="宋体"/>
                <w:kern w:val="0"/>
                <w:sz w:val="20"/>
                <w:szCs w:val="20"/>
                <w:lang w:val="de-DE"/>
              </w:rPr>
              <w:t>,Tejas, Samsung, LGE, Sony</w:t>
            </w:r>
            <w:r>
              <w:rPr>
                <w:rFonts w:eastAsia="Malgun Gothic" w:cs="宋体"/>
                <w:sz w:val="20"/>
                <w:lang w:val="de-DE" w:eastAsia="ko-KR"/>
              </w:rPr>
              <w:t>, ETRI</w:t>
            </w:r>
          </w:p>
        </w:tc>
      </w:tr>
      <w:tr w:rsidR="001C14E6" w14:paraId="5861834F" w14:textId="77777777">
        <w:tc>
          <w:tcPr>
            <w:tcW w:w="2547" w:type="dxa"/>
          </w:tcPr>
          <w:p w14:paraId="5861834D"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861834E"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350"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sz w:val="20"/>
        </w:rPr>
      </w:pPr>
    </w:p>
    <w:tbl>
      <w:tblPr>
        <w:tblStyle w:val="11"/>
        <w:tblW w:w="9622" w:type="dxa"/>
        <w:tblInd w:w="5" w:type="dxa"/>
        <w:tblLook w:val="04A0" w:firstRow="1" w:lastRow="0" w:firstColumn="1" w:lastColumn="0" w:noHBand="0" w:noVBand="1"/>
      </w:tblPr>
      <w:tblGrid>
        <w:gridCol w:w="2546"/>
        <w:gridCol w:w="7076"/>
      </w:tblGrid>
      <w:tr w:rsidR="001C14E6" w14:paraId="58618353" w14:textId="77777777">
        <w:tc>
          <w:tcPr>
            <w:tcW w:w="2546" w:type="dxa"/>
            <w:shd w:val="clear" w:color="auto" w:fill="DBDBDB"/>
          </w:tcPr>
          <w:p w14:paraId="58618351"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6" w:type="dxa"/>
            <w:shd w:val="clear" w:color="auto" w:fill="DBDBDB"/>
          </w:tcPr>
          <w:p w14:paraId="58618352"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356" w14:textId="77777777">
        <w:tc>
          <w:tcPr>
            <w:tcW w:w="2546" w:type="dxa"/>
          </w:tcPr>
          <w:p w14:paraId="58618354" w14:textId="77777777" w:rsidR="001C14E6" w:rsidRDefault="00F73B38">
            <w:pPr>
              <w:suppressAutoHyphens/>
              <w:adjustRightInd/>
              <w:snapToGrid/>
              <w:spacing w:beforeLines="0" w:before="0" w:line="259" w:lineRule="auto"/>
              <w:ind w:firstLine="400"/>
              <w:rPr>
                <w:rFonts w:eastAsia="宋体" w:cs="宋体"/>
                <w:kern w:val="0"/>
                <w:sz w:val="20"/>
                <w:szCs w:val="20"/>
                <w:highlight w:val="green"/>
                <w:lang w:val="en-GB"/>
              </w:rPr>
            </w:pPr>
            <w:r>
              <w:rPr>
                <w:rFonts w:eastAsia="宋体" w:cs="宋体"/>
                <w:kern w:val="0"/>
                <w:sz w:val="20"/>
                <w:szCs w:val="20"/>
                <w:highlight w:val="green"/>
                <w:lang w:val="en-GB"/>
              </w:rPr>
              <w:t>Tejas</w:t>
            </w:r>
          </w:p>
        </w:tc>
        <w:tc>
          <w:tcPr>
            <w:tcW w:w="7076" w:type="dxa"/>
          </w:tcPr>
          <w:p w14:paraId="58618355" w14:textId="77777777" w:rsidR="001C14E6" w:rsidRDefault="00F73B38">
            <w:pPr>
              <w:suppressAutoHyphens/>
              <w:adjustRightInd/>
              <w:snapToGrid/>
              <w:spacing w:beforeLines="0" w:before="0" w:line="259" w:lineRule="auto"/>
              <w:rPr>
                <w:rFonts w:cs="宋体"/>
                <w:kern w:val="0"/>
                <w:sz w:val="20"/>
                <w:szCs w:val="20"/>
                <w:highlight w:val="green"/>
                <w:lang w:val="en-GB"/>
              </w:rPr>
            </w:pPr>
            <w:r>
              <w:rPr>
                <w:rFonts w:cs="宋体"/>
                <w:kern w:val="0"/>
                <w:sz w:val="20"/>
                <w:szCs w:val="20"/>
                <w:highlight w:val="green"/>
                <w:lang w:val="en-GB"/>
              </w:rPr>
              <w:t>We prefer to support all the options , however if there is down selection among these we prefer option-3</w:t>
            </w:r>
          </w:p>
        </w:tc>
      </w:tr>
      <w:tr w:rsidR="001C14E6" w14:paraId="5861835A" w14:textId="77777777">
        <w:tc>
          <w:tcPr>
            <w:tcW w:w="2546" w:type="dxa"/>
          </w:tcPr>
          <w:p w14:paraId="58618357"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76" w:type="dxa"/>
          </w:tcPr>
          <w:p w14:paraId="58618358" w14:textId="77777777" w:rsidR="001C14E6" w:rsidRDefault="00F73B38">
            <w:pPr>
              <w:suppressAutoHyphens/>
              <w:adjustRightInd/>
              <w:snapToGrid/>
              <w:spacing w:beforeLines="0" w:before="0" w:line="259" w:lineRule="auto"/>
              <w:rPr>
                <w:rFonts w:cs="宋体"/>
                <w:sz w:val="20"/>
                <w:lang w:val="en-GB"/>
              </w:rPr>
            </w:pPr>
            <w:r>
              <w:rPr>
                <w:rFonts w:cs="宋体" w:hint="eastAsia"/>
                <w:sz w:val="20"/>
                <w:lang w:val="en-GB"/>
              </w:rPr>
              <w:t>C</w:t>
            </w:r>
            <w:r>
              <w:rPr>
                <w:rFonts w:cs="宋体"/>
                <w:sz w:val="20"/>
                <w:lang w:val="en-GB"/>
              </w:rPr>
              <w:t>larification is needed:</w:t>
            </w:r>
          </w:p>
          <w:p w14:paraId="58618359"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T</w:t>
            </w:r>
            <w:r>
              <w:rPr>
                <w:rFonts w:cs="宋体"/>
                <w:sz w:val="20"/>
                <w:lang w:val="en-GB"/>
              </w:rPr>
              <w:t>he time location of UL muting resource for PUSCH means the time location within slot, across slots, or both?</w:t>
            </w:r>
          </w:p>
        </w:tc>
      </w:tr>
      <w:tr w:rsidR="001C14E6" w14:paraId="5861835D" w14:textId="77777777">
        <w:tc>
          <w:tcPr>
            <w:tcW w:w="2546" w:type="dxa"/>
          </w:tcPr>
          <w:p w14:paraId="5861835B"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76" w:type="dxa"/>
          </w:tcPr>
          <w:p w14:paraId="5861835C" w14:textId="77777777" w:rsidR="001C14E6" w:rsidRDefault="00F73B38">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W</w:t>
            </w:r>
            <w:r>
              <w:rPr>
                <w:rFonts w:eastAsia="MS Mincho" w:cs="宋体" w:hint="eastAsia"/>
                <w:kern w:val="0"/>
                <w:sz w:val="20"/>
                <w:szCs w:val="20"/>
                <w:lang w:val="en-GB" w:eastAsia="ja-JP"/>
              </w:rPr>
              <w:t>e prefer to avoid unnecessary too much flexibility on the time location of UL muting resource. Option 1+2 (combination of gNB configuration and predefined rule) would be good for such direction.</w:t>
            </w:r>
          </w:p>
        </w:tc>
      </w:tr>
      <w:tr w:rsidR="001C14E6" w14:paraId="58618360" w14:textId="77777777">
        <w:tc>
          <w:tcPr>
            <w:tcW w:w="2546" w:type="dxa"/>
          </w:tcPr>
          <w:p w14:paraId="5861835E"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76" w:type="dxa"/>
          </w:tcPr>
          <w:p w14:paraId="5861835F"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We think the details of the dynamic indication should clarified first. How to indicate the UL muting resource dynamically should be clear. If it is indicated by a new DCI field, then Option 3 is out of the scope based on the previous agreement. If the existing DCI field is used, RAN1 should first have a consensus on which existing DCI field is used.</w:t>
            </w:r>
          </w:p>
        </w:tc>
      </w:tr>
      <w:tr w:rsidR="001C14E6" w14:paraId="58618363" w14:textId="77777777">
        <w:tc>
          <w:tcPr>
            <w:tcW w:w="2546" w:type="dxa"/>
          </w:tcPr>
          <w:p w14:paraId="58618361"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sz w:val="20"/>
                <w:lang w:val="en-GB" w:eastAsia="ko-KR"/>
              </w:rPr>
              <w:t>L</w:t>
            </w:r>
            <w:r>
              <w:rPr>
                <w:rFonts w:eastAsia="Malgun Gothic" w:cs="宋体"/>
                <w:sz w:val="20"/>
                <w:lang w:val="en-GB" w:eastAsia="ko-KR"/>
              </w:rPr>
              <w:t>GE</w:t>
            </w:r>
          </w:p>
        </w:tc>
        <w:tc>
          <w:tcPr>
            <w:tcW w:w="7076" w:type="dxa"/>
          </w:tcPr>
          <w:p w14:paraId="58618362" w14:textId="77777777" w:rsidR="001C14E6" w:rsidRDefault="00F73B38">
            <w:pPr>
              <w:suppressAutoHyphens/>
              <w:adjustRightInd/>
              <w:snapToGrid/>
              <w:spacing w:beforeLines="0" w:before="0" w:line="259" w:lineRule="auto"/>
              <w:rPr>
                <w:rFonts w:cs="宋体"/>
                <w:kern w:val="0"/>
                <w:sz w:val="20"/>
                <w:szCs w:val="20"/>
              </w:rPr>
            </w:pPr>
            <w:r>
              <w:rPr>
                <w:rFonts w:eastAsia="Malgun Gothic" w:cs="宋体" w:hint="eastAsia"/>
                <w:sz w:val="20"/>
                <w:lang w:val="en-GB" w:eastAsia="ko-KR"/>
              </w:rPr>
              <w:t>S</w:t>
            </w:r>
            <w:r>
              <w:rPr>
                <w:rFonts w:eastAsia="Malgun Gothic" w:cs="宋体"/>
                <w:sz w:val="20"/>
                <w:lang w:val="en-GB" w:eastAsia="ko-KR"/>
              </w:rPr>
              <w:t>ince it is targeting to estimate covariance matrix between gNBs, i.e., aggressor gNB transmits and victim (serving) gNB tries to receives it without contamination as much as possible, it should not be dynamic at least. The only case when the dynamic time location of UL muting resource is beneficial is when the coordination of aggressor gNB and the victim gNB is assumed.</w:t>
            </w:r>
          </w:p>
        </w:tc>
      </w:tr>
      <w:tr w:rsidR="001C14E6" w14:paraId="58618366" w14:textId="77777777">
        <w:tc>
          <w:tcPr>
            <w:tcW w:w="2546" w:type="dxa"/>
          </w:tcPr>
          <w:p w14:paraId="58618364" w14:textId="77777777" w:rsidR="001C14E6" w:rsidRDefault="00F73B38">
            <w:pPr>
              <w:suppressAutoHyphens/>
              <w:adjustRightInd/>
              <w:snapToGrid/>
              <w:spacing w:beforeLines="0"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6" w:type="dxa"/>
          </w:tcPr>
          <w:p w14:paraId="58618365" w14:textId="77777777" w:rsidR="001C14E6" w:rsidRDefault="00F73B38">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 xml:space="preserve">Deprioritize option 3, support the rest </w:t>
            </w:r>
          </w:p>
        </w:tc>
      </w:tr>
      <w:tr w:rsidR="001C14E6" w14:paraId="58618369" w14:textId="77777777">
        <w:tc>
          <w:tcPr>
            <w:tcW w:w="2546" w:type="dxa"/>
          </w:tcPr>
          <w:p w14:paraId="58618367" w14:textId="77777777" w:rsidR="001C14E6" w:rsidRDefault="00F73B38">
            <w:pPr>
              <w:suppressAutoHyphens/>
              <w:adjustRightInd/>
              <w:snapToGrid/>
              <w:spacing w:beforeLines="0" w:before="0" w:line="259" w:lineRule="auto"/>
              <w:ind w:firstLine="400"/>
              <w:rPr>
                <w:rFonts w:eastAsia="Malgun Gothic" w:cs="宋体"/>
                <w:sz w:val="20"/>
                <w:lang w:val="en-GB" w:eastAsia="ko-KR"/>
              </w:rPr>
            </w:pPr>
            <w:r>
              <w:rPr>
                <w:rFonts w:eastAsia="宋体" w:cs="宋体"/>
                <w:kern w:val="0"/>
                <w:sz w:val="20"/>
                <w:szCs w:val="20"/>
                <w:lang w:val="en-GB"/>
              </w:rPr>
              <w:t>QC</w:t>
            </w:r>
          </w:p>
        </w:tc>
        <w:tc>
          <w:tcPr>
            <w:tcW w:w="7076" w:type="dxa"/>
          </w:tcPr>
          <w:p w14:paraId="58618368" w14:textId="77777777" w:rsidR="001C14E6" w:rsidRDefault="00F73B38">
            <w:pPr>
              <w:suppressAutoHyphens/>
              <w:adjustRightInd/>
              <w:snapToGrid/>
              <w:spacing w:beforeLines="0" w:before="0" w:line="259" w:lineRule="auto"/>
              <w:rPr>
                <w:rFonts w:eastAsia="Malgun Gothic" w:cs="宋体"/>
                <w:sz w:val="20"/>
                <w:lang w:val="en-GB" w:eastAsia="ko-KR"/>
              </w:rPr>
            </w:pPr>
            <w:r>
              <w:rPr>
                <w:rFonts w:cs="宋体"/>
                <w:sz w:val="20"/>
                <w:lang w:val="en-GB"/>
              </w:rPr>
              <w:t>From our view, Option 2 is already agreed in the updated WID. Therefore, option 1 and 3 are no needed for further discussion.</w:t>
            </w:r>
          </w:p>
        </w:tc>
      </w:tr>
      <w:tr w:rsidR="001C14E6" w14:paraId="5861836C" w14:textId="77777777">
        <w:tc>
          <w:tcPr>
            <w:tcW w:w="2546" w:type="dxa"/>
          </w:tcPr>
          <w:p w14:paraId="5861836A"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Sony</w:t>
            </w:r>
          </w:p>
        </w:tc>
        <w:tc>
          <w:tcPr>
            <w:tcW w:w="7076" w:type="dxa"/>
          </w:tcPr>
          <w:p w14:paraId="5861836B" w14:textId="77777777" w:rsidR="001C14E6" w:rsidRDefault="00F73B38">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I would thought that in previous meeting we ruled out dynamic configuration of the UL muting pattern and so we do not think Option 3 belongs here.  The only thing dynamic is whether the UL muting pattern is enabled or not for a PUSCH.</w:t>
            </w:r>
          </w:p>
        </w:tc>
      </w:tr>
      <w:tr w:rsidR="001C14E6" w14:paraId="5861836F" w14:textId="77777777">
        <w:tc>
          <w:tcPr>
            <w:tcW w:w="2546" w:type="dxa"/>
          </w:tcPr>
          <w:p w14:paraId="5861836D"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cs="宋体" w:hint="eastAsia"/>
                <w:sz w:val="20"/>
                <w:lang w:val="en-GB"/>
              </w:rPr>
              <w:t>CATT</w:t>
            </w:r>
          </w:p>
        </w:tc>
        <w:tc>
          <w:tcPr>
            <w:tcW w:w="7076" w:type="dxa"/>
          </w:tcPr>
          <w:p w14:paraId="5861836E" w14:textId="77777777" w:rsidR="001C14E6" w:rsidRDefault="00F73B38">
            <w:pPr>
              <w:suppressAutoHyphens/>
              <w:adjustRightInd/>
              <w:snapToGrid/>
              <w:spacing w:beforeLines="0" w:before="0" w:line="259" w:lineRule="auto"/>
              <w:rPr>
                <w:rFonts w:eastAsia="MS Mincho" w:cs="宋体"/>
                <w:kern w:val="0"/>
                <w:sz w:val="20"/>
                <w:szCs w:val="20"/>
                <w:lang w:val="en-GB" w:eastAsia="ja-JP"/>
              </w:rPr>
            </w:pPr>
            <w:r>
              <w:rPr>
                <w:rFonts w:cs="宋体" w:hint="eastAsia"/>
                <w:sz w:val="20"/>
                <w:lang w:val="en-GB"/>
              </w:rPr>
              <w:t>We also want to remove Option 3.</w:t>
            </w:r>
          </w:p>
        </w:tc>
      </w:tr>
      <w:tr w:rsidR="001C14E6" w14:paraId="58618372" w14:textId="77777777">
        <w:tc>
          <w:tcPr>
            <w:tcW w:w="2546" w:type="dxa"/>
          </w:tcPr>
          <w:p w14:paraId="58618370" w14:textId="77777777" w:rsidR="001C14E6" w:rsidRDefault="00F73B38">
            <w:pPr>
              <w:suppressAutoHyphens/>
              <w:adjustRightInd/>
              <w:snapToGrid/>
              <w:spacing w:beforeLines="0" w:before="0" w:line="259" w:lineRule="auto"/>
              <w:ind w:firstLine="400"/>
              <w:rPr>
                <w:rFonts w:cs="宋体"/>
                <w:sz w:val="20"/>
                <w:lang w:val="en-GB"/>
              </w:rPr>
            </w:pPr>
            <w:r>
              <w:rPr>
                <w:rFonts w:eastAsia="Malgun Gothic" w:cs="宋体" w:hint="eastAsia"/>
                <w:kern w:val="0"/>
                <w:sz w:val="20"/>
                <w:szCs w:val="20"/>
                <w:lang w:val="en-GB" w:eastAsia="ko-KR"/>
              </w:rPr>
              <w:t>Nokia</w:t>
            </w:r>
          </w:p>
        </w:tc>
        <w:tc>
          <w:tcPr>
            <w:tcW w:w="7076" w:type="dxa"/>
          </w:tcPr>
          <w:p w14:paraId="58618371" w14:textId="77777777" w:rsidR="001C14E6" w:rsidRDefault="00F73B38">
            <w:pPr>
              <w:suppressAutoHyphens/>
              <w:adjustRightInd/>
              <w:snapToGrid/>
              <w:spacing w:beforeLines="0" w:before="0" w:line="259" w:lineRule="auto"/>
              <w:rPr>
                <w:rFonts w:cs="宋体"/>
                <w:sz w:val="20"/>
                <w:lang w:val="en-GB"/>
              </w:rPr>
            </w:pPr>
            <w:r>
              <w:rPr>
                <w:rFonts w:eastAsia="Malgun Gothic" w:cs="宋体" w:hint="eastAsia"/>
                <w:kern w:val="0"/>
                <w:sz w:val="20"/>
                <w:szCs w:val="20"/>
                <w:lang w:val="en-GB" w:eastAsia="ko-KR"/>
              </w:rPr>
              <w:t xml:space="preserve">We support option 2. Option 3 is also possible with the combination of multiple resources configured and triggering one of the resources. </w:t>
            </w:r>
          </w:p>
        </w:tc>
      </w:tr>
      <w:tr w:rsidR="001C14E6" w14:paraId="58618375" w14:textId="77777777">
        <w:tc>
          <w:tcPr>
            <w:tcW w:w="2546" w:type="dxa"/>
          </w:tcPr>
          <w:p w14:paraId="58618373"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76" w:type="dxa"/>
          </w:tcPr>
          <w:p w14:paraId="58618374"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 xml:space="preserve">One thing we want to clarify is that there is one possible solution for time location of UL muting resource is option 2+option 3. That is, more than one time location can be </w:t>
            </w:r>
            <w:r>
              <w:rPr>
                <w:rFonts w:cs="宋体"/>
                <w:sz w:val="20"/>
                <w:lang w:val="en-GB"/>
              </w:rPr>
              <w:lastRenderedPageBreak/>
              <w:t>semi-statically configured by gNB and then one time location is indicated dynamically by gNB. We are not sure whether such solution is covered by current proposal 1-2.</w:t>
            </w:r>
          </w:p>
        </w:tc>
      </w:tr>
    </w:tbl>
    <w:p w14:paraId="58618376" w14:textId="77777777" w:rsidR="001C14E6" w:rsidRDefault="001C14E6">
      <w:pPr>
        <w:spacing w:before="93"/>
        <w:rPr>
          <w:sz w:val="21"/>
          <w:lang w:val="en-GB" w:eastAsia="en-US"/>
        </w:rPr>
      </w:pPr>
    </w:p>
    <w:p w14:paraId="58618377" w14:textId="77777777" w:rsidR="001C14E6" w:rsidRDefault="00F73B38">
      <w:pPr>
        <w:pStyle w:val="4"/>
        <w:numPr>
          <w:ilvl w:val="0"/>
          <w:numId w:val="0"/>
        </w:numPr>
        <w:adjustRightInd w:val="0"/>
        <w:snapToGrid w:val="0"/>
        <w:spacing w:before="120" w:after="120"/>
        <w:ind w:left="862" w:hanging="862"/>
        <w:rPr>
          <w:i w:val="0"/>
          <w:sz w:val="22"/>
          <w:highlight w:val="yellow"/>
        </w:rPr>
      </w:pPr>
      <w:r>
        <w:rPr>
          <w:i w:val="0"/>
          <w:sz w:val="22"/>
          <w:highlight w:val="yellow"/>
        </w:rPr>
        <w:t>Proposal 1-2a</w:t>
      </w:r>
    </w:p>
    <w:p w14:paraId="58618378" w14:textId="77777777" w:rsidR="001C14E6" w:rsidRDefault="00F73B38">
      <w:pPr>
        <w:suppressAutoHyphens/>
        <w:spacing w:beforeLines="0" w:before="0" w:after="120" w:line="240" w:lineRule="auto"/>
        <w:rPr>
          <w:rFonts w:eastAsia="宋体" w:cs="Times New Roman"/>
          <w:highlight w:val="yellow"/>
        </w:rPr>
      </w:pPr>
      <w:r>
        <w:rPr>
          <w:rFonts w:eastAsia="宋体" w:cs="Times New Roman" w:hint="eastAsia"/>
          <w:highlight w:val="yellow"/>
        </w:rPr>
        <w:t>F</w:t>
      </w:r>
      <w:r>
        <w:rPr>
          <w:rFonts w:eastAsia="宋体" w:cs="Times New Roman"/>
          <w:highlight w:val="yellow"/>
        </w:rPr>
        <w:t>or the time location configuration of UL resource muting for a PUSCH, the following options are considered</w:t>
      </w:r>
    </w:p>
    <w:p w14:paraId="58618379" w14:textId="77777777" w:rsidR="001C14E6" w:rsidRDefault="00F73B38">
      <w:pPr>
        <w:numPr>
          <w:ilvl w:val="0"/>
          <w:numId w:val="6"/>
        </w:numPr>
        <w:suppressAutoHyphens/>
        <w:spacing w:beforeLines="0" w:before="0" w:after="120" w:line="240" w:lineRule="auto"/>
        <w:ind w:left="440" w:hanging="440"/>
        <w:rPr>
          <w:rFonts w:eastAsia="宋体" w:cs="Times New Roman"/>
          <w:highlight w:val="yellow"/>
        </w:rPr>
      </w:pPr>
      <w:r>
        <w:rPr>
          <w:rFonts w:eastAsia="宋体" w:cs="Times New Roman"/>
          <w:highlight w:val="yellow"/>
        </w:rPr>
        <w:t>Option 1: Configure the position for each of the up to two UL muting symbols</w:t>
      </w:r>
    </w:p>
    <w:p w14:paraId="5861837A" w14:textId="77777777" w:rsidR="001C14E6" w:rsidRDefault="00F73B38">
      <w:pPr>
        <w:numPr>
          <w:ilvl w:val="0"/>
          <w:numId w:val="6"/>
        </w:numPr>
        <w:suppressAutoHyphens/>
        <w:spacing w:beforeLines="0" w:before="0" w:after="120" w:line="240" w:lineRule="auto"/>
        <w:ind w:left="440" w:hanging="440"/>
        <w:rPr>
          <w:rFonts w:eastAsia="宋体" w:cs="Times New Roman"/>
          <w:highlight w:val="yellow"/>
        </w:rPr>
      </w:pPr>
      <w:r>
        <w:rPr>
          <w:rFonts w:eastAsia="宋体" w:cs="Times New Roman"/>
          <w:highlight w:val="yellow"/>
        </w:rPr>
        <w:t>Option 2: Configure X (X</w:t>
      </w:r>
      <w:r>
        <w:rPr>
          <w:rFonts w:eastAsia="宋体" w:cs="Times New Roman"/>
          <w:highlight w:val="yellow"/>
        </w:rPr>
        <w:sym w:font="Symbol" w:char="F0B3"/>
      </w:r>
      <w:r>
        <w:rPr>
          <w:rFonts w:eastAsia="宋体" w:cs="Times New Roman"/>
          <w:highlight w:val="yellow"/>
        </w:rPr>
        <w:t xml:space="preserve">1) possible positions for each of the up to two UL muting symbols </w:t>
      </w:r>
    </w:p>
    <w:p w14:paraId="5861837B"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37E" w14:textId="77777777">
        <w:tc>
          <w:tcPr>
            <w:tcW w:w="2547" w:type="dxa"/>
            <w:shd w:val="clear" w:color="auto" w:fill="DBDBDB"/>
          </w:tcPr>
          <w:p w14:paraId="5861837C"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37D"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381" w14:textId="77777777">
        <w:trPr>
          <w:trHeight w:val="228"/>
        </w:trPr>
        <w:tc>
          <w:tcPr>
            <w:tcW w:w="2547" w:type="dxa"/>
          </w:tcPr>
          <w:p w14:paraId="5861837F"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380" w14:textId="77777777" w:rsidR="001C14E6" w:rsidRDefault="001C14E6">
            <w:pPr>
              <w:suppressAutoHyphens/>
              <w:adjustRightInd/>
              <w:snapToGrid/>
              <w:spacing w:beforeLines="0" w:before="0" w:line="259" w:lineRule="auto"/>
              <w:rPr>
                <w:rFonts w:eastAsia="宋体" w:cs="宋体"/>
                <w:kern w:val="0"/>
                <w:sz w:val="20"/>
                <w:szCs w:val="20"/>
              </w:rPr>
            </w:pPr>
          </w:p>
        </w:tc>
      </w:tr>
      <w:tr w:rsidR="001C14E6" w14:paraId="58618384" w14:textId="77777777">
        <w:tc>
          <w:tcPr>
            <w:tcW w:w="2547" w:type="dxa"/>
          </w:tcPr>
          <w:p w14:paraId="58618382"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8618383"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385"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1C14E6" w14:paraId="58618388" w14:textId="77777777">
        <w:tc>
          <w:tcPr>
            <w:tcW w:w="2547" w:type="dxa"/>
            <w:shd w:val="clear" w:color="auto" w:fill="DBDBDB"/>
          </w:tcPr>
          <w:p w14:paraId="58618386"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8618387"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38B" w14:textId="77777777">
        <w:tc>
          <w:tcPr>
            <w:tcW w:w="2547" w:type="dxa"/>
          </w:tcPr>
          <w:p w14:paraId="58618389"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861838A" w14:textId="77777777" w:rsidR="001C14E6" w:rsidRDefault="00F73B38">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updated proposal 1-2a focuses on time domain configuration. The indication/determination will be discussed separately.</w:t>
            </w:r>
          </w:p>
        </w:tc>
      </w:tr>
      <w:tr w:rsidR="001C14E6" w14:paraId="5861838E" w14:textId="77777777">
        <w:tc>
          <w:tcPr>
            <w:tcW w:w="2547" w:type="dxa"/>
          </w:tcPr>
          <w:p w14:paraId="5861838C"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38D"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391" w14:textId="77777777">
        <w:tc>
          <w:tcPr>
            <w:tcW w:w="2547" w:type="dxa"/>
          </w:tcPr>
          <w:p w14:paraId="5861838F"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390" w14:textId="77777777" w:rsidR="001C14E6" w:rsidRDefault="001C14E6">
            <w:pPr>
              <w:suppressAutoHyphens/>
              <w:adjustRightInd/>
              <w:snapToGrid/>
              <w:spacing w:beforeLines="0" w:before="0" w:line="259" w:lineRule="auto"/>
              <w:rPr>
                <w:rFonts w:cs="宋体"/>
                <w:kern w:val="0"/>
                <w:sz w:val="20"/>
                <w:szCs w:val="20"/>
                <w:lang w:val="en-GB"/>
              </w:rPr>
            </w:pPr>
          </w:p>
        </w:tc>
      </w:tr>
    </w:tbl>
    <w:p w14:paraId="58618392" w14:textId="77777777" w:rsidR="001C14E6" w:rsidRDefault="00F73B38">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1-3</w:t>
      </w:r>
    </w:p>
    <w:p w14:paraId="58618393" w14:textId="77777777" w:rsidR="001C14E6" w:rsidRDefault="00F73B38">
      <w:pPr>
        <w:suppressAutoHyphens/>
        <w:spacing w:beforeLines="0" w:before="0" w:after="120" w:line="240" w:lineRule="auto"/>
        <w:rPr>
          <w:rFonts w:eastAsia="宋体" w:cs="Times New Roman"/>
          <w:highlight w:val="yellow"/>
        </w:rPr>
      </w:pPr>
      <w:r>
        <w:rPr>
          <w:rFonts w:eastAsia="宋体" w:cs="Times New Roman"/>
          <w:highlight w:val="yellow"/>
        </w:rPr>
        <w:t>For the reference point of time location of UL muting resource for PUSCH, the following options are considered.</w:t>
      </w:r>
    </w:p>
    <w:p w14:paraId="58618394" w14:textId="77777777" w:rsidR="001C14E6" w:rsidRDefault="00F73B38">
      <w:pPr>
        <w:pStyle w:val="afc"/>
        <w:numPr>
          <w:ilvl w:val="0"/>
          <w:numId w:val="9"/>
        </w:numPr>
        <w:spacing w:beforeLines="0" w:before="0" w:after="120" w:line="240" w:lineRule="auto"/>
        <w:ind w:firstLineChars="0"/>
        <w:rPr>
          <w:rFonts w:eastAsia="宋体" w:cs="Times New Roman"/>
          <w:highlight w:val="yellow"/>
        </w:rPr>
      </w:pPr>
      <w:r>
        <w:rPr>
          <w:rFonts w:eastAsia="宋体" w:cs="Times New Roman"/>
          <w:highlight w:val="yellow"/>
        </w:rPr>
        <w:t>Option 1: Starting symbol of a slot for both PUSCH mapping type A and type B</w:t>
      </w:r>
    </w:p>
    <w:p w14:paraId="58618395" w14:textId="77777777" w:rsidR="001C14E6" w:rsidRDefault="00F73B38">
      <w:pPr>
        <w:pStyle w:val="afc"/>
        <w:numPr>
          <w:ilvl w:val="0"/>
          <w:numId w:val="9"/>
        </w:numPr>
        <w:spacing w:beforeLines="0" w:before="0" w:after="120" w:line="240" w:lineRule="auto"/>
        <w:ind w:firstLineChars="0"/>
        <w:rPr>
          <w:rFonts w:eastAsia="宋体" w:cs="Times New Roman"/>
          <w:highlight w:val="yellow"/>
        </w:rPr>
      </w:pPr>
      <w:r>
        <w:rPr>
          <w:rFonts w:eastAsia="宋体" w:cs="Times New Roman"/>
          <w:highlight w:val="yellow"/>
        </w:rPr>
        <w:t>Option 2: Starting symbol of the PUSCH transmission for both PUSCH mapping type A and type B</w:t>
      </w:r>
    </w:p>
    <w:p w14:paraId="58618396" w14:textId="77777777" w:rsidR="001C14E6" w:rsidRDefault="00F73B38">
      <w:pPr>
        <w:pStyle w:val="afc"/>
        <w:numPr>
          <w:ilvl w:val="0"/>
          <w:numId w:val="9"/>
        </w:numPr>
        <w:spacing w:beforeLines="0" w:before="0" w:after="120" w:line="240" w:lineRule="auto"/>
        <w:ind w:firstLineChars="0"/>
        <w:rPr>
          <w:rFonts w:eastAsia="宋体" w:cs="Times New Roman"/>
          <w:highlight w:val="yellow"/>
        </w:rPr>
      </w:pPr>
      <w:r>
        <w:rPr>
          <w:rFonts w:eastAsia="宋体" w:cs="Times New Roman"/>
          <w:highlight w:val="yellow"/>
        </w:rPr>
        <w:t>Option 3: Starting symbol of a slot for PUSCH mapping type A and starting symbol of the PUSCH transmission for PUSCH mapping type B</w:t>
      </w:r>
    </w:p>
    <w:p w14:paraId="58618397"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39A" w14:textId="77777777">
        <w:tc>
          <w:tcPr>
            <w:tcW w:w="2547" w:type="dxa"/>
            <w:shd w:val="clear" w:color="auto" w:fill="DBDBDB"/>
          </w:tcPr>
          <w:p w14:paraId="58618398" w14:textId="77777777" w:rsidR="001C14E6" w:rsidRDefault="001C14E6">
            <w:pPr>
              <w:suppressAutoHyphens/>
              <w:adjustRightInd/>
              <w:snapToGrid/>
              <w:spacing w:beforeLines="0" w:before="0" w:line="259" w:lineRule="auto"/>
              <w:ind w:firstLine="400"/>
              <w:jc w:val="center"/>
              <w:rPr>
                <w:rFonts w:eastAsia="Times New Roman" w:cs="宋体"/>
                <w:kern w:val="0"/>
                <w:szCs w:val="20"/>
                <w:lang w:val="en-GB"/>
              </w:rPr>
            </w:pPr>
          </w:p>
        </w:tc>
        <w:tc>
          <w:tcPr>
            <w:tcW w:w="7079" w:type="dxa"/>
            <w:shd w:val="clear" w:color="auto" w:fill="DBDBDB"/>
          </w:tcPr>
          <w:p w14:paraId="58618399" w14:textId="77777777" w:rsidR="001C14E6" w:rsidRDefault="00F73B38">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r>
      <w:tr w:rsidR="001C14E6" w14:paraId="5861839D" w14:textId="77777777">
        <w:trPr>
          <w:trHeight w:val="228"/>
        </w:trPr>
        <w:tc>
          <w:tcPr>
            <w:tcW w:w="2547" w:type="dxa"/>
          </w:tcPr>
          <w:p w14:paraId="5861839B" w14:textId="77777777" w:rsidR="001C14E6" w:rsidRDefault="00F73B38">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5861839C" w14:textId="77777777" w:rsidR="001C14E6" w:rsidRDefault="00F73B38">
            <w:pPr>
              <w:suppressAutoHyphens/>
              <w:adjustRightInd/>
              <w:snapToGrid/>
              <w:spacing w:beforeLines="0" w:before="0" w:line="259" w:lineRule="auto"/>
              <w:rPr>
                <w:rFonts w:cs="宋体"/>
                <w:kern w:val="0"/>
                <w:szCs w:val="20"/>
              </w:rPr>
            </w:pPr>
            <w:r>
              <w:rPr>
                <w:rFonts w:cs="宋体" w:hint="eastAsia"/>
                <w:kern w:val="0"/>
                <w:szCs w:val="20"/>
                <w:lang w:val="de-DE"/>
              </w:rPr>
              <w:t>S</w:t>
            </w:r>
            <w:r>
              <w:rPr>
                <w:rFonts w:cs="宋体"/>
                <w:kern w:val="0"/>
                <w:szCs w:val="20"/>
                <w:lang w:val="de-DE"/>
              </w:rPr>
              <w:t>preadtrum</w:t>
            </w:r>
            <w:r>
              <w:rPr>
                <w:rFonts w:cs="宋体" w:hint="eastAsia"/>
                <w:kern w:val="0"/>
                <w:szCs w:val="20"/>
              </w:rPr>
              <w:t>,</w:t>
            </w:r>
            <w:r>
              <w:rPr>
                <w:rFonts w:eastAsia="宋体" w:cs="宋体" w:hint="eastAsia"/>
                <w:kern w:val="0"/>
                <w:sz w:val="20"/>
                <w:szCs w:val="20"/>
              </w:rPr>
              <w:t>New H3C</w:t>
            </w:r>
            <w:r>
              <w:rPr>
                <w:rFonts w:eastAsia="宋体" w:cs="宋体"/>
                <w:kern w:val="0"/>
                <w:sz w:val="20"/>
                <w:szCs w:val="20"/>
              </w:rPr>
              <w:t xml:space="preserve">,Tejas, </w:t>
            </w:r>
            <w:r>
              <w:rPr>
                <w:rFonts w:cs="宋体" w:hint="eastAsia"/>
                <w:lang w:val="de-DE"/>
              </w:rPr>
              <w:t>x</w:t>
            </w:r>
            <w:r>
              <w:rPr>
                <w:rFonts w:cs="宋体"/>
                <w:lang w:val="de-DE"/>
              </w:rPr>
              <w:t>iaomi, Sony</w:t>
            </w:r>
            <w:r>
              <w:rPr>
                <w:rFonts w:cs="宋体" w:hint="eastAsia"/>
                <w:lang w:val="de-DE"/>
              </w:rPr>
              <w:t>, CATT</w:t>
            </w:r>
            <w:r>
              <w:rPr>
                <w:rFonts w:eastAsia="Malgun Gothic" w:cs="宋体"/>
                <w:sz w:val="20"/>
                <w:lang w:val="de-DE" w:eastAsia="ko-KR"/>
              </w:rPr>
              <w:t>, ETRI</w:t>
            </w:r>
          </w:p>
        </w:tc>
      </w:tr>
      <w:tr w:rsidR="001C14E6" w14:paraId="586183A0" w14:textId="77777777">
        <w:tc>
          <w:tcPr>
            <w:tcW w:w="2547" w:type="dxa"/>
          </w:tcPr>
          <w:p w14:paraId="5861839E" w14:textId="77777777" w:rsidR="001C14E6" w:rsidRDefault="00F73B38">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5861839F" w14:textId="77777777" w:rsidR="001C14E6" w:rsidRDefault="00F73B38">
            <w:pPr>
              <w:suppressAutoHyphens/>
              <w:adjustRightInd/>
              <w:snapToGrid/>
              <w:spacing w:beforeLines="0" w:before="0" w:line="259" w:lineRule="auto"/>
              <w:rPr>
                <w:rFonts w:eastAsia="Malgun Gothic" w:cs="宋体"/>
                <w:kern w:val="0"/>
                <w:szCs w:val="20"/>
                <w:lang w:eastAsia="ko-KR"/>
              </w:rPr>
            </w:pPr>
            <w:r>
              <w:rPr>
                <w:rFonts w:eastAsia="Malgun Gothic" w:cs="宋体" w:hint="eastAsia"/>
                <w:kern w:val="0"/>
                <w:szCs w:val="20"/>
                <w:lang w:eastAsia="ko-KR"/>
              </w:rPr>
              <w:t>L</w:t>
            </w:r>
            <w:r>
              <w:rPr>
                <w:rFonts w:eastAsia="Malgun Gothic" w:cs="宋体"/>
                <w:kern w:val="0"/>
                <w:szCs w:val="20"/>
                <w:lang w:eastAsia="ko-KR"/>
              </w:rPr>
              <w:t>GE</w:t>
            </w:r>
          </w:p>
        </w:tc>
      </w:tr>
    </w:tbl>
    <w:p w14:paraId="586183A1"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3A4" w14:textId="77777777">
        <w:tc>
          <w:tcPr>
            <w:tcW w:w="2547" w:type="dxa"/>
            <w:shd w:val="clear" w:color="auto" w:fill="DBDBDB"/>
          </w:tcPr>
          <w:p w14:paraId="586183A2" w14:textId="77777777" w:rsidR="001C14E6" w:rsidRDefault="00F73B38">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c>
          <w:tcPr>
            <w:tcW w:w="7080" w:type="dxa"/>
            <w:shd w:val="clear" w:color="auto" w:fill="DBDBDB"/>
          </w:tcPr>
          <w:p w14:paraId="586183A3" w14:textId="77777777" w:rsidR="001C14E6" w:rsidRDefault="00F73B38">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Views</w:t>
            </w:r>
          </w:p>
        </w:tc>
      </w:tr>
      <w:tr w:rsidR="001C14E6" w14:paraId="586183A7" w14:textId="77777777">
        <w:tc>
          <w:tcPr>
            <w:tcW w:w="2547" w:type="dxa"/>
          </w:tcPr>
          <w:p w14:paraId="586183A5" w14:textId="77777777" w:rsidR="001C14E6" w:rsidRDefault="00F73B38">
            <w:pPr>
              <w:suppressAutoHyphens/>
              <w:adjustRightInd/>
              <w:snapToGrid/>
              <w:spacing w:beforeLines="0" w:before="0" w:line="259" w:lineRule="auto"/>
              <w:ind w:firstLine="400"/>
              <w:rPr>
                <w:rFonts w:eastAsia="宋体" w:cs="宋体"/>
                <w:kern w:val="0"/>
                <w:sz w:val="20"/>
                <w:szCs w:val="20"/>
                <w:highlight w:val="green"/>
                <w:lang w:val="en-GB"/>
              </w:rPr>
            </w:pPr>
            <w:r>
              <w:rPr>
                <w:rFonts w:eastAsia="宋体" w:cs="宋体"/>
                <w:kern w:val="0"/>
                <w:sz w:val="20"/>
                <w:szCs w:val="20"/>
                <w:highlight w:val="green"/>
                <w:lang w:val="en-GB"/>
              </w:rPr>
              <w:t xml:space="preserve">Tejas </w:t>
            </w:r>
          </w:p>
        </w:tc>
        <w:tc>
          <w:tcPr>
            <w:tcW w:w="7080" w:type="dxa"/>
          </w:tcPr>
          <w:p w14:paraId="586183A6" w14:textId="77777777" w:rsidR="001C14E6" w:rsidRDefault="00F73B38">
            <w:pPr>
              <w:suppressAutoHyphens/>
              <w:adjustRightInd/>
              <w:snapToGrid/>
              <w:spacing w:beforeLines="0" w:before="0" w:line="259" w:lineRule="auto"/>
              <w:rPr>
                <w:rFonts w:cs="宋体"/>
                <w:kern w:val="0"/>
                <w:sz w:val="20"/>
                <w:szCs w:val="20"/>
                <w:highlight w:val="green"/>
                <w:lang w:val="en-GB"/>
              </w:rPr>
            </w:pPr>
            <w:r>
              <w:rPr>
                <w:rFonts w:cs="宋体"/>
                <w:kern w:val="0"/>
                <w:sz w:val="20"/>
                <w:szCs w:val="20"/>
                <w:highlight w:val="green"/>
                <w:lang w:val="en-GB"/>
              </w:rPr>
              <w:t>We prefer Option-</w:t>
            </w:r>
            <w:proofErr w:type="gramStart"/>
            <w:r>
              <w:rPr>
                <w:rFonts w:cs="宋体"/>
                <w:kern w:val="0"/>
                <w:sz w:val="20"/>
                <w:szCs w:val="20"/>
                <w:highlight w:val="green"/>
                <w:lang w:val="en-GB"/>
              </w:rPr>
              <w:t>2 ,</w:t>
            </w:r>
            <w:proofErr w:type="gramEnd"/>
            <w:r>
              <w:rPr>
                <w:rFonts w:cs="宋体"/>
                <w:kern w:val="0"/>
                <w:sz w:val="20"/>
                <w:szCs w:val="20"/>
                <w:highlight w:val="green"/>
                <w:lang w:val="en-GB"/>
              </w:rPr>
              <w:t xml:space="preserve"> This can reduce the number of bits required for indicating the muting symbol information.</w:t>
            </w:r>
          </w:p>
        </w:tc>
      </w:tr>
      <w:tr w:rsidR="001C14E6" w14:paraId="586183AA" w14:textId="77777777">
        <w:tc>
          <w:tcPr>
            <w:tcW w:w="2547" w:type="dxa"/>
          </w:tcPr>
          <w:p w14:paraId="586183A8"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586183A9" w14:textId="77777777" w:rsidR="001C14E6" w:rsidRDefault="00F73B38">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We prefer Option 2.</w:t>
            </w:r>
          </w:p>
        </w:tc>
      </w:tr>
      <w:tr w:rsidR="001C14E6" w14:paraId="586183AD" w14:textId="77777777">
        <w:tc>
          <w:tcPr>
            <w:tcW w:w="2547" w:type="dxa"/>
          </w:tcPr>
          <w:p w14:paraId="586183AB"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586183AC"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prefer Option 3.</w:t>
            </w:r>
          </w:p>
        </w:tc>
      </w:tr>
      <w:tr w:rsidR="001C14E6" w14:paraId="586183B0" w14:textId="77777777">
        <w:tc>
          <w:tcPr>
            <w:tcW w:w="2547" w:type="dxa"/>
          </w:tcPr>
          <w:p w14:paraId="586183AE"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rPr>
              <w:t>ZTE</w:t>
            </w:r>
          </w:p>
        </w:tc>
        <w:tc>
          <w:tcPr>
            <w:tcW w:w="7080" w:type="dxa"/>
          </w:tcPr>
          <w:p w14:paraId="586183AF"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The PUSCH repetition type A always starts from the first symbol of the slot. Then there is no substantial difference between Option 2 and Option 3. Option 3 can be removed.</w:t>
            </w:r>
          </w:p>
        </w:tc>
      </w:tr>
      <w:tr w:rsidR="001C14E6" w14:paraId="586183B3" w14:textId="77777777">
        <w:tc>
          <w:tcPr>
            <w:tcW w:w="2547" w:type="dxa"/>
          </w:tcPr>
          <w:p w14:paraId="586183B1" w14:textId="77777777" w:rsidR="001C14E6" w:rsidRDefault="00F73B38">
            <w:pPr>
              <w:suppressAutoHyphens/>
              <w:adjustRightInd/>
              <w:snapToGrid/>
              <w:spacing w:beforeLines="0" w:before="0" w:line="259" w:lineRule="auto"/>
              <w:ind w:firstLine="400"/>
              <w:rPr>
                <w:rFonts w:eastAsia="宋体" w:cs="宋体"/>
                <w:kern w:val="0"/>
                <w:sz w:val="20"/>
                <w:szCs w:val="20"/>
              </w:rPr>
            </w:pPr>
            <w:r>
              <w:rPr>
                <w:rFonts w:eastAsia="Malgun Gothic" w:cs="宋体" w:hint="eastAsia"/>
                <w:sz w:val="20"/>
                <w:lang w:val="en-GB" w:eastAsia="ko-KR"/>
              </w:rPr>
              <w:t>L</w:t>
            </w:r>
            <w:r>
              <w:rPr>
                <w:rFonts w:eastAsia="Malgun Gothic" w:cs="宋体"/>
                <w:sz w:val="20"/>
                <w:lang w:val="en-GB" w:eastAsia="ko-KR"/>
              </w:rPr>
              <w:t>GE</w:t>
            </w:r>
          </w:p>
        </w:tc>
        <w:tc>
          <w:tcPr>
            <w:tcW w:w="7080" w:type="dxa"/>
          </w:tcPr>
          <w:p w14:paraId="586183B2" w14:textId="77777777" w:rsidR="001C14E6" w:rsidRDefault="00F73B38">
            <w:pPr>
              <w:suppressAutoHyphens/>
              <w:adjustRightInd/>
              <w:snapToGrid/>
              <w:spacing w:beforeLines="0" w:before="0" w:line="259" w:lineRule="auto"/>
              <w:rPr>
                <w:rFonts w:cs="宋体"/>
                <w:kern w:val="0"/>
                <w:sz w:val="20"/>
                <w:szCs w:val="20"/>
              </w:rPr>
            </w:pPr>
            <w:r>
              <w:rPr>
                <w:rFonts w:eastAsia="Malgun Gothic" w:cs="宋体" w:hint="eastAsia"/>
                <w:sz w:val="20"/>
                <w:lang w:val="en-GB" w:eastAsia="ko-KR"/>
              </w:rPr>
              <w:t>A</w:t>
            </w:r>
            <w:r>
              <w:rPr>
                <w:rFonts w:eastAsia="Malgun Gothic" w:cs="宋体"/>
                <w:sz w:val="20"/>
                <w:lang w:val="en-GB" w:eastAsia="ko-KR"/>
              </w:rPr>
              <w:t xml:space="preserve">s it is shown in our </w:t>
            </w:r>
            <w:proofErr w:type="spellStart"/>
            <w:r>
              <w:rPr>
                <w:rFonts w:eastAsia="Malgun Gothic" w:cs="宋体"/>
                <w:sz w:val="20"/>
                <w:lang w:val="en-GB" w:eastAsia="ko-KR"/>
              </w:rPr>
              <w:t>tdoc</w:t>
            </w:r>
            <w:proofErr w:type="spellEnd"/>
            <w:r>
              <w:rPr>
                <w:rFonts w:eastAsia="Malgun Gothic" w:cs="宋体"/>
                <w:sz w:val="20"/>
                <w:lang w:val="en-GB" w:eastAsia="ko-KR"/>
              </w:rPr>
              <w:t xml:space="preserve">, we think separate configuration for the UL resource muting pattern, e.g., ZP SRS, is the only way we can go considering the motivation and the limitation of UL resource muting. When the UL muting pattern is separately </w:t>
            </w:r>
            <w:r>
              <w:rPr>
                <w:rFonts w:eastAsia="Malgun Gothic" w:cs="宋体"/>
                <w:sz w:val="20"/>
                <w:lang w:val="en-GB" w:eastAsia="ko-KR"/>
              </w:rPr>
              <w:lastRenderedPageBreak/>
              <w:t>configured, we do not think relative time location is needed.</w:t>
            </w:r>
          </w:p>
        </w:tc>
      </w:tr>
      <w:tr w:rsidR="001C14E6" w14:paraId="586183B6" w14:textId="77777777">
        <w:tc>
          <w:tcPr>
            <w:tcW w:w="2547" w:type="dxa"/>
          </w:tcPr>
          <w:p w14:paraId="586183B4" w14:textId="77777777" w:rsidR="001C14E6" w:rsidRDefault="00F73B38">
            <w:pPr>
              <w:suppressAutoHyphens/>
              <w:adjustRightInd/>
              <w:snapToGrid/>
              <w:spacing w:beforeLines="0" w:before="0" w:line="259" w:lineRule="auto"/>
              <w:ind w:firstLine="400"/>
              <w:rPr>
                <w:rFonts w:eastAsia="Malgun Gothic" w:cs="宋体"/>
                <w:sz w:val="20"/>
                <w:lang w:val="en-GB" w:eastAsia="ko-KR"/>
              </w:rPr>
            </w:pPr>
            <w:r>
              <w:rPr>
                <w:rFonts w:eastAsia="宋体" w:cs="宋体"/>
                <w:kern w:val="0"/>
                <w:sz w:val="20"/>
                <w:szCs w:val="20"/>
              </w:rPr>
              <w:lastRenderedPageBreak/>
              <w:t>QC</w:t>
            </w:r>
          </w:p>
        </w:tc>
        <w:tc>
          <w:tcPr>
            <w:tcW w:w="7080" w:type="dxa"/>
          </w:tcPr>
          <w:p w14:paraId="586183B5" w14:textId="77777777" w:rsidR="001C14E6" w:rsidRDefault="00F73B38">
            <w:pPr>
              <w:suppressAutoHyphens/>
              <w:adjustRightInd/>
              <w:snapToGrid/>
              <w:spacing w:beforeLines="0" w:before="0" w:line="259" w:lineRule="auto"/>
              <w:rPr>
                <w:rFonts w:eastAsia="Malgun Gothic" w:cs="宋体"/>
                <w:sz w:val="20"/>
                <w:lang w:val="en-GB" w:eastAsia="ko-KR"/>
              </w:rPr>
            </w:pPr>
            <w:r>
              <w:rPr>
                <w:rFonts w:cs="宋体"/>
                <w:kern w:val="0"/>
                <w:sz w:val="20"/>
                <w:szCs w:val="20"/>
              </w:rPr>
              <w:t>We prefer a unified design for PUSCH mapping type A/B – option 1 or 2.</w:t>
            </w:r>
          </w:p>
        </w:tc>
      </w:tr>
      <w:tr w:rsidR="001C14E6" w14:paraId="586183B9" w14:textId="77777777">
        <w:tc>
          <w:tcPr>
            <w:tcW w:w="2547" w:type="dxa"/>
          </w:tcPr>
          <w:p w14:paraId="586183B7" w14:textId="77777777" w:rsidR="001C14E6" w:rsidRDefault="00F73B38">
            <w:pPr>
              <w:suppressAutoHyphens/>
              <w:adjustRightInd/>
              <w:snapToGrid/>
              <w:spacing w:beforeLines="0" w:before="0" w:line="259" w:lineRule="auto"/>
              <w:ind w:firstLine="400"/>
              <w:rPr>
                <w:rFonts w:eastAsia="宋体" w:cs="宋体"/>
                <w:kern w:val="0"/>
                <w:sz w:val="20"/>
                <w:szCs w:val="20"/>
              </w:rPr>
            </w:pPr>
            <w:r>
              <w:rPr>
                <w:rFonts w:eastAsia="Malgun Gothic" w:cs="宋体" w:hint="eastAsia"/>
                <w:kern w:val="0"/>
                <w:sz w:val="20"/>
                <w:szCs w:val="20"/>
                <w:lang w:val="en-GB" w:eastAsia="ko-KR"/>
              </w:rPr>
              <w:t>Nokia</w:t>
            </w:r>
          </w:p>
        </w:tc>
        <w:tc>
          <w:tcPr>
            <w:tcW w:w="7080" w:type="dxa"/>
          </w:tcPr>
          <w:p w14:paraId="586183B8" w14:textId="77777777" w:rsidR="001C14E6" w:rsidRDefault="00F73B38">
            <w:pPr>
              <w:suppressAutoHyphens/>
              <w:adjustRightInd/>
              <w:snapToGrid/>
              <w:spacing w:beforeLines="0" w:before="0" w:line="259" w:lineRule="auto"/>
              <w:rPr>
                <w:rFonts w:cs="宋体"/>
                <w:kern w:val="0"/>
                <w:sz w:val="20"/>
                <w:szCs w:val="20"/>
              </w:rPr>
            </w:pPr>
            <w:r>
              <w:rPr>
                <w:rFonts w:eastAsia="Malgun Gothic" w:cs="宋体" w:hint="eastAsia"/>
                <w:kern w:val="0"/>
                <w:sz w:val="20"/>
                <w:szCs w:val="20"/>
                <w:lang w:val="en-GB" w:eastAsia="ko-KR"/>
              </w:rPr>
              <w:t xml:space="preserve">We support option1, which is the baseline for the pre-configured resource. </w:t>
            </w:r>
          </w:p>
        </w:tc>
      </w:tr>
      <w:tr w:rsidR="001C14E6" w14:paraId="586183BC" w14:textId="77777777">
        <w:tc>
          <w:tcPr>
            <w:tcW w:w="2547" w:type="dxa"/>
          </w:tcPr>
          <w:p w14:paraId="586183BA"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586183BB"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Since whether UL resource muting is applicable for PUSCH mapping type B is discussing, it should say “if UL resource muting is supported for PUSCH mapping type B”.</w:t>
            </w:r>
          </w:p>
        </w:tc>
      </w:tr>
    </w:tbl>
    <w:p w14:paraId="586183BD" w14:textId="77777777" w:rsidR="001C14E6" w:rsidRDefault="00F73B38">
      <w:pPr>
        <w:pStyle w:val="4"/>
        <w:numPr>
          <w:ilvl w:val="0"/>
          <w:numId w:val="0"/>
        </w:numPr>
        <w:adjustRightInd w:val="0"/>
        <w:snapToGrid w:val="0"/>
        <w:spacing w:before="120" w:after="120"/>
        <w:ind w:left="862" w:hanging="862"/>
        <w:rPr>
          <w:i w:val="0"/>
          <w:sz w:val="22"/>
          <w:szCs w:val="22"/>
        </w:rPr>
      </w:pPr>
      <w:r>
        <w:rPr>
          <w:i w:val="0"/>
          <w:sz w:val="22"/>
          <w:szCs w:val="22"/>
        </w:rPr>
        <w:t>Proposal 1-3a</w:t>
      </w:r>
    </w:p>
    <w:p w14:paraId="586183BE" w14:textId="77777777" w:rsidR="001C14E6" w:rsidRDefault="00F73B38">
      <w:pPr>
        <w:suppressAutoHyphens/>
        <w:spacing w:beforeLines="0" w:before="0" w:after="120" w:line="240" w:lineRule="auto"/>
        <w:rPr>
          <w:rFonts w:eastAsia="宋体" w:cs="Times New Roman"/>
        </w:rPr>
      </w:pPr>
      <w:r>
        <w:rPr>
          <w:rFonts w:eastAsia="宋体" w:cs="Times New Roman"/>
        </w:rPr>
        <w:t>For the reference point of time location of UL muting resource for PUSCH, the following options are considered.</w:t>
      </w:r>
    </w:p>
    <w:p w14:paraId="586183BF" w14:textId="77777777" w:rsidR="001C14E6" w:rsidRDefault="00F73B38">
      <w:pPr>
        <w:pStyle w:val="afc"/>
        <w:numPr>
          <w:ilvl w:val="0"/>
          <w:numId w:val="9"/>
        </w:numPr>
        <w:spacing w:beforeLines="0" w:before="0" w:after="120" w:line="240" w:lineRule="auto"/>
        <w:ind w:left="440" w:firstLineChars="0" w:hanging="440"/>
        <w:rPr>
          <w:rFonts w:eastAsia="宋体" w:cs="Times New Roman"/>
        </w:rPr>
      </w:pPr>
      <w:r>
        <w:rPr>
          <w:rFonts w:eastAsia="宋体" w:cs="Times New Roman"/>
        </w:rPr>
        <w:t>Option 1: Starting symbol of a slot for both PUSCH mapping type A and type B</w:t>
      </w:r>
    </w:p>
    <w:p w14:paraId="586183C0" w14:textId="77777777" w:rsidR="001C14E6" w:rsidRDefault="00F73B38">
      <w:pPr>
        <w:pStyle w:val="afc"/>
        <w:numPr>
          <w:ilvl w:val="0"/>
          <w:numId w:val="9"/>
        </w:numPr>
        <w:spacing w:beforeLines="0" w:before="0" w:after="120" w:line="240" w:lineRule="auto"/>
        <w:ind w:left="440" w:firstLineChars="0" w:hanging="440"/>
        <w:rPr>
          <w:rFonts w:eastAsia="宋体" w:cs="Times New Roman"/>
        </w:rPr>
      </w:pPr>
      <w:r>
        <w:rPr>
          <w:rFonts w:eastAsia="宋体" w:cs="Times New Roman"/>
        </w:rPr>
        <w:t>Option 2: Starting symbol of the PUSCH transmission for both PUSCH mapping type A and type B</w:t>
      </w:r>
    </w:p>
    <w:p w14:paraId="586183C1" w14:textId="77777777" w:rsidR="001C14E6" w:rsidRDefault="00F73B38">
      <w:pPr>
        <w:pStyle w:val="afc"/>
        <w:numPr>
          <w:ilvl w:val="0"/>
          <w:numId w:val="9"/>
        </w:numPr>
        <w:spacing w:beforeLines="0" w:before="0" w:after="120" w:line="240" w:lineRule="auto"/>
        <w:ind w:left="440" w:firstLineChars="0" w:hanging="440"/>
        <w:rPr>
          <w:rFonts w:eastAsia="宋体" w:cs="Times New Roman"/>
          <w:strike/>
          <w:color w:val="FF0000"/>
        </w:rPr>
      </w:pPr>
      <w:r>
        <w:rPr>
          <w:rFonts w:eastAsia="宋体" w:cs="Times New Roman"/>
          <w:strike/>
          <w:color w:val="FF0000"/>
        </w:rPr>
        <w:t>Option 3: Starting symbol of a slot for PUSCH mapping type A and starting symbol of the PUSCH transmission for PUSCH mapping type B</w:t>
      </w:r>
    </w:p>
    <w:p w14:paraId="586183C2"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3C5" w14:textId="77777777">
        <w:tc>
          <w:tcPr>
            <w:tcW w:w="2547" w:type="dxa"/>
            <w:shd w:val="clear" w:color="auto" w:fill="DBDBDB"/>
          </w:tcPr>
          <w:p w14:paraId="586183C3"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3C4"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3C8" w14:textId="77777777">
        <w:trPr>
          <w:trHeight w:val="228"/>
        </w:trPr>
        <w:tc>
          <w:tcPr>
            <w:tcW w:w="2547" w:type="dxa"/>
          </w:tcPr>
          <w:p w14:paraId="586183C6"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3C7" w14:textId="77777777" w:rsidR="001C14E6" w:rsidRDefault="001C14E6">
            <w:pPr>
              <w:suppressAutoHyphens/>
              <w:adjustRightInd/>
              <w:snapToGrid/>
              <w:spacing w:beforeLines="0" w:before="0" w:line="259" w:lineRule="auto"/>
              <w:rPr>
                <w:rFonts w:eastAsia="宋体" w:cs="宋体"/>
                <w:kern w:val="0"/>
                <w:sz w:val="20"/>
                <w:szCs w:val="20"/>
              </w:rPr>
            </w:pPr>
          </w:p>
        </w:tc>
      </w:tr>
      <w:tr w:rsidR="001C14E6" w14:paraId="586183CB" w14:textId="77777777">
        <w:tc>
          <w:tcPr>
            <w:tcW w:w="2547" w:type="dxa"/>
          </w:tcPr>
          <w:p w14:paraId="586183C9"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86183CA"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3CC"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1C14E6" w14:paraId="586183CF" w14:textId="77777777">
        <w:tc>
          <w:tcPr>
            <w:tcW w:w="2547" w:type="dxa"/>
            <w:shd w:val="clear" w:color="auto" w:fill="DBDBDB"/>
          </w:tcPr>
          <w:p w14:paraId="586183CD"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86183CE"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3D2" w14:textId="77777777">
        <w:tc>
          <w:tcPr>
            <w:tcW w:w="2547" w:type="dxa"/>
          </w:tcPr>
          <w:p w14:paraId="586183D0"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86183D1" w14:textId="77777777" w:rsidR="001C14E6" w:rsidRDefault="00F73B38">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O</w:t>
            </w:r>
            <w:r>
              <w:rPr>
                <w:rFonts w:cs="宋体"/>
                <w:kern w:val="0"/>
                <w:sz w:val="20"/>
                <w:szCs w:val="20"/>
                <w:lang w:val="en-GB"/>
              </w:rPr>
              <w:t>ption 3 was removed considering the comment from ZTE.</w:t>
            </w:r>
          </w:p>
        </w:tc>
      </w:tr>
      <w:tr w:rsidR="001C14E6" w14:paraId="586183D5" w14:textId="77777777">
        <w:tc>
          <w:tcPr>
            <w:tcW w:w="2547" w:type="dxa"/>
          </w:tcPr>
          <w:p w14:paraId="586183D3"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3D4"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3D8" w14:textId="77777777">
        <w:tc>
          <w:tcPr>
            <w:tcW w:w="2547" w:type="dxa"/>
          </w:tcPr>
          <w:p w14:paraId="586183D6"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3D7" w14:textId="77777777" w:rsidR="001C14E6" w:rsidRDefault="001C14E6">
            <w:pPr>
              <w:suppressAutoHyphens/>
              <w:adjustRightInd/>
              <w:snapToGrid/>
              <w:spacing w:beforeLines="0" w:before="0" w:line="259" w:lineRule="auto"/>
              <w:rPr>
                <w:rFonts w:cs="宋体"/>
                <w:kern w:val="0"/>
                <w:sz w:val="20"/>
                <w:szCs w:val="20"/>
                <w:lang w:val="en-GB"/>
              </w:rPr>
            </w:pPr>
          </w:p>
        </w:tc>
      </w:tr>
    </w:tbl>
    <w:p w14:paraId="586183D9" w14:textId="77777777" w:rsidR="001C14E6" w:rsidRDefault="001C14E6">
      <w:pPr>
        <w:spacing w:beforeLines="0" w:before="0" w:after="120" w:line="240" w:lineRule="auto"/>
        <w:rPr>
          <w:rFonts w:eastAsia="等线"/>
          <w:b/>
        </w:rPr>
      </w:pPr>
    </w:p>
    <w:p w14:paraId="586183DA" w14:textId="77777777" w:rsidR="001C14E6" w:rsidRDefault="00F73B38">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1-4</w:t>
      </w:r>
    </w:p>
    <w:p w14:paraId="586183DB" w14:textId="77777777" w:rsidR="001C14E6" w:rsidRDefault="00F73B38">
      <w:pPr>
        <w:suppressAutoHyphens/>
        <w:spacing w:beforeLines="0" w:before="0" w:after="120" w:line="240" w:lineRule="auto"/>
        <w:rPr>
          <w:rFonts w:eastAsia="宋体" w:cs="Times New Roman"/>
          <w:highlight w:val="yellow"/>
        </w:rPr>
      </w:pPr>
      <w:r>
        <w:rPr>
          <w:rFonts w:eastAsia="宋体" w:cs="Times New Roman"/>
          <w:highlight w:val="yellow"/>
        </w:rPr>
        <w:t>For the time location of UL muting resource for PUSCH, the following three options are considered.</w:t>
      </w:r>
    </w:p>
    <w:p w14:paraId="586183DC"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1: When a UL resource muting symbol overlaps with UL DMRS or PT-RS, UL DMRS or PT-RS is prioritized. If UE is configured with another UL resource muting symbol which does not overlap with DMRS or PT-RS, it is still valid</w:t>
      </w:r>
    </w:p>
    <w:p w14:paraId="586183DD"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2: When a UL resource muting symbol overlaps with UL DMRS or PT-RS, the UL resource muting symbol is shifted (e.g. by indicating another UL muting symbol or determining the next candidate UL muting symbol) such that there is no overlapping</w:t>
      </w:r>
    </w:p>
    <w:p w14:paraId="586183DE"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Option 3: When a UL resource muting symbol overlaps with UL DMRS or PT-RS, the UE </w:t>
      </w:r>
      <w:proofErr w:type="spellStart"/>
      <w:r>
        <w:rPr>
          <w:rFonts w:eastAsia="宋体" w:cs="Times New Roman"/>
          <w:highlight w:val="yellow"/>
        </w:rPr>
        <w:t>behaviour</w:t>
      </w:r>
      <w:proofErr w:type="spellEnd"/>
      <w:r>
        <w:rPr>
          <w:rFonts w:eastAsia="宋体" w:cs="Times New Roman"/>
          <w:highlight w:val="yellow"/>
        </w:rPr>
        <w:t xml:space="preserve"> is undefined. The UE treats this as an error case</w:t>
      </w:r>
    </w:p>
    <w:p w14:paraId="586183DF"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3E2" w14:textId="77777777">
        <w:tc>
          <w:tcPr>
            <w:tcW w:w="2547" w:type="dxa"/>
            <w:shd w:val="clear" w:color="auto" w:fill="DBDBDB"/>
          </w:tcPr>
          <w:p w14:paraId="586183E0"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3E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3E5" w14:textId="77777777">
        <w:trPr>
          <w:trHeight w:val="228"/>
        </w:trPr>
        <w:tc>
          <w:tcPr>
            <w:tcW w:w="2547" w:type="dxa"/>
          </w:tcPr>
          <w:p w14:paraId="586183E3"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3E4" w14:textId="77777777" w:rsidR="001C14E6" w:rsidRDefault="00F73B38">
            <w:pPr>
              <w:suppressAutoHyphens/>
              <w:adjustRightInd/>
              <w:snapToGrid/>
              <w:spacing w:beforeLines="0" w:before="0" w:line="259" w:lineRule="auto"/>
              <w:rPr>
                <w:rFonts w:eastAsia="MS Mincho" w:cs="宋体"/>
                <w:kern w:val="0"/>
                <w:lang w:val="en-CA" w:eastAsia="ja-JP"/>
              </w:rPr>
            </w:pPr>
            <w:r>
              <w:rPr>
                <w:rFonts w:eastAsia="宋体" w:cs="宋体" w:hint="eastAsia"/>
                <w:kern w:val="0"/>
                <w:sz w:val="20"/>
                <w:szCs w:val="20"/>
              </w:rPr>
              <w:t>New H3C</w:t>
            </w:r>
            <w:r>
              <w:rPr>
                <w:rFonts w:eastAsia="宋体" w:cs="宋体"/>
                <w:kern w:val="0"/>
                <w:sz w:val="20"/>
                <w:szCs w:val="20"/>
              </w:rPr>
              <w:t>,Tejas,</w:t>
            </w:r>
            <w:r>
              <w:rPr>
                <w:rFonts w:cs="宋体" w:hint="eastAsia"/>
                <w:lang w:val="en-CA"/>
              </w:rPr>
              <w:t xml:space="preserve"> x</w:t>
            </w:r>
            <w:r>
              <w:rPr>
                <w:rFonts w:cs="宋体"/>
                <w:lang w:val="en-CA"/>
              </w:rPr>
              <w:t>iaomi</w:t>
            </w:r>
            <w:r>
              <w:rPr>
                <w:rFonts w:eastAsia="MS Mincho" w:cs="宋体" w:hint="eastAsia"/>
                <w:lang w:val="en-CA" w:eastAsia="ja-JP"/>
              </w:rPr>
              <w:t>, NTT DOCOMO</w:t>
            </w:r>
            <w:r>
              <w:rPr>
                <w:rFonts w:eastAsia="MS Mincho" w:cs="宋体"/>
                <w:lang w:val="en-CA" w:eastAsia="ja-JP"/>
              </w:rPr>
              <w:t>, Sony</w:t>
            </w:r>
          </w:p>
        </w:tc>
      </w:tr>
      <w:tr w:rsidR="001C14E6" w14:paraId="586183E8" w14:textId="77777777">
        <w:tc>
          <w:tcPr>
            <w:tcW w:w="2547" w:type="dxa"/>
          </w:tcPr>
          <w:p w14:paraId="586183E6"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3E7" w14:textId="77777777" w:rsidR="001C14E6" w:rsidRDefault="00F73B38">
            <w:pPr>
              <w:suppressAutoHyphens/>
              <w:adjustRightInd/>
              <w:snapToGrid/>
              <w:spacing w:beforeLines="0" w:before="0" w:line="259" w:lineRule="auto"/>
              <w:rPr>
                <w:rFonts w:eastAsia="Times New Roman" w:cs="宋体"/>
                <w:kern w:val="0"/>
              </w:rPr>
            </w:pPr>
            <w:r>
              <w:rPr>
                <w:rFonts w:eastAsia="Malgun Gothic" w:cs="宋体" w:hint="eastAsia"/>
                <w:lang w:eastAsia="ko-KR"/>
              </w:rPr>
              <w:t>L</w:t>
            </w:r>
            <w:r>
              <w:rPr>
                <w:rFonts w:eastAsia="Malgun Gothic" w:cs="宋体"/>
                <w:lang w:eastAsia="ko-KR"/>
              </w:rPr>
              <w:t>GE</w:t>
            </w:r>
          </w:p>
        </w:tc>
      </w:tr>
    </w:tbl>
    <w:p w14:paraId="586183E9"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3EC" w14:textId="77777777">
        <w:tc>
          <w:tcPr>
            <w:tcW w:w="2547" w:type="dxa"/>
            <w:shd w:val="clear" w:color="auto" w:fill="DBDBDB"/>
          </w:tcPr>
          <w:p w14:paraId="586183EA"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3EB"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3EF" w14:textId="77777777">
        <w:tc>
          <w:tcPr>
            <w:tcW w:w="2547" w:type="dxa"/>
          </w:tcPr>
          <w:p w14:paraId="586183ED"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586183EE" w14:textId="77777777" w:rsidR="001C14E6" w:rsidRDefault="00F73B38">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support Option 1 since it is the clearest and simplest way to resolve this collision issue.</w:t>
            </w:r>
          </w:p>
        </w:tc>
      </w:tr>
      <w:tr w:rsidR="001C14E6" w14:paraId="586183F2" w14:textId="77777777">
        <w:tc>
          <w:tcPr>
            <w:tcW w:w="2547" w:type="dxa"/>
          </w:tcPr>
          <w:p w14:paraId="586183F0" w14:textId="77777777" w:rsidR="001C14E6" w:rsidRDefault="00F73B38">
            <w:pPr>
              <w:suppressAutoHyphens/>
              <w:adjustRightInd/>
              <w:snapToGrid/>
              <w:spacing w:beforeLines="0" w:before="0" w:line="259" w:lineRule="auto"/>
              <w:ind w:firstLine="400"/>
              <w:rPr>
                <w:rFonts w:eastAsia="宋体" w:cs="宋体"/>
                <w:kern w:val="0"/>
                <w:sz w:val="20"/>
                <w:szCs w:val="20"/>
                <w:highlight w:val="green"/>
                <w:lang w:val="en-GB"/>
              </w:rPr>
            </w:pPr>
            <w:r>
              <w:rPr>
                <w:rFonts w:eastAsia="宋体" w:cs="宋体"/>
                <w:kern w:val="0"/>
                <w:sz w:val="20"/>
                <w:szCs w:val="20"/>
                <w:highlight w:val="green"/>
                <w:lang w:val="en-GB"/>
              </w:rPr>
              <w:lastRenderedPageBreak/>
              <w:t>Tejas</w:t>
            </w:r>
          </w:p>
        </w:tc>
        <w:tc>
          <w:tcPr>
            <w:tcW w:w="7080" w:type="dxa"/>
          </w:tcPr>
          <w:p w14:paraId="586183F1" w14:textId="77777777" w:rsidR="001C14E6" w:rsidRDefault="00F73B38">
            <w:pPr>
              <w:suppressAutoHyphens/>
              <w:adjustRightInd/>
              <w:snapToGrid/>
              <w:spacing w:beforeLines="0" w:before="0" w:line="259" w:lineRule="auto"/>
              <w:rPr>
                <w:rFonts w:eastAsia="Times New Roman" w:cs="宋体"/>
                <w:kern w:val="0"/>
                <w:sz w:val="20"/>
                <w:szCs w:val="20"/>
                <w:highlight w:val="green"/>
                <w:lang w:val="en-GB"/>
              </w:rPr>
            </w:pPr>
            <w:r>
              <w:rPr>
                <w:rFonts w:eastAsia="Times New Roman" w:cs="宋体"/>
                <w:kern w:val="0"/>
                <w:sz w:val="20"/>
                <w:szCs w:val="20"/>
                <w:highlight w:val="green"/>
                <w:lang w:val="en-GB"/>
              </w:rPr>
              <w:t>We are fine with both option-1 and option-</w:t>
            </w:r>
            <w:proofErr w:type="gramStart"/>
            <w:r>
              <w:rPr>
                <w:rFonts w:eastAsia="Times New Roman" w:cs="宋体"/>
                <w:kern w:val="0"/>
                <w:sz w:val="20"/>
                <w:szCs w:val="20"/>
                <w:highlight w:val="green"/>
                <w:lang w:val="en-GB"/>
              </w:rPr>
              <w:t>2  ,</w:t>
            </w:r>
            <w:proofErr w:type="gramEnd"/>
            <w:r>
              <w:rPr>
                <w:rFonts w:eastAsia="Times New Roman" w:cs="宋体"/>
                <w:kern w:val="0"/>
                <w:sz w:val="20"/>
                <w:szCs w:val="20"/>
                <w:highlight w:val="green"/>
                <w:lang w:val="en-GB"/>
              </w:rPr>
              <w:t xml:space="preserve"> we prefer option-2 as it  ensures that muting symbols are always available for CLI handling in case of overlap with PTRS or UL-DMRS.</w:t>
            </w:r>
          </w:p>
        </w:tc>
      </w:tr>
      <w:tr w:rsidR="001C14E6" w14:paraId="586183F6" w14:textId="77777777">
        <w:tc>
          <w:tcPr>
            <w:tcW w:w="2547" w:type="dxa"/>
          </w:tcPr>
          <w:p w14:paraId="586183F3"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586183F4" w14:textId="77777777" w:rsidR="001C14E6" w:rsidRDefault="00F73B38">
            <w:pPr>
              <w:suppressAutoHyphens/>
              <w:adjustRightInd/>
              <w:snapToGrid/>
              <w:spacing w:beforeLines="0" w:before="0" w:line="259" w:lineRule="auto"/>
              <w:rPr>
                <w:rFonts w:cs="宋体"/>
                <w:sz w:val="20"/>
                <w:lang w:val="en-GB"/>
              </w:rPr>
            </w:pPr>
            <w:r>
              <w:rPr>
                <w:rFonts w:cs="宋体" w:hint="eastAsia"/>
                <w:sz w:val="20"/>
                <w:lang w:val="en-GB"/>
              </w:rPr>
              <w:t>W</w:t>
            </w:r>
            <w:r>
              <w:rPr>
                <w:rFonts w:cs="宋体"/>
                <w:sz w:val="20"/>
                <w:lang w:val="en-GB"/>
              </w:rPr>
              <w:t>e are fine with the proposal. For the main bullet, it is better to clarify that all of three options apply to a slot.</w:t>
            </w:r>
          </w:p>
          <w:p w14:paraId="586183F5"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sz w:val="20"/>
                <w:lang w:val="en-GB"/>
              </w:rPr>
              <w:t>‘</w:t>
            </w:r>
            <w:r>
              <w:rPr>
                <w:rFonts w:eastAsia="宋体" w:cs="Times New Roman"/>
                <w:highlight w:val="yellow"/>
              </w:rPr>
              <w:t>For the time location of UL muting resource for PUSCH</w:t>
            </w:r>
            <w:r>
              <w:rPr>
                <w:rFonts w:eastAsia="宋体" w:cs="Times New Roman"/>
                <w:color w:val="FF0000"/>
                <w:highlight w:val="yellow"/>
                <w:u w:val="single"/>
              </w:rPr>
              <w:t xml:space="preserve"> within a slot</w:t>
            </w:r>
            <w:r>
              <w:rPr>
                <w:rFonts w:eastAsia="宋体" w:cs="Times New Roman"/>
                <w:highlight w:val="yellow"/>
              </w:rPr>
              <w:t>, the following three options are considered</w:t>
            </w:r>
            <w:r>
              <w:rPr>
                <w:rFonts w:cs="宋体"/>
                <w:sz w:val="20"/>
                <w:lang w:val="en-GB"/>
              </w:rPr>
              <w:t>’</w:t>
            </w:r>
          </w:p>
        </w:tc>
      </w:tr>
      <w:tr w:rsidR="001C14E6" w14:paraId="586183F9" w14:textId="77777777">
        <w:tc>
          <w:tcPr>
            <w:tcW w:w="2547" w:type="dxa"/>
          </w:tcPr>
          <w:p w14:paraId="586183F7"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Samsung</w:t>
            </w:r>
          </w:p>
        </w:tc>
        <w:tc>
          <w:tcPr>
            <w:tcW w:w="7080" w:type="dxa"/>
          </w:tcPr>
          <w:p w14:paraId="586183F8"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think Option 1 is not needed. Already precluded by the revised WID objectives and RAN1#117 agreements.</w:t>
            </w:r>
          </w:p>
        </w:tc>
      </w:tr>
      <w:tr w:rsidR="001C14E6" w14:paraId="586183FC" w14:textId="77777777">
        <w:tc>
          <w:tcPr>
            <w:tcW w:w="2547" w:type="dxa"/>
          </w:tcPr>
          <w:p w14:paraId="586183FA"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宋体" w:cs="宋体"/>
                <w:kern w:val="0"/>
                <w:sz w:val="20"/>
                <w:szCs w:val="20"/>
              </w:rPr>
              <w:t>ZTE</w:t>
            </w:r>
          </w:p>
        </w:tc>
        <w:tc>
          <w:tcPr>
            <w:tcW w:w="7080" w:type="dxa"/>
          </w:tcPr>
          <w:p w14:paraId="586183FB"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 xml:space="preserve">According to the previous agreement, the UL DMRS or PTRS cannot overlap with the UL </w:t>
            </w:r>
            <w:r>
              <w:rPr>
                <w:rFonts w:eastAsia="Malgun Gothic"/>
                <w:kern w:val="0"/>
                <w:szCs w:val="20"/>
                <w:lang w:eastAsia="ko-KR"/>
              </w:rPr>
              <w:t>resource muting pattern. This can be ensured by the gNB. We don’t think these options are needed. Also, the proposal is not needed.</w:t>
            </w:r>
          </w:p>
        </w:tc>
      </w:tr>
      <w:tr w:rsidR="001C14E6" w14:paraId="58618402" w14:textId="77777777">
        <w:tc>
          <w:tcPr>
            <w:tcW w:w="2547" w:type="dxa"/>
          </w:tcPr>
          <w:p w14:paraId="586183FD" w14:textId="77777777" w:rsidR="001C14E6" w:rsidRDefault="00F73B38">
            <w:pPr>
              <w:suppressAutoHyphens/>
              <w:adjustRightInd/>
              <w:snapToGrid/>
              <w:spacing w:beforeLines="0" w:before="0" w:line="259" w:lineRule="auto"/>
              <w:ind w:firstLine="400"/>
              <w:rPr>
                <w:rFonts w:eastAsia="宋体" w:cs="宋体"/>
                <w:kern w:val="0"/>
                <w:sz w:val="20"/>
                <w:szCs w:val="20"/>
              </w:rPr>
            </w:pPr>
            <w:r>
              <w:rPr>
                <w:rFonts w:eastAsia="Malgun Gothic" w:cs="宋体" w:hint="eastAsia"/>
                <w:sz w:val="20"/>
                <w:lang w:val="en-GB" w:eastAsia="ko-KR"/>
              </w:rPr>
              <w:t>L</w:t>
            </w:r>
            <w:r>
              <w:rPr>
                <w:rFonts w:eastAsia="Malgun Gothic" w:cs="宋体"/>
                <w:sz w:val="20"/>
                <w:lang w:val="en-GB" w:eastAsia="ko-KR"/>
              </w:rPr>
              <w:t>GE</w:t>
            </w:r>
          </w:p>
        </w:tc>
        <w:tc>
          <w:tcPr>
            <w:tcW w:w="7080" w:type="dxa"/>
          </w:tcPr>
          <w:p w14:paraId="586183FE" w14:textId="77777777" w:rsidR="001C14E6" w:rsidRDefault="00F73B38">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W</w:t>
            </w:r>
            <w:r>
              <w:rPr>
                <w:rFonts w:eastAsia="Malgun Gothic" w:cs="宋体"/>
                <w:sz w:val="20"/>
                <w:lang w:val="en-GB" w:eastAsia="ko-KR"/>
              </w:rPr>
              <w:t>e think the key motivation here is covariance matrix estimation between gNBs without dynamic coordination between gNBs. From that perspective, option 2 and option 3 are not the target we are looking for.</w:t>
            </w:r>
          </w:p>
          <w:p w14:paraId="586183FF" w14:textId="77777777" w:rsidR="001C14E6" w:rsidRDefault="00F73B38">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For option 1, It should be noted that the reason muting pattern is limited to comb-2 type in frequency domain is to enable muting without increasing PAPR. Option 1 is trying to mute REs as much as possible, which is aligned with the motivation, but is not a best choice in terms of UE behaviour.</w:t>
            </w:r>
          </w:p>
          <w:p w14:paraId="58618400" w14:textId="77777777" w:rsidR="001C14E6" w:rsidRDefault="00F73B38">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G</w:t>
            </w:r>
            <w:r>
              <w:rPr>
                <w:rFonts w:eastAsia="Malgun Gothic" w:cs="宋体"/>
                <w:sz w:val="20"/>
                <w:lang w:val="en-GB" w:eastAsia="ko-KR"/>
              </w:rPr>
              <w:t>iven that, we suggest to add option 4 on the table.</w:t>
            </w:r>
          </w:p>
          <w:p w14:paraId="58618401" w14:textId="77777777" w:rsidR="001C14E6" w:rsidRDefault="00F73B38">
            <w:pPr>
              <w:suppressAutoHyphens/>
              <w:adjustRightInd/>
              <w:snapToGrid/>
              <w:spacing w:beforeLines="0" w:before="0" w:line="259" w:lineRule="auto"/>
              <w:rPr>
                <w:rFonts w:cs="宋体"/>
                <w:kern w:val="0"/>
                <w:sz w:val="20"/>
                <w:szCs w:val="20"/>
              </w:rPr>
            </w:pPr>
            <w:r>
              <w:rPr>
                <w:rFonts w:eastAsia="宋体" w:cs="Times New Roman"/>
                <w:color w:val="FF0000"/>
                <w:highlight w:val="yellow"/>
              </w:rPr>
              <w:t>Option 4: When a UL resource muting symbol overlaps with UL DMRS or PT-RS, UL resource muting is not applied.</w:t>
            </w:r>
          </w:p>
        </w:tc>
      </w:tr>
      <w:tr w:rsidR="001C14E6" w14:paraId="58618405" w14:textId="77777777">
        <w:tc>
          <w:tcPr>
            <w:tcW w:w="2547" w:type="dxa"/>
          </w:tcPr>
          <w:p w14:paraId="58618403" w14:textId="77777777" w:rsidR="001C14E6" w:rsidRDefault="00F73B38">
            <w:pPr>
              <w:suppressAutoHyphens/>
              <w:adjustRightInd/>
              <w:snapToGrid/>
              <w:spacing w:beforeLines="0" w:before="0" w:line="259" w:lineRule="auto"/>
              <w:ind w:firstLine="400"/>
              <w:rPr>
                <w:rFonts w:eastAsia="Malgun Gothic" w:cs="宋体"/>
                <w:sz w:val="20"/>
                <w:lang w:val="en-GB" w:eastAsia="ko-KR"/>
              </w:rPr>
            </w:pPr>
            <w:r>
              <w:rPr>
                <w:rFonts w:eastAsia="Malgun Gothic" w:cs="宋体"/>
                <w:sz w:val="20"/>
                <w:lang w:val="en-GB" w:eastAsia="ko-KR"/>
              </w:rPr>
              <w:t>NEC</w:t>
            </w:r>
          </w:p>
        </w:tc>
        <w:tc>
          <w:tcPr>
            <w:tcW w:w="7080" w:type="dxa"/>
          </w:tcPr>
          <w:p w14:paraId="58618404" w14:textId="77777777" w:rsidR="001C14E6" w:rsidRDefault="00F73B38">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Support option 3</w:t>
            </w:r>
          </w:p>
        </w:tc>
      </w:tr>
      <w:tr w:rsidR="001C14E6" w14:paraId="5861840B" w14:textId="77777777">
        <w:tc>
          <w:tcPr>
            <w:tcW w:w="2547" w:type="dxa"/>
          </w:tcPr>
          <w:p w14:paraId="58618406" w14:textId="77777777" w:rsidR="001C14E6" w:rsidRDefault="00F73B38">
            <w:pPr>
              <w:suppressAutoHyphens/>
              <w:adjustRightInd/>
              <w:snapToGrid/>
              <w:spacing w:beforeLines="0" w:before="0" w:line="259" w:lineRule="auto"/>
              <w:ind w:firstLine="400"/>
              <w:rPr>
                <w:rFonts w:eastAsia="Malgun Gothic" w:cs="宋体"/>
                <w:sz w:val="20"/>
                <w:lang w:val="en-GB" w:eastAsia="ko-KR"/>
              </w:rPr>
            </w:pPr>
            <w:r>
              <w:rPr>
                <w:rFonts w:eastAsia="宋体" w:cs="宋体"/>
                <w:kern w:val="0"/>
                <w:sz w:val="20"/>
                <w:szCs w:val="20"/>
              </w:rPr>
              <w:t>QC</w:t>
            </w:r>
          </w:p>
        </w:tc>
        <w:tc>
          <w:tcPr>
            <w:tcW w:w="7080" w:type="dxa"/>
          </w:tcPr>
          <w:p w14:paraId="58618407" w14:textId="77777777" w:rsidR="001C14E6" w:rsidRDefault="00F73B38">
            <w:pPr>
              <w:suppressAutoHyphens/>
              <w:adjustRightInd/>
              <w:snapToGrid/>
              <w:spacing w:beforeLines="0" w:before="0" w:line="259" w:lineRule="auto"/>
              <w:rPr>
                <w:rFonts w:eastAsia="宋体" w:cs="Times New Roman"/>
              </w:rPr>
            </w:pPr>
            <w:r>
              <w:rPr>
                <w:rFonts w:eastAsia="宋体" w:cs="Times New Roman"/>
              </w:rPr>
              <w:t>From our view, Option 1, we should add the associated UE behavior that:</w:t>
            </w:r>
          </w:p>
          <w:p w14:paraId="58618408" w14:textId="77777777" w:rsidR="001C14E6" w:rsidRDefault="00F73B38">
            <w:pPr>
              <w:pStyle w:val="afc"/>
              <w:numPr>
                <w:ilvl w:val="0"/>
                <w:numId w:val="9"/>
              </w:numPr>
              <w:suppressAutoHyphens/>
              <w:spacing w:beforeLines="0" w:before="0" w:after="120" w:line="240" w:lineRule="auto"/>
              <w:ind w:firstLineChars="0"/>
              <w:rPr>
                <w:rFonts w:eastAsia="宋体" w:cs="Times New Roman"/>
              </w:rPr>
            </w:pPr>
            <w:r>
              <w:rPr>
                <w:rFonts w:eastAsia="宋体" w:cs="Times New Roman"/>
              </w:rPr>
              <w:t xml:space="preserve">Option 1: When a UL resource muting symbol overlaps with UL DMRS or PT-RS, UL DMRS or PT-RS is prioritized. </w:t>
            </w:r>
            <w:r>
              <w:rPr>
                <w:rFonts w:eastAsia="宋体" w:cs="Times New Roman"/>
                <w:color w:val="FF0000"/>
              </w:rPr>
              <w:t xml:space="preserve">If UE receives the UL resource muting pattern that overlap with UL DMRS or PTRS, UE does not apply the UL resource muting pattern on the overlapped symbol. </w:t>
            </w:r>
            <w:r>
              <w:rPr>
                <w:rFonts w:eastAsia="宋体" w:cs="Times New Roman"/>
              </w:rPr>
              <w:t>If UE is configured with another UL resource muting symbol which does not overlap with DMRS or PT-RS, it is still valid</w:t>
            </w:r>
          </w:p>
          <w:p w14:paraId="58618409" w14:textId="77777777" w:rsidR="001C14E6" w:rsidRDefault="00F73B38">
            <w:pPr>
              <w:suppressAutoHyphens/>
              <w:adjustRightInd/>
              <w:snapToGrid/>
              <w:spacing w:beforeLines="0" w:before="0" w:line="259" w:lineRule="auto"/>
              <w:rPr>
                <w:rFonts w:eastAsia="宋体" w:cs="Times New Roman"/>
              </w:rPr>
            </w:pPr>
            <w:r>
              <w:rPr>
                <w:rFonts w:eastAsia="宋体" w:cs="Times New Roman"/>
              </w:rPr>
              <w:t>For Option 3, need to clarify the difference with option 1.</w:t>
            </w:r>
          </w:p>
          <w:p w14:paraId="5861840A" w14:textId="77777777" w:rsidR="001C14E6" w:rsidRDefault="00F73B38">
            <w:pPr>
              <w:suppressAutoHyphens/>
              <w:adjustRightInd/>
              <w:snapToGrid/>
              <w:spacing w:beforeLines="0" w:before="0" w:line="259" w:lineRule="auto"/>
              <w:rPr>
                <w:rFonts w:eastAsia="Malgun Gothic" w:cs="宋体"/>
                <w:sz w:val="20"/>
                <w:lang w:val="en-GB" w:eastAsia="ko-KR"/>
              </w:rPr>
            </w:pPr>
            <w:r>
              <w:rPr>
                <w:rFonts w:eastAsia="宋体" w:cs="Times New Roman"/>
              </w:rPr>
              <w:t xml:space="preserve">For Option 2, this will increase the UE complexity and spec impact. And indicating another UL muting symbol with already agreed semi-statically configured UL RM pattern should be avoided. </w:t>
            </w:r>
          </w:p>
        </w:tc>
      </w:tr>
      <w:tr w:rsidR="001C14E6" w14:paraId="5861840E" w14:textId="77777777">
        <w:tc>
          <w:tcPr>
            <w:tcW w:w="2547" w:type="dxa"/>
          </w:tcPr>
          <w:p w14:paraId="5861840C" w14:textId="77777777" w:rsidR="001C14E6" w:rsidRDefault="00F73B38">
            <w:pPr>
              <w:suppressAutoHyphens/>
              <w:adjustRightInd/>
              <w:snapToGrid/>
              <w:spacing w:beforeLines="0" w:before="0" w:line="259" w:lineRule="auto"/>
              <w:ind w:firstLine="400"/>
              <w:rPr>
                <w:rFonts w:eastAsia="宋体" w:cs="宋体"/>
                <w:kern w:val="0"/>
                <w:sz w:val="20"/>
                <w:szCs w:val="20"/>
              </w:rPr>
            </w:pPr>
            <w:r>
              <w:rPr>
                <w:rFonts w:cs="宋体" w:hint="eastAsia"/>
                <w:sz w:val="20"/>
                <w:lang w:val="en-GB"/>
              </w:rPr>
              <w:t>CATT</w:t>
            </w:r>
          </w:p>
        </w:tc>
        <w:tc>
          <w:tcPr>
            <w:tcW w:w="7080" w:type="dxa"/>
          </w:tcPr>
          <w:p w14:paraId="5861840D" w14:textId="77777777" w:rsidR="001C14E6" w:rsidRDefault="00F73B38">
            <w:pPr>
              <w:suppressAutoHyphens/>
              <w:adjustRightInd/>
              <w:snapToGrid/>
              <w:spacing w:beforeLines="0" w:before="0" w:line="259" w:lineRule="auto"/>
              <w:rPr>
                <w:rFonts w:eastAsia="宋体" w:cs="Times New Roman"/>
              </w:rPr>
            </w:pPr>
            <w:r>
              <w:rPr>
                <w:rFonts w:cs="宋体" w:hint="eastAsia"/>
                <w:sz w:val="20"/>
                <w:lang w:val="en-GB"/>
              </w:rPr>
              <w:t>Our understanding of the previous discussion is Option 3.</w:t>
            </w:r>
          </w:p>
        </w:tc>
      </w:tr>
      <w:tr w:rsidR="001C14E6" w14:paraId="58618411" w14:textId="77777777">
        <w:tc>
          <w:tcPr>
            <w:tcW w:w="2547" w:type="dxa"/>
          </w:tcPr>
          <w:p w14:paraId="5861840F" w14:textId="77777777" w:rsidR="001C14E6" w:rsidRDefault="00F73B38">
            <w:pPr>
              <w:suppressAutoHyphens/>
              <w:adjustRightInd/>
              <w:snapToGrid/>
              <w:spacing w:beforeLines="0" w:before="0" w:line="259" w:lineRule="auto"/>
              <w:ind w:firstLine="400"/>
              <w:rPr>
                <w:rFonts w:cs="宋体"/>
                <w:sz w:val="20"/>
                <w:lang w:val="en-GB"/>
              </w:rPr>
            </w:pPr>
            <w:r>
              <w:rPr>
                <w:rFonts w:eastAsia="Malgun Gothic" w:cs="宋体" w:hint="eastAsia"/>
                <w:kern w:val="0"/>
                <w:sz w:val="20"/>
                <w:szCs w:val="20"/>
                <w:lang w:val="en-GB" w:eastAsia="ko-KR"/>
              </w:rPr>
              <w:t>Nokia</w:t>
            </w:r>
          </w:p>
        </w:tc>
        <w:tc>
          <w:tcPr>
            <w:tcW w:w="7080" w:type="dxa"/>
          </w:tcPr>
          <w:p w14:paraId="58618410" w14:textId="77777777" w:rsidR="001C14E6" w:rsidRDefault="00F73B38">
            <w:pPr>
              <w:suppressAutoHyphens/>
              <w:adjustRightInd/>
              <w:snapToGrid/>
              <w:spacing w:beforeLines="0" w:before="0" w:line="259" w:lineRule="auto"/>
              <w:rPr>
                <w:rFonts w:cs="宋体"/>
                <w:sz w:val="20"/>
                <w:lang w:val="en-GB"/>
              </w:rPr>
            </w:pPr>
            <w:r>
              <w:rPr>
                <w:rFonts w:eastAsia="Malgun Gothic" w:cs="宋体" w:hint="eastAsia"/>
                <w:kern w:val="0"/>
                <w:sz w:val="20"/>
                <w:szCs w:val="20"/>
                <w:lang w:val="en-GB" w:eastAsia="ko-KR"/>
              </w:rPr>
              <w:t xml:space="preserve">Support option 1. </w:t>
            </w:r>
          </w:p>
        </w:tc>
      </w:tr>
      <w:tr w:rsidR="001C14E6" w14:paraId="58618414" w14:textId="77777777">
        <w:tc>
          <w:tcPr>
            <w:tcW w:w="2547" w:type="dxa"/>
          </w:tcPr>
          <w:p w14:paraId="58618412"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58618413"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In the last meeting, there was note under UL resource muting, that is, UE assumes that the UL resource muting pattern does not overlap UL DMRS or PT-RS in the same symbol. Our understanding is option 3 based on this sentence. We are fine to hear more views regarding the understanding. Option 1 is also acceptable for us if there are different understandings.</w:t>
            </w:r>
          </w:p>
        </w:tc>
      </w:tr>
    </w:tbl>
    <w:p w14:paraId="58618415" w14:textId="77777777" w:rsidR="001C14E6" w:rsidRDefault="001C14E6">
      <w:pPr>
        <w:spacing w:before="93"/>
        <w:rPr>
          <w:sz w:val="21"/>
          <w:lang w:val="en-GB" w:eastAsia="en-US"/>
        </w:rPr>
      </w:pPr>
    </w:p>
    <w:p w14:paraId="58618416" w14:textId="77777777" w:rsidR="001C14E6" w:rsidRDefault="00F73B38">
      <w:pPr>
        <w:pStyle w:val="4"/>
        <w:numPr>
          <w:ilvl w:val="0"/>
          <w:numId w:val="0"/>
        </w:numPr>
        <w:adjustRightInd w:val="0"/>
        <w:snapToGrid w:val="0"/>
        <w:spacing w:before="120" w:after="120"/>
        <w:ind w:left="862" w:hanging="862"/>
        <w:rPr>
          <w:i w:val="0"/>
          <w:sz w:val="22"/>
          <w:szCs w:val="22"/>
        </w:rPr>
      </w:pPr>
      <w:r>
        <w:rPr>
          <w:i w:val="0"/>
          <w:sz w:val="22"/>
          <w:szCs w:val="22"/>
        </w:rPr>
        <w:lastRenderedPageBreak/>
        <w:t>Proposal 1-4a</w:t>
      </w:r>
    </w:p>
    <w:p w14:paraId="58618417" w14:textId="77777777" w:rsidR="001C14E6" w:rsidRDefault="00F73B38">
      <w:pPr>
        <w:suppressAutoHyphens/>
        <w:spacing w:beforeLines="0" w:before="0" w:after="120" w:line="240" w:lineRule="auto"/>
        <w:rPr>
          <w:rFonts w:eastAsia="宋体" w:cs="Times New Roman"/>
        </w:rPr>
      </w:pPr>
      <w:r>
        <w:rPr>
          <w:rFonts w:eastAsia="宋体" w:cs="Times New Roman"/>
        </w:rPr>
        <w:t xml:space="preserve">For the time location of UL muting resource for PUSCH </w:t>
      </w:r>
      <w:r>
        <w:rPr>
          <w:rFonts w:eastAsia="宋体" w:cs="Times New Roman"/>
          <w:color w:val="FF0000"/>
        </w:rPr>
        <w:t>with a slot</w:t>
      </w:r>
      <w:r>
        <w:rPr>
          <w:rFonts w:eastAsia="宋体" w:cs="Times New Roman"/>
        </w:rPr>
        <w:t>, the following three options are considered.</w:t>
      </w:r>
    </w:p>
    <w:p w14:paraId="58618418" w14:textId="77777777" w:rsidR="001C14E6" w:rsidRDefault="00F73B38">
      <w:pPr>
        <w:pStyle w:val="afc"/>
        <w:numPr>
          <w:ilvl w:val="0"/>
          <w:numId w:val="9"/>
        </w:numPr>
        <w:suppressAutoHyphens/>
        <w:spacing w:beforeLines="0" w:before="0" w:after="120" w:line="240" w:lineRule="auto"/>
        <w:ind w:left="440" w:firstLineChars="0" w:hanging="440"/>
        <w:rPr>
          <w:rFonts w:eastAsia="宋体" w:cs="Times New Roman"/>
        </w:rPr>
      </w:pPr>
      <w:r>
        <w:rPr>
          <w:rFonts w:eastAsia="宋体" w:cs="Times New Roman"/>
        </w:rPr>
        <w:t xml:space="preserve">Option 1: When a UL resource muting symbol overlaps with UL DMRS or PT-RS, UL DMRS or PT-RS is prioritized. </w:t>
      </w:r>
      <w:r>
        <w:rPr>
          <w:rFonts w:eastAsia="宋体" w:cs="Times New Roman"/>
          <w:color w:val="FF0000"/>
        </w:rPr>
        <w:t>If UE receives the UL resource muting pattern that overlap with UL DMRS or PTRS, UE does not apply the UL resource muting pattern on the overlapped symbol.</w:t>
      </w:r>
      <w:r>
        <w:rPr>
          <w:rFonts w:eastAsia="宋体" w:cs="Times New Roman"/>
        </w:rPr>
        <w:t xml:space="preserve"> If UE is configured with another UL resource muting symbol which does not overlap with DMRS or PT-RS, it is still valid</w:t>
      </w:r>
    </w:p>
    <w:p w14:paraId="58618419" w14:textId="77777777" w:rsidR="001C14E6" w:rsidRDefault="00F73B38">
      <w:pPr>
        <w:pStyle w:val="afc"/>
        <w:numPr>
          <w:ilvl w:val="0"/>
          <w:numId w:val="9"/>
        </w:numPr>
        <w:suppressAutoHyphens/>
        <w:spacing w:beforeLines="0" w:before="0" w:after="120" w:line="240" w:lineRule="auto"/>
        <w:ind w:left="440" w:firstLineChars="0" w:hanging="440"/>
        <w:rPr>
          <w:rFonts w:eastAsia="宋体" w:cs="Times New Roman"/>
        </w:rPr>
      </w:pPr>
      <w:r>
        <w:rPr>
          <w:rFonts w:eastAsia="宋体" w:cs="Times New Roman"/>
        </w:rPr>
        <w:t>Option 2: When a UL resource muting symbol overlaps with UL DMRS or PT-RS, the UL resource muting symbol is shifted (e.g. by indicating another UL muting symbol or determining the next candidate UL muting symbol) such that there is no overlapping</w:t>
      </w:r>
    </w:p>
    <w:p w14:paraId="5861841A" w14:textId="77777777" w:rsidR="001C14E6" w:rsidRDefault="00F73B38">
      <w:pPr>
        <w:pStyle w:val="afc"/>
        <w:numPr>
          <w:ilvl w:val="0"/>
          <w:numId w:val="9"/>
        </w:numPr>
        <w:suppressAutoHyphens/>
        <w:spacing w:beforeLines="0" w:before="0" w:after="120" w:line="240" w:lineRule="auto"/>
        <w:ind w:left="440" w:firstLineChars="0" w:hanging="440"/>
        <w:rPr>
          <w:rFonts w:eastAsia="宋体" w:cs="Times New Roman"/>
        </w:rPr>
      </w:pPr>
      <w:r>
        <w:rPr>
          <w:rFonts w:eastAsia="宋体" w:cs="Times New Roman"/>
        </w:rPr>
        <w:t xml:space="preserve">Option 3: When a UL resource muting symbol overlaps with UL DMRS or PT-RS, the UE </w:t>
      </w:r>
      <w:proofErr w:type="spellStart"/>
      <w:r>
        <w:rPr>
          <w:rFonts w:eastAsia="宋体" w:cs="Times New Roman"/>
        </w:rPr>
        <w:t>behaviour</w:t>
      </w:r>
      <w:proofErr w:type="spellEnd"/>
      <w:r>
        <w:rPr>
          <w:rFonts w:eastAsia="宋体" w:cs="Times New Roman"/>
        </w:rPr>
        <w:t xml:space="preserve"> is undefined. The UE treats this as an error case</w:t>
      </w:r>
    </w:p>
    <w:p w14:paraId="5861841B"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41E" w14:textId="77777777">
        <w:tc>
          <w:tcPr>
            <w:tcW w:w="2547" w:type="dxa"/>
            <w:shd w:val="clear" w:color="auto" w:fill="DBDBDB"/>
          </w:tcPr>
          <w:p w14:paraId="5861841C"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41D"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421" w14:textId="77777777">
        <w:trPr>
          <w:trHeight w:val="228"/>
        </w:trPr>
        <w:tc>
          <w:tcPr>
            <w:tcW w:w="2547" w:type="dxa"/>
          </w:tcPr>
          <w:p w14:paraId="5861841F"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420" w14:textId="77777777" w:rsidR="001C14E6" w:rsidRDefault="001C14E6">
            <w:pPr>
              <w:suppressAutoHyphens/>
              <w:adjustRightInd/>
              <w:snapToGrid/>
              <w:spacing w:beforeLines="0" w:before="0" w:line="259" w:lineRule="auto"/>
              <w:rPr>
                <w:rFonts w:eastAsia="宋体" w:cs="宋体"/>
                <w:kern w:val="0"/>
                <w:sz w:val="20"/>
                <w:szCs w:val="20"/>
              </w:rPr>
            </w:pPr>
          </w:p>
        </w:tc>
      </w:tr>
      <w:tr w:rsidR="001C14E6" w14:paraId="58618424" w14:textId="77777777">
        <w:tc>
          <w:tcPr>
            <w:tcW w:w="2547" w:type="dxa"/>
          </w:tcPr>
          <w:p w14:paraId="58618422"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8618423"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425"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1C14E6" w14:paraId="58618428" w14:textId="77777777">
        <w:tc>
          <w:tcPr>
            <w:tcW w:w="2547" w:type="dxa"/>
            <w:shd w:val="clear" w:color="auto" w:fill="DBDBDB"/>
          </w:tcPr>
          <w:p w14:paraId="58618426"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8618427"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42B" w14:textId="77777777">
        <w:tc>
          <w:tcPr>
            <w:tcW w:w="2547" w:type="dxa"/>
          </w:tcPr>
          <w:p w14:paraId="58618429"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861842A" w14:textId="77777777" w:rsidR="001C14E6" w:rsidRDefault="00F73B38">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proposal was updated based on the comments from Xiaomi and QC. If companies can quickly converge to one option, that is also fine to me.</w:t>
            </w:r>
          </w:p>
        </w:tc>
      </w:tr>
      <w:tr w:rsidR="001C14E6" w14:paraId="5861842E" w14:textId="77777777">
        <w:tc>
          <w:tcPr>
            <w:tcW w:w="2547" w:type="dxa"/>
          </w:tcPr>
          <w:p w14:paraId="5861842C"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42D"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431" w14:textId="77777777">
        <w:tc>
          <w:tcPr>
            <w:tcW w:w="2547" w:type="dxa"/>
          </w:tcPr>
          <w:p w14:paraId="5861842F"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430" w14:textId="77777777" w:rsidR="001C14E6" w:rsidRDefault="001C14E6">
            <w:pPr>
              <w:suppressAutoHyphens/>
              <w:adjustRightInd/>
              <w:snapToGrid/>
              <w:spacing w:beforeLines="0" w:before="0" w:line="259" w:lineRule="auto"/>
              <w:rPr>
                <w:rFonts w:cs="宋体"/>
                <w:kern w:val="0"/>
                <w:sz w:val="20"/>
                <w:szCs w:val="20"/>
                <w:lang w:val="en-GB"/>
              </w:rPr>
            </w:pPr>
          </w:p>
        </w:tc>
      </w:tr>
    </w:tbl>
    <w:p w14:paraId="58618432" w14:textId="77777777" w:rsidR="001C14E6" w:rsidRDefault="00F73B38">
      <w:pPr>
        <w:pStyle w:val="4"/>
        <w:numPr>
          <w:ilvl w:val="0"/>
          <w:numId w:val="0"/>
        </w:numPr>
        <w:adjustRightInd w:val="0"/>
        <w:snapToGrid w:val="0"/>
        <w:spacing w:before="0" w:after="120"/>
        <w:ind w:left="862" w:hanging="862"/>
        <w:rPr>
          <w:i w:val="0"/>
          <w:highlight w:val="yellow"/>
        </w:rPr>
      </w:pPr>
      <w:r>
        <w:rPr>
          <w:i w:val="0"/>
          <w:highlight w:val="yellow"/>
        </w:rPr>
        <w:t>Proposal 1-5</w:t>
      </w:r>
    </w:p>
    <w:p w14:paraId="58618433" w14:textId="77777777" w:rsidR="001C14E6" w:rsidRDefault="00F73B38">
      <w:pPr>
        <w:suppressAutoHyphens/>
        <w:spacing w:beforeLines="0" w:before="0" w:after="120" w:line="240" w:lineRule="auto"/>
      </w:pPr>
      <w:r>
        <w:rPr>
          <w:highlight w:val="yellow"/>
        </w:rPr>
        <w:t>The frequency location of UL muting resource for PUSCH is configured by a comb value {0, 1}.</w:t>
      </w:r>
    </w:p>
    <w:p w14:paraId="58618434"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t>F</w:t>
      </w:r>
      <w:r>
        <w:rPr>
          <w:rFonts w:eastAsia="宋体" w:cs="Times New Roman"/>
          <w:highlight w:val="yellow"/>
        </w:rPr>
        <w:t>FS: whether it is separately configured for different muting symbols</w:t>
      </w:r>
    </w:p>
    <w:p w14:paraId="58618435"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438" w14:textId="77777777">
        <w:tc>
          <w:tcPr>
            <w:tcW w:w="2547" w:type="dxa"/>
            <w:shd w:val="clear" w:color="auto" w:fill="DBDBDB"/>
          </w:tcPr>
          <w:p w14:paraId="58618436"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437"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43B" w14:textId="77777777">
        <w:trPr>
          <w:trHeight w:val="228"/>
        </w:trPr>
        <w:tc>
          <w:tcPr>
            <w:tcW w:w="2547" w:type="dxa"/>
          </w:tcPr>
          <w:p w14:paraId="58618439"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43A" w14:textId="77777777" w:rsidR="001C14E6" w:rsidRDefault="00F73B38">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H3C</w:t>
            </w:r>
            <w:r>
              <w:rPr>
                <w:rFonts w:eastAsia="宋体" w:cs="宋体"/>
                <w:kern w:val="0"/>
                <w:sz w:val="20"/>
                <w:szCs w:val="20"/>
              </w:rPr>
              <w:t xml:space="preserve"> , </w:t>
            </w:r>
            <w:r>
              <w:rPr>
                <w:rFonts w:eastAsia="宋体" w:cs="宋体"/>
                <w:kern w:val="0"/>
                <w:sz w:val="20"/>
                <w:szCs w:val="20"/>
                <w:highlight w:val="green"/>
              </w:rPr>
              <w:t>Tejas,</w:t>
            </w:r>
            <w:r>
              <w:rPr>
                <w:rFonts w:eastAsia="宋体" w:cs="宋体"/>
                <w:kern w:val="0"/>
                <w:sz w:val="20"/>
                <w:szCs w:val="20"/>
              </w:rPr>
              <w:t xml:space="preserve"> LGE, Sony</w:t>
            </w:r>
          </w:p>
        </w:tc>
      </w:tr>
      <w:tr w:rsidR="001C14E6" w14:paraId="5861843E" w14:textId="77777777">
        <w:tc>
          <w:tcPr>
            <w:tcW w:w="2547" w:type="dxa"/>
          </w:tcPr>
          <w:p w14:paraId="5861843C"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43D" w14:textId="77777777" w:rsidR="001C14E6" w:rsidRDefault="00F73B38">
            <w:pPr>
              <w:suppressAutoHyphens/>
              <w:adjustRightInd/>
              <w:snapToGrid/>
              <w:spacing w:beforeLines="0" w:before="0" w:line="259" w:lineRule="auto"/>
              <w:rPr>
                <w:rFonts w:eastAsia="Times New Roman" w:cs="宋体"/>
                <w:kern w:val="0"/>
              </w:rPr>
            </w:pPr>
            <w:r>
              <w:rPr>
                <w:rFonts w:eastAsia="Times New Roman" w:cs="宋体"/>
                <w:kern w:val="0"/>
              </w:rPr>
              <w:t>Samsung</w:t>
            </w:r>
          </w:p>
        </w:tc>
      </w:tr>
    </w:tbl>
    <w:p w14:paraId="5861843F"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442" w14:textId="77777777">
        <w:tc>
          <w:tcPr>
            <w:tcW w:w="2547" w:type="dxa"/>
            <w:shd w:val="clear" w:color="auto" w:fill="DBDBDB"/>
          </w:tcPr>
          <w:p w14:paraId="5861844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44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445" w14:textId="77777777">
        <w:tc>
          <w:tcPr>
            <w:tcW w:w="2547" w:type="dxa"/>
          </w:tcPr>
          <w:p w14:paraId="58618443"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58618444" w14:textId="77777777" w:rsidR="001C14E6" w:rsidRDefault="00F73B38">
            <w:pPr>
              <w:suppressAutoHyphens/>
              <w:adjustRightInd/>
              <w:snapToGrid/>
              <w:spacing w:beforeLines="0" w:before="0" w:line="259" w:lineRule="auto"/>
              <w:rPr>
                <w:rFonts w:cs="宋体"/>
                <w:kern w:val="0"/>
                <w:lang w:val="en-GB"/>
              </w:rPr>
            </w:pPr>
            <w:r>
              <w:rPr>
                <w:rFonts w:cs="宋体" w:hint="eastAsia"/>
                <w:kern w:val="0"/>
                <w:lang w:val="en-GB"/>
              </w:rPr>
              <w:t>W</w:t>
            </w:r>
            <w:r>
              <w:rPr>
                <w:rFonts w:cs="宋体"/>
                <w:kern w:val="0"/>
                <w:lang w:val="en-GB"/>
              </w:rPr>
              <w:t xml:space="preserve">e are fine about this proposal, but suggest to make it clear that the comb value is used to define the “frequency location </w:t>
            </w:r>
            <w:r>
              <w:rPr>
                <w:rFonts w:cs="宋体"/>
                <w:color w:val="FF0000"/>
                <w:kern w:val="0"/>
                <w:lang w:val="en-GB"/>
              </w:rPr>
              <w:t>within every RB</w:t>
            </w:r>
            <w:r>
              <w:rPr>
                <w:rFonts w:cs="宋体"/>
                <w:kern w:val="0"/>
                <w:lang w:val="en-GB"/>
              </w:rPr>
              <w:t xml:space="preserve"> of UL muting resource for PUSCH”. And more clarification about comb value is needed.</w:t>
            </w:r>
          </w:p>
        </w:tc>
      </w:tr>
      <w:tr w:rsidR="001C14E6" w14:paraId="58618448" w14:textId="77777777">
        <w:tc>
          <w:tcPr>
            <w:tcW w:w="2547" w:type="dxa"/>
          </w:tcPr>
          <w:p w14:paraId="58618446" w14:textId="77777777" w:rsidR="001C14E6" w:rsidRDefault="00F73B38">
            <w:pPr>
              <w:suppressAutoHyphens/>
              <w:adjustRightInd/>
              <w:snapToGrid/>
              <w:spacing w:beforeLines="0" w:before="0" w:line="259" w:lineRule="auto"/>
              <w:ind w:firstLine="400"/>
              <w:rPr>
                <w:rFonts w:eastAsia="宋体" w:cs="宋体"/>
                <w:kern w:val="0"/>
                <w:sz w:val="20"/>
                <w:szCs w:val="20"/>
                <w:highlight w:val="green"/>
                <w:lang w:val="en-GB"/>
              </w:rPr>
            </w:pPr>
            <w:r>
              <w:rPr>
                <w:rFonts w:eastAsia="宋体" w:cs="宋体"/>
                <w:kern w:val="0"/>
                <w:sz w:val="20"/>
                <w:szCs w:val="20"/>
                <w:highlight w:val="green"/>
                <w:lang w:val="en-GB"/>
              </w:rPr>
              <w:t>Tejas</w:t>
            </w:r>
          </w:p>
        </w:tc>
        <w:tc>
          <w:tcPr>
            <w:tcW w:w="7080" w:type="dxa"/>
          </w:tcPr>
          <w:p w14:paraId="58618447" w14:textId="77777777" w:rsidR="001C14E6" w:rsidRDefault="00F73B38">
            <w:pPr>
              <w:suppressAutoHyphens/>
              <w:adjustRightInd/>
              <w:snapToGrid/>
              <w:spacing w:beforeLines="0" w:before="0" w:line="259" w:lineRule="auto"/>
              <w:rPr>
                <w:rFonts w:eastAsia="Times New Roman" w:cs="宋体"/>
                <w:kern w:val="0"/>
                <w:sz w:val="20"/>
                <w:szCs w:val="20"/>
                <w:highlight w:val="green"/>
                <w:lang w:val="en-GB"/>
              </w:rPr>
            </w:pPr>
            <w:r>
              <w:rPr>
                <w:rFonts w:eastAsia="Times New Roman" w:cs="宋体"/>
                <w:kern w:val="0"/>
                <w:sz w:val="20"/>
                <w:szCs w:val="20"/>
                <w:highlight w:val="green"/>
                <w:lang w:val="en-GB"/>
              </w:rPr>
              <w:t>We are fine with the proposal assuming the comb value indicates even RE or odd RE.</w:t>
            </w:r>
          </w:p>
        </w:tc>
      </w:tr>
      <w:tr w:rsidR="001C14E6" w14:paraId="5861844B" w14:textId="77777777">
        <w:tc>
          <w:tcPr>
            <w:tcW w:w="2547" w:type="dxa"/>
          </w:tcPr>
          <w:p w14:paraId="58618449"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5861844A"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N</w:t>
            </w:r>
            <w:r>
              <w:rPr>
                <w:rFonts w:cs="宋体"/>
                <w:lang w:val="en-GB"/>
              </w:rPr>
              <w:t>ot sure what is the benefit to have such kind of configuration. We think a predefined rule is sufficient.</w:t>
            </w:r>
          </w:p>
        </w:tc>
      </w:tr>
      <w:tr w:rsidR="001C14E6" w14:paraId="5861844E" w14:textId="77777777">
        <w:tc>
          <w:tcPr>
            <w:tcW w:w="2547" w:type="dxa"/>
          </w:tcPr>
          <w:p w14:paraId="5861844C"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5861844D" w14:textId="77777777" w:rsidR="001C14E6" w:rsidRDefault="00F73B38">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W</w:t>
            </w:r>
            <w:r>
              <w:rPr>
                <w:rFonts w:eastAsia="MS Mincho" w:cs="宋体" w:hint="eastAsia"/>
                <w:kern w:val="0"/>
                <w:sz w:val="20"/>
                <w:szCs w:val="20"/>
                <w:lang w:val="en-GB" w:eastAsia="ja-JP"/>
              </w:rPr>
              <w:t>e also share similar view with Xiaomi that configurability for the frequency location of UL muting resource (i.e., comb value {0, 1}) would not be necessary.</w:t>
            </w:r>
          </w:p>
        </w:tc>
      </w:tr>
      <w:tr w:rsidR="001C14E6" w14:paraId="58618451" w14:textId="77777777">
        <w:tc>
          <w:tcPr>
            <w:tcW w:w="2547" w:type="dxa"/>
          </w:tcPr>
          <w:p w14:paraId="5861844F"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Samsung</w:t>
            </w:r>
          </w:p>
        </w:tc>
        <w:tc>
          <w:tcPr>
            <w:tcW w:w="7080" w:type="dxa"/>
          </w:tcPr>
          <w:p w14:paraId="58618450" w14:textId="77777777" w:rsidR="001C14E6" w:rsidRDefault="00F73B38">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Same view as Xiaomi and DoCoMo.</w:t>
            </w:r>
          </w:p>
        </w:tc>
      </w:tr>
      <w:tr w:rsidR="001C14E6" w14:paraId="58618454" w14:textId="77777777">
        <w:tc>
          <w:tcPr>
            <w:tcW w:w="2547" w:type="dxa"/>
          </w:tcPr>
          <w:p w14:paraId="58618452"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58618453" w14:textId="77777777" w:rsidR="001C14E6" w:rsidRDefault="00F73B38">
            <w:pPr>
              <w:suppressAutoHyphens/>
              <w:adjustRightInd/>
              <w:snapToGrid/>
              <w:spacing w:beforeLines="0" w:before="0" w:line="259" w:lineRule="auto"/>
              <w:rPr>
                <w:rFonts w:eastAsia="MS Mincho" w:cs="宋体"/>
                <w:kern w:val="0"/>
                <w:sz w:val="20"/>
                <w:szCs w:val="20"/>
                <w:lang w:val="en-GB" w:eastAsia="ja-JP"/>
              </w:rPr>
            </w:pPr>
            <w:r>
              <w:rPr>
                <w:rFonts w:cs="宋体"/>
                <w:kern w:val="0"/>
              </w:rPr>
              <w:t>For the FFS part, we don’t see the clear benefit of the different frequency locations. The FFS part is not needed.</w:t>
            </w:r>
          </w:p>
        </w:tc>
      </w:tr>
      <w:tr w:rsidR="001C14E6" w14:paraId="58618457" w14:textId="77777777">
        <w:tc>
          <w:tcPr>
            <w:tcW w:w="2547" w:type="dxa"/>
          </w:tcPr>
          <w:p w14:paraId="58618455"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lastRenderedPageBreak/>
              <w:t>L</w:t>
            </w:r>
            <w:r>
              <w:rPr>
                <w:rFonts w:eastAsia="Malgun Gothic" w:cs="宋体"/>
                <w:lang w:val="en-GB" w:eastAsia="ko-KR"/>
              </w:rPr>
              <w:t>GE</w:t>
            </w:r>
          </w:p>
        </w:tc>
        <w:tc>
          <w:tcPr>
            <w:tcW w:w="7080" w:type="dxa"/>
          </w:tcPr>
          <w:p w14:paraId="58618456" w14:textId="77777777" w:rsidR="001C14E6" w:rsidRDefault="00F73B38">
            <w:pPr>
              <w:suppressAutoHyphens/>
              <w:adjustRightInd/>
              <w:snapToGrid/>
              <w:spacing w:beforeLines="0" w:before="0" w:line="259" w:lineRule="auto"/>
              <w:rPr>
                <w:rFonts w:cs="宋体"/>
                <w:kern w:val="0"/>
              </w:rPr>
            </w:pPr>
            <w:r>
              <w:rPr>
                <w:rFonts w:eastAsia="Malgun Gothic" w:cs="宋体"/>
                <w:lang w:val="en-GB" w:eastAsia="ko-KR"/>
              </w:rPr>
              <w:t xml:space="preserve">It would be better to be clarified that the comb values {0, 1} are indicator of even or odd </w:t>
            </w:r>
            <w:proofErr w:type="spellStart"/>
            <w:r>
              <w:rPr>
                <w:rFonts w:eastAsia="Malgun Gothic" w:cs="宋体"/>
                <w:lang w:val="en-GB" w:eastAsia="ko-KR"/>
              </w:rPr>
              <w:t>REs.</w:t>
            </w:r>
            <w:proofErr w:type="spellEnd"/>
          </w:p>
        </w:tc>
      </w:tr>
      <w:tr w:rsidR="001C14E6" w14:paraId="5861845A" w14:textId="77777777">
        <w:tc>
          <w:tcPr>
            <w:tcW w:w="2547" w:type="dxa"/>
          </w:tcPr>
          <w:p w14:paraId="58618458"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QC</w:t>
            </w:r>
          </w:p>
        </w:tc>
        <w:tc>
          <w:tcPr>
            <w:tcW w:w="7080" w:type="dxa"/>
          </w:tcPr>
          <w:p w14:paraId="58618459"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Share similar view as ZTE</w:t>
            </w:r>
          </w:p>
        </w:tc>
      </w:tr>
      <w:tr w:rsidR="001C14E6" w14:paraId="5861845D" w14:textId="77777777">
        <w:tc>
          <w:tcPr>
            <w:tcW w:w="2547" w:type="dxa"/>
          </w:tcPr>
          <w:p w14:paraId="5861845B"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cs="宋体" w:hint="eastAsia"/>
                <w:lang w:val="en-GB"/>
              </w:rPr>
              <w:t>CATT</w:t>
            </w:r>
          </w:p>
        </w:tc>
        <w:tc>
          <w:tcPr>
            <w:tcW w:w="7080" w:type="dxa"/>
          </w:tcPr>
          <w:p w14:paraId="5861845C" w14:textId="77777777" w:rsidR="001C14E6" w:rsidRDefault="00F73B38">
            <w:pPr>
              <w:suppressAutoHyphens/>
              <w:adjustRightInd/>
              <w:snapToGrid/>
              <w:spacing w:beforeLines="0" w:before="0" w:line="259" w:lineRule="auto"/>
              <w:rPr>
                <w:rFonts w:eastAsia="Malgun Gothic" w:cs="宋体"/>
                <w:lang w:val="en-GB" w:eastAsia="ko-KR"/>
              </w:rPr>
            </w:pPr>
            <w:r>
              <w:rPr>
                <w:rFonts w:cs="宋体" w:hint="eastAsia"/>
                <w:lang w:val="en-GB"/>
              </w:rPr>
              <w:t>We are fine with the configuration but also think FFS is not needed.</w:t>
            </w:r>
          </w:p>
        </w:tc>
      </w:tr>
      <w:tr w:rsidR="001C14E6" w14:paraId="58618460" w14:textId="77777777">
        <w:tc>
          <w:tcPr>
            <w:tcW w:w="2547" w:type="dxa"/>
          </w:tcPr>
          <w:p w14:paraId="5861845E" w14:textId="77777777" w:rsidR="001C14E6" w:rsidRDefault="00F73B38">
            <w:pPr>
              <w:suppressAutoHyphens/>
              <w:adjustRightInd/>
              <w:snapToGrid/>
              <w:spacing w:beforeLines="0" w:before="0" w:line="259" w:lineRule="auto"/>
              <w:ind w:firstLine="400"/>
              <w:rPr>
                <w:rFonts w:cs="宋体"/>
                <w:lang w:val="en-GB"/>
              </w:rPr>
            </w:pPr>
            <w:r>
              <w:rPr>
                <w:rFonts w:eastAsia="Malgun Gothic" w:cs="宋体" w:hint="eastAsia"/>
                <w:kern w:val="0"/>
                <w:sz w:val="20"/>
                <w:szCs w:val="20"/>
                <w:lang w:val="en-GB" w:eastAsia="ko-KR"/>
              </w:rPr>
              <w:t>Nokia</w:t>
            </w:r>
          </w:p>
        </w:tc>
        <w:tc>
          <w:tcPr>
            <w:tcW w:w="7080" w:type="dxa"/>
          </w:tcPr>
          <w:p w14:paraId="5861845F" w14:textId="77777777" w:rsidR="001C14E6" w:rsidRDefault="00F73B38">
            <w:pPr>
              <w:suppressAutoHyphens/>
              <w:adjustRightInd/>
              <w:snapToGrid/>
              <w:spacing w:beforeLines="0" w:before="0" w:line="259" w:lineRule="auto"/>
              <w:rPr>
                <w:rFonts w:cs="宋体"/>
                <w:lang w:val="en-GB"/>
              </w:rPr>
            </w:pPr>
            <w:r>
              <w:rPr>
                <w:rFonts w:eastAsia="Malgun Gothic" w:cs="宋体" w:hint="eastAsia"/>
                <w:kern w:val="0"/>
                <w:sz w:val="20"/>
                <w:szCs w:val="20"/>
                <w:lang w:val="en-GB" w:eastAsia="ko-KR"/>
              </w:rPr>
              <w:t xml:space="preserve">We are fine with the proposal.  One question is if we assume the frequency allocation is full UL allocation or not/ </w:t>
            </w:r>
          </w:p>
        </w:tc>
      </w:tr>
      <w:tr w:rsidR="001C14E6" w14:paraId="58618463" w14:textId="77777777">
        <w:tc>
          <w:tcPr>
            <w:tcW w:w="2547" w:type="dxa"/>
          </w:tcPr>
          <w:p w14:paraId="58618461"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58618462"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We are fine with the proposal generally. Regarding the FFS part, we are not clear the motivation to support different comb values for different muting symbols.</w:t>
            </w:r>
          </w:p>
        </w:tc>
      </w:tr>
      <w:tr w:rsidR="001C14E6" w14:paraId="58618467" w14:textId="77777777">
        <w:tc>
          <w:tcPr>
            <w:tcW w:w="2547" w:type="dxa"/>
          </w:tcPr>
          <w:p w14:paraId="58618464" w14:textId="77777777" w:rsidR="001C14E6" w:rsidRDefault="00F73B38">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E</w:t>
            </w:r>
            <w:r>
              <w:rPr>
                <w:rFonts w:eastAsia="Malgun Gothic" w:cs="宋体"/>
                <w:sz w:val="20"/>
                <w:lang w:val="en-GB" w:eastAsia="ko-KR"/>
              </w:rPr>
              <w:t>TRI</w:t>
            </w:r>
          </w:p>
        </w:tc>
        <w:tc>
          <w:tcPr>
            <w:tcW w:w="7080" w:type="dxa"/>
          </w:tcPr>
          <w:p w14:paraId="58618465" w14:textId="77777777" w:rsidR="001C14E6" w:rsidRDefault="00F73B38">
            <w:pPr>
              <w:suppressAutoHyphens/>
              <w:spacing w:beforeLines="0" w:before="0" w:after="120" w:line="240" w:lineRule="auto"/>
              <w:rPr>
                <w:rFonts w:eastAsia="Malgun Gothic" w:cs="宋体"/>
                <w:sz w:val="20"/>
                <w:lang w:val="en-GB" w:eastAsia="ko-KR"/>
              </w:rPr>
            </w:pPr>
            <w:r>
              <w:rPr>
                <w:rFonts w:eastAsia="Malgun Gothic" w:cs="宋体" w:hint="eastAsia"/>
                <w:sz w:val="20"/>
                <w:lang w:val="en-GB" w:eastAsia="ko-KR"/>
              </w:rPr>
              <w:t>W</w:t>
            </w:r>
            <w:r>
              <w:rPr>
                <w:rFonts w:eastAsia="Malgun Gothic" w:cs="宋体"/>
                <w:sz w:val="20"/>
                <w:lang w:val="en-GB" w:eastAsia="ko-KR"/>
              </w:rPr>
              <w:t>e are fine with the main bullet, but we would like to suggest adding one more FFS point below:</w:t>
            </w:r>
          </w:p>
          <w:p w14:paraId="58618466" w14:textId="77777777" w:rsidR="001C14E6" w:rsidRDefault="00F73B38">
            <w:pPr>
              <w:pStyle w:val="afc"/>
              <w:numPr>
                <w:ilvl w:val="0"/>
                <w:numId w:val="21"/>
              </w:numPr>
              <w:suppressAutoHyphens/>
              <w:spacing w:beforeLines="0" w:before="0" w:after="120" w:line="240" w:lineRule="auto"/>
              <w:ind w:firstLineChars="0"/>
              <w:rPr>
                <w:rFonts w:eastAsia="Malgun Gothic" w:cs="宋体"/>
                <w:sz w:val="20"/>
                <w:lang w:val="en-GB" w:eastAsia="ko-KR"/>
              </w:rPr>
            </w:pPr>
            <w:r>
              <w:rPr>
                <w:rFonts w:eastAsia="Malgun Gothic" w:cs="宋体"/>
                <w:sz w:val="20"/>
                <w:lang w:val="en-GB" w:eastAsia="ko-KR"/>
              </w:rPr>
              <w:t>FFS: whether multiple UL muting resources (e.g., one with comb value 0 and the other with comb value 1} can be configured for a same muting symbol.</w:t>
            </w:r>
          </w:p>
        </w:tc>
      </w:tr>
    </w:tbl>
    <w:p w14:paraId="58618468" w14:textId="77777777" w:rsidR="001C14E6" w:rsidRDefault="001C14E6">
      <w:pPr>
        <w:spacing w:before="93"/>
        <w:rPr>
          <w:rFonts w:eastAsia="Malgun Gothic"/>
          <w:sz w:val="21"/>
          <w:lang w:val="en-GB" w:eastAsia="ko-KR"/>
        </w:rPr>
      </w:pPr>
    </w:p>
    <w:p w14:paraId="58618469" w14:textId="77777777" w:rsidR="001C14E6" w:rsidRDefault="00F73B38">
      <w:pPr>
        <w:pStyle w:val="4"/>
        <w:numPr>
          <w:ilvl w:val="0"/>
          <w:numId w:val="0"/>
        </w:numPr>
        <w:adjustRightInd w:val="0"/>
        <w:snapToGrid w:val="0"/>
        <w:spacing w:before="0" w:after="120"/>
        <w:ind w:left="862" w:hanging="862"/>
      </w:pPr>
      <w:r>
        <w:rPr>
          <w:i w:val="0"/>
          <w:highlight w:val="yellow"/>
        </w:rPr>
        <w:t>Question 1-6-1</w:t>
      </w:r>
    </w:p>
    <w:p w14:paraId="5861846A" w14:textId="77777777" w:rsidR="001C14E6" w:rsidRDefault="00F73B38">
      <w:pPr>
        <w:spacing w:beforeLines="0" w:before="0" w:after="120" w:line="240" w:lineRule="auto"/>
        <w:rPr>
          <w:highlight w:val="yellow"/>
          <w:lang w:val="en-GB"/>
        </w:rPr>
      </w:pPr>
      <w:r>
        <w:rPr>
          <w:highlight w:val="yellow"/>
          <w:lang w:val="en-GB"/>
        </w:rPr>
        <w:t xml:space="preserve">Do you agree that the number of coded </w:t>
      </w:r>
      <w:r>
        <w:rPr>
          <w:rFonts w:hint="eastAsia"/>
          <w:highlight w:val="yellow"/>
          <w:lang w:val="en-GB" w:eastAsia="ja-JP"/>
        </w:rPr>
        <w:t>modulation symbols</w:t>
      </w:r>
      <w:r>
        <w:rPr>
          <w:highlight w:val="yellow"/>
          <w:lang w:val="en-GB"/>
        </w:rPr>
        <w:t xml:space="preserve"> per layer for UCI transmission on PUSCH needs to be discussed regardless of whether UCI is mapped on symbols with muted REs? </w:t>
      </w:r>
    </w:p>
    <w:p w14:paraId="5861846B"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46E" w14:textId="77777777">
        <w:tc>
          <w:tcPr>
            <w:tcW w:w="2547" w:type="dxa"/>
            <w:shd w:val="clear" w:color="auto" w:fill="DBDBDB"/>
          </w:tcPr>
          <w:p w14:paraId="5861846C"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861846D"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471" w14:textId="77777777">
        <w:trPr>
          <w:trHeight w:val="228"/>
        </w:trPr>
        <w:tc>
          <w:tcPr>
            <w:tcW w:w="2547" w:type="dxa"/>
          </w:tcPr>
          <w:p w14:paraId="5861846F"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Y</w:t>
            </w:r>
            <w:r>
              <w:rPr>
                <w:rFonts w:cs="宋体"/>
                <w:kern w:val="0"/>
                <w:lang w:val="en-GB"/>
              </w:rPr>
              <w:t>es</w:t>
            </w:r>
          </w:p>
        </w:tc>
        <w:tc>
          <w:tcPr>
            <w:tcW w:w="7080" w:type="dxa"/>
          </w:tcPr>
          <w:p w14:paraId="58618470" w14:textId="77777777" w:rsidR="001C14E6" w:rsidRDefault="00F73B38">
            <w:pPr>
              <w:suppressAutoHyphens/>
              <w:adjustRightInd/>
              <w:snapToGrid/>
              <w:spacing w:beforeLines="0" w:before="0" w:line="259" w:lineRule="auto"/>
              <w:rPr>
                <w:rFonts w:eastAsia="Times New Roman" w:cs="宋体"/>
                <w:kern w:val="0"/>
                <w:highlight w:val="green"/>
                <w:lang w:val="de-DE"/>
              </w:rPr>
            </w:pPr>
            <w:r>
              <w:rPr>
                <w:rFonts w:eastAsia="Times New Roman" w:cs="宋体"/>
                <w:kern w:val="0"/>
                <w:highlight w:val="green"/>
                <w:lang w:val="de-DE"/>
              </w:rPr>
              <w:t xml:space="preserve">Tejas , </w:t>
            </w:r>
            <w:r>
              <w:rPr>
                <w:rFonts w:cs="宋体" w:hint="eastAsia"/>
                <w:lang w:val="de-DE"/>
              </w:rPr>
              <w:t>x</w:t>
            </w:r>
            <w:r>
              <w:rPr>
                <w:rFonts w:cs="宋体"/>
                <w:lang w:val="de-DE"/>
              </w:rPr>
              <w:t>iaomi, Samsung, LGE, Sony,vivo</w:t>
            </w:r>
          </w:p>
        </w:tc>
      </w:tr>
      <w:tr w:rsidR="001C14E6" w14:paraId="58618474" w14:textId="77777777">
        <w:tc>
          <w:tcPr>
            <w:tcW w:w="2547" w:type="dxa"/>
          </w:tcPr>
          <w:p w14:paraId="58618472"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w:t>
            </w:r>
          </w:p>
        </w:tc>
        <w:tc>
          <w:tcPr>
            <w:tcW w:w="7080" w:type="dxa"/>
          </w:tcPr>
          <w:p w14:paraId="58618473" w14:textId="77777777" w:rsidR="001C14E6" w:rsidRDefault="001C14E6">
            <w:pPr>
              <w:suppressAutoHyphens/>
              <w:adjustRightInd/>
              <w:snapToGrid/>
              <w:spacing w:beforeLines="0" w:before="0" w:line="259" w:lineRule="auto"/>
              <w:rPr>
                <w:rFonts w:eastAsia="Times New Roman" w:cs="宋体"/>
                <w:kern w:val="0"/>
              </w:rPr>
            </w:pPr>
          </w:p>
        </w:tc>
      </w:tr>
    </w:tbl>
    <w:p w14:paraId="58618475"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478" w14:textId="77777777">
        <w:tc>
          <w:tcPr>
            <w:tcW w:w="2547" w:type="dxa"/>
            <w:shd w:val="clear" w:color="auto" w:fill="DBDBDB"/>
          </w:tcPr>
          <w:p w14:paraId="58618476"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477"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47C" w14:textId="77777777">
        <w:tc>
          <w:tcPr>
            <w:tcW w:w="2547" w:type="dxa"/>
          </w:tcPr>
          <w:p w14:paraId="58618479"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5861847A" w14:textId="77777777" w:rsidR="001C14E6" w:rsidRDefault="00F73B38">
            <w:pPr>
              <w:suppressAutoHyphens/>
              <w:adjustRightInd/>
              <w:snapToGrid/>
              <w:spacing w:beforeLines="0" w:before="0" w:line="259" w:lineRule="auto"/>
              <w:rPr>
                <w:rFonts w:cs="宋体"/>
                <w:kern w:val="0"/>
              </w:rPr>
            </w:pPr>
            <w:r>
              <w:rPr>
                <w:rFonts w:cs="宋体"/>
                <w:kern w:val="0"/>
              </w:rPr>
              <w:t>We are not sure what the intention of the proposal.</w:t>
            </w:r>
          </w:p>
          <w:p w14:paraId="5861847B" w14:textId="77777777" w:rsidR="001C14E6" w:rsidRDefault="00F73B38">
            <w:pPr>
              <w:suppressAutoHyphens/>
              <w:adjustRightInd/>
              <w:snapToGrid/>
              <w:spacing w:beforeLines="0" w:before="0" w:line="259" w:lineRule="auto"/>
              <w:rPr>
                <w:rFonts w:cs="宋体"/>
                <w:kern w:val="0"/>
                <w:lang w:val="en-GB"/>
              </w:rPr>
            </w:pPr>
            <w:r>
              <w:rPr>
                <w:rFonts w:cs="宋体"/>
                <w:kern w:val="0"/>
              </w:rPr>
              <w:t>If our understanding is correct, we don’t think the discussion is needed. The number of coded modulation symbols per layer for UCI should remain unchanged. The number of coded modulation symbols is determined before data and control multiplexing in section 6.2.7 in TS 38.212. If the number of coded modulation symbols determination is changed. It means the data and control multiplexing is changed. Given the previous agreement, we don’t think the number of coded modulation symbols for UCI transmission should be changed.</w:t>
            </w:r>
          </w:p>
        </w:tc>
      </w:tr>
      <w:tr w:rsidR="001C14E6" w14:paraId="5861847F" w14:textId="77777777">
        <w:tc>
          <w:tcPr>
            <w:tcW w:w="2547" w:type="dxa"/>
          </w:tcPr>
          <w:p w14:paraId="5861847D"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5861847E"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example is not complete in this proposal.</w:t>
            </w:r>
          </w:p>
        </w:tc>
      </w:tr>
      <w:tr w:rsidR="001C14E6" w14:paraId="58618482" w14:textId="77777777">
        <w:tc>
          <w:tcPr>
            <w:tcW w:w="2547" w:type="dxa"/>
          </w:tcPr>
          <w:p w14:paraId="58618480"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481"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485" w14:textId="77777777">
        <w:tc>
          <w:tcPr>
            <w:tcW w:w="2547" w:type="dxa"/>
          </w:tcPr>
          <w:p w14:paraId="58618483"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484"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bl>
    <w:p w14:paraId="58618486" w14:textId="77777777" w:rsidR="001C14E6" w:rsidRDefault="001C14E6">
      <w:pPr>
        <w:spacing w:beforeLines="0" w:before="0" w:after="120" w:line="240" w:lineRule="auto"/>
        <w:rPr>
          <w:highlight w:val="yellow"/>
          <w:lang w:val="en-GB"/>
        </w:rPr>
      </w:pPr>
    </w:p>
    <w:p w14:paraId="58618487" w14:textId="77777777" w:rsidR="001C14E6" w:rsidRDefault="00F73B38">
      <w:pPr>
        <w:pStyle w:val="4"/>
        <w:numPr>
          <w:ilvl w:val="0"/>
          <w:numId w:val="0"/>
        </w:numPr>
        <w:adjustRightInd w:val="0"/>
        <w:snapToGrid w:val="0"/>
        <w:spacing w:before="0" w:after="120"/>
        <w:ind w:left="862" w:hanging="862"/>
      </w:pPr>
      <w:r>
        <w:rPr>
          <w:i w:val="0"/>
          <w:highlight w:val="yellow"/>
        </w:rPr>
        <w:t>Question 1-6-2</w:t>
      </w:r>
    </w:p>
    <w:p w14:paraId="58618488" w14:textId="77777777" w:rsidR="001C14E6" w:rsidRDefault="00F73B38">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which option(s) do you support?</w:t>
      </w:r>
    </w:p>
    <w:p w14:paraId="58618489" w14:textId="77777777" w:rsidR="001C14E6" w:rsidRDefault="00F73B38">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1</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(i.e.,</w:t>
      </w:r>
      <w:r>
        <w:rPr>
          <w:highlight w:val="yellow"/>
        </w:rPr>
        <w:t xml:space="preserve"> the number of resource elements that can be used for transmission of UCI in OFDM symbol </w:t>
      </w:r>
      <m:oMath>
        <m:r>
          <w:rPr>
            <w:rFonts w:ascii="Cambria Math"/>
            <w:highlight w:val="yellow"/>
          </w:rPr>
          <m:t>l</m:t>
        </m:r>
      </m:oMath>
      <w:r>
        <w:rPr>
          <w:highlight w:val="yellow"/>
          <w:lang w:eastAsia="ja-JP"/>
        </w:rPr>
        <w:t>) before excluding the UL muting resource.</w:t>
      </w:r>
    </w:p>
    <w:p w14:paraId="5861848A" w14:textId="77777777" w:rsidR="001C14E6" w:rsidRDefault="00F73B38">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2</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Coding rate is adjusted by using beta offset.</w:t>
      </w:r>
    </w:p>
    <w:p w14:paraId="5861848B" w14:textId="77777777" w:rsidR="001C14E6" w:rsidRDefault="00F73B38">
      <w:pPr>
        <w:pStyle w:val="afc"/>
        <w:numPr>
          <w:ilvl w:val="0"/>
          <w:numId w:val="13"/>
        </w:numPr>
        <w:spacing w:beforeLines="0" w:before="0" w:after="120" w:line="240" w:lineRule="auto"/>
        <w:ind w:firstLineChars="0"/>
        <w:rPr>
          <w:lang w:val="en-GB"/>
        </w:rPr>
      </w:pPr>
      <w:r>
        <w:rPr>
          <w:b/>
          <w:highlight w:val="yellow"/>
          <w:lang w:val="en-GB" w:eastAsia="ja-JP"/>
        </w:rPr>
        <w:lastRenderedPageBreak/>
        <w:t xml:space="preserve">Option 3: </w:t>
      </w:r>
      <w:r>
        <w:rPr>
          <w:rFonts w:hint="eastAsia"/>
          <w:highlight w:val="yellow"/>
          <w:lang w:val="en-GB" w:eastAsia="ja-JP"/>
        </w:rPr>
        <w:t>The</w:t>
      </w:r>
      <w:r>
        <w:rPr>
          <w:highlight w:val="yellow"/>
          <w:lang w:val="en-GB" w:eastAsia="ja-JP"/>
        </w:rPr>
        <w:t xml:space="preserve"> reference</w:t>
      </w:r>
      <w:r>
        <w:rPr>
          <w:rFonts w:hint="eastAsia"/>
          <w:highlight w:val="yellow"/>
          <w:lang w:val="en-GB" w:eastAsia="ja-JP"/>
        </w:rPr>
        <w:t xml:space="preserv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before excluding the UL muting resource (same as Option 1). </w:t>
      </w:r>
      <w:r>
        <w:rPr>
          <w:rFonts w:hint="eastAsia"/>
          <w:highlight w:val="yellow"/>
          <w:lang w:val="en-GB" w:eastAsia="ja-JP"/>
        </w:rPr>
        <w:t xml:space="preserve">The actual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for UCI on PUSCH</w:t>
      </w:r>
      <w:r>
        <w:rPr>
          <w:highlight w:val="yellow"/>
          <w:lang w:val="en-GB" w:eastAsia="ja-JP"/>
        </w:rPr>
        <w:t xml:space="preserve"> on a given symbol is halved if UCI is mapped on the symbol and the symbol has muted </w:t>
      </w:r>
      <w:proofErr w:type="spellStart"/>
      <w:r>
        <w:rPr>
          <w:highlight w:val="yellow"/>
          <w:lang w:val="en-GB" w:eastAsia="ja-JP"/>
        </w:rPr>
        <w:t>REs.</w:t>
      </w:r>
      <w:proofErr w:type="spellEnd"/>
    </w:p>
    <w:p w14:paraId="5861848C"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48F" w14:textId="77777777">
        <w:tc>
          <w:tcPr>
            <w:tcW w:w="2547" w:type="dxa"/>
            <w:shd w:val="clear" w:color="auto" w:fill="DBDBDB"/>
          </w:tcPr>
          <w:p w14:paraId="5861848D"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48E"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492" w14:textId="77777777">
        <w:trPr>
          <w:trHeight w:val="228"/>
        </w:trPr>
        <w:tc>
          <w:tcPr>
            <w:tcW w:w="2547" w:type="dxa"/>
          </w:tcPr>
          <w:p w14:paraId="58618490"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1</w:t>
            </w:r>
          </w:p>
        </w:tc>
        <w:tc>
          <w:tcPr>
            <w:tcW w:w="7079" w:type="dxa"/>
          </w:tcPr>
          <w:p w14:paraId="58618491" w14:textId="77777777" w:rsidR="001C14E6" w:rsidRDefault="00F73B38">
            <w:pPr>
              <w:suppressAutoHyphens/>
              <w:adjustRightInd/>
              <w:snapToGrid/>
              <w:spacing w:beforeLines="0" w:before="0" w:line="259" w:lineRule="auto"/>
              <w:rPr>
                <w:rFonts w:eastAsia="Times New Roman" w:cs="宋体"/>
                <w:kern w:val="0"/>
                <w:lang w:val="de-DE"/>
              </w:rPr>
            </w:pPr>
            <w:r>
              <w:rPr>
                <w:rFonts w:eastAsia="Times New Roman" w:cs="宋体"/>
                <w:kern w:val="0"/>
              </w:rPr>
              <w:t>ZTE</w:t>
            </w:r>
          </w:p>
        </w:tc>
      </w:tr>
      <w:tr w:rsidR="001C14E6" w14:paraId="58618495" w14:textId="77777777">
        <w:tc>
          <w:tcPr>
            <w:tcW w:w="2547" w:type="dxa"/>
          </w:tcPr>
          <w:p w14:paraId="58618493"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2</w:t>
            </w:r>
          </w:p>
        </w:tc>
        <w:tc>
          <w:tcPr>
            <w:tcW w:w="7079" w:type="dxa"/>
          </w:tcPr>
          <w:p w14:paraId="58618494" w14:textId="77777777" w:rsidR="001C14E6" w:rsidRDefault="00F73B38">
            <w:pPr>
              <w:suppressAutoHyphens/>
              <w:adjustRightInd/>
              <w:snapToGrid/>
              <w:spacing w:beforeLines="0" w:before="0" w:line="259" w:lineRule="auto"/>
              <w:rPr>
                <w:rFonts w:eastAsia="Malgun Gothic" w:cs="宋体"/>
                <w:kern w:val="0"/>
                <w:lang w:val="de-DE" w:eastAsia="ko-KR"/>
              </w:rPr>
            </w:pPr>
            <w:r>
              <w:rPr>
                <w:rFonts w:eastAsia="Times New Roman" w:cs="宋体"/>
                <w:kern w:val="0"/>
                <w:highlight w:val="green"/>
                <w:lang w:val="de-DE"/>
              </w:rPr>
              <w:t>Tejas</w:t>
            </w:r>
            <w:r>
              <w:rPr>
                <w:rFonts w:eastAsia="Times New Roman" w:cs="宋体"/>
                <w:kern w:val="0"/>
                <w:lang w:val="de-DE"/>
              </w:rPr>
              <w:t xml:space="preserve">, </w:t>
            </w:r>
            <w:r>
              <w:rPr>
                <w:rFonts w:cs="宋体"/>
                <w:lang w:val="de-DE"/>
              </w:rPr>
              <w:t>Xiaomi</w:t>
            </w:r>
            <w:r>
              <w:rPr>
                <w:rFonts w:eastAsia="MS Mincho" w:cs="宋体" w:hint="eastAsia"/>
                <w:lang w:val="de-DE" w:eastAsia="ja-JP"/>
              </w:rPr>
              <w:t>, NTT DOCOMO</w:t>
            </w:r>
            <w:r>
              <w:rPr>
                <w:rFonts w:eastAsia="MS Mincho" w:cs="宋体"/>
                <w:lang w:val="de-DE" w:eastAsia="ja-JP"/>
              </w:rPr>
              <w:t>, LGE, NEC</w:t>
            </w:r>
            <w:r>
              <w:rPr>
                <w:rFonts w:cs="宋体" w:hint="eastAsia"/>
                <w:lang w:val="de-DE"/>
              </w:rPr>
              <w:t>, CATT</w:t>
            </w:r>
            <w:r>
              <w:rPr>
                <w:rFonts w:eastAsia="Malgun Gothic" w:cs="宋体" w:hint="eastAsia"/>
                <w:lang w:val="de-DE" w:eastAsia="ko-KR"/>
              </w:rPr>
              <w:t>, Nokia</w:t>
            </w:r>
            <w:r>
              <w:rPr>
                <w:rFonts w:eastAsia="Malgun Gothic" w:cs="宋体"/>
                <w:lang w:val="de-DE" w:eastAsia="ko-KR"/>
              </w:rPr>
              <w:t>,vivo</w:t>
            </w:r>
          </w:p>
        </w:tc>
      </w:tr>
      <w:tr w:rsidR="001C14E6" w14:paraId="58618498" w14:textId="77777777">
        <w:tc>
          <w:tcPr>
            <w:tcW w:w="2547" w:type="dxa"/>
          </w:tcPr>
          <w:p w14:paraId="58618496" w14:textId="77777777" w:rsidR="001C14E6" w:rsidRDefault="00F73B38">
            <w:pPr>
              <w:suppressAutoHyphens/>
              <w:adjustRightInd/>
              <w:snapToGrid/>
              <w:spacing w:beforeLines="0" w:before="0" w:line="259" w:lineRule="auto"/>
              <w:ind w:firstLine="400"/>
              <w:rPr>
                <w:rFonts w:cs="宋体"/>
                <w:kern w:val="0"/>
                <w:szCs w:val="20"/>
                <w:lang w:val="en-GB"/>
              </w:rPr>
            </w:pPr>
            <w:r>
              <w:rPr>
                <w:rFonts w:cs="宋体" w:hint="eastAsia"/>
                <w:kern w:val="0"/>
                <w:szCs w:val="20"/>
                <w:lang w:val="en-GB"/>
              </w:rPr>
              <w:t>O</w:t>
            </w:r>
            <w:r>
              <w:rPr>
                <w:rFonts w:cs="宋体"/>
                <w:kern w:val="0"/>
                <w:szCs w:val="20"/>
                <w:lang w:val="en-GB"/>
              </w:rPr>
              <w:t>ption 3</w:t>
            </w:r>
          </w:p>
        </w:tc>
        <w:tc>
          <w:tcPr>
            <w:tcW w:w="7079" w:type="dxa"/>
          </w:tcPr>
          <w:p w14:paraId="58618497" w14:textId="77777777" w:rsidR="001C14E6" w:rsidRDefault="00F73B38">
            <w:pPr>
              <w:suppressAutoHyphens/>
              <w:adjustRightInd/>
              <w:snapToGrid/>
              <w:spacing w:beforeLines="0" w:before="0" w:line="259" w:lineRule="auto"/>
              <w:rPr>
                <w:rFonts w:eastAsia="Times New Roman" w:cs="宋体"/>
                <w:kern w:val="0"/>
                <w:szCs w:val="20"/>
              </w:rPr>
            </w:pPr>
            <w:r>
              <w:rPr>
                <w:rFonts w:cs="宋体"/>
              </w:rPr>
              <w:t>Xiaomi, Samsung</w:t>
            </w:r>
          </w:p>
        </w:tc>
      </w:tr>
    </w:tbl>
    <w:p w14:paraId="58618499"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2" w:type="dxa"/>
        <w:tblInd w:w="5" w:type="dxa"/>
        <w:tblLook w:val="04A0" w:firstRow="1" w:lastRow="0" w:firstColumn="1" w:lastColumn="0" w:noHBand="0" w:noVBand="1"/>
      </w:tblPr>
      <w:tblGrid>
        <w:gridCol w:w="2546"/>
        <w:gridCol w:w="7076"/>
      </w:tblGrid>
      <w:tr w:rsidR="001C14E6" w14:paraId="5861849C" w14:textId="77777777">
        <w:tc>
          <w:tcPr>
            <w:tcW w:w="2546" w:type="dxa"/>
            <w:shd w:val="clear" w:color="auto" w:fill="DBDBDB"/>
          </w:tcPr>
          <w:p w14:paraId="5861849A"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76" w:type="dxa"/>
            <w:shd w:val="clear" w:color="auto" w:fill="DBDBDB"/>
          </w:tcPr>
          <w:p w14:paraId="5861849B"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49F" w14:textId="77777777">
        <w:tc>
          <w:tcPr>
            <w:tcW w:w="2546" w:type="dxa"/>
          </w:tcPr>
          <w:p w14:paraId="5861849D"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76" w:type="dxa"/>
          </w:tcPr>
          <w:p w14:paraId="5861849E"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 xml:space="preserve">For option 2, it’s not clear why coding rate should be adjusted. For option 3, more clarifications on “reference number” and “actual number” are needed. </w:t>
            </w:r>
          </w:p>
        </w:tc>
      </w:tr>
      <w:tr w:rsidR="001C14E6" w14:paraId="586184A2" w14:textId="77777777">
        <w:tc>
          <w:tcPr>
            <w:tcW w:w="2546" w:type="dxa"/>
          </w:tcPr>
          <w:p w14:paraId="586184A0"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76" w:type="dxa"/>
          </w:tcPr>
          <w:p w14:paraId="586184A1"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B</w:t>
            </w:r>
            <w:r>
              <w:rPr>
                <w:rFonts w:cs="宋体"/>
                <w:lang w:val="en-GB"/>
              </w:rPr>
              <w:t>efore diving into detail solution, we need to first determine whether UCI can be mapped to a OFDM symbol containing UL muting RE.</w:t>
            </w:r>
          </w:p>
        </w:tc>
      </w:tr>
      <w:tr w:rsidR="001C14E6" w14:paraId="586184A5" w14:textId="77777777">
        <w:tc>
          <w:tcPr>
            <w:tcW w:w="2546" w:type="dxa"/>
          </w:tcPr>
          <w:p w14:paraId="586184A3"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76" w:type="dxa"/>
          </w:tcPr>
          <w:p w14:paraId="586184A4"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rPr>
              <w:t>As commented above, our preference is Option 1. For Option 3, what is the reference number of coded modulation symbols? More clarifications are needed.</w:t>
            </w:r>
          </w:p>
        </w:tc>
      </w:tr>
      <w:tr w:rsidR="001C14E6" w14:paraId="586184A8" w14:textId="77777777">
        <w:tc>
          <w:tcPr>
            <w:tcW w:w="2546" w:type="dxa"/>
          </w:tcPr>
          <w:p w14:paraId="586184A6"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76" w:type="dxa"/>
          </w:tcPr>
          <w:p w14:paraId="586184A7"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lang w:val="en-GB" w:eastAsia="ko-KR"/>
              </w:rPr>
              <w:t>I</w:t>
            </w:r>
            <w:r>
              <w:rPr>
                <w:rFonts w:eastAsia="Malgun Gothic" w:cs="宋体"/>
                <w:lang w:val="en-GB" w:eastAsia="ko-KR"/>
              </w:rPr>
              <w:t>t is our understanding that the UL resource muting is rate-matching, which means the REs to transmit PUSCH is shrunken. And the UCI multiplexing could be done only to those resources where PUSCH is supposed to be mapped, i.e., PUSCH data REs, which is shrunken when the UL resource muting is applied.</w:t>
            </w:r>
          </w:p>
        </w:tc>
      </w:tr>
      <w:tr w:rsidR="001C14E6" w14:paraId="586184AD" w14:textId="77777777">
        <w:tc>
          <w:tcPr>
            <w:tcW w:w="2546" w:type="dxa"/>
          </w:tcPr>
          <w:p w14:paraId="586184A9"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宋体" w:cs="宋体"/>
                <w:kern w:val="0"/>
                <w:sz w:val="20"/>
                <w:szCs w:val="20"/>
                <w:lang w:val="en-GB"/>
              </w:rPr>
              <w:t>QC</w:t>
            </w:r>
          </w:p>
        </w:tc>
        <w:tc>
          <w:tcPr>
            <w:tcW w:w="7076" w:type="dxa"/>
          </w:tcPr>
          <w:p w14:paraId="586184AA" w14:textId="77777777" w:rsidR="001C14E6" w:rsidRDefault="00F73B38">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lang w:val="en-GB"/>
              </w:rPr>
              <w:t xml:space="preserve">We prefer </w:t>
            </w:r>
            <w:r>
              <w:rPr>
                <w:rFonts w:eastAsia="Times New Roman" w:cs="宋体"/>
                <w:kern w:val="0"/>
                <w:sz w:val="20"/>
                <w:szCs w:val="20"/>
              </w:rPr>
              <w:t>Option 2, but need to clarify the “coding rate is adjusted by beta offset” and is it the existing beta offset? We don’t see a need to use a different beta offset. We can remove this part of option 2.</w:t>
            </w:r>
          </w:p>
          <w:p w14:paraId="586184AB" w14:textId="77777777" w:rsidR="001C14E6" w:rsidRDefault="00F73B38">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 xml:space="preserve">For option 3, the number of coded modulation symbols per layer is based on the calculation equation. Only the number of resource elements that can be used for transmission of UCI in muted OFDM symbol is halved, but not the number of coded modulation symbols per layer.  </w:t>
            </w:r>
          </w:p>
          <w:p w14:paraId="586184AC"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 xml:space="preserve">For option 1, </w:t>
            </w:r>
            <w:r>
              <w:rPr>
                <w:rFonts w:eastAsia="Malgun Gothic" w:cs="宋体"/>
                <w:sz w:val="20"/>
                <w:szCs w:val="20"/>
                <w:lang w:val="en-GB" w:eastAsia="ko-KR"/>
              </w:rPr>
              <w:t>the effective coding rate is not actual and will be high which causes the failure rate of UCI may be higher.</w:t>
            </w:r>
          </w:p>
        </w:tc>
      </w:tr>
      <w:tr w:rsidR="001C14E6" w14:paraId="586184B0" w14:textId="77777777">
        <w:tc>
          <w:tcPr>
            <w:tcW w:w="2546" w:type="dxa"/>
          </w:tcPr>
          <w:p w14:paraId="586184AE"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lang w:val="en-GB" w:eastAsia="ko-KR"/>
              </w:rPr>
              <w:t>Sony</w:t>
            </w:r>
          </w:p>
        </w:tc>
        <w:tc>
          <w:tcPr>
            <w:tcW w:w="7076" w:type="dxa"/>
          </w:tcPr>
          <w:p w14:paraId="586184AF"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Option 3 is unclear.  Why are the UCI bits halved if we are supposed to avoid the muted REs?</w:t>
            </w:r>
          </w:p>
        </w:tc>
      </w:tr>
      <w:tr w:rsidR="001C14E6" w14:paraId="586184B3" w14:textId="77777777">
        <w:tc>
          <w:tcPr>
            <w:tcW w:w="2546" w:type="dxa"/>
          </w:tcPr>
          <w:p w14:paraId="586184B1"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Malgun Gothic" w:cs="宋体" w:hint="eastAsia"/>
                <w:kern w:val="0"/>
                <w:sz w:val="20"/>
                <w:szCs w:val="20"/>
                <w:lang w:val="en-GB" w:eastAsia="ko-KR"/>
              </w:rPr>
              <w:t>Nokia</w:t>
            </w:r>
          </w:p>
        </w:tc>
        <w:tc>
          <w:tcPr>
            <w:tcW w:w="7076" w:type="dxa"/>
          </w:tcPr>
          <w:p w14:paraId="586184B2"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hint="eastAsia"/>
                <w:kern w:val="0"/>
                <w:sz w:val="20"/>
                <w:szCs w:val="20"/>
                <w:lang w:val="en-GB" w:eastAsia="ko-KR"/>
              </w:rPr>
              <w:t xml:space="preserve">Prefer Option 2 for better UCI performance. </w:t>
            </w:r>
          </w:p>
        </w:tc>
      </w:tr>
    </w:tbl>
    <w:p w14:paraId="586184B4" w14:textId="77777777" w:rsidR="001C14E6" w:rsidRDefault="001C14E6">
      <w:pPr>
        <w:spacing w:before="93"/>
        <w:rPr>
          <w:sz w:val="21"/>
          <w:lang w:val="en-GB" w:eastAsia="en-US"/>
        </w:rPr>
      </w:pPr>
    </w:p>
    <w:p w14:paraId="586184B5" w14:textId="77777777" w:rsidR="001C14E6" w:rsidRDefault="00F73B38">
      <w:pPr>
        <w:pStyle w:val="4"/>
        <w:numPr>
          <w:ilvl w:val="0"/>
          <w:numId w:val="0"/>
        </w:numPr>
        <w:adjustRightInd w:val="0"/>
        <w:snapToGrid w:val="0"/>
        <w:spacing w:before="0" w:after="120"/>
        <w:ind w:left="862" w:hanging="862"/>
        <w:rPr>
          <w:highlight w:val="yellow"/>
        </w:rPr>
      </w:pPr>
      <w:r>
        <w:rPr>
          <w:i w:val="0"/>
          <w:highlight w:val="yellow"/>
        </w:rPr>
        <w:t>Proposal 1-7</w:t>
      </w:r>
    </w:p>
    <w:p w14:paraId="586184B6" w14:textId="77777777" w:rsidR="001C14E6" w:rsidRDefault="00F73B38">
      <w:pPr>
        <w:spacing w:beforeLines="0" w:before="0" w:after="120" w:line="240" w:lineRule="auto"/>
        <w:rPr>
          <w:rFonts w:cs="Times New Roman"/>
          <w:highlight w:val="yellow"/>
        </w:rPr>
      </w:pPr>
      <w:r>
        <w:rPr>
          <w:highlight w:val="yellow"/>
          <w:lang w:val="en-GB"/>
        </w:rPr>
        <w:t xml:space="preserve">If </w:t>
      </w:r>
      <w:r>
        <w:rPr>
          <w:rFonts w:cs="Times New Roman"/>
          <w:bCs/>
          <w:highlight w:val="yellow"/>
        </w:rPr>
        <w:t>UCI can be mapped on a symbol with muted REs, the specification impact is to determine n</w:t>
      </w:r>
      <w:r>
        <w:rPr>
          <w:rFonts w:hint="eastAsia"/>
          <w:highlight w:val="yellow"/>
          <w:lang w:val="en-GB" w:eastAsia="ja-JP"/>
        </w:rPr>
        <w:t xml:space="preserve">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for UCI on PUSCH</w:t>
      </w:r>
      <w:r>
        <w:rPr>
          <w:highlight w:val="yellow"/>
          <w:lang w:val="en-GB" w:eastAsia="ja-JP"/>
        </w:rPr>
        <w:t xml:space="preserve"> (based on the one of the three options listed in Question 1-6-2)</w:t>
      </w:r>
      <w:r>
        <w:rPr>
          <w:rFonts w:cs="Times New Roman"/>
          <w:bCs/>
          <w:highlight w:val="yellow"/>
        </w:rPr>
        <w:t xml:space="preserve">, i.e., </w:t>
      </w:r>
      <w:r>
        <w:rPr>
          <w:rFonts w:cs="Times New Roman"/>
          <w:highlight w:val="yellow"/>
        </w:rPr>
        <w:t xml:space="preserve">UCI is rate-matched around muted </w:t>
      </w:r>
      <w:proofErr w:type="spellStart"/>
      <w:r>
        <w:rPr>
          <w:rFonts w:cs="Times New Roman"/>
          <w:highlight w:val="yellow"/>
        </w:rPr>
        <w:t>REs.</w:t>
      </w:r>
      <w:proofErr w:type="spellEnd"/>
    </w:p>
    <w:p w14:paraId="586184B7" w14:textId="77777777" w:rsidR="001C14E6" w:rsidRDefault="00F73B38">
      <w:pPr>
        <w:pStyle w:val="afc"/>
        <w:numPr>
          <w:ilvl w:val="0"/>
          <w:numId w:val="9"/>
        </w:numPr>
        <w:spacing w:beforeLines="0" w:before="0" w:after="120" w:line="240" w:lineRule="auto"/>
        <w:ind w:firstLineChars="0"/>
        <w:rPr>
          <w:highlight w:val="yellow"/>
          <w:lang w:val="en-GB"/>
        </w:rPr>
      </w:pPr>
      <w:r>
        <w:rPr>
          <w:rFonts w:cs="Times New Roman"/>
          <w:highlight w:val="yellow"/>
          <w:lang w:eastAsia="ko-KR"/>
        </w:rPr>
        <w:t>FFS: introduce a second beta offset</w:t>
      </w:r>
    </w:p>
    <w:p w14:paraId="586184B8"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4BB" w14:textId="77777777">
        <w:tc>
          <w:tcPr>
            <w:tcW w:w="2547" w:type="dxa"/>
            <w:shd w:val="clear" w:color="auto" w:fill="DBDBDB"/>
          </w:tcPr>
          <w:p w14:paraId="586184B9"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4BA"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4BE" w14:textId="77777777">
        <w:trPr>
          <w:trHeight w:val="228"/>
        </w:trPr>
        <w:tc>
          <w:tcPr>
            <w:tcW w:w="2547" w:type="dxa"/>
          </w:tcPr>
          <w:p w14:paraId="586184BC"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586184BD" w14:textId="77777777" w:rsidR="001C14E6" w:rsidRDefault="00F73B38">
            <w:pPr>
              <w:suppressAutoHyphens/>
              <w:adjustRightInd/>
              <w:snapToGrid/>
              <w:spacing w:beforeLines="0" w:before="0" w:line="259" w:lineRule="auto"/>
              <w:rPr>
                <w:rFonts w:eastAsia="Times New Roman" w:cs="宋体"/>
                <w:kern w:val="0"/>
                <w:lang w:val="de-DE"/>
              </w:rPr>
            </w:pPr>
            <w:r>
              <w:rPr>
                <w:rFonts w:eastAsia="Times New Roman" w:cs="宋体"/>
                <w:kern w:val="0"/>
                <w:highlight w:val="green"/>
                <w:lang w:val="de-DE"/>
              </w:rPr>
              <w:t>Tejas</w:t>
            </w:r>
          </w:p>
        </w:tc>
      </w:tr>
      <w:tr w:rsidR="001C14E6" w14:paraId="586184C1" w14:textId="77777777">
        <w:tc>
          <w:tcPr>
            <w:tcW w:w="2547" w:type="dxa"/>
          </w:tcPr>
          <w:p w14:paraId="586184BF"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586184C0" w14:textId="77777777" w:rsidR="001C14E6" w:rsidRDefault="00F73B38">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GE, Sony</w:t>
            </w:r>
          </w:p>
        </w:tc>
      </w:tr>
    </w:tbl>
    <w:p w14:paraId="586184C2"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2" w:type="dxa"/>
        <w:tblInd w:w="5" w:type="dxa"/>
        <w:tblLook w:val="04A0" w:firstRow="1" w:lastRow="0" w:firstColumn="1" w:lastColumn="0" w:noHBand="0" w:noVBand="1"/>
      </w:tblPr>
      <w:tblGrid>
        <w:gridCol w:w="2546"/>
        <w:gridCol w:w="7076"/>
      </w:tblGrid>
      <w:tr w:rsidR="001C14E6" w14:paraId="586184C5" w14:textId="77777777">
        <w:tc>
          <w:tcPr>
            <w:tcW w:w="2546" w:type="dxa"/>
            <w:shd w:val="clear" w:color="auto" w:fill="DBDBDB"/>
          </w:tcPr>
          <w:p w14:paraId="586184C3"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76" w:type="dxa"/>
            <w:shd w:val="clear" w:color="auto" w:fill="DBDBDB"/>
          </w:tcPr>
          <w:p w14:paraId="586184C4"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4C8" w14:textId="77777777">
        <w:tc>
          <w:tcPr>
            <w:tcW w:w="2546" w:type="dxa"/>
          </w:tcPr>
          <w:p w14:paraId="586184C6"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lang w:val="en-GB"/>
              </w:rPr>
              <w:t>Xiaomi</w:t>
            </w:r>
          </w:p>
        </w:tc>
        <w:tc>
          <w:tcPr>
            <w:tcW w:w="7076" w:type="dxa"/>
          </w:tcPr>
          <w:p w14:paraId="586184C7" w14:textId="77777777" w:rsidR="001C14E6" w:rsidRDefault="00F73B38">
            <w:pPr>
              <w:suppressAutoHyphens/>
              <w:adjustRightInd/>
              <w:snapToGrid/>
              <w:spacing w:beforeLines="0" w:before="0" w:line="259" w:lineRule="auto"/>
              <w:rPr>
                <w:rFonts w:cs="宋体"/>
                <w:kern w:val="0"/>
                <w:lang w:val="en-GB"/>
              </w:rPr>
            </w:pPr>
            <w:r>
              <w:rPr>
                <w:rFonts w:cs="宋体" w:hint="eastAsia"/>
                <w:lang w:val="en-GB"/>
              </w:rPr>
              <w:t>N</w:t>
            </w:r>
            <w:r>
              <w:rPr>
                <w:rFonts w:cs="宋体"/>
                <w:lang w:val="en-GB"/>
              </w:rPr>
              <w:t>ot sure whether we need this proposal. No matter the OFDM symbol containing UL muting resource can be used for UCI or not, we need to figure out the impacts on specification for UCI multiplexing. In the other word, the specification impact is not specific for UCI mapping on a symbol with muted RE.</w:t>
            </w:r>
          </w:p>
        </w:tc>
      </w:tr>
      <w:tr w:rsidR="001C14E6" w14:paraId="586184CB" w14:textId="77777777">
        <w:tc>
          <w:tcPr>
            <w:tcW w:w="2546" w:type="dxa"/>
          </w:tcPr>
          <w:p w14:paraId="586184C9"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6" w:type="dxa"/>
          </w:tcPr>
          <w:p w14:paraId="586184CA"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Not sure yet if we will need this FL proposal. We prefer “not mapping to any UCI carrying symbol at all”.</w:t>
            </w:r>
          </w:p>
        </w:tc>
      </w:tr>
      <w:tr w:rsidR="001C14E6" w14:paraId="586184CE" w14:textId="77777777">
        <w:tc>
          <w:tcPr>
            <w:tcW w:w="2546" w:type="dxa"/>
          </w:tcPr>
          <w:p w14:paraId="586184CC"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76" w:type="dxa"/>
          </w:tcPr>
          <w:p w14:paraId="586184CD"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rPr>
              <w:t xml:space="preserve">In our understanding, there is no specification impact for Option 1 in Question 1-6-2. In addition, it seems this proposal is the further down selection of Question 1-6-2. And Question 1-6-2 should be first discussed. </w:t>
            </w:r>
          </w:p>
        </w:tc>
      </w:tr>
      <w:tr w:rsidR="001C14E6" w14:paraId="586184D1" w14:textId="77777777">
        <w:tc>
          <w:tcPr>
            <w:tcW w:w="2546" w:type="dxa"/>
          </w:tcPr>
          <w:p w14:paraId="586184CF"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76" w:type="dxa"/>
          </w:tcPr>
          <w:p w14:paraId="586184D0"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lang w:val="en-GB" w:eastAsia="ko-KR"/>
              </w:rPr>
              <w:t>I</w:t>
            </w:r>
            <w:r>
              <w:rPr>
                <w:rFonts w:eastAsia="Malgun Gothic" w:cs="宋体"/>
                <w:lang w:val="en-GB" w:eastAsia="ko-KR"/>
              </w:rPr>
              <w:t xml:space="preserve">t is our understanding that the UL resource muting should be rate-matching of the PUSCH data REs, rather than the UCI. </w:t>
            </w:r>
            <w:r>
              <w:rPr>
                <w:rFonts w:eastAsia="Malgun Gothic" w:cs="宋体" w:hint="eastAsia"/>
                <w:lang w:val="en-GB" w:eastAsia="ko-KR"/>
              </w:rPr>
              <w:t>A</w:t>
            </w:r>
            <w:r>
              <w:rPr>
                <w:rFonts w:eastAsia="Malgun Gothic" w:cs="宋体"/>
                <w:lang w:val="en-GB" w:eastAsia="ko-KR"/>
              </w:rPr>
              <w:t>nd the impact of the rate-matching of UCI had not been studied during the study item phase, therefore not preferable.</w:t>
            </w:r>
          </w:p>
        </w:tc>
      </w:tr>
      <w:tr w:rsidR="001C14E6" w14:paraId="586184D7" w14:textId="77777777">
        <w:tc>
          <w:tcPr>
            <w:tcW w:w="2546" w:type="dxa"/>
          </w:tcPr>
          <w:p w14:paraId="586184D2"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宋体" w:cs="宋体"/>
                <w:kern w:val="0"/>
                <w:sz w:val="20"/>
                <w:szCs w:val="20"/>
                <w:lang w:val="en-GB"/>
              </w:rPr>
              <w:t>QC</w:t>
            </w:r>
          </w:p>
        </w:tc>
        <w:tc>
          <w:tcPr>
            <w:tcW w:w="7076" w:type="dxa"/>
          </w:tcPr>
          <w:p w14:paraId="586184D3" w14:textId="77777777" w:rsidR="001C14E6" w:rsidRDefault="00F73B38">
            <w:pPr>
              <w:suppressAutoHyphens/>
              <w:adjustRightInd/>
              <w:snapToGrid/>
              <w:spacing w:beforeLines="0" w:before="0" w:line="259" w:lineRule="auto"/>
              <w:rPr>
                <w:rFonts w:cs="宋体"/>
                <w:lang w:val="en-GB"/>
              </w:rPr>
            </w:pPr>
            <w:r>
              <w:rPr>
                <w:rFonts w:cs="宋体"/>
                <w:lang w:val="en-GB"/>
              </w:rPr>
              <w:t>We suggest merge proposal 1-6 and 1-7 to make it clearer.</w:t>
            </w:r>
          </w:p>
          <w:p w14:paraId="586184D4" w14:textId="77777777" w:rsidR="001C14E6" w:rsidRDefault="001C14E6">
            <w:pPr>
              <w:suppressAutoHyphens/>
              <w:adjustRightInd/>
              <w:snapToGrid/>
              <w:spacing w:beforeLines="0" w:before="0" w:line="259" w:lineRule="auto"/>
              <w:rPr>
                <w:rFonts w:cs="宋体"/>
                <w:lang w:val="en-GB"/>
              </w:rPr>
            </w:pPr>
          </w:p>
          <w:p w14:paraId="586184D5" w14:textId="77777777" w:rsidR="001C14E6" w:rsidRDefault="00F73B38">
            <w:pPr>
              <w:suppressAutoHyphens/>
              <w:adjustRightInd/>
              <w:snapToGrid/>
              <w:spacing w:beforeLines="0" w:before="0" w:line="259" w:lineRule="auto"/>
              <w:rPr>
                <w:rFonts w:cs="宋体"/>
                <w:lang w:val="en-GB"/>
              </w:rPr>
            </w:pPr>
            <w:r>
              <w:rPr>
                <w:rFonts w:cs="宋体"/>
                <w:lang w:val="en-GB"/>
              </w:rPr>
              <w:t>And “e.g. UCI is rate matched around muted REs” in this proposal should be removed which creates confusion.</w:t>
            </w:r>
          </w:p>
          <w:p w14:paraId="586184D6" w14:textId="77777777" w:rsidR="001C14E6" w:rsidRDefault="00F73B38">
            <w:pPr>
              <w:suppressAutoHyphens/>
              <w:adjustRightInd/>
              <w:snapToGrid/>
              <w:spacing w:beforeLines="0" w:before="0" w:line="259" w:lineRule="auto"/>
              <w:rPr>
                <w:rFonts w:eastAsia="Malgun Gothic" w:cs="宋体"/>
                <w:lang w:val="en-GB" w:eastAsia="ko-KR"/>
              </w:rPr>
            </w:pPr>
            <w:r>
              <w:rPr>
                <w:rFonts w:cs="宋体"/>
                <w:lang w:val="en-GB"/>
              </w:rPr>
              <w:t>FFS also need to be removed, not clear on the motivation.</w:t>
            </w:r>
          </w:p>
        </w:tc>
      </w:tr>
      <w:tr w:rsidR="001C14E6" w14:paraId="586184DA" w14:textId="77777777">
        <w:tc>
          <w:tcPr>
            <w:tcW w:w="2546" w:type="dxa"/>
          </w:tcPr>
          <w:p w14:paraId="586184D8"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76" w:type="dxa"/>
          </w:tcPr>
          <w:p w14:paraId="586184D9"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Similar views with LGE, that rate-matching of UCI bits would introduce another level of complexity.  It would be better to allow UCI bits to overwrite UL muted </w:t>
            </w:r>
            <w:proofErr w:type="spellStart"/>
            <w:r>
              <w:rPr>
                <w:rFonts w:eastAsia="Times New Roman" w:cs="宋体"/>
                <w:kern w:val="0"/>
                <w:sz w:val="20"/>
                <w:szCs w:val="20"/>
                <w:lang w:val="en-GB"/>
              </w:rPr>
              <w:t>REs.</w:t>
            </w:r>
            <w:proofErr w:type="spellEnd"/>
          </w:p>
        </w:tc>
      </w:tr>
      <w:tr w:rsidR="001C14E6" w14:paraId="586184DD" w14:textId="77777777">
        <w:tc>
          <w:tcPr>
            <w:tcW w:w="2546" w:type="dxa"/>
          </w:tcPr>
          <w:p w14:paraId="586184DB"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76" w:type="dxa"/>
          </w:tcPr>
          <w:p w14:paraId="586184DC" w14:textId="77777777" w:rsidR="001C14E6" w:rsidRDefault="00F73B38">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agree with the main bullet, but the </w:t>
            </w:r>
            <w:proofErr w:type="spellStart"/>
            <w:r>
              <w:rPr>
                <w:rFonts w:cs="宋体"/>
                <w:kern w:val="0"/>
                <w:sz w:val="20"/>
                <w:szCs w:val="20"/>
                <w:lang w:val="en-GB"/>
              </w:rPr>
              <w:t>subbullet</w:t>
            </w:r>
            <w:proofErr w:type="spellEnd"/>
            <w:r>
              <w:rPr>
                <w:rFonts w:cs="宋体"/>
                <w:kern w:val="0"/>
                <w:sz w:val="20"/>
                <w:szCs w:val="20"/>
                <w:lang w:val="en-GB"/>
              </w:rPr>
              <w:t xml:space="preserve"> is not clear to us.</w:t>
            </w:r>
          </w:p>
        </w:tc>
      </w:tr>
    </w:tbl>
    <w:p w14:paraId="586184DE" w14:textId="77777777" w:rsidR="001C14E6" w:rsidRDefault="001C14E6">
      <w:pPr>
        <w:spacing w:beforeLines="0" w:before="0" w:after="120" w:line="240" w:lineRule="auto"/>
      </w:pPr>
    </w:p>
    <w:p w14:paraId="586184DF" w14:textId="77777777" w:rsidR="001C14E6" w:rsidRDefault="00F73B38">
      <w:pPr>
        <w:pStyle w:val="4"/>
        <w:numPr>
          <w:ilvl w:val="0"/>
          <w:numId w:val="0"/>
        </w:numPr>
        <w:adjustRightInd w:val="0"/>
        <w:snapToGrid w:val="0"/>
        <w:spacing w:before="0" w:after="120"/>
        <w:ind w:left="862" w:hanging="862"/>
        <w:rPr>
          <w:highlight w:val="yellow"/>
        </w:rPr>
      </w:pPr>
      <w:r>
        <w:rPr>
          <w:i w:val="0"/>
          <w:highlight w:val="yellow"/>
        </w:rPr>
        <w:t>Proposal 1-8</w:t>
      </w:r>
    </w:p>
    <w:p w14:paraId="586184E0" w14:textId="77777777" w:rsidR="001C14E6" w:rsidRDefault="00F73B38">
      <w:pPr>
        <w:spacing w:beforeLines="0" w:before="0" w:after="120" w:line="240" w:lineRule="auto"/>
        <w:rPr>
          <w:rFonts w:cs="Times New Roman"/>
          <w:bCs/>
          <w:highlight w:val="yellow"/>
        </w:rPr>
      </w:pPr>
      <w:r>
        <w:rPr>
          <w:highlight w:val="yellow"/>
          <w:lang w:val="en-GB"/>
        </w:rPr>
        <w:t xml:space="preserve">If </w:t>
      </w:r>
      <w:r>
        <w:rPr>
          <w:rFonts w:cs="Times New Roman"/>
          <w:bCs/>
          <w:highlight w:val="yellow"/>
        </w:rPr>
        <w:t>UCI cannot be mapped on a symbol with muted REs, the following options are further considered</w:t>
      </w:r>
    </w:p>
    <w:p w14:paraId="586184E1" w14:textId="77777777" w:rsidR="001C14E6" w:rsidRDefault="00F73B38">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Option 1: UE does not expect UL muted REs and UCI resources are overlapped, i.e., overlapping is an error case</w:t>
      </w:r>
    </w:p>
    <w:p w14:paraId="586184E2" w14:textId="77777777" w:rsidR="001C14E6" w:rsidRDefault="00F73B38">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Option 2: UL resource muting for the PUSCH is disabled/deactivated.</w:t>
      </w:r>
    </w:p>
    <w:p w14:paraId="586184E3" w14:textId="77777777" w:rsidR="001C14E6" w:rsidRDefault="00F73B38">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Option 3: UL resource muting for the PUSCH is disabled/deactivated for the symbol</w:t>
      </w:r>
    </w:p>
    <w:p w14:paraId="586184E4" w14:textId="77777777" w:rsidR="001C14E6" w:rsidRDefault="001C14E6">
      <w:pPr>
        <w:spacing w:beforeLines="0" w:before="0" w:after="120" w:line="240" w:lineRule="auto"/>
        <w:rPr>
          <w:lang w:val="en-GB"/>
        </w:rPr>
      </w:pPr>
    </w:p>
    <w:p w14:paraId="586184E5"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4E8" w14:textId="77777777">
        <w:tc>
          <w:tcPr>
            <w:tcW w:w="2547" w:type="dxa"/>
            <w:shd w:val="clear" w:color="auto" w:fill="DBDBDB"/>
          </w:tcPr>
          <w:p w14:paraId="586184E6"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4E7"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4EB" w14:textId="77777777">
        <w:trPr>
          <w:trHeight w:val="228"/>
        </w:trPr>
        <w:tc>
          <w:tcPr>
            <w:tcW w:w="2547" w:type="dxa"/>
          </w:tcPr>
          <w:p w14:paraId="586184E9"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586184EA" w14:textId="77777777" w:rsidR="001C14E6" w:rsidRDefault="00F73B38">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H3C</w:t>
            </w:r>
            <w:r>
              <w:rPr>
                <w:rFonts w:eastAsia="宋体" w:cs="宋体"/>
                <w:kern w:val="0"/>
                <w:sz w:val="20"/>
                <w:szCs w:val="20"/>
              </w:rPr>
              <w:t xml:space="preserve"> , </w:t>
            </w:r>
            <w:r>
              <w:rPr>
                <w:rFonts w:eastAsia="宋体" w:cs="宋体"/>
                <w:kern w:val="0"/>
                <w:sz w:val="20"/>
                <w:szCs w:val="20"/>
                <w:highlight w:val="green"/>
              </w:rPr>
              <w:t>Tejas</w:t>
            </w:r>
          </w:p>
        </w:tc>
      </w:tr>
      <w:tr w:rsidR="001C14E6" w14:paraId="586184EE" w14:textId="77777777">
        <w:tc>
          <w:tcPr>
            <w:tcW w:w="2547" w:type="dxa"/>
          </w:tcPr>
          <w:p w14:paraId="586184EC"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586184ED" w14:textId="77777777" w:rsidR="001C14E6" w:rsidRDefault="00F73B38">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GE, Sony</w:t>
            </w:r>
          </w:p>
        </w:tc>
      </w:tr>
    </w:tbl>
    <w:p w14:paraId="586184EF"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2" w:type="dxa"/>
        <w:tblInd w:w="5" w:type="dxa"/>
        <w:tblLook w:val="04A0" w:firstRow="1" w:lastRow="0" w:firstColumn="1" w:lastColumn="0" w:noHBand="0" w:noVBand="1"/>
      </w:tblPr>
      <w:tblGrid>
        <w:gridCol w:w="2546"/>
        <w:gridCol w:w="7076"/>
      </w:tblGrid>
      <w:tr w:rsidR="001C14E6" w14:paraId="586184F2" w14:textId="77777777">
        <w:tc>
          <w:tcPr>
            <w:tcW w:w="2546" w:type="dxa"/>
            <w:shd w:val="clear" w:color="auto" w:fill="DBDBDB"/>
          </w:tcPr>
          <w:p w14:paraId="586184F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76" w:type="dxa"/>
            <w:shd w:val="clear" w:color="auto" w:fill="DBDBDB"/>
          </w:tcPr>
          <w:p w14:paraId="586184F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4F5" w14:textId="77777777">
        <w:tc>
          <w:tcPr>
            <w:tcW w:w="2546" w:type="dxa"/>
          </w:tcPr>
          <w:p w14:paraId="586184F3"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lastRenderedPageBreak/>
              <w:t>S</w:t>
            </w:r>
            <w:r>
              <w:rPr>
                <w:rFonts w:eastAsia="宋体" w:cs="宋体"/>
                <w:kern w:val="0"/>
                <w:lang w:val="en-GB"/>
              </w:rPr>
              <w:t>preadtrum</w:t>
            </w:r>
          </w:p>
        </w:tc>
        <w:tc>
          <w:tcPr>
            <w:tcW w:w="7076" w:type="dxa"/>
          </w:tcPr>
          <w:p w14:paraId="586184F4"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General fine with this proposal, but suggest to modify option 2 as “</w:t>
            </w:r>
            <w:r>
              <w:rPr>
                <w:rFonts w:cs="Times New Roman"/>
                <w:kern w:val="0"/>
                <w:szCs w:val="20"/>
                <w:highlight w:val="yellow"/>
              </w:rPr>
              <w:t xml:space="preserve">Option 2: UL resource muting for the PUSCH </w:t>
            </w:r>
            <w:r>
              <w:rPr>
                <w:rFonts w:cs="Times New Roman"/>
                <w:color w:val="FF0000"/>
                <w:kern w:val="0"/>
                <w:szCs w:val="20"/>
                <w:highlight w:val="yellow"/>
              </w:rPr>
              <w:t>occasion</w:t>
            </w:r>
            <w:r>
              <w:rPr>
                <w:rFonts w:cs="Times New Roman"/>
                <w:kern w:val="0"/>
                <w:szCs w:val="20"/>
                <w:highlight w:val="yellow"/>
              </w:rPr>
              <w:t xml:space="preserve"> is disabled/deactivated</w:t>
            </w:r>
            <w:r>
              <w:rPr>
                <w:rFonts w:cs="宋体"/>
                <w:kern w:val="0"/>
                <w:lang w:val="en-GB"/>
              </w:rPr>
              <w:t>”.</w:t>
            </w:r>
          </w:p>
        </w:tc>
      </w:tr>
      <w:tr w:rsidR="001C14E6" w14:paraId="586184F8" w14:textId="77777777">
        <w:tc>
          <w:tcPr>
            <w:tcW w:w="2546" w:type="dxa"/>
          </w:tcPr>
          <w:p w14:paraId="586184F6" w14:textId="77777777" w:rsidR="001C14E6" w:rsidRDefault="00F73B38">
            <w:pPr>
              <w:suppressAutoHyphens/>
              <w:adjustRightInd/>
              <w:snapToGrid/>
              <w:spacing w:beforeLines="0" w:before="0" w:line="259" w:lineRule="auto"/>
              <w:jc w:val="center"/>
              <w:rPr>
                <w:rFonts w:eastAsia="宋体" w:cs="宋体"/>
                <w:kern w:val="0"/>
                <w:sz w:val="20"/>
                <w:szCs w:val="20"/>
                <w:highlight w:val="green"/>
                <w:lang w:val="en-GB"/>
              </w:rPr>
            </w:pPr>
            <w:r>
              <w:rPr>
                <w:rFonts w:eastAsia="宋体" w:cs="宋体"/>
                <w:kern w:val="0"/>
                <w:sz w:val="20"/>
                <w:szCs w:val="20"/>
                <w:highlight w:val="green"/>
                <w:lang w:val="en-GB"/>
              </w:rPr>
              <w:t>Tejas</w:t>
            </w:r>
          </w:p>
        </w:tc>
        <w:tc>
          <w:tcPr>
            <w:tcW w:w="7076" w:type="dxa"/>
          </w:tcPr>
          <w:p w14:paraId="586184F7" w14:textId="77777777" w:rsidR="001C14E6" w:rsidRDefault="00F73B38">
            <w:pPr>
              <w:suppressAutoHyphens/>
              <w:adjustRightInd/>
              <w:snapToGrid/>
              <w:spacing w:beforeLines="0" w:before="0" w:line="259" w:lineRule="auto"/>
              <w:rPr>
                <w:rFonts w:eastAsia="Times New Roman" w:cs="宋体"/>
                <w:kern w:val="0"/>
                <w:sz w:val="20"/>
                <w:szCs w:val="20"/>
                <w:highlight w:val="green"/>
                <w:lang w:val="en-GB"/>
              </w:rPr>
            </w:pPr>
            <w:r>
              <w:rPr>
                <w:rFonts w:eastAsia="Times New Roman" w:cs="宋体"/>
                <w:kern w:val="0"/>
                <w:sz w:val="20"/>
                <w:szCs w:val="20"/>
                <w:highlight w:val="green"/>
                <w:lang w:val="en-GB"/>
              </w:rPr>
              <w:t>We support Option-1, We don’t prefer disabling muting.</w:t>
            </w:r>
          </w:p>
        </w:tc>
      </w:tr>
      <w:tr w:rsidR="001C14E6" w14:paraId="586184FC" w14:textId="77777777">
        <w:tc>
          <w:tcPr>
            <w:tcW w:w="2546" w:type="dxa"/>
          </w:tcPr>
          <w:p w14:paraId="586184F9"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76" w:type="dxa"/>
          </w:tcPr>
          <w:p w14:paraId="586184FA" w14:textId="77777777" w:rsidR="001C14E6" w:rsidRDefault="00F73B38">
            <w:pPr>
              <w:suppressAutoHyphens/>
              <w:adjustRightInd/>
              <w:snapToGrid/>
              <w:spacing w:beforeLines="0" w:before="0" w:line="259" w:lineRule="auto"/>
              <w:rPr>
                <w:rFonts w:cs="宋体"/>
                <w:lang w:val="en-GB"/>
              </w:rPr>
            </w:pPr>
            <w:r>
              <w:rPr>
                <w:rFonts w:cs="宋体"/>
                <w:lang w:val="en-GB"/>
              </w:rPr>
              <w:t xml:space="preserve">Not sure what is the difference between option 2 and option 3. </w:t>
            </w:r>
          </w:p>
          <w:p w14:paraId="586184FB"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T</w:t>
            </w:r>
            <w:r>
              <w:rPr>
                <w:rFonts w:cs="宋体"/>
                <w:lang w:val="en-GB"/>
              </w:rPr>
              <w:t>he intention of option 2 and option 3 is that the OFDM symbol containing UL muting resources is not available for UCI but is available for PUSCH, is it correct understanding?</w:t>
            </w:r>
          </w:p>
        </w:tc>
      </w:tr>
      <w:tr w:rsidR="001C14E6" w14:paraId="586184FF" w14:textId="77777777">
        <w:tc>
          <w:tcPr>
            <w:tcW w:w="2546" w:type="dxa"/>
          </w:tcPr>
          <w:p w14:paraId="586184FD"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6" w:type="dxa"/>
          </w:tcPr>
          <w:p w14:paraId="586184FE"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Not sure about wording of Options 2 and 3. If muting positions are configured through the PUSCH TDRA table then indicated through TDRA field in DCI, this means slot-by-slot network control, i.e., dynamic through UL grant DCI. (De-)activation implies “for prolonged periods of time” and this should not be the design objective. </w:t>
            </w:r>
          </w:p>
        </w:tc>
      </w:tr>
      <w:tr w:rsidR="001C14E6" w14:paraId="58618503" w14:textId="77777777">
        <w:tc>
          <w:tcPr>
            <w:tcW w:w="2546" w:type="dxa"/>
          </w:tcPr>
          <w:p w14:paraId="58618500"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76" w:type="dxa"/>
          </w:tcPr>
          <w:p w14:paraId="58618501" w14:textId="77777777" w:rsidR="001C14E6" w:rsidRDefault="00F73B38">
            <w:pPr>
              <w:suppressAutoHyphens/>
              <w:adjustRightInd/>
              <w:snapToGrid/>
              <w:spacing w:beforeLines="0" w:before="0" w:line="259" w:lineRule="auto"/>
              <w:rPr>
                <w:rFonts w:cs="宋体"/>
                <w:kern w:val="0"/>
              </w:rPr>
            </w:pPr>
            <w:r>
              <w:rPr>
                <w:rFonts w:cs="宋体"/>
                <w:kern w:val="0"/>
              </w:rPr>
              <w:t>We think another option should be added.</w:t>
            </w:r>
          </w:p>
          <w:p w14:paraId="58618502"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rPr>
              <w:t xml:space="preserve">Option 4: The UCI mapped to the muted REs is punctured finally. The gNB can ensure the UCI performance, for example, by proper indicated </w:t>
            </w:r>
            <w:proofErr w:type="spellStart"/>
            <w:r>
              <w:rPr>
                <w:rFonts w:cs="宋体"/>
                <w:kern w:val="0"/>
              </w:rPr>
              <w:t>beta_offset</w:t>
            </w:r>
            <w:proofErr w:type="spellEnd"/>
            <w:r>
              <w:rPr>
                <w:rFonts w:cs="宋体"/>
                <w:kern w:val="0"/>
              </w:rPr>
              <w:t xml:space="preserve"> or avoiding the overlapping. There is no impact on the UCI and data multiplexing for Option 4. The processing for Option 4 is simple. It should be considered.</w:t>
            </w:r>
          </w:p>
        </w:tc>
      </w:tr>
      <w:tr w:rsidR="001C14E6" w14:paraId="58618506" w14:textId="77777777">
        <w:tc>
          <w:tcPr>
            <w:tcW w:w="2546" w:type="dxa"/>
          </w:tcPr>
          <w:p w14:paraId="58618504"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76" w:type="dxa"/>
          </w:tcPr>
          <w:p w14:paraId="58618505" w14:textId="77777777" w:rsidR="001C14E6" w:rsidRDefault="00F73B38">
            <w:pPr>
              <w:suppressAutoHyphens/>
              <w:adjustRightInd/>
              <w:snapToGrid/>
              <w:spacing w:beforeLines="0" w:before="0" w:line="259" w:lineRule="auto"/>
              <w:rPr>
                <w:rFonts w:cs="宋体"/>
                <w:kern w:val="0"/>
              </w:rPr>
            </w:pPr>
            <w:r>
              <w:rPr>
                <w:rFonts w:eastAsia="Malgun Gothic" w:cs="宋体"/>
                <w:lang w:val="en-GB" w:eastAsia="ko-KR"/>
              </w:rPr>
              <w:t xml:space="preserve">As previously mentioned, we think UCI multiplexing is done after UL resource muting, therefore the only problem remained is to determine where those UCI should be mapped on the PUSCH accounting for the muted </w:t>
            </w:r>
            <w:proofErr w:type="spellStart"/>
            <w:r>
              <w:rPr>
                <w:rFonts w:eastAsia="Malgun Gothic" w:cs="宋体"/>
                <w:lang w:val="en-GB" w:eastAsia="ko-KR"/>
              </w:rPr>
              <w:t>REs.</w:t>
            </w:r>
            <w:proofErr w:type="spellEnd"/>
          </w:p>
        </w:tc>
      </w:tr>
      <w:tr w:rsidR="001C14E6" w14:paraId="5861850C" w14:textId="77777777">
        <w:tc>
          <w:tcPr>
            <w:tcW w:w="2546" w:type="dxa"/>
          </w:tcPr>
          <w:p w14:paraId="58618507"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QC</w:t>
            </w:r>
          </w:p>
        </w:tc>
        <w:tc>
          <w:tcPr>
            <w:tcW w:w="7076" w:type="dxa"/>
          </w:tcPr>
          <w:p w14:paraId="58618508" w14:textId="77777777" w:rsidR="001C14E6" w:rsidRDefault="00F73B38">
            <w:pPr>
              <w:suppressAutoHyphens/>
              <w:adjustRightInd/>
              <w:snapToGrid/>
              <w:spacing w:beforeLines="0" w:before="0" w:line="259" w:lineRule="auto"/>
              <w:rPr>
                <w:rFonts w:cs="宋体"/>
                <w:lang w:val="en-GB"/>
              </w:rPr>
            </w:pPr>
            <w:r>
              <w:rPr>
                <w:rFonts w:cs="宋体"/>
                <w:lang w:val="en-GB"/>
              </w:rPr>
              <w:t xml:space="preserve">Option 2/3 are not clear to us. What does disabled/deactivated mean? </w:t>
            </w:r>
          </w:p>
          <w:p w14:paraId="58618509" w14:textId="77777777" w:rsidR="001C14E6" w:rsidRDefault="00F73B38">
            <w:pPr>
              <w:suppressAutoHyphens/>
              <w:adjustRightInd/>
              <w:snapToGrid/>
              <w:spacing w:beforeLines="0" w:before="0" w:line="259" w:lineRule="auto"/>
              <w:rPr>
                <w:rFonts w:cs="宋体"/>
                <w:lang w:val="en-GB"/>
              </w:rPr>
            </w:pPr>
            <w:r>
              <w:rPr>
                <w:rFonts w:cs="宋体"/>
                <w:lang w:val="en-GB"/>
              </w:rPr>
              <w:t>From our view, option 2/3 can be edited as:</w:t>
            </w:r>
          </w:p>
          <w:p w14:paraId="5861850A" w14:textId="77777777" w:rsidR="001C14E6" w:rsidRDefault="00F73B38">
            <w:pPr>
              <w:suppressAutoHyphens/>
              <w:adjustRightInd/>
              <w:snapToGrid/>
              <w:spacing w:beforeLines="0" w:before="0" w:line="259" w:lineRule="auto"/>
              <w:ind w:left="420"/>
              <w:rPr>
                <w:rFonts w:cs="宋体"/>
                <w:lang w:val="en-GB"/>
              </w:rPr>
            </w:pPr>
            <w:r>
              <w:rPr>
                <w:rFonts w:cs="宋体"/>
                <w:lang w:val="en-GB"/>
              </w:rPr>
              <w:t xml:space="preserve">Option 2: UE does not apply UL RM for the PUSCH </w:t>
            </w:r>
          </w:p>
          <w:p w14:paraId="5861850B" w14:textId="77777777" w:rsidR="001C14E6" w:rsidRDefault="00F73B38">
            <w:pPr>
              <w:suppressAutoHyphens/>
              <w:adjustRightInd/>
              <w:snapToGrid/>
              <w:spacing w:beforeLines="0" w:before="0" w:line="259" w:lineRule="auto"/>
              <w:ind w:left="420"/>
              <w:rPr>
                <w:rFonts w:eastAsia="Malgun Gothic" w:cs="宋体"/>
                <w:lang w:val="en-GB" w:eastAsia="ko-KR"/>
              </w:rPr>
            </w:pPr>
            <w:r>
              <w:rPr>
                <w:rFonts w:cs="宋体"/>
                <w:lang w:val="en-GB"/>
              </w:rPr>
              <w:t>Option 3: UE does not apply UL RM for the symbol of the PUSCH</w:t>
            </w:r>
          </w:p>
        </w:tc>
      </w:tr>
      <w:tr w:rsidR="001C14E6" w14:paraId="5861850F" w14:textId="77777777">
        <w:tc>
          <w:tcPr>
            <w:tcW w:w="2546" w:type="dxa"/>
          </w:tcPr>
          <w:p w14:paraId="5861850D"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lang w:val="en-GB" w:eastAsia="ko-KR"/>
              </w:rPr>
              <w:t>Sony</w:t>
            </w:r>
          </w:p>
        </w:tc>
        <w:tc>
          <w:tcPr>
            <w:tcW w:w="7076" w:type="dxa"/>
          </w:tcPr>
          <w:p w14:paraId="5861850E" w14:textId="77777777" w:rsidR="001C14E6" w:rsidRDefault="00F73B38">
            <w:pPr>
              <w:suppressAutoHyphens/>
              <w:adjustRightInd/>
              <w:snapToGrid/>
              <w:spacing w:beforeLines="0" w:before="0" w:line="259" w:lineRule="auto"/>
              <w:rPr>
                <w:rFonts w:cs="宋体"/>
                <w:kern w:val="0"/>
              </w:rPr>
            </w:pPr>
            <w:r>
              <w:rPr>
                <w:rFonts w:eastAsia="Malgun Gothic" w:cs="宋体"/>
                <w:lang w:val="en-GB" w:eastAsia="ko-KR"/>
              </w:rPr>
              <w:t xml:space="preserve">UCI can overwrite muted </w:t>
            </w:r>
            <w:proofErr w:type="spellStart"/>
            <w:r>
              <w:rPr>
                <w:rFonts w:eastAsia="Malgun Gothic" w:cs="宋体"/>
                <w:lang w:val="en-GB" w:eastAsia="ko-KR"/>
              </w:rPr>
              <w:t>REs.</w:t>
            </w:r>
            <w:proofErr w:type="spellEnd"/>
          </w:p>
        </w:tc>
      </w:tr>
    </w:tbl>
    <w:p w14:paraId="58618510" w14:textId="77777777" w:rsidR="001C14E6" w:rsidRDefault="001C14E6">
      <w:pPr>
        <w:spacing w:beforeLines="0" w:before="0" w:after="120" w:line="240" w:lineRule="auto"/>
      </w:pPr>
    </w:p>
    <w:p w14:paraId="58618511" w14:textId="77777777" w:rsidR="001C14E6" w:rsidRDefault="00F73B38">
      <w:pPr>
        <w:pStyle w:val="3"/>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(closed)</w:t>
      </w:r>
    </w:p>
    <w:p w14:paraId="58618512" w14:textId="77777777" w:rsidR="001C14E6" w:rsidRDefault="00F73B38">
      <w:pPr>
        <w:pStyle w:val="4"/>
        <w:numPr>
          <w:ilvl w:val="0"/>
          <w:numId w:val="0"/>
        </w:numPr>
        <w:adjustRightInd w:val="0"/>
        <w:snapToGrid w:val="0"/>
        <w:spacing w:before="120" w:after="120"/>
        <w:ind w:left="862" w:hanging="862"/>
        <w:rPr>
          <w:i w:val="0"/>
          <w:sz w:val="22"/>
          <w:szCs w:val="22"/>
          <w:highlight w:val="yellow"/>
        </w:rPr>
      </w:pPr>
      <w:r>
        <w:rPr>
          <w:i w:val="0"/>
          <w:sz w:val="22"/>
          <w:szCs w:val="22"/>
          <w:highlight w:val="yellow"/>
        </w:rPr>
        <w:t>Proposal 1-4a</w:t>
      </w:r>
    </w:p>
    <w:p w14:paraId="58618513" w14:textId="77777777" w:rsidR="001C14E6" w:rsidRDefault="00F73B38">
      <w:pPr>
        <w:suppressAutoHyphens/>
        <w:spacing w:beforeLines="0" w:before="0" w:after="120" w:line="240" w:lineRule="auto"/>
        <w:rPr>
          <w:rFonts w:eastAsia="宋体" w:cs="Times New Roman"/>
          <w:highlight w:val="yellow"/>
        </w:rPr>
      </w:pPr>
      <w:r>
        <w:rPr>
          <w:rFonts w:eastAsia="宋体" w:cs="Times New Roman"/>
          <w:highlight w:val="yellow"/>
        </w:rPr>
        <w:t xml:space="preserve">For the time location of UL muting resource for PUSCH </w:t>
      </w:r>
      <w:r>
        <w:rPr>
          <w:rFonts w:eastAsia="宋体" w:cs="Times New Roman"/>
          <w:color w:val="FF0000"/>
          <w:highlight w:val="yellow"/>
        </w:rPr>
        <w:t>within a slot</w:t>
      </w:r>
      <w:r>
        <w:rPr>
          <w:rFonts w:eastAsia="宋体" w:cs="Times New Roman"/>
          <w:highlight w:val="yellow"/>
        </w:rPr>
        <w:t xml:space="preserve">, </w:t>
      </w:r>
      <w:r>
        <w:rPr>
          <w:rFonts w:eastAsia="宋体" w:cs="Times New Roman"/>
          <w:color w:val="FF0000"/>
          <w:highlight w:val="yellow"/>
        </w:rPr>
        <w:t>down-select from one from</w:t>
      </w:r>
      <w:r>
        <w:rPr>
          <w:rFonts w:eastAsia="宋体" w:cs="Times New Roman"/>
          <w:highlight w:val="yellow"/>
        </w:rPr>
        <w:t xml:space="preserve"> the following three options</w:t>
      </w:r>
      <w:r>
        <w:rPr>
          <w:rFonts w:eastAsia="宋体" w:cs="Times New Roman"/>
          <w:strike/>
          <w:color w:val="FF0000"/>
          <w:highlight w:val="yellow"/>
        </w:rPr>
        <w:t xml:space="preserve"> are considered</w:t>
      </w:r>
      <w:r>
        <w:rPr>
          <w:rFonts w:eastAsia="宋体" w:cs="Times New Roman"/>
          <w:highlight w:val="yellow"/>
        </w:rPr>
        <w:t>.</w:t>
      </w:r>
    </w:p>
    <w:p w14:paraId="58618514" w14:textId="77777777" w:rsidR="001C14E6" w:rsidRDefault="00F73B38">
      <w:pPr>
        <w:pStyle w:val="afc"/>
        <w:numPr>
          <w:ilvl w:val="0"/>
          <w:numId w:val="9"/>
        </w:numPr>
        <w:suppressAutoHyphens/>
        <w:spacing w:beforeLines="0" w:before="0" w:after="120" w:line="240" w:lineRule="auto"/>
        <w:ind w:left="440" w:firstLineChars="0" w:hanging="440"/>
        <w:rPr>
          <w:rFonts w:eastAsia="宋体" w:cs="Times New Roman"/>
          <w:highlight w:val="yellow"/>
        </w:rPr>
      </w:pPr>
      <w:r>
        <w:rPr>
          <w:rFonts w:eastAsia="宋体" w:cs="Times New Roman"/>
          <w:highlight w:val="yellow"/>
        </w:rPr>
        <w:t xml:space="preserve">Option 1: When a UL resource muting symbol overlaps with UL DMRS or PT-RS, UL DMRS or PT-RS is prioritized. </w:t>
      </w:r>
      <w:r>
        <w:rPr>
          <w:rFonts w:eastAsia="宋体" w:cs="Times New Roman"/>
          <w:color w:val="FF0000"/>
          <w:highlight w:val="yellow"/>
        </w:rPr>
        <w:t>If UE receives the UL resource muting pattern that overlap with UL DMRS or PTRS, UE does not apply the UL resource muting pattern on the overlapped symbol.</w:t>
      </w:r>
      <w:r>
        <w:rPr>
          <w:rFonts w:eastAsia="宋体" w:cs="Times New Roman"/>
          <w:highlight w:val="yellow"/>
        </w:rPr>
        <w:t xml:space="preserve"> If UE is configured with another UL resource muting symbol which does not overlap with DMRS or PT-RS, it is still valid</w:t>
      </w:r>
    </w:p>
    <w:p w14:paraId="58618515" w14:textId="77777777" w:rsidR="001C14E6" w:rsidRDefault="00F73B38">
      <w:pPr>
        <w:pStyle w:val="afc"/>
        <w:numPr>
          <w:ilvl w:val="0"/>
          <w:numId w:val="9"/>
        </w:numPr>
        <w:suppressAutoHyphens/>
        <w:spacing w:beforeLines="0" w:before="0" w:after="120" w:line="240" w:lineRule="auto"/>
        <w:ind w:left="440" w:firstLineChars="0" w:hanging="440"/>
        <w:rPr>
          <w:rFonts w:eastAsia="宋体" w:cs="Times New Roman"/>
          <w:highlight w:val="yellow"/>
        </w:rPr>
      </w:pPr>
      <w:r>
        <w:rPr>
          <w:rFonts w:eastAsia="宋体" w:cs="Times New Roman"/>
          <w:highlight w:val="yellow"/>
        </w:rPr>
        <w:t>Option 2: When a UL resource muting symbol overlaps with UL DMRS or PT-RS, the UL resource muting symbol is shifted (e.g. by indicating another UL muting symbol or determining the next candidate UL muting symbol) such that there is no overlapping</w:t>
      </w:r>
    </w:p>
    <w:p w14:paraId="58618516" w14:textId="77777777" w:rsidR="001C14E6" w:rsidRDefault="00F73B38">
      <w:pPr>
        <w:pStyle w:val="afc"/>
        <w:numPr>
          <w:ilvl w:val="0"/>
          <w:numId w:val="9"/>
        </w:numPr>
        <w:suppressAutoHyphens/>
        <w:spacing w:beforeLines="0" w:before="0" w:after="120" w:line="240" w:lineRule="auto"/>
        <w:ind w:left="440" w:firstLineChars="0" w:hanging="440"/>
        <w:rPr>
          <w:rFonts w:eastAsia="宋体" w:cs="Times New Roman"/>
          <w:highlight w:val="yellow"/>
        </w:rPr>
      </w:pPr>
      <w:r>
        <w:rPr>
          <w:rFonts w:eastAsia="宋体" w:cs="Times New Roman"/>
          <w:highlight w:val="yellow"/>
        </w:rPr>
        <w:t xml:space="preserve">Option 3: When a UL resource muting symbol overlaps with UL DMRS or PT-RS, the UE </w:t>
      </w:r>
      <w:proofErr w:type="spellStart"/>
      <w:r>
        <w:rPr>
          <w:rFonts w:eastAsia="宋体" w:cs="Times New Roman"/>
          <w:highlight w:val="yellow"/>
        </w:rPr>
        <w:t>behaviour</w:t>
      </w:r>
      <w:proofErr w:type="spellEnd"/>
      <w:r>
        <w:rPr>
          <w:rFonts w:eastAsia="宋体" w:cs="Times New Roman"/>
          <w:highlight w:val="yellow"/>
        </w:rPr>
        <w:t xml:space="preserve"> is undefined. The UE treats this as an error case</w:t>
      </w:r>
    </w:p>
    <w:p w14:paraId="58618517"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51A" w14:textId="77777777">
        <w:tc>
          <w:tcPr>
            <w:tcW w:w="2547" w:type="dxa"/>
            <w:shd w:val="clear" w:color="auto" w:fill="DBDBDB"/>
          </w:tcPr>
          <w:p w14:paraId="58618518"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519"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51D" w14:textId="77777777">
        <w:trPr>
          <w:trHeight w:val="228"/>
        </w:trPr>
        <w:tc>
          <w:tcPr>
            <w:tcW w:w="2547" w:type="dxa"/>
          </w:tcPr>
          <w:p w14:paraId="5861851B"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51C" w14:textId="77777777" w:rsidR="001C14E6" w:rsidRDefault="00F73B38">
            <w:pPr>
              <w:suppressAutoHyphens/>
              <w:adjustRightInd/>
              <w:snapToGrid/>
              <w:spacing w:beforeLines="0" w:before="0" w:line="259" w:lineRule="auto"/>
              <w:rPr>
                <w:rFonts w:eastAsia="宋体" w:cs="宋体"/>
                <w:kern w:val="0"/>
                <w:sz w:val="20"/>
                <w:szCs w:val="20"/>
              </w:rPr>
            </w:pPr>
            <w:r>
              <w:rPr>
                <w:rFonts w:hint="eastAsia"/>
              </w:rPr>
              <w:t>New H3C</w:t>
            </w:r>
            <w:r>
              <w:t xml:space="preserve">, </w:t>
            </w:r>
            <w:r>
              <w:rPr>
                <w:rFonts w:eastAsia="宋体" w:cs="宋体"/>
                <w:kern w:val="0"/>
                <w:sz w:val="20"/>
                <w:szCs w:val="20"/>
                <w:lang w:val="en-GB"/>
              </w:rPr>
              <w:t>Tejas</w:t>
            </w:r>
          </w:p>
        </w:tc>
      </w:tr>
      <w:tr w:rsidR="001C14E6" w14:paraId="58618520" w14:textId="77777777">
        <w:tc>
          <w:tcPr>
            <w:tcW w:w="2547" w:type="dxa"/>
          </w:tcPr>
          <w:p w14:paraId="5861851E"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Not support</w:t>
            </w:r>
          </w:p>
        </w:tc>
        <w:tc>
          <w:tcPr>
            <w:tcW w:w="7079" w:type="dxa"/>
          </w:tcPr>
          <w:p w14:paraId="5861851F"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521"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1C14E6" w14:paraId="58618524" w14:textId="77777777">
        <w:tc>
          <w:tcPr>
            <w:tcW w:w="2547" w:type="dxa"/>
            <w:shd w:val="clear" w:color="auto" w:fill="DBDBDB"/>
          </w:tcPr>
          <w:p w14:paraId="58618522"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8618523"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527" w14:textId="77777777">
        <w:tc>
          <w:tcPr>
            <w:tcW w:w="2547" w:type="dxa"/>
          </w:tcPr>
          <w:p w14:paraId="58618525"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8618526" w14:textId="77777777" w:rsidR="001C14E6" w:rsidRDefault="00F73B38">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proposal was updated based on the comments from Xiaomi and QC. If companies can quickly converge to one option, that is also fine to me.</w:t>
            </w:r>
          </w:p>
        </w:tc>
      </w:tr>
      <w:tr w:rsidR="001C14E6" w14:paraId="5861852A" w14:textId="77777777">
        <w:tc>
          <w:tcPr>
            <w:tcW w:w="2547" w:type="dxa"/>
          </w:tcPr>
          <w:p w14:paraId="58618528"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80" w:type="dxa"/>
          </w:tcPr>
          <w:p w14:paraId="58618529"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are fine with both option-1 and option-2, we prefer option-2 as it ensures that muting symbols are always available for CLI handling in case of overlap with PTRS or UL-DMRS.</w:t>
            </w:r>
          </w:p>
        </w:tc>
      </w:tr>
      <w:tr w:rsidR="001C14E6" w14:paraId="5861852D" w14:textId="77777777">
        <w:tc>
          <w:tcPr>
            <w:tcW w:w="2547" w:type="dxa"/>
          </w:tcPr>
          <w:p w14:paraId="5861852B"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52C" w14:textId="77777777" w:rsidR="001C14E6" w:rsidRDefault="001C14E6">
            <w:pPr>
              <w:suppressAutoHyphens/>
              <w:adjustRightInd/>
              <w:snapToGrid/>
              <w:spacing w:beforeLines="0" w:before="0" w:line="259" w:lineRule="auto"/>
              <w:rPr>
                <w:rFonts w:cs="宋体"/>
                <w:kern w:val="0"/>
                <w:sz w:val="20"/>
                <w:szCs w:val="20"/>
                <w:lang w:val="en-GB"/>
              </w:rPr>
            </w:pPr>
          </w:p>
        </w:tc>
      </w:tr>
    </w:tbl>
    <w:p w14:paraId="5861852E" w14:textId="77777777" w:rsidR="001C14E6" w:rsidRDefault="001C14E6">
      <w:pPr>
        <w:spacing w:beforeLines="0" w:before="0" w:after="120" w:line="240" w:lineRule="auto"/>
      </w:pPr>
    </w:p>
    <w:p w14:paraId="5861852F" w14:textId="77777777" w:rsidR="001C14E6" w:rsidRDefault="00F73B38">
      <w:pPr>
        <w:pStyle w:val="4"/>
        <w:numPr>
          <w:ilvl w:val="0"/>
          <w:numId w:val="0"/>
        </w:numPr>
        <w:adjustRightInd w:val="0"/>
        <w:snapToGrid w:val="0"/>
        <w:spacing w:before="0" w:after="120"/>
        <w:ind w:left="862" w:hanging="862"/>
        <w:rPr>
          <w:i w:val="0"/>
          <w:highlight w:val="yellow"/>
        </w:rPr>
      </w:pPr>
      <w:r>
        <w:rPr>
          <w:i w:val="0"/>
          <w:highlight w:val="yellow"/>
        </w:rPr>
        <w:t>Proposal 1-5a</w:t>
      </w:r>
    </w:p>
    <w:p w14:paraId="58618530" w14:textId="77777777" w:rsidR="001C14E6" w:rsidRDefault="00F73B38">
      <w:pPr>
        <w:suppressAutoHyphens/>
        <w:spacing w:beforeLines="0" w:before="0" w:after="120" w:line="240" w:lineRule="auto"/>
        <w:rPr>
          <w:highlight w:val="yellow"/>
        </w:rPr>
      </w:pPr>
      <w:r>
        <w:rPr>
          <w:highlight w:val="yellow"/>
        </w:rPr>
        <w:t xml:space="preserve">For the frequency location of UL resource muting for PUSCH, down-select from one the following options </w:t>
      </w:r>
    </w:p>
    <w:p w14:paraId="58618531" w14:textId="77777777" w:rsidR="001C14E6" w:rsidRDefault="00F73B38">
      <w:pPr>
        <w:pStyle w:val="afc"/>
        <w:numPr>
          <w:ilvl w:val="0"/>
          <w:numId w:val="22"/>
        </w:numPr>
        <w:suppressAutoHyphens/>
        <w:spacing w:beforeLines="0" w:before="0" w:after="120" w:line="240" w:lineRule="auto"/>
        <w:ind w:firstLineChars="0"/>
        <w:rPr>
          <w:highlight w:val="yellow"/>
        </w:rPr>
      </w:pPr>
      <w:r>
        <w:rPr>
          <w:highlight w:val="yellow"/>
        </w:rPr>
        <w:t>Option 1: A comb value {0, 1} is configured for each of the up to two UL muting symbols</w:t>
      </w:r>
    </w:p>
    <w:p w14:paraId="58618532" w14:textId="77777777" w:rsidR="001C14E6" w:rsidRDefault="00F73B38">
      <w:pPr>
        <w:pStyle w:val="afc"/>
        <w:numPr>
          <w:ilvl w:val="1"/>
          <w:numId w:val="22"/>
        </w:numPr>
        <w:suppressAutoHyphens/>
        <w:spacing w:beforeLines="0" w:before="0" w:after="120" w:line="240" w:lineRule="auto"/>
        <w:ind w:firstLineChars="0"/>
        <w:rPr>
          <w:rFonts w:eastAsia="宋体" w:cs="Times New Roman"/>
          <w:color w:val="FF0000"/>
          <w:highlight w:val="yellow"/>
        </w:rPr>
      </w:pPr>
      <w:r>
        <w:rPr>
          <w:rFonts w:eastAsia="宋体" w:cs="Times New Roman" w:hint="eastAsia"/>
          <w:color w:val="FF0000"/>
          <w:highlight w:val="yellow"/>
        </w:rPr>
        <w:t>F</w:t>
      </w:r>
      <w:r>
        <w:rPr>
          <w:rFonts w:eastAsia="宋体" w:cs="Times New Roman"/>
          <w:color w:val="FF0000"/>
          <w:highlight w:val="yellow"/>
        </w:rPr>
        <w:t>FS: whether it is separately configured for the two muting symbols</w:t>
      </w:r>
    </w:p>
    <w:p w14:paraId="58618533" w14:textId="77777777" w:rsidR="001C14E6" w:rsidRDefault="00F73B38">
      <w:pPr>
        <w:pStyle w:val="afc"/>
        <w:numPr>
          <w:ilvl w:val="0"/>
          <w:numId w:val="22"/>
        </w:numPr>
        <w:suppressAutoHyphens/>
        <w:spacing w:beforeLines="0" w:before="0" w:after="120" w:line="240" w:lineRule="auto"/>
        <w:ind w:firstLineChars="0"/>
        <w:rPr>
          <w:highlight w:val="yellow"/>
        </w:rPr>
      </w:pPr>
      <w:r>
        <w:rPr>
          <w:rFonts w:hint="eastAsia"/>
          <w:highlight w:val="yellow"/>
        </w:rPr>
        <w:t>O</w:t>
      </w:r>
      <w:r>
        <w:rPr>
          <w:highlight w:val="yellow"/>
        </w:rPr>
        <w:t>ption 2-1: Preconfigured comb value 0 for each of the up to two UL muting symbols</w:t>
      </w:r>
    </w:p>
    <w:p w14:paraId="58618534" w14:textId="77777777" w:rsidR="001C14E6" w:rsidRDefault="00F73B38">
      <w:pPr>
        <w:pStyle w:val="afc"/>
        <w:numPr>
          <w:ilvl w:val="0"/>
          <w:numId w:val="22"/>
        </w:numPr>
        <w:suppressAutoHyphens/>
        <w:spacing w:beforeLines="0" w:before="0" w:after="120" w:line="240" w:lineRule="auto"/>
        <w:ind w:firstLineChars="0"/>
        <w:rPr>
          <w:highlight w:val="yellow"/>
        </w:rPr>
      </w:pPr>
      <w:r>
        <w:rPr>
          <w:rFonts w:hint="eastAsia"/>
          <w:highlight w:val="yellow"/>
        </w:rPr>
        <w:t>O</w:t>
      </w:r>
      <w:r>
        <w:rPr>
          <w:highlight w:val="yellow"/>
        </w:rPr>
        <w:t>ption 2-2: Preconfigured comb value 1 for each of the up to two UL muting symbols</w:t>
      </w:r>
    </w:p>
    <w:p w14:paraId="58618535"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538" w14:textId="77777777">
        <w:tc>
          <w:tcPr>
            <w:tcW w:w="2547" w:type="dxa"/>
            <w:shd w:val="clear" w:color="auto" w:fill="DBDBDB"/>
          </w:tcPr>
          <w:p w14:paraId="58618536"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537"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53B" w14:textId="77777777">
        <w:trPr>
          <w:trHeight w:val="228"/>
        </w:trPr>
        <w:tc>
          <w:tcPr>
            <w:tcW w:w="2547" w:type="dxa"/>
          </w:tcPr>
          <w:p w14:paraId="58618539"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53A" w14:textId="77777777" w:rsidR="001C14E6" w:rsidRDefault="00F73B38">
            <w:pPr>
              <w:suppressAutoHyphens/>
              <w:adjustRightInd/>
              <w:snapToGrid/>
              <w:spacing w:beforeLines="0" w:before="0" w:line="259" w:lineRule="auto"/>
              <w:rPr>
                <w:rFonts w:eastAsia="Times New Roman" w:cs="宋体"/>
                <w:kern w:val="0"/>
                <w:lang w:val="de-DE"/>
              </w:rPr>
            </w:pPr>
            <w:r>
              <w:rPr>
                <w:rFonts w:hint="eastAsia"/>
              </w:rPr>
              <w:t>New H3C</w:t>
            </w:r>
            <w:r>
              <w:t>, Tejas</w:t>
            </w:r>
          </w:p>
        </w:tc>
      </w:tr>
      <w:tr w:rsidR="001C14E6" w14:paraId="5861853E" w14:textId="77777777">
        <w:tc>
          <w:tcPr>
            <w:tcW w:w="2547" w:type="dxa"/>
          </w:tcPr>
          <w:p w14:paraId="5861853C"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53D" w14:textId="77777777" w:rsidR="001C14E6" w:rsidRDefault="001C14E6">
            <w:pPr>
              <w:suppressAutoHyphens/>
              <w:adjustRightInd/>
              <w:snapToGrid/>
              <w:spacing w:beforeLines="0" w:before="0" w:line="259" w:lineRule="auto"/>
              <w:rPr>
                <w:rFonts w:eastAsia="Times New Roman" w:cs="宋体"/>
                <w:kern w:val="0"/>
              </w:rPr>
            </w:pPr>
          </w:p>
        </w:tc>
      </w:tr>
    </w:tbl>
    <w:p w14:paraId="5861853F"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542" w14:textId="77777777">
        <w:tc>
          <w:tcPr>
            <w:tcW w:w="2547" w:type="dxa"/>
            <w:shd w:val="clear" w:color="auto" w:fill="DBDBDB"/>
          </w:tcPr>
          <w:p w14:paraId="5861854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54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545" w14:textId="77777777">
        <w:tc>
          <w:tcPr>
            <w:tcW w:w="2547" w:type="dxa"/>
          </w:tcPr>
          <w:p w14:paraId="58618543"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Tejas</w:t>
            </w:r>
          </w:p>
        </w:tc>
        <w:tc>
          <w:tcPr>
            <w:tcW w:w="7080" w:type="dxa"/>
          </w:tcPr>
          <w:p w14:paraId="58618544"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 xml:space="preserve">We prefer option 1, which gives flexibility to mute even or odd </w:t>
            </w:r>
            <w:proofErr w:type="spellStart"/>
            <w:r>
              <w:rPr>
                <w:rFonts w:cs="宋体"/>
                <w:kern w:val="0"/>
                <w:lang w:val="en-GB"/>
              </w:rPr>
              <w:t>REs.</w:t>
            </w:r>
            <w:proofErr w:type="spellEnd"/>
            <w:r>
              <w:rPr>
                <w:rFonts w:cs="宋体"/>
                <w:kern w:val="0"/>
                <w:lang w:val="en-GB"/>
              </w:rPr>
              <w:t xml:space="preserve"> </w:t>
            </w:r>
          </w:p>
        </w:tc>
      </w:tr>
      <w:tr w:rsidR="001C14E6" w14:paraId="58618548" w14:textId="77777777">
        <w:tc>
          <w:tcPr>
            <w:tcW w:w="2547" w:type="dxa"/>
          </w:tcPr>
          <w:p w14:paraId="58618546" w14:textId="77777777" w:rsidR="001C14E6" w:rsidRDefault="001C14E6">
            <w:pPr>
              <w:suppressAutoHyphens/>
              <w:adjustRightInd/>
              <w:snapToGrid/>
              <w:spacing w:beforeLines="0" w:before="0" w:line="259" w:lineRule="auto"/>
              <w:ind w:firstLine="400"/>
              <w:rPr>
                <w:rFonts w:eastAsia="宋体" w:cs="宋体"/>
                <w:kern w:val="0"/>
                <w:sz w:val="20"/>
                <w:szCs w:val="20"/>
                <w:highlight w:val="green"/>
                <w:lang w:val="en-GB"/>
              </w:rPr>
            </w:pPr>
          </w:p>
        </w:tc>
        <w:tc>
          <w:tcPr>
            <w:tcW w:w="7080" w:type="dxa"/>
          </w:tcPr>
          <w:p w14:paraId="58618547"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54B" w14:textId="77777777">
        <w:tc>
          <w:tcPr>
            <w:tcW w:w="2547" w:type="dxa"/>
          </w:tcPr>
          <w:p w14:paraId="58618549"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54A"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54E" w14:textId="77777777">
        <w:tc>
          <w:tcPr>
            <w:tcW w:w="2547" w:type="dxa"/>
          </w:tcPr>
          <w:p w14:paraId="5861854C"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4D"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551" w14:textId="77777777">
        <w:tc>
          <w:tcPr>
            <w:tcW w:w="2547" w:type="dxa"/>
          </w:tcPr>
          <w:p w14:paraId="5861854F"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50"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554" w14:textId="77777777">
        <w:tc>
          <w:tcPr>
            <w:tcW w:w="2547" w:type="dxa"/>
          </w:tcPr>
          <w:p w14:paraId="58618552"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53"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bl>
    <w:p w14:paraId="58618555" w14:textId="77777777" w:rsidR="001C14E6" w:rsidRDefault="001C14E6">
      <w:pPr>
        <w:spacing w:beforeLines="0" w:before="0" w:after="120" w:line="240" w:lineRule="auto"/>
      </w:pPr>
    </w:p>
    <w:p w14:paraId="58618556" w14:textId="77777777" w:rsidR="001C14E6" w:rsidRDefault="00F73B38">
      <w:pPr>
        <w:pStyle w:val="4"/>
        <w:numPr>
          <w:ilvl w:val="0"/>
          <w:numId w:val="0"/>
        </w:numPr>
        <w:adjustRightInd w:val="0"/>
        <w:snapToGrid w:val="0"/>
        <w:spacing w:before="0" w:after="120"/>
        <w:ind w:left="862" w:hanging="862"/>
      </w:pPr>
      <w:r>
        <w:rPr>
          <w:i w:val="0"/>
          <w:highlight w:val="yellow"/>
        </w:rPr>
        <w:t>Proposal 1-9</w:t>
      </w:r>
    </w:p>
    <w:p w14:paraId="58618557" w14:textId="77777777" w:rsidR="001C14E6" w:rsidRDefault="00F73B38">
      <w:pPr>
        <w:spacing w:beforeLines="0" w:before="0" w:after="120" w:line="240" w:lineRule="auto"/>
        <w:rPr>
          <w:highlight w:val="yellow"/>
        </w:rPr>
      </w:pPr>
      <w:r>
        <w:rPr>
          <w:rFonts w:hint="eastAsia"/>
          <w:highlight w:val="yellow"/>
        </w:rPr>
        <w:t>F</w:t>
      </w:r>
      <w:r>
        <w:rPr>
          <w:highlight w:val="yellow"/>
        </w:rPr>
        <w:t>or the frequency location of UL resource muting for a PUSCH, one of the following options is selected</w:t>
      </w:r>
    </w:p>
    <w:p w14:paraId="58618558" w14:textId="77777777" w:rsidR="001C14E6" w:rsidRDefault="00F73B38">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 xml:space="preserve">Option 1: </w:t>
      </w:r>
      <w:r>
        <w:rPr>
          <w:rFonts w:cs="Times New Roman"/>
          <w:bCs/>
          <w:highlight w:val="yellow"/>
        </w:rPr>
        <w:t>The frequency location is not configured, i.e., same as the PUSCH allocated PRBs</w:t>
      </w:r>
    </w:p>
    <w:p w14:paraId="58618559" w14:textId="77777777" w:rsidR="001C14E6" w:rsidRDefault="00F73B38">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 xml:space="preserve">Option 2: </w:t>
      </w:r>
      <w:r>
        <w:rPr>
          <w:rFonts w:cs="Times New Roman"/>
          <w:bCs/>
          <w:highlight w:val="yellow"/>
        </w:rPr>
        <w:t xml:space="preserve">The frequency location, e.g., starting PRB and </w:t>
      </w:r>
      <w:r>
        <w:rPr>
          <w:rFonts w:cs="Times New Roman" w:hint="eastAsia"/>
          <w:bCs/>
          <w:highlight w:val="yellow"/>
        </w:rPr>
        <w:t>b</w:t>
      </w:r>
      <w:r>
        <w:rPr>
          <w:rFonts w:cs="Times New Roman"/>
          <w:bCs/>
          <w:highlight w:val="yellow"/>
        </w:rPr>
        <w:t xml:space="preserve">andwidth, is explicitly configured </w:t>
      </w:r>
    </w:p>
    <w:p w14:paraId="5861855A"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55D" w14:textId="77777777">
        <w:tc>
          <w:tcPr>
            <w:tcW w:w="2547" w:type="dxa"/>
            <w:shd w:val="clear" w:color="auto" w:fill="DBDBDB"/>
          </w:tcPr>
          <w:p w14:paraId="5861855B"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55C"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560" w14:textId="77777777">
        <w:trPr>
          <w:trHeight w:val="228"/>
        </w:trPr>
        <w:tc>
          <w:tcPr>
            <w:tcW w:w="2547" w:type="dxa"/>
          </w:tcPr>
          <w:p w14:paraId="5861855E"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55F" w14:textId="77777777" w:rsidR="001C14E6" w:rsidRDefault="00F73B38">
            <w:pPr>
              <w:suppressAutoHyphens/>
              <w:adjustRightInd/>
              <w:snapToGrid/>
              <w:spacing w:beforeLines="0" w:before="0" w:line="259" w:lineRule="auto"/>
              <w:rPr>
                <w:rFonts w:eastAsia="Times New Roman" w:cs="宋体"/>
                <w:kern w:val="0"/>
                <w:lang w:val="de-DE"/>
              </w:rPr>
            </w:pPr>
            <w:r>
              <w:rPr>
                <w:rFonts w:hint="eastAsia"/>
              </w:rPr>
              <w:t>New H3C</w:t>
            </w:r>
            <w:r>
              <w:t>, Tejas</w:t>
            </w:r>
          </w:p>
        </w:tc>
      </w:tr>
      <w:tr w:rsidR="001C14E6" w14:paraId="58618563" w14:textId="77777777">
        <w:tc>
          <w:tcPr>
            <w:tcW w:w="2547" w:type="dxa"/>
          </w:tcPr>
          <w:p w14:paraId="58618561"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562" w14:textId="77777777" w:rsidR="001C14E6" w:rsidRDefault="001C14E6">
            <w:pPr>
              <w:suppressAutoHyphens/>
              <w:adjustRightInd/>
              <w:snapToGrid/>
              <w:spacing w:beforeLines="0" w:before="0" w:line="259" w:lineRule="auto"/>
              <w:rPr>
                <w:rFonts w:eastAsia="Times New Roman" w:cs="宋体"/>
                <w:kern w:val="0"/>
              </w:rPr>
            </w:pPr>
          </w:p>
        </w:tc>
      </w:tr>
    </w:tbl>
    <w:p w14:paraId="58618564"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567" w14:textId="77777777">
        <w:tc>
          <w:tcPr>
            <w:tcW w:w="2547" w:type="dxa"/>
            <w:shd w:val="clear" w:color="auto" w:fill="DBDBDB"/>
          </w:tcPr>
          <w:p w14:paraId="58618565"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566"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56A" w14:textId="77777777">
        <w:tc>
          <w:tcPr>
            <w:tcW w:w="2547" w:type="dxa"/>
          </w:tcPr>
          <w:p w14:paraId="58618568"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lastRenderedPageBreak/>
              <w:t>Tejas</w:t>
            </w:r>
          </w:p>
        </w:tc>
        <w:tc>
          <w:tcPr>
            <w:tcW w:w="7080" w:type="dxa"/>
          </w:tcPr>
          <w:p w14:paraId="58618569"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We prefer option 1. The muting frequency location should match the PRBs allocated to the PUSCH. We do not need a separate configuration.</w:t>
            </w:r>
          </w:p>
        </w:tc>
      </w:tr>
      <w:tr w:rsidR="001C14E6" w14:paraId="5861856D" w14:textId="77777777">
        <w:tc>
          <w:tcPr>
            <w:tcW w:w="2547" w:type="dxa"/>
          </w:tcPr>
          <w:p w14:paraId="5861856B" w14:textId="77777777" w:rsidR="001C14E6" w:rsidRDefault="001C14E6">
            <w:pPr>
              <w:suppressAutoHyphens/>
              <w:adjustRightInd/>
              <w:snapToGrid/>
              <w:spacing w:beforeLines="0" w:before="0" w:line="259" w:lineRule="auto"/>
              <w:ind w:firstLine="400"/>
              <w:rPr>
                <w:rFonts w:eastAsia="宋体" w:cs="宋体"/>
                <w:kern w:val="0"/>
                <w:sz w:val="20"/>
                <w:szCs w:val="20"/>
                <w:highlight w:val="green"/>
                <w:lang w:val="en-GB"/>
              </w:rPr>
            </w:pPr>
          </w:p>
        </w:tc>
        <w:tc>
          <w:tcPr>
            <w:tcW w:w="7080" w:type="dxa"/>
          </w:tcPr>
          <w:p w14:paraId="5861856C"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570" w14:textId="77777777">
        <w:tc>
          <w:tcPr>
            <w:tcW w:w="2547" w:type="dxa"/>
          </w:tcPr>
          <w:p w14:paraId="5861856E"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56F"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573" w14:textId="77777777">
        <w:tc>
          <w:tcPr>
            <w:tcW w:w="2547" w:type="dxa"/>
          </w:tcPr>
          <w:p w14:paraId="58618571"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72"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576" w14:textId="77777777">
        <w:tc>
          <w:tcPr>
            <w:tcW w:w="2547" w:type="dxa"/>
          </w:tcPr>
          <w:p w14:paraId="58618574"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75"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579" w14:textId="77777777">
        <w:tc>
          <w:tcPr>
            <w:tcW w:w="2547" w:type="dxa"/>
          </w:tcPr>
          <w:p w14:paraId="58618577"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78"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bl>
    <w:p w14:paraId="5861857A" w14:textId="77777777" w:rsidR="001C14E6" w:rsidRDefault="001C14E6">
      <w:pPr>
        <w:spacing w:beforeLines="0" w:before="0" w:after="120" w:line="240" w:lineRule="auto"/>
      </w:pPr>
    </w:p>
    <w:p w14:paraId="5861857B" w14:textId="77777777" w:rsidR="001C14E6" w:rsidRDefault="001C14E6">
      <w:pPr>
        <w:spacing w:beforeLines="0" w:before="0" w:after="120" w:line="240" w:lineRule="auto"/>
      </w:pPr>
    </w:p>
    <w:p w14:paraId="5861857C" w14:textId="77777777" w:rsidR="001C14E6" w:rsidRDefault="00F73B38">
      <w:pPr>
        <w:pStyle w:val="4"/>
        <w:numPr>
          <w:ilvl w:val="0"/>
          <w:numId w:val="0"/>
        </w:numPr>
        <w:adjustRightInd w:val="0"/>
        <w:snapToGrid w:val="0"/>
        <w:spacing w:before="0" w:after="120"/>
        <w:ind w:left="862" w:hanging="862"/>
      </w:pPr>
      <w:r>
        <w:rPr>
          <w:i w:val="0"/>
          <w:highlight w:val="yellow"/>
        </w:rPr>
        <w:t>Proposal 1-6-1a</w:t>
      </w:r>
    </w:p>
    <w:p w14:paraId="5861857D" w14:textId="77777777" w:rsidR="001C14E6" w:rsidRDefault="00F73B38">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down-select one from the following options</w:t>
      </w:r>
    </w:p>
    <w:p w14:paraId="5861857E" w14:textId="77777777" w:rsidR="001C14E6" w:rsidRDefault="00F73B38">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1</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(i.e.,</w:t>
      </w:r>
      <w:r>
        <w:rPr>
          <w:highlight w:val="yellow"/>
        </w:rPr>
        <w:t xml:space="preserve"> the number of resource elements that can be used for transmission of UCI in OFDM symbol </w:t>
      </w:r>
      <m:oMath>
        <m:r>
          <w:rPr>
            <w:rFonts w:ascii="Cambria Math"/>
            <w:highlight w:val="yellow"/>
          </w:rPr>
          <m:t>l</m:t>
        </m:r>
      </m:oMath>
      <w:r>
        <w:rPr>
          <w:highlight w:val="yellow"/>
          <w:lang w:eastAsia="ja-JP"/>
        </w:rPr>
        <w:t>) before excluding the UL muting resource.</w:t>
      </w:r>
    </w:p>
    <w:p w14:paraId="5861857F" w14:textId="77777777" w:rsidR="001C14E6" w:rsidRDefault="00F73B38">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2</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w:t>
      </w:r>
      <w:r>
        <w:rPr>
          <w:strike/>
          <w:color w:val="FF0000"/>
          <w:highlight w:val="yellow"/>
          <w:lang w:eastAsia="ja-JP"/>
        </w:rPr>
        <w:t>Coding rate is adjusted by using beta offset.</w:t>
      </w:r>
    </w:p>
    <w:p w14:paraId="58618580" w14:textId="77777777" w:rsidR="001C14E6" w:rsidRDefault="00F73B38">
      <w:pPr>
        <w:pStyle w:val="afc"/>
        <w:numPr>
          <w:ilvl w:val="0"/>
          <w:numId w:val="13"/>
        </w:numPr>
        <w:spacing w:beforeLines="0" w:before="0" w:after="120" w:line="240" w:lineRule="auto"/>
        <w:ind w:firstLineChars="0"/>
        <w:rPr>
          <w:lang w:val="en-GB"/>
        </w:rPr>
      </w:pPr>
      <w:r>
        <w:rPr>
          <w:b/>
          <w:highlight w:val="yellow"/>
          <w:lang w:val="en-GB" w:eastAsia="ja-JP"/>
        </w:rPr>
        <w:t xml:space="preserve">Option 3: </w:t>
      </w:r>
      <w:r>
        <w:rPr>
          <w:rFonts w:hint="eastAsia"/>
          <w:highlight w:val="yellow"/>
          <w:lang w:val="en-GB" w:eastAsia="ja-JP"/>
        </w:rPr>
        <w:t>The</w:t>
      </w:r>
      <w:r>
        <w:rPr>
          <w:highlight w:val="yellow"/>
          <w:lang w:val="en-GB" w:eastAsia="ja-JP"/>
        </w:rPr>
        <w:t xml:space="preserve"> reference</w:t>
      </w:r>
      <w:r>
        <w:rPr>
          <w:rFonts w:hint="eastAsia"/>
          <w:highlight w:val="yellow"/>
          <w:lang w:val="en-GB" w:eastAsia="ja-JP"/>
        </w:rPr>
        <w:t xml:space="preserv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before excluding the UL muting resource (same as Option 1). </w:t>
      </w:r>
      <w:r>
        <w:rPr>
          <w:rFonts w:hint="eastAsia"/>
          <w:highlight w:val="yellow"/>
          <w:lang w:val="en-GB" w:eastAsia="ja-JP"/>
        </w:rPr>
        <w:t xml:space="preserve">The actual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for UCI on PUSCH</w:t>
      </w:r>
      <w:r>
        <w:rPr>
          <w:highlight w:val="yellow"/>
          <w:lang w:val="en-GB" w:eastAsia="ja-JP"/>
        </w:rPr>
        <w:t xml:space="preserve"> on a given symbol is halved if UCI is mapped on the symbol and the symbol has muted </w:t>
      </w:r>
      <w:proofErr w:type="spellStart"/>
      <w:r>
        <w:rPr>
          <w:highlight w:val="yellow"/>
          <w:lang w:val="en-GB" w:eastAsia="ja-JP"/>
        </w:rPr>
        <w:t>REs.</w:t>
      </w:r>
      <w:proofErr w:type="spellEnd"/>
    </w:p>
    <w:p w14:paraId="58618581" w14:textId="77777777" w:rsidR="001C14E6" w:rsidRDefault="001C14E6">
      <w:pPr>
        <w:spacing w:beforeLines="0" w:before="0" w:after="120" w:line="240" w:lineRule="auto"/>
        <w:rPr>
          <w:lang w:val="en-GB"/>
        </w:rPr>
      </w:pPr>
    </w:p>
    <w:p w14:paraId="58618582"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585" w14:textId="77777777">
        <w:tc>
          <w:tcPr>
            <w:tcW w:w="2547" w:type="dxa"/>
            <w:shd w:val="clear" w:color="auto" w:fill="DBDBDB"/>
          </w:tcPr>
          <w:p w14:paraId="58618583"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584"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588" w14:textId="77777777">
        <w:trPr>
          <w:trHeight w:val="228"/>
        </w:trPr>
        <w:tc>
          <w:tcPr>
            <w:tcW w:w="2547" w:type="dxa"/>
          </w:tcPr>
          <w:p w14:paraId="58618586"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587" w14:textId="77777777" w:rsidR="001C14E6" w:rsidRDefault="00F73B38">
            <w:pPr>
              <w:suppressAutoHyphens/>
              <w:adjustRightInd/>
              <w:snapToGrid/>
              <w:spacing w:beforeLines="0" w:before="0" w:line="259" w:lineRule="auto"/>
              <w:rPr>
                <w:rFonts w:eastAsia="Times New Roman" w:cs="宋体"/>
                <w:kern w:val="0"/>
                <w:lang w:val="de-DE"/>
              </w:rPr>
            </w:pPr>
            <w:r>
              <w:rPr>
                <w:rFonts w:hint="eastAsia"/>
              </w:rPr>
              <w:t>New H3C</w:t>
            </w:r>
          </w:p>
        </w:tc>
      </w:tr>
      <w:tr w:rsidR="001C14E6" w14:paraId="5861858B" w14:textId="77777777">
        <w:tc>
          <w:tcPr>
            <w:tcW w:w="2547" w:type="dxa"/>
          </w:tcPr>
          <w:p w14:paraId="58618589"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58A" w14:textId="77777777" w:rsidR="001C14E6" w:rsidRDefault="001C14E6">
            <w:pPr>
              <w:suppressAutoHyphens/>
              <w:adjustRightInd/>
              <w:snapToGrid/>
              <w:spacing w:beforeLines="0" w:before="0" w:line="259" w:lineRule="auto"/>
              <w:rPr>
                <w:rFonts w:eastAsia="Times New Roman" w:cs="宋体"/>
                <w:kern w:val="0"/>
              </w:rPr>
            </w:pPr>
          </w:p>
        </w:tc>
      </w:tr>
    </w:tbl>
    <w:p w14:paraId="5861858C"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58F" w14:textId="77777777">
        <w:tc>
          <w:tcPr>
            <w:tcW w:w="2547" w:type="dxa"/>
            <w:shd w:val="clear" w:color="auto" w:fill="DBDBDB"/>
          </w:tcPr>
          <w:p w14:paraId="5861858D"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58E"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592" w14:textId="77777777">
        <w:tc>
          <w:tcPr>
            <w:tcW w:w="2547" w:type="dxa"/>
          </w:tcPr>
          <w:p w14:paraId="58618590"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Tejas</w:t>
            </w:r>
          </w:p>
        </w:tc>
        <w:tc>
          <w:tcPr>
            <w:tcW w:w="7080" w:type="dxa"/>
          </w:tcPr>
          <w:p w14:paraId="58618591"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We prefer option 2.</w:t>
            </w:r>
          </w:p>
        </w:tc>
      </w:tr>
      <w:tr w:rsidR="001C14E6" w14:paraId="58618595" w14:textId="77777777">
        <w:tc>
          <w:tcPr>
            <w:tcW w:w="2547" w:type="dxa"/>
          </w:tcPr>
          <w:p w14:paraId="58618593" w14:textId="77777777" w:rsidR="001C14E6" w:rsidRDefault="001C14E6">
            <w:pPr>
              <w:suppressAutoHyphens/>
              <w:adjustRightInd/>
              <w:snapToGrid/>
              <w:spacing w:beforeLines="0" w:before="0" w:line="259" w:lineRule="auto"/>
              <w:ind w:firstLine="400"/>
              <w:rPr>
                <w:rFonts w:eastAsia="宋体" w:cs="宋体"/>
                <w:kern w:val="0"/>
                <w:sz w:val="20"/>
                <w:szCs w:val="20"/>
                <w:highlight w:val="green"/>
                <w:lang w:val="en-GB"/>
              </w:rPr>
            </w:pPr>
          </w:p>
        </w:tc>
        <w:tc>
          <w:tcPr>
            <w:tcW w:w="7080" w:type="dxa"/>
          </w:tcPr>
          <w:p w14:paraId="58618594"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598" w14:textId="77777777">
        <w:tc>
          <w:tcPr>
            <w:tcW w:w="2547" w:type="dxa"/>
          </w:tcPr>
          <w:p w14:paraId="58618596"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597"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59B" w14:textId="77777777">
        <w:tc>
          <w:tcPr>
            <w:tcW w:w="2547" w:type="dxa"/>
          </w:tcPr>
          <w:p w14:paraId="58618599"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9A"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59E" w14:textId="77777777">
        <w:tc>
          <w:tcPr>
            <w:tcW w:w="2547" w:type="dxa"/>
          </w:tcPr>
          <w:p w14:paraId="5861859C"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9D"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5A1" w14:textId="77777777">
        <w:tc>
          <w:tcPr>
            <w:tcW w:w="2547" w:type="dxa"/>
          </w:tcPr>
          <w:p w14:paraId="5861859F"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A0"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bl>
    <w:p w14:paraId="586185A2" w14:textId="77777777" w:rsidR="001C14E6" w:rsidRDefault="001C14E6">
      <w:pPr>
        <w:spacing w:beforeLines="0" w:before="0" w:after="120" w:line="240" w:lineRule="auto"/>
      </w:pPr>
    </w:p>
    <w:p w14:paraId="586185A3" w14:textId="77777777" w:rsidR="001C14E6" w:rsidRDefault="00F73B38">
      <w:pPr>
        <w:pStyle w:val="3"/>
        <w:rPr>
          <w:rFonts w:ascii="Times New Roman" w:eastAsia="宋体" w:hAnsi="Times New Roman"/>
          <w:szCs w:val="28"/>
          <w:lang w:val="en-US"/>
        </w:rPr>
      </w:pPr>
      <w:r>
        <w:rPr>
          <w:rFonts w:ascii="Times New Roman" w:eastAsia="宋体" w:hAnsi="Times New Roman"/>
          <w:szCs w:val="28"/>
          <w:lang w:val="en-US"/>
        </w:rPr>
        <w:t>3</w:t>
      </w:r>
      <w:r>
        <w:rPr>
          <w:rFonts w:ascii="Times New Roman" w:eastAsia="宋体" w:hAnsi="Times New Roman"/>
          <w:szCs w:val="28"/>
          <w:vertAlign w:val="superscript"/>
          <w:lang w:val="en-US"/>
        </w:rPr>
        <w:t>rd</w:t>
      </w:r>
      <w:r>
        <w:rPr>
          <w:rFonts w:ascii="Times New Roman" w:eastAsia="宋体" w:hAnsi="Times New Roman"/>
          <w:szCs w:val="28"/>
          <w:lang w:val="en-US"/>
        </w:rPr>
        <w:t xml:space="preserve"> round proposals (open)</w:t>
      </w:r>
    </w:p>
    <w:p w14:paraId="586185A4" w14:textId="77777777" w:rsidR="001C14E6" w:rsidRDefault="00F73B38">
      <w:pPr>
        <w:pStyle w:val="4"/>
        <w:numPr>
          <w:ilvl w:val="0"/>
          <w:numId w:val="0"/>
        </w:numPr>
        <w:adjustRightInd w:val="0"/>
        <w:snapToGrid w:val="0"/>
        <w:spacing w:before="120" w:after="120"/>
        <w:ind w:left="862" w:hanging="862"/>
        <w:rPr>
          <w:i w:val="0"/>
          <w:sz w:val="22"/>
          <w:szCs w:val="22"/>
          <w:highlight w:val="yellow"/>
        </w:rPr>
      </w:pPr>
      <w:r>
        <w:rPr>
          <w:i w:val="0"/>
          <w:sz w:val="22"/>
          <w:szCs w:val="22"/>
          <w:highlight w:val="yellow"/>
        </w:rPr>
        <w:t>Proposal 1-4b</w:t>
      </w:r>
    </w:p>
    <w:p w14:paraId="586185A5" w14:textId="77777777" w:rsidR="001C14E6" w:rsidRDefault="00F73B38">
      <w:pPr>
        <w:suppressAutoHyphens/>
        <w:spacing w:beforeLines="0" w:before="0" w:after="120" w:line="240" w:lineRule="auto"/>
        <w:rPr>
          <w:rFonts w:eastAsia="宋体" w:cs="Times New Roman"/>
          <w:highlight w:val="yellow"/>
        </w:rPr>
      </w:pPr>
      <w:r>
        <w:rPr>
          <w:rFonts w:eastAsia="宋体" w:cs="Times New Roman"/>
          <w:highlight w:val="yellow"/>
        </w:rPr>
        <w:t xml:space="preserve">For the time location of UL </w:t>
      </w:r>
      <w:r>
        <w:rPr>
          <w:rFonts w:eastAsia="宋体" w:cs="Times New Roman"/>
          <w:color w:val="FF0000"/>
          <w:highlight w:val="yellow"/>
        </w:rPr>
        <w:t xml:space="preserve">resource </w:t>
      </w:r>
      <w:r>
        <w:rPr>
          <w:rFonts w:eastAsia="宋体" w:cs="Times New Roman"/>
          <w:highlight w:val="yellow"/>
        </w:rPr>
        <w:t xml:space="preserve">muting for PUSCH </w:t>
      </w:r>
      <w:r>
        <w:rPr>
          <w:rFonts w:eastAsia="宋体" w:cs="Times New Roman"/>
          <w:color w:val="FF0000"/>
          <w:highlight w:val="yellow"/>
        </w:rPr>
        <w:t>within a slot</w:t>
      </w:r>
      <w:r>
        <w:rPr>
          <w:rFonts w:eastAsia="宋体" w:cs="Times New Roman"/>
          <w:highlight w:val="yellow"/>
        </w:rPr>
        <w:t xml:space="preserve">, </w:t>
      </w:r>
      <w:r>
        <w:rPr>
          <w:rFonts w:eastAsia="宋体" w:cs="Times New Roman"/>
          <w:color w:val="FF0000"/>
          <w:highlight w:val="yellow"/>
        </w:rPr>
        <w:t>down-select from one from</w:t>
      </w:r>
      <w:r>
        <w:rPr>
          <w:rFonts w:eastAsia="宋体" w:cs="Times New Roman"/>
          <w:highlight w:val="yellow"/>
        </w:rPr>
        <w:t xml:space="preserve"> the following three options.</w:t>
      </w:r>
    </w:p>
    <w:p w14:paraId="586185A6" w14:textId="77777777" w:rsidR="001C14E6" w:rsidRDefault="00F73B38">
      <w:pPr>
        <w:pStyle w:val="afc"/>
        <w:numPr>
          <w:ilvl w:val="0"/>
          <w:numId w:val="9"/>
        </w:numPr>
        <w:suppressAutoHyphens/>
        <w:spacing w:beforeLines="0" w:before="0" w:after="120" w:line="240" w:lineRule="auto"/>
        <w:ind w:left="440" w:firstLineChars="0" w:hanging="440"/>
        <w:rPr>
          <w:rFonts w:eastAsia="宋体" w:cs="Times New Roman"/>
          <w:highlight w:val="yellow"/>
        </w:rPr>
      </w:pPr>
      <w:r>
        <w:rPr>
          <w:rFonts w:eastAsia="宋体" w:cs="Times New Roman"/>
          <w:highlight w:val="yellow"/>
        </w:rPr>
        <w:t xml:space="preserve">Option 1: When a UL muting symbol overlaps with UL DMRS or PT-RS, UL DMRS or PT-RS is prioritized, </w:t>
      </w:r>
      <w:r>
        <w:rPr>
          <w:rFonts w:eastAsia="宋体" w:cs="Times New Roman"/>
          <w:color w:val="FF0000"/>
          <w:highlight w:val="yellow"/>
        </w:rPr>
        <w:t>i.e., UE does not apply the UL resource muting on the overlapped symbol.</w:t>
      </w:r>
      <w:r>
        <w:rPr>
          <w:rFonts w:eastAsia="宋体" w:cs="Times New Roman"/>
          <w:highlight w:val="yellow"/>
        </w:rPr>
        <w:t xml:space="preserve"> If UE is configured with another UL muting symbol which does not overlap with DMRS or PT-RS, it is still valid</w:t>
      </w:r>
    </w:p>
    <w:p w14:paraId="586185A7" w14:textId="77777777" w:rsidR="001C14E6" w:rsidRDefault="00F73B38">
      <w:pPr>
        <w:pStyle w:val="afc"/>
        <w:numPr>
          <w:ilvl w:val="0"/>
          <w:numId w:val="9"/>
        </w:numPr>
        <w:suppressAutoHyphens/>
        <w:spacing w:beforeLines="0" w:before="0" w:after="120" w:line="240" w:lineRule="auto"/>
        <w:ind w:left="440" w:firstLineChars="0" w:hanging="440"/>
        <w:rPr>
          <w:rFonts w:eastAsia="宋体" w:cs="Times New Roman"/>
          <w:highlight w:val="yellow"/>
        </w:rPr>
      </w:pPr>
      <w:r>
        <w:rPr>
          <w:rFonts w:eastAsia="宋体" w:cs="Times New Roman"/>
          <w:highlight w:val="yellow"/>
        </w:rPr>
        <w:lastRenderedPageBreak/>
        <w:t>Option 2: When a UL muting symbol overlaps with UL DMRS or PT-RS, the UL muting symbol is shifted (e.g. by indicating another UL muting symbol or determining the next candidate UL muting symbol) such that there is no overlapping</w:t>
      </w:r>
    </w:p>
    <w:p w14:paraId="586185A8" w14:textId="77777777" w:rsidR="001C14E6" w:rsidRDefault="00F73B38">
      <w:pPr>
        <w:pStyle w:val="afc"/>
        <w:numPr>
          <w:ilvl w:val="0"/>
          <w:numId w:val="9"/>
        </w:numPr>
        <w:suppressAutoHyphens/>
        <w:spacing w:beforeLines="0" w:before="0" w:after="120" w:line="240" w:lineRule="auto"/>
        <w:ind w:left="440" w:firstLineChars="0" w:hanging="440"/>
        <w:rPr>
          <w:rFonts w:eastAsia="宋体" w:cs="Times New Roman"/>
          <w:highlight w:val="yellow"/>
        </w:rPr>
      </w:pPr>
      <w:r>
        <w:rPr>
          <w:rFonts w:eastAsia="宋体" w:cs="Times New Roman"/>
          <w:highlight w:val="yellow"/>
        </w:rPr>
        <w:t xml:space="preserve">Option 3: When a UL muting symbol overlaps with UL DMRS or PT-RS, the UE </w:t>
      </w:r>
      <w:proofErr w:type="spellStart"/>
      <w:r>
        <w:rPr>
          <w:rFonts w:eastAsia="宋体" w:cs="Times New Roman"/>
          <w:highlight w:val="yellow"/>
        </w:rPr>
        <w:t>behaviour</w:t>
      </w:r>
      <w:proofErr w:type="spellEnd"/>
      <w:r>
        <w:rPr>
          <w:rFonts w:eastAsia="宋体" w:cs="Times New Roman"/>
          <w:highlight w:val="yellow"/>
        </w:rPr>
        <w:t xml:space="preserve"> is undefined. The UE treats this as an error case</w:t>
      </w:r>
    </w:p>
    <w:p w14:paraId="586185A9"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5AC" w14:textId="77777777">
        <w:tc>
          <w:tcPr>
            <w:tcW w:w="2547" w:type="dxa"/>
            <w:shd w:val="clear" w:color="auto" w:fill="DBDBDB"/>
          </w:tcPr>
          <w:p w14:paraId="586185AA"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5AB"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5AF" w14:textId="77777777">
        <w:trPr>
          <w:trHeight w:val="228"/>
        </w:trPr>
        <w:tc>
          <w:tcPr>
            <w:tcW w:w="2547" w:type="dxa"/>
          </w:tcPr>
          <w:p w14:paraId="586185AD"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5AE" w14:textId="5398BCE3" w:rsidR="001C14E6" w:rsidRDefault="00F73B38">
            <w:pPr>
              <w:suppressAutoHyphens/>
              <w:adjustRightInd/>
              <w:snapToGrid/>
              <w:spacing w:beforeLines="0" w:before="0" w:line="259" w:lineRule="auto"/>
              <w:rPr>
                <w:rFonts w:eastAsia="宋体" w:cs="宋体"/>
                <w:kern w:val="0"/>
                <w:sz w:val="20"/>
                <w:szCs w:val="20"/>
              </w:rPr>
            </w:pPr>
            <w:r>
              <w:rPr>
                <w:rFonts w:hint="eastAsia"/>
              </w:rPr>
              <w:t>New H3C</w:t>
            </w:r>
            <w:r>
              <w:t xml:space="preserve">, </w:t>
            </w:r>
            <w:r>
              <w:rPr>
                <w:rFonts w:eastAsia="宋体" w:cs="宋体"/>
                <w:kern w:val="0"/>
                <w:sz w:val="20"/>
                <w:szCs w:val="20"/>
                <w:lang w:val="en-GB"/>
              </w:rPr>
              <w:t>Tejas</w:t>
            </w:r>
            <w:r w:rsidR="002A233C">
              <w:rPr>
                <w:rFonts w:eastAsia="宋体" w:cs="宋体"/>
                <w:kern w:val="0"/>
                <w:sz w:val="20"/>
                <w:szCs w:val="20"/>
                <w:lang w:val="en-GB"/>
              </w:rPr>
              <w:t>, Sony</w:t>
            </w:r>
            <w:r w:rsidR="002332B3" w:rsidRPr="002332B3">
              <w:rPr>
                <w:rFonts w:eastAsia="宋体" w:cs="宋体"/>
                <w:kern w:val="0"/>
                <w:sz w:val="20"/>
                <w:szCs w:val="20"/>
                <w:lang w:val="en-GB"/>
              </w:rPr>
              <w:t>, Panasonic</w:t>
            </w:r>
          </w:p>
        </w:tc>
      </w:tr>
      <w:tr w:rsidR="001C14E6" w14:paraId="586185B2" w14:textId="77777777">
        <w:tc>
          <w:tcPr>
            <w:tcW w:w="2547" w:type="dxa"/>
          </w:tcPr>
          <w:p w14:paraId="586185B0"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86185B1" w14:textId="16B4418B" w:rsidR="001C14E6" w:rsidRDefault="007E40CD">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 xml:space="preserve">Ericsson (prefer to </w:t>
            </w:r>
            <w:proofErr w:type="spellStart"/>
            <w:r>
              <w:rPr>
                <w:rFonts w:eastAsia="Times New Roman" w:cs="宋体"/>
                <w:kern w:val="0"/>
                <w:sz w:val="20"/>
                <w:szCs w:val="20"/>
              </w:rPr>
              <w:t>downselect</w:t>
            </w:r>
            <w:proofErr w:type="spellEnd"/>
            <w:r>
              <w:rPr>
                <w:rFonts w:eastAsia="Times New Roman" w:cs="宋体"/>
                <w:kern w:val="0"/>
                <w:sz w:val="20"/>
                <w:szCs w:val="20"/>
              </w:rPr>
              <w:t xml:space="preserve"> to Option 1)</w:t>
            </w:r>
          </w:p>
        </w:tc>
      </w:tr>
    </w:tbl>
    <w:p w14:paraId="586185B3"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2" w:type="dxa"/>
        <w:tblInd w:w="5" w:type="dxa"/>
        <w:tblLook w:val="04A0" w:firstRow="1" w:lastRow="0" w:firstColumn="1" w:lastColumn="0" w:noHBand="0" w:noVBand="1"/>
      </w:tblPr>
      <w:tblGrid>
        <w:gridCol w:w="2546"/>
        <w:gridCol w:w="7076"/>
      </w:tblGrid>
      <w:tr w:rsidR="001C14E6" w14:paraId="586185B6" w14:textId="77777777" w:rsidTr="002A233C">
        <w:tc>
          <w:tcPr>
            <w:tcW w:w="2546" w:type="dxa"/>
            <w:shd w:val="clear" w:color="auto" w:fill="DBDBDB"/>
          </w:tcPr>
          <w:p w14:paraId="586185B4"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6" w:type="dxa"/>
            <w:shd w:val="clear" w:color="auto" w:fill="DBDBDB"/>
          </w:tcPr>
          <w:p w14:paraId="586185B5"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5B9" w14:textId="77777777" w:rsidTr="002A233C">
        <w:tc>
          <w:tcPr>
            <w:tcW w:w="2546" w:type="dxa"/>
          </w:tcPr>
          <w:p w14:paraId="586185B7"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76" w:type="dxa"/>
          </w:tcPr>
          <w:p w14:paraId="586185B8" w14:textId="77777777" w:rsidR="001C14E6" w:rsidRDefault="00F73B38">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proposal was updated based on the comments from Xiaomi and QC. If companies can quickly converge to one option, that is also fine to me.</w:t>
            </w:r>
          </w:p>
        </w:tc>
      </w:tr>
      <w:tr w:rsidR="001C14E6" w14:paraId="586185BC" w14:textId="77777777" w:rsidTr="002A233C">
        <w:tc>
          <w:tcPr>
            <w:tcW w:w="2546" w:type="dxa"/>
          </w:tcPr>
          <w:p w14:paraId="586185BA"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76" w:type="dxa"/>
          </w:tcPr>
          <w:p w14:paraId="586185BB"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are fine with both option-1 and option-2, we prefer option-2 as it ensures that muting symbols are always available for CLI handling in case of overlap with PTRS or UL-DMRS.</w:t>
            </w:r>
          </w:p>
        </w:tc>
      </w:tr>
      <w:tr w:rsidR="001C14E6" w14:paraId="586185BF" w14:textId="77777777" w:rsidTr="002A233C">
        <w:tc>
          <w:tcPr>
            <w:tcW w:w="2546" w:type="dxa"/>
          </w:tcPr>
          <w:p w14:paraId="586185BD"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76" w:type="dxa"/>
          </w:tcPr>
          <w:p w14:paraId="586185BE" w14:textId="77777777" w:rsidR="001C14E6" w:rsidRDefault="00F73B38">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S</w:t>
            </w:r>
            <w:r>
              <w:rPr>
                <w:rFonts w:cs="宋体"/>
                <w:kern w:val="0"/>
                <w:sz w:val="20"/>
                <w:szCs w:val="20"/>
                <w:lang w:val="en-GB"/>
              </w:rPr>
              <w:t>ome editorial changes to the proposal.</w:t>
            </w:r>
          </w:p>
        </w:tc>
      </w:tr>
      <w:tr w:rsidR="00435E09" w14:paraId="586185C2" w14:textId="77777777" w:rsidTr="002A233C">
        <w:tc>
          <w:tcPr>
            <w:tcW w:w="2546" w:type="dxa"/>
          </w:tcPr>
          <w:p w14:paraId="586185C0" w14:textId="079DEB79" w:rsidR="00435E09" w:rsidRDefault="00435E09" w:rsidP="00435E09">
            <w:pPr>
              <w:suppressAutoHyphens/>
              <w:adjustRightInd/>
              <w:snapToGrid/>
              <w:spacing w:beforeLines="0" w:before="0" w:line="259" w:lineRule="auto"/>
              <w:ind w:firstLine="400"/>
              <w:rPr>
                <w:rFonts w:eastAsia="宋体" w:cs="宋体"/>
                <w:kern w:val="0"/>
                <w:sz w:val="20"/>
                <w:szCs w:val="20"/>
              </w:rPr>
            </w:pPr>
            <w:r>
              <w:rPr>
                <w:rFonts w:eastAsia="宋体" w:cs="宋体"/>
                <w:kern w:val="0"/>
                <w:sz w:val="20"/>
                <w:szCs w:val="20"/>
              </w:rPr>
              <w:t>Ericsson</w:t>
            </w:r>
          </w:p>
        </w:tc>
        <w:tc>
          <w:tcPr>
            <w:tcW w:w="7076" w:type="dxa"/>
          </w:tcPr>
          <w:p w14:paraId="586185C1" w14:textId="1C4338FB" w:rsidR="00435E09" w:rsidRDefault="00435E09" w:rsidP="00435E09">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think we should down</w:t>
            </w:r>
            <w:r w:rsidR="007E40CD">
              <w:rPr>
                <w:rFonts w:cs="宋体"/>
                <w:kern w:val="0"/>
                <w:sz w:val="20"/>
                <w:szCs w:val="20"/>
                <w:lang w:val="en-GB"/>
              </w:rPr>
              <w:t xml:space="preserve"> </w:t>
            </w:r>
            <w:r>
              <w:rPr>
                <w:rFonts w:cs="宋体"/>
                <w:kern w:val="0"/>
                <w:sz w:val="20"/>
                <w:szCs w:val="20"/>
                <w:lang w:val="en-GB"/>
              </w:rPr>
              <w:t xml:space="preserve">select to Option 1. We think Option 2 is too complicated. We prefer to define </w:t>
            </w:r>
            <w:proofErr w:type="spellStart"/>
            <w:r>
              <w:rPr>
                <w:rFonts w:cs="宋体"/>
                <w:kern w:val="0"/>
                <w:sz w:val="20"/>
                <w:szCs w:val="20"/>
                <w:lang w:val="en-GB"/>
              </w:rPr>
              <w:t>behavior</w:t>
            </w:r>
            <w:proofErr w:type="spellEnd"/>
            <w:r>
              <w:rPr>
                <w:rFonts w:cs="宋体"/>
                <w:kern w:val="0"/>
                <w:sz w:val="20"/>
                <w:szCs w:val="20"/>
                <w:lang w:val="en-GB"/>
              </w:rPr>
              <w:t xml:space="preserve"> rather than leaving it unspecified, so we do not agree with Option 3.</w:t>
            </w:r>
          </w:p>
        </w:tc>
      </w:tr>
      <w:tr w:rsidR="002A233C" w14:paraId="704D4D02" w14:textId="77777777" w:rsidTr="002A233C">
        <w:tc>
          <w:tcPr>
            <w:tcW w:w="2546" w:type="dxa"/>
          </w:tcPr>
          <w:p w14:paraId="576B2D38" w14:textId="7C3F48BA" w:rsidR="002A233C" w:rsidRDefault="002A233C" w:rsidP="000573BB">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76" w:type="dxa"/>
          </w:tcPr>
          <w:p w14:paraId="45B29D67" w14:textId="25B7ABFF" w:rsidR="002A233C" w:rsidRDefault="002A233C" w:rsidP="000573BB">
            <w:pPr>
              <w:suppressAutoHyphens/>
              <w:adjustRightInd/>
              <w:snapToGrid/>
              <w:spacing w:beforeLines="0" w:before="0" w:line="259" w:lineRule="auto"/>
              <w:rPr>
                <w:rFonts w:cs="宋体"/>
                <w:kern w:val="0"/>
                <w:sz w:val="20"/>
                <w:szCs w:val="20"/>
                <w:lang w:val="en-GB"/>
              </w:rPr>
            </w:pPr>
            <w:r>
              <w:rPr>
                <w:rFonts w:cs="宋体"/>
                <w:kern w:val="0"/>
                <w:sz w:val="20"/>
                <w:szCs w:val="20"/>
                <w:lang w:val="en-GB"/>
              </w:rPr>
              <w:t>I don’t think we need Option 3 as this is something easily rectified by the UE using either Option 1 (preferred) or Option 2.</w:t>
            </w:r>
          </w:p>
        </w:tc>
      </w:tr>
      <w:tr w:rsidR="00E3601A" w14:paraId="3146FAD1" w14:textId="77777777" w:rsidTr="002A233C">
        <w:tc>
          <w:tcPr>
            <w:tcW w:w="2546" w:type="dxa"/>
          </w:tcPr>
          <w:p w14:paraId="486ACDFE" w14:textId="5DDF8302"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eastAsia="ko-KR"/>
              </w:rPr>
              <w:t>Nokia</w:t>
            </w:r>
          </w:p>
        </w:tc>
        <w:tc>
          <w:tcPr>
            <w:tcW w:w="7076" w:type="dxa"/>
          </w:tcPr>
          <w:p w14:paraId="446D5447" w14:textId="62B1D5B1" w:rsidR="00E3601A" w:rsidRDefault="00E3601A" w:rsidP="00E3601A">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 xml:space="preserve">Support option 1. </w:t>
            </w:r>
          </w:p>
        </w:tc>
      </w:tr>
    </w:tbl>
    <w:p w14:paraId="586185C3" w14:textId="77777777" w:rsidR="001C14E6" w:rsidRDefault="001C14E6">
      <w:pPr>
        <w:spacing w:beforeLines="0" w:before="0" w:after="120" w:line="240" w:lineRule="auto"/>
      </w:pPr>
    </w:p>
    <w:p w14:paraId="586185C4" w14:textId="77777777" w:rsidR="001C14E6" w:rsidRDefault="00F73B38">
      <w:pPr>
        <w:pStyle w:val="4"/>
        <w:numPr>
          <w:ilvl w:val="0"/>
          <w:numId w:val="0"/>
        </w:numPr>
        <w:adjustRightInd w:val="0"/>
        <w:snapToGrid w:val="0"/>
        <w:spacing w:before="0" w:after="120"/>
        <w:ind w:left="862" w:hanging="862"/>
        <w:rPr>
          <w:i w:val="0"/>
          <w:highlight w:val="yellow"/>
        </w:rPr>
      </w:pPr>
      <w:r>
        <w:rPr>
          <w:i w:val="0"/>
          <w:highlight w:val="yellow"/>
        </w:rPr>
        <w:t>Proposal 1-5a</w:t>
      </w:r>
    </w:p>
    <w:p w14:paraId="586185C5" w14:textId="77777777" w:rsidR="001C14E6" w:rsidRDefault="00F73B38">
      <w:pPr>
        <w:suppressAutoHyphens/>
        <w:spacing w:beforeLines="0" w:before="0" w:after="120" w:line="240" w:lineRule="auto"/>
        <w:rPr>
          <w:highlight w:val="yellow"/>
        </w:rPr>
      </w:pPr>
      <w:r>
        <w:rPr>
          <w:highlight w:val="yellow"/>
        </w:rPr>
        <w:t xml:space="preserve">For the frequency location of UL resource muting for PUSCH, down-select from one the following options </w:t>
      </w:r>
    </w:p>
    <w:p w14:paraId="586185C6" w14:textId="3881952F" w:rsidR="001C14E6" w:rsidRDefault="00F73B38">
      <w:pPr>
        <w:pStyle w:val="afc"/>
        <w:numPr>
          <w:ilvl w:val="0"/>
          <w:numId w:val="22"/>
        </w:numPr>
        <w:suppressAutoHyphens/>
        <w:spacing w:beforeLines="0" w:before="0" w:after="120" w:line="240" w:lineRule="auto"/>
        <w:ind w:firstLineChars="0"/>
        <w:rPr>
          <w:highlight w:val="yellow"/>
        </w:rPr>
      </w:pPr>
      <w:r>
        <w:rPr>
          <w:highlight w:val="yellow"/>
        </w:rPr>
        <w:t>Option 1: A comb</w:t>
      </w:r>
      <w:r w:rsidR="000573BB">
        <w:rPr>
          <w:highlight w:val="yellow"/>
        </w:rPr>
        <w:t xml:space="preserve"> </w:t>
      </w:r>
      <w:r w:rsidR="000573BB" w:rsidRPr="000573BB">
        <w:rPr>
          <w:rFonts w:hint="eastAsia"/>
          <w:color w:val="FF0000"/>
          <w:highlight w:val="yellow"/>
        </w:rPr>
        <w:t>offset</w:t>
      </w:r>
      <w:r>
        <w:rPr>
          <w:highlight w:val="yellow"/>
        </w:rPr>
        <w:t xml:space="preserve"> </w:t>
      </w:r>
      <w:r w:rsidRPr="000573BB">
        <w:rPr>
          <w:strike/>
          <w:color w:val="FF0000"/>
          <w:highlight w:val="yellow"/>
        </w:rPr>
        <w:t>value</w:t>
      </w:r>
      <w:r w:rsidRPr="000573BB">
        <w:rPr>
          <w:color w:val="FF0000"/>
          <w:highlight w:val="yellow"/>
        </w:rPr>
        <w:t xml:space="preserve"> </w:t>
      </w:r>
      <w:r>
        <w:rPr>
          <w:highlight w:val="yellow"/>
        </w:rPr>
        <w:t>{0, 1} is configured for each of the up to two UL muting symbols</w:t>
      </w:r>
    </w:p>
    <w:p w14:paraId="586185C7" w14:textId="0E4CE8C1" w:rsidR="001C14E6" w:rsidRPr="00481A8D" w:rsidRDefault="00F73B38">
      <w:pPr>
        <w:pStyle w:val="afc"/>
        <w:numPr>
          <w:ilvl w:val="1"/>
          <w:numId w:val="22"/>
        </w:numPr>
        <w:suppressAutoHyphens/>
        <w:spacing w:beforeLines="0" w:before="0" w:after="120" w:line="240" w:lineRule="auto"/>
        <w:ind w:firstLineChars="0"/>
        <w:rPr>
          <w:rFonts w:eastAsia="宋体" w:cs="Times New Roman"/>
          <w:strike/>
          <w:color w:val="FF0000"/>
          <w:highlight w:val="yellow"/>
        </w:rPr>
      </w:pPr>
      <w:r w:rsidRPr="00481A8D">
        <w:rPr>
          <w:rFonts w:eastAsia="宋体" w:cs="Times New Roman" w:hint="eastAsia"/>
          <w:strike/>
          <w:color w:val="FF0000"/>
          <w:highlight w:val="yellow"/>
        </w:rPr>
        <w:t>F</w:t>
      </w:r>
      <w:r w:rsidRPr="00481A8D">
        <w:rPr>
          <w:rFonts w:eastAsia="宋体" w:cs="Times New Roman"/>
          <w:strike/>
          <w:color w:val="FF0000"/>
          <w:highlight w:val="yellow"/>
        </w:rPr>
        <w:t>FS: whether it is separately configured for the two muting symbols</w:t>
      </w:r>
    </w:p>
    <w:p w14:paraId="3789F41A" w14:textId="7D698CAB" w:rsidR="00481A8D" w:rsidRPr="00481A8D" w:rsidRDefault="00481A8D" w:rsidP="00481A8D">
      <w:pPr>
        <w:pStyle w:val="afc"/>
        <w:numPr>
          <w:ilvl w:val="1"/>
          <w:numId w:val="22"/>
        </w:numPr>
        <w:spacing w:before="93"/>
        <w:ind w:firstLineChars="0"/>
        <w:rPr>
          <w:rFonts w:eastAsia="宋体" w:cs="Times New Roman"/>
          <w:color w:val="FF0000"/>
        </w:rPr>
      </w:pPr>
      <w:r w:rsidRPr="00481A8D">
        <w:rPr>
          <w:rFonts w:eastAsia="宋体" w:cs="Times New Roman"/>
          <w:color w:val="FF0000"/>
        </w:rPr>
        <w:t>FFS: Whether the comb offset is the same or can be different on the two muting symbols</w:t>
      </w:r>
    </w:p>
    <w:p w14:paraId="586185C8" w14:textId="01CA3C85" w:rsidR="001C14E6" w:rsidRDefault="00F73B38">
      <w:pPr>
        <w:pStyle w:val="afc"/>
        <w:numPr>
          <w:ilvl w:val="0"/>
          <w:numId w:val="22"/>
        </w:numPr>
        <w:suppressAutoHyphens/>
        <w:spacing w:beforeLines="0" w:before="0" w:after="120" w:line="240" w:lineRule="auto"/>
        <w:ind w:firstLineChars="0"/>
        <w:rPr>
          <w:highlight w:val="yellow"/>
        </w:rPr>
      </w:pPr>
      <w:r>
        <w:rPr>
          <w:rFonts w:hint="eastAsia"/>
          <w:highlight w:val="yellow"/>
        </w:rPr>
        <w:t>O</w:t>
      </w:r>
      <w:r>
        <w:rPr>
          <w:highlight w:val="yellow"/>
        </w:rPr>
        <w:t xml:space="preserve">ption 2-1: Predefined comb </w:t>
      </w:r>
      <w:r w:rsidR="00481A8D" w:rsidRPr="000573BB">
        <w:rPr>
          <w:rFonts w:hint="eastAsia"/>
          <w:color w:val="FF0000"/>
          <w:highlight w:val="yellow"/>
        </w:rPr>
        <w:t>offset</w:t>
      </w:r>
      <w:r w:rsidR="00481A8D">
        <w:rPr>
          <w:highlight w:val="yellow"/>
        </w:rPr>
        <w:t xml:space="preserve"> </w:t>
      </w:r>
      <w:r w:rsidRPr="00481A8D">
        <w:rPr>
          <w:strike/>
          <w:color w:val="FF0000"/>
          <w:highlight w:val="yellow"/>
        </w:rPr>
        <w:t>value</w:t>
      </w:r>
      <w:r w:rsidRPr="00481A8D">
        <w:rPr>
          <w:color w:val="FF0000"/>
          <w:highlight w:val="yellow"/>
        </w:rPr>
        <w:t xml:space="preserve"> </w:t>
      </w:r>
      <w:r>
        <w:rPr>
          <w:highlight w:val="yellow"/>
        </w:rPr>
        <w:t>0 for each of the up to two UL muting symbols</w:t>
      </w:r>
    </w:p>
    <w:p w14:paraId="586185C9" w14:textId="46806ACC" w:rsidR="001C14E6" w:rsidRDefault="00F73B38">
      <w:pPr>
        <w:pStyle w:val="afc"/>
        <w:numPr>
          <w:ilvl w:val="0"/>
          <w:numId w:val="22"/>
        </w:numPr>
        <w:suppressAutoHyphens/>
        <w:spacing w:beforeLines="0" w:before="0" w:after="120" w:line="240" w:lineRule="auto"/>
        <w:ind w:firstLineChars="0"/>
        <w:rPr>
          <w:highlight w:val="yellow"/>
        </w:rPr>
      </w:pPr>
      <w:r>
        <w:rPr>
          <w:rFonts w:hint="eastAsia"/>
          <w:highlight w:val="yellow"/>
        </w:rPr>
        <w:t>O</w:t>
      </w:r>
      <w:r>
        <w:rPr>
          <w:highlight w:val="yellow"/>
        </w:rPr>
        <w:t xml:space="preserve">ption 2-2: Predefined comb </w:t>
      </w:r>
      <w:r w:rsidR="00481A8D" w:rsidRPr="000573BB">
        <w:rPr>
          <w:rFonts w:hint="eastAsia"/>
          <w:color w:val="FF0000"/>
          <w:highlight w:val="yellow"/>
        </w:rPr>
        <w:t>offset</w:t>
      </w:r>
      <w:r w:rsidR="00481A8D">
        <w:rPr>
          <w:highlight w:val="yellow"/>
        </w:rPr>
        <w:t xml:space="preserve"> </w:t>
      </w:r>
      <w:r w:rsidRPr="00481A8D">
        <w:rPr>
          <w:strike/>
          <w:color w:val="FF0000"/>
          <w:highlight w:val="yellow"/>
        </w:rPr>
        <w:t>value</w:t>
      </w:r>
      <w:r w:rsidRPr="00481A8D">
        <w:rPr>
          <w:color w:val="FF0000"/>
          <w:highlight w:val="yellow"/>
        </w:rPr>
        <w:t xml:space="preserve"> </w:t>
      </w:r>
      <w:r>
        <w:rPr>
          <w:highlight w:val="yellow"/>
        </w:rPr>
        <w:t>1 for each of the up to two UL muting symbols</w:t>
      </w:r>
    </w:p>
    <w:p w14:paraId="586185CA"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5CD" w14:textId="77777777">
        <w:tc>
          <w:tcPr>
            <w:tcW w:w="2547" w:type="dxa"/>
            <w:shd w:val="clear" w:color="auto" w:fill="DBDBDB"/>
          </w:tcPr>
          <w:p w14:paraId="586185CB"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5CC"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5D0" w14:textId="77777777">
        <w:trPr>
          <w:trHeight w:val="228"/>
        </w:trPr>
        <w:tc>
          <w:tcPr>
            <w:tcW w:w="2547" w:type="dxa"/>
          </w:tcPr>
          <w:p w14:paraId="586185CE"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5CF" w14:textId="05C9AA5C" w:rsidR="001C14E6" w:rsidRDefault="00F73B38">
            <w:pPr>
              <w:suppressAutoHyphens/>
              <w:adjustRightInd/>
              <w:snapToGrid/>
              <w:spacing w:beforeLines="0" w:before="0" w:line="259" w:lineRule="auto"/>
              <w:rPr>
                <w:rFonts w:eastAsia="Times New Roman" w:cs="宋体"/>
                <w:kern w:val="0"/>
                <w:lang w:val="de-DE"/>
              </w:rPr>
            </w:pPr>
            <w:r>
              <w:rPr>
                <w:rFonts w:hint="eastAsia"/>
              </w:rPr>
              <w:t>New H3C</w:t>
            </w:r>
            <w:r>
              <w:t>, Tejas</w:t>
            </w:r>
            <w:r w:rsidR="00435E09">
              <w:t>, Ericsson</w:t>
            </w:r>
            <w:r w:rsidR="002A233C">
              <w:t>, Sony</w:t>
            </w:r>
            <w:r w:rsidR="000C2636" w:rsidRPr="000C2636">
              <w:t>, Panasonic</w:t>
            </w:r>
          </w:p>
        </w:tc>
      </w:tr>
      <w:tr w:rsidR="001C14E6" w14:paraId="586185D3" w14:textId="77777777">
        <w:tc>
          <w:tcPr>
            <w:tcW w:w="2547" w:type="dxa"/>
          </w:tcPr>
          <w:p w14:paraId="586185D1"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5D2" w14:textId="77777777" w:rsidR="001C14E6" w:rsidRDefault="001C14E6">
            <w:pPr>
              <w:suppressAutoHyphens/>
              <w:adjustRightInd/>
              <w:snapToGrid/>
              <w:spacing w:beforeLines="0" w:before="0" w:line="259" w:lineRule="auto"/>
              <w:rPr>
                <w:rFonts w:eastAsia="Times New Roman" w:cs="宋体"/>
                <w:kern w:val="0"/>
              </w:rPr>
            </w:pPr>
          </w:p>
        </w:tc>
      </w:tr>
    </w:tbl>
    <w:p w14:paraId="586185D4"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5D7" w14:textId="77777777">
        <w:tc>
          <w:tcPr>
            <w:tcW w:w="2547" w:type="dxa"/>
            <w:shd w:val="clear" w:color="auto" w:fill="DBDBDB"/>
          </w:tcPr>
          <w:p w14:paraId="586185D5"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5D6"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5DA" w14:textId="77777777">
        <w:tc>
          <w:tcPr>
            <w:tcW w:w="2547" w:type="dxa"/>
          </w:tcPr>
          <w:p w14:paraId="586185D8" w14:textId="77777777" w:rsidR="001C14E6" w:rsidRPr="00F73B38" w:rsidRDefault="00F73B38">
            <w:pPr>
              <w:suppressAutoHyphens/>
              <w:adjustRightInd/>
              <w:snapToGrid/>
              <w:spacing w:beforeLines="0" w:before="0" w:line="259" w:lineRule="auto"/>
              <w:ind w:firstLine="400"/>
              <w:rPr>
                <w:rFonts w:eastAsia="宋体" w:cs="宋体"/>
                <w:kern w:val="0"/>
                <w:lang w:val="en-GB"/>
              </w:rPr>
            </w:pPr>
            <w:r w:rsidRPr="00F73B38">
              <w:rPr>
                <w:rFonts w:eastAsia="宋体" w:cs="宋体"/>
                <w:kern w:val="0"/>
                <w:lang w:val="en-GB"/>
              </w:rPr>
              <w:t>Tejas</w:t>
            </w:r>
          </w:p>
        </w:tc>
        <w:tc>
          <w:tcPr>
            <w:tcW w:w="7080" w:type="dxa"/>
          </w:tcPr>
          <w:p w14:paraId="586185D9" w14:textId="77777777" w:rsidR="001C14E6" w:rsidRPr="00F73B38" w:rsidRDefault="00F73B38">
            <w:pPr>
              <w:suppressAutoHyphens/>
              <w:adjustRightInd/>
              <w:snapToGrid/>
              <w:spacing w:beforeLines="0" w:before="0" w:line="259" w:lineRule="auto"/>
              <w:rPr>
                <w:rFonts w:cs="宋体"/>
                <w:kern w:val="0"/>
                <w:lang w:val="en-GB"/>
              </w:rPr>
            </w:pPr>
            <w:r w:rsidRPr="00F73B38">
              <w:rPr>
                <w:rFonts w:cs="宋体"/>
                <w:kern w:val="0"/>
                <w:lang w:val="en-GB"/>
              </w:rPr>
              <w:t xml:space="preserve">We prefer option 1, which gives flexibility to mute even or odd </w:t>
            </w:r>
            <w:proofErr w:type="spellStart"/>
            <w:r w:rsidRPr="00F73B38">
              <w:rPr>
                <w:rFonts w:cs="宋体"/>
                <w:kern w:val="0"/>
                <w:lang w:val="en-GB"/>
              </w:rPr>
              <w:t>REs.</w:t>
            </w:r>
            <w:proofErr w:type="spellEnd"/>
            <w:r w:rsidRPr="00F73B38">
              <w:rPr>
                <w:rFonts w:cs="宋体"/>
                <w:kern w:val="0"/>
                <w:lang w:val="en-GB"/>
              </w:rPr>
              <w:t xml:space="preserve"> </w:t>
            </w:r>
          </w:p>
        </w:tc>
      </w:tr>
      <w:tr w:rsidR="001C14E6" w14:paraId="586185DD" w14:textId="77777777">
        <w:tc>
          <w:tcPr>
            <w:tcW w:w="2547" w:type="dxa"/>
          </w:tcPr>
          <w:p w14:paraId="586185DB" w14:textId="7B156E08" w:rsidR="001C14E6" w:rsidRPr="00F73B38" w:rsidRDefault="00F73B38">
            <w:pPr>
              <w:suppressAutoHyphens/>
              <w:adjustRightInd/>
              <w:snapToGrid/>
              <w:spacing w:beforeLines="0" w:before="0" w:line="259" w:lineRule="auto"/>
              <w:ind w:firstLine="400"/>
              <w:rPr>
                <w:rFonts w:eastAsia="宋体" w:cs="宋体"/>
                <w:kern w:val="0"/>
                <w:sz w:val="20"/>
                <w:szCs w:val="20"/>
                <w:lang w:val="en-GB"/>
              </w:rPr>
            </w:pPr>
            <w:r w:rsidRPr="00F73B38">
              <w:rPr>
                <w:rFonts w:eastAsia="宋体" w:cs="宋体"/>
                <w:kern w:val="0"/>
                <w:sz w:val="20"/>
                <w:szCs w:val="20"/>
                <w:lang w:val="en-GB"/>
              </w:rPr>
              <w:t>Ericsson</w:t>
            </w:r>
          </w:p>
        </w:tc>
        <w:tc>
          <w:tcPr>
            <w:tcW w:w="7080" w:type="dxa"/>
          </w:tcPr>
          <w:p w14:paraId="7D018ECC" w14:textId="1794EB5C" w:rsidR="001C14E6" w:rsidRDefault="00435E0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Although we prefer option 1, we support the proposal to list some options for further discussion.</w:t>
            </w:r>
          </w:p>
          <w:p w14:paraId="163DC3E2" w14:textId="77777777" w:rsidR="00444B29" w:rsidRDefault="00444B29">
            <w:pPr>
              <w:suppressAutoHyphens/>
              <w:adjustRightInd/>
              <w:snapToGrid/>
              <w:spacing w:beforeLines="0" w:before="0" w:line="259" w:lineRule="auto"/>
              <w:rPr>
                <w:rFonts w:eastAsia="Times New Roman" w:cs="宋体"/>
                <w:kern w:val="0"/>
                <w:sz w:val="20"/>
                <w:szCs w:val="20"/>
                <w:lang w:val="en-GB"/>
              </w:rPr>
            </w:pPr>
          </w:p>
          <w:p w14:paraId="6D95AF1A" w14:textId="4D5E8DB2" w:rsidR="00444B29" w:rsidRDefault="00444B2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lastRenderedPageBreak/>
              <w:t>One option for configuring muting is to reuse existing SRS configuration parameters to define a zero power SRS resource (ZP-SRS). With such a configuration, the comb-value is inherently configurable. If needed, for the purposes of UL resource muting, we are open to place a restriction on the configurability of the comb value such that it spans all allocated PUSCH RBs.</w:t>
            </w:r>
          </w:p>
          <w:p w14:paraId="2339117D" w14:textId="77777777" w:rsidR="00F73B38" w:rsidRPr="00F73B38" w:rsidRDefault="00F73B38">
            <w:pPr>
              <w:suppressAutoHyphens/>
              <w:adjustRightInd/>
              <w:snapToGrid/>
              <w:spacing w:beforeLines="0" w:before="0" w:line="259" w:lineRule="auto"/>
              <w:rPr>
                <w:rFonts w:eastAsia="Times New Roman" w:cs="宋体"/>
                <w:kern w:val="0"/>
                <w:sz w:val="20"/>
                <w:szCs w:val="20"/>
                <w:lang w:val="en-GB"/>
              </w:rPr>
            </w:pPr>
          </w:p>
          <w:p w14:paraId="6D63A6F2" w14:textId="007AE17D" w:rsidR="00F73B38" w:rsidRPr="00F73B38" w:rsidRDefault="00444B2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In the proposal, w</w:t>
            </w:r>
            <w:r w:rsidR="00F73B38" w:rsidRPr="00F73B38">
              <w:rPr>
                <w:rFonts w:eastAsia="Times New Roman" w:cs="宋体"/>
                <w:kern w:val="0"/>
                <w:sz w:val="20"/>
                <w:szCs w:val="20"/>
                <w:lang w:val="en-GB"/>
              </w:rPr>
              <w:t xml:space="preserve">e suggest the </w:t>
            </w:r>
            <w:r w:rsidR="00F73B38">
              <w:rPr>
                <w:rFonts w:eastAsia="Times New Roman" w:cs="宋体"/>
                <w:kern w:val="0"/>
                <w:sz w:val="20"/>
                <w:szCs w:val="20"/>
                <w:lang w:val="en-GB"/>
              </w:rPr>
              <w:t>changing “comb value” to “comb offset” to be</w:t>
            </w:r>
            <w:r w:rsidR="00F73B38" w:rsidRPr="00F73B38">
              <w:rPr>
                <w:rFonts w:eastAsia="Times New Roman" w:cs="宋体"/>
                <w:kern w:val="0"/>
                <w:sz w:val="20"/>
                <w:szCs w:val="20"/>
                <w:lang w:val="en-GB"/>
              </w:rPr>
              <w:t xml:space="preserve"> be consistent with the language used in current specs</w:t>
            </w:r>
            <w:r w:rsidR="00F73B38">
              <w:rPr>
                <w:rFonts w:eastAsia="Times New Roman" w:cs="宋体"/>
                <w:kern w:val="0"/>
                <w:sz w:val="20"/>
                <w:szCs w:val="20"/>
                <w:lang w:val="en-GB"/>
              </w:rPr>
              <w:t>. Also we prefer to reword the FFS as shown below to be more general.</w:t>
            </w:r>
          </w:p>
          <w:p w14:paraId="51C31346" w14:textId="77777777" w:rsidR="00F73B38" w:rsidRPr="00F73B38" w:rsidRDefault="00F73B38">
            <w:pPr>
              <w:suppressAutoHyphens/>
              <w:adjustRightInd/>
              <w:snapToGrid/>
              <w:spacing w:beforeLines="0" w:before="0" w:line="259" w:lineRule="auto"/>
              <w:rPr>
                <w:rFonts w:eastAsia="Times New Roman" w:cs="宋体"/>
                <w:kern w:val="0"/>
                <w:sz w:val="20"/>
                <w:szCs w:val="20"/>
                <w:lang w:val="en-GB"/>
              </w:rPr>
            </w:pPr>
          </w:p>
          <w:p w14:paraId="43C73607" w14:textId="77777777" w:rsidR="00F73B38" w:rsidRPr="00F73B38" w:rsidRDefault="00F73B38" w:rsidP="00F73B38">
            <w:pPr>
              <w:pStyle w:val="4"/>
              <w:numPr>
                <w:ilvl w:val="0"/>
                <w:numId w:val="0"/>
              </w:numPr>
              <w:adjustRightInd w:val="0"/>
              <w:snapToGrid w:val="0"/>
              <w:spacing w:before="0" w:after="0"/>
              <w:ind w:left="862" w:hanging="862"/>
              <w:rPr>
                <w:i w:val="0"/>
              </w:rPr>
            </w:pPr>
            <w:r w:rsidRPr="00F73B38">
              <w:rPr>
                <w:i w:val="0"/>
              </w:rPr>
              <w:t>Proposal 1-5a</w:t>
            </w:r>
          </w:p>
          <w:p w14:paraId="4C708B5A" w14:textId="77777777" w:rsidR="00F73B38" w:rsidRPr="00F73B38" w:rsidRDefault="00F73B38" w:rsidP="00F73B38">
            <w:pPr>
              <w:suppressAutoHyphens/>
              <w:spacing w:beforeLines="0" w:before="0" w:line="240" w:lineRule="auto"/>
            </w:pPr>
            <w:r w:rsidRPr="00F73B38">
              <w:t xml:space="preserve">For the frequency location of UL resource muting for PUSCH, down-select from one the following options </w:t>
            </w:r>
          </w:p>
          <w:p w14:paraId="149EC940" w14:textId="011E36E0" w:rsidR="00F73B38" w:rsidRPr="00F73B38" w:rsidRDefault="00F73B38" w:rsidP="00F73B38">
            <w:pPr>
              <w:pStyle w:val="afc"/>
              <w:numPr>
                <w:ilvl w:val="0"/>
                <w:numId w:val="22"/>
              </w:numPr>
              <w:suppressAutoHyphens/>
              <w:spacing w:beforeLines="0" w:before="0" w:line="240" w:lineRule="auto"/>
              <w:ind w:firstLineChars="0"/>
            </w:pPr>
            <w:r w:rsidRPr="00F73B38">
              <w:t xml:space="preserve">Option 1: A comb </w:t>
            </w:r>
            <w:r w:rsidRPr="00F73B38">
              <w:rPr>
                <w:color w:val="0070C0"/>
              </w:rPr>
              <w:t xml:space="preserve">offset </w:t>
            </w:r>
            <w:r w:rsidRPr="00F73B38">
              <w:rPr>
                <w:strike/>
                <w:color w:val="0070C0"/>
              </w:rPr>
              <w:t>value</w:t>
            </w:r>
            <w:r w:rsidRPr="00F73B38">
              <w:rPr>
                <w:color w:val="0070C0"/>
              </w:rPr>
              <w:t xml:space="preserve"> </w:t>
            </w:r>
            <w:r w:rsidRPr="00F73B38">
              <w:t>{0, 1} is configured for each of the up to two UL muting symbols</w:t>
            </w:r>
          </w:p>
          <w:p w14:paraId="2A9B4FA7" w14:textId="77777777" w:rsidR="00F73B38" w:rsidRPr="00F73B38" w:rsidRDefault="00F73B38" w:rsidP="00F73B38">
            <w:pPr>
              <w:pStyle w:val="afc"/>
              <w:numPr>
                <w:ilvl w:val="1"/>
                <w:numId w:val="22"/>
              </w:numPr>
              <w:suppressAutoHyphens/>
              <w:spacing w:beforeLines="0" w:before="0" w:line="240" w:lineRule="auto"/>
              <w:ind w:firstLineChars="0"/>
              <w:rPr>
                <w:rFonts w:eastAsia="宋体" w:cs="Times New Roman"/>
                <w:strike/>
                <w:color w:val="0070C0"/>
              </w:rPr>
            </w:pPr>
            <w:r w:rsidRPr="00F73B38">
              <w:rPr>
                <w:rFonts w:eastAsia="宋体" w:cs="Times New Roman" w:hint="eastAsia"/>
                <w:strike/>
                <w:color w:val="0070C0"/>
              </w:rPr>
              <w:t>F</w:t>
            </w:r>
            <w:r w:rsidRPr="00F73B38">
              <w:rPr>
                <w:rFonts w:eastAsia="宋体" w:cs="Times New Roman"/>
                <w:strike/>
                <w:color w:val="0070C0"/>
              </w:rPr>
              <w:t>FS: whether it is separately configured for the two muting symbols</w:t>
            </w:r>
          </w:p>
          <w:p w14:paraId="3849C1B5" w14:textId="30B758C1" w:rsidR="00F73B38" w:rsidRPr="00F73B38" w:rsidRDefault="00F73B38" w:rsidP="00F73B38">
            <w:pPr>
              <w:pStyle w:val="afc"/>
              <w:numPr>
                <w:ilvl w:val="1"/>
                <w:numId w:val="22"/>
              </w:numPr>
              <w:suppressAutoHyphens/>
              <w:spacing w:beforeLines="0" w:before="0" w:line="240" w:lineRule="auto"/>
              <w:ind w:firstLineChars="0"/>
              <w:rPr>
                <w:rFonts w:eastAsia="宋体" w:cs="Times New Roman"/>
                <w:color w:val="0070C0"/>
              </w:rPr>
            </w:pPr>
            <w:r w:rsidRPr="00F73B38">
              <w:rPr>
                <w:rFonts w:eastAsia="宋体" w:cs="Times New Roman"/>
                <w:color w:val="0070C0"/>
              </w:rPr>
              <w:t>FFS: Whether the comb offset is the same or can be different on the two muting symbols</w:t>
            </w:r>
          </w:p>
          <w:p w14:paraId="234B8460" w14:textId="6EBC3E3E" w:rsidR="00F73B38" w:rsidRPr="00F73B38" w:rsidRDefault="00F73B38" w:rsidP="00F73B38">
            <w:pPr>
              <w:pStyle w:val="afc"/>
              <w:numPr>
                <w:ilvl w:val="0"/>
                <w:numId w:val="22"/>
              </w:numPr>
              <w:suppressAutoHyphens/>
              <w:spacing w:beforeLines="0" w:before="0" w:line="240" w:lineRule="auto"/>
              <w:ind w:firstLineChars="0"/>
            </w:pPr>
            <w:r w:rsidRPr="00F73B38">
              <w:rPr>
                <w:rFonts w:hint="eastAsia"/>
              </w:rPr>
              <w:t>O</w:t>
            </w:r>
            <w:r w:rsidRPr="00F73B38">
              <w:t xml:space="preserve">ption 2-1: Predefined comb </w:t>
            </w:r>
            <w:r w:rsidRPr="00F73B38">
              <w:rPr>
                <w:color w:val="0070C0"/>
              </w:rPr>
              <w:t xml:space="preserve">offset </w:t>
            </w:r>
            <w:r w:rsidRPr="00F73B38">
              <w:rPr>
                <w:strike/>
                <w:color w:val="0070C0"/>
              </w:rPr>
              <w:t>value</w:t>
            </w:r>
            <w:r w:rsidRPr="00F73B38">
              <w:rPr>
                <w:color w:val="0070C0"/>
              </w:rPr>
              <w:t xml:space="preserve"> </w:t>
            </w:r>
            <w:r w:rsidRPr="00F73B38">
              <w:t>0 for each of the up to two UL muting symbols</w:t>
            </w:r>
          </w:p>
          <w:p w14:paraId="23220E06" w14:textId="6CF5F6BA" w:rsidR="00F73B38" w:rsidRPr="00F73B38" w:rsidRDefault="00F73B38" w:rsidP="00F73B38">
            <w:pPr>
              <w:pStyle w:val="afc"/>
              <w:numPr>
                <w:ilvl w:val="0"/>
                <w:numId w:val="22"/>
              </w:numPr>
              <w:suppressAutoHyphens/>
              <w:spacing w:beforeLines="0" w:before="0" w:line="240" w:lineRule="auto"/>
              <w:ind w:firstLineChars="0"/>
            </w:pPr>
            <w:r w:rsidRPr="00F73B38">
              <w:rPr>
                <w:rFonts w:hint="eastAsia"/>
              </w:rPr>
              <w:t>O</w:t>
            </w:r>
            <w:r w:rsidRPr="00F73B38">
              <w:t xml:space="preserve">ption 2-2: Predefined comb </w:t>
            </w:r>
            <w:r w:rsidRPr="00F73B38">
              <w:rPr>
                <w:color w:val="0070C0"/>
              </w:rPr>
              <w:t xml:space="preserve">offset </w:t>
            </w:r>
            <w:r w:rsidRPr="00F73B38">
              <w:rPr>
                <w:strike/>
                <w:color w:val="0070C0"/>
              </w:rPr>
              <w:t>value</w:t>
            </w:r>
            <w:r w:rsidRPr="00F73B38">
              <w:rPr>
                <w:color w:val="0070C0"/>
              </w:rPr>
              <w:t xml:space="preserve"> </w:t>
            </w:r>
            <w:r w:rsidRPr="00F73B38">
              <w:t>1 for each of the up to two UL muting symbols</w:t>
            </w:r>
          </w:p>
          <w:p w14:paraId="586185DC" w14:textId="2453B537" w:rsidR="00F73B38" w:rsidRPr="00F73B38" w:rsidRDefault="00F73B38">
            <w:pPr>
              <w:suppressAutoHyphens/>
              <w:adjustRightInd/>
              <w:snapToGrid/>
              <w:spacing w:beforeLines="0" w:before="0" w:line="259" w:lineRule="auto"/>
              <w:rPr>
                <w:rFonts w:eastAsia="Times New Roman" w:cs="宋体"/>
                <w:kern w:val="0"/>
                <w:sz w:val="20"/>
                <w:szCs w:val="20"/>
                <w:lang w:val="en-GB"/>
              </w:rPr>
            </w:pPr>
          </w:p>
        </w:tc>
      </w:tr>
      <w:tr w:rsidR="00E3601A" w14:paraId="586185E0" w14:textId="77777777">
        <w:tc>
          <w:tcPr>
            <w:tcW w:w="2547" w:type="dxa"/>
          </w:tcPr>
          <w:p w14:paraId="586185DE" w14:textId="493E95CB" w:rsidR="00E3601A" w:rsidRPr="00F73B38" w:rsidRDefault="00E3601A" w:rsidP="00E3601A">
            <w:pPr>
              <w:suppressAutoHyphens/>
              <w:adjustRightInd/>
              <w:snapToGrid/>
              <w:spacing w:beforeLines="0" w:before="0" w:line="259" w:lineRule="auto"/>
              <w:ind w:firstLine="400"/>
              <w:rPr>
                <w:rFonts w:eastAsia="宋体" w:cs="宋体"/>
                <w:kern w:val="0"/>
                <w:sz w:val="20"/>
                <w:szCs w:val="20"/>
                <w:lang w:val="en-GB"/>
              </w:rPr>
            </w:pPr>
            <w:r w:rsidRPr="00C35471">
              <w:rPr>
                <w:rFonts w:eastAsia="Malgun Gothic" w:cs="宋体" w:hint="eastAsia"/>
                <w:kern w:val="0"/>
                <w:sz w:val="20"/>
                <w:szCs w:val="20"/>
                <w:lang w:val="en-GB" w:eastAsia="ko-KR"/>
              </w:rPr>
              <w:lastRenderedPageBreak/>
              <w:t>Nokia</w:t>
            </w:r>
          </w:p>
        </w:tc>
        <w:tc>
          <w:tcPr>
            <w:tcW w:w="7080" w:type="dxa"/>
          </w:tcPr>
          <w:p w14:paraId="586185DF" w14:textId="01057580" w:rsidR="00E3601A" w:rsidRPr="00F73B38" w:rsidRDefault="00E3601A" w:rsidP="00E3601A">
            <w:pPr>
              <w:suppressAutoHyphens/>
              <w:adjustRightInd/>
              <w:snapToGrid/>
              <w:spacing w:beforeLines="0" w:before="0" w:line="259" w:lineRule="auto"/>
              <w:rPr>
                <w:rFonts w:eastAsia="Times New Roman" w:cs="宋体"/>
                <w:kern w:val="0"/>
                <w:sz w:val="20"/>
                <w:szCs w:val="20"/>
                <w:lang w:val="en-GB"/>
              </w:rPr>
            </w:pPr>
            <w:r w:rsidRPr="00C35471">
              <w:rPr>
                <w:rFonts w:eastAsia="Malgun Gothic" w:cs="宋体" w:hint="eastAsia"/>
                <w:kern w:val="0"/>
                <w:sz w:val="20"/>
                <w:szCs w:val="20"/>
                <w:lang w:val="en-GB" w:eastAsia="ko-KR"/>
              </w:rPr>
              <w:t xml:space="preserve">Support option 1. </w:t>
            </w:r>
          </w:p>
        </w:tc>
      </w:tr>
      <w:tr w:rsidR="00FE1E42" w14:paraId="586185E3" w14:textId="77777777">
        <w:tc>
          <w:tcPr>
            <w:tcW w:w="2547" w:type="dxa"/>
          </w:tcPr>
          <w:p w14:paraId="586185E1" w14:textId="6462C0CE" w:rsidR="00FE1E42" w:rsidRPr="00F73B38" w:rsidRDefault="00FE1E42" w:rsidP="00FE1E42">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Panasonic</w:t>
            </w:r>
          </w:p>
        </w:tc>
        <w:tc>
          <w:tcPr>
            <w:tcW w:w="7080" w:type="dxa"/>
          </w:tcPr>
          <w:p w14:paraId="586185E2" w14:textId="4EBDF6BF" w:rsidR="00FE1E42" w:rsidRPr="00F73B38" w:rsidRDefault="00FE1E42" w:rsidP="00FE1E42">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We share Ericsson's view that ZP-SRS is one option to configure muting resource. In this case, Option 1 would be assumed.</w:t>
            </w:r>
          </w:p>
        </w:tc>
      </w:tr>
      <w:tr w:rsidR="00E3601A" w14:paraId="586185E6" w14:textId="77777777">
        <w:tc>
          <w:tcPr>
            <w:tcW w:w="2547" w:type="dxa"/>
          </w:tcPr>
          <w:p w14:paraId="586185E4" w14:textId="77777777" w:rsidR="00E3601A" w:rsidRPr="00F73B38" w:rsidRDefault="00E3601A" w:rsidP="00E3601A">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E5" w14:textId="77777777" w:rsidR="00E3601A" w:rsidRPr="00F73B38" w:rsidRDefault="00E3601A" w:rsidP="00E3601A">
            <w:pPr>
              <w:suppressAutoHyphens/>
              <w:adjustRightInd/>
              <w:snapToGrid/>
              <w:spacing w:beforeLines="0" w:before="0" w:line="259" w:lineRule="auto"/>
              <w:rPr>
                <w:rFonts w:eastAsia="MS Mincho" w:cs="宋体"/>
                <w:kern w:val="0"/>
                <w:sz w:val="20"/>
                <w:szCs w:val="20"/>
                <w:lang w:val="en-GB" w:eastAsia="ja-JP"/>
              </w:rPr>
            </w:pPr>
          </w:p>
        </w:tc>
      </w:tr>
      <w:tr w:rsidR="00E3601A" w14:paraId="586185E9" w14:textId="77777777">
        <w:tc>
          <w:tcPr>
            <w:tcW w:w="2547" w:type="dxa"/>
          </w:tcPr>
          <w:p w14:paraId="586185E7" w14:textId="77777777" w:rsidR="00E3601A" w:rsidRPr="00F73B38" w:rsidRDefault="00E3601A" w:rsidP="00E3601A">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5E8" w14:textId="77777777" w:rsidR="00E3601A" w:rsidRPr="00F73B38" w:rsidRDefault="00E3601A" w:rsidP="00E3601A">
            <w:pPr>
              <w:suppressAutoHyphens/>
              <w:adjustRightInd/>
              <w:snapToGrid/>
              <w:spacing w:beforeLines="0" w:before="0" w:line="259" w:lineRule="auto"/>
              <w:rPr>
                <w:rFonts w:eastAsia="MS Mincho" w:cs="宋体"/>
                <w:kern w:val="0"/>
                <w:sz w:val="20"/>
                <w:szCs w:val="20"/>
                <w:lang w:val="en-GB" w:eastAsia="ja-JP"/>
              </w:rPr>
            </w:pPr>
          </w:p>
        </w:tc>
      </w:tr>
    </w:tbl>
    <w:p w14:paraId="586185EA" w14:textId="77777777" w:rsidR="001C14E6" w:rsidRDefault="001C14E6">
      <w:pPr>
        <w:spacing w:beforeLines="0" w:before="0" w:after="120" w:line="240" w:lineRule="auto"/>
      </w:pPr>
    </w:p>
    <w:p w14:paraId="586185EB" w14:textId="77777777" w:rsidR="001C14E6" w:rsidRDefault="00F73B38">
      <w:pPr>
        <w:pStyle w:val="4"/>
        <w:numPr>
          <w:ilvl w:val="0"/>
          <w:numId w:val="0"/>
        </w:numPr>
        <w:adjustRightInd w:val="0"/>
        <w:snapToGrid w:val="0"/>
        <w:spacing w:before="0" w:after="120"/>
        <w:ind w:left="862" w:hanging="862"/>
      </w:pPr>
      <w:r>
        <w:rPr>
          <w:i w:val="0"/>
          <w:highlight w:val="yellow"/>
        </w:rPr>
        <w:t>Proposal 1-9</w:t>
      </w:r>
    </w:p>
    <w:p w14:paraId="586185EC" w14:textId="77777777" w:rsidR="001C14E6" w:rsidRDefault="00F73B38">
      <w:pPr>
        <w:spacing w:beforeLines="0" w:before="0" w:after="120" w:line="240" w:lineRule="auto"/>
        <w:rPr>
          <w:highlight w:val="yellow"/>
        </w:rPr>
      </w:pPr>
      <w:r>
        <w:rPr>
          <w:rFonts w:hint="eastAsia"/>
          <w:highlight w:val="yellow"/>
        </w:rPr>
        <w:t>F</w:t>
      </w:r>
      <w:r>
        <w:rPr>
          <w:highlight w:val="yellow"/>
        </w:rPr>
        <w:t>or the frequency location of UL resource muting for a PUSCH, one of the following options is selected</w:t>
      </w:r>
    </w:p>
    <w:p w14:paraId="586185ED" w14:textId="77777777" w:rsidR="001C14E6" w:rsidRDefault="00F73B38">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 xml:space="preserve">Option 1: </w:t>
      </w:r>
      <w:r>
        <w:rPr>
          <w:rFonts w:cs="Times New Roman"/>
          <w:bCs/>
          <w:highlight w:val="yellow"/>
        </w:rPr>
        <w:t>The frequency location is not configured, i.e., same as the PUSCH allocated PRBs</w:t>
      </w:r>
    </w:p>
    <w:p w14:paraId="586185EE" w14:textId="77777777" w:rsidR="001C14E6" w:rsidRDefault="00F73B38">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 xml:space="preserve">Option 2: </w:t>
      </w:r>
      <w:r>
        <w:rPr>
          <w:rFonts w:cs="Times New Roman"/>
          <w:bCs/>
          <w:highlight w:val="yellow"/>
        </w:rPr>
        <w:t xml:space="preserve">The frequency location, e.g., starting PRB and </w:t>
      </w:r>
      <w:r>
        <w:rPr>
          <w:rFonts w:cs="Times New Roman" w:hint="eastAsia"/>
          <w:bCs/>
          <w:highlight w:val="yellow"/>
        </w:rPr>
        <w:t>b</w:t>
      </w:r>
      <w:r>
        <w:rPr>
          <w:rFonts w:cs="Times New Roman"/>
          <w:bCs/>
          <w:highlight w:val="yellow"/>
        </w:rPr>
        <w:t xml:space="preserve">andwidth, is explicitly configured </w:t>
      </w:r>
    </w:p>
    <w:p w14:paraId="586185EF"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5F2" w14:textId="77777777">
        <w:tc>
          <w:tcPr>
            <w:tcW w:w="2547" w:type="dxa"/>
            <w:shd w:val="clear" w:color="auto" w:fill="DBDBDB"/>
          </w:tcPr>
          <w:p w14:paraId="586185F0"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5F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5F5" w14:textId="77777777">
        <w:trPr>
          <w:trHeight w:val="228"/>
        </w:trPr>
        <w:tc>
          <w:tcPr>
            <w:tcW w:w="2547" w:type="dxa"/>
          </w:tcPr>
          <w:p w14:paraId="586185F3"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5F4" w14:textId="053A0465" w:rsidR="001C14E6" w:rsidRDefault="00F73B38">
            <w:pPr>
              <w:suppressAutoHyphens/>
              <w:adjustRightInd/>
              <w:snapToGrid/>
              <w:spacing w:beforeLines="0" w:before="0" w:line="259" w:lineRule="auto"/>
              <w:rPr>
                <w:rFonts w:eastAsia="Times New Roman" w:cs="宋体"/>
                <w:kern w:val="0"/>
                <w:lang w:val="de-DE"/>
              </w:rPr>
            </w:pPr>
            <w:r>
              <w:rPr>
                <w:rFonts w:hint="eastAsia"/>
              </w:rPr>
              <w:t>New H3C</w:t>
            </w:r>
            <w:r>
              <w:t>, Tejas</w:t>
            </w:r>
            <w:r w:rsidR="00435E09">
              <w:t>, Ericsson</w:t>
            </w:r>
            <w:r w:rsidR="002A233C">
              <w:t>, Sony</w:t>
            </w:r>
            <w:r w:rsidR="000C2636" w:rsidRPr="000C2636">
              <w:t>, Panasonic</w:t>
            </w:r>
          </w:p>
        </w:tc>
      </w:tr>
      <w:tr w:rsidR="001C14E6" w14:paraId="586185F8" w14:textId="77777777">
        <w:tc>
          <w:tcPr>
            <w:tcW w:w="2547" w:type="dxa"/>
          </w:tcPr>
          <w:p w14:paraId="586185F6"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5F7" w14:textId="77777777" w:rsidR="001C14E6" w:rsidRDefault="001C14E6">
            <w:pPr>
              <w:suppressAutoHyphens/>
              <w:adjustRightInd/>
              <w:snapToGrid/>
              <w:spacing w:beforeLines="0" w:before="0" w:line="259" w:lineRule="auto"/>
              <w:rPr>
                <w:rFonts w:eastAsia="Times New Roman" w:cs="宋体"/>
                <w:kern w:val="0"/>
              </w:rPr>
            </w:pPr>
          </w:p>
        </w:tc>
      </w:tr>
    </w:tbl>
    <w:p w14:paraId="586185F9"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5FC" w14:textId="77777777">
        <w:tc>
          <w:tcPr>
            <w:tcW w:w="2547" w:type="dxa"/>
            <w:shd w:val="clear" w:color="auto" w:fill="DBDBDB"/>
          </w:tcPr>
          <w:p w14:paraId="586185FA"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5FB"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5FF" w14:textId="77777777">
        <w:tc>
          <w:tcPr>
            <w:tcW w:w="2547" w:type="dxa"/>
          </w:tcPr>
          <w:p w14:paraId="586185FD"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Tejas</w:t>
            </w:r>
          </w:p>
        </w:tc>
        <w:tc>
          <w:tcPr>
            <w:tcW w:w="7080" w:type="dxa"/>
          </w:tcPr>
          <w:p w14:paraId="586185FE"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We prefer option 1. The muting frequency location should match the PRBs allocated to the PUSCH. We do not need a separate configuration.</w:t>
            </w:r>
          </w:p>
        </w:tc>
      </w:tr>
      <w:tr w:rsidR="001C14E6" w14:paraId="58618602" w14:textId="77777777">
        <w:tc>
          <w:tcPr>
            <w:tcW w:w="2547" w:type="dxa"/>
          </w:tcPr>
          <w:p w14:paraId="58618600" w14:textId="77777777" w:rsidR="001C14E6" w:rsidRDefault="001C14E6">
            <w:pPr>
              <w:suppressAutoHyphens/>
              <w:adjustRightInd/>
              <w:snapToGrid/>
              <w:spacing w:beforeLines="0" w:before="0" w:line="259" w:lineRule="auto"/>
              <w:ind w:firstLine="400"/>
              <w:rPr>
                <w:rFonts w:eastAsia="宋体" w:cs="宋体"/>
                <w:kern w:val="0"/>
                <w:sz w:val="20"/>
                <w:szCs w:val="20"/>
                <w:highlight w:val="green"/>
                <w:lang w:val="en-GB"/>
              </w:rPr>
            </w:pPr>
          </w:p>
        </w:tc>
        <w:tc>
          <w:tcPr>
            <w:tcW w:w="7080" w:type="dxa"/>
          </w:tcPr>
          <w:p w14:paraId="58618601"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605" w14:textId="77777777">
        <w:tc>
          <w:tcPr>
            <w:tcW w:w="2547" w:type="dxa"/>
          </w:tcPr>
          <w:p w14:paraId="58618603" w14:textId="14238861" w:rsidR="001C14E6" w:rsidRDefault="00435E0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50B4308" w14:textId="77777777" w:rsidR="001C14E6" w:rsidRDefault="00435E0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Although we prefer option 2, we support the proposal to list options for further discussion</w:t>
            </w:r>
            <w:r w:rsidR="00B947E3">
              <w:rPr>
                <w:rFonts w:eastAsia="Times New Roman" w:cs="宋体"/>
                <w:kern w:val="0"/>
                <w:sz w:val="20"/>
                <w:szCs w:val="20"/>
                <w:lang w:val="en-GB"/>
              </w:rPr>
              <w:t>.</w:t>
            </w:r>
          </w:p>
          <w:p w14:paraId="58618604" w14:textId="3F8DA3C5" w:rsidR="00B947E3" w:rsidRDefault="00B947E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lastRenderedPageBreak/>
              <w:t>One option for configuring muting is to reuse existing SRS configuration parameters to define a zero power SRS resource (ZP-SRS). With such a configuration, the ZP-SRS bandwidth is inherently configurable. If needed, for the purposes of UL resource muting, we are open to place a restriction on the configurability of the muting bandwidth such that it spans all allocated PUSCH RBs.</w:t>
            </w:r>
          </w:p>
        </w:tc>
      </w:tr>
      <w:tr w:rsidR="00E3601A" w14:paraId="58618608" w14:textId="77777777">
        <w:tc>
          <w:tcPr>
            <w:tcW w:w="2547" w:type="dxa"/>
          </w:tcPr>
          <w:p w14:paraId="58618606" w14:textId="5B3BA4D3" w:rsidR="00E3601A" w:rsidRDefault="00E3601A" w:rsidP="00E3601A">
            <w:pPr>
              <w:suppressAutoHyphens/>
              <w:adjustRightInd/>
              <w:snapToGrid/>
              <w:spacing w:beforeLines="0" w:before="0" w:line="259" w:lineRule="auto"/>
              <w:ind w:firstLine="400"/>
              <w:rPr>
                <w:rFonts w:eastAsia="MS Mincho" w:cs="宋体"/>
                <w:kern w:val="0"/>
                <w:sz w:val="20"/>
                <w:szCs w:val="20"/>
                <w:lang w:val="en-GB" w:eastAsia="ja-JP"/>
              </w:rPr>
            </w:pPr>
            <w:r w:rsidRPr="00C35471">
              <w:rPr>
                <w:rFonts w:eastAsia="Malgun Gothic" w:cs="宋体" w:hint="eastAsia"/>
                <w:kern w:val="0"/>
                <w:sz w:val="20"/>
                <w:szCs w:val="20"/>
                <w:lang w:val="en-GB" w:eastAsia="ko-KR"/>
              </w:rPr>
              <w:lastRenderedPageBreak/>
              <w:t>Nokia</w:t>
            </w:r>
          </w:p>
        </w:tc>
        <w:tc>
          <w:tcPr>
            <w:tcW w:w="7080" w:type="dxa"/>
          </w:tcPr>
          <w:p w14:paraId="58618607" w14:textId="1C1E5701" w:rsidR="00E3601A" w:rsidRDefault="00E3601A" w:rsidP="00E3601A">
            <w:pPr>
              <w:suppressAutoHyphens/>
              <w:adjustRightInd/>
              <w:snapToGrid/>
              <w:spacing w:beforeLines="0" w:before="0" w:line="259" w:lineRule="auto"/>
              <w:rPr>
                <w:rFonts w:eastAsia="MS Mincho" w:cs="宋体"/>
                <w:kern w:val="0"/>
                <w:sz w:val="20"/>
                <w:szCs w:val="20"/>
                <w:lang w:val="en-GB" w:eastAsia="ja-JP"/>
              </w:rPr>
            </w:pPr>
            <w:r w:rsidRPr="00C35471">
              <w:rPr>
                <w:rFonts w:eastAsia="Malgun Gothic" w:cs="宋体" w:hint="eastAsia"/>
                <w:kern w:val="0"/>
                <w:sz w:val="20"/>
                <w:szCs w:val="20"/>
                <w:lang w:val="en-GB" w:eastAsia="ko-KR"/>
              </w:rPr>
              <w:t xml:space="preserve">We are open to two options. </w:t>
            </w:r>
            <w:r>
              <w:rPr>
                <w:rFonts w:eastAsia="Malgun Gothic" w:cs="宋体" w:hint="eastAsia"/>
                <w:kern w:val="0"/>
                <w:sz w:val="20"/>
                <w:szCs w:val="20"/>
                <w:lang w:val="en-GB" w:eastAsia="ko-KR"/>
              </w:rPr>
              <w:t xml:space="preserve">If we use ZP-SRS, we can assume SRS REs within PUSCH allocated PRBs are muted. </w:t>
            </w:r>
          </w:p>
        </w:tc>
      </w:tr>
      <w:tr w:rsidR="000C2636" w14:paraId="5861860B" w14:textId="77777777">
        <w:tc>
          <w:tcPr>
            <w:tcW w:w="2547" w:type="dxa"/>
          </w:tcPr>
          <w:p w14:paraId="58618609" w14:textId="65A224EA" w:rsidR="000C2636" w:rsidRDefault="000C2636" w:rsidP="000C263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60A" w14:textId="0FF92F8E" w:rsidR="000C2636" w:rsidRDefault="000C2636" w:rsidP="000C2636">
            <w:pPr>
              <w:suppressAutoHyphens/>
              <w:adjustRightInd/>
              <w:snapToGrid/>
              <w:spacing w:beforeLines="0" w:before="0" w:line="259" w:lineRule="auto"/>
              <w:rPr>
                <w:rFonts w:eastAsia="MS Mincho" w:cs="宋体"/>
                <w:kern w:val="0"/>
                <w:sz w:val="20"/>
                <w:szCs w:val="20"/>
                <w:lang w:val="en-GB" w:eastAsia="ja-JP"/>
              </w:rPr>
            </w:pPr>
          </w:p>
        </w:tc>
      </w:tr>
      <w:tr w:rsidR="00E3601A" w14:paraId="5861860E" w14:textId="77777777">
        <w:tc>
          <w:tcPr>
            <w:tcW w:w="2547" w:type="dxa"/>
          </w:tcPr>
          <w:p w14:paraId="5861860C" w14:textId="77777777" w:rsidR="00E3601A" w:rsidRDefault="00E3601A" w:rsidP="00E3601A">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60D" w14:textId="77777777" w:rsidR="00E3601A" w:rsidRDefault="00E3601A" w:rsidP="00E3601A">
            <w:pPr>
              <w:suppressAutoHyphens/>
              <w:adjustRightInd/>
              <w:snapToGrid/>
              <w:spacing w:beforeLines="0" w:before="0" w:line="259" w:lineRule="auto"/>
              <w:rPr>
                <w:rFonts w:eastAsia="MS Mincho" w:cs="宋体"/>
                <w:kern w:val="0"/>
                <w:sz w:val="20"/>
                <w:szCs w:val="20"/>
                <w:lang w:val="en-GB" w:eastAsia="ja-JP"/>
              </w:rPr>
            </w:pPr>
          </w:p>
        </w:tc>
      </w:tr>
    </w:tbl>
    <w:p w14:paraId="5861860F" w14:textId="77777777" w:rsidR="001C14E6" w:rsidRDefault="001C14E6">
      <w:pPr>
        <w:spacing w:beforeLines="0" w:before="0" w:after="120" w:line="240" w:lineRule="auto"/>
      </w:pPr>
    </w:p>
    <w:p w14:paraId="58618610" w14:textId="77777777" w:rsidR="001C14E6" w:rsidRDefault="001C14E6">
      <w:pPr>
        <w:spacing w:beforeLines="0" w:before="0" w:after="120" w:line="240" w:lineRule="auto"/>
      </w:pPr>
    </w:p>
    <w:p w14:paraId="58618611" w14:textId="77777777" w:rsidR="001C14E6" w:rsidRDefault="00F73B38">
      <w:pPr>
        <w:pStyle w:val="4"/>
        <w:numPr>
          <w:ilvl w:val="0"/>
          <w:numId w:val="0"/>
        </w:numPr>
        <w:adjustRightInd w:val="0"/>
        <w:snapToGrid w:val="0"/>
        <w:spacing w:before="0" w:after="120"/>
        <w:ind w:left="862" w:hanging="862"/>
      </w:pPr>
      <w:r>
        <w:rPr>
          <w:i w:val="0"/>
          <w:highlight w:val="yellow"/>
        </w:rPr>
        <w:t>Proposal 1-6-1b</w:t>
      </w:r>
    </w:p>
    <w:p w14:paraId="58618612" w14:textId="60ADC5B6" w:rsidR="001C14E6" w:rsidRDefault="00F73B38">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w:t>
      </w:r>
      <w:r>
        <w:rPr>
          <w:strike/>
          <w:color w:val="FF0000"/>
          <w:highlight w:val="yellow"/>
          <w:lang w:val="en-GB"/>
        </w:rPr>
        <w:t>down-select one from</w:t>
      </w:r>
      <w:r>
        <w:rPr>
          <w:highlight w:val="yellow"/>
          <w:lang w:val="en-GB"/>
        </w:rPr>
        <w:t xml:space="preserve"> </w:t>
      </w:r>
      <w:r w:rsidR="00E24CF4" w:rsidRPr="00E24CF4">
        <w:rPr>
          <w:color w:val="FF0000"/>
          <w:highlight w:val="yellow"/>
          <w:lang w:val="en-GB"/>
        </w:rPr>
        <w:t>at least</w:t>
      </w:r>
      <w:r w:rsidR="00E24CF4">
        <w:rPr>
          <w:highlight w:val="yellow"/>
          <w:lang w:val="en-GB"/>
        </w:rPr>
        <w:t xml:space="preserve"> </w:t>
      </w:r>
      <w:r>
        <w:rPr>
          <w:color w:val="FF0000"/>
          <w:highlight w:val="yellow"/>
          <w:lang w:val="en-GB"/>
        </w:rPr>
        <w:t>further study</w:t>
      </w:r>
      <w:r>
        <w:rPr>
          <w:highlight w:val="yellow"/>
          <w:lang w:val="en-GB"/>
        </w:rPr>
        <w:t xml:space="preserve"> the following options</w:t>
      </w:r>
    </w:p>
    <w:p w14:paraId="58618613" w14:textId="77777777" w:rsidR="001C14E6" w:rsidRDefault="00F73B38">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1</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(i.e.,</w:t>
      </w:r>
      <w:r>
        <w:rPr>
          <w:highlight w:val="yellow"/>
        </w:rPr>
        <w:t xml:space="preserve"> the number of resource elements that can be used for transmission of UCI in OFDM symbol </w:t>
      </w:r>
      <m:oMath>
        <m:r>
          <w:rPr>
            <w:rFonts w:ascii="Cambria Math"/>
            <w:highlight w:val="yellow"/>
          </w:rPr>
          <m:t>l</m:t>
        </m:r>
      </m:oMath>
      <w:r>
        <w:rPr>
          <w:highlight w:val="yellow"/>
          <w:lang w:eastAsia="ja-JP"/>
        </w:rPr>
        <w:t>) before excluding the UL muting resource.</w:t>
      </w:r>
    </w:p>
    <w:p w14:paraId="58618614" w14:textId="77777777" w:rsidR="001C14E6" w:rsidRDefault="00F73B38">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2</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w:t>
      </w:r>
      <w:r>
        <w:rPr>
          <w:strike/>
          <w:color w:val="FF0000"/>
          <w:highlight w:val="yellow"/>
          <w:lang w:eastAsia="ja-JP"/>
        </w:rPr>
        <w:t>Coding rate is adjusted by using beta offset.</w:t>
      </w:r>
    </w:p>
    <w:p w14:paraId="58618615" w14:textId="77777777" w:rsidR="001C14E6" w:rsidRDefault="00F73B38">
      <w:pPr>
        <w:pStyle w:val="afc"/>
        <w:numPr>
          <w:ilvl w:val="0"/>
          <w:numId w:val="13"/>
        </w:numPr>
        <w:spacing w:beforeLines="0" w:before="0" w:after="120" w:line="240" w:lineRule="auto"/>
        <w:ind w:firstLineChars="0"/>
        <w:rPr>
          <w:lang w:val="en-GB"/>
        </w:rPr>
      </w:pPr>
      <w:r>
        <w:rPr>
          <w:b/>
          <w:highlight w:val="yellow"/>
          <w:lang w:val="en-GB" w:eastAsia="ja-JP"/>
        </w:rPr>
        <w:t xml:space="preserve">Option 3: </w:t>
      </w:r>
      <w:r>
        <w:rPr>
          <w:rFonts w:hint="eastAsia"/>
          <w:highlight w:val="yellow"/>
          <w:lang w:val="en-GB" w:eastAsia="ja-JP"/>
        </w:rPr>
        <w:t>The</w:t>
      </w:r>
      <w:r>
        <w:rPr>
          <w:highlight w:val="yellow"/>
          <w:lang w:val="en-GB" w:eastAsia="ja-JP"/>
        </w:rPr>
        <w:t xml:space="preserve"> reference</w:t>
      </w:r>
      <w:r>
        <w:rPr>
          <w:rFonts w:hint="eastAsia"/>
          <w:highlight w:val="yellow"/>
          <w:lang w:val="en-GB" w:eastAsia="ja-JP"/>
        </w:rPr>
        <w:t xml:space="preserv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before excluding the UL muting resource (same as Option 1). </w:t>
      </w:r>
      <w:r>
        <w:rPr>
          <w:rFonts w:hint="eastAsia"/>
          <w:highlight w:val="yellow"/>
          <w:lang w:val="en-GB" w:eastAsia="ja-JP"/>
        </w:rPr>
        <w:t xml:space="preserve">The actual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for UCI on PUSCH</w:t>
      </w:r>
      <w:r>
        <w:rPr>
          <w:highlight w:val="yellow"/>
          <w:lang w:val="en-GB" w:eastAsia="ja-JP"/>
        </w:rPr>
        <w:t xml:space="preserve"> on a given symbol is halved if UCI is mapped on the symbol and the symbol has muted </w:t>
      </w:r>
      <w:proofErr w:type="spellStart"/>
      <w:r>
        <w:rPr>
          <w:highlight w:val="yellow"/>
          <w:lang w:val="en-GB" w:eastAsia="ja-JP"/>
        </w:rPr>
        <w:t>REs.</w:t>
      </w:r>
      <w:proofErr w:type="spellEnd"/>
    </w:p>
    <w:p w14:paraId="58618616" w14:textId="77777777" w:rsidR="001C14E6" w:rsidRDefault="00F73B38">
      <w:pPr>
        <w:tabs>
          <w:tab w:val="left" w:pos="720"/>
          <w:tab w:val="left" w:pos="881"/>
        </w:tabs>
        <w:spacing w:beforeLines="0" w:before="0" w:line="240" w:lineRule="auto"/>
        <w:ind w:right="-99"/>
        <w:rPr>
          <w:rFonts w:eastAsia="Malgun Gothic"/>
          <w:color w:val="FF0000"/>
          <w:kern w:val="0"/>
          <w:szCs w:val="20"/>
          <w:lang w:eastAsia="ko-KR"/>
        </w:rPr>
      </w:pPr>
      <w:r>
        <w:rPr>
          <w:color w:val="FF0000"/>
          <w:lang w:val="en-GB"/>
        </w:rPr>
        <w:t xml:space="preserve">Note: The above options have no </w:t>
      </w:r>
      <w:r>
        <w:rPr>
          <w:rFonts w:eastAsia="Malgun Gothic"/>
          <w:color w:val="FF0000"/>
          <w:kern w:val="0"/>
          <w:szCs w:val="20"/>
          <w:lang w:eastAsia="ko-KR"/>
        </w:rPr>
        <w:t>impact on data and control multiplexing as defined in section 6.2.7, TS 38.212</w:t>
      </w:r>
    </w:p>
    <w:p w14:paraId="58618617" w14:textId="77777777" w:rsidR="001C14E6" w:rsidRDefault="001C14E6">
      <w:pPr>
        <w:spacing w:beforeLines="0" w:before="0" w:after="120" w:line="240" w:lineRule="auto"/>
      </w:pPr>
    </w:p>
    <w:p w14:paraId="58618618"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61B" w14:textId="77777777">
        <w:tc>
          <w:tcPr>
            <w:tcW w:w="2547" w:type="dxa"/>
            <w:shd w:val="clear" w:color="auto" w:fill="DBDBDB"/>
          </w:tcPr>
          <w:p w14:paraId="58618619"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61A"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61E" w14:textId="77777777">
        <w:trPr>
          <w:trHeight w:val="228"/>
        </w:trPr>
        <w:tc>
          <w:tcPr>
            <w:tcW w:w="2547" w:type="dxa"/>
          </w:tcPr>
          <w:p w14:paraId="5861861C"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61D" w14:textId="7D257ABF" w:rsidR="001C14E6" w:rsidRDefault="00F73B38">
            <w:pPr>
              <w:suppressAutoHyphens/>
              <w:adjustRightInd/>
              <w:snapToGrid/>
              <w:spacing w:beforeLines="0" w:before="0" w:line="259" w:lineRule="auto"/>
              <w:rPr>
                <w:rFonts w:eastAsia="Times New Roman" w:cs="宋体"/>
                <w:kern w:val="0"/>
                <w:lang w:val="de-DE"/>
              </w:rPr>
            </w:pPr>
            <w:r>
              <w:rPr>
                <w:rFonts w:hint="eastAsia"/>
              </w:rPr>
              <w:t>New H3C</w:t>
            </w:r>
            <w:r w:rsidR="00015B0B" w:rsidRPr="00015B0B">
              <w:t>, Panasonic</w:t>
            </w:r>
          </w:p>
        </w:tc>
      </w:tr>
      <w:tr w:rsidR="001C14E6" w14:paraId="58618621" w14:textId="77777777">
        <w:tc>
          <w:tcPr>
            <w:tcW w:w="2547" w:type="dxa"/>
          </w:tcPr>
          <w:p w14:paraId="5861861F"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620" w14:textId="79A2A663" w:rsidR="001C14E6" w:rsidRDefault="001C14E6">
            <w:pPr>
              <w:suppressAutoHyphens/>
              <w:adjustRightInd/>
              <w:snapToGrid/>
              <w:spacing w:beforeLines="0" w:before="0" w:line="259" w:lineRule="auto"/>
              <w:rPr>
                <w:rFonts w:eastAsia="Times New Roman" w:cs="宋体"/>
                <w:kern w:val="0"/>
              </w:rPr>
            </w:pPr>
          </w:p>
        </w:tc>
      </w:tr>
    </w:tbl>
    <w:p w14:paraId="58618622"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625" w14:textId="77777777">
        <w:tc>
          <w:tcPr>
            <w:tcW w:w="2547" w:type="dxa"/>
            <w:shd w:val="clear" w:color="auto" w:fill="DBDBDB"/>
          </w:tcPr>
          <w:p w14:paraId="58618623"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624"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628" w14:textId="77777777">
        <w:tc>
          <w:tcPr>
            <w:tcW w:w="2547" w:type="dxa"/>
          </w:tcPr>
          <w:p w14:paraId="58618626"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Tejas</w:t>
            </w:r>
          </w:p>
        </w:tc>
        <w:tc>
          <w:tcPr>
            <w:tcW w:w="7080" w:type="dxa"/>
          </w:tcPr>
          <w:p w14:paraId="58618627"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We prefer option 2.</w:t>
            </w:r>
          </w:p>
        </w:tc>
      </w:tr>
      <w:tr w:rsidR="001C14E6" w14:paraId="5861862B" w14:textId="77777777">
        <w:tc>
          <w:tcPr>
            <w:tcW w:w="2547" w:type="dxa"/>
          </w:tcPr>
          <w:p w14:paraId="58618629" w14:textId="4C846986" w:rsidR="001C14E6" w:rsidRPr="007E40CD" w:rsidRDefault="007E40CD">
            <w:pPr>
              <w:suppressAutoHyphens/>
              <w:adjustRightInd/>
              <w:snapToGrid/>
              <w:spacing w:beforeLines="0" w:before="0" w:line="259" w:lineRule="auto"/>
              <w:ind w:firstLine="400"/>
              <w:rPr>
                <w:rFonts w:eastAsia="宋体" w:cs="宋体"/>
                <w:kern w:val="0"/>
                <w:sz w:val="20"/>
                <w:szCs w:val="20"/>
                <w:lang w:val="en-GB"/>
              </w:rPr>
            </w:pPr>
            <w:r w:rsidRPr="007E40CD">
              <w:rPr>
                <w:rFonts w:eastAsia="宋体" w:cs="宋体"/>
                <w:kern w:val="0"/>
                <w:sz w:val="20"/>
                <w:szCs w:val="20"/>
                <w:lang w:val="en-GB"/>
              </w:rPr>
              <w:t>Ericsson</w:t>
            </w:r>
          </w:p>
        </w:tc>
        <w:tc>
          <w:tcPr>
            <w:tcW w:w="7080" w:type="dxa"/>
          </w:tcPr>
          <w:p w14:paraId="1B08C608" w14:textId="4D40B272" w:rsidR="007E40CD" w:rsidRDefault="007E40CD">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still think the higher level issue of “Whether or not muting is allowed in UCI symbols” should be addressed first. Our view is that Proposal 1-6-1b is a 2</w:t>
            </w:r>
            <w:r w:rsidRPr="007E40CD">
              <w:rPr>
                <w:rFonts w:eastAsia="Times New Roman" w:cs="宋体"/>
                <w:kern w:val="0"/>
                <w:sz w:val="20"/>
                <w:szCs w:val="20"/>
                <w:vertAlign w:val="superscript"/>
                <w:lang w:val="en-GB"/>
              </w:rPr>
              <w:t>nd</w:t>
            </w:r>
            <w:r>
              <w:rPr>
                <w:rFonts w:eastAsia="Times New Roman" w:cs="宋体"/>
                <w:kern w:val="0"/>
                <w:sz w:val="20"/>
                <w:szCs w:val="20"/>
                <w:lang w:val="en-GB"/>
              </w:rPr>
              <w:t xml:space="preserve"> level issue, even if at least Options 1 and 2 may be independent of this issue.</w:t>
            </w:r>
            <w:r w:rsidR="003417B5">
              <w:rPr>
                <w:rFonts w:eastAsia="Times New Roman" w:cs="宋体"/>
                <w:kern w:val="0"/>
                <w:sz w:val="20"/>
                <w:szCs w:val="20"/>
                <w:lang w:val="en-GB"/>
              </w:rPr>
              <w:t xml:space="preserve"> We wonder </w:t>
            </w:r>
            <w:r>
              <w:rPr>
                <w:rFonts w:eastAsia="Times New Roman" w:cs="宋体"/>
                <w:kern w:val="0"/>
                <w:sz w:val="20"/>
                <w:szCs w:val="20"/>
                <w:lang w:val="en-GB"/>
              </w:rPr>
              <w:t>if Option 3 implicitly assumes that muting is allowed in symbols carrying UCI?</w:t>
            </w:r>
          </w:p>
          <w:p w14:paraId="1F75467C" w14:textId="77777777" w:rsidR="003417B5" w:rsidRDefault="003417B5">
            <w:pPr>
              <w:suppressAutoHyphens/>
              <w:adjustRightInd/>
              <w:snapToGrid/>
              <w:spacing w:beforeLines="0" w:before="0" w:line="259" w:lineRule="auto"/>
              <w:rPr>
                <w:rFonts w:eastAsia="Times New Roman" w:cs="宋体"/>
                <w:kern w:val="0"/>
                <w:sz w:val="20"/>
                <w:szCs w:val="20"/>
                <w:lang w:val="en-GB"/>
              </w:rPr>
            </w:pPr>
          </w:p>
          <w:p w14:paraId="0F7F3E32" w14:textId="539740DC" w:rsidR="003417B5" w:rsidRDefault="003417B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Another issue is that we are not confident that changes to 38.212 Section 6.2.7 can be avoided if muting is allowed in symbols carrying UCI? We think this should be discussed.</w:t>
            </w:r>
          </w:p>
          <w:p w14:paraId="164F483D" w14:textId="77777777" w:rsidR="007E40CD" w:rsidRDefault="007E40CD">
            <w:pPr>
              <w:suppressAutoHyphens/>
              <w:adjustRightInd/>
              <w:snapToGrid/>
              <w:spacing w:beforeLines="0" w:before="0" w:line="259" w:lineRule="auto"/>
              <w:rPr>
                <w:rFonts w:eastAsia="Times New Roman" w:cs="宋体"/>
                <w:kern w:val="0"/>
                <w:sz w:val="20"/>
                <w:szCs w:val="20"/>
                <w:lang w:val="en-GB"/>
              </w:rPr>
            </w:pPr>
          </w:p>
          <w:p w14:paraId="2A9EEAEF" w14:textId="724D4D1F" w:rsidR="007E40CD" w:rsidRDefault="007E40CD">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If there must be an agreement this meeting, we think some room should be added for </w:t>
            </w:r>
            <w:r>
              <w:rPr>
                <w:rFonts w:eastAsia="Times New Roman" w:cs="宋体"/>
                <w:kern w:val="0"/>
                <w:sz w:val="20"/>
                <w:szCs w:val="20"/>
                <w:lang w:val="en-GB"/>
              </w:rPr>
              <w:lastRenderedPageBreak/>
              <w:t>the study, so we suggest the following update in case other options emerge.</w:t>
            </w:r>
          </w:p>
          <w:p w14:paraId="57D7F691" w14:textId="77777777" w:rsidR="007E40CD" w:rsidRDefault="007E40CD">
            <w:pPr>
              <w:suppressAutoHyphens/>
              <w:adjustRightInd/>
              <w:snapToGrid/>
              <w:spacing w:beforeLines="0" w:before="0" w:line="259" w:lineRule="auto"/>
              <w:rPr>
                <w:rFonts w:eastAsia="Times New Roman" w:cs="宋体"/>
                <w:kern w:val="0"/>
                <w:sz w:val="20"/>
                <w:szCs w:val="20"/>
                <w:lang w:val="en-GB"/>
              </w:rPr>
            </w:pPr>
          </w:p>
          <w:p w14:paraId="4E2C9F95" w14:textId="77777777" w:rsidR="003417B5" w:rsidRPr="003417B5" w:rsidRDefault="003417B5" w:rsidP="003417B5">
            <w:pPr>
              <w:pStyle w:val="4"/>
              <w:numPr>
                <w:ilvl w:val="0"/>
                <w:numId w:val="0"/>
              </w:numPr>
              <w:adjustRightInd w:val="0"/>
              <w:snapToGrid w:val="0"/>
              <w:spacing w:before="0" w:after="120"/>
              <w:ind w:left="862" w:hanging="862"/>
            </w:pPr>
            <w:r w:rsidRPr="003417B5">
              <w:rPr>
                <w:i w:val="0"/>
              </w:rPr>
              <w:t>Proposal 1-6-1b</w:t>
            </w:r>
          </w:p>
          <w:p w14:paraId="20F30520" w14:textId="5BF52607" w:rsidR="003417B5" w:rsidRPr="003417B5" w:rsidRDefault="003417B5" w:rsidP="003417B5">
            <w:pPr>
              <w:spacing w:beforeLines="0" w:before="0" w:after="120" w:line="240" w:lineRule="auto"/>
            </w:pPr>
            <w:r w:rsidRPr="003417B5">
              <w:rPr>
                <w:lang w:val="en-GB"/>
              </w:rPr>
              <w:t>T</w:t>
            </w:r>
            <w:r w:rsidRPr="003417B5">
              <w:t xml:space="preserve">o determine </w:t>
            </w:r>
            <w:r w:rsidRPr="003417B5">
              <w:rPr>
                <w:lang w:val="en-GB"/>
              </w:rPr>
              <w:t xml:space="preserve">the number of coded </w:t>
            </w:r>
            <w:r w:rsidRPr="003417B5">
              <w:rPr>
                <w:rFonts w:hint="eastAsia"/>
                <w:lang w:val="en-GB" w:eastAsia="ja-JP"/>
              </w:rPr>
              <w:t>modulation symbols</w:t>
            </w:r>
            <w:r w:rsidRPr="003417B5">
              <w:rPr>
                <w:lang w:val="en-GB"/>
              </w:rPr>
              <w:t xml:space="preserve"> per layer for UCI transmission on PUSCH, </w:t>
            </w:r>
            <w:r w:rsidRPr="003417B5">
              <w:rPr>
                <w:strike/>
                <w:color w:val="FF0000"/>
                <w:lang w:val="en-GB"/>
              </w:rPr>
              <w:t>down-select one from</w:t>
            </w:r>
            <w:r w:rsidRPr="003417B5">
              <w:rPr>
                <w:lang w:val="en-GB"/>
              </w:rPr>
              <w:t xml:space="preserve"> </w:t>
            </w:r>
            <w:r w:rsidRPr="003417B5">
              <w:rPr>
                <w:color w:val="FF0000"/>
                <w:lang w:val="en-GB"/>
              </w:rPr>
              <w:t xml:space="preserve">further study </w:t>
            </w:r>
            <w:r w:rsidRPr="003417B5">
              <w:rPr>
                <w:color w:val="0070C0"/>
                <w:lang w:val="en-GB"/>
              </w:rPr>
              <w:t>at least</w:t>
            </w:r>
            <w:r w:rsidRPr="003417B5">
              <w:rPr>
                <w:lang w:val="en-GB"/>
              </w:rPr>
              <w:t xml:space="preserve"> the following options</w:t>
            </w:r>
          </w:p>
          <w:p w14:paraId="261868FB" w14:textId="77777777" w:rsidR="003417B5" w:rsidRPr="003417B5" w:rsidRDefault="003417B5" w:rsidP="003417B5">
            <w:pPr>
              <w:pStyle w:val="afc"/>
              <w:numPr>
                <w:ilvl w:val="0"/>
                <w:numId w:val="13"/>
              </w:numPr>
              <w:spacing w:beforeLines="0" w:before="0" w:after="120" w:line="240" w:lineRule="auto"/>
              <w:ind w:firstLineChars="0"/>
              <w:rPr>
                <w:lang w:val="en-GB" w:eastAsia="ja-JP"/>
              </w:rPr>
            </w:pPr>
            <w:r w:rsidRPr="003417B5">
              <w:rPr>
                <w:b/>
                <w:bCs/>
                <w:lang w:val="en-GB" w:eastAsia="ja-JP"/>
              </w:rPr>
              <w:t>Option 1</w:t>
            </w:r>
            <w:r w:rsidRPr="003417B5">
              <w:rPr>
                <w:rFonts w:hint="eastAsia"/>
                <w:lang w:val="en-GB" w:eastAsia="ja-JP"/>
              </w:rPr>
              <w:t xml:space="preserve">: The number of </w:t>
            </w:r>
            <w:r w:rsidRPr="003417B5">
              <w:rPr>
                <w:lang w:val="en-GB" w:eastAsia="ja-JP"/>
              </w:rPr>
              <w:t xml:space="preserve">coded </w:t>
            </w:r>
            <w:r w:rsidRPr="003417B5">
              <w:rPr>
                <w:rFonts w:hint="eastAsia"/>
                <w:lang w:val="en-GB" w:eastAsia="ja-JP"/>
              </w:rPr>
              <w:t xml:space="preserve">modulation symbols </w:t>
            </w:r>
            <w:r w:rsidRPr="003417B5">
              <w:rPr>
                <w:lang w:val="en-GB"/>
              </w:rPr>
              <w:t xml:space="preserve">per layer </w:t>
            </w:r>
            <w:r w:rsidRPr="003417B5">
              <w:rPr>
                <w:rFonts w:hint="eastAsia"/>
                <w:lang w:val="en-GB" w:eastAsia="ja-JP"/>
              </w:rPr>
              <w:t xml:space="preserve">for UCI on PUSCH is </w:t>
            </w:r>
            <w:r w:rsidRPr="003417B5">
              <w:rPr>
                <w:lang w:val="en-GB" w:eastAsia="ja-JP"/>
              </w:rPr>
              <w:t>calculated</w:t>
            </w:r>
            <w:r w:rsidRPr="003417B5">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3417B5">
              <w:rPr>
                <w:lang w:eastAsia="ja-JP"/>
              </w:rPr>
              <w:t xml:space="preserve"> (i.e.,</w:t>
            </w:r>
            <w:r w:rsidRPr="003417B5">
              <w:t xml:space="preserve"> the number of resource elements that can be used for transmission of UCI in OFDM symbol </w:t>
            </w:r>
            <m:oMath>
              <m:r>
                <w:rPr>
                  <w:rFonts w:ascii="Cambria Math"/>
                </w:rPr>
                <m:t>l</m:t>
              </m:r>
            </m:oMath>
            <w:r w:rsidRPr="003417B5">
              <w:rPr>
                <w:lang w:eastAsia="ja-JP"/>
              </w:rPr>
              <w:t>) before excluding the UL muting resource.</w:t>
            </w:r>
          </w:p>
          <w:p w14:paraId="11801C2F" w14:textId="77777777" w:rsidR="003417B5" w:rsidRPr="003417B5" w:rsidRDefault="003417B5" w:rsidP="003417B5">
            <w:pPr>
              <w:pStyle w:val="afc"/>
              <w:numPr>
                <w:ilvl w:val="0"/>
                <w:numId w:val="13"/>
              </w:numPr>
              <w:spacing w:beforeLines="0" w:before="0" w:after="120" w:line="240" w:lineRule="auto"/>
              <w:ind w:firstLineChars="0"/>
              <w:rPr>
                <w:lang w:val="en-GB" w:eastAsia="ja-JP"/>
              </w:rPr>
            </w:pPr>
            <w:r w:rsidRPr="003417B5">
              <w:rPr>
                <w:b/>
                <w:bCs/>
                <w:lang w:val="en-GB" w:eastAsia="ja-JP"/>
              </w:rPr>
              <w:t>Option 2</w:t>
            </w:r>
            <w:r w:rsidRPr="003417B5">
              <w:rPr>
                <w:rFonts w:hint="eastAsia"/>
                <w:lang w:val="en-GB" w:eastAsia="ja-JP"/>
              </w:rPr>
              <w:t xml:space="preserve">: The number of </w:t>
            </w:r>
            <w:r w:rsidRPr="003417B5">
              <w:rPr>
                <w:lang w:val="en-GB" w:eastAsia="ja-JP"/>
              </w:rPr>
              <w:t xml:space="preserve">coded </w:t>
            </w:r>
            <w:r w:rsidRPr="003417B5">
              <w:rPr>
                <w:rFonts w:hint="eastAsia"/>
                <w:lang w:val="en-GB" w:eastAsia="ja-JP"/>
              </w:rPr>
              <w:t xml:space="preserve">modulation symbols </w:t>
            </w:r>
            <w:r w:rsidRPr="003417B5">
              <w:rPr>
                <w:lang w:val="en-GB"/>
              </w:rPr>
              <w:t xml:space="preserve">per layer </w:t>
            </w:r>
            <w:r w:rsidRPr="003417B5">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3417B5">
              <w:rPr>
                <w:lang w:eastAsia="ja-JP"/>
              </w:rPr>
              <w:t xml:space="preserve"> after excluding the UL muting resource. </w:t>
            </w:r>
            <w:r w:rsidRPr="003417B5">
              <w:rPr>
                <w:strike/>
                <w:color w:val="FF0000"/>
                <w:lang w:eastAsia="ja-JP"/>
              </w:rPr>
              <w:t>Coding rate is adjusted by using beta offset.</w:t>
            </w:r>
          </w:p>
          <w:p w14:paraId="5861862A" w14:textId="5EAD2BD4" w:rsidR="007E40CD" w:rsidRPr="003417B5" w:rsidRDefault="003417B5" w:rsidP="003417B5">
            <w:pPr>
              <w:pStyle w:val="afc"/>
              <w:numPr>
                <w:ilvl w:val="0"/>
                <w:numId w:val="13"/>
              </w:numPr>
              <w:spacing w:beforeLines="0" w:before="0" w:after="120" w:line="240" w:lineRule="auto"/>
              <w:ind w:firstLineChars="0"/>
              <w:rPr>
                <w:strike/>
                <w:color w:val="0070C0"/>
                <w:lang w:val="en-GB"/>
              </w:rPr>
            </w:pPr>
            <w:r w:rsidRPr="003417B5">
              <w:rPr>
                <w:b/>
                <w:strike/>
                <w:color w:val="0070C0"/>
                <w:lang w:val="en-GB" w:eastAsia="ja-JP"/>
              </w:rPr>
              <w:t xml:space="preserve">Option 3: </w:t>
            </w:r>
            <w:r w:rsidRPr="003417B5">
              <w:rPr>
                <w:rFonts w:hint="eastAsia"/>
                <w:strike/>
                <w:color w:val="0070C0"/>
                <w:lang w:val="en-GB" w:eastAsia="ja-JP"/>
              </w:rPr>
              <w:t>The</w:t>
            </w:r>
            <w:r w:rsidRPr="003417B5">
              <w:rPr>
                <w:strike/>
                <w:color w:val="0070C0"/>
                <w:lang w:val="en-GB" w:eastAsia="ja-JP"/>
              </w:rPr>
              <w:t xml:space="preserve"> reference</w:t>
            </w:r>
            <w:r w:rsidRPr="003417B5">
              <w:rPr>
                <w:rFonts w:hint="eastAsia"/>
                <w:strike/>
                <w:color w:val="0070C0"/>
                <w:lang w:val="en-GB" w:eastAsia="ja-JP"/>
              </w:rPr>
              <w:t xml:space="preserve"> number of </w:t>
            </w:r>
            <w:r w:rsidRPr="003417B5">
              <w:rPr>
                <w:strike/>
                <w:color w:val="0070C0"/>
                <w:lang w:val="en-GB" w:eastAsia="ja-JP"/>
              </w:rPr>
              <w:t xml:space="preserve">coded </w:t>
            </w:r>
            <w:r w:rsidRPr="003417B5">
              <w:rPr>
                <w:rFonts w:hint="eastAsia"/>
                <w:strike/>
                <w:color w:val="0070C0"/>
                <w:lang w:val="en-GB" w:eastAsia="ja-JP"/>
              </w:rPr>
              <w:t xml:space="preserve">modulation symbols </w:t>
            </w:r>
            <w:r w:rsidRPr="003417B5">
              <w:rPr>
                <w:strike/>
                <w:color w:val="0070C0"/>
                <w:lang w:val="en-GB" w:eastAsia="ja-JP"/>
              </w:rPr>
              <w:t xml:space="preserve">per layer </w:t>
            </w:r>
            <w:r w:rsidRPr="003417B5">
              <w:rPr>
                <w:rFonts w:hint="eastAsia"/>
                <w:strike/>
                <w:color w:val="0070C0"/>
                <w:lang w:val="en-GB" w:eastAsia="ja-JP"/>
              </w:rPr>
              <w:t xml:space="preserve">for UCI on PUSCH is </w:t>
            </w:r>
            <w:r w:rsidRPr="003417B5">
              <w:rPr>
                <w:strike/>
                <w:color w:val="0070C0"/>
                <w:lang w:val="en-GB" w:eastAsia="ja-JP"/>
              </w:rPr>
              <w:t>calculated</w:t>
            </w:r>
            <w:r w:rsidRPr="003417B5">
              <w:rPr>
                <w:rFonts w:hint="eastAsia"/>
                <w:strike/>
                <w:color w:val="0070C0"/>
                <w:lang w:val="en-GB" w:eastAsia="ja-JP"/>
              </w:rPr>
              <w:t xml:space="preserve"> based on </w:t>
            </w:r>
            <m:oMath>
              <m:sSubSup>
                <m:sSubSupPr>
                  <m:ctrlPr>
                    <w:rPr>
                      <w:rFonts w:ascii="Cambria Math" w:hAnsi="Cambria Math"/>
                      <w:i/>
                      <w:strike/>
                      <w:color w:val="0070C0"/>
                    </w:rPr>
                  </m:ctrlPr>
                </m:sSubSupPr>
                <m:e>
                  <m:r>
                    <w:rPr>
                      <w:rFonts w:ascii="Cambria Math"/>
                      <w:strike/>
                      <w:color w:val="0070C0"/>
                    </w:rPr>
                    <m:t>M</m:t>
                  </m:r>
                </m:e>
                <m:sub>
                  <m:r>
                    <m:rPr>
                      <m:nor/>
                    </m:rPr>
                    <w:rPr>
                      <w:rFonts w:ascii="Cambria Math"/>
                      <w:strike/>
                      <w:color w:val="0070C0"/>
                    </w:rPr>
                    <m:t>sc</m:t>
                  </m:r>
                  <m:ctrlPr>
                    <w:rPr>
                      <w:rFonts w:ascii="Cambria Math" w:hAnsi="Cambria Math"/>
                      <w:strike/>
                      <w:color w:val="0070C0"/>
                    </w:rPr>
                  </m:ctrlPr>
                </m:sub>
                <m:sup>
                  <m:r>
                    <m:rPr>
                      <m:nor/>
                    </m:rPr>
                    <w:rPr>
                      <w:rFonts w:ascii="Cambria Math"/>
                      <w:strike/>
                      <w:color w:val="0070C0"/>
                    </w:rPr>
                    <m:t>UCI</m:t>
                  </m:r>
                  <m:ctrlPr>
                    <w:rPr>
                      <w:rFonts w:ascii="Cambria Math" w:hAnsi="Cambria Math"/>
                      <w:strike/>
                      <w:color w:val="0070C0"/>
                    </w:rPr>
                  </m:ctrlPr>
                </m:sup>
              </m:sSubSup>
              <m:d>
                <m:dPr>
                  <m:ctrlPr>
                    <w:rPr>
                      <w:rFonts w:ascii="Cambria Math" w:hAnsi="Cambria Math"/>
                      <w:i/>
                      <w:strike/>
                      <w:color w:val="0070C0"/>
                    </w:rPr>
                  </m:ctrlPr>
                </m:dPr>
                <m:e>
                  <m:r>
                    <w:rPr>
                      <w:rFonts w:ascii="Cambria Math"/>
                      <w:strike/>
                      <w:color w:val="0070C0"/>
                    </w:rPr>
                    <m:t>l</m:t>
                  </m:r>
                </m:e>
              </m:d>
            </m:oMath>
            <w:r w:rsidRPr="003417B5">
              <w:rPr>
                <w:strike/>
                <w:color w:val="0070C0"/>
                <w:lang w:eastAsia="ja-JP"/>
              </w:rPr>
              <w:t xml:space="preserve"> before excluding the UL muting resource (same as Option 1). </w:t>
            </w:r>
            <w:r w:rsidRPr="003417B5">
              <w:rPr>
                <w:rFonts w:hint="eastAsia"/>
                <w:strike/>
                <w:color w:val="0070C0"/>
                <w:lang w:val="en-GB" w:eastAsia="ja-JP"/>
              </w:rPr>
              <w:t xml:space="preserve">The actual number of </w:t>
            </w:r>
            <w:r w:rsidRPr="003417B5">
              <w:rPr>
                <w:strike/>
                <w:color w:val="0070C0"/>
                <w:lang w:val="en-GB" w:eastAsia="ja-JP"/>
              </w:rPr>
              <w:t xml:space="preserve">coded </w:t>
            </w:r>
            <w:r w:rsidRPr="003417B5">
              <w:rPr>
                <w:rFonts w:hint="eastAsia"/>
                <w:strike/>
                <w:color w:val="0070C0"/>
                <w:lang w:val="en-GB" w:eastAsia="ja-JP"/>
              </w:rPr>
              <w:t xml:space="preserve">modulation symbols </w:t>
            </w:r>
            <w:r w:rsidRPr="003417B5">
              <w:rPr>
                <w:strike/>
                <w:color w:val="0070C0"/>
                <w:lang w:val="en-GB" w:eastAsia="ja-JP"/>
              </w:rPr>
              <w:t xml:space="preserve">per layer </w:t>
            </w:r>
            <w:r w:rsidRPr="003417B5">
              <w:rPr>
                <w:rFonts w:hint="eastAsia"/>
                <w:strike/>
                <w:color w:val="0070C0"/>
                <w:lang w:val="en-GB" w:eastAsia="ja-JP"/>
              </w:rPr>
              <w:t>for UCI on PUSCH</w:t>
            </w:r>
            <w:r w:rsidRPr="003417B5">
              <w:rPr>
                <w:strike/>
                <w:color w:val="0070C0"/>
                <w:lang w:val="en-GB" w:eastAsia="ja-JP"/>
              </w:rPr>
              <w:t xml:space="preserve"> on a given symbol is halved if UCI is mapped on the symbol and the symbol has muted </w:t>
            </w:r>
            <w:proofErr w:type="spellStart"/>
            <w:r w:rsidRPr="003417B5">
              <w:rPr>
                <w:strike/>
                <w:color w:val="0070C0"/>
                <w:lang w:val="en-GB" w:eastAsia="ja-JP"/>
              </w:rPr>
              <w:t>REs.</w:t>
            </w:r>
            <w:proofErr w:type="spellEnd"/>
          </w:p>
        </w:tc>
      </w:tr>
      <w:tr w:rsidR="001C14E6" w14:paraId="5861862E" w14:textId="77777777">
        <w:tc>
          <w:tcPr>
            <w:tcW w:w="2547" w:type="dxa"/>
          </w:tcPr>
          <w:p w14:paraId="5861862C" w14:textId="2D0710C4" w:rsidR="001C14E6" w:rsidRPr="007E40CD" w:rsidRDefault="00783B57">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lastRenderedPageBreak/>
              <w:t>Sony</w:t>
            </w:r>
          </w:p>
        </w:tc>
        <w:tc>
          <w:tcPr>
            <w:tcW w:w="7080" w:type="dxa"/>
          </w:tcPr>
          <w:p w14:paraId="5861862D" w14:textId="7DD87EEB" w:rsidR="001C14E6" w:rsidRPr="007E40CD" w:rsidRDefault="00783B57">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Option 3 sounds like Option 1.  We share similar view with Ericsson, we should firstly decide whether UCI REs can be muted or not before deciding how to determine the number of coded modulation symbols.  The UCI is added into PUSCH after the PUSCH has been constructed and so the UCI can easily overwrite the muted PUSCH REs.</w:t>
            </w:r>
          </w:p>
        </w:tc>
      </w:tr>
      <w:tr w:rsidR="00E3601A" w14:paraId="58618631" w14:textId="77777777">
        <w:tc>
          <w:tcPr>
            <w:tcW w:w="2547" w:type="dxa"/>
          </w:tcPr>
          <w:p w14:paraId="5861862F" w14:textId="75B98C42" w:rsidR="00E3601A" w:rsidRPr="007E40CD" w:rsidRDefault="00E3601A" w:rsidP="00E3601A">
            <w:pPr>
              <w:suppressAutoHyphens/>
              <w:adjustRightInd/>
              <w:snapToGrid/>
              <w:spacing w:beforeLines="0" w:before="0" w:line="259" w:lineRule="auto"/>
              <w:ind w:firstLine="400"/>
              <w:rPr>
                <w:rFonts w:eastAsia="MS Mincho" w:cs="宋体"/>
                <w:kern w:val="0"/>
                <w:sz w:val="20"/>
                <w:szCs w:val="20"/>
                <w:lang w:val="en-GB" w:eastAsia="ja-JP"/>
              </w:rPr>
            </w:pPr>
            <w:r w:rsidRPr="00C35471">
              <w:rPr>
                <w:rFonts w:eastAsia="Malgun Gothic" w:cs="宋体" w:hint="eastAsia"/>
                <w:kern w:val="0"/>
                <w:sz w:val="20"/>
                <w:szCs w:val="20"/>
                <w:lang w:val="en-GB" w:eastAsia="ko-KR"/>
              </w:rPr>
              <w:t>Nokia</w:t>
            </w:r>
          </w:p>
        </w:tc>
        <w:tc>
          <w:tcPr>
            <w:tcW w:w="7080" w:type="dxa"/>
          </w:tcPr>
          <w:p w14:paraId="58618630" w14:textId="25586F49" w:rsidR="00E3601A" w:rsidRPr="007E40CD" w:rsidRDefault="00E3601A" w:rsidP="00E3601A">
            <w:pPr>
              <w:suppressAutoHyphens/>
              <w:adjustRightInd/>
              <w:snapToGrid/>
              <w:spacing w:beforeLines="0" w:before="0" w:line="259" w:lineRule="auto"/>
              <w:rPr>
                <w:rFonts w:eastAsia="MS Mincho" w:cs="宋体"/>
                <w:kern w:val="0"/>
                <w:sz w:val="20"/>
                <w:szCs w:val="20"/>
                <w:lang w:val="en-GB" w:eastAsia="ja-JP"/>
              </w:rPr>
            </w:pPr>
            <w:r>
              <w:rPr>
                <w:rFonts w:eastAsia="Malgun Gothic" w:cs="宋体"/>
                <w:kern w:val="0"/>
                <w:sz w:val="20"/>
                <w:szCs w:val="20"/>
                <w:lang w:val="en-GB" w:eastAsia="ko-KR"/>
              </w:rPr>
              <w:t>P</w:t>
            </w:r>
            <w:r>
              <w:rPr>
                <w:rFonts w:eastAsia="Malgun Gothic" w:cs="宋体" w:hint="eastAsia"/>
                <w:kern w:val="0"/>
                <w:sz w:val="20"/>
                <w:szCs w:val="20"/>
                <w:lang w:val="en-GB" w:eastAsia="ko-KR"/>
              </w:rPr>
              <w:t xml:space="preserve">refer option 2. </w:t>
            </w:r>
          </w:p>
        </w:tc>
      </w:tr>
      <w:tr w:rsidR="00015B0B" w14:paraId="58618634" w14:textId="77777777">
        <w:tc>
          <w:tcPr>
            <w:tcW w:w="2547" w:type="dxa"/>
          </w:tcPr>
          <w:p w14:paraId="58618632" w14:textId="1E21EE03" w:rsidR="00015B0B" w:rsidRPr="007E40CD" w:rsidRDefault="00015B0B" w:rsidP="00015B0B">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Panasonic</w:t>
            </w:r>
          </w:p>
        </w:tc>
        <w:tc>
          <w:tcPr>
            <w:tcW w:w="7080" w:type="dxa"/>
          </w:tcPr>
          <w:p w14:paraId="58618633" w14:textId="527BDADC" w:rsidR="00015B0B" w:rsidRPr="007E40CD" w:rsidRDefault="00015B0B" w:rsidP="00015B0B">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In our understanding, Option 3</w:t>
            </w:r>
            <w:r>
              <w:rPr>
                <w:rFonts w:eastAsia="Times New Roman" w:cs="宋体"/>
                <w:kern w:val="0"/>
                <w:sz w:val="20"/>
                <w:szCs w:val="20"/>
                <w:lang w:val="en-GB"/>
              </w:rPr>
              <w:t xml:space="preserve"> assumes that muting is allowed in symbols carrying UCI</w:t>
            </w:r>
            <w:r>
              <w:rPr>
                <w:rFonts w:eastAsia="MS Mincho" w:cs="宋体" w:hint="eastAsia"/>
                <w:kern w:val="0"/>
                <w:sz w:val="20"/>
                <w:szCs w:val="20"/>
                <w:lang w:val="en-GB" w:eastAsia="ja-JP"/>
              </w:rPr>
              <w:t xml:space="preserve"> (i.e., assuming that power boosting gain is obtained in symbols with UL muting resource, t</w:t>
            </w:r>
            <w:r w:rsidRPr="0091106C">
              <w:rPr>
                <w:rFonts w:eastAsia="MS Mincho" w:cs="宋体"/>
                <w:kern w:val="0"/>
                <w:sz w:val="20"/>
                <w:szCs w:val="20"/>
                <w:lang w:val="en-GB" w:eastAsia="ja-JP"/>
              </w:rPr>
              <w:t>he</w:t>
            </w:r>
            <w:r>
              <w:rPr>
                <w:rFonts w:eastAsia="MS Mincho" w:cs="宋体" w:hint="eastAsia"/>
                <w:kern w:val="0"/>
                <w:sz w:val="20"/>
                <w:szCs w:val="20"/>
                <w:lang w:val="en-GB" w:eastAsia="ja-JP"/>
              </w:rPr>
              <w:t xml:space="preserve"> </w:t>
            </w:r>
            <w:r w:rsidRPr="0091106C">
              <w:rPr>
                <w:rFonts w:eastAsia="MS Mincho" w:cs="宋体"/>
                <w:kern w:val="0"/>
                <w:sz w:val="20"/>
                <w:szCs w:val="20"/>
                <w:lang w:val="en-GB" w:eastAsia="ja-JP"/>
              </w:rPr>
              <w:t>number of coded modulation symbols per layer for UCI</w:t>
            </w:r>
            <w:r>
              <w:rPr>
                <w:rFonts w:eastAsia="MS Mincho" w:cs="宋体" w:hint="eastAsia"/>
                <w:kern w:val="0"/>
                <w:sz w:val="20"/>
                <w:szCs w:val="20"/>
                <w:lang w:val="en-GB" w:eastAsia="ja-JP"/>
              </w:rPr>
              <w:t xml:space="preserve"> is reduced). We are fine to discuss "</w:t>
            </w:r>
            <w:r>
              <w:rPr>
                <w:rFonts w:eastAsia="Times New Roman" w:cs="宋体"/>
                <w:kern w:val="0"/>
                <w:sz w:val="20"/>
                <w:szCs w:val="20"/>
                <w:lang w:val="en-GB"/>
              </w:rPr>
              <w:t>Whether or not muting is allowed in UCI symbols</w:t>
            </w:r>
            <w:r>
              <w:rPr>
                <w:rFonts w:eastAsia="MS Mincho" w:cs="宋体" w:hint="eastAsia"/>
                <w:kern w:val="0"/>
                <w:sz w:val="20"/>
                <w:szCs w:val="20"/>
                <w:lang w:val="en-GB" w:eastAsia="ja-JP"/>
              </w:rPr>
              <w:t>"</w:t>
            </w:r>
            <w:r>
              <w:rPr>
                <w:rFonts w:eastAsia="Times New Roman" w:cs="宋体"/>
                <w:kern w:val="0"/>
                <w:sz w:val="20"/>
                <w:szCs w:val="20"/>
                <w:lang w:val="en-GB"/>
              </w:rPr>
              <w:t xml:space="preserve"> first.</w:t>
            </w:r>
          </w:p>
        </w:tc>
      </w:tr>
      <w:tr w:rsidR="00E3601A" w14:paraId="58618637" w14:textId="77777777">
        <w:tc>
          <w:tcPr>
            <w:tcW w:w="2547" w:type="dxa"/>
          </w:tcPr>
          <w:p w14:paraId="58618635" w14:textId="77777777" w:rsidR="00E3601A" w:rsidRPr="007E40CD" w:rsidRDefault="00E3601A" w:rsidP="00E3601A">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636" w14:textId="77777777" w:rsidR="00E3601A" w:rsidRPr="007E40CD" w:rsidRDefault="00E3601A" w:rsidP="00E3601A">
            <w:pPr>
              <w:suppressAutoHyphens/>
              <w:adjustRightInd/>
              <w:snapToGrid/>
              <w:spacing w:beforeLines="0" w:before="0" w:line="259" w:lineRule="auto"/>
              <w:rPr>
                <w:rFonts w:eastAsia="MS Mincho" w:cs="宋体"/>
                <w:kern w:val="0"/>
                <w:sz w:val="20"/>
                <w:szCs w:val="20"/>
                <w:lang w:val="en-GB" w:eastAsia="ja-JP"/>
              </w:rPr>
            </w:pPr>
          </w:p>
        </w:tc>
      </w:tr>
    </w:tbl>
    <w:p w14:paraId="58618638" w14:textId="77777777" w:rsidR="001C14E6" w:rsidRDefault="001C14E6">
      <w:pPr>
        <w:spacing w:beforeLines="0" w:before="0" w:after="120" w:line="240" w:lineRule="auto"/>
      </w:pPr>
    </w:p>
    <w:p w14:paraId="58618639" w14:textId="77777777" w:rsidR="001C14E6" w:rsidRDefault="001C14E6">
      <w:pPr>
        <w:spacing w:beforeLines="0" w:before="0" w:after="120" w:line="240" w:lineRule="auto"/>
      </w:pPr>
    </w:p>
    <w:p w14:paraId="5861863A" w14:textId="77777777" w:rsidR="001C14E6" w:rsidRDefault="00F73B38">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Information exchange among gNBs</w:t>
      </w:r>
    </w:p>
    <w:p w14:paraId="5861863B" w14:textId="77777777" w:rsidR="001C14E6" w:rsidRDefault="00F73B38">
      <w:pPr>
        <w:spacing w:beforeLines="0" w:before="0" w:after="120" w:line="240" w:lineRule="auto"/>
      </w:pPr>
      <w:r>
        <w:rPr>
          <w:lang w:eastAsia="ja-JP"/>
        </w:rPr>
        <w:t xml:space="preserve">In the revised WID, </w:t>
      </w:r>
      <w:r>
        <w:t>the objectives related to information exchange are listed below.</w:t>
      </w:r>
    </w:p>
    <w:tbl>
      <w:tblPr>
        <w:tblStyle w:val="af8"/>
        <w:tblW w:w="5000" w:type="pct"/>
        <w:tblLook w:val="04A0" w:firstRow="1" w:lastRow="0" w:firstColumn="1" w:lastColumn="0" w:noHBand="0" w:noVBand="1"/>
      </w:tblPr>
      <w:tblGrid>
        <w:gridCol w:w="9628"/>
      </w:tblGrid>
      <w:tr w:rsidR="001C14E6" w14:paraId="58618645" w14:textId="77777777">
        <w:trPr>
          <w:trHeight w:val="771"/>
        </w:trPr>
        <w:tc>
          <w:tcPr>
            <w:tcW w:w="5000" w:type="pct"/>
          </w:tcPr>
          <w:p w14:paraId="5861863C" w14:textId="77777777" w:rsidR="001C14E6" w:rsidRDefault="00F73B38">
            <w:pPr>
              <w:widowControl/>
              <w:numPr>
                <w:ilvl w:val="2"/>
                <w:numId w:val="6"/>
              </w:numPr>
              <w:tabs>
                <w:tab w:val="left" w:pos="720"/>
                <w:tab w:val="left" w:pos="1440"/>
              </w:tabs>
              <w:adjustRightInd/>
              <w:snapToGrid/>
              <w:spacing w:beforeLines="0" w:before="93" w:after="160" w:line="254" w:lineRule="auto"/>
              <w:ind w:leftChars="100" w:left="577" w:hanging="357"/>
              <w:jc w:val="left"/>
              <w:rPr>
                <w:rFonts w:eastAsia="Malgun Gothic"/>
                <w:kern w:val="0"/>
                <w:szCs w:val="20"/>
                <w:lang w:eastAsia="ko-KR"/>
              </w:rPr>
            </w:pPr>
            <w:r>
              <w:rPr>
                <w:rFonts w:eastAsia="Malgun Gothic"/>
                <w:kern w:val="0"/>
                <w:szCs w:val="20"/>
                <w:lang w:eastAsia="ko-KR"/>
              </w:rPr>
              <w:t>Information exchange among gNBs, including [RAN3]</w:t>
            </w:r>
          </w:p>
          <w:p w14:paraId="5861863D" w14:textId="77777777" w:rsidR="001C14E6" w:rsidRDefault="00F73B38">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 xml:space="preserve">Semi-static cell-specific SBFD time and frequency location configuration </w:t>
            </w:r>
          </w:p>
          <w:p w14:paraId="5861863E" w14:textId="77777777" w:rsidR="001C14E6" w:rsidRDefault="00F73B38">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 xml:space="preserve">Measurement resource configuration, i.e., SSB and/or periodic NZP CSI-RS </w:t>
            </w:r>
          </w:p>
          <w:p w14:paraId="5861863F" w14:textId="77777777" w:rsidR="001C14E6" w:rsidRDefault="00F73B38">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Strongest DL beam information</w:t>
            </w:r>
          </w:p>
          <w:p w14:paraId="58618640" w14:textId="77777777" w:rsidR="001C14E6" w:rsidRDefault="00F73B38">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CLI-mitigation request</w:t>
            </w:r>
          </w:p>
          <w:p w14:paraId="58618641" w14:textId="77777777" w:rsidR="001C14E6" w:rsidRDefault="00F73B38">
            <w:pPr>
              <w:widowControl/>
              <w:numPr>
                <w:ilvl w:val="0"/>
                <w:numId w:val="6"/>
              </w:numPr>
              <w:tabs>
                <w:tab w:val="left" w:pos="1440"/>
              </w:tabs>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t xml:space="preserve">Note: RAN3 will not specify enhancements to network </w:t>
            </w:r>
            <w:proofErr w:type="spellStart"/>
            <w:r>
              <w:rPr>
                <w:rFonts w:eastAsia="Malgun Gothic" w:cs="Times New Roman"/>
                <w:kern w:val="0"/>
                <w:szCs w:val="20"/>
                <w:lang w:eastAsia="ko-KR"/>
              </w:rPr>
              <w:t>signalling</w:t>
            </w:r>
            <w:proofErr w:type="spellEnd"/>
            <w:r>
              <w:rPr>
                <w:rFonts w:eastAsia="Malgun Gothic" w:cs="Times New Roman"/>
                <w:kern w:val="0"/>
                <w:szCs w:val="20"/>
                <w:lang w:eastAsia="ko-KR"/>
              </w:rPr>
              <w:t xml:space="preserve"> to support inter-operator coordination for CLI handling</w:t>
            </w:r>
          </w:p>
          <w:p w14:paraId="58618642" w14:textId="77777777" w:rsidR="001C14E6" w:rsidRDefault="00F73B38">
            <w:pPr>
              <w:widowControl/>
              <w:numPr>
                <w:ilvl w:val="0"/>
                <w:numId w:val="6"/>
              </w:numPr>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lastRenderedPageBreak/>
              <w:t xml:space="preserve">Notes: Following are assumed for information exchange among gNBs </w:t>
            </w:r>
          </w:p>
          <w:p w14:paraId="58618643" w14:textId="77777777" w:rsidR="001C14E6" w:rsidRDefault="00F73B38">
            <w:pPr>
              <w:widowControl/>
              <w:numPr>
                <w:ilvl w:val="1"/>
                <w:numId w:val="6"/>
              </w:numPr>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t>No normative behavior is implied for the gNB receiving the CLI-mitigation request. No need to further send a stop message for CLI mitigation. Detailed signaling can be discussed in RAN3</w:t>
            </w:r>
          </w:p>
          <w:p w14:paraId="58618644" w14:textId="77777777" w:rsidR="001C14E6" w:rsidRDefault="00F73B38">
            <w:pPr>
              <w:widowControl/>
              <w:numPr>
                <w:ilvl w:val="1"/>
                <w:numId w:val="6"/>
              </w:numPr>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t>The information exchanges are subject to RAN3’s assessment of feasibility and specification impact</w:t>
            </w:r>
          </w:p>
        </w:tc>
      </w:tr>
    </w:tbl>
    <w:p w14:paraId="58618646" w14:textId="77777777" w:rsidR="001C14E6" w:rsidRDefault="001C14E6">
      <w:pPr>
        <w:spacing w:beforeLines="0" w:before="0" w:after="120" w:line="240" w:lineRule="auto"/>
        <w:rPr>
          <w:rFonts w:cs="Times New Roman"/>
          <w:b/>
          <w:szCs w:val="20"/>
          <w:u w:val="single"/>
        </w:rPr>
      </w:pPr>
    </w:p>
    <w:p w14:paraId="58618647" w14:textId="77777777" w:rsidR="001C14E6" w:rsidRDefault="00F73B38">
      <w:pPr>
        <w:spacing w:beforeLines="0" w:before="0" w:after="120" w:line="240" w:lineRule="auto"/>
        <w:rPr>
          <w:rFonts w:cs="Times New Roman"/>
        </w:rPr>
      </w:pPr>
      <w:r>
        <w:rPr>
          <w:rFonts w:cs="Times New Roman"/>
        </w:rPr>
        <w:t xml:space="preserve">The normative work for the information exchange among gNBs will be handled by RAN3. However, it is beneficial to provide RAN3 some more input from RAN1 perspective since RAN3 </w:t>
      </w:r>
      <w:r>
        <w:rPr>
          <w:iCs/>
        </w:rPr>
        <w:t>was not involved in the Rel-18 SI phase or the down-selection of gNB-to-gNB CLI handling schemes. C</w:t>
      </w:r>
      <w:r>
        <w:rPr>
          <w:rFonts w:cs="Times New Roman"/>
        </w:rPr>
        <w:t xml:space="preserve">ompanies discussed some detailed information about the exchange of information required across gNBs. </w:t>
      </w:r>
      <w:r>
        <w:rPr>
          <w:rFonts w:cs="Times New Roman"/>
          <w:b/>
          <w:i/>
        </w:rPr>
        <w:t>Ericsson</w:t>
      </w:r>
      <w:r>
        <w:rPr>
          <w:rFonts w:cs="Times New Roman"/>
          <w:b/>
        </w:rPr>
        <w:t xml:space="preserve"> </w:t>
      </w:r>
      <w:r>
        <w:rPr>
          <w:rFonts w:cs="Times New Roman"/>
        </w:rPr>
        <w:t>proposed that</w:t>
      </w:r>
      <w:r>
        <w:rPr>
          <w:rFonts w:cs="Times New Roman"/>
          <w:b/>
        </w:rPr>
        <w:t xml:space="preserve"> </w:t>
      </w:r>
      <w:r>
        <w:rPr>
          <w:rFonts w:cs="Times New Roman"/>
          <w:iCs/>
        </w:rPr>
        <w:t>RAN1 to send an LS to RAN3 regarding the information exchange among gNBs by the end of RAN1#118 (see draft in Appendix of R1-2406136).</w:t>
      </w:r>
    </w:p>
    <w:p w14:paraId="58618648" w14:textId="77777777" w:rsidR="001C14E6" w:rsidRDefault="00F73B38">
      <w:pPr>
        <w:spacing w:beforeLines="0" w:before="0" w:after="120" w:line="240" w:lineRule="auto"/>
        <w:rPr>
          <w:rFonts w:cs="Times New Roman"/>
        </w:rPr>
      </w:pPr>
      <w:r>
        <w:rPr>
          <w:rFonts w:cs="Times New Roman"/>
          <w:bCs/>
        </w:rPr>
        <w:t xml:space="preserve">Companies’ detailed views and discussions are listed below. </w:t>
      </w:r>
    </w:p>
    <w:p w14:paraId="58618649" w14:textId="77777777" w:rsidR="001C14E6" w:rsidRDefault="00F73B38">
      <w:pPr>
        <w:pStyle w:val="afc"/>
        <w:numPr>
          <w:ilvl w:val="0"/>
          <w:numId w:val="23"/>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Semi-static cell-specific SBFD time and frequency location configuration</w:t>
      </w:r>
    </w:p>
    <w:p w14:paraId="5861864A" w14:textId="77777777" w:rsidR="001C14E6" w:rsidRDefault="00F73B38">
      <w:pPr>
        <w:spacing w:beforeLines="0" w:before="0" w:after="120" w:line="240" w:lineRule="auto"/>
        <w:rPr>
          <w:rFonts w:cs="Times New Roman"/>
          <w:b/>
          <w:color w:val="000000" w:themeColor="text1"/>
          <w:u w:val="single"/>
        </w:rPr>
      </w:pPr>
      <w:r>
        <w:rPr>
          <w:rFonts w:cs="Times New Roman"/>
          <w:b/>
          <w:i/>
          <w:color w:val="000000" w:themeColor="text1"/>
        </w:rPr>
        <w:t>CMCC</w:t>
      </w:r>
      <w:r>
        <w:rPr>
          <w:rFonts w:cs="Times New Roman"/>
          <w:b/>
          <w:color w:val="000000" w:themeColor="text1"/>
        </w:rPr>
        <w:t xml:space="preserve">: </w:t>
      </w:r>
      <w:r>
        <w:rPr>
          <w:rFonts w:cs="Times New Roman"/>
          <w:bCs/>
          <w:iCs/>
          <w:color w:val="000000" w:themeColor="text1"/>
        </w:rPr>
        <w:t xml:space="preserve">RAN1 informs RAN3 that information exchange of semi-static cell-specific SBFD time and frequency location configuration can be used for </w:t>
      </w:r>
      <w:r>
        <w:rPr>
          <w:rFonts w:cs="Times New Roman"/>
          <w:color w:val="000000" w:themeColor="text1"/>
        </w:rPr>
        <w:t>SBFD Deployment Case 3 (Co-channel co-existence for semi-static SBFD and legacy static TDD).</w:t>
      </w:r>
    </w:p>
    <w:p w14:paraId="5861864B" w14:textId="77777777" w:rsidR="001C14E6" w:rsidRDefault="00F73B38">
      <w:pPr>
        <w:spacing w:beforeLines="0" w:before="0" w:after="120" w:line="240" w:lineRule="auto"/>
        <w:rPr>
          <w:rFonts w:cs="Times New Roman"/>
          <w:color w:val="000000" w:themeColor="text1"/>
        </w:rPr>
      </w:pPr>
      <w:bookmarkStart w:id="17" w:name="_Toc174132797"/>
      <w:r>
        <w:rPr>
          <w:rFonts w:cs="Times New Roman"/>
          <w:b/>
          <w:i/>
          <w:color w:val="000000" w:themeColor="text1"/>
        </w:rPr>
        <w:t>Ericsson</w:t>
      </w:r>
      <w:r>
        <w:rPr>
          <w:rFonts w:cs="Times New Roman"/>
          <w:color w:val="000000" w:themeColor="text1"/>
        </w:rPr>
        <w:t>: After further progress is made in RAN1, RAN4, and RAN2, send a follow-up LS to RAN3 to provide details on the semi-static cell-specific SBFD time and frequency location configuration.</w:t>
      </w:r>
      <w:bookmarkEnd w:id="17"/>
    </w:p>
    <w:p w14:paraId="5861864C" w14:textId="77777777" w:rsidR="001C14E6" w:rsidRDefault="00F73B38">
      <w:pPr>
        <w:spacing w:beforeLines="0" w:before="0" w:after="120" w:line="240" w:lineRule="auto"/>
        <w:rPr>
          <w:rFonts w:cs="Times New Roman"/>
          <w:color w:val="000000" w:themeColor="text1"/>
        </w:rPr>
      </w:pPr>
      <w:r>
        <w:rPr>
          <w:rFonts w:eastAsia="宋体" w:cs="Times New Roman"/>
          <w:b/>
          <w:bCs/>
          <w:i/>
          <w:iCs/>
          <w:color w:val="000000" w:themeColor="text1"/>
        </w:rPr>
        <w:t>NEC</w:t>
      </w:r>
      <w:r>
        <w:rPr>
          <w:rFonts w:eastAsia="宋体" w:cs="Times New Roman"/>
          <w:bCs/>
          <w:i/>
          <w:iCs/>
          <w:color w:val="000000" w:themeColor="text1"/>
        </w:rPr>
        <w:t xml:space="preserve">: </w:t>
      </w:r>
      <w:r>
        <w:rPr>
          <w:rFonts w:eastAsia="宋体" w:cs="Times New Roman"/>
          <w:bCs/>
          <w:iCs/>
          <w:color w:val="000000" w:themeColor="text1"/>
        </w:rPr>
        <w:t>In the information exchange for CLI, the current gNB SBFD status should be exchanged to allow for greater CLI performances.</w:t>
      </w:r>
    </w:p>
    <w:p w14:paraId="5861864D" w14:textId="77777777" w:rsidR="001C14E6" w:rsidRDefault="00F73B38">
      <w:pPr>
        <w:spacing w:beforeLines="0" w:before="0" w:after="120" w:line="240" w:lineRule="auto"/>
        <w:rPr>
          <w:rFonts w:eastAsia="宋体" w:cs="Times New Roman"/>
          <w:color w:val="000000" w:themeColor="text1"/>
          <w:lang w:val="en-GB"/>
        </w:rPr>
      </w:pPr>
      <w:r>
        <w:rPr>
          <w:rFonts w:cs="Times New Roman"/>
          <w:b/>
          <w:i/>
          <w:color w:val="000000" w:themeColor="text1"/>
        </w:rPr>
        <w:t>New H3C</w:t>
      </w:r>
      <w:r>
        <w:rPr>
          <w:rFonts w:cs="Times New Roman"/>
          <w:b/>
          <w:color w:val="000000" w:themeColor="text1"/>
        </w:rPr>
        <w:t xml:space="preserve">: </w:t>
      </w:r>
      <w:r>
        <w:rPr>
          <w:rFonts w:cs="Times New Roman"/>
          <w:color w:val="000000" w:themeColor="text1"/>
        </w:rPr>
        <w:t xml:space="preserve">Besides SBFD time/frequency configurations, other configurations such as frame structure, SSB, CSI-RS, </w:t>
      </w:r>
      <w:proofErr w:type="spellStart"/>
      <w:r>
        <w:rPr>
          <w:rFonts w:cs="Times New Roman"/>
          <w:color w:val="000000" w:themeColor="text1"/>
        </w:rPr>
        <w:t>PxSCH</w:t>
      </w:r>
      <w:proofErr w:type="spellEnd"/>
      <w:r>
        <w:rPr>
          <w:rFonts w:cs="Times New Roman"/>
          <w:color w:val="000000" w:themeColor="text1"/>
        </w:rPr>
        <w:t xml:space="preserve"> DMRS and time domain allocation, and so on should be exchanged between gNBs.</w:t>
      </w:r>
      <w:r>
        <w:rPr>
          <w:rFonts w:eastAsia="宋体" w:cs="Times New Roman"/>
          <w:color w:val="000000" w:themeColor="text1"/>
          <w:lang w:val="en-GB"/>
        </w:rPr>
        <w:t xml:space="preserve"> The information exchange among several gNBs can be handled by a central controller. The central controller can be a CU, a master gNB, or OAM.</w:t>
      </w:r>
    </w:p>
    <w:p w14:paraId="5861864E" w14:textId="77777777" w:rsidR="001C14E6" w:rsidRDefault="00F73B38">
      <w:pPr>
        <w:spacing w:beforeLines="0" w:before="0" w:after="120" w:line="240" w:lineRule="auto"/>
        <w:rPr>
          <w:rFonts w:cs="Times New Roman"/>
          <w:color w:val="000000" w:themeColor="text1"/>
          <w:lang w:eastAsia="ko-KR"/>
        </w:rPr>
      </w:pPr>
      <w:r>
        <w:rPr>
          <w:rFonts w:cs="Times New Roman"/>
          <w:b/>
          <w:i/>
          <w:color w:val="000000" w:themeColor="text1"/>
        </w:rPr>
        <w:t>Nokia</w:t>
      </w:r>
      <w:r>
        <w:rPr>
          <w:rFonts w:cs="Times New Roman"/>
          <w:color w:val="000000" w:themeColor="text1"/>
        </w:rPr>
        <w:t>: I</w:t>
      </w:r>
      <w:r>
        <w:rPr>
          <w:rFonts w:cs="Times New Roman"/>
          <w:color w:val="000000" w:themeColor="text1"/>
          <w:lang w:eastAsia="ko-KR"/>
        </w:rPr>
        <w:t xml:space="preserve">ncluding the time and frequency configuration of SBFD in </w:t>
      </w:r>
      <w:proofErr w:type="spellStart"/>
      <w:r>
        <w:rPr>
          <w:rFonts w:cs="Times New Roman"/>
          <w:color w:val="000000" w:themeColor="text1"/>
          <w:lang w:eastAsia="ko-KR"/>
        </w:rPr>
        <w:t>tdd</w:t>
      </w:r>
      <w:proofErr w:type="spellEnd"/>
      <w:r>
        <w:rPr>
          <w:rFonts w:cs="Times New Roman"/>
          <w:color w:val="000000" w:themeColor="text1"/>
          <w:lang w:eastAsia="ko-KR"/>
        </w:rPr>
        <w:t>-UL-DL-</w:t>
      </w:r>
      <w:proofErr w:type="spellStart"/>
      <w:r>
        <w:rPr>
          <w:rFonts w:cs="Times New Roman"/>
          <w:color w:val="000000" w:themeColor="text1"/>
          <w:lang w:eastAsia="ko-KR"/>
        </w:rPr>
        <w:t>ConfigurationCommon</w:t>
      </w:r>
      <w:proofErr w:type="spellEnd"/>
      <w:r>
        <w:rPr>
          <w:rFonts w:cs="Times New Roman"/>
          <w:color w:val="000000" w:themeColor="text1"/>
          <w:lang w:eastAsia="ko-KR"/>
        </w:rPr>
        <w:t xml:space="preserve"> implicitly supports the exchange of SBFD time and frequency between gNBs.</w:t>
      </w:r>
    </w:p>
    <w:p w14:paraId="5861864F" w14:textId="77777777" w:rsidR="001C14E6" w:rsidRDefault="00F73B38">
      <w:pPr>
        <w:spacing w:before="93"/>
        <w:rPr>
          <w:bCs/>
        </w:rPr>
      </w:pPr>
      <w:r>
        <w:rPr>
          <w:rFonts w:cs="Times New Roman" w:hint="eastAsia"/>
          <w:b/>
          <w:color w:val="000000" w:themeColor="text1"/>
        </w:rPr>
        <w:t>H</w:t>
      </w:r>
      <w:r>
        <w:rPr>
          <w:rFonts w:cs="Times New Roman"/>
          <w:b/>
          <w:color w:val="000000" w:themeColor="text1"/>
        </w:rPr>
        <w:t xml:space="preserve">uawei: </w:t>
      </w:r>
      <w:r>
        <w:rPr>
          <w:bCs/>
        </w:rPr>
        <w:t>Send an LS to RAN3 with the following information</w:t>
      </w:r>
    </w:p>
    <w:p w14:paraId="58618650" w14:textId="77777777" w:rsidR="001C14E6" w:rsidRDefault="00F73B38">
      <w:pPr>
        <w:pStyle w:val="afc"/>
        <w:widowControl/>
        <w:numPr>
          <w:ilvl w:val="0"/>
          <w:numId w:val="24"/>
        </w:numPr>
        <w:overflowPunct w:val="0"/>
        <w:autoSpaceDE w:val="0"/>
        <w:autoSpaceDN w:val="0"/>
        <w:spacing w:beforeLines="0" w:before="93" w:after="120" w:line="240" w:lineRule="auto"/>
        <w:ind w:firstLineChars="0" w:firstLine="440"/>
        <w:textAlignment w:val="baseline"/>
      </w:pPr>
      <w:r>
        <w:t>RAN1 agreement on SBFD time and frequency location configuration</w:t>
      </w:r>
    </w:p>
    <w:p w14:paraId="58618651" w14:textId="77777777" w:rsidR="001C14E6" w:rsidRDefault="00F73B38">
      <w:pPr>
        <w:spacing w:beforeLines="0" w:before="0" w:after="120" w:line="240" w:lineRule="auto"/>
        <w:rPr>
          <w:rFonts w:cs="Times New Roman"/>
          <w:b/>
          <w:color w:val="000000" w:themeColor="text1"/>
        </w:rPr>
      </w:pPr>
      <w:r>
        <w:rPr>
          <w:rFonts w:cs="Times New Roman"/>
          <w:b/>
          <w:color w:val="000000" w:themeColor="text1"/>
        </w:rPr>
        <w:t xml:space="preserve"> </w:t>
      </w:r>
    </w:p>
    <w:p w14:paraId="58618652" w14:textId="77777777" w:rsidR="001C14E6" w:rsidRDefault="00F73B38">
      <w:pPr>
        <w:pStyle w:val="afc"/>
        <w:numPr>
          <w:ilvl w:val="0"/>
          <w:numId w:val="23"/>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Measurement resource configuration, i.e., SSB and/or periodic NZP CSI-RS</w:t>
      </w:r>
    </w:p>
    <w:p w14:paraId="58618653"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rPr>
        <w:t>CMCC</w:t>
      </w:r>
      <w:r>
        <w:rPr>
          <w:rFonts w:cs="Times New Roman"/>
          <w:b/>
          <w:color w:val="000000" w:themeColor="text1"/>
        </w:rPr>
        <w:t>:</w:t>
      </w:r>
      <w:r>
        <w:rPr>
          <w:rFonts w:cs="Times New Roman"/>
          <w:color w:val="000000" w:themeColor="text1"/>
        </w:rPr>
        <w:t xml:space="preserve"> </w:t>
      </w:r>
    </w:p>
    <w:p w14:paraId="58618654"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coordinated scheduling in time and/or frequency, the detailed measurement resource configuration needs further study.</w:t>
      </w:r>
    </w:p>
    <w:p w14:paraId="58618655"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RAN1 informs RAN3 that different gNB-gNB CLI handling schemes need exchange of different measurement resource configurations, e.g.,</w:t>
      </w:r>
    </w:p>
    <w:p w14:paraId="58618656" w14:textId="77777777" w:rsidR="001C14E6" w:rsidRDefault="00F73B38">
      <w:pPr>
        <w:pStyle w:val="afc"/>
        <w:widowControl/>
        <w:numPr>
          <w:ilvl w:val="0"/>
          <w:numId w:val="25"/>
        </w:numPr>
        <w:spacing w:beforeLines="0" w:before="0" w:after="120" w:line="240" w:lineRule="auto"/>
        <w:ind w:firstLineChars="0"/>
        <w:rPr>
          <w:rFonts w:cs="Times New Roman"/>
          <w:bCs/>
          <w:iCs/>
          <w:color w:val="000000" w:themeColor="text1"/>
        </w:rPr>
      </w:pPr>
      <w:r>
        <w:rPr>
          <w:rFonts w:cs="Times New Roman"/>
          <w:bCs/>
          <w:iCs/>
          <w:color w:val="000000" w:themeColor="text1"/>
        </w:rPr>
        <w:t xml:space="preserve">For beam nulling, </w:t>
      </w:r>
      <w:r>
        <w:rPr>
          <w:rFonts w:cs="Times New Roman"/>
          <w:color w:val="000000" w:themeColor="text1"/>
        </w:rPr>
        <w:t>NZP CSI-RS is to be exchanged.</w:t>
      </w:r>
    </w:p>
    <w:p w14:paraId="58618657" w14:textId="77777777" w:rsidR="001C14E6" w:rsidRDefault="00F73B38">
      <w:pPr>
        <w:pStyle w:val="afc"/>
        <w:widowControl/>
        <w:numPr>
          <w:ilvl w:val="0"/>
          <w:numId w:val="25"/>
        </w:numPr>
        <w:spacing w:beforeLines="0" w:before="0" w:after="120" w:line="240" w:lineRule="auto"/>
        <w:ind w:firstLineChars="0"/>
        <w:rPr>
          <w:rFonts w:cs="Times New Roman"/>
          <w:bCs/>
          <w:iCs/>
          <w:color w:val="000000" w:themeColor="text1"/>
        </w:rPr>
      </w:pPr>
      <w:r>
        <w:rPr>
          <w:rFonts w:cs="Times New Roman"/>
          <w:bCs/>
          <w:iCs/>
          <w:color w:val="000000" w:themeColor="text1"/>
        </w:rPr>
        <w:t xml:space="preserve">For beam paring between gNBs, </w:t>
      </w:r>
      <w:r>
        <w:rPr>
          <w:rFonts w:eastAsia="MS Mincho" w:cs="Times New Roman"/>
          <w:color w:val="000000" w:themeColor="text1"/>
        </w:rPr>
        <w:t>NZP CSI-RS and</w:t>
      </w:r>
      <w:r>
        <w:rPr>
          <w:rFonts w:cs="Times New Roman"/>
          <w:color w:val="000000" w:themeColor="text1"/>
        </w:rPr>
        <w:t>/or</w:t>
      </w:r>
      <w:r>
        <w:rPr>
          <w:rFonts w:eastAsia="MS Mincho" w:cs="Times New Roman"/>
          <w:color w:val="000000" w:themeColor="text1"/>
        </w:rPr>
        <w:t xml:space="preserve"> NCD-SSB</w:t>
      </w:r>
      <w:r>
        <w:rPr>
          <w:rFonts w:cs="Times New Roman"/>
          <w:color w:val="000000" w:themeColor="text1"/>
        </w:rPr>
        <w:t xml:space="preserve"> are to be exchanged.</w:t>
      </w:r>
    </w:p>
    <w:p w14:paraId="58618658" w14:textId="77777777" w:rsidR="001C14E6" w:rsidRDefault="00F73B38">
      <w:pPr>
        <w:pStyle w:val="afc"/>
        <w:widowControl/>
        <w:numPr>
          <w:ilvl w:val="0"/>
          <w:numId w:val="25"/>
        </w:numPr>
        <w:spacing w:beforeLines="0" w:before="0" w:after="120" w:line="240" w:lineRule="auto"/>
        <w:ind w:firstLineChars="0"/>
        <w:rPr>
          <w:rFonts w:cs="Times New Roman"/>
          <w:bCs/>
          <w:iCs/>
          <w:color w:val="000000" w:themeColor="text1"/>
        </w:rPr>
      </w:pPr>
      <w:r>
        <w:rPr>
          <w:rFonts w:cs="Times New Roman"/>
          <w:color w:val="000000" w:themeColor="text1"/>
        </w:rPr>
        <w:t>For coordinated scheduling in time and/or frequency, FFS: detailed measurement resource configuration to be exchanged.</w:t>
      </w:r>
    </w:p>
    <w:p w14:paraId="58618659" w14:textId="77777777" w:rsidR="001C14E6" w:rsidRDefault="00F73B38">
      <w:pPr>
        <w:spacing w:beforeLines="0" w:before="0" w:after="120" w:line="240" w:lineRule="auto"/>
        <w:rPr>
          <w:rFonts w:cs="Times New Roman"/>
          <w:b/>
          <w:i/>
          <w:color w:val="000000" w:themeColor="text1"/>
        </w:rPr>
      </w:pPr>
      <w:bookmarkStart w:id="18" w:name="_Toc174132793"/>
      <w:r>
        <w:rPr>
          <w:rFonts w:cs="Times New Roman"/>
          <w:b/>
          <w:i/>
          <w:color w:val="000000" w:themeColor="text1"/>
        </w:rPr>
        <w:t xml:space="preserve">Ericsson: </w:t>
      </w:r>
    </w:p>
    <w:p w14:paraId="5861865A"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From a RAN1 perspective, support exchange among gNBs of the configuration info for a set of one or more periodic multi-port NZP CSI-RS resources (relevant IE in 38.331 is NZP-CSI-RS-Resource). The </w:t>
      </w:r>
      <w:r>
        <w:rPr>
          <w:rFonts w:cs="Times New Roman"/>
          <w:color w:val="000000" w:themeColor="text1"/>
        </w:rPr>
        <w:lastRenderedPageBreak/>
        <w:t>resources in the set consist of P ports, where 1 ≤ P ≤ Pmax, and Pmax is the largest number of ports for a CSI-RS resource supported in RAN1 specifications (128 in Rel-19). Send an LS to RAN3 to provide this guidance from a RAN1 perspective. See proposed draft LS in Appendix.</w:t>
      </w:r>
      <w:bookmarkEnd w:id="18"/>
    </w:p>
    <w:p w14:paraId="5861865B"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bookmarkStart w:id="19" w:name="_Toc174132794"/>
      <w:r>
        <w:rPr>
          <w:rFonts w:cs="Times New Roman"/>
          <w:color w:val="000000" w:themeColor="text1"/>
        </w:rPr>
        <w:t xml:space="preserve">Send an LS to RAN3 to provide guidance that from a RAN1 perspective, information exchange amongst gNBs of measurement resource configuration for both SSB and periodic NZP-CSI-RS is supported. Note: from a RAN1 perspective, it appears as though information exchange of SSB configuration over </w:t>
      </w:r>
      <w:proofErr w:type="spellStart"/>
      <w:r>
        <w:rPr>
          <w:rFonts w:cs="Times New Roman"/>
          <w:color w:val="000000" w:themeColor="text1"/>
        </w:rPr>
        <w:t>Xn</w:t>
      </w:r>
      <w:proofErr w:type="spellEnd"/>
      <w:r>
        <w:rPr>
          <w:rFonts w:cs="Times New Roman"/>
          <w:color w:val="000000" w:themeColor="text1"/>
        </w:rPr>
        <w:t xml:space="preserve"> is already supported by RAN3 specifications. See proposed draft LS in Appendix.</w:t>
      </w:r>
      <w:bookmarkEnd w:id="19"/>
      <w:r>
        <w:rPr>
          <w:rFonts w:cs="Times New Roman"/>
          <w:color w:val="000000" w:themeColor="text1"/>
        </w:rPr>
        <w:t xml:space="preserve"> </w:t>
      </w:r>
    </w:p>
    <w:p w14:paraId="5861865C"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rPr>
        <w:t>Lenovo</w:t>
      </w:r>
      <w:r>
        <w:rPr>
          <w:rFonts w:cs="Times New Roman"/>
          <w:color w:val="000000" w:themeColor="text1"/>
        </w:rPr>
        <w:t>:</w:t>
      </w:r>
    </w:p>
    <w:p w14:paraId="5861865D"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In order for each gNB to have a chance to measure CLI from any other gNB in its vicinity, support gNB-specific patterns for transmitting SSBs dedicated to CLI measurements. The SSBs can be configured as NCD-SSB.</w:t>
      </w:r>
    </w:p>
    <w:p w14:paraId="5861865E"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Study enhancements to periodic RS for resource efficiency, scalability, and flexibility of gNB-to-gNB CLI measurement. Consider gNB-specific patterns of RS transmission and CLI measurement.</w:t>
      </w:r>
    </w:p>
    <w:p w14:paraId="5861865F" w14:textId="77777777" w:rsidR="001C14E6" w:rsidRDefault="00F73B38">
      <w:pPr>
        <w:spacing w:beforeLines="0" w:before="0" w:after="120" w:line="240" w:lineRule="auto"/>
        <w:rPr>
          <w:rFonts w:eastAsia="等线" w:cs="Times New Roman"/>
          <w:b/>
          <w:color w:val="000000" w:themeColor="text1"/>
          <w:u w:val="single"/>
        </w:rPr>
      </w:pPr>
      <w:r>
        <w:rPr>
          <w:rFonts w:eastAsia="等线" w:cs="Times New Roman"/>
          <w:b/>
          <w:i/>
          <w:color w:val="000000" w:themeColor="text1"/>
        </w:rPr>
        <w:t>NEC</w:t>
      </w:r>
      <w:r>
        <w:rPr>
          <w:rFonts w:eastAsia="等线" w:cs="Times New Roman"/>
          <w:b/>
          <w:color w:val="000000" w:themeColor="text1"/>
        </w:rPr>
        <w:t>:</w:t>
      </w:r>
    </w:p>
    <w:p w14:paraId="58618660"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Consider single-port CSI-RS per TRP as the baseline for CSI-RS configuration exchange between the gNBs for CLI measurement.</w:t>
      </w:r>
    </w:p>
    <w:p w14:paraId="58618661" w14:textId="77777777" w:rsidR="001C14E6" w:rsidRDefault="00F73B38">
      <w:pPr>
        <w:pStyle w:val="afc"/>
        <w:numPr>
          <w:ilvl w:val="1"/>
          <w:numId w:val="10"/>
        </w:numPr>
        <w:spacing w:beforeLines="0" w:before="0" w:after="120" w:line="240" w:lineRule="auto"/>
        <w:ind w:firstLineChars="0"/>
        <w:rPr>
          <w:rFonts w:cs="Times New Roman"/>
          <w:color w:val="000000" w:themeColor="text1"/>
        </w:rPr>
      </w:pPr>
      <w:r>
        <w:rPr>
          <w:rFonts w:cs="Times New Roman"/>
          <w:color w:val="000000" w:themeColor="text1"/>
        </w:rPr>
        <w:t>Different TRPs of a gNB can use different ports of the same CSI-RS resource</w:t>
      </w:r>
    </w:p>
    <w:p w14:paraId="58618662"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Consider aperiodic or semi-persistent CSI-RS and periodic CSI-RS for gNB-gNB CLI measurements.</w:t>
      </w:r>
    </w:p>
    <w:p w14:paraId="58618663" w14:textId="77777777" w:rsidR="001C14E6" w:rsidRDefault="00F73B38">
      <w:pPr>
        <w:spacing w:beforeLines="0" w:before="0" w:after="120" w:line="240" w:lineRule="auto"/>
        <w:rPr>
          <w:rFonts w:cs="Times New Roman"/>
          <w:b/>
          <w:color w:val="000000" w:themeColor="text1"/>
          <w:u w:val="single"/>
        </w:rPr>
      </w:pPr>
      <w:r>
        <w:rPr>
          <w:rFonts w:cs="Times New Roman"/>
          <w:b/>
          <w:i/>
          <w:color w:val="000000" w:themeColor="text1"/>
        </w:rPr>
        <w:t>Nokia</w:t>
      </w:r>
      <w:r>
        <w:rPr>
          <w:rFonts w:cs="Times New Roman"/>
          <w:b/>
          <w:color w:val="000000" w:themeColor="text1"/>
          <w:u w:val="single"/>
        </w:rPr>
        <w:t>:</w:t>
      </w:r>
    </w:p>
    <w:p w14:paraId="58618664"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bookmarkStart w:id="20" w:name="_Toc174106865"/>
      <w:r>
        <w:rPr>
          <w:rFonts w:cs="Times New Roman"/>
          <w:color w:val="000000" w:themeColor="text1"/>
        </w:rPr>
        <w:t xml:space="preserve">The </w:t>
      </w:r>
      <w:proofErr w:type="spellStart"/>
      <w:r>
        <w:rPr>
          <w:rFonts w:cs="Times New Roman"/>
          <w:color w:val="000000" w:themeColor="text1"/>
        </w:rPr>
        <w:t>Xn</w:t>
      </w:r>
      <w:proofErr w:type="spellEnd"/>
      <w:r>
        <w:rPr>
          <w:rFonts w:cs="Times New Roman"/>
          <w:color w:val="000000" w:themeColor="text1"/>
        </w:rPr>
        <w:t xml:space="preserve"> interface should support the exchange of information related to the NCD-SSBs configuration.</w:t>
      </w:r>
      <w:bookmarkEnd w:id="20"/>
    </w:p>
    <w:p w14:paraId="58618665"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bookmarkStart w:id="21" w:name="_Toc174106868"/>
      <w:r>
        <w:rPr>
          <w:rFonts w:cs="Times New Roman"/>
          <w:color w:val="000000" w:themeColor="text1"/>
        </w:rPr>
        <w:t>The same information as for CSI-RS for CSI acquisition at the UE side should be exchanged to enable gNB-to-gNB channel measurements.</w:t>
      </w:r>
      <w:bookmarkEnd w:id="21"/>
    </w:p>
    <w:p w14:paraId="58618666"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bookmarkStart w:id="22" w:name="_Toc174106869"/>
      <w:r>
        <w:rPr>
          <w:rFonts w:cs="Times New Roman"/>
          <w:color w:val="000000" w:themeColor="text1"/>
        </w:rPr>
        <w:t>The victim gNB informs the aggressor gNB about the QCL-D assumptions of the CSI-RS to be measured as part of the NZP CSI-RS configuration.</w:t>
      </w:r>
      <w:bookmarkEnd w:id="22"/>
    </w:p>
    <w:p w14:paraId="58618667"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bookmarkStart w:id="23" w:name="_Toc174106870"/>
      <w:r>
        <w:rPr>
          <w:rFonts w:cs="Times New Roman"/>
          <w:color w:val="000000" w:themeColor="text1"/>
        </w:rPr>
        <w:t>The aggressor gNB measures the gNB-to-gNB channel measurements according to the QCL-D assumption indicated by the victim gNB. The Tx beam nulling is only applied to transmissions associated to the SSB beam used for channel measurement.</w:t>
      </w:r>
      <w:bookmarkEnd w:id="23"/>
    </w:p>
    <w:p w14:paraId="58618668" w14:textId="77777777" w:rsidR="001C14E6" w:rsidRDefault="00F73B38">
      <w:pPr>
        <w:spacing w:beforeLines="0" w:before="0" w:after="120" w:line="240" w:lineRule="auto"/>
        <w:rPr>
          <w:rFonts w:eastAsia="Batang" w:cs="Times New Roman"/>
          <w:b/>
          <w:color w:val="000000" w:themeColor="text1"/>
        </w:rPr>
      </w:pPr>
      <w:r>
        <w:rPr>
          <w:rFonts w:eastAsia="Batang" w:cs="Times New Roman"/>
          <w:b/>
          <w:i/>
          <w:color w:val="000000" w:themeColor="text1"/>
        </w:rPr>
        <w:t>Qualcomm</w:t>
      </w:r>
      <w:r>
        <w:rPr>
          <w:rFonts w:eastAsia="Batang" w:cs="Times New Roman"/>
          <w:b/>
          <w:color w:val="000000" w:themeColor="text1"/>
        </w:rPr>
        <w:t xml:space="preserve">: </w:t>
      </w:r>
    </w:p>
    <w:p w14:paraId="58618669"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RAN1 to discuss and suggest to RAN3 on the parameters of information exchange of NZP CSI-RS resource configurations for gNB-to-gNB co-channel CLI/channel measurement, all parameters or minimum subset of parameters.</w:t>
      </w:r>
    </w:p>
    <w:p w14:paraId="5861866A"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RAN1 to discuss and suggest to RAN3 on the parameters of information exchange over </w:t>
      </w:r>
      <w:proofErr w:type="spellStart"/>
      <w:r>
        <w:rPr>
          <w:rFonts w:cs="Times New Roman"/>
          <w:color w:val="000000" w:themeColor="text1"/>
        </w:rPr>
        <w:t>Xn</w:t>
      </w:r>
      <w:proofErr w:type="spellEnd"/>
      <w:r>
        <w:rPr>
          <w:rFonts w:cs="Times New Roman"/>
          <w:color w:val="000000" w:themeColor="text1"/>
        </w:rPr>
        <w:t xml:space="preserve"> signaling of CD/NCD SSB time and frequency configuration configuration for gNB-to-gNB co-channel CLI/channel measurement.</w:t>
      </w:r>
    </w:p>
    <w:p w14:paraId="5861866B" w14:textId="77777777" w:rsidR="001C14E6" w:rsidRDefault="001C14E6">
      <w:pPr>
        <w:widowControl/>
        <w:overflowPunct w:val="0"/>
        <w:autoSpaceDE w:val="0"/>
        <w:autoSpaceDN w:val="0"/>
        <w:spacing w:beforeLines="0" w:before="0" w:after="120" w:line="240" w:lineRule="auto"/>
        <w:textAlignment w:val="baseline"/>
        <w:rPr>
          <w:rFonts w:cs="Times New Roman"/>
          <w:color w:val="000000" w:themeColor="text1"/>
        </w:rPr>
      </w:pPr>
    </w:p>
    <w:p w14:paraId="5861866C" w14:textId="77777777" w:rsidR="001C14E6" w:rsidRDefault="00F73B38">
      <w:pPr>
        <w:pStyle w:val="afc"/>
        <w:numPr>
          <w:ilvl w:val="0"/>
          <w:numId w:val="23"/>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DL beam information</w:t>
      </w:r>
    </w:p>
    <w:p w14:paraId="5861866D" w14:textId="77777777" w:rsidR="001C14E6" w:rsidRDefault="00F73B38">
      <w:pPr>
        <w:spacing w:beforeLines="0" w:before="0" w:after="120" w:line="240" w:lineRule="auto"/>
        <w:rPr>
          <w:rFonts w:cs="Times New Roman"/>
          <w:bCs/>
          <w:iCs/>
          <w:color w:val="000000" w:themeColor="text1"/>
        </w:rPr>
      </w:pPr>
      <w:r>
        <w:rPr>
          <w:rFonts w:cs="Times New Roman"/>
          <w:b/>
          <w:i/>
          <w:color w:val="000000" w:themeColor="text1"/>
        </w:rPr>
        <w:t>CMCC</w:t>
      </w:r>
      <w:r>
        <w:rPr>
          <w:rFonts w:cs="Times New Roman"/>
          <w:color w:val="000000" w:themeColor="text1"/>
        </w:rPr>
        <w:t xml:space="preserve">: </w:t>
      </w:r>
      <w:r>
        <w:rPr>
          <w:rFonts w:cs="Times New Roman"/>
          <w:bCs/>
          <w:iCs/>
          <w:color w:val="000000" w:themeColor="text1"/>
        </w:rPr>
        <w:t xml:space="preserve">RAN1 informs RAN3 that </w:t>
      </w:r>
      <w:r>
        <w:rPr>
          <w:rFonts w:cs="Times New Roman"/>
          <w:color w:val="000000" w:themeColor="text1"/>
        </w:rPr>
        <w:t xml:space="preserve">information exchange of the strongest DL beam is an enabler for beam pairing </w:t>
      </w:r>
      <w:r>
        <w:rPr>
          <w:rFonts w:cs="Times New Roman"/>
          <w:bCs/>
          <w:iCs/>
          <w:color w:val="000000" w:themeColor="text1"/>
        </w:rPr>
        <w:t>between gNBs.</w:t>
      </w:r>
    </w:p>
    <w:p w14:paraId="5861866E" w14:textId="77777777" w:rsidR="001C14E6" w:rsidRDefault="00F73B38">
      <w:pPr>
        <w:spacing w:beforeLines="0" w:before="0" w:after="120" w:line="240" w:lineRule="auto"/>
        <w:rPr>
          <w:rFonts w:cs="Times New Roman"/>
          <w:b/>
          <w:i/>
          <w:color w:val="000000" w:themeColor="text1"/>
        </w:rPr>
      </w:pPr>
      <w:r>
        <w:rPr>
          <w:rFonts w:cs="Times New Roman"/>
          <w:b/>
          <w:i/>
          <w:color w:val="000000" w:themeColor="text1"/>
        </w:rPr>
        <w:t>Ericsson:</w:t>
      </w:r>
    </w:p>
    <w:p w14:paraId="5861866F"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bookmarkStart w:id="24" w:name="_Toc174132784"/>
      <w:r>
        <w:rPr>
          <w:rFonts w:cs="Times New Roman"/>
          <w:color w:val="000000" w:themeColor="text1"/>
        </w:rPr>
        <w:t>Exchange of strongest DL beam information is relevant for both FR2 and FR1.</w:t>
      </w:r>
      <w:bookmarkEnd w:id="24"/>
    </w:p>
    <w:p w14:paraId="58618670"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bookmarkStart w:id="25" w:name="_Toc174132795"/>
      <w:r>
        <w:rPr>
          <w:rFonts w:cs="Times New Roman"/>
          <w:color w:val="000000" w:themeColor="text1"/>
        </w:rPr>
        <w:t>Send an LS to RAN3 that defines strongest DL beam information in the context of NZP-CSI-RS as a CSI-RS Resource Indicator (CRI) value. CRI is a relative index in the range 1</w:t>
      </w:r>
      <w:proofErr w:type="gramStart"/>
      <w:r>
        <w:rPr>
          <w:rFonts w:cs="Times New Roman"/>
          <w:color w:val="000000" w:themeColor="text1"/>
        </w:rPr>
        <w:t xml:space="preserve"> ..</w:t>
      </w:r>
      <w:proofErr w:type="gramEnd"/>
      <w:r>
        <w:rPr>
          <w:rFonts w:cs="Times New Roman"/>
          <w:color w:val="000000" w:themeColor="text1"/>
        </w:rPr>
        <w:t xml:space="preserve"> N where N is the number of CSI-RS resources within a set of resources for which the configuration is provided to a gNB. If there is only 1 resource in the set, then there is no need to exchange CRI. See proposed draft LS in Appendix.</w:t>
      </w:r>
      <w:bookmarkEnd w:id="25"/>
    </w:p>
    <w:p w14:paraId="58618671"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bookmarkStart w:id="26" w:name="_Toc174132796"/>
      <w:r>
        <w:rPr>
          <w:rFonts w:cs="Times New Roman"/>
          <w:color w:val="000000" w:themeColor="text1"/>
        </w:rPr>
        <w:t xml:space="preserve">Send an LS to RAN3 that defines strongest DL beam information in the context of SSBs as an SSB index. </w:t>
      </w:r>
      <w:r>
        <w:rPr>
          <w:rFonts w:cs="Times New Roman"/>
          <w:color w:val="000000" w:themeColor="text1"/>
        </w:rPr>
        <w:lastRenderedPageBreak/>
        <w:t>SSB index is an absolute index among the SSB(s) for which the configuration is provided to a gNB. If only a single SSB is used, then there is no need exchange strongest DL beam information. See proposed draft LS in Appendix.</w:t>
      </w:r>
      <w:bookmarkEnd w:id="26"/>
    </w:p>
    <w:p w14:paraId="58618672"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rPr>
        <w:t>Lenovo</w:t>
      </w:r>
      <w:r>
        <w:rPr>
          <w:rFonts w:cs="Times New Roman"/>
          <w:color w:val="000000" w:themeColor="text1"/>
        </w:rPr>
        <w:t xml:space="preserve">: </w:t>
      </w:r>
    </w:p>
    <w:p w14:paraId="58618673"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aggressor gNB indicating information of using high-interference beams to victim gNBs.</w:t>
      </w:r>
    </w:p>
    <w:p w14:paraId="58618674"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To enable coordinated scheduling/beamforming, support coordination/matching of DL/UL on certain slots/symbols for use of high-interference beams. This information can be exchanged by adding spatial parameters to the Intended SBFD/TDD Configuration IE.</w:t>
      </w:r>
    </w:p>
    <w:p w14:paraId="58618675"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rPr>
        <w:t xml:space="preserve">NEC: </w:t>
      </w:r>
      <w:r>
        <w:rPr>
          <w:rFonts w:eastAsia="宋体" w:cs="Times New Roman"/>
          <w:color w:val="000000" w:themeColor="text1"/>
        </w:rPr>
        <w:t xml:space="preserve">The following information exchange between gNB is supported for coordinated inter-gNB scheduling. </w:t>
      </w:r>
    </w:p>
    <w:p w14:paraId="58618676" w14:textId="77777777" w:rsidR="001C14E6" w:rsidRDefault="00F73B38">
      <w:pPr>
        <w:pStyle w:val="afc"/>
        <w:widowControl/>
        <w:numPr>
          <w:ilvl w:val="1"/>
          <w:numId w:val="26"/>
        </w:numPr>
        <w:spacing w:beforeLines="0" w:before="0" w:after="120" w:line="240" w:lineRule="auto"/>
        <w:ind w:firstLineChars="0"/>
        <w:rPr>
          <w:rFonts w:eastAsia="宋体" w:cs="Times New Roman"/>
          <w:b/>
          <w:color w:val="000000" w:themeColor="text1"/>
          <w:u w:val="single"/>
        </w:rPr>
      </w:pPr>
      <w:r>
        <w:rPr>
          <w:rFonts w:eastAsia="宋体" w:cs="Times New Roman"/>
          <w:color w:val="000000" w:themeColor="text1"/>
        </w:rPr>
        <w:t xml:space="preserve">Semi-static DL beam scheduling information of victim/aggressor gNB </w:t>
      </w:r>
    </w:p>
    <w:p w14:paraId="58618677" w14:textId="77777777" w:rsidR="001C14E6" w:rsidRDefault="00F73B38">
      <w:pPr>
        <w:pStyle w:val="afc"/>
        <w:widowControl/>
        <w:numPr>
          <w:ilvl w:val="1"/>
          <w:numId w:val="26"/>
        </w:numPr>
        <w:spacing w:beforeLines="0" w:before="0" w:after="120" w:line="240" w:lineRule="auto"/>
        <w:ind w:firstLineChars="0"/>
        <w:rPr>
          <w:rFonts w:eastAsia="宋体" w:cs="Times New Roman"/>
          <w:b/>
          <w:color w:val="000000" w:themeColor="text1"/>
          <w:u w:val="single"/>
        </w:rPr>
      </w:pPr>
      <w:r>
        <w:rPr>
          <w:rFonts w:eastAsia="宋体" w:cs="Times New Roman"/>
          <w:color w:val="000000" w:themeColor="text1"/>
        </w:rPr>
        <w:t>DL transmission power information of aggressor gNB</w:t>
      </w:r>
    </w:p>
    <w:p w14:paraId="58618678" w14:textId="77777777" w:rsidR="001C14E6" w:rsidRDefault="00F73B38">
      <w:pPr>
        <w:spacing w:beforeLines="0" w:before="0" w:after="120" w:line="240" w:lineRule="auto"/>
        <w:rPr>
          <w:rFonts w:cs="Times New Roman"/>
          <w:b/>
          <w:i/>
          <w:color w:val="000000" w:themeColor="text1"/>
        </w:rPr>
      </w:pPr>
      <w:r>
        <w:rPr>
          <w:rFonts w:cs="Times New Roman"/>
          <w:b/>
          <w:i/>
          <w:color w:val="000000" w:themeColor="text1"/>
        </w:rPr>
        <w:t>Nokia:</w:t>
      </w:r>
    </w:p>
    <w:p w14:paraId="58618679"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To determine if a beam is strong from a CLI perspective, the victim gNB should be configured with certain criterion based on a) a RSRP threshold; b) top-N beams; c) a CLI tolerance threshold.</w:t>
      </w:r>
    </w:p>
    <w:p w14:paraId="5861867A"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bookmarkStart w:id="27" w:name="_Toc174106877"/>
      <w:r>
        <w:rPr>
          <w:rFonts w:cs="Times New Roman"/>
          <w:color w:val="000000" w:themeColor="text1"/>
        </w:rPr>
        <w:t>The strongest DL beam information should include aggressor gNB beam ID, victim gNB beam ID and measured RSRP CLI.</w:t>
      </w:r>
      <w:bookmarkEnd w:id="27"/>
      <w:r>
        <w:rPr>
          <w:rFonts w:cs="Times New Roman"/>
          <w:color w:val="000000" w:themeColor="text1"/>
        </w:rPr>
        <w:t xml:space="preserve"> </w:t>
      </w:r>
    </w:p>
    <w:p w14:paraId="5861867B"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bookmarkStart w:id="28" w:name="_Toc174106878"/>
      <w:r>
        <w:rPr>
          <w:rFonts w:cs="Times New Roman"/>
          <w:color w:val="000000" w:themeColor="text1"/>
        </w:rPr>
        <w:t xml:space="preserve">Exchange over the </w:t>
      </w:r>
      <w:proofErr w:type="spellStart"/>
      <w:r>
        <w:rPr>
          <w:rFonts w:cs="Times New Roman"/>
          <w:color w:val="000000" w:themeColor="text1"/>
        </w:rPr>
        <w:t>Xn</w:t>
      </w:r>
      <w:proofErr w:type="spellEnd"/>
      <w:r>
        <w:rPr>
          <w:rFonts w:cs="Times New Roman"/>
          <w:color w:val="000000" w:themeColor="text1"/>
        </w:rPr>
        <w:t xml:space="preserve"> interface the beam-usage information as part of the Intended TDD DL-UL configuration.</w:t>
      </w:r>
      <w:bookmarkEnd w:id="28"/>
    </w:p>
    <w:p w14:paraId="5861867C" w14:textId="77777777" w:rsidR="001C14E6" w:rsidRDefault="00F73B38">
      <w:pPr>
        <w:spacing w:beforeLines="0" w:before="0" w:after="120" w:line="240" w:lineRule="auto"/>
        <w:rPr>
          <w:rFonts w:cs="Times New Roman"/>
          <w:b/>
          <w:color w:val="000000" w:themeColor="text1"/>
        </w:rPr>
      </w:pPr>
      <w:r>
        <w:rPr>
          <w:rFonts w:cs="Times New Roman" w:hint="eastAsia"/>
          <w:b/>
          <w:color w:val="000000" w:themeColor="text1"/>
        </w:rPr>
        <w:t>H</w:t>
      </w:r>
      <w:r>
        <w:rPr>
          <w:rFonts w:cs="Times New Roman"/>
          <w:b/>
          <w:color w:val="000000" w:themeColor="text1"/>
        </w:rPr>
        <w:t>uawei:</w:t>
      </w:r>
      <w:r>
        <w:rPr>
          <w:rFonts w:cs="Times New Roman" w:hint="eastAsia"/>
          <w:b/>
          <w:color w:val="000000" w:themeColor="text1"/>
        </w:rPr>
        <w:t xml:space="preserve"> </w:t>
      </w:r>
    </w:p>
    <w:p w14:paraId="5861867D"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bCs/>
        </w:rPr>
        <w:t>Send an LS to RAN3 with the following information</w:t>
      </w:r>
    </w:p>
    <w:p w14:paraId="5861867E" w14:textId="77777777" w:rsidR="001C14E6" w:rsidRDefault="00F73B38">
      <w:pPr>
        <w:pStyle w:val="afc"/>
        <w:numPr>
          <w:ilvl w:val="1"/>
          <w:numId w:val="10"/>
        </w:numPr>
        <w:spacing w:beforeLines="0" w:before="0" w:after="120" w:line="240" w:lineRule="auto"/>
        <w:ind w:firstLineChars="0"/>
        <w:rPr>
          <w:rFonts w:cs="Times New Roman"/>
          <w:color w:val="000000" w:themeColor="text1"/>
        </w:rPr>
      </w:pPr>
      <w:r>
        <w:t>The strongest DL beam information can be sent from a victim gNB to an aggressor gNB and the DL beam information refers to an SSB or CSI-RS of the aggressor gNB</w:t>
      </w:r>
    </w:p>
    <w:p w14:paraId="5861867F" w14:textId="77777777" w:rsidR="001C14E6" w:rsidRDefault="001C14E6">
      <w:pPr>
        <w:spacing w:beforeLines="0" w:before="0" w:after="120" w:line="240" w:lineRule="auto"/>
        <w:rPr>
          <w:rFonts w:cs="Times New Roman"/>
          <w:color w:val="000000" w:themeColor="text1"/>
        </w:rPr>
      </w:pPr>
    </w:p>
    <w:p w14:paraId="58618680" w14:textId="77777777" w:rsidR="001C14E6" w:rsidRDefault="00F73B38">
      <w:pPr>
        <w:pStyle w:val="afc"/>
        <w:numPr>
          <w:ilvl w:val="0"/>
          <w:numId w:val="23"/>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CLI-mitigation request</w:t>
      </w:r>
    </w:p>
    <w:p w14:paraId="58618681"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rPr>
        <w:t>CMCC</w:t>
      </w:r>
      <w:r>
        <w:rPr>
          <w:rFonts w:cs="Times New Roman"/>
          <w:bCs/>
          <w:iCs/>
          <w:color w:val="000000" w:themeColor="text1"/>
        </w:rPr>
        <w:t xml:space="preserve">: RAN1 informs RAN3 that </w:t>
      </w:r>
      <w:r>
        <w:rPr>
          <w:rFonts w:cs="Times New Roman"/>
          <w:color w:val="000000" w:themeColor="text1"/>
        </w:rPr>
        <w:t>information exchange of CLI-mitigation request is an enabler for beam nulling.</w:t>
      </w:r>
    </w:p>
    <w:p w14:paraId="58618682" w14:textId="77777777" w:rsidR="001C14E6" w:rsidRDefault="00F73B38">
      <w:pPr>
        <w:spacing w:beforeLines="0" w:before="0" w:after="120" w:line="240" w:lineRule="auto"/>
        <w:rPr>
          <w:rFonts w:cs="Times New Roman"/>
          <w:b/>
          <w:i/>
          <w:color w:val="000000" w:themeColor="text1"/>
          <w:u w:val="single"/>
        </w:rPr>
      </w:pPr>
      <w:r>
        <w:rPr>
          <w:rFonts w:cs="Times New Roman"/>
          <w:b/>
          <w:i/>
          <w:color w:val="000000" w:themeColor="text1"/>
        </w:rPr>
        <w:t>Nokia</w:t>
      </w:r>
      <w:r>
        <w:rPr>
          <w:rFonts w:cs="Times New Roman"/>
          <w:b/>
          <w:i/>
          <w:color w:val="000000" w:themeColor="text1"/>
          <w:u w:val="single"/>
        </w:rPr>
        <w:t>:</w:t>
      </w:r>
      <w:bookmarkStart w:id="29" w:name="_Toc174106871"/>
      <w:r>
        <w:rPr>
          <w:rFonts w:cs="Times New Roman"/>
          <w:b/>
          <w:i/>
          <w:color w:val="000000" w:themeColor="text1"/>
          <w:u w:val="single"/>
        </w:rPr>
        <w:t xml:space="preserve"> </w:t>
      </w:r>
      <w:r>
        <w:rPr>
          <w:rFonts w:cs="Times New Roman"/>
          <w:color w:val="000000" w:themeColor="text1"/>
        </w:rPr>
        <w:t>The CLI mitigation request is implicitly sent once the CSI-RS configuration is received at the aggressor gNB.</w:t>
      </w:r>
      <w:bookmarkEnd w:id="29"/>
    </w:p>
    <w:p w14:paraId="58618683" w14:textId="77777777" w:rsidR="001C14E6" w:rsidRDefault="00F73B38">
      <w:pPr>
        <w:spacing w:beforeLines="0" w:before="0" w:after="120" w:line="240" w:lineRule="auto"/>
        <w:rPr>
          <w:rFonts w:cs="Times New Roman"/>
          <w:color w:val="000000" w:themeColor="text1"/>
        </w:rPr>
      </w:pPr>
      <w:bookmarkStart w:id="30" w:name="_Toc174106874"/>
      <w:r>
        <w:rPr>
          <w:rFonts w:cs="Times New Roman"/>
          <w:color w:val="000000" w:themeColor="text1"/>
        </w:rPr>
        <w:t>Beam nulling is only applied as long as the CSI-RS transmissions are active. If victim gNB stops transmitting CSI-RS, the aggressor gNB does not apply the beam nulling anymore.</w:t>
      </w:r>
      <w:bookmarkEnd w:id="30"/>
    </w:p>
    <w:p w14:paraId="58618684" w14:textId="77777777" w:rsidR="001C14E6" w:rsidRDefault="00F73B38">
      <w:pPr>
        <w:spacing w:beforeLines="0" w:before="0" w:after="120" w:line="240" w:lineRule="auto"/>
        <w:rPr>
          <w:rFonts w:cs="Times New Roman"/>
          <w:b/>
          <w:color w:val="000000" w:themeColor="text1"/>
        </w:rPr>
      </w:pPr>
      <w:r>
        <w:rPr>
          <w:rFonts w:cs="Times New Roman" w:hint="eastAsia"/>
          <w:b/>
          <w:color w:val="000000" w:themeColor="text1"/>
        </w:rPr>
        <w:t>H</w:t>
      </w:r>
      <w:r>
        <w:rPr>
          <w:rFonts w:cs="Times New Roman"/>
          <w:b/>
          <w:color w:val="000000" w:themeColor="text1"/>
        </w:rPr>
        <w:t>uawei:</w:t>
      </w:r>
    </w:p>
    <w:p w14:paraId="58618685" w14:textId="77777777" w:rsidR="001C14E6" w:rsidRDefault="00F73B38">
      <w:pPr>
        <w:spacing w:before="93"/>
        <w:rPr>
          <w:bCs/>
        </w:rPr>
      </w:pPr>
      <w:r>
        <w:rPr>
          <w:bCs/>
        </w:rPr>
        <w:t>Send an LS to RAN3 with the following information</w:t>
      </w:r>
    </w:p>
    <w:p w14:paraId="58618686" w14:textId="77777777" w:rsidR="001C14E6" w:rsidRDefault="00F73B38">
      <w:pPr>
        <w:pStyle w:val="afc"/>
        <w:numPr>
          <w:ilvl w:val="0"/>
          <w:numId w:val="27"/>
        </w:numPr>
        <w:spacing w:before="93"/>
        <w:ind w:firstLineChars="0"/>
        <w:rPr>
          <w:bCs/>
        </w:rPr>
      </w:pPr>
      <w:r>
        <w:t>The CLI-mitigation request can be sent from a victim gNB to an aggressor gNB. This request could be accompanied by measurement resource configuration, e.g., NZP CSI-RS, allowing the aggressor gNB to take some further actions for CLI handling, which is up to implementation</w:t>
      </w:r>
    </w:p>
    <w:p w14:paraId="58618687" w14:textId="77777777" w:rsidR="001C14E6" w:rsidRDefault="001C14E6">
      <w:pPr>
        <w:spacing w:beforeLines="0" w:before="0" w:after="120" w:line="240" w:lineRule="auto"/>
        <w:rPr>
          <w:rFonts w:cs="Times New Roman"/>
          <w:b/>
          <w:color w:val="000000" w:themeColor="text1"/>
        </w:rPr>
      </w:pPr>
    </w:p>
    <w:p w14:paraId="58618688" w14:textId="77777777" w:rsidR="001C14E6" w:rsidRDefault="00F73B38">
      <w:pPr>
        <w:pStyle w:val="afc"/>
        <w:numPr>
          <w:ilvl w:val="0"/>
          <w:numId w:val="23"/>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Other information exchange</w:t>
      </w:r>
    </w:p>
    <w:p w14:paraId="58618689" w14:textId="77777777" w:rsidR="001C14E6" w:rsidRDefault="00F73B38">
      <w:pPr>
        <w:spacing w:beforeLines="0" w:before="0" w:after="120" w:line="240" w:lineRule="auto"/>
        <w:rPr>
          <w:rFonts w:cs="Times New Roman"/>
          <w:b/>
          <w:i/>
          <w:color w:val="000000" w:themeColor="text1"/>
          <w:u w:val="single"/>
        </w:rPr>
      </w:pPr>
      <w:r>
        <w:rPr>
          <w:rFonts w:cs="Times New Roman"/>
          <w:b/>
          <w:i/>
          <w:color w:val="000000" w:themeColor="text1"/>
        </w:rPr>
        <w:t xml:space="preserve">NEC: </w:t>
      </w:r>
      <w:r>
        <w:rPr>
          <w:rFonts w:eastAsia="宋体" w:cs="Times New Roman"/>
          <w:bCs/>
          <w:iCs/>
          <w:color w:val="000000" w:themeColor="text1"/>
        </w:rPr>
        <w:t xml:space="preserve">For inter-gNB CLI mitigation, gNBs exchange RO PRB locations with each other in case </w:t>
      </w:r>
      <w:proofErr w:type="spellStart"/>
      <w:r>
        <w:rPr>
          <w:rFonts w:eastAsia="宋体" w:cs="Times New Roman"/>
          <w:bCs/>
          <w:iCs/>
          <w:color w:val="000000" w:themeColor="text1"/>
        </w:rPr>
        <w:t>neighbours</w:t>
      </w:r>
      <w:proofErr w:type="spellEnd"/>
      <w:r>
        <w:rPr>
          <w:rFonts w:eastAsia="宋体" w:cs="Times New Roman"/>
          <w:bCs/>
          <w:iCs/>
          <w:color w:val="000000" w:themeColor="text1"/>
        </w:rPr>
        <w:t xml:space="preserve"> are willing to help in the RO process by self-muting.</w:t>
      </w:r>
    </w:p>
    <w:p w14:paraId="5861868A" w14:textId="77777777" w:rsidR="001C14E6" w:rsidRDefault="001C14E6">
      <w:pPr>
        <w:spacing w:beforeLines="0" w:before="0" w:after="120" w:line="240" w:lineRule="auto"/>
        <w:rPr>
          <w:rFonts w:cs="Times New Roman"/>
          <w:color w:val="000000" w:themeColor="text1"/>
        </w:rPr>
      </w:pPr>
    </w:p>
    <w:p w14:paraId="5861868B" w14:textId="77777777" w:rsidR="001C14E6" w:rsidRDefault="00F73B38">
      <w:pPr>
        <w:pStyle w:val="afc"/>
        <w:numPr>
          <w:ilvl w:val="0"/>
          <w:numId w:val="23"/>
        </w:numPr>
        <w:spacing w:beforeLines="0" w:before="0" w:after="120" w:line="240" w:lineRule="auto"/>
        <w:ind w:firstLineChars="0"/>
        <w:rPr>
          <w:rFonts w:cs="Times New Roman"/>
          <w:b/>
          <w:color w:val="000000" w:themeColor="text1"/>
        </w:rPr>
      </w:pPr>
      <w:r>
        <w:rPr>
          <w:rFonts w:cs="Times New Roman"/>
          <w:b/>
          <w:color w:val="000000" w:themeColor="text1"/>
        </w:rPr>
        <w:t xml:space="preserve">OTA signaling: </w:t>
      </w:r>
    </w:p>
    <w:p w14:paraId="5861868C" w14:textId="77777777" w:rsidR="001C14E6" w:rsidRDefault="00F73B38">
      <w:pPr>
        <w:spacing w:beforeLines="0" w:before="0" w:after="120" w:line="240" w:lineRule="auto"/>
        <w:rPr>
          <w:rFonts w:cs="Times New Roman"/>
          <w:b/>
          <w:bCs/>
          <w:i/>
          <w:iCs/>
          <w:color w:val="000000" w:themeColor="text1"/>
        </w:rPr>
      </w:pPr>
      <w:r>
        <w:rPr>
          <w:rFonts w:cs="Times New Roman"/>
          <w:b/>
          <w:bCs/>
          <w:i/>
          <w:iCs/>
          <w:color w:val="000000" w:themeColor="text1"/>
        </w:rPr>
        <w:t xml:space="preserve">Charter communications: </w:t>
      </w:r>
    </w:p>
    <w:p w14:paraId="5861868D"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RAN1 to consider alternate mechanisms such as OTA </w:t>
      </w:r>
      <w:proofErr w:type="spellStart"/>
      <w:r>
        <w:rPr>
          <w:rFonts w:cs="Times New Roman"/>
          <w:color w:val="000000" w:themeColor="text1"/>
        </w:rPr>
        <w:t>signalling</w:t>
      </w:r>
      <w:proofErr w:type="spellEnd"/>
      <w:r>
        <w:rPr>
          <w:rFonts w:cs="Times New Roman"/>
          <w:color w:val="000000" w:themeColor="text1"/>
        </w:rPr>
        <w:t xml:space="preserve"> to accommodate intra/inter-operator </w:t>
      </w:r>
      <w:r>
        <w:rPr>
          <w:rFonts w:cs="Times New Roman"/>
          <w:color w:val="000000" w:themeColor="text1"/>
        </w:rPr>
        <w:lastRenderedPageBreak/>
        <w:t>coordination to mitigate CLI.</w:t>
      </w:r>
    </w:p>
    <w:p w14:paraId="5861868E"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RAN1 to consider design of OTA CLI resources that will help in intra as well as inter-operator coordinated CLI mitigation.</w:t>
      </w:r>
    </w:p>
    <w:p w14:paraId="5861868F" w14:textId="77777777" w:rsidR="001C14E6" w:rsidRDefault="001C14E6">
      <w:pPr>
        <w:spacing w:beforeLines="0" w:before="0" w:after="120" w:line="240" w:lineRule="auto"/>
        <w:rPr>
          <w:rFonts w:cs="Times New Roman"/>
        </w:rPr>
      </w:pPr>
    </w:p>
    <w:p w14:paraId="58618690" w14:textId="77777777" w:rsidR="001C14E6" w:rsidRDefault="00F73B38">
      <w:pPr>
        <w:pStyle w:val="3"/>
        <w:rPr>
          <w:rFonts w:ascii="Times New Roman" w:eastAsia="宋体" w:hAnsi="Times New Roman"/>
          <w:szCs w:val="28"/>
          <w:lang w:val="en-US"/>
        </w:rPr>
      </w:pPr>
      <w:r>
        <w:rPr>
          <w:rFonts w:ascii="Times New Roman" w:eastAsia="宋体" w:hAnsi="Times New Roman"/>
          <w:szCs w:val="28"/>
          <w:lang w:val="en-US"/>
        </w:rPr>
        <w:t>1st round proposals (closed)</w:t>
      </w:r>
    </w:p>
    <w:p w14:paraId="58618691" w14:textId="77777777" w:rsidR="001C14E6" w:rsidRDefault="00F73B38">
      <w:pPr>
        <w:pStyle w:val="4"/>
        <w:numPr>
          <w:ilvl w:val="0"/>
          <w:numId w:val="0"/>
        </w:numPr>
        <w:adjustRightInd w:val="0"/>
        <w:snapToGrid w:val="0"/>
        <w:spacing w:before="0" w:afterLines="50" w:after="156"/>
        <w:ind w:left="862" w:hanging="862"/>
        <w:rPr>
          <w:highlight w:val="yellow"/>
        </w:rPr>
      </w:pPr>
      <w:r>
        <w:rPr>
          <w:i w:val="0"/>
          <w:highlight w:val="yellow"/>
        </w:rPr>
        <w:t>Proposal 1-9</w:t>
      </w:r>
    </w:p>
    <w:p w14:paraId="58618692" w14:textId="77777777" w:rsidR="001C14E6" w:rsidRDefault="00F73B38">
      <w:pPr>
        <w:spacing w:beforeLines="0" w:before="0" w:after="120" w:line="240" w:lineRule="auto"/>
        <w:rPr>
          <w:rFonts w:cs="Times New Roman"/>
          <w:highlight w:val="yellow"/>
          <w:lang w:val="en-GB"/>
        </w:rPr>
      </w:pPr>
      <w:r>
        <w:rPr>
          <w:rFonts w:cs="Times New Roman"/>
          <w:highlight w:val="yellow"/>
          <w:lang w:val="en-GB"/>
        </w:rPr>
        <w:t xml:space="preserve">From RAN1 perspective, support information exchange among gNBs of measurement resource configuration for both SSB and periodic NZP-CSI-RS. </w:t>
      </w:r>
    </w:p>
    <w:p w14:paraId="58618693" w14:textId="77777777" w:rsidR="001C14E6" w:rsidRDefault="00F73B38">
      <w:pPr>
        <w:pStyle w:val="afc"/>
        <w:numPr>
          <w:ilvl w:val="0"/>
          <w:numId w:val="28"/>
        </w:numPr>
        <w:spacing w:beforeLines="0" w:before="0" w:after="120" w:line="240" w:lineRule="auto"/>
        <w:ind w:firstLineChars="0"/>
        <w:rPr>
          <w:rFonts w:cs="Times New Roman"/>
          <w:highlight w:val="yellow"/>
          <w:lang w:val="en-GB"/>
        </w:rPr>
      </w:pPr>
      <w:r>
        <w:rPr>
          <w:rFonts w:cs="Times New Roman"/>
          <w:highlight w:val="yellow"/>
          <w:lang w:val="en-GB"/>
        </w:rPr>
        <w:t xml:space="preserve">Note: It is RAN1’s understanding that the information exchange of SSB configuration over </w:t>
      </w:r>
      <w:proofErr w:type="spellStart"/>
      <w:r>
        <w:rPr>
          <w:rFonts w:cs="Times New Roman"/>
          <w:highlight w:val="yellow"/>
          <w:lang w:val="en-GB"/>
        </w:rPr>
        <w:t>Xn</w:t>
      </w:r>
      <w:proofErr w:type="spellEnd"/>
      <w:r>
        <w:rPr>
          <w:rFonts w:cs="Times New Roman"/>
          <w:highlight w:val="yellow"/>
          <w:lang w:val="en-GB"/>
        </w:rPr>
        <w:t xml:space="preserve"> is already supported by RAN3 specifications.</w:t>
      </w:r>
    </w:p>
    <w:p w14:paraId="58618694" w14:textId="77777777" w:rsidR="001C14E6" w:rsidRDefault="001C14E6">
      <w:pPr>
        <w:spacing w:beforeLines="0" w:before="0" w:after="120" w:line="240" w:lineRule="auto"/>
        <w:rPr>
          <w:lang w:val="en-GB"/>
        </w:rPr>
      </w:pPr>
    </w:p>
    <w:p w14:paraId="58618695"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698" w14:textId="77777777">
        <w:tc>
          <w:tcPr>
            <w:tcW w:w="2547" w:type="dxa"/>
            <w:shd w:val="clear" w:color="auto" w:fill="DBDBDB"/>
          </w:tcPr>
          <w:p w14:paraId="58618696"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697"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69B" w14:textId="77777777">
        <w:trPr>
          <w:trHeight w:val="228"/>
        </w:trPr>
        <w:tc>
          <w:tcPr>
            <w:tcW w:w="2547" w:type="dxa"/>
          </w:tcPr>
          <w:p w14:paraId="58618699"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5861869A" w14:textId="77777777" w:rsidR="001C14E6" w:rsidRDefault="00F73B38">
            <w:pPr>
              <w:suppressAutoHyphens/>
              <w:adjustRightInd/>
              <w:snapToGrid/>
              <w:spacing w:beforeLines="0" w:before="0" w:line="259" w:lineRule="auto"/>
              <w:rPr>
                <w:rFonts w:eastAsia="Malgun Gothic" w:cs="宋体"/>
                <w:kern w:val="0"/>
                <w:lang w:val="de-DE" w:eastAsia="ko-KR"/>
              </w:rPr>
            </w:pPr>
            <w:r>
              <w:rPr>
                <w:rFonts w:eastAsia="宋体" w:cs="宋体" w:hint="eastAsia"/>
                <w:kern w:val="0"/>
                <w:sz w:val="20"/>
                <w:szCs w:val="20"/>
              </w:rPr>
              <w:t>New H3C</w:t>
            </w:r>
            <w:r>
              <w:rPr>
                <w:rFonts w:eastAsia="宋体" w:cs="宋体"/>
                <w:kern w:val="0"/>
                <w:sz w:val="20"/>
                <w:szCs w:val="20"/>
              </w:rPr>
              <w:t xml:space="preserve"> , </w:t>
            </w:r>
            <w:r>
              <w:rPr>
                <w:rFonts w:eastAsia="宋体" w:cs="宋体"/>
                <w:kern w:val="0"/>
                <w:sz w:val="20"/>
                <w:szCs w:val="20"/>
                <w:highlight w:val="green"/>
              </w:rPr>
              <w:t>Tejas</w:t>
            </w:r>
            <w:r>
              <w:rPr>
                <w:rFonts w:eastAsia="宋体" w:cs="宋体"/>
                <w:kern w:val="0"/>
                <w:sz w:val="20"/>
                <w:szCs w:val="20"/>
              </w:rPr>
              <w:t>, Samsung, LGE, NEC</w:t>
            </w:r>
            <w:r>
              <w:rPr>
                <w:rFonts w:eastAsia="宋体" w:cs="宋体" w:hint="eastAsia"/>
                <w:kern w:val="0"/>
                <w:sz w:val="20"/>
                <w:szCs w:val="20"/>
              </w:rPr>
              <w:t>, CATT</w:t>
            </w:r>
            <w:r>
              <w:rPr>
                <w:rFonts w:eastAsia="Malgun Gothic" w:cs="宋体" w:hint="eastAsia"/>
                <w:kern w:val="0"/>
                <w:sz w:val="20"/>
                <w:szCs w:val="20"/>
                <w:lang w:eastAsia="ko-KR"/>
              </w:rPr>
              <w:t>, Nokia</w:t>
            </w:r>
          </w:p>
        </w:tc>
      </w:tr>
      <w:tr w:rsidR="001C14E6" w14:paraId="5861869E" w14:textId="77777777">
        <w:tc>
          <w:tcPr>
            <w:tcW w:w="2547" w:type="dxa"/>
          </w:tcPr>
          <w:p w14:paraId="5861869C"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5861869D" w14:textId="77777777" w:rsidR="001C14E6" w:rsidRDefault="001C14E6">
            <w:pPr>
              <w:suppressAutoHyphens/>
              <w:adjustRightInd/>
              <w:snapToGrid/>
              <w:spacing w:beforeLines="0" w:before="0" w:line="259" w:lineRule="auto"/>
              <w:rPr>
                <w:rFonts w:eastAsia="Times New Roman" w:cs="宋体"/>
                <w:kern w:val="0"/>
              </w:rPr>
            </w:pPr>
          </w:p>
        </w:tc>
      </w:tr>
    </w:tbl>
    <w:p w14:paraId="5861869F"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6A2" w14:textId="77777777">
        <w:tc>
          <w:tcPr>
            <w:tcW w:w="2547" w:type="dxa"/>
            <w:shd w:val="clear" w:color="auto" w:fill="DBDBDB"/>
          </w:tcPr>
          <w:p w14:paraId="586186A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6A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6A6" w14:textId="77777777">
        <w:tc>
          <w:tcPr>
            <w:tcW w:w="2547" w:type="dxa"/>
          </w:tcPr>
          <w:p w14:paraId="586186A3"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586186A4" w14:textId="77777777" w:rsidR="001C14E6" w:rsidRDefault="00F73B38">
            <w:pPr>
              <w:suppressAutoHyphens/>
              <w:adjustRightInd/>
              <w:snapToGrid/>
              <w:spacing w:beforeLines="0" w:before="0" w:line="259" w:lineRule="auto"/>
              <w:rPr>
                <w:rFonts w:cs="宋体"/>
                <w:kern w:val="0"/>
              </w:rPr>
            </w:pPr>
            <w:r>
              <w:rPr>
                <w:rFonts w:cs="宋体"/>
                <w:kern w:val="0"/>
              </w:rPr>
              <w:t>Actually, we don’t think this proposal is needed.</w:t>
            </w:r>
          </w:p>
          <w:p w14:paraId="586186A5" w14:textId="77777777" w:rsidR="001C14E6" w:rsidRDefault="00F73B38">
            <w:pPr>
              <w:suppressAutoHyphens/>
              <w:adjustRightInd/>
              <w:snapToGrid/>
              <w:spacing w:beforeLines="0" w:before="0" w:line="259" w:lineRule="auto"/>
              <w:rPr>
                <w:rFonts w:cs="宋体"/>
                <w:kern w:val="0"/>
                <w:lang w:val="en-GB"/>
              </w:rPr>
            </w:pPr>
            <w:r>
              <w:rPr>
                <w:rFonts w:cs="宋体"/>
                <w:kern w:val="0"/>
              </w:rPr>
              <w:t>The CLI handling schemes have been discussed in RAN1 clearly. RAN1 have agreed the suggested CLI handing schemes. All the suggested schemes are captured in the WID clearly. RAN3 can specify the signaling according to the WID without RAN1 further inputs. We don’t see the need of the further discussion of the proposal. If RAN1 further inputs are needed, RAN3 can send LS to RAN1.</w:t>
            </w:r>
          </w:p>
        </w:tc>
      </w:tr>
      <w:tr w:rsidR="001C14E6" w14:paraId="586186A9" w14:textId="77777777">
        <w:tc>
          <w:tcPr>
            <w:tcW w:w="2547" w:type="dxa"/>
          </w:tcPr>
          <w:p w14:paraId="586186A7"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6A8"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6AC" w14:textId="77777777">
        <w:tc>
          <w:tcPr>
            <w:tcW w:w="2547" w:type="dxa"/>
          </w:tcPr>
          <w:p w14:paraId="586186AA"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6AB"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6AF" w14:textId="77777777">
        <w:tc>
          <w:tcPr>
            <w:tcW w:w="2547" w:type="dxa"/>
          </w:tcPr>
          <w:p w14:paraId="586186AD"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6AE"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bl>
    <w:p w14:paraId="586186B0" w14:textId="77777777" w:rsidR="001C14E6" w:rsidRDefault="001C14E6">
      <w:pPr>
        <w:spacing w:beforeLines="0" w:before="0" w:after="120" w:line="240" w:lineRule="auto"/>
      </w:pPr>
    </w:p>
    <w:p w14:paraId="586186B1" w14:textId="77777777" w:rsidR="001C14E6" w:rsidRDefault="00F73B38">
      <w:pPr>
        <w:pStyle w:val="4"/>
        <w:numPr>
          <w:ilvl w:val="0"/>
          <w:numId w:val="0"/>
        </w:numPr>
        <w:adjustRightInd w:val="0"/>
        <w:snapToGrid w:val="0"/>
        <w:spacing w:before="0" w:afterLines="50" w:after="156"/>
        <w:ind w:left="862" w:hanging="862"/>
      </w:pPr>
      <w:r>
        <w:rPr>
          <w:i w:val="0"/>
        </w:rPr>
        <w:t>Proposal 1-9a</w:t>
      </w:r>
    </w:p>
    <w:p w14:paraId="586186B2" w14:textId="77777777" w:rsidR="001C14E6" w:rsidRDefault="00F73B38">
      <w:pPr>
        <w:spacing w:beforeLines="0" w:before="0" w:after="120" w:line="240" w:lineRule="auto"/>
        <w:rPr>
          <w:rFonts w:cs="Times New Roman"/>
          <w:lang w:val="en-GB"/>
        </w:rPr>
      </w:pPr>
      <w:r>
        <w:rPr>
          <w:rFonts w:cs="Times New Roman"/>
          <w:lang w:val="en-GB"/>
        </w:rPr>
        <w:t xml:space="preserve">From RAN1 perspective, support information exchange among gNBs of measurement resource configuration for both SSB and periodic NZP-CSI-RS. </w:t>
      </w:r>
    </w:p>
    <w:p w14:paraId="586186B3" w14:textId="77777777" w:rsidR="001C14E6" w:rsidRDefault="00F73B38">
      <w:pPr>
        <w:pStyle w:val="afc"/>
        <w:numPr>
          <w:ilvl w:val="0"/>
          <w:numId w:val="28"/>
        </w:numPr>
        <w:spacing w:beforeLines="0" w:before="0" w:after="120" w:line="240" w:lineRule="auto"/>
        <w:ind w:left="440" w:firstLineChars="0" w:hanging="440"/>
        <w:rPr>
          <w:rFonts w:cs="Times New Roman"/>
          <w:strike/>
          <w:color w:val="FF0000"/>
          <w:lang w:val="en-GB"/>
        </w:rPr>
      </w:pPr>
      <w:r>
        <w:rPr>
          <w:rFonts w:cs="Times New Roman"/>
          <w:strike/>
          <w:color w:val="FF0000"/>
          <w:lang w:val="en-GB"/>
        </w:rPr>
        <w:t xml:space="preserve">Note: It is RAN1’s understanding that the information exchange of SSB configuration over </w:t>
      </w:r>
      <w:proofErr w:type="spellStart"/>
      <w:r>
        <w:rPr>
          <w:rFonts w:cs="Times New Roman"/>
          <w:strike/>
          <w:color w:val="FF0000"/>
          <w:lang w:val="en-GB"/>
        </w:rPr>
        <w:t>Xn</w:t>
      </w:r>
      <w:proofErr w:type="spellEnd"/>
      <w:r>
        <w:rPr>
          <w:rFonts w:cs="Times New Roman"/>
          <w:strike/>
          <w:color w:val="FF0000"/>
          <w:lang w:val="en-GB"/>
        </w:rPr>
        <w:t xml:space="preserve"> is already supported by RAN3 specifications.</w:t>
      </w:r>
    </w:p>
    <w:p w14:paraId="586186B4"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6B7" w14:textId="77777777">
        <w:tc>
          <w:tcPr>
            <w:tcW w:w="2547" w:type="dxa"/>
            <w:shd w:val="clear" w:color="auto" w:fill="DBDBDB"/>
          </w:tcPr>
          <w:p w14:paraId="586186B5"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6B6"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6BA" w14:textId="77777777">
        <w:trPr>
          <w:trHeight w:val="228"/>
        </w:trPr>
        <w:tc>
          <w:tcPr>
            <w:tcW w:w="2547" w:type="dxa"/>
          </w:tcPr>
          <w:p w14:paraId="586186B8"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6B9" w14:textId="77777777" w:rsidR="001C14E6" w:rsidRDefault="001C14E6">
            <w:pPr>
              <w:suppressAutoHyphens/>
              <w:adjustRightInd/>
              <w:snapToGrid/>
              <w:spacing w:beforeLines="0" w:before="0" w:line="259" w:lineRule="auto"/>
              <w:rPr>
                <w:rFonts w:eastAsia="宋体" w:cs="宋体"/>
                <w:kern w:val="0"/>
                <w:sz w:val="20"/>
                <w:szCs w:val="20"/>
              </w:rPr>
            </w:pPr>
          </w:p>
        </w:tc>
      </w:tr>
      <w:tr w:rsidR="001C14E6" w14:paraId="586186BD" w14:textId="77777777">
        <w:tc>
          <w:tcPr>
            <w:tcW w:w="2547" w:type="dxa"/>
          </w:tcPr>
          <w:p w14:paraId="586186BB"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86186BC"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6BE"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1C14E6" w14:paraId="586186C1" w14:textId="77777777">
        <w:tc>
          <w:tcPr>
            <w:tcW w:w="2547" w:type="dxa"/>
            <w:shd w:val="clear" w:color="auto" w:fill="DBDBDB"/>
          </w:tcPr>
          <w:p w14:paraId="586186BF"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86186C0"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6C4" w14:textId="77777777">
        <w:tc>
          <w:tcPr>
            <w:tcW w:w="2547" w:type="dxa"/>
          </w:tcPr>
          <w:p w14:paraId="586186C2"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86186C3" w14:textId="77777777" w:rsidR="001C14E6" w:rsidRDefault="00F73B38">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 xml:space="preserve">he note was removed given that RAN3 should be more familiar with their </w:t>
            </w:r>
            <w:r>
              <w:rPr>
                <w:rFonts w:cs="宋体"/>
                <w:kern w:val="0"/>
                <w:sz w:val="20"/>
                <w:szCs w:val="20"/>
                <w:lang w:val="en-GB"/>
              </w:rPr>
              <w:lastRenderedPageBreak/>
              <w:t>specifications.</w:t>
            </w:r>
          </w:p>
        </w:tc>
      </w:tr>
      <w:tr w:rsidR="001C14E6" w14:paraId="586186C7" w14:textId="77777777">
        <w:tc>
          <w:tcPr>
            <w:tcW w:w="2547" w:type="dxa"/>
          </w:tcPr>
          <w:p w14:paraId="586186C5"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6C6"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6CA" w14:textId="77777777">
        <w:tc>
          <w:tcPr>
            <w:tcW w:w="2547" w:type="dxa"/>
          </w:tcPr>
          <w:p w14:paraId="586186C8"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6C9" w14:textId="77777777" w:rsidR="001C14E6" w:rsidRDefault="001C14E6">
            <w:pPr>
              <w:suppressAutoHyphens/>
              <w:adjustRightInd/>
              <w:snapToGrid/>
              <w:spacing w:beforeLines="0" w:before="0" w:line="259" w:lineRule="auto"/>
              <w:rPr>
                <w:rFonts w:cs="宋体"/>
                <w:kern w:val="0"/>
                <w:sz w:val="20"/>
                <w:szCs w:val="20"/>
                <w:lang w:val="en-GB"/>
              </w:rPr>
            </w:pPr>
          </w:p>
        </w:tc>
      </w:tr>
    </w:tbl>
    <w:p w14:paraId="586186CB" w14:textId="77777777" w:rsidR="001C14E6" w:rsidRDefault="001C14E6">
      <w:pPr>
        <w:spacing w:beforeLines="0" w:before="0" w:after="120" w:line="240" w:lineRule="auto"/>
      </w:pPr>
    </w:p>
    <w:p w14:paraId="586186CC" w14:textId="77777777" w:rsidR="001C14E6" w:rsidRDefault="00F73B38">
      <w:pPr>
        <w:pStyle w:val="4"/>
        <w:numPr>
          <w:ilvl w:val="0"/>
          <w:numId w:val="0"/>
        </w:numPr>
        <w:adjustRightInd w:val="0"/>
        <w:snapToGrid w:val="0"/>
        <w:spacing w:before="0" w:afterLines="50" w:after="156"/>
        <w:ind w:left="862" w:hanging="862"/>
        <w:rPr>
          <w:highlight w:val="yellow"/>
        </w:rPr>
      </w:pPr>
      <w:r>
        <w:rPr>
          <w:i w:val="0"/>
          <w:highlight w:val="yellow"/>
        </w:rPr>
        <w:t>Proposal 1-10</w:t>
      </w:r>
    </w:p>
    <w:p w14:paraId="586186CD" w14:textId="77777777" w:rsidR="001C14E6" w:rsidRDefault="00F73B38">
      <w:pPr>
        <w:spacing w:beforeLines="0" w:before="0" w:after="120" w:line="240" w:lineRule="auto"/>
        <w:rPr>
          <w:rFonts w:cs="Times New Roman"/>
          <w:highlight w:val="yellow"/>
          <w:lang w:val="en-GB"/>
        </w:rPr>
      </w:pPr>
      <w:r>
        <w:rPr>
          <w:rFonts w:cs="Times New Roman"/>
          <w:highlight w:val="yellow"/>
          <w:lang w:val="en-GB"/>
        </w:rPr>
        <w:t>From RAN1 perspective, support exchange among gNBs of the configuration info for a set of one or more periodic multi-port NZP CSI-RS resources (relevant IE in 38.331 is NZP-CSI-RS-Resource). Each resource in the set consist of P ports, where 1 ≤ P ≤ Pmax, and Pmax is the largest number of ports for a CSI-RS resource supported in RAN1 specifications (128 in Rel-19).</w:t>
      </w:r>
    </w:p>
    <w:p w14:paraId="586186CE"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6D1" w14:textId="77777777">
        <w:tc>
          <w:tcPr>
            <w:tcW w:w="2547" w:type="dxa"/>
            <w:shd w:val="clear" w:color="auto" w:fill="DBDBDB"/>
          </w:tcPr>
          <w:p w14:paraId="586186CF"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6D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6D4" w14:textId="77777777">
        <w:trPr>
          <w:trHeight w:val="228"/>
        </w:trPr>
        <w:tc>
          <w:tcPr>
            <w:tcW w:w="2547" w:type="dxa"/>
          </w:tcPr>
          <w:p w14:paraId="586186D2"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586186D3" w14:textId="77777777" w:rsidR="001C14E6" w:rsidRDefault="00F73B38">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H3C</w:t>
            </w:r>
            <w:r>
              <w:rPr>
                <w:rFonts w:eastAsia="宋体" w:cs="宋体"/>
                <w:kern w:val="0"/>
                <w:sz w:val="20"/>
                <w:szCs w:val="20"/>
              </w:rPr>
              <w:t xml:space="preserve"> , </w:t>
            </w:r>
            <w:r>
              <w:rPr>
                <w:rFonts w:eastAsia="宋体" w:cs="宋体"/>
                <w:kern w:val="0"/>
                <w:sz w:val="20"/>
                <w:szCs w:val="20"/>
                <w:highlight w:val="green"/>
              </w:rPr>
              <w:t>Tejas</w:t>
            </w:r>
            <w:r>
              <w:rPr>
                <w:rFonts w:eastAsia="宋体" w:cs="宋体"/>
                <w:kern w:val="0"/>
                <w:sz w:val="20"/>
                <w:szCs w:val="20"/>
              </w:rPr>
              <w:t>, Samsung, LGE, NEC</w:t>
            </w:r>
            <w:r>
              <w:rPr>
                <w:rFonts w:eastAsia="宋体" w:cs="宋体" w:hint="eastAsia"/>
                <w:kern w:val="0"/>
                <w:sz w:val="20"/>
                <w:szCs w:val="20"/>
              </w:rPr>
              <w:t>, CATT</w:t>
            </w:r>
          </w:p>
        </w:tc>
      </w:tr>
      <w:tr w:rsidR="001C14E6" w14:paraId="586186D7" w14:textId="77777777">
        <w:tc>
          <w:tcPr>
            <w:tcW w:w="2547" w:type="dxa"/>
          </w:tcPr>
          <w:p w14:paraId="586186D5"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586186D6" w14:textId="77777777" w:rsidR="001C14E6" w:rsidRDefault="001C14E6">
            <w:pPr>
              <w:suppressAutoHyphens/>
              <w:adjustRightInd/>
              <w:snapToGrid/>
              <w:spacing w:beforeLines="0" w:before="0" w:line="259" w:lineRule="auto"/>
              <w:rPr>
                <w:rFonts w:eastAsia="Times New Roman" w:cs="宋体"/>
                <w:kern w:val="0"/>
              </w:rPr>
            </w:pPr>
          </w:p>
        </w:tc>
      </w:tr>
    </w:tbl>
    <w:p w14:paraId="586186D8"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6DB" w14:textId="77777777">
        <w:tc>
          <w:tcPr>
            <w:tcW w:w="2547" w:type="dxa"/>
            <w:shd w:val="clear" w:color="auto" w:fill="DBDBDB"/>
          </w:tcPr>
          <w:p w14:paraId="586186D9"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6DA"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6DE" w14:textId="77777777">
        <w:tc>
          <w:tcPr>
            <w:tcW w:w="2547" w:type="dxa"/>
          </w:tcPr>
          <w:p w14:paraId="586186DC"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586186DD" w14:textId="77777777" w:rsidR="001C14E6" w:rsidRDefault="00F73B38">
            <w:pPr>
              <w:suppressAutoHyphens/>
              <w:adjustRightInd/>
              <w:snapToGrid/>
              <w:spacing w:beforeLines="0" w:before="0" w:line="259" w:lineRule="auto"/>
              <w:rPr>
                <w:rFonts w:cs="宋体"/>
                <w:kern w:val="0"/>
                <w:lang w:val="en-GB"/>
              </w:rPr>
            </w:pPr>
            <w:r>
              <w:rPr>
                <w:rFonts w:cs="宋体"/>
                <w:kern w:val="0"/>
              </w:rPr>
              <w:t>See our comment above.</w:t>
            </w:r>
          </w:p>
        </w:tc>
      </w:tr>
      <w:tr w:rsidR="001C14E6" w14:paraId="586186E1" w14:textId="77777777">
        <w:tc>
          <w:tcPr>
            <w:tcW w:w="2547" w:type="dxa"/>
          </w:tcPr>
          <w:p w14:paraId="586186DF"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586186E0"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lang w:val="en-GB"/>
              </w:rPr>
              <w:t>We are generally fine with the proposal. But one question is that the multi-port NZP CSI-RS resources will be specified in R19. Could RAN3 specify two features at the same release?</w:t>
            </w:r>
          </w:p>
        </w:tc>
      </w:tr>
      <w:tr w:rsidR="001C14E6" w14:paraId="586186E6" w14:textId="77777777">
        <w:tc>
          <w:tcPr>
            <w:tcW w:w="2547" w:type="dxa"/>
          </w:tcPr>
          <w:p w14:paraId="586186E2"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lang w:val="en-GB" w:eastAsia="ko-KR"/>
              </w:rPr>
              <w:t>Nokia</w:t>
            </w:r>
          </w:p>
        </w:tc>
        <w:tc>
          <w:tcPr>
            <w:tcW w:w="7080" w:type="dxa"/>
          </w:tcPr>
          <w:p w14:paraId="586186E3" w14:textId="77777777" w:rsidR="001C14E6" w:rsidRDefault="00F73B38">
            <w:pPr>
              <w:suppressAutoHyphens/>
              <w:adjustRightInd/>
              <w:snapToGrid/>
              <w:spacing w:beforeLines="0" w:before="0" w:line="259" w:lineRule="auto"/>
              <w:rPr>
                <w:rFonts w:eastAsia="Malgun Gothic" w:cs="Times New Roman"/>
                <w:lang w:val="en-GB" w:eastAsia="ko-KR"/>
              </w:rPr>
            </w:pPr>
            <w:r>
              <w:rPr>
                <w:rFonts w:eastAsia="Malgun Gothic" w:cs="宋体"/>
                <w:kern w:val="0"/>
                <w:lang w:val="en-GB" w:eastAsia="ko-KR"/>
              </w:rPr>
              <w:t>W</w:t>
            </w:r>
            <w:r>
              <w:rPr>
                <w:rFonts w:eastAsia="Malgun Gothic" w:cs="宋体" w:hint="eastAsia"/>
                <w:kern w:val="0"/>
                <w:lang w:val="en-GB" w:eastAsia="ko-KR"/>
              </w:rPr>
              <w:t xml:space="preserve">e support in general, but good to delete </w:t>
            </w:r>
            <w:r>
              <w:rPr>
                <w:rFonts w:eastAsia="Malgun Gothic" w:cs="宋体"/>
                <w:kern w:val="0"/>
                <w:lang w:val="en-GB" w:eastAsia="ko-KR"/>
              </w:rPr>
              <w:t>“</w:t>
            </w:r>
            <w:r>
              <w:rPr>
                <w:rFonts w:eastAsia="Malgun Gothic" w:cs="宋体" w:hint="eastAsia"/>
                <w:kern w:val="0"/>
                <w:lang w:val="en-GB" w:eastAsia="ko-KR"/>
              </w:rPr>
              <w:t>multi-port</w:t>
            </w:r>
            <w:r>
              <w:rPr>
                <w:rFonts w:eastAsia="Malgun Gothic" w:cs="宋体"/>
                <w:kern w:val="0"/>
                <w:lang w:val="en-GB" w:eastAsia="ko-KR"/>
              </w:rPr>
              <w:t>”</w:t>
            </w:r>
            <w:r>
              <w:rPr>
                <w:rFonts w:eastAsia="Malgun Gothic" w:cs="宋体" w:hint="eastAsia"/>
                <w:kern w:val="0"/>
                <w:lang w:val="en-GB" w:eastAsia="ko-KR"/>
              </w:rPr>
              <w:t>, which conflicts with P ports</w:t>
            </w:r>
            <w:r>
              <w:rPr>
                <w:rFonts w:cs="Times New Roman"/>
                <w:lang w:val="en-GB"/>
              </w:rPr>
              <w:t>, where 1 ≤ P ≤ Pmax</w:t>
            </w:r>
            <w:r>
              <w:rPr>
                <w:rFonts w:eastAsia="Malgun Gothic" w:cs="Times New Roman" w:hint="eastAsia"/>
                <w:lang w:val="en-GB" w:eastAsia="ko-KR"/>
              </w:rPr>
              <w:t>.</w:t>
            </w:r>
          </w:p>
          <w:p w14:paraId="586186E4" w14:textId="77777777" w:rsidR="001C14E6" w:rsidRDefault="00F73B38">
            <w:pPr>
              <w:spacing w:beforeLines="0" w:before="0" w:after="120" w:line="240" w:lineRule="auto"/>
              <w:rPr>
                <w:rFonts w:cs="Times New Roman"/>
                <w:highlight w:val="yellow"/>
                <w:lang w:val="en-GB"/>
              </w:rPr>
            </w:pPr>
            <w:r>
              <w:rPr>
                <w:rFonts w:cs="Times New Roman"/>
                <w:highlight w:val="yellow"/>
                <w:lang w:val="en-GB"/>
              </w:rPr>
              <w:t xml:space="preserve">From RAN1 perspective, support exchange among gNBs of the configuration info for a set of one or more periodic </w:t>
            </w:r>
            <w:r>
              <w:rPr>
                <w:rFonts w:cs="Times New Roman"/>
                <w:strike/>
                <w:color w:val="FF0000"/>
                <w:highlight w:val="yellow"/>
                <w:lang w:val="en-GB"/>
              </w:rPr>
              <w:t>multi-port</w:t>
            </w:r>
            <w:r>
              <w:rPr>
                <w:rFonts w:cs="Times New Roman"/>
                <w:color w:val="FF0000"/>
                <w:highlight w:val="yellow"/>
                <w:lang w:val="en-GB"/>
              </w:rPr>
              <w:t xml:space="preserve"> </w:t>
            </w:r>
            <w:r>
              <w:rPr>
                <w:rFonts w:cs="Times New Roman"/>
                <w:highlight w:val="yellow"/>
                <w:lang w:val="en-GB"/>
              </w:rPr>
              <w:t>NZP CSI-RS resources (relevant IE in 38.331 is NZP-CSI-RS-Resource). Each resource in the set consist of P ports, where 1 ≤ P ≤ Pmax, and Pmax is the largest number of ports for a CSI-RS resource supported in RAN1 specifications (128 in Rel-19).</w:t>
            </w:r>
          </w:p>
          <w:p w14:paraId="586186E5"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6E9" w14:textId="77777777">
        <w:tc>
          <w:tcPr>
            <w:tcW w:w="2547" w:type="dxa"/>
          </w:tcPr>
          <w:p w14:paraId="586186E7"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6E8"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bl>
    <w:p w14:paraId="586186EA" w14:textId="77777777" w:rsidR="001C14E6" w:rsidRDefault="001C14E6">
      <w:pPr>
        <w:spacing w:beforeLines="0" w:before="0" w:afterLines="50" w:after="156" w:line="240" w:lineRule="auto"/>
        <w:rPr>
          <w:highlight w:val="yellow"/>
        </w:rPr>
      </w:pPr>
    </w:p>
    <w:p w14:paraId="586186EB" w14:textId="77777777" w:rsidR="001C14E6" w:rsidRDefault="00F73B38">
      <w:pPr>
        <w:pStyle w:val="4"/>
        <w:numPr>
          <w:ilvl w:val="0"/>
          <w:numId w:val="0"/>
        </w:numPr>
        <w:adjustRightInd w:val="0"/>
        <w:snapToGrid w:val="0"/>
        <w:spacing w:before="0" w:afterLines="50" w:after="156"/>
        <w:ind w:left="862" w:hanging="862"/>
      </w:pPr>
      <w:r>
        <w:rPr>
          <w:i w:val="0"/>
        </w:rPr>
        <w:t>Proposal 1-10a</w:t>
      </w:r>
    </w:p>
    <w:p w14:paraId="586186EC" w14:textId="77777777" w:rsidR="001C14E6" w:rsidRDefault="00F73B38">
      <w:pPr>
        <w:spacing w:beforeLines="0" w:before="0" w:after="120" w:line="240" w:lineRule="auto"/>
        <w:rPr>
          <w:rFonts w:cs="Times New Roman"/>
          <w:lang w:val="en-GB"/>
        </w:rPr>
      </w:pPr>
      <w:r>
        <w:rPr>
          <w:rFonts w:cs="Times New Roman"/>
          <w:lang w:val="en-GB"/>
        </w:rPr>
        <w:t xml:space="preserve">From RAN1 perspective, support exchange among gNBs of the configuration info for a set of one or more periodic </w:t>
      </w:r>
      <w:r>
        <w:rPr>
          <w:rFonts w:cs="Times New Roman"/>
          <w:strike/>
          <w:color w:val="FF0000"/>
          <w:lang w:val="en-GB"/>
        </w:rPr>
        <w:t>multi-port</w:t>
      </w:r>
      <w:r>
        <w:rPr>
          <w:rFonts w:cs="Times New Roman"/>
          <w:lang w:val="en-GB"/>
        </w:rPr>
        <w:t xml:space="preserve"> NZP CSI-RS resources (relevant IE in 38.331 is NZP-CSI-RS-Resource). </w:t>
      </w:r>
      <w:r>
        <w:rPr>
          <w:rFonts w:cs="Times New Roman"/>
          <w:strike/>
          <w:color w:val="FF0000"/>
          <w:lang w:val="en-GB"/>
        </w:rPr>
        <w:t>Each resource in the set consist of P ports, where 1 ≤ P ≤ Pmax, and Pmax is the largest number of ports for a CSI-RS resource supported in RAN1 specifications (128 in Rel-19).</w:t>
      </w:r>
    </w:p>
    <w:p w14:paraId="586186ED"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6F0" w14:textId="77777777">
        <w:tc>
          <w:tcPr>
            <w:tcW w:w="2547" w:type="dxa"/>
            <w:shd w:val="clear" w:color="auto" w:fill="DBDBDB"/>
          </w:tcPr>
          <w:p w14:paraId="586186EE"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6EF"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6F3" w14:textId="77777777">
        <w:trPr>
          <w:trHeight w:val="228"/>
        </w:trPr>
        <w:tc>
          <w:tcPr>
            <w:tcW w:w="2547" w:type="dxa"/>
          </w:tcPr>
          <w:p w14:paraId="586186F1"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6F2" w14:textId="77777777" w:rsidR="001C14E6" w:rsidRDefault="001C14E6">
            <w:pPr>
              <w:suppressAutoHyphens/>
              <w:adjustRightInd/>
              <w:snapToGrid/>
              <w:spacing w:beforeLines="0" w:before="0" w:line="259" w:lineRule="auto"/>
              <w:rPr>
                <w:rFonts w:eastAsia="宋体" w:cs="宋体"/>
                <w:kern w:val="0"/>
                <w:sz w:val="20"/>
                <w:szCs w:val="20"/>
              </w:rPr>
            </w:pPr>
          </w:p>
        </w:tc>
      </w:tr>
      <w:tr w:rsidR="001C14E6" w14:paraId="586186F6" w14:textId="77777777">
        <w:tc>
          <w:tcPr>
            <w:tcW w:w="2547" w:type="dxa"/>
          </w:tcPr>
          <w:p w14:paraId="586186F4"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86186F5"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6F7"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1C14E6" w14:paraId="586186FA" w14:textId="77777777">
        <w:tc>
          <w:tcPr>
            <w:tcW w:w="2547" w:type="dxa"/>
            <w:shd w:val="clear" w:color="auto" w:fill="DBDBDB"/>
          </w:tcPr>
          <w:p w14:paraId="586186F8"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86186F9"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723" w14:textId="77777777">
        <w:tc>
          <w:tcPr>
            <w:tcW w:w="2547" w:type="dxa"/>
          </w:tcPr>
          <w:p w14:paraId="586186FB"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86186FC" w14:textId="77777777" w:rsidR="001C14E6" w:rsidRDefault="00F73B38">
            <w:pPr>
              <w:suppressAutoHyphens/>
              <w:adjustRightInd/>
              <w:snapToGrid/>
              <w:spacing w:beforeLines="0" w:before="0" w:line="259" w:lineRule="auto"/>
            </w:pPr>
            <w:r>
              <w:rPr>
                <w:rFonts w:cs="宋体"/>
                <w:kern w:val="0"/>
                <w:sz w:val="20"/>
                <w:szCs w:val="20"/>
                <w:lang w:val="en-GB"/>
              </w:rPr>
              <w:t xml:space="preserve">The second part is removed considering the comments from QC that CSI-RS for mobility is using IE </w:t>
            </w:r>
            <w:r>
              <w:rPr>
                <w:i/>
              </w:rPr>
              <w:t>CSI-RS-</w:t>
            </w:r>
            <w:proofErr w:type="spellStart"/>
            <w:r>
              <w:rPr>
                <w:i/>
              </w:rPr>
              <w:t>ResourceConfigMobility</w:t>
            </w:r>
            <w:proofErr w:type="spellEnd"/>
            <w:r>
              <w:t xml:space="preserve"> which is different from the </w:t>
            </w:r>
            <w:r>
              <w:lastRenderedPageBreak/>
              <w:t xml:space="preserve">IE NZP-CSI-Resource. One additional thing brought up by ZTE is the CSI-RS measurement BW should also be provided. After checking the TS38.331, my understanding is that parameter </w:t>
            </w:r>
            <w:r>
              <w:rPr>
                <w:i/>
              </w:rPr>
              <w:t>CSI-</w:t>
            </w:r>
            <w:proofErr w:type="spellStart"/>
            <w:r>
              <w:rPr>
                <w:i/>
              </w:rPr>
              <w:t>FrequencyOccupation</w:t>
            </w:r>
            <w:proofErr w:type="spellEnd"/>
            <w:r>
              <w:t xml:space="preserve"> will provide the frequency configuration. I am not sure whether this could be sufficient.</w:t>
            </w:r>
          </w:p>
          <w:p w14:paraId="586186FD" w14:textId="77777777" w:rsidR="001C14E6" w:rsidRDefault="001C14E6">
            <w:pPr>
              <w:suppressAutoHyphens/>
              <w:adjustRightInd/>
              <w:snapToGrid/>
              <w:spacing w:beforeLines="0" w:before="0" w:line="259" w:lineRule="auto"/>
            </w:pPr>
          </w:p>
          <w:p w14:paraId="586186FE" w14:textId="77777777" w:rsidR="001C14E6" w:rsidRDefault="00F73B38">
            <w:pPr>
              <w:pStyle w:val="PL"/>
            </w:pPr>
            <w:r>
              <w:t xml:space="preserve">NZP-CSI-RS-Resource ::=             </w:t>
            </w:r>
            <w:r>
              <w:rPr>
                <w:color w:val="993366"/>
              </w:rPr>
              <w:t>SEQUENCE</w:t>
            </w:r>
            <w:r>
              <w:t xml:space="preserve"> {</w:t>
            </w:r>
          </w:p>
          <w:p w14:paraId="586186FF" w14:textId="77777777" w:rsidR="001C14E6" w:rsidRDefault="00F73B38">
            <w:pPr>
              <w:pStyle w:val="PL"/>
            </w:pPr>
            <w:r>
              <w:t xml:space="preserve">    </w:t>
            </w:r>
            <w:proofErr w:type="spellStart"/>
            <w:r>
              <w:t>nzp</w:t>
            </w:r>
            <w:proofErr w:type="spellEnd"/>
            <w:r>
              <w:t>-CSI-RS-</w:t>
            </w:r>
            <w:proofErr w:type="spellStart"/>
            <w:r>
              <w:t>ResourceId</w:t>
            </w:r>
            <w:proofErr w:type="spellEnd"/>
            <w:r>
              <w:t xml:space="preserve">               NZP-CSI-RS-</w:t>
            </w:r>
            <w:proofErr w:type="spellStart"/>
            <w:r>
              <w:t>ResourceId</w:t>
            </w:r>
            <w:proofErr w:type="spellEnd"/>
            <w:r>
              <w:t>,</w:t>
            </w:r>
          </w:p>
          <w:p w14:paraId="58618700" w14:textId="77777777" w:rsidR="001C14E6" w:rsidRDefault="00F73B38">
            <w:pPr>
              <w:pStyle w:val="PL"/>
            </w:pPr>
            <w:r>
              <w:t xml:space="preserve">    </w:t>
            </w:r>
            <w:proofErr w:type="spellStart"/>
            <w:r>
              <w:t>resourceMapping</w:t>
            </w:r>
            <w:proofErr w:type="spellEnd"/>
            <w:r>
              <w:t xml:space="preserve">                     CSI-RS-</w:t>
            </w:r>
            <w:proofErr w:type="spellStart"/>
            <w:r>
              <w:t>ResourceMapping</w:t>
            </w:r>
            <w:proofErr w:type="spellEnd"/>
            <w:r>
              <w:t>,</w:t>
            </w:r>
          </w:p>
          <w:p w14:paraId="58618701" w14:textId="77777777" w:rsidR="001C14E6" w:rsidRDefault="00F73B38">
            <w:pPr>
              <w:pStyle w:val="PL"/>
            </w:pPr>
            <w:r>
              <w:t xml:space="preserve">    </w:t>
            </w:r>
            <w:proofErr w:type="spellStart"/>
            <w:r>
              <w:t>powerControlOffset</w:t>
            </w:r>
            <w:proofErr w:type="spellEnd"/>
            <w:r>
              <w:t xml:space="preserve">                  </w:t>
            </w:r>
            <w:r>
              <w:rPr>
                <w:color w:val="993366"/>
              </w:rPr>
              <w:t>INTEGER</w:t>
            </w:r>
            <w:r>
              <w:t xml:space="preserve"> (-8..15),</w:t>
            </w:r>
          </w:p>
          <w:p w14:paraId="58618702" w14:textId="77777777" w:rsidR="001C14E6" w:rsidRDefault="00F73B38">
            <w:pPr>
              <w:pStyle w:val="PL"/>
              <w:rPr>
                <w:color w:val="808080"/>
              </w:rPr>
            </w:pPr>
            <w:r>
              <w:t xml:space="preserve">    </w:t>
            </w:r>
            <w:proofErr w:type="spellStart"/>
            <w:r>
              <w:t>powerControlOffsetSS</w:t>
            </w:r>
            <w:proofErr w:type="spellEnd"/>
            <w:r>
              <w:t xml:space="preserve">                </w:t>
            </w:r>
            <w:r>
              <w:rPr>
                <w:color w:val="993366"/>
              </w:rPr>
              <w:t>ENUMERATED</w:t>
            </w:r>
            <w:r>
              <w:t xml:space="preserve">{db-3, db0, db3, db6}                 </w:t>
            </w:r>
            <w:r>
              <w:rPr>
                <w:color w:val="993366"/>
              </w:rPr>
              <w:t>OPTIONAL</w:t>
            </w:r>
            <w:r>
              <w:t xml:space="preserve">,   </w:t>
            </w:r>
            <w:r>
              <w:rPr>
                <w:color w:val="808080"/>
              </w:rPr>
              <w:t>-- Need R</w:t>
            </w:r>
          </w:p>
          <w:p w14:paraId="58618703" w14:textId="77777777" w:rsidR="001C14E6" w:rsidRDefault="00F73B38">
            <w:pPr>
              <w:pStyle w:val="PL"/>
            </w:pPr>
            <w:r>
              <w:t xml:space="preserve">    </w:t>
            </w:r>
            <w:proofErr w:type="spellStart"/>
            <w:r>
              <w:t>scramblingID</w:t>
            </w:r>
            <w:proofErr w:type="spellEnd"/>
            <w:r>
              <w:t xml:space="preserve">                        </w:t>
            </w:r>
            <w:proofErr w:type="spellStart"/>
            <w:r>
              <w:t>ScramblingId</w:t>
            </w:r>
            <w:proofErr w:type="spellEnd"/>
            <w:r>
              <w:t>,</w:t>
            </w:r>
          </w:p>
          <w:p w14:paraId="58618704" w14:textId="77777777" w:rsidR="001C14E6" w:rsidRDefault="00F73B38">
            <w:pPr>
              <w:pStyle w:val="PL"/>
              <w:rPr>
                <w:color w:val="808080"/>
              </w:rPr>
            </w:pPr>
            <w:r>
              <w:t xml:space="preserve">    </w:t>
            </w:r>
            <w:proofErr w:type="spellStart"/>
            <w:r>
              <w:t>periodicityAndOffset</w:t>
            </w:r>
            <w:proofErr w:type="spellEnd"/>
            <w:r>
              <w:t xml:space="preserve">                CSI-</w:t>
            </w:r>
            <w:proofErr w:type="spellStart"/>
            <w:r>
              <w:t>ResourcePeriodicityAndOffset</w:t>
            </w:r>
            <w:proofErr w:type="spellEnd"/>
            <w:r>
              <w:t xml:space="preserve">                </w:t>
            </w:r>
            <w:r>
              <w:rPr>
                <w:color w:val="993366"/>
              </w:rPr>
              <w:t>OPTIONAL</w:t>
            </w:r>
            <w:r>
              <w:t xml:space="preserve">,   </w:t>
            </w:r>
            <w:r>
              <w:rPr>
                <w:color w:val="808080"/>
              </w:rPr>
              <w:t xml:space="preserve">-- Cond </w:t>
            </w:r>
            <w:proofErr w:type="spellStart"/>
            <w:r>
              <w:rPr>
                <w:color w:val="808080"/>
              </w:rPr>
              <w:t>PeriodicOrSemiPersistent</w:t>
            </w:r>
            <w:proofErr w:type="spellEnd"/>
          </w:p>
          <w:p w14:paraId="58618705" w14:textId="77777777" w:rsidR="001C14E6" w:rsidRDefault="00F73B38">
            <w:pPr>
              <w:pStyle w:val="PL"/>
              <w:rPr>
                <w:color w:val="808080"/>
              </w:rPr>
            </w:pPr>
            <w:r>
              <w:t xml:space="preserve">    </w:t>
            </w:r>
            <w:proofErr w:type="spellStart"/>
            <w:r>
              <w:t>qcl</w:t>
            </w:r>
            <w:proofErr w:type="spellEnd"/>
            <w:r>
              <w:t>-</w:t>
            </w:r>
            <w:proofErr w:type="spellStart"/>
            <w:r>
              <w:t>InfoPeriodicCSI</w:t>
            </w:r>
            <w:proofErr w:type="spellEnd"/>
            <w:r>
              <w:t>-RS              TCI-</w:t>
            </w:r>
            <w:proofErr w:type="spellStart"/>
            <w:r>
              <w:t>StateId</w:t>
            </w:r>
            <w:proofErr w:type="spellEnd"/>
            <w:r>
              <w:t xml:space="preserve">                                     </w:t>
            </w:r>
            <w:r>
              <w:rPr>
                <w:color w:val="993366"/>
              </w:rPr>
              <w:t>OPTIONAL</w:t>
            </w:r>
            <w:r>
              <w:t xml:space="preserve">,   </w:t>
            </w:r>
            <w:r>
              <w:rPr>
                <w:color w:val="808080"/>
              </w:rPr>
              <w:t>-- Cond Periodic</w:t>
            </w:r>
          </w:p>
          <w:p w14:paraId="58618706" w14:textId="77777777" w:rsidR="001C14E6" w:rsidRDefault="00F73B38">
            <w:pPr>
              <w:pStyle w:val="PL"/>
            </w:pPr>
            <w:r>
              <w:t xml:space="preserve">    ...</w:t>
            </w:r>
          </w:p>
          <w:p w14:paraId="58618707" w14:textId="77777777" w:rsidR="001C14E6" w:rsidRDefault="00F73B38">
            <w:pPr>
              <w:pStyle w:val="PL"/>
            </w:pPr>
            <w:r>
              <w:t>}</w:t>
            </w:r>
          </w:p>
          <w:p w14:paraId="58618708" w14:textId="77777777" w:rsidR="001C14E6" w:rsidRDefault="001C14E6">
            <w:pPr>
              <w:suppressAutoHyphens/>
              <w:adjustRightInd/>
              <w:snapToGrid/>
              <w:spacing w:beforeLines="0" w:before="0" w:line="259" w:lineRule="auto"/>
            </w:pPr>
          </w:p>
          <w:p w14:paraId="58618709" w14:textId="77777777" w:rsidR="001C14E6" w:rsidRDefault="00F73B38">
            <w:pPr>
              <w:pStyle w:val="PL"/>
            </w:pPr>
            <w:r>
              <w:t>CSI-RS-</w:t>
            </w:r>
            <w:proofErr w:type="spellStart"/>
            <w:r>
              <w:t>ResourceMapping</w:t>
            </w:r>
            <w:proofErr w:type="spellEnd"/>
            <w:r>
              <w:t xml:space="preserve"> ::=          </w:t>
            </w:r>
            <w:r>
              <w:rPr>
                <w:color w:val="993366"/>
              </w:rPr>
              <w:t>SEQUENCE</w:t>
            </w:r>
            <w:r>
              <w:t xml:space="preserve"> {</w:t>
            </w:r>
          </w:p>
          <w:p w14:paraId="5861870A" w14:textId="77777777" w:rsidR="001C14E6" w:rsidRDefault="00F73B38">
            <w:pPr>
              <w:pStyle w:val="PL"/>
            </w:pPr>
            <w:r>
              <w:t xml:space="preserve">    </w:t>
            </w:r>
            <w:proofErr w:type="spellStart"/>
            <w:r>
              <w:t>frequencyDomainAllocation</w:t>
            </w:r>
            <w:proofErr w:type="spellEnd"/>
            <w:r>
              <w:t xml:space="preserve">           </w:t>
            </w:r>
            <w:r>
              <w:rPr>
                <w:color w:val="993366"/>
              </w:rPr>
              <w:t>CHOICE</w:t>
            </w:r>
            <w:r>
              <w:t xml:space="preserve"> {</w:t>
            </w:r>
          </w:p>
          <w:p w14:paraId="5861870B" w14:textId="77777777" w:rsidR="001C14E6" w:rsidRDefault="00F73B38">
            <w:pPr>
              <w:pStyle w:val="PL"/>
            </w:pPr>
            <w:r>
              <w:t xml:space="preserve">        row1                                </w:t>
            </w:r>
            <w:r>
              <w:rPr>
                <w:color w:val="993366"/>
              </w:rPr>
              <w:t>BIT</w:t>
            </w:r>
            <w:r>
              <w:t xml:space="preserve"> </w:t>
            </w:r>
            <w:r>
              <w:rPr>
                <w:color w:val="993366"/>
              </w:rPr>
              <w:t>STRING</w:t>
            </w:r>
            <w:r>
              <w:t xml:space="preserve"> (</w:t>
            </w:r>
            <w:r>
              <w:rPr>
                <w:color w:val="993366"/>
              </w:rPr>
              <w:t>SIZE</w:t>
            </w:r>
            <w:r>
              <w:t xml:space="preserve"> (4)),</w:t>
            </w:r>
          </w:p>
          <w:p w14:paraId="5861870C" w14:textId="77777777" w:rsidR="001C14E6" w:rsidRDefault="00F73B38">
            <w:pPr>
              <w:pStyle w:val="PL"/>
            </w:pPr>
            <w:r>
              <w:t xml:space="preserve">        row2                                </w:t>
            </w:r>
            <w:r>
              <w:rPr>
                <w:color w:val="993366"/>
              </w:rPr>
              <w:t>BIT</w:t>
            </w:r>
            <w:r>
              <w:t xml:space="preserve"> </w:t>
            </w:r>
            <w:r>
              <w:rPr>
                <w:color w:val="993366"/>
              </w:rPr>
              <w:t>STRING</w:t>
            </w:r>
            <w:r>
              <w:t xml:space="preserve"> (</w:t>
            </w:r>
            <w:r>
              <w:rPr>
                <w:color w:val="993366"/>
              </w:rPr>
              <w:t>SIZE</w:t>
            </w:r>
            <w:r>
              <w:t xml:space="preserve"> (12)),</w:t>
            </w:r>
          </w:p>
          <w:p w14:paraId="5861870D" w14:textId="77777777" w:rsidR="001C14E6" w:rsidRDefault="00F73B38">
            <w:pPr>
              <w:pStyle w:val="PL"/>
            </w:pPr>
            <w:r>
              <w:t xml:space="preserve">        row4                                </w:t>
            </w:r>
            <w:r>
              <w:rPr>
                <w:color w:val="993366"/>
              </w:rPr>
              <w:t>BIT</w:t>
            </w:r>
            <w:r>
              <w:t xml:space="preserve"> </w:t>
            </w:r>
            <w:r>
              <w:rPr>
                <w:color w:val="993366"/>
              </w:rPr>
              <w:t>STRING</w:t>
            </w:r>
            <w:r>
              <w:t xml:space="preserve"> (</w:t>
            </w:r>
            <w:r>
              <w:rPr>
                <w:color w:val="993366"/>
              </w:rPr>
              <w:t>SIZE</w:t>
            </w:r>
            <w:r>
              <w:t xml:space="preserve"> (3)),</w:t>
            </w:r>
          </w:p>
          <w:p w14:paraId="5861870E" w14:textId="77777777" w:rsidR="001C14E6" w:rsidRDefault="00F73B38">
            <w:pPr>
              <w:pStyle w:val="PL"/>
            </w:pPr>
            <w:r>
              <w:t xml:space="preserve">        other                               </w:t>
            </w:r>
            <w:r>
              <w:rPr>
                <w:color w:val="993366"/>
              </w:rPr>
              <w:t>BIT</w:t>
            </w:r>
            <w:r>
              <w:t xml:space="preserve"> </w:t>
            </w:r>
            <w:r>
              <w:rPr>
                <w:color w:val="993366"/>
              </w:rPr>
              <w:t>STRING</w:t>
            </w:r>
            <w:r>
              <w:t xml:space="preserve"> (</w:t>
            </w:r>
            <w:r>
              <w:rPr>
                <w:color w:val="993366"/>
              </w:rPr>
              <w:t>SIZE</w:t>
            </w:r>
            <w:r>
              <w:t xml:space="preserve"> (6))</w:t>
            </w:r>
          </w:p>
          <w:p w14:paraId="5861870F" w14:textId="77777777" w:rsidR="001C14E6" w:rsidRDefault="00F73B38">
            <w:pPr>
              <w:pStyle w:val="PL"/>
            </w:pPr>
            <w:r>
              <w:t xml:space="preserve">    },</w:t>
            </w:r>
          </w:p>
          <w:p w14:paraId="58618710" w14:textId="77777777" w:rsidR="001C14E6" w:rsidRDefault="00F73B38">
            <w:pPr>
              <w:pStyle w:val="PL"/>
            </w:pPr>
            <w:r>
              <w:t xml:space="preserve">    </w:t>
            </w:r>
            <w:proofErr w:type="spellStart"/>
            <w:r>
              <w:t>nrofPorts</w:t>
            </w:r>
            <w:proofErr w:type="spellEnd"/>
            <w:r>
              <w:t xml:space="preserve">                           </w:t>
            </w:r>
            <w:r>
              <w:rPr>
                <w:color w:val="993366"/>
              </w:rPr>
              <w:t>ENUMERATED</w:t>
            </w:r>
            <w:r>
              <w:t xml:space="preserve"> {p1,p2,p4,p8,p12,p16,p24,p32},</w:t>
            </w:r>
          </w:p>
          <w:p w14:paraId="58618711" w14:textId="77777777" w:rsidR="001C14E6" w:rsidRDefault="00F73B38">
            <w:pPr>
              <w:pStyle w:val="PL"/>
            </w:pPr>
            <w:r>
              <w:t xml:space="preserve">    </w:t>
            </w:r>
            <w:proofErr w:type="spellStart"/>
            <w:r>
              <w:t>firstOFDMSymbolInTimeDomain</w:t>
            </w:r>
            <w:proofErr w:type="spellEnd"/>
            <w:r>
              <w:t xml:space="preserve">         </w:t>
            </w:r>
            <w:r>
              <w:rPr>
                <w:color w:val="993366"/>
              </w:rPr>
              <w:t>INTEGER</w:t>
            </w:r>
            <w:r>
              <w:t xml:space="preserve"> (0..13),</w:t>
            </w:r>
          </w:p>
          <w:p w14:paraId="58618712" w14:textId="77777777" w:rsidR="001C14E6" w:rsidRDefault="00F73B38">
            <w:pPr>
              <w:pStyle w:val="PL"/>
              <w:rPr>
                <w:color w:val="808080"/>
              </w:rPr>
            </w:pPr>
            <w:r>
              <w:t xml:space="preserve">    firstOFDMSymbolInTimeDomain2        </w:t>
            </w:r>
            <w:r>
              <w:rPr>
                <w:color w:val="993366"/>
              </w:rPr>
              <w:t>INTEGER</w:t>
            </w:r>
            <w:r>
              <w:t xml:space="preserve"> (2..12)                                                         </w:t>
            </w:r>
            <w:r>
              <w:rPr>
                <w:color w:val="993366"/>
              </w:rPr>
              <w:t>OPTIONAL</w:t>
            </w:r>
            <w:r>
              <w:t xml:space="preserve">,   </w:t>
            </w:r>
            <w:r>
              <w:rPr>
                <w:color w:val="808080"/>
              </w:rPr>
              <w:t>-- Need R</w:t>
            </w:r>
          </w:p>
          <w:p w14:paraId="58618713" w14:textId="77777777" w:rsidR="001C14E6" w:rsidRDefault="00F73B38">
            <w:pPr>
              <w:pStyle w:val="PL"/>
            </w:pPr>
            <w:r>
              <w:t xml:space="preserve">    </w:t>
            </w:r>
            <w:proofErr w:type="spellStart"/>
            <w:r>
              <w:t>cdm</w:t>
            </w:r>
            <w:proofErr w:type="spellEnd"/>
            <w:r>
              <w:t xml:space="preserve">-Type                            </w:t>
            </w:r>
            <w:r>
              <w:rPr>
                <w:color w:val="993366"/>
              </w:rPr>
              <w:t>ENUMERATED</w:t>
            </w:r>
            <w:r>
              <w:t xml:space="preserve"> {</w:t>
            </w:r>
            <w:proofErr w:type="spellStart"/>
            <w:r>
              <w:t>noCDM</w:t>
            </w:r>
            <w:proofErr w:type="spellEnd"/>
            <w:r>
              <w:t>, fd-CDM2, cdm4-FD2-TD2, cdm8-FD2-TD4},</w:t>
            </w:r>
          </w:p>
          <w:p w14:paraId="58618714" w14:textId="77777777" w:rsidR="001C14E6" w:rsidRDefault="00F73B38">
            <w:pPr>
              <w:pStyle w:val="PL"/>
            </w:pPr>
            <w:r>
              <w:t xml:space="preserve">    density                             </w:t>
            </w:r>
            <w:r>
              <w:rPr>
                <w:color w:val="993366"/>
              </w:rPr>
              <w:t>CHOICE</w:t>
            </w:r>
            <w:r>
              <w:t xml:space="preserve"> {</w:t>
            </w:r>
          </w:p>
          <w:p w14:paraId="58618715" w14:textId="77777777" w:rsidR="001C14E6" w:rsidRDefault="00F73B38">
            <w:pPr>
              <w:pStyle w:val="PL"/>
            </w:pPr>
            <w:r>
              <w:t xml:space="preserve">        dot5                                </w:t>
            </w:r>
            <w:r>
              <w:rPr>
                <w:color w:val="993366"/>
              </w:rPr>
              <w:t>ENUMERATED</w:t>
            </w:r>
            <w:r>
              <w:t xml:space="preserve"> {</w:t>
            </w:r>
            <w:proofErr w:type="spellStart"/>
            <w:r>
              <w:t>evenPRBs</w:t>
            </w:r>
            <w:proofErr w:type="spellEnd"/>
            <w:r>
              <w:t xml:space="preserve">, </w:t>
            </w:r>
            <w:proofErr w:type="spellStart"/>
            <w:r>
              <w:t>oddPRBs</w:t>
            </w:r>
            <w:proofErr w:type="spellEnd"/>
            <w:r>
              <w:t>},</w:t>
            </w:r>
          </w:p>
          <w:p w14:paraId="58618716" w14:textId="77777777" w:rsidR="001C14E6" w:rsidRDefault="00F73B38">
            <w:pPr>
              <w:pStyle w:val="PL"/>
            </w:pPr>
            <w:r>
              <w:t xml:space="preserve">        one                                 </w:t>
            </w:r>
            <w:r>
              <w:rPr>
                <w:color w:val="993366"/>
              </w:rPr>
              <w:t>NULL</w:t>
            </w:r>
            <w:r>
              <w:t>,</w:t>
            </w:r>
          </w:p>
          <w:p w14:paraId="58618717" w14:textId="77777777" w:rsidR="001C14E6" w:rsidRDefault="00F73B38">
            <w:pPr>
              <w:pStyle w:val="PL"/>
            </w:pPr>
            <w:r>
              <w:t xml:space="preserve">        three                               </w:t>
            </w:r>
            <w:r>
              <w:rPr>
                <w:color w:val="993366"/>
              </w:rPr>
              <w:t>NULL</w:t>
            </w:r>
            <w:r>
              <w:t>,</w:t>
            </w:r>
          </w:p>
          <w:p w14:paraId="58618718" w14:textId="77777777" w:rsidR="001C14E6" w:rsidRDefault="00F73B38">
            <w:pPr>
              <w:pStyle w:val="PL"/>
            </w:pPr>
            <w:r>
              <w:t xml:space="preserve">        spare                               </w:t>
            </w:r>
            <w:r>
              <w:rPr>
                <w:color w:val="993366"/>
              </w:rPr>
              <w:t>NULL</w:t>
            </w:r>
          </w:p>
          <w:p w14:paraId="58618719" w14:textId="77777777" w:rsidR="001C14E6" w:rsidRDefault="00F73B38">
            <w:pPr>
              <w:pStyle w:val="PL"/>
            </w:pPr>
            <w:r>
              <w:t xml:space="preserve">    },</w:t>
            </w:r>
          </w:p>
          <w:p w14:paraId="5861871A" w14:textId="77777777" w:rsidR="001C14E6" w:rsidRDefault="00F73B38">
            <w:pPr>
              <w:pStyle w:val="PL"/>
            </w:pPr>
            <w:r>
              <w:t xml:space="preserve">    </w:t>
            </w:r>
            <w:proofErr w:type="spellStart"/>
            <w:r>
              <w:t>freqBand</w:t>
            </w:r>
            <w:proofErr w:type="spellEnd"/>
            <w:r>
              <w:t xml:space="preserve">                            CSI-</w:t>
            </w:r>
            <w:proofErr w:type="spellStart"/>
            <w:r>
              <w:t>FrequencyOccupation</w:t>
            </w:r>
            <w:proofErr w:type="spellEnd"/>
            <w:r>
              <w:t>,</w:t>
            </w:r>
          </w:p>
          <w:p w14:paraId="5861871B" w14:textId="77777777" w:rsidR="001C14E6" w:rsidRDefault="00F73B38">
            <w:pPr>
              <w:pStyle w:val="PL"/>
            </w:pPr>
            <w:r>
              <w:t xml:space="preserve">    ...</w:t>
            </w:r>
          </w:p>
          <w:p w14:paraId="5861871C" w14:textId="77777777" w:rsidR="001C14E6" w:rsidRDefault="00F73B38">
            <w:pPr>
              <w:pStyle w:val="PL"/>
            </w:pPr>
            <w:r>
              <w:t>}</w:t>
            </w:r>
          </w:p>
          <w:p w14:paraId="5861871D" w14:textId="77777777" w:rsidR="001C14E6" w:rsidRDefault="00F73B38">
            <w:pPr>
              <w:pStyle w:val="PL"/>
            </w:pPr>
            <w:r>
              <w:t>CSI-</w:t>
            </w:r>
            <w:proofErr w:type="spellStart"/>
            <w:r>
              <w:t>FrequencyOccupation</w:t>
            </w:r>
            <w:proofErr w:type="spellEnd"/>
            <w:r>
              <w:t xml:space="preserve"> ::=         </w:t>
            </w:r>
            <w:r>
              <w:rPr>
                <w:color w:val="993366"/>
              </w:rPr>
              <w:t>SEQUENCE</w:t>
            </w:r>
            <w:r>
              <w:t xml:space="preserve"> {</w:t>
            </w:r>
          </w:p>
          <w:p w14:paraId="5861871E" w14:textId="77777777" w:rsidR="001C14E6" w:rsidRDefault="00F73B38">
            <w:pPr>
              <w:pStyle w:val="PL"/>
            </w:pPr>
            <w:r>
              <w:t xml:space="preserve">    </w:t>
            </w:r>
            <w:proofErr w:type="spellStart"/>
            <w:r>
              <w:t>startingRB</w:t>
            </w:r>
            <w:proofErr w:type="spellEnd"/>
            <w:r>
              <w:t xml:space="preserve">                          </w:t>
            </w:r>
            <w:r>
              <w:rPr>
                <w:color w:val="993366"/>
              </w:rPr>
              <w:t>INTEGER</w:t>
            </w:r>
            <w:r>
              <w:t xml:space="preserve"> (0..maxNrofPhysicalResourceBlocks-1),</w:t>
            </w:r>
          </w:p>
          <w:p w14:paraId="5861871F" w14:textId="77777777" w:rsidR="001C14E6" w:rsidRDefault="00F73B38">
            <w:pPr>
              <w:pStyle w:val="PL"/>
            </w:pPr>
            <w:r>
              <w:lastRenderedPageBreak/>
              <w:t xml:space="preserve">    </w:t>
            </w:r>
            <w:proofErr w:type="spellStart"/>
            <w:r>
              <w:t>nrofRBs</w:t>
            </w:r>
            <w:proofErr w:type="spellEnd"/>
            <w:r>
              <w:t xml:space="preserve">                             </w:t>
            </w:r>
            <w:r>
              <w:rPr>
                <w:color w:val="993366"/>
              </w:rPr>
              <w:t>INTEGER</w:t>
            </w:r>
            <w:r>
              <w:t xml:space="preserve"> (24..maxNrofPhysicalResourceBlocksPlus1),</w:t>
            </w:r>
          </w:p>
          <w:p w14:paraId="58618720" w14:textId="77777777" w:rsidR="001C14E6" w:rsidRDefault="00F73B38">
            <w:pPr>
              <w:pStyle w:val="PL"/>
            </w:pPr>
            <w:r>
              <w:t xml:space="preserve">    ...</w:t>
            </w:r>
          </w:p>
          <w:p w14:paraId="58618721" w14:textId="77777777" w:rsidR="001C14E6" w:rsidRDefault="00F73B38">
            <w:pPr>
              <w:pStyle w:val="PL"/>
            </w:pPr>
            <w:r>
              <w:t>}</w:t>
            </w:r>
          </w:p>
          <w:p w14:paraId="58618722" w14:textId="77777777" w:rsidR="001C14E6" w:rsidRDefault="001C14E6">
            <w:pPr>
              <w:suppressAutoHyphens/>
              <w:adjustRightInd/>
              <w:snapToGrid/>
              <w:spacing w:beforeLines="0" w:before="0" w:line="259" w:lineRule="auto"/>
              <w:rPr>
                <w:rFonts w:cs="宋体"/>
                <w:kern w:val="0"/>
                <w:sz w:val="20"/>
                <w:szCs w:val="20"/>
                <w:lang w:val="en-GB"/>
              </w:rPr>
            </w:pPr>
          </w:p>
        </w:tc>
      </w:tr>
      <w:tr w:rsidR="001C14E6" w14:paraId="58618726" w14:textId="77777777">
        <w:tc>
          <w:tcPr>
            <w:tcW w:w="2547" w:type="dxa"/>
          </w:tcPr>
          <w:p w14:paraId="58618724"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725"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729" w14:textId="77777777">
        <w:tc>
          <w:tcPr>
            <w:tcW w:w="2547" w:type="dxa"/>
          </w:tcPr>
          <w:p w14:paraId="58618727"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728" w14:textId="77777777" w:rsidR="001C14E6" w:rsidRDefault="001C14E6">
            <w:pPr>
              <w:suppressAutoHyphens/>
              <w:adjustRightInd/>
              <w:snapToGrid/>
              <w:spacing w:beforeLines="0" w:before="0" w:line="259" w:lineRule="auto"/>
              <w:rPr>
                <w:rFonts w:cs="宋体"/>
                <w:kern w:val="0"/>
                <w:sz w:val="20"/>
                <w:szCs w:val="20"/>
                <w:lang w:val="en-GB"/>
              </w:rPr>
            </w:pPr>
          </w:p>
        </w:tc>
      </w:tr>
    </w:tbl>
    <w:p w14:paraId="5861872A" w14:textId="77777777" w:rsidR="001C14E6" w:rsidRDefault="001C14E6">
      <w:pPr>
        <w:spacing w:beforeLines="0" w:before="0" w:afterLines="50" w:after="156" w:line="240" w:lineRule="auto"/>
        <w:rPr>
          <w:highlight w:val="yellow"/>
        </w:rPr>
      </w:pPr>
    </w:p>
    <w:p w14:paraId="5861872B" w14:textId="77777777" w:rsidR="001C14E6" w:rsidRDefault="00F73B38">
      <w:pPr>
        <w:pStyle w:val="4"/>
        <w:numPr>
          <w:ilvl w:val="0"/>
          <w:numId w:val="0"/>
        </w:numPr>
        <w:adjustRightInd w:val="0"/>
        <w:snapToGrid w:val="0"/>
        <w:spacing w:before="0" w:afterLines="50" w:after="156"/>
        <w:ind w:left="862" w:hanging="862"/>
        <w:rPr>
          <w:highlight w:val="yellow"/>
        </w:rPr>
      </w:pPr>
      <w:r>
        <w:rPr>
          <w:i w:val="0"/>
          <w:highlight w:val="yellow"/>
        </w:rPr>
        <w:t>Proposal 1-11</w:t>
      </w:r>
    </w:p>
    <w:p w14:paraId="5861872C" w14:textId="77777777" w:rsidR="001C14E6" w:rsidRDefault="00F73B38">
      <w:pPr>
        <w:pStyle w:val="afc"/>
        <w:numPr>
          <w:ilvl w:val="0"/>
          <w:numId w:val="10"/>
        </w:numPr>
        <w:spacing w:beforeLines="0" w:before="0" w:after="120" w:line="240" w:lineRule="auto"/>
        <w:ind w:leftChars="50" w:left="337" w:firstLineChars="0" w:hanging="227"/>
        <w:rPr>
          <w:rFonts w:cs="Times New Roman"/>
          <w:highlight w:val="yellow"/>
          <w:lang w:val="en-GB"/>
        </w:rPr>
      </w:pPr>
      <w:r>
        <w:rPr>
          <w:rFonts w:cs="Times New Roman"/>
          <w:highlight w:val="yellow"/>
          <w:lang w:val="en-GB"/>
        </w:rPr>
        <w:t>Strongest DL beam information in the context of NZP-CSI-RS is defined as a CSI-RS Resource Indicator (CRI) value. CRI is a relative index in the range [1</w:t>
      </w:r>
      <w:proofErr w:type="gramStart"/>
      <w:r>
        <w:rPr>
          <w:rFonts w:cs="Times New Roman"/>
          <w:highlight w:val="yellow"/>
          <w:lang w:val="en-GB"/>
        </w:rPr>
        <w:t xml:space="preserve"> ..</w:t>
      </w:r>
      <w:proofErr w:type="gramEnd"/>
      <w:r>
        <w:rPr>
          <w:rFonts w:cs="Times New Roman"/>
          <w:highlight w:val="yellow"/>
          <w:lang w:val="en-GB"/>
        </w:rPr>
        <w:t xml:space="preserve"> N], where N is the number of CSI-RS resources within a set of resources for which the configuration is provided to a gNB. </w:t>
      </w:r>
    </w:p>
    <w:p w14:paraId="5861872D" w14:textId="77777777" w:rsidR="001C14E6" w:rsidRDefault="00F73B38">
      <w:pPr>
        <w:pStyle w:val="afc"/>
        <w:numPr>
          <w:ilvl w:val="0"/>
          <w:numId w:val="10"/>
        </w:numPr>
        <w:spacing w:beforeLines="0" w:before="0" w:after="120" w:line="240" w:lineRule="auto"/>
        <w:ind w:leftChars="50" w:left="337" w:firstLineChars="0" w:hanging="227"/>
        <w:rPr>
          <w:rFonts w:cs="Times New Roman"/>
          <w:highlight w:val="yellow"/>
          <w:lang w:val="en-GB"/>
        </w:rPr>
      </w:pPr>
      <w:r>
        <w:rPr>
          <w:rFonts w:cs="Times New Roman"/>
          <w:highlight w:val="yellow"/>
          <w:lang w:val="en-GB"/>
        </w:rPr>
        <w:t xml:space="preserve">Strongest DL beam information in the context of SSBs is defined as an SSB index. SSB index is an absolute index among the SSB(s) for which the configuration is provided to a gNB. </w:t>
      </w:r>
    </w:p>
    <w:p w14:paraId="5861872E" w14:textId="77777777" w:rsidR="001C14E6" w:rsidRDefault="001C14E6">
      <w:pPr>
        <w:spacing w:beforeLines="0" w:before="0" w:after="120" w:line="240" w:lineRule="auto"/>
        <w:rPr>
          <w:lang w:val="en-GB"/>
        </w:rPr>
      </w:pPr>
    </w:p>
    <w:p w14:paraId="5861872F"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732" w14:textId="77777777">
        <w:tc>
          <w:tcPr>
            <w:tcW w:w="2547" w:type="dxa"/>
            <w:shd w:val="clear" w:color="auto" w:fill="DBDBDB"/>
          </w:tcPr>
          <w:p w14:paraId="58618730"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73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735" w14:textId="77777777">
        <w:trPr>
          <w:trHeight w:val="228"/>
        </w:trPr>
        <w:tc>
          <w:tcPr>
            <w:tcW w:w="2547" w:type="dxa"/>
          </w:tcPr>
          <w:p w14:paraId="58618733"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58618734" w14:textId="77777777" w:rsidR="001C14E6" w:rsidRDefault="00F73B38">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H3C</w:t>
            </w:r>
            <w:r>
              <w:rPr>
                <w:rFonts w:eastAsia="宋体" w:cs="宋体"/>
                <w:kern w:val="0"/>
                <w:sz w:val="20"/>
                <w:szCs w:val="20"/>
              </w:rPr>
              <w:t xml:space="preserve"> , </w:t>
            </w:r>
            <w:r>
              <w:rPr>
                <w:rFonts w:eastAsia="宋体" w:cs="宋体"/>
                <w:kern w:val="0"/>
                <w:sz w:val="20"/>
                <w:szCs w:val="20"/>
                <w:highlight w:val="green"/>
              </w:rPr>
              <w:t xml:space="preserve">Tejas, </w:t>
            </w:r>
            <w:r>
              <w:rPr>
                <w:rFonts w:eastAsia="Malgun Gothic" w:cs="宋体" w:hint="eastAsia"/>
                <w:lang w:val="de-DE" w:eastAsia="ko-KR"/>
              </w:rPr>
              <w:t>L</w:t>
            </w:r>
            <w:r>
              <w:rPr>
                <w:rFonts w:eastAsia="Malgun Gothic" w:cs="宋体"/>
                <w:lang w:val="de-DE" w:eastAsia="ko-KR"/>
              </w:rPr>
              <w:t>GE</w:t>
            </w:r>
          </w:p>
        </w:tc>
      </w:tr>
      <w:tr w:rsidR="001C14E6" w14:paraId="58618738" w14:textId="77777777">
        <w:tc>
          <w:tcPr>
            <w:tcW w:w="2547" w:type="dxa"/>
          </w:tcPr>
          <w:p w14:paraId="58618736"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58618737" w14:textId="77777777" w:rsidR="001C14E6" w:rsidRDefault="001C14E6">
            <w:pPr>
              <w:suppressAutoHyphens/>
              <w:adjustRightInd/>
              <w:snapToGrid/>
              <w:spacing w:beforeLines="0" w:before="0" w:line="259" w:lineRule="auto"/>
              <w:rPr>
                <w:rFonts w:eastAsia="Times New Roman" w:cs="宋体"/>
                <w:kern w:val="0"/>
              </w:rPr>
            </w:pPr>
          </w:p>
        </w:tc>
      </w:tr>
    </w:tbl>
    <w:p w14:paraId="58618739"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73C" w14:textId="77777777">
        <w:tc>
          <w:tcPr>
            <w:tcW w:w="2547" w:type="dxa"/>
            <w:shd w:val="clear" w:color="auto" w:fill="DBDBDB"/>
          </w:tcPr>
          <w:p w14:paraId="5861873A"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73B"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73F" w14:textId="77777777">
        <w:tc>
          <w:tcPr>
            <w:tcW w:w="2547" w:type="dxa"/>
          </w:tcPr>
          <w:p w14:paraId="5861873D"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5861873E" w14:textId="77777777" w:rsidR="001C14E6" w:rsidRDefault="00F73B38">
            <w:pPr>
              <w:suppressAutoHyphens/>
              <w:adjustRightInd/>
              <w:snapToGrid/>
              <w:spacing w:beforeLines="0" w:before="0" w:line="259" w:lineRule="auto"/>
              <w:rPr>
                <w:rFonts w:cs="宋体"/>
                <w:kern w:val="0"/>
                <w:lang w:val="en-GB"/>
              </w:rPr>
            </w:pPr>
            <w:r>
              <w:rPr>
                <w:rFonts w:cs="宋体"/>
                <w:kern w:val="0"/>
              </w:rPr>
              <w:t>See our comment above.</w:t>
            </w:r>
          </w:p>
        </w:tc>
      </w:tr>
      <w:tr w:rsidR="001C14E6" w14:paraId="58618742" w14:textId="77777777">
        <w:tc>
          <w:tcPr>
            <w:tcW w:w="2547" w:type="dxa"/>
          </w:tcPr>
          <w:p w14:paraId="58618740"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58618741"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exact wording of strongest DL beam may include strength of signal?</w:t>
            </w:r>
          </w:p>
        </w:tc>
      </w:tr>
      <w:tr w:rsidR="001C14E6" w14:paraId="58618745" w14:textId="77777777">
        <w:tc>
          <w:tcPr>
            <w:tcW w:w="2547" w:type="dxa"/>
          </w:tcPr>
          <w:p w14:paraId="58618743"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744"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748" w14:textId="77777777">
        <w:tc>
          <w:tcPr>
            <w:tcW w:w="2547" w:type="dxa"/>
          </w:tcPr>
          <w:p w14:paraId="58618746"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747"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bl>
    <w:p w14:paraId="58618749" w14:textId="77777777" w:rsidR="001C14E6" w:rsidRDefault="001C14E6">
      <w:pPr>
        <w:spacing w:beforeLines="0" w:before="0" w:afterLines="50" w:after="156" w:line="240" w:lineRule="auto"/>
        <w:rPr>
          <w:highlight w:val="yellow"/>
        </w:rPr>
      </w:pPr>
    </w:p>
    <w:p w14:paraId="5861874A" w14:textId="77777777" w:rsidR="001C14E6" w:rsidRDefault="00F73B38">
      <w:pPr>
        <w:pStyle w:val="4"/>
        <w:numPr>
          <w:ilvl w:val="0"/>
          <w:numId w:val="0"/>
        </w:numPr>
        <w:adjustRightInd w:val="0"/>
        <w:snapToGrid w:val="0"/>
        <w:spacing w:before="0" w:afterLines="50" w:after="156"/>
        <w:ind w:left="862" w:hanging="862"/>
        <w:rPr>
          <w:highlight w:val="yellow"/>
        </w:rPr>
      </w:pPr>
      <w:r>
        <w:rPr>
          <w:i w:val="0"/>
          <w:highlight w:val="yellow"/>
        </w:rPr>
        <w:t>Proposal 1-12</w:t>
      </w:r>
    </w:p>
    <w:p w14:paraId="5861874B" w14:textId="77777777" w:rsidR="001C14E6" w:rsidRDefault="00F73B38">
      <w:pPr>
        <w:spacing w:beforeLines="0" w:before="0" w:after="120" w:line="240" w:lineRule="auto"/>
        <w:rPr>
          <w:rFonts w:cs="Times New Roman"/>
          <w:highlight w:val="yellow"/>
          <w:lang w:val="en-GB"/>
        </w:rPr>
      </w:pPr>
      <w:r>
        <w:rPr>
          <w:highlight w:val="yellow"/>
        </w:rPr>
        <w:t>From RAN1 perspective, CLI-mitigation request can be accompanied by measurement resource configuration, e.g., NZP CSI-RS, allowing the gNB to take some further actions for CLI handling, e.g., beam nulling, which is up to implementation.</w:t>
      </w:r>
    </w:p>
    <w:p w14:paraId="5861874C" w14:textId="77777777" w:rsidR="001C14E6" w:rsidRDefault="001C14E6">
      <w:pPr>
        <w:spacing w:beforeLines="0" w:before="0" w:after="120" w:line="240" w:lineRule="auto"/>
        <w:rPr>
          <w:lang w:val="en-GB"/>
        </w:rPr>
      </w:pPr>
    </w:p>
    <w:p w14:paraId="5861874D"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750" w14:textId="77777777">
        <w:tc>
          <w:tcPr>
            <w:tcW w:w="2547" w:type="dxa"/>
            <w:shd w:val="clear" w:color="auto" w:fill="DBDBDB"/>
          </w:tcPr>
          <w:p w14:paraId="5861874E"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74F"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753" w14:textId="77777777">
        <w:trPr>
          <w:trHeight w:val="228"/>
        </w:trPr>
        <w:tc>
          <w:tcPr>
            <w:tcW w:w="2547" w:type="dxa"/>
          </w:tcPr>
          <w:p w14:paraId="58618751"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58618752" w14:textId="77777777" w:rsidR="001C14E6" w:rsidRDefault="00F73B38">
            <w:pPr>
              <w:suppressAutoHyphens/>
              <w:adjustRightInd/>
              <w:snapToGrid/>
              <w:spacing w:beforeLines="0" w:before="0" w:line="259" w:lineRule="auto"/>
              <w:rPr>
                <w:rFonts w:eastAsia="Malgun Gothic" w:cs="宋体"/>
                <w:kern w:val="0"/>
                <w:lang w:val="de-DE" w:eastAsia="ko-KR"/>
              </w:rPr>
            </w:pPr>
            <w:r>
              <w:rPr>
                <w:rFonts w:eastAsia="宋体" w:cs="宋体" w:hint="eastAsia"/>
                <w:kern w:val="0"/>
                <w:sz w:val="20"/>
                <w:szCs w:val="20"/>
              </w:rPr>
              <w:t>New H3C</w:t>
            </w:r>
            <w:r>
              <w:rPr>
                <w:rFonts w:eastAsia="宋体" w:cs="宋体"/>
                <w:kern w:val="0"/>
                <w:sz w:val="20"/>
                <w:szCs w:val="20"/>
              </w:rPr>
              <w:t xml:space="preserve"> , LGE</w:t>
            </w:r>
            <w:r>
              <w:rPr>
                <w:rFonts w:eastAsia="Malgun Gothic" w:cs="宋体" w:hint="eastAsia"/>
                <w:kern w:val="0"/>
                <w:sz w:val="20"/>
                <w:szCs w:val="20"/>
                <w:lang w:eastAsia="ko-KR"/>
              </w:rPr>
              <w:t>, Support</w:t>
            </w:r>
          </w:p>
        </w:tc>
      </w:tr>
      <w:tr w:rsidR="001C14E6" w14:paraId="58618756" w14:textId="77777777">
        <w:tc>
          <w:tcPr>
            <w:tcW w:w="2547" w:type="dxa"/>
          </w:tcPr>
          <w:p w14:paraId="58618754" w14:textId="77777777" w:rsidR="001C14E6" w:rsidRDefault="00F73B38">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58618755" w14:textId="77777777" w:rsidR="001C14E6" w:rsidRDefault="001C14E6">
            <w:pPr>
              <w:suppressAutoHyphens/>
              <w:adjustRightInd/>
              <w:snapToGrid/>
              <w:spacing w:beforeLines="0" w:before="0" w:line="259" w:lineRule="auto"/>
              <w:rPr>
                <w:rFonts w:eastAsia="Times New Roman" w:cs="宋体"/>
                <w:kern w:val="0"/>
              </w:rPr>
            </w:pPr>
          </w:p>
        </w:tc>
      </w:tr>
    </w:tbl>
    <w:p w14:paraId="58618757"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75A" w14:textId="77777777">
        <w:tc>
          <w:tcPr>
            <w:tcW w:w="2547" w:type="dxa"/>
            <w:shd w:val="clear" w:color="auto" w:fill="DBDBDB"/>
          </w:tcPr>
          <w:p w14:paraId="58618758"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759"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75D" w14:textId="77777777">
        <w:tc>
          <w:tcPr>
            <w:tcW w:w="2547" w:type="dxa"/>
          </w:tcPr>
          <w:p w14:paraId="5861875B"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5861875C" w14:textId="77777777" w:rsidR="001C14E6" w:rsidRDefault="00F73B38">
            <w:pPr>
              <w:suppressAutoHyphens/>
              <w:adjustRightInd/>
              <w:snapToGrid/>
              <w:spacing w:beforeLines="0" w:before="0" w:line="259" w:lineRule="auto"/>
              <w:rPr>
                <w:rFonts w:cs="宋体"/>
                <w:kern w:val="0"/>
                <w:lang w:val="en-GB"/>
              </w:rPr>
            </w:pPr>
            <w:r>
              <w:rPr>
                <w:rFonts w:cs="宋体"/>
                <w:kern w:val="0"/>
              </w:rPr>
              <w:t>See our comment above.</w:t>
            </w:r>
          </w:p>
        </w:tc>
      </w:tr>
      <w:tr w:rsidR="001C14E6" w14:paraId="58618760" w14:textId="77777777">
        <w:tc>
          <w:tcPr>
            <w:tcW w:w="2547" w:type="dxa"/>
          </w:tcPr>
          <w:p w14:paraId="5861875E"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5861875F"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lang w:val="en-GB"/>
              </w:rPr>
              <w:t>Okay, but from our view, there is no need to discuss this again in RAN1 and can send original agreement on this in LS to RAN3 directly.</w:t>
            </w:r>
          </w:p>
        </w:tc>
      </w:tr>
      <w:tr w:rsidR="001C14E6" w14:paraId="58618763" w14:textId="77777777">
        <w:tc>
          <w:tcPr>
            <w:tcW w:w="2547" w:type="dxa"/>
          </w:tcPr>
          <w:p w14:paraId="58618761"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58618762"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This can be up to RAN3 implementation.</w:t>
            </w:r>
          </w:p>
        </w:tc>
      </w:tr>
      <w:tr w:rsidR="001C14E6" w14:paraId="58618766" w14:textId="77777777">
        <w:tc>
          <w:tcPr>
            <w:tcW w:w="2547" w:type="dxa"/>
          </w:tcPr>
          <w:p w14:paraId="58618764"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765"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bl>
    <w:p w14:paraId="58618767" w14:textId="77777777" w:rsidR="001C14E6" w:rsidRDefault="001C14E6">
      <w:pPr>
        <w:spacing w:beforeLines="0" w:before="0" w:after="120" w:line="240" w:lineRule="auto"/>
        <w:rPr>
          <w:rFonts w:cs="Times New Roman"/>
        </w:rPr>
      </w:pPr>
    </w:p>
    <w:p w14:paraId="58618768" w14:textId="77777777" w:rsidR="001C14E6" w:rsidRDefault="00F73B38">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Others</w:t>
      </w:r>
    </w:p>
    <w:p w14:paraId="58618769" w14:textId="77777777" w:rsidR="001C14E6" w:rsidRDefault="00F73B38">
      <w:pPr>
        <w:spacing w:beforeLines="0" w:before="0" w:after="120" w:line="240" w:lineRule="auto"/>
        <w:rPr>
          <w:rFonts w:ascii="Times" w:eastAsia="Malgun Gothic" w:hAnsi="Times"/>
          <w:b/>
          <w:u w:val="single"/>
          <w:lang w:eastAsia="ko-KR"/>
        </w:rPr>
      </w:pPr>
      <w:r>
        <w:rPr>
          <w:b/>
          <w:u w:val="single"/>
        </w:rPr>
        <w:t xml:space="preserve">Timing alignment issue for </w:t>
      </w:r>
      <w:r>
        <w:rPr>
          <w:rFonts w:hint="eastAsia"/>
          <w:b/>
          <w:u w:val="single"/>
        </w:rPr>
        <w:t>g</w:t>
      </w:r>
      <w:r>
        <w:rPr>
          <w:b/>
          <w:u w:val="single"/>
        </w:rPr>
        <w:t>NB</w:t>
      </w:r>
      <w:r>
        <w:rPr>
          <w:rFonts w:hint="eastAsia"/>
          <w:b/>
          <w:u w:val="single"/>
        </w:rPr>
        <w:t>-</w:t>
      </w:r>
      <w:r>
        <w:rPr>
          <w:b/>
          <w:u w:val="single"/>
        </w:rPr>
        <w:t>to</w:t>
      </w:r>
      <w:r>
        <w:rPr>
          <w:rFonts w:hint="eastAsia"/>
          <w:b/>
          <w:u w:val="single"/>
        </w:rPr>
        <w:t>-</w:t>
      </w:r>
      <w:r>
        <w:rPr>
          <w:b/>
          <w:u w:val="single"/>
        </w:rPr>
        <w:t>gNB co-channel CLI and channel measurement</w:t>
      </w:r>
    </w:p>
    <w:p w14:paraId="5861876A" w14:textId="77777777" w:rsidR="001C14E6" w:rsidRDefault="00F73B38">
      <w:pPr>
        <w:spacing w:beforeLines="0" w:before="0" w:after="120" w:line="240" w:lineRule="auto"/>
        <w:rPr>
          <w:rFonts w:ascii="Times" w:eastAsia="Malgun Gothic" w:hAnsi="Times"/>
          <w:lang w:eastAsia="ko-KR"/>
        </w:rPr>
      </w:pPr>
      <w:r>
        <w:rPr>
          <w:rFonts w:ascii="Times" w:eastAsia="Malgun Gothic" w:hAnsi="Times"/>
          <w:b/>
          <w:lang w:eastAsia="ko-KR"/>
        </w:rPr>
        <w:t xml:space="preserve">Lenovo, Tejas Networks </w:t>
      </w:r>
      <w:r>
        <w:rPr>
          <w:rFonts w:ascii="Times" w:eastAsia="Malgun Gothic" w:hAnsi="Times"/>
          <w:lang w:eastAsia="ko-KR"/>
        </w:rPr>
        <w:t xml:space="preserve">proposed not to consider </w:t>
      </w:r>
      <w:r>
        <w:t xml:space="preserve">timing alignment issue for </w:t>
      </w:r>
      <w:r>
        <w:rPr>
          <w:rFonts w:hint="eastAsia"/>
        </w:rPr>
        <w:t>g</w:t>
      </w:r>
      <w:r>
        <w:t>NB</w:t>
      </w:r>
      <w:r>
        <w:rPr>
          <w:rFonts w:hint="eastAsia"/>
        </w:rPr>
        <w:t>-</w:t>
      </w:r>
      <w:r>
        <w:t>to</w:t>
      </w:r>
      <w:r>
        <w:rPr>
          <w:rFonts w:hint="eastAsia"/>
        </w:rPr>
        <w:t>-</w:t>
      </w:r>
      <w:r>
        <w:t>gNB co-channel CLI and channel measurement</w:t>
      </w:r>
    </w:p>
    <w:p w14:paraId="5861876B" w14:textId="77777777" w:rsidR="001C14E6" w:rsidRDefault="00F73B38">
      <w:pPr>
        <w:spacing w:beforeLines="0" w:before="0" w:after="120" w:line="240" w:lineRule="auto"/>
        <w:rPr>
          <w:b/>
          <w:iCs/>
        </w:rPr>
      </w:pPr>
      <w:r>
        <w:rPr>
          <w:rFonts w:ascii="Times" w:eastAsia="Malgun Gothic" w:hAnsi="Times"/>
          <w:b/>
          <w:i/>
          <w:lang w:eastAsia="ko-KR"/>
        </w:rPr>
        <w:t>Lenovo:</w:t>
      </w:r>
      <w:r>
        <w:rPr>
          <w:rFonts w:cs="Times"/>
          <w:b/>
          <w:bCs/>
          <w:i/>
          <w:iCs/>
          <w:color w:val="000000"/>
        </w:rPr>
        <w:t xml:space="preserve"> </w:t>
      </w:r>
      <w:r>
        <w:rPr>
          <w:rFonts w:cs="Times"/>
          <w:bCs/>
          <w:iCs/>
          <w:color w:val="000000"/>
        </w:rPr>
        <w:t>If SSB (CD or NCD) is used for gNB-to-gNB CLI measurements, the issue with timing misalignment at the victim gNB between SSB reception from aggressor gNBs and UL reception from served UEs can be handled by implementation.</w:t>
      </w:r>
    </w:p>
    <w:p w14:paraId="5861876C" w14:textId="77777777" w:rsidR="001C14E6" w:rsidRDefault="00F73B38">
      <w:pPr>
        <w:spacing w:beforeLines="0" w:before="0" w:after="120" w:line="240" w:lineRule="auto"/>
        <w:rPr>
          <w:b/>
          <w:iCs/>
        </w:rPr>
      </w:pPr>
      <w:r>
        <w:rPr>
          <w:rFonts w:ascii="Times" w:eastAsia="Malgun Gothic" w:hAnsi="Times"/>
          <w:b/>
          <w:i/>
          <w:lang w:eastAsia="ko-KR"/>
        </w:rPr>
        <w:t>Tejas Networks</w:t>
      </w:r>
      <w:r>
        <w:rPr>
          <w:rFonts w:ascii="Times" w:eastAsia="Malgun Gothic" w:hAnsi="Times"/>
          <w:b/>
          <w:lang w:eastAsia="ko-KR"/>
        </w:rPr>
        <w:t>:</w:t>
      </w:r>
      <w:r>
        <w:rPr>
          <w:rStyle w:val="normaltextrun"/>
          <w:b/>
          <w:bCs/>
          <w:color w:val="000000"/>
          <w:shd w:val="clear" w:color="auto" w:fill="FFFFFF"/>
        </w:rPr>
        <w:t xml:space="preserve"> </w:t>
      </w:r>
      <w:r>
        <w:rPr>
          <w:rStyle w:val="normaltextrun"/>
          <w:bCs/>
          <w:color w:val="000000"/>
          <w:shd w:val="clear" w:color="auto" w:fill="FFFFFF"/>
        </w:rPr>
        <w:t>The time difference between the UL signal received from serving UEs and the signal received from other gNBs for channel measurement can be handled by implementation. Hence, no discussion is required for timing offset handling.</w:t>
      </w:r>
    </w:p>
    <w:p w14:paraId="5861876D" w14:textId="77777777" w:rsidR="001C14E6" w:rsidRDefault="001C14E6">
      <w:pPr>
        <w:spacing w:beforeLines="0" w:before="0" w:after="120" w:line="240" w:lineRule="auto"/>
      </w:pPr>
    </w:p>
    <w:p w14:paraId="5861876E" w14:textId="77777777" w:rsidR="001C14E6" w:rsidRDefault="00F73B38">
      <w:pPr>
        <w:spacing w:beforeLines="0" w:before="0" w:after="120" w:line="240" w:lineRule="auto"/>
        <w:rPr>
          <w:rFonts w:ascii="Times" w:eastAsia="Malgun Gothic" w:hAnsi="Times"/>
          <w:b/>
          <w:u w:val="single"/>
          <w:lang w:eastAsia="ko-KR"/>
        </w:rPr>
      </w:pPr>
      <w:r>
        <w:rPr>
          <w:rFonts w:ascii="Times" w:eastAsia="Malgun Gothic" w:hAnsi="Times"/>
          <w:b/>
          <w:u w:val="single"/>
          <w:lang w:eastAsia="ko-KR"/>
        </w:rPr>
        <w:t>DL muting</w:t>
      </w:r>
    </w:p>
    <w:p w14:paraId="5861876F" w14:textId="77777777" w:rsidR="001C14E6" w:rsidRDefault="00F73B38">
      <w:pPr>
        <w:spacing w:beforeLines="0" w:before="0" w:after="120" w:line="240" w:lineRule="auto"/>
        <w:rPr>
          <w:rFonts w:ascii="Times" w:eastAsia="Malgun Gothic" w:hAnsi="Times"/>
          <w:lang w:eastAsia="ko-KR"/>
        </w:rPr>
      </w:pPr>
      <w:bookmarkStart w:id="31" w:name="_Toc174106882"/>
      <w:r>
        <w:rPr>
          <w:rFonts w:ascii="Times" w:eastAsia="Malgun Gothic" w:hAnsi="Times"/>
          <w:b/>
          <w:i/>
          <w:lang w:eastAsia="ko-KR"/>
        </w:rPr>
        <w:t>Nokia:</w:t>
      </w:r>
      <w:r>
        <w:rPr>
          <w:rFonts w:ascii="Times" w:eastAsia="Malgun Gothic" w:hAnsi="Times"/>
          <w:lang w:eastAsia="ko-KR"/>
        </w:rPr>
        <w:t xml:space="preserve"> RAN1 should decide whether DL muting is feasible and, if yes, then it should decide which information is required for performing efficient DL muting.</w:t>
      </w:r>
      <w:bookmarkEnd w:id="31"/>
    </w:p>
    <w:p w14:paraId="58618770" w14:textId="77777777" w:rsidR="001C14E6" w:rsidRDefault="001C14E6">
      <w:pPr>
        <w:spacing w:beforeLines="0" w:before="0" w:after="120" w:line="240" w:lineRule="auto"/>
        <w:rPr>
          <w:rFonts w:ascii="Times" w:eastAsia="Malgun Gothic" w:hAnsi="Times"/>
          <w:lang w:eastAsia="ko-KR"/>
        </w:rPr>
      </w:pPr>
    </w:p>
    <w:p w14:paraId="58618771" w14:textId="77777777" w:rsidR="001C14E6" w:rsidRDefault="00F73B38">
      <w:pPr>
        <w:spacing w:beforeLines="0" w:before="0" w:after="120" w:line="240" w:lineRule="auto"/>
        <w:rPr>
          <w:rFonts w:ascii="Times" w:eastAsia="Malgun Gothic" w:hAnsi="Times"/>
          <w:b/>
          <w:color w:val="000000" w:themeColor="text1"/>
          <w:u w:val="single"/>
          <w:lang w:eastAsia="ko-KR"/>
        </w:rPr>
      </w:pPr>
      <w:r>
        <w:rPr>
          <w:rFonts w:cs="Times"/>
          <w:b/>
          <w:bCs/>
          <w:iCs/>
          <w:color w:val="000000" w:themeColor="text1"/>
          <w:u w:val="single"/>
        </w:rPr>
        <w:t>Tx-Rx antenna mismatch</w:t>
      </w:r>
    </w:p>
    <w:p w14:paraId="58618772" w14:textId="77777777" w:rsidR="001C14E6" w:rsidRDefault="00F73B38">
      <w:pPr>
        <w:spacing w:beforeLines="0" w:before="0" w:after="120" w:line="240" w:lineRule="auto"/>
        <w:rPr>
          <w:lang w:val="en-GB"/>
        </w:rPr>
      </w:pPr>
      <w:r>
        <w:rPr>
          <w:rFonts w:cs="Times"/>
          <w:b/>
          <w:bCs/>
          <w:i/>
          <w:iCs/>
          <w:color w:val="000000"/>
        </w:rPr>
        <w:t xml:space="preserve">Lenovo: </w:t>
      </w:r>
      <w:r>
        <w:rPr>
          <w:rFonts w:cs="Times"/>
          <w:bCs/>
          <w:iCs/>
          <w:color w:val="000000"/>
        </w:rPr>
        <w:t>Study and addr</w:t>
      </w:r>
      <w:r>
        <w:rPr>
          <w:rFonts w:cs="Times"/>
          <w:bCs/>
          <w:iCs/>
          <w:color w:val="000000" w:themeColor="text1"/>
        </w:rPr>
        <w:t>ess Tx-Rx antenna mismatch in order to enable aggressor-side CLI measurements. For example, apply correction to the measured CLI to take t</w:t>
      </w:r>
      <w:r>
        <w:rPr>
          <w:rFonts w:cs="Times"/>
          <w:bCs/>
          <w:iCs/>
          <w:color w:val="000000"/>
        </w:rPr>
        <w:t>he antenna mismatch into account or transmit additional downlink reference signals from the full-duplex antennas.</w:t>
      </w:r>
    </w:p>
    <w:p w14:paraId="58618773" w14:textId="77777777" w:rsidR="001C14E6" w:rsidRDefault="00F73B38">
      <w:pPr>
        <w:spacing w:beforeLines="0" w:before="0" w:after="120" w:line="240" w:lineRule="auto"/>
      </w:pPr>
      <w:r>
        <w:rPr>
          <w:rFonts w:cs="Times"/>
          <w:bCs/>
          <w:iCs/>
          <w:color w:val="000000"/>
        </w:rPr>
        <w:t>Support assigning priorities to victim gNBs so that the aggressor gNB will be able to limit or avoid the CLI towards at least high-priority victim gNBs.</w:t>
      </w:r>
    </w:p>
    <w:p w14:paraId="58618774" w14:textId="77777777" w:rsidR="001C14E6" w:rsidRDefault="001C14E6">
      <w:pPr>
        <w:spacing w:before="93"/>
      </w:pPr>
    </w:p>
    <w:p w14:paraId="58618775" w14:textId="77777777" w:rsidR="001C14E6" w:rsidRDefault="00F73B38">
      <w:pPr>
        <w:pStyle w:val="1"/>
        <w:adjustRightInd w:val="0"/>
        <w:snapToGrid w:val="0"/>
        <w:spacing w:before="120" w:after="120"/>
        <w:ind w:left="431" w:hanging="431"/>
      </w:pPr>
      <w:r>
        <w:t xml:space="preserve">UE-to-UE CLI handling </w:t>
      </w:r>
    </w:p>
    <w:p w14:paraId="58618776" w14:textId="77777777" w:rsidR="001C14E6" w:rsidRDefault="00F73B38">
      <w:pPr>
        <w:spacing w:beforeLines="0" w:before="0" w:after="120" w:line="240" w:lineRule="auto"/>
        <w:rPr>
          <w:sz w:val="20"/>
          <w:szCs w:val="20"/>
        </w:rPr>
      </w:pPr>
      <w:r>
        <w:rPr>
          <w:sz w:val="20"/>
          <w:szCs w:val="20"/>
          <w:lang w:eastAsia="ja-JP"/>
        </w:rPr>
        <w:t xml:space="preserve">In the revised WID [1], </w:t>
      </w:r>
      <w:r>
        <w:t>the objectives related to UL resource muting are listed below</w:t>
      </w:r>
      <w:r>
        <w:rPr>
          <w:sz w:val="20"/>
          <w:szCs w:val="20"/>
        </w:rPr>
        <w:t>.</w:t>
      </w:r>
    </w:p>
    <w:tbl>
      <w:tblPr>
        <w:tblStyle w:val="af8"/>
        <w:tblW w:w="0" w:type="auto"/>
        <w:tblLook w:val="04A0" w:firstRow="1" w:lastRow="0" w:firstColumn="1" w:lastColumn="0" w:noHBand="0" w:noVBand="1"/>
      </w:tblPr>
      <w:tblGrid>
        <w:gridCol w:w="9305"/>
      </w:tblGrid>
      <w:tr w:rsidR="001C14E6" w14:paraId="58618783" w14:textId="77777777">
        <w:trPr>
          <w:trHeight w:val="4385"/>
        </w:trPr>
        <w:tc>
          <w:tcPr>
            <w:tcW w:w="9305" w:type="dxa"/>
          </w:tcPr>
          <w:p w14:paraId="58618777" w14:textId="77777777" w:rsidR="001C14E6" w:rsidRDefault="00F73B38">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L1 based UE-to-UE CLI measurement and reporting based on existing CSI framework, including [RAN1, RAN2, RAN4]</w:t>
            </w:r>
          </w:p>
          <w:p w14:paraId="58618778" w14:textId="77777777" w:rsidR="001C14E6" w:rsidRDefault="00F73B38">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w:t>
            </w:r>
            <w:proofErr w:type="spellStart"/>
            <w:r>
              <w:rPr>
                <w:rFonts w:eastAsia="等线"/>
                <w:kern w:val="0"/>
                <w:szCs w:val="20"/>
              </w:rPr>
              <w:t>typeD</w:t>
            </w:r>
            <w:proofErr w:type="spellEnd"/>
            <w:r>
              <w:rPr>
                <w:rFonts w:eastAsia="等线"/>
                <w:kern w:val="0"/>
                <w:szCs w:val="20"/>
              </w:rPr>
              <w:t>’ QCL assumptions for the CLI measurement resource</w:t>
            </w:r>
          </w:p>
          <w:p w14:paraId="58618779" w14:textId="77777777" w:rsidR="001C14E6" w:rsidRDefault="00F73B38">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At least aperiodic reporting</w:t>
            </w:r>
          </w:p>
          <w:p w14:paraId="5861877A" w14:textId="77777777" w:rsidR="001C14E6" w:rsidRDefault="00F73B38">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14:paraId="5861877B" w14:textId="77777777" w:rsidR="001C14E6" w:rsidRDefault="00F73B38">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 xml:space="preserve">UCI bits generation </w:t>
            </w:r>
          </w:p>
          <w:p w14:paraId="5861877C" w14:textId="77777777" w:rsidR="001C14E6" w:rsidRDefault="00F73B38">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Priority rules for multiple CSI reporting</w:t>
            </w:r>
          </w:p>
          <w:p w14:paraId="5861877D" w14:textId="77777777" w:rsidR="001C14E6" w:rsidRDefault="00F73B38">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CLI measurement accuracy requirement</w:t>
            </w:r>
          </w:p>
          <w:p w14:paraId="5861877E" w14:textId="77777777" w:rsidR="001C14E6" w:rsidRDefault="00F73B38">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14:paraId="5861877F" w14:textId="77777777" w:rsidR="001C14E6" w:rsidRDefault="00F73B38">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The measurement resources for SRS-RSRP are based on the existing legacy RS patterns. No specification impact for SRS configuration information exchange between gNBs</w:t>
            </w:r>
          </w:p>
          <w:p w14:paraId="58618780" w14:textId="77777777" w:rsidR="001C14E6" w:rsidRDefault="00F73B38">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14:paraId="58618781" w14:textId="77777777" w:rsidR="001C14E6" w:rsidRDefault="00F73B38">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14:paraId="58618782" w14:textId="77777777" w:rsidR="001C14E6" w:rsidRDefault="00F73B38">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14:paraId="58618784" w14:textId="77777777" w:rsidR="001C14E6" w:rsidRDefault="001C14E6">
      <w:pPr>
        <w:spacing w:before="93"/>
        <w:rPr>
          <w:rFonts w:eastAsia="宋体" w:cs="Times New Roman"/>
          <w:b/>
          <w:bCs/>
          <w:kern w:val="0"/>
          <w:sz w:val="28"/>
          <w:szCs w:val="28"/>
        </w:rPr>
      </w:pPr>
    </w:p>
    <w:p w14:paraId="58618785" w14:textId="77777777" w:rsidR="001C14E6" w:rsidRDefault="00F73B38">
      <w:pPr>
        <w:pStyle w:val="2"/>
      </w:pPr>
      <w:r>
        <w:t>L1 UE</w:t>
      </w:r>
      <w:r>
        <w:rPr>
          <w:rFonts w:hint="eastAsia"/>
        </w:rPr>
        <w:t>-</w:t>
      </w:r>
      <w:r>
        <w:t>to</w:t>
      </w:r>
      <w:r>
        <w:rPr>
          <w:rFonts w:hint="eastAsia"/>
        </w:rPr>
        <w:t>-</w:t>
      </w:r>
      <w:r>
        <w:t>UE CLI measurement and reporting</w:t>
      </w:r>
    </w:p>
    <w:p w14:paraId="58618786" w14:textId="77777777" w:rsidR="001C14E6" w:rsidRDefault="00F73B38">
      <w:pPr>
        <w:pStyle w:val="3"/>
        <w:adjustRightInd w:val="0"/>
        <w:snapToGrid w:val="0"/>
        <w:spacing w:before="120" w:after="120"/>
        <w:rPr>
          <w:rFonts w:ascii="Times New Roman" w:eastAsia="宋体" w:hAnsi="Times New Roman"/>
          <w:szCs w:val="28"/>
          <w:lang w:val="en-US"/>
        </w:rPr>
      </w:pPr>
      <w:r>
        <w:rPr>
          <w:rFonts w:ascii="Times New Roman" w:eastAsia="宋体" w:hAnsi="Times New Roman"/>
          <w:szCs w:val="28"/>
          <w:lang w:val="en-US"/>
        </w:rPr>
        <w:t>Measurement resource</w:t>
      </w:r>
    </w:p>
    <w:p w14:paraId="58618787" w14:textId="77777777" w:rsidR="001C14E6" w:rsidRDefault="00F73B38">
      <w:pPr>
        <w:spacing w:beforeLines="0" w:before="0" w:after="120" w:line="240" w:lineRule="auto"/>
        <w:rPr>
          <w:rFonts w:cs="Times New Roman"/>
          <w:color w:val="000000" w:themeColor="text1"/>
          <w:lang w:val="en-GB" w:eastAsia="ja-JP"/>
        </w:rPr>
      </w:pPr>
      <w:r>
        <w:rPr>
          <w:rFonts w:cs="Times New Roman"/>
          <w:lang w:eastAsia="ko-KR"/>
        </w:rPr>
        <w:t>Measurement resource were widely discussed by companies. Most</w:t>
      </w:r>
      <w:r>
        <w:rPr>
          <w:rFonts w:cs="Times New Roman"/>
        </w:rPr>
        <w:t xml:space="preserve"> companies, such as, </w:t>
      </w:r>
      <w:r>
        <w:rPr>
          <w:rFonts w:cs="Times New Roman"/>
          <w:i/>
          <w:color w:val="00B0F0"/>
        </w:rPr>
        <w:t>Apple, CATT, CMCC, ZTE, Huawei, Spreadtrum, NTT DOCOMO,</w:t>
      </w:r>
      <w:r>
        <w:rPr>
          <w:rFonts w:cs="Times New Roman"/>
        </w:rPr>
        <w:t xml:space="preserve"> proposed to </w:t>
      </w:r>
      <w:r>
        <w:rPr>
          <w:rFonts w:cs="Times New Roman"/>
          <w:color w:val="000000" w:themeColor="text1"/>
          <w:lang w:eastAsia="ja-JP"/>
        </w:rPr>
        <w:t>reuse</w:t>
      </w:r>
      <w:r>
        <w:rPr>
          <w:rFonts w:cs="Times New Roman"/>
          <w:color w:val="000000" w:themeColor="text1"/>
          <w:lang w:val="en-GB" w:eastAsia="ja-JP"/>
        </w:rPr>
        <w:t xml:space="preserve"> existing L3 UE-to-UE CLI measurement resource configuration framework as start point for L1 UE-to-UE CLI measurement resource configuration. </w:t>
      </w:r>
    </w:p>
    <w:p w14:paraId="58618788" w14:textId="77777777" w:rsidR="001C14E6" w:rsidRDefault="00F73B38">
      <w:pPr>
        <w:spacing w:beforeLines="0" w:before="0" w:after="120" w:line="240" w:lineRule="auto"/>
        <w:rPr>
          <w:rFonts w:cs="Times New Roman"/>
          <w:color w:val="000000" w:themeColor="text1"/>
          <w:lang w:val="en-GB" w:eastAsia="ja-JP"/>
        </w:rPr>
      </w:pPr>
      <w:r>
        <w:rPr>
          <w:rFonts w:cs="Times New Roman"/>
        </w:rPr>
        <w:t xml:space="preserve">However, some companies also proposed other CLI measurement resource. </w:t>
      </w:r>
      <w:r>
        <w:rPr>
          <w:rFonts w:cs="Times New Roman"/>
          <w:b/>
          <w:i/>
        </w:rPr>
        <w:t>Nokia</w:t>
      </w:r>
      <w:r>
        <w:rPr>
          <w:rFonts w:cs="Times New Roman"/>
        </w:rPr>
        <w:t xml:space="preserve"> proposed to </w:t>
      </w:r>
      <w:r>
        <w:rPr>
          <w:rFonts w:cs="Times New Roman"/>
          <w:color w:val="000000" w:themeColor="text1"/>
          <w:lang w:val="en-GB" w:eastAsia="ja-JP"/>
        </w:rPr>
        <w:t xml:space="preserve">support NZP/ZP-CSI-RS Resource set for L1-CLI-RSSI measurement resources. </w:t>
      </w:r>
      <w:r>
        <w:rPr>
          <w:rFonts w:cs="Times New Roman"/>
          <w:b/>
          <w:i/>
          <w:color w:val="000000" w:themeColor="text1"/>
          <w:lang w:val="en-GB" w:eastAsia="ja-JP"/>
        </w:rPr>
        <w:t>NEC</w:t>
      </w:r>
      <w:r>
        <w:rPr>
          <w:rFonts w:cs="Times New Roman"/>
          <w:color w:val="000000" w:themeColor="text1"/>
          <w:lang w:val="en-GB" w:eastAsia="ja-JP"/>
        </w:rPr>
        <w:t xml:space="preserve"> proposed to consider unified design for CLI RS for gNB-to-gNB and UE-to-UE measurement to reduce the RS overhead. The RS for UE-UE and gNB-gNB interference measurement can be orthogonal in order to achieve this goal.</w:t>
      </w:r>
    </w:p>
    <w:p w14:paraId="58618789" w14:textId="77777777" w:rsidR="001C14E6" w:rsidRDefault="00F73B38">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5861878A" w14:textId="77777777" w:rsidR="001C14E6" w:rsidRDefault="00F73B38">
      <w:pPr>
        <w:spacing w:beforeLines="0" w:before="0" w:after="120" w:line="240" w:lineRule="auto"/>
        <w:rPr>
          <w:rFonts w:cs="Times New Roman"/>
          <w:b/>
          <w:i/>
          <w:color w:val="000000" w:themeColor="text1"/>
        </w:rPr>
      </w:pPr>
      <w:r>
        <w:rPr>
          <w:rFonts w:cs="Times New Roman"/>
          <w:b/>
          <w:i/>
          <w:color w:val="000000" w:themeColor="text1"/>
        </w:rPr>
        <w:t>Apple:</w:t>
      </w:r>
    </w:p>
    <w:p w14:paraId="5861878B" w14:textId="77777777" w:rsidR="001C14E6" w:rsidRDefault="00F73B38">
      <w:pPr>
        <w:pStyle w:val="afc"/>
        <w:numPr>
          <w:ilvl w:val="0"/>
          <w:numId w:val="29"/>
        </w:numPr>
        <w:spacing w:beforeLines="0" w:before="0" w:after="120" w:line="240" w:lineRule="auto"/>
        <w:ind w:firstLineChars="0"/>
        <w:rPr>
          <w:rFonts w:cs="Times New Roman"/>
          <w:color w:val="000000" w:themeColor="text1"/>
        </w:rPr>
      </w:pPr>
      <w:r>
        <w:rPr>
          <w:rFonts w:cs="Times New Roman"/>
          <w:color w:val="000000" w:themeColor="text1"/>
        </w:rPr>
        <w:t xml:space="preserve">Introduce </w:t>
      </w:r>
      <w:r>
        <w:rPr>
          <w:rFonts w:cs="Times New Roman"/>
          <w:i/>
          <w:iCs/>
          <w:color w:val="000000" w:themeColor="text1"/>
        </w:rPr>
        <w:t>cli-</w:t>
      </w:r>
      <w:proofErr w:type="spellStart"/>
      <w:r>
        <w:rPr>
          <w:rFonts w:cs="Times New Roman"/>
          <w:i/>
          <w:iCs/>
          <w:color w:val="000000" w:themeColor="text1"/>
        </w:rPr>
        <w:t>ResourceForCrossLInkInterference</w:t>
      </w:r>
      <w:proofErr w:type="spellEnd"/>
      <w:r>
        <w:rPr>
          <w:rFonts w:cs="Times New Roman"/>
          <w:color w:val="000000" w:themeColor="text1"/>
        </w:rPr>
        <w:t xml:space="preserve"> in </w:t>
      </w:r>
      <w:r>
        <w:rPr>
          <w:rFonts w:cs="Times New Roman"/>
          <w:i/>
          <w:iCs/>
          <w:color w:val="000000" w:themeColor="text1"/>
        </w:rPr>
        <w:t>CSI-</w:t>
      </w:r>
      <w:proofErr w:type="spellStart"/>
      <w:r>
        <w:rPr>
          <w:rFonts w:cs="Times New Roman"/>
          <w:i/>
          <w:iCs/>
          <w:color w:val="000000" w:themeColor="text1"/>
        </w:rPr>
        <w:t>ReportConfig</w:t>
      </w:r>
      <w:proofErr w:type="spellEnd"/>
      <w:r>
        <w:rPr>
          <w:rFonts w:cs="Times New Roman"/>
          <w:color w:val="000000" w:themeColor="text1"/>
        </w:rPr>
        <w:t xml:space="preserve">, as shown in Figure 2, where the corresponding </w:t>
      </w:r>
      <w:r>
        <w:rPr>
          <w:rFonts w:cs="Times New Roman"/>
          <w:i/>
          <w:iCs/>
          <w:color w:val="000000" w:themeColor="text1"/>
        </w:rPr>
        <w:t>CSI-</w:t>
      </w:r>
      <w:proofErr w:type="spellStart"/>
      <w:r>
        <w:rPr>
          <w:rFonts w:cs="Times New Roman"/>
          <w:i/>
          <w:iCs/>
          <w:color w:val="000000" w:themeColor="text1"/>
        </w:rPr>
        <w:t>ResourceConfigId</w:t>
      </w:r>
      <w:proofErr w:type="spellEnd"/>
      <w:r>
        <w:rPr>
          <w:rFonts w:cs="Times New Roman"/>
          <w:color w:val="000000" w:themeColor="text1"/>
        </w:rPr>
        <w:t xml:space="preserve"> is associated with </w:t>
      </w:r>
      <w:r>
        <w:rPr>
          <w:rFonts w:cs="Times New Roman"/>
          <w:i/>
          <w:iCs/>
          <w:color w:val="000000" w:themeColor="text1"/>
        </w:rPr>
        <w:t>CLI-RS-</w:t>
      </w:r>
      <w:proofErr w:type="spellStart"/>
      <w:r>
        <w:rPr>
          <w:rFonts w:cs="Times New Roman"/>
          <w:i/>
          <w:iCs/>
          <w:color w:val="000000" w:themeColor="text1"/>
        </w:rPr>
        <w:t>ResourceList</w:t>
      </w:r>
      <w:proofErr w:type="spellEnd"/>
      <w:r>
        <w:rPr>
          <w:rFonts w:cs="Times New Roman"/>
          <w:color w:val="000000" w:themeColor="text1"/>
        </w:rPr>
        <w:t>.</w:t>
      </w:r>
    </w:p>
    <w:p w14:paraId="5861878C" w14:textId="77777777" w:rsidR="001C14E6" w:rsidRDefault="00F73B38">
      <w:pPr>
        <w:pStyle w:val="afc"/>
        <w:numPr>
          <w:ilvl w:val="0"/>
          <w:numId w:val="29"/>
        </w:numPr>
        <w:spacing w:beforeLines="0" w:before="0" w:after="120" w:line="240" w:lineRule="auto"/>
        <w:ind w:firstLineChars="0"/>
        <w:rPr>
          <w:rFonts w:cs="Times New Roman"/>
          <w:color w:val="000000" w:themeColor="text1"/>
        </w:rPr>
      </w:pPr>
      <w:r>
        <w:rPr>
          <w:rFonts w:cs="Times New Roman"/>
          <w:i/>
          <w:iCs/>
          <w:color w:val="000000" w:themeColor="text1"/>
        </w:rPr>
        <w:t>CLI-RS-</w:t>
      </w:r>
      <w:proofErr w:type="spellStart"/>
      <w:r>
        <w:rPr>
          <w:rFonts w:cs="Times New Roman"/>
          <w:i/>
          <w:iCs/>
          <w:color w:val="000000" w:themeColor="text1"/>
        </w:rPr>
        <w:t>ResourceList</w:t>
      </w:r>
      <w:proofErr w:type="spellEnd"/>
      <w:r>
        <w:rPr>
          <w:rFonts w:cs="Times New Roman"/>
          <w:color w:val="000000" w:themeColor="text1"/>
        </w:rPr>
        <w:t xml:space="preserve"> is made of one or more </w:t>
      </w:r>
      <w:r>
        <w:rPr>
          <w:rFonts w:cs="Times New Roman"/>
          <w:i/>
          <w:iCs/>
          <w:color w:val="000000" w:themeColor="text1"/>
        </w:rPr>
        <w:t>SRS-ResourceConfigCLI-r16</w:t>
      </w:r>
      <w:r>
        <w:rPr>
          <w:rFonts w:cs="Times New Roman"/>
          <w:color w:val="000000" w:themeColor="text1"/>
        </w:rPr>
        <w:t xml:space="preserve"> and/or one or more </w:t>
      </w:r>
      <w:r>
        <w:rPr>
          <w:rFonts w:cs="Times New Roman"/>
          <w:i/>
          <w:iCs/>
          <w:color w:val="000000" w:themeColor="text1"/>
        </w:rPr>
        <w:t>RSSI-ResourceConfigCLI-r16</w:t>
      </w:r>
      <w:r>
        <w:rPr>
          <w:rFonts w:cs="Times New Roman"/>
          <w:color w:val="000000" w:themeColor="text1"/>
        </w:rPr>
        <w:t xml:space="preserve"> resources, as shown in Figure 2.</w:t>
      </w:r>
    </w:p>
    <w:p w14:paraId="5861878D" w14:textId="77777777" w:rsidR="001C14E6" w:rsidRDefault="00F73B38">
      <w:pPr>
        <w:spacing w:beforeLines="0" w:before="0" w:after="120" w:line="240" w:lineRule="auto"/>
        <w:jc w:val="center"/>
        <w:rPr>
          <w:rFonts w:eastAsia="Malgun Gothic" w:cs="Times New Roman"/>
          <w:color w:val="000000" w:themeColor="text1"/>
          <w:lang w:eastAsia="ko-KR"/>
        </w:rPr>
      </w:pPr>
      <w:r>
        <w:rPr>
          <w:rFonts w:cs="Times New Roman"/>
          <w:noProof/>
          <w:color w:val="000000" w:themeColor="text1"/>
        </w:rPr>
        <w:drawing>
          <wp:inline distT="0" distB="0" distL="0" distR="0" wp14:anchorId="58618EF6" wp14:editId="58618EF7">
            <wp:extent cx="4908550" cy="2389505"/>
            <wp:effectExtent l="0" t="0" r="6350" b="0"/>
            <wp:docPr id="87181129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1297" name="Picture 1" descr="A screenshot of a computer&#10;&#10;Description automatically generated"/>
                    <pic:cNvPicPr>
                      <a:picLocks noChangeAspect="1"/>
                    </pic:cNvPicPr>
                  </pic:nvPicPr>
                  <pic:blipFill>
                    <a:blip r:embed="rId10"/>
                    <a:stretch>
                      <a:fillRect/>
                    </a:stretch>
                  </pic:blipFill>
                  <pic:spPr>
                    <a:xfrm>
                      <a:off x="0" y="0"/>
                      <a:ext cx="4913033" cy="2391700"/>
                    </a:xfrm>
                    <a:prstGeom prst="rect">
                      <a:avLst/>
                    </a:prstGeom>
                  </pic:spPr>
                </pic:pic>
              </a:graphicData>
            </a:graphic>
          </wp:inline>
        </w:drawing>
      </w:r>
    </w:p>
    <w:p w14:paraId="5861878E" w14:textId="77777777" w:rsidR="001C14E6" w:rsidRDefault="00F73B38">
      <w:pPr>
        <w:pStyle w:val="0Maintext"/>
        <w:adjustRightInd w:val="0"/>
        <w:snapToGrid w:val="0"/>
        <w:spacing w:after="120" w:afterAutospacing="0" w:line="240" w:lineRule="auto"/>
        <w:ind w:firstLine="0"/>
        <w:jc w:val="center"/>
        <w:rPr>
          <w:rFonts w:cs="Times New Roman"/>
          <w:b/>
          <w:bCs/>
          <w:color w:val="000000" w:themeColor="text1"/>
          <w:sz w:val="22"/>
          <w:szCs w:val="22"/>
        </w:rPr>
      </w:pPr>
      <w:r>
        <w:rPr>
          <w:rFonts w:cs="Times New Roman"/>
          <w:b/>
          <w:bCs/>
          <w:color w:val="000000" w:themeColor="text1"/>
          <w:sz w:val="22"/>
          <w:szCs w:val="22"/>
          <w:lang w:val="en-US"/>
        </w:rPr>
        <w:t xml:space="preserve">Figure 2: CLI resource configuration within </w:t>
      </w:r>
      <w:r>
        <w:rPr>
          <w:rFonts w:cs="Times New Roman"/>
          <w:b/>
          <w:bCs/>
          <w:i/>
          <w:iCs/>
          <w:color w:val="000000" w:themeColor="text1"/>
          <w:sz w:val="22"/>
          <w:szCs w:val="22"/>
          <w:lang w:val="en-US"/>
        </w:rPr>
        <w:t>CSI-</w:t>
      </w:r>
      <w:proofErr w:type="spellStart"/>
      <w:r>
        <w:rPr>
          <w:rFonts w:cs="Times New Roman"/>
          <w:b/>
          <w:bCs/>
          <w:i/>
          <w:iCs/>
          <w:color w:val="000000" w:themeColor="text1"/>
          <w:sz w:val="22"/>
          <w:szCs w:val="22"/>
          <w:lang w:val="en-US"/>
        </w:rPr>
        <w:t>ReportConfig</w:t>
      </w:r>
      <w:proofErr w:type="spellEnd"/>
    </w:p>
    <w:p w14:paraId="5861878F" w14:textId="77777777" w:rsidR="001C14E6" w:rsidRDefault="00F73B38">
      <w:pPr>
        <w:spacing w:beforeLines="0" w:before="0" w:after="120" w:line="240" w:lineRule="auto"/>
        <w:rPr>
          <w:rFonts w:cs="Times New Roman"/>
          <w:b/>
          <w:i/>
          <w:color w:val="000000" w:themeColor="text1"/>
        </w:rPr>
      </w:pPr>
      <w:r>
        <w:rPr>
          <w:rFonts w:cs="Times New Roman"/>
          <w:b/>
          <w:i/>
          <w:color w:val="000000" w:themeColor="text1"/>
        </w:rPr>
        <w:t xml:space="preserve">Spreadtrum: </w:t>
      </w:r>
      <w:r>
        <w:rPr>
          <w:rFonts w:cs="Times New Roman"/>
          <w:color w:val="000000" w:themeColor="text1"/>
          <w:lang w:val="en-GB" w:eastAsia="ja-JP"/>
        </w:rPr>
        <w:t>Take Rel-16 configuration of CLI measurement resource as start point for Rel-19 normative work.</w:t>
      </w:r>
      <w:r>
        <w:rPr>
          <w:rFonts w:cs="Times New Roman"/>
          <w:b/>
          <w:i/>
          <w:color w:val="000000" w:themeColor="text1"/>
        </w:rPr>
        <w:t xml:space="preserve"> </w:t>
      </w:r>
      <w:r>
        <w:rPr>
          <w:rFonts w:cs="Times New Roman"/>
          <w:color w:val="000000" w:themeColor="text1"/>
          <w:lang w:val="en-GB" w:eastAsia="ja-JP"/>
        </w:rPr>
        <w:t>Different types of CLI measurement resource should be kept for Rel-19.</w:t>
      </w:r>
    </w:p>
    <w:p w14:paraId="58618790" w14:textId="77777777" w:rsidR="001C14E6" w:rsidRDefault="00F73B38">
      <w:pPr>
        <w:spacing w:beforeLines="0" w:before="0" w:after="120" w:line="240" w:lineRule="auto"/>
        <w:rPr>
          <w:rFonts w:cs="Times New Roman"/>
          <w:b/>
          <w:color w:val="000000" w:themeColor="text1"/>
          <w:u w:val="single"/>
          <w:lang w:val="en-GB"/>
        </w:rPr>
      </w:pPr>
      <w:r>
        <w:rPr>
          <w:rFonts w:cs="Times New Roman"/>
          <w:b/>
          <w:i/>
          <w:color w:val="000000" w:themeColor="text1"/>
          <w:lang w:val="en-GB"/>
        </w:rPr>
        <w:t xml:space="preserve">CATT: </w:t>
      </w:r>
      <w:r>
        <w:rPr>
          <w:rFonts w:cs="Times New Roman"/>
          <w:color w:val="000000" w:themeColor="text1"/>
          <w:lang w:eastAsia="ko-KR"/>
        </w:rPr>
        <w:t>CLI-RSSI measurement</w:t>
      </w:r>
      <w:r>
        <w:rPr>
          <w:rFonts w:cs="Times New Roman"/>
          <w:color w:val="000000" w:themeColor="text1"/>
        </w:rPr>
        <w:t xml:space="preserve"> resource as</w:t>
      </w:r>
      <w:r>
        <w:rPr>
          <w:rFonts w:cs="Times New Roman"/>
          <w:color w:val="000000" w:themeColor="text1"/>
          <w:lang w:eastAsia="ko-KR"/>
        </w:rPr>
        <w:t xml:space="preserve"> defined in Rel-16</w:t>
      </w:r>
      <w:r>
        <w:rPr>
          <w:rFonts w:cs="Times New Roman"/>
          <w:color w:val="000000" w:themeColor="text1"/>
        </w:rPr>
        <w:t xml:space="preserve"> can be used as L1-CLI-RSSI</w:t>
      </w:r>
      <w:r>
        <w:rPr>
          <w:rFonts w:cs="Times New Roman"/>
          <w:color w:val="000000" w:themeColor="text1"/>
          <w:lang w:eastAsia="ko-KR"/>
        </w:rPr>
        <w:t xml:space="preserve"> measurement </w:t>
      </w:r>
      <w:r>
        <w:rPr>
          <w:rFonts w:cs="Times New Roman"/>
          <w:color w:val="000000" w:themeColor="text1"/>
        </w:rPr>
        <w:t>resource.</w:t>
      </w:r>
      <w:r>
        <w:rPr>
          <w:rFonts w:cs="Times New Roman"/>
          <w:b/>
          <w:color w:val="000000" w:themeColor="text1"/>
          <w:u w:val="single"/>
          <w:lang w:val="en-GB"/>
        </w:rPr>
        <w:t xml:space="preserve"> </w:t>
      </w:r>
      <w:r>
        <w:rPr>
          <w:rFonts w:eastAsia="宋体" w:cs="Times New Roman"/>
          <w:color w:val="000000" w:themeColor="text1"/>
          <w:lang w:val="en-GB"/>
        </w:rPr>
        <w:t>Support multiple measurement resources configured for one L1-CLI report.</w:t>
      </w:r>
    </w:p>
    <w:p w14:paraId="58618791" w14:textId="77777777" w:rsidR="001C14E6" w:rsidRDefault="00F73B38">
      <w:pPr>
        <w:pStyle w:val="afc"/>
        <w:widowControl/>
        <w:numPr>
          <w:ilvl w:val="0"/>
          <w:numId w:val="30"/>
        </w:numPr>
        <w:spacing w:beforeLines="0" w:before="0" w:after="120" w:line="240" w:lineRule="auto"/>
        <w:ind w:firstLineChars="0"/>
        <w:rPr>
          <w:rFonts w:cs="Times New Roman"/>
          <w:color w:val="000000" w:themeColor="text1"/>
          <w:lang w:val="en-GB"/>
        </w:rPr>
      </w:pPr>
      <w:r>
        <w:rPr>
          <w:rFonts w:cs="Times New Roman"/>
          <w:color w:val="000000" w:themeColor="text1"/>
          <w:lang w:val="en-GB"/>
        </w:rPr>
        <w:t>FFS: maximum number of CLI-RSSI measurement resources and/or CLI-SRS measurement</w:t>
      </w:r>
    </w:p>
    <w:p w14:paraId="58618792" w14:textId="77777777" w:rsidR="001C14E6" w:rsidRDefault="00F73B38">
      <w:pPr>
        <w:spacing w:beforeLines="0" w:before="0" w:after="120" w:line="240" w:lineRule="auto"/>
        <w:rPr>
          <w:rFonts w:cs="Times New Roman"/>
          <w:b/>
          <w:i/>
          <w:color w:val="000000" w:themeColor="text1"/>
          <w:lang w:val="en-GB"/>
        </w:rPr>
      </w:pPr>
      <w:r>
        <w:rPr>
          <w:rFonts w:cs="Times New Roman"/>
          <w:b/>
          <w:i/>
          <w:color w:val="000000" w:themeColor="text1"/>
          <w:lang w:val="en-GB"/>
        </w:rPr>
        <w:t xml:space="preserve">CMCC: </w:t>
      </w:r>
      <w:r>
        <w:rPr>
          <w:rFonts w:cs="Times New Roman"/>
          <w:color w:val="000000" w:themeColor="text1"/>
        </w:rPr>
        <w:t>For SRS resources in the SRS resource set with usage “</w:t>
      </w:r>
      <w:proofErr w:type="spellStart"/>
      <w:r>
        <w:rPr>
          <w:rFonts w:cs="Times New Roman"/>
          <w:color w:val="000000" w:themeColor="text1"/>
        </w:rPr>
        <w:t>cliMeasurement</w:t>
      </w:r>
      <w:proofErr w:type="spellEnd"/>
      <w:r>
        <w:rPr>
          <w:rFonts w:cs="Times New Roman"/>
          <w:color w:val="000000" w:themeColor="text1"/>
        </w:rPr>
        <w:t>”, similar to the SRS-RSRP resources defined in Rel-16, three parameters including subcarrier spacing, reference BWP id, and reference serving cell index should be provided.</w:t>
      </w:r>
    </w:p>
    <w:p w14:paraId="58618793" w14:textId="77777777" w:rsidR="001C14E6" w:rsidRDefault="00F73B38">
      <w:pPr>
        <w:pStyle w:val="afc"/>
        <w:widowControl/>
        <w:numPr>
          <w:ilvl w:val="0"/>
          <w:numId w:val="25"/>
        </w:numPr>
        <w:spacing w:beforeLines="0" w:before="0" w:after="120" w:line="240" w:lineRule="auto"/>
        <w:ind w:left="714" w:firstLineChars="0" w:hanging="357"/>
        <w:rPr>
          <w:rFonts w:cs="Times New Roman"/>
          <w:bCs/>
          <w:iCs/>
          <w:color w:val="000000" w:themeColor="text1"/>
        </w:rPr>
      </w:pPr>
      <w:r>
        <w:rPr>
          <w:rFonts w:cs="Times New Roman"/>
          <w:bCs/>
          <w:iCs/>
          <w:color w:val="000000" w:themeColor="text1"/>
        </w:rPr>
        <w:t xml:space="preserve">The reference serving cell index indicates the serving cell that the reference BWP belongs to. </w:t>
      </w:r>
    </w:p>
    <w:p w14:paraId="58618794" w14:textId="77777777" w:rsidR="001C14E6" w:rsidRDefault="00F73B38">
      <w:pPr>
        <w:pStyle w:val="afc"/>
        <w:widowControl/>
        <w:numPr>
          <w:ilvl w:val="0"/>
          <w:numId w:val="25"/>
        </w:numPr>
        <w:spacing w:beforeLines="0" w:before="0" w:after="120" w:line="240" w:lineRule="auto"/>
        <w:ind w:left="714" w:firstLineChars="0" w:hanging="357"/>
        <w:rPr>
          <w:rFonts w:cs="Times New Roman"/>
          <w:bCs/>
          <w:iCs/>
          <w:color w:val="000000" w:themeColor="text1"/>
        </w:rPr>
      </w:pPr>
      <w:r>
        <w:rPr>
          <w:rFonts w:cs="Times New Roman"/>
          <w:bCs/>
          <w:iCs/>
          <w:color w:val="000000" w:themeColor="text1"/>
        </w:rPr>
        <w:t xml:space="preserve">If the reference serving cell index field is absent, the reference serving cell is </w:t>
      </w:r>
      <w:proofErr w:type="spellStart"/>
      <w:r>
        <w:rPr>
          <w:rFonts w:cs="Times New Roman"/>
          <w:bCs/>
          <w:iCs/>
          <w:color w:val="000000" w:themeColor="text1"/>
        </w:rPr>
        <w:t>Pcell</w:t>
      </w:r>
      <w:proofErr w:type="spellEnd"/>
      <w:r>
        <w:rPr>
          <w:rFonts w:cs="Times New Roman"/>
          <w:bCs/>
          <w:iCs/>
          <w:color w:val="000000" w:themeColor="text1"/>
        </w:rPr>
        <w:t>.</w:t>
      </w:r>
    </w:p>
    <w:p w14:paraId="58618795" w14:textId="77777777" w:rsidR="001C14E6" w:rsidRDefault="00F73B38">
      <w:pPr>
        <w:spacing w:beforeLines="0" w:before="0" w:after="120" w:line="240" w:lineRule="auto"/>
        <w:rPr>
          <w:rFonts w:cs="Times New Roman"/>
          <w:color w:val="000000" w:themeColor="text1"/>
        </w:rPr>
      </w:pPr>
      <w:r>
        <w:rPr>
          <w:rFonts w:cs="Times New Roman"/>
          <w:color w:val="000000" w:themeColor="text1"/>
        </w:rPr>
        <w:t>For L1 based UE-to-UE CLI measurement and reporting, it should be guaranteed by gNB implementation that there is(are) aggressor UE(s) transmitting on the resources where the victim UE measures the UE-to-UE CLI.</w:t>
      </w:r>
    </w:p>
    <w:p w14:paraId="58618796"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rPr>
        <w:t>Ericsson</w:t>
      </w:r>
      <w:r>
        <w:rPr>
          <w:rFonts w:cs="Times New Roman"/>
          <w:color w:val="000000" w:themeColor="text1"/>
        </w:rPr>
        <w:t xml:space="preserve">: </w:t>
      </w:r>
      <w:r>
        <w:rPr>
          <w:rFonts w:cs="Times New Roman"/>
          <w:color w:val="000000" w:themeColor="text1"/>
          <w:lang w:val="en-GB"/>
        </w:rPr>
        <w:t xml:space="preserve">Support to add two separate resource set list for UE-UE CLI measurement in </w:t>
      </w:r>
      <w:r>
        <w:rPr>
          <w:rFonts w:cs="Times New Roman"/>
          <w:i/>
          <w:iCs/>
          <w:color w:val="000000" w:themeColor="text1"/>
          <w:lang w:val="en-GB"/>
        </w:rPr>
        <w:t>CSI-</w:t>
      </w:r>
      <w:proofErr w:type="spellStart"/>
      <w:r>
        <w:rPr>
          <w:rFonts w:cs="Times New Roman"/>
          <w:i/>
          <w:iCs/>
          <w:color w:val="000000" w:themeColor="text1"/>
          <w:lang w:val="en-GB"/>
        </w:rPr>
        <w:t>ResourceConfig</w:t>
      </w:r>
      <w:proofErr w:type="spellEnd"/>
      <w:r>
        <w:rPr>
          <w:rFonts w:cs="Times New Roman"/>
          <w:color w:val="000000" w:themeColor="text1"/>
          <w:lang w:val="en-GB"/>
        </w:rPr>
        <w:t>. These separate resource sets contain the resource configurations for CLI-RSSI and SRS-RSRP resources.</w:t>
      </w:r>
    </w:p>
    <w:p w14:paraId="58618797"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rPr>
        <w:lastRenderedPageBreak/>
        <w:t>Lenovo</w:t>
      </w:r>
      <w:r>
        <w:rPr>
          <w:rFonts w:cs="Times New Roman"/>
          <w:color w:val="000000" w:themeColor="text1"/>
        </w:rPr>
        <w:t xml:space="preserve">: </w:t>
      </w:r>
      <w:r>
        <w:rPr>
          <w:rFonts w:cs="Times New Roman"/>
          <w:bCs/>
          <w:iCs/>
          <w:color w:val="000000" w:themeColor="text1"/>
        </w:rPr>
        <w:t>For the UE-to-UE inter-cell co-channel and inter-subband CLI measurement, common schemes on coordination of SRS configurations should be studied.</w:t>
      </w:r>
    </w:p>
    <w:p w14:paraId="58618798" w14:textId="77777777" w:rsidR="001C14E6" w:rsidRDefault="00F73B38">
      <w:pPr>
        <w:spacing w:beforeLines="0" w:before="0" w:after="120" w:line="240" w:lineRule="auto"/>
        <w:rPr>
          <w:rFonts w:eastAsia="宋体" w:cs="Times New Roman"/>
          <w:b/>
          <w:i/>
          <w:color w:val="000000" w:themeColor="text1"/>
        </w:rPr>
      </w:pPr>
      <w:r>
        <w:rPr>
          <w:rFonts w:eastAsia="宋体" w:cs="Times New Roman"/>
          <w:b/>
          <w:i/>
          <w:color w:val="000000" w:themeColor="text1"/>
        </w:rPr>
        <w:t xml:space="preserve">Nokia: </w:t>
      </w:r>
      <w:r>
        <w:rPr>
          <w:rFonts w:cs="Times New Roman"/>
          <w:color w:val="000000" w:themeColor="text1"/>
          <w:lang w:eastAsia="ko-KR"/>
        </w:rPr>
        <w:t>Support multiple L1-CLI-RSSI resources to be configured within a measurement resource set</w:t>
      </w:r>
      <w:r>
        <w:rPr>
          <w:rFonts w:eastAsia="宋体" w:cs="Times New Roman"/>
          <w:b/>
          <w:i/>
          <w:color w:val="000000" w:themeColor="text1"/>
        </w:rPr>
        <w:t xml:space="preserve">. </w:t>
      </w:r>
      <w:r>
        <w:rPr>
          <w:rFonts w:cs="Times New Roman"/>
          <w:color w:val="000000" w:themeColor="text1"/>
          <w:lang w:eastAsia="ko-KR"/>
        </w:rPr>
        <w:t>Support NZP/ZP-CSI-RS Resource set for L1-CLI-RSSI measurement resources.</w:t>
      </w:r>
      <w:r>
        <w:rPr>
          <w:rFonts w:eastAsia="宋体" w:cs="Times New Roman"/>
          <w:b/>
          <w:i/>
          <w:color w:val="000000" w:themeColor="text1"/>
        </w:rPr>
        <w:t xml:space="preserve"> </w:t>
      </w:r>
      <w:r>
        <w:rPr>
          <w:rFonts w:cs="Times New Roman"/>
          <w:color w:val="000000" w:themeColor="text1"/>
          <w:lang w:eastAsia="ko-KR"/>
        </w:rPr>
        <w:t>Support configuring SRS resource set for L1-SRS-RSRP measurement resource</w:t>
      </w:r>
    </w:p>
    <w:p w14:paraId="58618799" w14:textId="77777777" w:rsidR="001C14E6" w:rsidRDefault="00F73B38">
      <w:pPr>
        <w:spacing w:beforeLines="0" w:before="0" w:after="120" w:line="240" w:lineRule="auto"/>
        <w:rPr>
          <w:rFonts w:cs="Times New Roman"/>
          <w:b/>
          <w:i/>
          <w:color w:val="000000" w:themeColor="text1"/>
        </w:rPr>
      </w:pPr>
      <w:r>
        <w:rPr>
          <w:rFonts w:cs="Times New Roman"/>
          <w:b/>
          <w:i/>
          <w:color w:val="000000" w:themeColor="text1"/>
        </w:rPr>
        <w:t>Qualcomm:</w:t>
      </w:r>
    </w:p>
    <w:p w14:paraId="5861879A" w14:textId="77777777" w:rsidR="001C14E6" w:rsidRDefault="00F73B38">
      <w:pPr>
        <w:pStyle w:val="afc"/>
        <w:numPr>
          <w:ilvl w:val="0"/>
          <w:numId w:val="31"/>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RAN1 to discuss the following options to configure CLI resources:</w:t>
      </w:r>
    </w:p>
    <w:p w14:paraId="5861879B" w14:textId="77777777" w:rsidR="001C14E6" w:rsidRDefault="00F73B38">
      <w:pPr>
        <w:pStyle w:val="afc"/>
        <w:widowControl/>
        <w:numPr>
          <w:ilvl w:val="0"/>
          <w:numId w:val="32"/>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Option 1: Configure as a new measurement resource (set)</w:t>
      </w:r>
    </w:p>
    <w:p w14:paraId="5861879C" w14:textId="77777777" w:rsidR="001C14E6" w:rsidRDefault="00F73B38">
      <w:pPr>
        <w:pStyle w:val="afc"/>
        <w:widowControl/>
        <w:numPr>
          <w:ilvl w:val="0"/>
          <w:numId w:val="32"/>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Option 2: Configure as a new pattern under CSI-IM resource (set)</w:t>
      </w:r>
    </w:p>
    <w:p w14:paraId="5861879D" w14:textId="77777777" w:rsidR="001C14E6" w:rsidRDefault="00F73B38">
      <w:pPr>
        <w:pStyle w:val="afc"/>
        <w:numPr>
          <w:ilvl w:val="0"/>
          <w:numId w:val="31"/>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RAN1 to discuss how to relax the requirement on CMR for the existing CSI framework to perform CLI measurement</w:t>
      </w:r>
    </w:p>
    <w:p w14:paraId="5861879E" w14:textId="77777777" w:rsidR="001C14E6" w:rsidRDefault="00F73B38">
      <w:pPr>
        <w:spacing w:beforeLines="0" w:before="0" w:after="120" w:line="240" w:lineRule="auto"/>
        <w:rPr>
          <w:rFonts w:cs="Times New Roman"/>
          <w:b/>
          <w:color w:val="000000" w:themeColor="text1"/>
          <w:lang w:val="en-GB"/>
        </w:rPr>
      </w:pPr>
      <w:r>
        <w:rPr>
          <w:rFonts w:cs="Times New Roman"/>
          <w:b/>
          <w:i/>
          <w:color w:val="000000" w:themeColor="text1"/>
          <w:lang w:val="en-GB"/>
        </w:rPr>
        <w:t>ZTE</w:t>
      </w:r>
      <w:r>
        <w:rPr>
          <w:rFonts w:cs="Times New Roman"/>
          <w:b/>
          <w:color w:val="000000" w:themeColor="text1"/>
          <w:lang w:val="en-GB"/>
        </w:rPr>
        <w:t>:</w:t>
      </w:r>
    </w:p>
    <w:p w14:paraId="5861879F" w14:textId="77777777" w:rsidR="001C14E6" w:rsidRDefault="00F73B38">
      <w:pPr>
        <w:pStyle w:val="afc"/>
        <w:numPr>
          <w:ilvl w:val="0"/>
          <w:numId w:val="33"/>
        </w:numPr>
        <w:spacing w:beforeLines="0" w:before="0" w:after="120" w:line="240" w:lineRule="auto"/>
        <w:ind w:firstLineChars="0"/>
        <w:rPr>
          <w:rFonts w:cs="Times New Roman"/>
          <w:color w:val="000000" w:themeColor="text1"/>
          <w:lang w:val="en-GB" w:eastAsia="ja-JP"/>
        </w:rPr>
      </w:pPr>
      <w:r>
        <w:rPr>
          <w:rFonts w:cs="Times New Roman"/>
          <w:color w:val="000000" w:themeColor="text1"/>
          <w:lang w:val="en-GB" w:eastAsia="ja-JP"/>
        </w:rPr>
        <w:t>The existing L3 CLI measurement resource configuration framework should be reused for L1-based UE-to-UE CLI measurement.</w:t>
      </w:r>
    </w:p>
    <w:p w14:paraId="586187A0" w14:textId="77777777" w:rsidR="001C14E6" w:rsidRDefault="00F73B38">
      <w:pPr>
        <w:pStyle w:val="afc"/>
        <w:numPr>
          <w:ilvl w:val="0"/>
          <w:numId w:val="34"/>
        </w:numPr>
        <w:spacing w:beforeLines="0" w:before="0" w:after="120" w:line="240" w:lineRule="auto"/>
        <w:ind w:firstLineChars="0"/>
        <w:rPr>
          <w:rFonts w:cs="Times New Roman"/>
          <w:b/>
          <w:color w:val="000000" w:themeColor="text1"/>
          <w:u w:val="single"/>
          <w:lang w:val="en-GB"/>
        </w:rPr>
      </w:pPr>
      <w:r>
        <w:rPr>
          <w:rFonts w:cs="Times New Roman"/>
          <w:color w:val="000000" w:themeColor="text1"/>
        </w:rPr>
        <w:t>FFS: The simultaneous configuration of L1-based and L3-based CLI measurement and reporting.</w:t>
      </w:r>
    </w:p>
    <w:p w14:paraId="586187A1" w14:textId="77777777" w:rsidR="001C14E6" w:rsidRDefault="00F73B38">
      <w:pPr>
        <w:pStyle w:val="afc"/>
        <w:numPr>
          <w:ilvl w:val="0"/>
          <w:numId w:val="33"/>
        </w:numPr>
        <w:spacing w:beforeLines="0" w:before="0" w:after="120" w:line="240" w:lineRule="auto"/>
        <w:ind w:firstLineChars="0"/>
        <w:rPr>
          <w:rFonts w:cs="Times New Roman"/>
          <w:color w:val="000000" w:themeColor="text1"/>
          <w:lang w:val="en-GB" w:eastAsia="ja-JP"/>
        </w:rPr>
      </w:pPr>
      <w:r>
        <w:rPr>
          <w:rFonts w:cs="Times New Roman"/>
          <w:color w:val="000000" w:themeColor="text1"/>
          <w:lang w:val="en-GB" w:eastAsia="ja-JP"/>
        </w:rPr>
        <w:t>The CLI resource and the CLI reporting should be configured and associated</w:t>
      </w:r>
    </w:p>
    <w:p w14:paraId="586187A2" w14:textId="77777777" w:rsidR="001C14E6" w:rsidRDefault="00F73B38">
      <w:pPr>
        <w:spacing w:beforeLines="0" w:before="0" w:after="120" w:line="240" w:lineRule="auto"/>
        <w:jc w:val="center"/>
        <w:rPr>
          <w:rFonts w:cs="Times New Roman"/>
          <w:color w:val="000000" w:themeColor="text1"/>
        </w:rPr>
      </w:pPr>
      <w:r>
        <w:rPr>
          <w:rFonts w:cs="Times New Roman"/>
          <w:noProof/>
          <w:color w:val="000000" w:themeColor="text1"/>
        </w:rPr>
        <w:drawing>
          <wp:inline distT="0" distB="0" distL="0" distR="0" wp14:anchorId="58618EF8" wp14:editId="58618EF9">
            <wp:extent cx="3813810" cy="1497965"/>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3847985" cy="1511408"/>
                    </a:xfrm>
                    <a:prstGeom prst="rect">
                      <a:avLst/>
                    </a:prstGeom>
                  </pic:spPr>
                </pic:pic>
              </a:graphicData>
            </a:graphic>
          </wp:inline>
        </w:drawing>
      </w:r>
    </w:p>
    <w:p w14:paraId="586187A3" w14:textId="77777777" w:rsidR="001C14E6" w:rsidRDefault="00F73B38">
      <w:pPr>
        <w:spacing w:beforeLines="0" w:before="0" w:after="120" w:line="240" w:lineRule="auto"/>
        <w:jc w:val="center"/>
        <w:rPr>
          <w:rFonts w:cs="Times New Roman"/>
          <w:b/>
          <w:color w:val="000000" w:themeColor="text1"/>
        </w:rPr>
      </w:pPr>
      <w:r>
        <w:rPr>
          <w:rFonts w:cs="Times New Roman"/>
          <w:b/>
          <w:color w:val="000000" w:themeColor="text1"/>
        </w:rPr>
        <w:t>Figure 5 The CSI feedback framework in NR</w:t>
      </w:r>
    </w:p>
    <w:p w14:paraId="586187A4" w14:textId="77777777" w:rsidR="001C14E6" w:rsidRDefault="00F73B38">
      <w:pPr>
        <w:spacing w:beforeLines="0" w:before="0" w:after="120" w:line="240" w:lineRule="auto"/>
        <w:rPr>
          <w:rFonts w:eastAsia="宋体" w:cs="Times New Roman"/>
          <w:i/>
          <w:color w:val="000000" w:themeColor="text1"/>
        </w:rPr>
      </w:pPr>
      <w:bookmarkStart w:id="32" w:name="_Hlk165882722"/>
      <w:r>
        <w:rPr>
          <w:rFonts w:eastAsia="宋体" w:cs="Times New Roman"/>
          <w:b/>
          <w:i/>
          <w:color w:val="000000" w:themeColor="text1"/>
        </w:rPr>
        <w:t>NEC</w:t>
      </w:r>
      <w:r>
        <w:rPr>
          <w:rFonts w:eastAsia="宋体" w:cs="Times New Roman"/>
          <w:b/>
          <w:color w:val="000000" w:themeColor="text1"/>
        </w:rPr>
        <w:t>:</w:t>
      </w:r>
      <w:r>
        <w:rPr>
          <w:rFonts w:eastAsia="宋体" w:cs="Times New Roman"/>
          <w:bCs/>
          <w:color w:val="000000" w:themeColor="text1"/>
        </w:rPr>
        <w:t xml:space="preserve"> </w:t>
      </w:r>
      <w:r>
        <w:rPr>
          <w:rFonts w:eastAsia="宋体" w:cs="Times New Roman"/>
          <w:color w:val="000000" w:themeColor="text1"/>
        </w:rPr>
        <w:t>Unified design for CLI RS for gNB-to-gNB and UE-to-UE measurement should be considered to reduce the RS overhead.</w:t>
      </w:r>
      <w:r>
        <w:rPr>
          <w:rFonts w:cs="Times New Roman"/>
          <w:color w:val="000000" w:themeColor="text1"/>
        </w:rPr>
        <w:t xml:space="preserve"> </w:t>
      </w:r>
      <w:r>
        <w:rPr>
          <w:rFonts w:eastAsia="宋体" w:cs="Times New Roman"/>
          <w:color w:val="000000" w:themeColor="text1"/>
        </w:rPr>
        <w:t>The RS for UE-UE and gNB-gNB interference measurement can be orthogonal in order to achieve this goal.</w:t>
      </w:r>
      <w:bookmarkEnd w:id="32"/>
    </w:p>
    <w:p w14:paraId="586187A5"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rPr>
        <w:t>Vivo</w:t>
      </w:r>
      <w:r>
        <w:rPr>
          <w:rFonts w:cs="Times New Roman"/>
          <w:color w:val="000000" w:themeColor="text1"/>
        </w:rPr>
        <w:t xml:space="preserve">: </w:t>
      </w:r>
      <w:r>
        <w:rPr>
          <w:rFonts w:cs="Times New Roman"/>
          <w:color w:val="000000" w:themeColor="text1"/>
          <w:lang w:val="en-GB" w:eastAsia="ja-JP"/>
        </w:rPr>
        <w:t>Measurement resource (set), i.e., SRS-RSRP resource or CLI-RSSI resource is configured as interference measurement resource for a CSI report configuration.</w:t>
      </w:r>
    </w:p>
    <w:p w14:paraId="586187A6" w14:textId="77777777" w:rsidR="001C14E6" w:rsidRDefault="00F73B38">
      <w:pPr>
        <w:spacing w:beforeLines="0" w:before="0" w:after="120" w:line="240" w:lineRule="auto"/>
        <w:rPr>
          <w:rFonts w:cs="Times New Roman"/>
          <w:color w:val="000000" w:themeColor="text1"/>
          <w:lang w:val="en-GB"/>
        </w:rPr>
      </w:pPr>
      <w:r>
        <w:rPr>
          <w:rFonts w:cs="Times New Roman"/>
          <w:b/>
          <w:i/>
          <w:color w:val="000000" w:themeColor="text1"/>
          <w:lang w:val="en-GB"/>
        </w:rPr>
        <w:t>NTT DOCOMO</w:t>
      </w:r>
      <w:r>
        <w:rPr>
          <w:rFonts w:cs="Times New Roman"/>
          <w:b/>
          <w:color w:val="000000" w:themeColor="text1"/>
          <w:lang w:val="en-GB"/>
        </w:rPr>
        <w:t>:</w:t>
      </w:r>
      <w:r>
        <w:rPr>
          <w:rFonts w:cs="Times New Roman"/>
          <w:color w:val="000000" w:themeColor="text1"/>
          <w:lang w:val="en-GB"/>
        </w:rPr>
        <w:t xml:space="preserve"> </w:t>
      </w:r>
      <w:r>
        <w:rPr>
          <w:rFonts w:eastAsia="宋体" w:cs="Times New Roman"/>
          <w:bCs/>
          <w:color w:val="000000" w:themeColor="text1"/>
        </w:rPr>
        <w:t>Measurement resource c</w:t>
      </w:r>
      <w:r>
        <w:rPr>
          <w:rFonts w:cs="Times New Roman"/>
          <w:bCs/>
          <w:color w:val="000000" w:themeColor="text1"/>
        </w:rPr>
        <w:t>onfiguration parameters and candidate values for L1 measurement/reporting can be reused from Rel-16 measurement resource configuration parameters/values.</w:t>
      </w:r>
    </w:p>
    <w:p w14:paraId="586187A7" w14:textId="77777777" w:rsidR="001C14E6" w:rsidRDefault="001C14E6">
      <w:pPr>
        <w:spacing w:beforeLines="0" w:before="0" w:after="120" w:line="240" w:lineRule="auto"/>
        <w:rPr>
          <w:rFonts w:cs="Times New Roman"/>
          <w:b/>
          <w:u w:val="single"/>
        </w:rPr>
      </w:pPr>
    </w:p>
    <w:p w14:paraId="586187A8" w14:textId="77777777" w:rsidR="001C14E6" w:rsidRDefault="00F73B38">
      <w:pPr>
        <w:spacing w:beforeLines="0" w:before="0" w:after="120" w:line="240" w:lineRule="auto"/>
        <w:rPr>
          <w:rFonts w:eastAsia="Malgun Gothic" w:cs="Times New Roman"/>
          <w:lang w:eastAsia="ko-KR"/>
        </w:rPr>
      </w:pPr>
      <w:r>
        <w:rPr>
          <w:rFonts w:eastAsia="Malgun Gothic" w:cs="Times New Roman"/>
          <w:lang w:eastAsia="ko-KR"/>
        </w:rPr>
        <w:t>In addition, companies also discussed the following detailed issues.</w:t>
      </w:r>
    </w:p>
    <w:p w14:paraId="586187A9" w14:textId="77777777" w:rsidR="001C14E6" w:rsidRDefault="00F73B38">
      <w:pPr>
        <w:spacing w:beforeLines="0" w:before="0" w:after="120" w:line="240" w:lineRule="auto"/>
        <w:rPr>
          <w:rFonts w:cs="Times New Roman"/>
          <w:b/>
          <w:u w:val="single"/>
        </w:rPr>
      </w:pPr>
      <w:r>
        <w:rPr>
          <w:rFonts w:cs="Times New Roman"/>
          <w:b/>
          <w:u w:val="single"/>
        </w:rPr>
        <w:t>Dedicated SRS resource set for SRS-RSRP</w:t>
      </w:r>
    </w:p>
    <w:p w14:paraId="586187AA" w14:textId="77777777" w:rsidR="001C14E6" w:rsidRDefault="00F73B38">
      <w:pPr>
        <w:spacing w:beforeLines="0" w:before="0" w:after="120" w:line="240" w:lineRule="auto"/>
        <w:rPr>
          <w:rFonts w:cs="Times New Roman"/>
          <w:lang w:eastAsia="ko-KR"/>
        </w:rPr>
      </w:pPr>
      <w:r>
        <w:rPr>
          <w:rFonts w:cs="Times New Roman"/>
          <w:lang w:eastAsia="ko-KR"/>
        </w:rPr>
        <w:t>Some companies discussed whether or not introduce dedicated SRS resource set for SRS RSRP for L1UE-to-UE CLI measurement. Views are summarized below.</w:t>
      </w:r>
    </w:p>
    <w:p w14:paraId="586187AB" w14:textId="77777777" w:rsidR="001C14E6" w:rsidRDefault="00F73B38">
      <w:pPr>
        <w:pStyle w:val="afc"/>
        <w:widowControl/>
        <w:numPr>
          <w:ilvl w:val="0"/>
          <w:numId w:val="9"/>
        </w:numPr>
        <w:spacing w:beforeLines="0" w:before="0" w:after="120" w:line="240" w:lineRule="auto"/>
        <w:ind w:firstLineChars="0"/>
        <w:rPr>
          <w:rFonts w:cs="Times New Roman"/>
        </w:rPr>
      </w:pPr>
      <w:r>
        <w:rPr>
          <w:rFonts w:cs="Times New Roman"/>
        </w:rPr>
        <w:t xml:space="preserve">Option 1: Support </w:t>
      </w:r>
      <w:r>
        <w:rPr>
          <w:rFonts w:eastAsia="Malgun Gothic" w:cs="Times New Roman"/>
          <w:lang w:eastAsia="ko-KR"/>
        </w:rPr>
        <w:t>dedicated SRS resource set for SRS RSRP for L1UE-to-UE CLI measurement</w:t>
      </w:r>
      <w:r>
        <w:rPr>
          <w:rFonts w:cs="Times New Roman"/>
        </w:rPr>
        <w:t xml:space="preserve">. </w:t>
      </w:r>
    </w:p>
    <w:p w14:paraId="586187AC" w14:textId="77777777" w:rsidR="001C14E6" w:rsidRDefault="00F73B38">
      <w:pPr>
        <w:pStyle w:val="afc"/>
        <w:widowControl/>
        <w:numPr>
          <w:ilvl w:val="1"/>
          <w:numId w:val="8"/>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i/>
          <w:color w:val="00B0F0"/>
        </w:rPr>
        <w:t xml:space="preserve">CMCC, </w:t>
      </w:r>
      <w:r>
        <w:rPr>
          <w:rFonts w:cs="Times New Roman"/>
          <w:bCs/>
          <w:i/>
          <w:iCs/>
          <w:color w:val="00B0F0"/>
          <w:lang w:val="en-GB"/>
        </w:rPr>
        <w:t xml:space="preserve">MediaTek, </w:t>
      </w:r>
      <w:r>
        <w:rPr>
          <w:rFonts w:cs="Times New Roman"/>
          <w:i/>
          <w:color w:val="00B0F0"/>
        </w:rPr>
        <w:t>New H3C, Huawei, Hisilicon</w:t>
      </w:r>
    </w:p>
    <w:p w14:paraId="586187AD" w14:textId="77777777" w:rsidR="001C14E6" w:rsidRDefault="00F73B38">
      <w:pPr>
        <w:pStyle w:val="afc"/>
        <w:widowControl/>
        <w:numPr>
          <w:ilvl w:val="0"/>
          <w:numId w:val="9"/>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Reuse existing SRS resource for SRS-RSRP measurement based on existing SRS patterns</w:t>
      </w:r>
      <w:r>
        <w:rPr>
          <w:rFonts w:cs="Times New Roman"/>
        </w:rPr>
        <w:t>.</w:t>
      </w:r>
    </w:p>
    <w:p w14:paraId="586187AE" w14:textId="77777777" w:rsidR="001C14E6" w:rsidRDefault="00F73B38">
      <w:pPr>
        <w:pStyle w:val="afc"/>
        <w:widowControl/>
        <w:numPr>
          <w:ilvl w:val="1"/>
          <w:numId w:val="8"/>
        </w:numPr>
        <w:spacing w:beforeLines="0" w:before="0" w:after="120" w:line="240" w:lineRule="auto"/>
        <w:ind w:firstLineChars="0"/>
        <w:rPr>
          <w:rFonts w:cs="Times New Roman"/>
          <w:i/>
        </w:rPr>
      </w:pPr>
      <w:r>
        <w:rPr>
          <w:rFonts w:cs="Times New Roman"/>
          <w:i/>
        </w:rPr>
        <w:t xml:space="preserve">Support: </w:t>
      </w:r>
      <w:r>
        <w:rPr>
          <w:rFonts w:eastAsia="Batang" w:cs="Times New Roman"/>
          <w:i/>
          <w:color w:val="00B0F0"/>
          <w:lang w:val="en-GB"/>
        </w:rPr>
        <w:t>Qualcomm</w:t>
      </w:r>
    </w:p>
    <w:p w14:paraId="586187AF" w14:textId="77777777" w:rsidR="001C14E6" w:rsidRDefault="00F73B38">
      <w:pPr>
        <w:spacing w:beforeLines="0" w:before="0" w:after="120" w:line="240" w:lineRule="auto"/>
        <w:rPr>
          <w:rFonts w:cs="Times New Roman"/>
          <w:b/>
        </w:rPr>
      </w:pPr>
      <w:r>
        <w:rPr>
          <w:rFonts w:cs="Times New Roman"/>
        </w:rPr>
        <w:t xml:space="preserve">Where, </w:t>
      </w:r>
      <w:r>
        <w:rPr>
          <w:rFonts w:cs="Times New Roman"/>
          <w:b/>
          <w:i/>
        </w:rPr>
        <w:t>MediaTek and Huawei</w:t>
      </w:r>
      <w:r>
        <w:rPr>
          <w:rFonts w:cs="Times New Roman"/>
        </w:rPr>
        <w:t xml:space="preserve"> proposed to consider </w:t>
      </w:r>
      <w:r>
        <w:rPr>
          <w:rFonts w:cs="Times New Roman"/>
          <w:b/>
          <w:color w:val="000000" w:themeColor="text1"/>
        </w:rPr>
        <w:t>power control optimization for dedicated SRS transmission</w:t>
      </w:r>
      <w:r>
        <w:rPr>
          <w:rFonts w:cs="Times New Roman"/>
          <w:color w:val="000000" w:themeColor="text1"/>
        </w:rPr>
        <w:t xml:space="preserve"> for L1 SRS-RSRP measurement.</w:t>
      </w:r>
    </w:p>
    <w:p w14:paraId="586187B0" w14:textId="77777777" w:rsidR="001C14E6" w:rsidRDefault="001C14E6">
      <w:pPr>
        <w:spacing w:beforeLines="0" w:before="0" w:after="120" w:line="240" w:lineRule="auto"/>
        <w:rPr>
          <w:rFonts w:cs="Times New Roman"/>
          <w:b/>
        </w:rPr>
      </w:pPr>
    </w:p>
    <w:p w14:paraId="586187B1" w14:textId="77777777" w:rsidR="001C14E6" w:rsidRDefault="00F73B38">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586187B2" w14:textId="77777777" w:rsidR="001C14E6" w:rsidRDefault="00F73B38">
      <w:pPr>
        <w:spacing w:beforeLines="0" w:before="0" w:after="120" w:line="240" w:lineRule="auto"/>
        <w:rPr>
          <w:rFonts w:cs="Times New Roman"/>
          <w:b/>
          <w:i/>
          <w:color w:val="000000" w:themeColor="text1"/>
          <w:lang w:val="en-GB"/>
        </w:rPr>
      </w:pPr>
      <w:r>
        <w:rPr>
          <w:rFonts w:cs="Times New Roman"/>
          <w:b/>
          <w:i/>
          <w:color w:val="000000" w:themeColor="text1"/>
          <w:lang w:val="en-GB"/>
        </w:rPr>
        <w:t xml:space="preserve">CMCC: </w:t>
      </w:r>
      <w:r>
        <w:rPr>
          <w:rFonts w:cs="Times New Roman"/>
          <w:color w:val="000000" w:themeColor="text1"/>
        </w:rPr>
        <w:t>For L1 based UE-to-UE CLI measurement and reporting, regarding SRS-RSRP measurement, the measurement resources can be configured as SRS resource sets with a new usage named “</w:t>
      </w:r>
      <w:proofErr w:type="spellStart"/>
      <w:r>
        <w:rPr>
          <w:rFonts w:cs="Times New Roman"/>
          <w:color w:val="000000" w:themeColor="text1"/>
        </w:rPr>
        <w:t>cliMeasurement</w:t>
      </w:r>
      <w:proofErr w:type="spellEnd"/>
      <w:r>
        <w:rPr>
          <w:rFonts w:cs="Times New Roman"/>
          <w:color w:val="000000" w:themeColor="text1"/>
        </w:rPr>
        <w:t>”, where the new usage “</w:t>
      </w:r>
      <w:proofErr w:type="spellStart"/>
      <w:r>
        <w:rPr>
          <w:rFonts w:cs="Times New Roman"/>
          <w:color w:val="000000" w:themeColor="text1"/>
        </w:rPr>
        <w:t>cliMeasurement</w:t>
      </w:r>
      <w:proofErr w:type="spellEnd"/>
      <w:r>
        <w:rPr>
          <w:rFonts w:cs="Times New Roman"/>
          <w:color w:val="000000" w:themeColor="text1"/>
        </w:rPr>
        <w:t>” will instruct the victim UE to measure SRS-RSRP rather than transmit SRS on the corresponding resources.</w:t>
      </w:r>
    </w:p>
    <w:p w14:paraId="586187B3"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an SRS resource set(s) with usage “</w:t>
      </w:r>
      <w:proofErr w:type="spellStart"/>
      <w:r>
        <w:rPr>
          <w:rFonts w:cs="Times New Roman"/>
          <w:color w:val="000000" w:themeColor="text1"/>
        </w:rPr>
        <w:t>cliMeasurement</w:t>
      </w:r>
      <w:proofErr w:type="spellEnd"/>
      <w:r>
        <w:rPr>
          <w:rFonts w:cs="Times New Roman"/>
          <w:color w:val="000000" w:themeColor="text1"/>
        </w:rPr>
        <w:t xml:space="preserve">” configured to a victim UE, it is unnecessary to configure the SRS power control related parameters, e.g., alpha, p0, and the SRS path loss related parameters, e.g., </w:t>
      </w:r>
      <w:proofErr w:type="spellStart"/>
      <w:r>
        <w:rPr>
          <w:rFonts w:cs="Times New Roman"/>
          <w:color w:val="000000" w:themeColor="text1"/>
        </w:rPr>
        <w:t>pathlossReferenceRS</w:t>
      </w:r>
      <w:proofErr w:type="spellEnd"/>
      <w:r>
        <w:rPr>
          <w:rFonts w:cs="Times New Roman"/>
          <w:color w:val="000000" w:themeColor="text1"/>
        </w:rPr>
        <w:t>.</w:t>
      </w:r>
    </w:p>
    <w:p w14:paraId="586187B4" w14:textId="77777777" w:rsidR="001C14E6" w:rsidRDefault="00F73B38">
      <w:pPr>
        <w:spacing w:beforeLines="0" w:before="0" w:after="120" w:line="240" w:lineRule="auto"/>
        <w:rPr>
          <w:rFonts w:cs="Times New Roman"/>
          <w:bCs/>
          <w:iCs/>
          <w:color w:val="000000" w:themeColor="text1"/>
          <w:lang w:val="en-GB"/>
        </w:rPr>
      </w:pPr>
      <w:r>
        <w:rPr>
          <w:rFonts w:cs="Times New Roman"/>
          <w:b/>
          <w:bCs/>
          <w:i/>
          <w:iCs/>
          <w:color w:val="000000" w:themeColor="text1"/>
          <w:lang w:val="en-GB"/>
        </w:rPr>
        <w:t xml:space="preserve">MediaTek: </w:t>
      </w:r>
      <w:r>
        <w:rPr>
          <w:rFonts w:cs="Times New Roman"/>
          <w:bCs/>
          <w:iCs/>
          <w:color w:val="000000" w:themeColor="text1"/>
          <w:lang w:val="en-GB"/>
        </w:rPr>
        <w:t>Support configuration of dedicated SRS Resource Set solely for the purpose of SRS transmission for L1 SRS-RSRP measurement.</w:t>
      </w:r>
    </w:p>
    <w:p w14:paraId="586187B5"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Support enhanced SRS power control optimized for dedicated SRS transmission for L1 SRS-RSRP measurement. </w:t>
      </w:r>
    </w:p>
    <w:p w14:paraId="586187B6"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power scaling of SRS-RSRP measurement results or new SRS-RSRP reporting value range when using enhance SRS power control optimized for dedicated SRS transmission for L1 SRS-RSRP measurement.</w:t>
      </w:r>
    </w:p>
    <w:p w14:paraId="586187B7" w14:textId="77777777" w:rsidR="001C14E6" w:rsidRDefault="00F73B38">
      <w:pPr>
        <w:spacing w:beforeLines="0" w:before="0" w:after="120" w:line="240" w:lineRule="auto"/>
        <w:rPr>
          <w:rFonts w:eastAsia="宋体" w:cs="Times New Roman"/>
          <w:color w:val="000000" w:themeColor="text1"/>
          <w:lang w:val="en-GB"/>
        </w:rPr>
      </w:pPr>
      <w:r>
        <w:rPr>
          <w:rFonts w:cs="Times New Roman"/>
          <w:b/>
          <w:i/>
          <w:color w:val="000000" w:themeColor="text1"/>
        </w:rPr>
        <w:t>New H3C:</w:t>
      </w:r>
      <w:r>
        <w:rPr>
          <w:rFonts w:cs="Times New Roman"/>
          <w:b/>
          <w:color w:val="000000" w:themeColor="text1"/>
        </w:rPr>
        <w:t xml:space="preserve"> </w:t>
      </w:r>
      <w:r>
        <w:rPr>
          <w:rFonts w:eastAsia="宋体" w:cs="Times New Roman"/>
          <w:color w:val="000000" w:themeColor="text1"/>
          <w:lang w:val="en-GB"/>
        </w:rPr>
        <w:t>A new usage of the SRS resource can be introduced during the configuration of the SRS resource, which is CLI measurement, the SRS resource used for CLI can be configured to periodic, aperiodic and semi-persistent.</w:t>
      </w:r>
    </w:p>
    <w:p w14:paraId="586187B8" w14:textId="77777777" w:rsidR="001C14E6" w:rsidRDefault="00F73B38">
      <w:pPr>
        <w:spacing w:beforeLines="0" w:before="0" w:after="120" w:line="240" w:lineRule="auto"/>
        <w:rPr>
          <w:rFonts w:eastAsia="宋体" w:cs="Times New Roman"/>
          <w:color w:val="000000" w:themeColor="text1"/>
          <w:lang w:val="en-GB"/>
        </w:rPr>
      </w:pPr>
      <w:r>
        <w:rPr>
          <w:rFonts w:cs="Times New Roman"/>
          <w:b/>
          <w:i/>
          <w:color w:val="000000" w:themeColor="text1"/>
          <w:lang w:val="en-GB"/>
        </w:rPr>
        <w:t>Huawei</w:t>
      </w:r>
      <w:r>
        <w:rPr>
          <w:rFonts w:cs="Times New Roman"/>
          <w:b/>
          <w:i/>
          <w:color w:val="000000" w:themeColor="text1"/>
        </w:rPr>
        <w:t xml:space="preserve">: </w:t>
      </w:r>
      <w:r>
        <w:rPr>
          <w:rFonts w:eastAsia="宋体" w:cs="Times New Roman"/>
          <w:color w:val="000000" w:themeColor="text1"/>
          <w:lang w:val="en-GB"/>
        </w:rPr>
        <w:t>Support SRS resource set dedicated for UE-to-UE CLI measurement and consider power control enhancements for SRS transmission to avoid blocking.</w:t>
      </w:r>
    </w:p>
    <w:p w14:paraId="586187B9" w14:textId="77777777" w:rsidR="001C14E6" w:rsidRDefault="00F73B38">
      <w:pPr>
        <w:spacing w:beforeLines="0" w:before="0" w:after="120" w:line="240" w:lineRule="auto"/>
        <w:rPr>
          <w:rFonts w:eastAsia="Batang" w:cs="Times New Roman"/>
          <w:b/>
          <w:color w:val="000000" w:themeColor="text1"/>
          <w:lang w:val="en-GB"/>
        </w:rPr>
      </w:pPr>
      <w:r>
        <w:rPr>
          <w:rFonts w:eastAsia="Batang" w:cs="Times New Roman"/>
          <w:b/>
          <w:i/>
          <w:color w:val="000000" w:themeColor="text1"/>
          <w:lang w:val="en-GB"/>
        </w:rPr>
        <w:t>Qualcomm</w:t>
      </w:r>
      <w:r>
        <w:rPr>
          <w:rFonts w:eastAsia="Batang" w:cs="Times New Roman"/>
          <w:b/>
          <w:color w:val="000000" w:themeColor="text1"/>
          <w:lang w:val="en-GB"/>
        </w:rPr>
        <w:t xml:space="preserve">: </w:t>
      </w:r>
    </w:p>
    <w:p w14:paraId="586187BA"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reuse existing SRS resource configuration for SRS-RSRP measurement based on existing SRS patterns.</w:t>
      </w:r>
    </w:p>
    <w:p w14:paraId="586187BB"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Support configuration of CLI-RSSI resource based on existing R16 contiguous frequency pattern with start RB and number of RBs and time pattern with start symbol and number of symbols. </w:t>
      </w:r>
    </w:p>
    <w:p w14:paraId="586187BC" w14:textId="77777777" w:rsidR="001C14E6" w:rsidRDefault="001C14E6">
      <w:pPr>
        <w:spacing w:beforeLines="0" w:before="0" w:after="120" w:line="240" w:lineRule="auto"/>
        <w:rPr>
          <w:rFonts w:cs="Times New Roman"/>
          <w:b/>
          <w:u w:val="single"/>
        </w:rPr>
      </w:pPr>
    </w:p>
    <w:p w14:paraId="586187BD" w14:textId="77777777" w:rsidR="001C14E6" w:rsidRDefault="00F73B38">
      <w:pPr>
        <w:spacing w:beforeLines="0" w:before="0" w:after="120" w:line="240" w:lineRule="auto"/>
        <w:rPr>
          <w:rFonts w:cs="Times New Roman"/>
          <w:b/>
          <w:u w:val="single"/>
        </w:rPr>
      </w:pPr>
      <w:r>
        <w:rPr>
          <w:rFonts w:cs="Times New Roman"/>
          <w:b/>
          <w:u w:val="single"/>
        </w:rPr>
        <w:t>Configuration of ‘</w:t>
      </w:r>
      <w:proofErr w:type="spellStart"/>
      <w:r>
        <w:rPr>
          <w:rFonts w:cs="Times New Roman"/>
          <w:b/>
          <w:u w:val="single"/>
        </w:rPr>
        <w:t>typeD</w:t>
      </w:r>
      <w:proofErr w:type="spellEnd"/>
      <w:r>
        <w:rPr>
          <w:rFonts w:cs="Times New Roman"/>
          <w:b/>
          <w:u w:val="single"/>
        </w:rPr>
        <w:t>’ QCL assumptions for the CLI measurement resource</w:t>
      </w:r>
    </w:p>
    <w:p w14:paraId="586187BE" w14:textId="77777777" w:rsidR="001C14E6" w:rsidRDefault="00F73B38">
      <w:pPr>
        <w:spacing w:beforeLines="0" w:before="0" w:after="120" w:line="240" w:lineRule="auto"/>
        <w:rPr>
          <w:rFonts w:cs="Times New Roman"/>
          <w:lang w:eastAsia="ko-KR"/>
        </w:rPr>
      </w:pPr>
      <w:r>
        <w:rPr>
          <w:rFonts w:cs="Times New Roman"/>
          <w:lang w:eastAsia="ko-KR"/>
        </w:rPr>
        <w:t>Some companies discusse</w:t>
      </w:r>
      <w:r>
        <w:rPr>
          <w:rFonts w:cs="Times New Roman"/>
        </w:rPr>
        <w:t>d whether/how to configure ‘</w:t>
      </w:r>
      <w:proofErr w:type="spellStart"/>
      <w:r>
        <w:rPr>
          <w:rFonts w:cs="Times New Roman"/>
        </w:rPr>
        <w:t>typeD</w:t>
      </w:r>
      <w:proofErr w:type="spellEnd"/>
      <w:r>
        <w:rPr>
          <w:rFonts w:cs="Times New Roman"/>
        </w:rPr>
        <w:t>’ QCL assumptions for the CLI measurement resource. Views are summarized below.</w:t>
      </w:r>
    </w:p>
    <w:p w14:paraId="586187BF" w14:textId="77777777" w:rsidR="001C14E6" w:rsidRDefault="00F73B38">
      <w:pPr>
        <w:pStyle w:val="afc"/>
        <w:widowControl/>
        <w:numPr>
          <w:ilvl w:val="0"/>
          <w:numId w:val="9"/>
        </w:numPr>
        <w:spacing w:beforeLines="0" w:before="0" w:after="120" w:line="240" w:lineRule="auto"/>
        <w:ind w:firstLineChars="0"/>
        <w:rPr>
          <w:rFonts w:cs="Times New Roman"/>
        </w:rPr>
      </w:pPr>
      <w:r>
        <w:rPr>
          <w:rFonts w:cs="Times New Roman"/>
        </w:rPr>
        <w:t>Option 1: Support configure ‘</w:t>
      </w:r>
      <w:proofErr w:type="spellStart"/>
      <w:r>
        <w:rPr>
          <w:rFonts w:cs="Times New Roman"/>
        </w:rPr>
        <w:t>typeD</w:t>
      </w:r>
      <w:proofErr w:type="spellEnd"/>
      <w:r>
        <w:rPr>
          <w:rFonts w:cs="Times New Roman"/>
        </w:rPr>
        <w:t xml:space="preserve">’ QCL assumptions for the CLI measurement resource. </w:t>
      </w:r>
    </w:p>
    <w:p w14:paraId="586187C0" w14:textId="77777777" w:rsidR="001C14E6" w:rsidRDefault="00F73B38">
      <w:pPr>
        <w:pStyle w:val="afc"/>
        <w:widowControl/>
        <w:numPr>
          <w:ilvl w:val="1"/>
          <w:numId w:val="8"/>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i/>
          <w:color w:val="00B0F0"/>
        </w:rPr>
        <w:t>CMCC, InterDigital, Lenovo, NEC, Nokia, Qualcomm</w:t>
      </w:r>
    </w:p>
    <w:p w14:paraId="586187C1" w14:textId="77777777" w:rsidR="001C14E6" w:rsidRDefault="00F73B38">
      <w:pPr>
        <w:pStyle w:val="afc"/>
        <w:widowControl/>
        <w:numPr>
          <w:ilvl w:val="0"/>
          <w:numId w:val="9"/>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w:t>
      </w:r>
      <w:r>
        <w:rPr>
          <w:rFonts w:cs="Times New Roman"/>
        </w:rPr>
        <w:t>e existing rule for L3 CLI measurement, for L1 CLI measurement.</w:t>
      </w:r>
    </w:p>
    <w:p w14:paraId="586187C2" w14:textId="77777777" w:rsidR="001C14E6" w:rsidRDefault="00F73B38">
      <w:pPr>
        <w:pStyle w:val="afc"/>
        <w:widowControl/>
        <w:numPr>
          <w:ilvl w:val="1"/>
          <w:numId w:val="8"/>
        </w:numPr>
        <w:spacing w:beforeLines="0" w:before="0" w:after="120" w:line="240" w:lineRule="auto"/>
        <w:ind w:firstLineChars="0"/>
        <w:rPr>
          <w:rFonts w:cs="Times New Roman"/>
          <w:i/>
        </w:rPr>
      </w:pPr>
      <w:r>
        <w:rPr>
          <w:rFonts w:cs="Times New Roman"/>
          <w:i/>
        </w:rPr>
        <w:t xml:space="preserve">Support: </w:t>
      </w:r>
      <w:r>
        <w:rPr>
          <w:rFonts w:cs="Times New Roman"/>
          <w:bCs/>
          <w:i/>
          <w:color w:val="00B0F0"/>
        </w:rPr>
        <w:t>CATT, Ericsson, LG</w:t>
      </w:r>
    </w:p>
    <w:p w14:paraId="586187C3" w14:textId="77777777" w:rsidR="001C14E6" w:rsidRDefault="001C14E6">
      <w:pPr>
        <w:spacing w:beforeLines="0" w:before="0" w:after="120" w:line="240" w:lineRule="auto"/>
        <w:rPr>
          <w:rFonts w:cs="Times New Roman"/>
          <w:b/>
        </w:rPr>
      </w:pPr>
    </w:p>
    <w:p w14:paraId="586187C4" w14:textId="77777777" w:rsidR="001C14E6" w:rsidRDefault="00F73B38">
      <w:pPr>
        <w:spacing w:beforeLines="0"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586187C5" w14:textId="77777777" w:rsidR="001C14E6" w:rsidRDefault="00F73B38">
      <w:pPr>
        <w:spacing w:beforeLines="0" w:before="0" w:after="120" w:line="240" w:lineRule="auto"/>
        <w:rPr>
          <w:rFonts w:cs="Times New Roman"/>
          <w:b/>
          <w:i/>
          <w:color w:val="000000" w:themeColor="text1"/>
          <w:u w:val="single"/>
          <w:lang w:val="en-GB"/>
        </w:rPr>
      </w:pPr>
      <w:r>
        <w:rPr>
          <w:rFonts w:cs="Times New Roman"/>
          <w:b/>
          <w:i/>
          <w:color w:val="000000" w:themeColor="text1"/>
          <w:lang w:val="en-GB"/>
        </w:rPr>
        <w:t xml:space="preserve">CMCC: </w:t>
      </w:r>
      <w:r>
        <w:rPr>
          <w:rFonts w:cs="Times New Roman"/>
          <w:color w:val="000000" w:themeColor="text1"/>
        </w:rPr>
        <w:t>Regarding the configuration of ‘</w:t>
      </w:r>
      <w:proofErr w:type="spellStart"/>
      <w:r>
        <w:rPr>
          <w:rFonts w:cs="Times New Roman"/>
          <w:color w:val="000000" w:themeColor="text1"/>
        </w:rPr>
        <w:t>typeD</w:t>
      </w:r>
      <w:proofErr w:type="spellEnd"/>
      <w:r>
        <w:rPr>
          <w:rFonts w:cs="Times New Roman"/>
          <w:color w:val="000000" w:themeColor="text1"/>
        </w:rPr>
        <w:t>’ QCL assumptions for the CLI measurement resource, if the unified TCI state is configured for the serving cell, the configuration of either a UL TCI state or a joint TCI state with ‘QCL-</w:t>
      </w:r>
      <w:proofErr w:type="spellStart"/>
      <w:r>
        <w:rPr>
          <w:rFonts w:cs="Times New Roman"/>
          <w:color w:val="000000" w:themeColor="text1"/>
        </w:rPr>
        <w:t>typeD</w:t>
      </w:r>
      <w:proofErr w:type="spellEnd"/>
      <w:r>
        <w:rPr>
          <w:rFonts w:cs="Times New Roman"/>
          <w:color w:val="000000" w:themeColor="text1"/>
        </w:rPr>
        <w:t>’ can be provided for the SRS resources of a victim UE as that in Rel-17.</w:t>
      </w:r>
    </w:p>
    <w:p w14:paraId="586187C6" w14:textId="77777777" w:rsidR="001C14E6" w:rsidRDefault="00F73B38">
      <w:pPr>
        <w:spacing w:beforeLines="0" w:before="0" w:after="120" w:line="240" w:lineRule="auto"/>
        <w:rPr>
          <w:rFonts w:cs="Times New Roman"/>
          <w:b/>
          <w:color w:val="000000" w:themeColor="text1"/>
        </w:rPr>
      </w:pPr>
      <w:r>
        <w:rPr>
          <w:rFonts w:cs="Times New Roman"/>
          <w:b/>
          <w:i/>
          <w:color w:val="000000" w:themeColor="text1"/>
        </w:rPr>
        <w:t>InterDigital</w:t>
      </w:r>
      <w:r>
        <w:rPr>
          <w:rFonts w:cs="Times New Roman"/>
          <w:b/>
          <w:color w:val="000000" w:themeColor="text1"/>
        </w:rPr>
        <w:t xml:space="preserve">: </w:t>
      </w:r>
      <w:r>
        <w:rPr>
          <w:rFonts w:cs="Times New Roman"/>
          <w:iCs/>
          <w:color w:val="000000" w:themeColor="text1"/>
        </w:rPr>
        <w:t>Support UE configuration where the UE is indicated one or more RX beam(s) for some subband-wise CLI resources (e.g., L1-SRS-RSRP), e.g., by indication of a CSI resource indicator (CRI) from the network.</w:t>
      </w:r>
    </w:p>
    <w:p w14:paraId="586187C7" w14:textId="77777777" w:rsidR="001C14E6" w:rsidRDefault="00F73B38">
      <w:pPr>
        <w:spacing w:beforeLines="0" w:before="0" w:after="120" w:line="240" w:lineRule="auto"/>
        <w:rPr>
          <w:rFonts w:cs="Times New Roman"/>
          <w:b/>
          <w:color w:val="000000" w:themeColor="text1"/>
        </w:rPr>
      </w:pPr>
      <w:r>
        <w:rPr>
          <w:rFonts w:cs="Times New Roman"/>
          <w:b/>
          <w:i/>
          <w:color w:val="000000" w:themeColor="text1"/>
        </w:rPr>
        <w:t xml:space="preserve">Lenovo: </w:t>
      </w:r>
      <w:r>
        <w:rPr>
          <w:rFonts w:eastAsia="宋体" w:cs="Times New Roman"/>
          <w:color w:val="000000" w:themeColor="text1"/>
          <w:lang w:val="en-GB"/>
        </w:rPr>
        <w:t>Support spatially differentiated CLI measurement and reporting.</w:t>
      </w:r>
    </w:p>
    <w:p w14:paraId="586187C8" w14:textId="77777777" w:rsidR="001C14E6" w:rsidRDefault="00F73B38">
      <w:pPr>
        <w:spacing w:beforeLines="0" w:before="0" w:after="120" w:line="240" w:lineRule="auto"/>
        <w:rPr>
          <w:rFonts w:cs="Times New Roman"/>
          <w:color w:val="000000" w:themeColor="text1"/>
        </w:rPr>
      </w:pPr>
      <w:r>
        <w:rPr>
          <w:rFonts w:cs="Times New Roman"/>
          <w:bCs/>
          <w:iCs/>
          <w:color w:val="000000" w:themeColor="text1"/>
        </w:rPr>
        <w:t>Support inter-UE CLI handling by joint aggressor UEs and preferred Tx beams indication.</w:t>
      </w:r>
    </w:p>
    <w:p w14:paraId="586187C9" w14:textId="77777777" w:rsidR="001C14E6" w:rsidRDefault="00F73B38">
      <w:pPr>
        <w:spacing w:beforeLines="0" w:before="0" w:after="120" w:line="240" w:lineRule="auto"/>
        <w:rPr>
          <w:rFonts w:cs="Times New Roman"/>
          <w:b/>
          <w:i/>
          <w:color w:val="000000" w:themeColor="text1"/>
        </w:rPr>
      </w:pPr>
      <w:r>
        <w:rPr>
          <w:rFonts w:cs="Times New Roman"/>
          <w:b/>
          <w:i/>
          <w:color w:val="000000" w:themeColor="text1"/>
        </w:rPr>
        <w:lastRenderedPageBreak/>
        <w:t xml:space="preserve">NEC: </w:t>
      </w:r>
    </w:p>
    <w:p w14:paraId="586187CA"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The configuration information for UE-to-UE L1 CLI measurement should include a list of TCI states for beam-based CLI measurements.</w:t>
      </w:r>
    </w:p>
    <w:p w14:paraId="586187CB"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The UE-to-UE L1 CLI report configuration/indication information should include K (K&gt;=1) TCI states with the highest L1-SRS-RSRP, L1-SINR, or L1-CLI-RSSI.</w:t>
      </w:r>
    </w:p>
    <w:p w14:paraId="586187CC" w14:textId="77777777" w:rsidR="001C14E6" w:rsidRDefault="00F73B38">
      <w:pPr>
        <w:spacing w:beforeLines="0" w:before="0" w:after="120" w:line="240" w:lineRule="auto"/>
        <w:rPr>
          <w:rFonts w:cs="Times New Roman"/>
          <w:b/>
          <w:color w:val="000000" w:themeColor="text1"/>
        </w:rPr>
      </w:pPr>
      <w:r>
        <w:rPr>
          <w:rFonts w:cs="Times New Roman"/>
          <w:b/>
          <w:i/>
          <w:color w:val="000000" w:themeColor="text1"/>
        </w:rPr>
        <w:t>Nokia</w:t>
      </w:r>
      <w:r>
        <w:rPr>
          <w:rFonts w:cs="Times New Roman"/>
          <w:b/>
          <w:color w:val="000000" w:themeColor="text1"/>
        </w:rPr>
        <w:t xml:space="preserve">: </w:t>
      </w:r>
    </w:p>
    <w:p w14:paraId="586187CD"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CLI measurement, UE shall assume RX beam/filter is the same as the RX beam/filter for receiving the downlink channels/RS (PDCCH/PDSCH/TRS).</w:t>
      </w:r>
    </w:p>
    <w:p w14:paraId="586187CE"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the explicit indication of the Rx beam per CLI measurement resource to enable per-beam UE-to-UE CLI measurements for FR2 UEs.</w:t>
      </w:r>
    </w:p>
    <w:p w14:paraId="586187CF" w14:textId="77777777" w:rsidR="001C14E6" w:rsidRDefault="00F73B38">
      <w:pPr>
        <w:spacing w:beforeLines="0" w:before="0" w:after="120" w:line="240" w:lineRule="auto"/>
        <w:rPr>
          <w:rFonts w:cs="Times New Roman"/>
          <w:b/>
          <w:i/>
          <w:color w:val="000000" w:themeColor="text1"/>
          <w:u w:val="single"/>
        </w:rPr>
      </w:pPr>
      <w:r>
        <w:rPr>
          <w:rFonts w:cs="Times New Roman"/>
          <w:b/>
          <w:i/>
          <w:color w:val="000000" w:themeColor="text1"/>
        </w:rPr>
        <w:t xml:space="preserve">Qualcomm: </w:t>
      </w:r>
      <w:r>
        <w:rPr>
          <w:rFonts w:cs="Times New Roman"/>
          <w:color w:val="000000" w:themeColor="text1"/>
          <w:lang w:eastAsia="ko-KR"/>
        </w:rPr>
        <w:t xml:space="preserve">For L1 based UE-to-UE CLI measurement and reporting, support configuration of </w:t>
      </w:r>
      <w:proofErr w:type="spellStart"/>
      <w:r>
        <w:rPr>
          <w:rFonts w:cs="Times New Roman"/>
          <w:color w:val="000000" w:themeColor="text1"/>
          <w:lang w:eastAsia="ko-KR"/>
        </w:rPr>
        <w:t>qcl_info</w:t>
      </w:r>
      <w:proofErr w:type="spellEnd"/>
      <w:r>
        <w:rPr>
          <w:rFonts w:cs="Times New Roman"/>
          <w:color w:val="000000" w:themeColor="text1"/>
          <w:lang w:eastAsia="ko-KR"/>
        </w:rPr>
        <w:t xml:space="preserve"> based on unified TCI framework. Each CLI resource can be configured with joint or DL TCI state.</w:t>
      </w:r>
    </w:p>
    <w:p w14:paraId="586187D0"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AP L1 based UE-to-UE CLI measurement and reporting, support configuration of </w:t>
      </w:r>
      <w:proofErr w:type="spellStart"/>
      <w:r>
        <w:rPr>
          <w:rFonts w:cs="Times New Roman"/>
          <w:color w:val="000000" w:themeColor="text1"/>
        </w:rPr>
        <w:t>qcl_info</w:t>
      </w:r>
      <w:proofErr w:type="spellEnd"/>
      <w:r>
        <w:rPr>
          <w:rFonts w:cs="Times New Roman"/>
          <w:color w:val="000000" w:themeColor="text1"/>
        </w:rPr>
        <w:t xml:space="preserve"> via joint or DL TCI state per CLI resource in AP CSI trigger state. </w:t>
      </w:r>
    </w:p>
    <w:p w14:paraId="586187D1" w14:textId="77777777" w:rsidR="001C14E6" w:rsidRDefault="00F73B38">
      <w:pPr>
        <w:pStyle w:val="afc"/>
        <w:numPr>
          <w:ilvl w:val="1"/>
          <w:numId w:val="35"/>
        </w:numPr>
        <w:spacing w:beforeLines="0" w:before="0" w:after="120" w:line="240" w:lineRule="auto"/>
        <w:ind w:firstLineChars="0"/>
        <w:rPr>
          <w:rFonts w:cs="Times New Roman"/>
          <w:color w:val="000000" w:themeColor="text1"/>
        </w:rPr>
      </w:pPr>
      <w:r>
        <w:rPr>
          <w:rFonts w:cs="Times New Roman"/>
          <w:color w:val="000000" w:themeColor="text1"/>
        </w:rPr>
        <w:t xml:space="preserve">FFS: how to determine the QCL type D if </w:t>
      </w:r>
      <w:proofErr w:type="spellStart"/>
      <w:r>
        <w:rPr>
          <w:rFonts w:cs="Times New Roman"/>
          <w:color w:val="000000" w:themeColor="text1"/>
        </w:rPr>
        <w:t>qcl_info</w:t>
      </w:r>
      <w:proofErr w:type="spellEnd"/>
      <w:r>
        <w:rPr>
          <w:rFonts w:cs="Times New Roman"/>
          <w:color w:val="000000" w:themeColor="text1"/>
        </w:rPr>
        <w:t xml:space="preserve"> field is absent</w:t>
      </w:r>
    </w:p>
    <w:p w14:paraId="586187D2"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P L1 based UE-to-UE CLI measurement and reporting, support configuration of </w:t>
      </w:r>
      <w:proofErr w:type="spellStart"/>
      <w:r>
        <w:rPr>
          <w:rFonts w:cs="Times New Roman"/>
          <w:color w:val="000000" w:themeColor="text1"/>
        </w:rPr>
        <w:t>qcl_info</w:t>
      </w:r>
      <w:proofErr w:type="spellEnd"/>
      <w:r>
        <w:rPr>
          <w:rFonts w:cs="Times New Roman"/>
          <w:color w:val="000000" w:themeColor="text1"/>
        </w:rPr>
        <w:t xml:space="preserve"> via joint or DL TCI state per CLI resource in RRC signaling. </w:t>
      </w:r>
    </w:p>
    <w:p w14:paraId="586187D3" w14:textId="77777777" w:rsidR="001C14E6" w:rsidRDefault="00F73B38">
      <w:pPr>
        <w:pStyle w:val="afc"/>
        <w:numPr>
          <w:ilvl w:val="1"/>
          <w:numId w:val="35"/>
        </w:numPr>
        <w:spacing w:beforeLines="0" w:before="0" w:after="120" w:line="240" w:lineRule="auto"/>
        <w:ind w:firstLineChars="0"/>
        <w:rPr>
          <w:rFonts w:cs="Times New Roman"/>
          <w:color w:val="000000" w:themeColor="text1"/>
        </w:rPr>
      </w:pPr>
      <w:r>
        <w:rPr>
          <w:rFonts w:cs="Times New Roman"/>
          <w:color w:val="000000" w:themeColor="text1"/>
        </w:rPr>
        <w:t xml:space="preserve">FFS: how to determine the QCL type D if </w:t>
      </w:r>
      <w:proofErr w:type="spellStart"/>
      <w:r>
        <w:rPr>
          <w:rFonts w:cs="Times New Roman"/>
          <w:color w:val="000000" w:themeColor="text1"/>
        </w:rPr>
        <w:t>qcl_info</w:t>
      </w:r>
      <w:proofErr w:type="spellEnd"/>
      <w:r>
        <w:rPr>
          <w:rFonts w:cs="Times New Roman"/>
          <w:color w:val="000000" w:themeColor="text1"/>
        </w:rPr>
        <w:t xml:space="preserve"> field is absent</w:t>
      </w:r>
    </w:p>
    <w:p w14:paraId="586187D4"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SP L1 based UE-to-UE CLI measurement and reporting, support to define a new MAC-CE as SP CLI resource set activation/deactivation MAC-CE, in which TCI state </w:t>
      </w:r>
      <w:proofErr w:type="spellStart"/>
      <w:r>
        <w:rPr>
          <w:rFonts w:cs="Times New Roman"/>
          <w:color w:val="000000" w:themeColor="text1"/>
        </w:rPr>
        <w:t>IDi</w:t>
      </w:r>
      <w:proofErr w:type="spellEnd"/>
      <w:r>
        <w:rPr>
          <w:rFonts w:cs="Times New Roman"/>
          <w:color w:val="000000" w:themeColor="text1"/>
        </w:rPr>
        <w:t xml:space="preserve"> shall be configured per CLI resource.</w:t>
      </w:r>
    </w:p>
    <w:p w14:paraId="586187D5" w14:textId="77777777" w:rsidR="001C14E6" w:rsidRDefault="00F73B38">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If the QCL type D of </w:t>
      </w:r>
      <w:proofErr w:type="spellStart"/>
      <w:r>
        <w:rPr>
          <w:rFonts w:cs="Times New Roman"/>
          <w:color w:val="000000" w:themeColor="text1"/>
        </w:rPr>
        <w:t>qcl_info</w:t>
      </w:r>
      <w:proofErr w:type="spellEnd"/>
      <w:r>
        <w:rPr>
          <w:rFonts w:cs="Times New Roman"/>
          <w:color w:val="000000" w:themeColor="text1"/>
        </w:rPr>
        <w:t xml:space="preserve"> is absent, support UE follows QCL information included in the “indicated” </w:t>
      </w:r>
      <w:proofErr w:type="spellStart"/>
      <w:r>
        <w:rPr>
          <w:rFonts w:cs="Times New Roman"/>
          <w:color w:val="000000" w:themeColor="text1"/>
        </w:rPr>
        <w:t>DLonly</w:t>
      </w:r>
      <w:proofErr w:type="spellEnd"/>
      <w:r>
        <w:rPr>
          <w:rFonts w:cs="Times New Roman"/>
          <w:color w:val="000000" w:themeColor="text1"/>
        </w:rPr>
        <w:t>/Joint TCI state based on unified TCI framework.</w:t>
      </w:r>
    </w:p>
    <w:p w14:paraId="586187D6"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rPr>
        <w:t>CATT:</w:t>
      </w:r>
      <w:r>
        <w:rPr>
          <w:rFonts w:cs="Times New Roman"/>
          <w:color w:val="000000" w:themeColor="text1"/>
        </w:rPr>
        <w:t xml:space="preserve"> ‘</w:t>
      </w:r>
      <w:proofErr w:type="spellStart"/>
      <w:r>
        <w:rPr>
          <w:rFonts w:cs="Times New Roman"/>
          <w:color w:val="000000" w:themeColor="text1"/>
        </w:rPr>
        <w:t>typeD</w:t>
      </w:r>
      <w:proofErr w:type="spellEnd"/>
      <w:r>
        <w:rPr>
          <w:rFonts w:cs="Times New Roman"/>
          <w:color w:val="000000" w:themeColor="text1"/>
        </w:rPr>
        <w:t>’ QCL assumption for the CLI measurement resource is determined according to the existing rule.</w:t>
      </w:r>
    </w:p>
    <w:p w14:paraId="586187D7" w14:textId="77777777" w:rsidR="001C14E6" w:rsidRDefault="00F73B38">
      <w:pPr>
        <w:spacing w:beforeLines="0" w:before="0" w:after="120" w:line="240" w:lineRule="auto"/>
        <w:rPr>
          <w:rFonts w:cs="Times New Roman"/>
          <w:color w:val="000000" w:themeColor="text1"/>
          <w:lang w:val="en-GB"/>
        </w:rPr>
      </w:pPr>
      <w:r>
        <w:rPr>
          <w:rFonts w:cs="Times New Roman"/>
          <w:b/>
          <w:i/>
          <w:color w:val="000000" w:themeColor="text1"/>
        </w:rPr>
        <w:t>Ericsson</w:t>
      </w:r>
      <w:r>
        <w:rPr>
          <w:rFonts w:cs="Times New Roman"/>
          <w:color w:val="000000" w:themeColor="text1"/>
        </w:rPr>
        <w:t xml:space="preserve">: </w:t>
      </w:r>
      <w:r>
        <w:rPr>
          <w:rFonts w:cs="Times New Roman"/>
          <w:color w:val="000000" w:themeColor="text1"/>
          <w:lang w:val="en-GB"/>
        </w:rPr>
        <w:t xml:space="preserve">Do not support any new configuration or determination of type-D QCL assumptions for CLI measurement and use the legacy </w:t>
      </w:r>
      <w:proofErr w:type="spellStart"/>
      <w:r>
        <w:rPr>
          <w:rFonts w:cs="Times New Roman"/>
          <w:color w:val="000000" w:themeColor="text1"/>
          <w:lang w:val="en-GB"/>
        </w:rPr>
        <w:t>behavior</w:t>
      </w:r>
      <w:proofErr w:type="spellEnd"/>
      <w:r>
        <w:rPr>
          <w:rFonts w:cs="Times New Roman"/>
          <w:color w:val="000000" w:themeColor="text1"/>
          <w:lang w:val="en-GB"/>
        </w:rPr>
        <w:t xml:space="preserve">, where the </w:t>
      </w:r>
      <w:proofErr w:type="spellStart"/>
      <w:r>
        <w:rPr>
          <w:rFonts w:cs="Times New Roman"/>
          <w:color w:val="000000" w:themeColor="text1"/>
          <w:lang w:val="en-GB"/>
        </w:rPr>
        <w:t>the</w:t>
      </w:r>
      <w:proofErr w:type="spellEnd"/>
      <w:r>
        <w:rPr>
          <w:rFonts w:cs="Times New Roman"/>
          <w:color w:val="000000" w:themeColor="text1"/>
          <w:lang w:val="en-GB"/>
        </w:rPr>
        <w:t xml:space="preserve"> same spatial filter that was used for receiving the latest PDCCH CORESET can be used for the CLI measurement.</w:t>
      </w:r>
    </w:p>
    <w:p w14:paraId="586187D8" w14:textId="77777777" w:rsidR="001C14E6" w:rsidRDefault="00F73B38">
      <w:pPr>
        <w:pStyle w:val="afc"/>
        <w:numPr>
          <w:ilvl w:val="0"/>
          <w:numId w:val="36"/>
        </w:numPr>
        <w:spacing w:beforeLines="0" w:before="0" w:after="120" w:line="240" w:lineRule="auto"/>
        <w:ind w:firstLineChars="0"/>
        <w:rPr>
          <w:rFonts w:cs="Times New Roman"/>
          <w:color w:val="000000" w:themeColor="text1"/>
        </w:rPr>
      </w:pPr>
      <w:r>
        <w:rPr>
          <w:rFonts w:cs="Times New Roman"/>
          <w:color w:val="000000" w:themeColor="text1"/>
          <w:lang w:val="en-GB" w:eastAsia="ja-JP"/>
        </w:rPr>
        <w:t xml:space="preserve">we believe RRC configuration lacks the necessary dynamism to address the sudden occurrence of UE-UE CLI, making it unnecessary. Additionally, the victim UE only needs to measure in the same direction as it receives its DL data, as CLI impacts DL reception. Therefore, there is no need for further optimization, and the legacy </w:t>
      </w:r>
      <w:proofErr w:type="spellStart"/>
      <w:r>
        <w:rPr>
          <w:rFonts w:cs="Times New Roman"/>
          <w:color w:val="000000" w:themeColor="text1"/>
          <w:lang w:val="en-GB" w:eastAsia="ja-JP"/>
        </w:rPr>
        <w:t>behavior</w:t>
      </w:r>
      <w:proofErr w:type="spellEnd"/>
      <w:r>
        <w:rPr>
          <w:rFonts w:cs="Times New Roman"/>
          <w:color w:val="000000" w:themeColor="text1"/>
          <w:lang w:val="en-GB" w:eastAsia="ja-JP"/>
        </w:rPr>
        <w:t xml:space="preserve"> should suffice</w:t>
      </w:r>
    </w:p>
    <w:p w14:paraId="586187D9" w14:textId="77777777" w:rsidR="001C14E6" w:rsidRDefault="00F73B38">
      <w:pPr>
        <w:spacing w:beforeLines="0" w:before="0" w:after="120" w:line="240" w:lineRule="auto"/>
        <w:rPr>
          <w:rFonts w:cs="Times New Roman"/>
          <w:b/>
          <w:color w:val="000000" w:themeColor="text1"/>
          <w:u w:val="single"/>
        </w:rPr>
      </w:pPr>
      <w:r>
        <w:rPr>
          <w:rFonts w:cs="Times New Roman"/>
          <w:b/>
          <w:i/>
          <w:color w:val="000000" w:themeColor="text1"/>
        </w:rPr>
        <w:t>LG</w:t>
      </w:r>
      <w:r>
        <w:rPr>
          <w:rFonts w:cs="Times New Roman"/>
          <w:b/>
          <w:color w:val="000000" w:themeColor="text1"/>
        </w:rPr>
        <w:t xml:space="preserve">: </w:t>
      </w:r>
      <w:r>
        <w:rPr>
          <w:rFonts w:cs="Times New Roman"/>
          <w:color w:val="000000" w:themeColor="text1"/>
          <w:lang w:eastAsia="ko-KR"/>
        </w:rPr>
        <w:t>Same rule for L3 CLI measurement, i.e., recent PDSCH reception beam is applied for the CLI measurement, is applied for L1 CLI measurement.</w:t>
      </w:r>
    </w:p>
    <w:p w14:paraId="586187DA" w14:textId="77777777" w:rsidR="001C14E6" w:rsidRDefault="001C14E6">
      <w:pPr>
        <w:spacing w:beforeLines="0" w:before="0" w:after="120" w:line="240" w:lineRule="auto"/>
        <w:rPr>
          <w:rFonts w:eastAsia="Malgun Gothic"/>
          <w:sz w:val="20"/>
          <w:szCs w:val="20"/>
          <w:lang w:eastAsia="ko-KR"/>
        </w:rPr>
      </w:pPr>
    </w:p>
    <w:p w14:paraId="586187DB" w14:textId="77777777" w:rsidR="001C14E6" w:rsidRDefault="00F73B38">
      <w:pPr>
        <w:pStyle w:val="3"/>
        <w:rPr>
          <w:rFonts w:ascii="Times New Roman" w:eastAsia="宋体" w:hAnsi="Times New Roman"/>
          <w:sz w:val="28"/>
          <w:szCs w:val="28"/>
          <w:lang w:val="en-US"/>
        </w:rPr>
      </w:pPr>
      <w:r>
        <w:rPr>
          <w:rFonts w:ascii="Times New Roman" w:eastAsia="宋体" w:hAnsi="Times New Roman"/>
          <w:sz w:val="28"/>
          <w:szCs w:val="28"/>
          <w:lang w:val="en-US"/>
        </w:rPr>
        <w:t xml:space="preserve">Measurement </w:t>
      </w:r>
      <w:r>
        <w:rPr>
          <w:rFonts w:ascii="Times New Roman" w:eastAsia="宋体" w:hAnsi="Times New Roman" w:hint="eastAsia"/>
          <w:sz w:val="28"/>
          <w:szCs w:val="28"/>
          <w:lang w:val="en-US"/>
        </w:rPr>
        <w:t>reporting</w:t>
      </w:r>
      <w:r>
        <w:rPr>
          <w:rFonts w:ascii="Times New Roman" w:eastAsia="宋体" w:hAnsi="Times New Roman"/>
          <w:sz w:val="28"/>
          <w:szCs w:val="28"/>
          <w:lang w:val="en-US"/>
        </w:rPr>
        <w:t xml:space="preserve"> </w:t>
      </w:r>
    </w:p>
    <w:p w14:paraId="586187DC" w14:textId="77777777" w:rsidR="001C14E6" w:rsidRDefault="00F73B38">
      <w:pPr>
        <w:pStyle w:val="4"/>
      </w:pPr>
      <w:r>
        <w:t>SBFD specific UE-to-UE CLI measurement issue</w:t>
      </w:r>
    </w:p>
    <w:p w14:paraId="586187DD" w14:textId="77777777" w:rsidR="001C14E6" w:rsidRDefault="00F73B38">
      <w:pPr>
        <w:pStyle w:val="afc"/>
        <w:numPr>
          <w:ilvl w:val="0"/>
          <w:numId w:val="37"/>
        </w:numPr>
        <w:spacing w:beforeLines="0" w:before="0" w:after="120" w:line="240" w:lineRule="auto"/>
        <w:ind w:firstLineChars="0"/>
        <w:rPr>
          <w:rFonts w:cs="Times New Roman"/>
          <w:b/>
        </w:rPr>
      </w:pPr>
      <w:r>
        <w:rPr>
          <w:rFonts w:cs="Times New Roman"/>
          <w:b/>
        </w:rPr>
        <w:t>Measurement behavior within the active DL BWP</w:t>
      </w:r>
    </w:p>
    <w:tbl>
      <w:tblPr>
        <w:tblStyle w:val="af8"/>
        <w:tblW w:w="0" w:type="auto"/>
        <w:tblLook w:val="04A0" w:firstRow="1" w:lastRow="0" w:firstColumn="1" w:lastColumn="0" w:noHBand="0" w:noVBand="1"/>
      </w:tblPr>
      <w:tblGrid>
        <w:gridCol w:w="9628"/>
      </w:tblGrid>
      <w:tr w:rsidR="001C14E6" w14:paraId="586187E6" w14:textId="77777777">
        <w:tc>
          <w:tcPr>
            <w:tcW w:w="9628" w:type="dxa"/>
          </w:tcPr>
          <w:p w14:paraId="586187DE" w14:textId="77777777" w:rsidR="001C14E6" w:rsidRDefault="00F73B38">
            <w:pPr>
              <w:spacing w:before="93"/>
              <w:rPr>
                <w:rFonts w:cs="Times New Roman"/>
                <w:b/>
                <w:kern w:val="0"/>
                <w:highlight w:val="green"/>
              </w:rPr>
            </w:pPr>
            <w:r>
              <w:rPr>
                <w:rFonts w:cs="Times New Roman"/>
                <w:b/>
                <w:kern w:val="0"/>
                <w:highlight w:val="green"/>
              </w:rPr>
              <w:t>Agreement</w:t>
            </w:r>
          </w:p>
          <w:p w14:paraId="586187DF" w14:textId="77777777" w:rsidR="001C14E6" w:rsidRDefault="00F73B38">
            <w:pPr>
              <w:tabs>
                <w:tab w:val="left" w:pos="0"/>
              </w:tabs>
              <w:spacing w:before="93"/>
              <w:rPr>
                <w:rFonts w:cs="Times New Roman"/>
                <w:kern w:val="0"/>
              </w:rPr>
            </w:pPr>
            <w:r>
              <w:rPr>
                <w:rFonts w:cs="Times New Roman"/>
                <w:kern w:val="0"/>
              </w:rPr>
              <w:t>For SBFD aware UEs, CLI measurements is performed within the active DL BWP and the following can be considered</w:t>
            </w:r>
          </w:p>
          <w:p w14:paraId="586187E0" w14:textId="77777777" w:rsidR="001C14E6" w:rsidRDefault="00F73B38">
            <w:pPr>
              <w:numPr>
                <w:ilvl w:val="0"/>
                <w:numId w:val="25"/>
              </w:numPr>
              <w:adjustRightInd/>
              <w:spacing w:beforeLines="0" w:before="0" w:line="240" w:lineRule="auto"/>
              <w:jc w:val="left"/>
              <w:rPr>
                <w:rFonts w:cs="Times New Roman"/>
                <w:kern w:val="0"/>
              </w:rPr>
            </w:pPr>
            <w:r>
              <w:rPr>
                <w:rFonts w:cs="Times New Roman"/>
                <w:kern w:val="0"/>
              </w:rPr>
              <w:t>Method#1: UE measures RSSI within DL subband</w:t>
            </w:r>
          </w:p>
          <w:p w14:paraId="586187E1" w14:textId="77777777" w:rsidR="001C14E6" w:rsidRDefault="00F73B38">
            <w:pPr>
              <w:numPr>
                <w:ilvl w:val="0"/>
                <w:numId w:val="25"/>
              </w:numPr>
              <w:adjustRightInd/>
              <w:spacing w:beforeLines="0" w:before="0" w:line="240" w:lineRule="auto"/>
              <w:jc w:val="left"/>
              <w:rPr>
                <w:rFonts w:cs="Times New Roman"/>
                <w:kern w:val="0"/>
              </w:rPr>
            </w:pPr>
            <w:r>
              <w:rPr>
                <w:rFonts w:cs="Times New Roman"/>
                <w:kern w:val="0"/>
              </w:rPr>
              <w:t>Method#2: UE measures RSRP of aggressor UE within UL subband</w:t>
            </w:r>
          </w:p>
          <w:p w14:paraId="586187E2" w14:textId="77777777" w:rsidR="001C14E6" w:rsidRDefault="00F73B38">
            <w:pPr>
              <w:numPr>
                <w:ilvl w:val="0"/>
                <w:numId w:val="25"/>
              </w:numPr>
              <w:adjustRightInd/>
              <w:spacing w:beforeLines="0" w:before="0" w:line="240" w:lineRule="auto"/>
              <w:jc w:val="left"/>
              <w:rPr>
                <w:rFonts w:cs="Times New Roman"/>
                <w:kern w:val="0"/>
              </w:rPr>
            </w:pPr>
            <w:r>
              <w:rPr>
                <w:rFonts w:cs="Times New Roman"/>
                <w:kern w:val="0"/>
              </w:rPr>
              <w:t>Method#3: UE measures RSSI within UL subband</w:t>
            </w:r>
          </w:p>
          <w:p w14:paraId="586187E3" w14:textId="77777777" w:rsidR="001C14E6" w:rsidRDefault="00F73B38">
            <w:pPr>
              <w:numPr>
                <w:ilvl w:val="0"/>
                <w:numId w:val="25"/>
              </w:numPr>
              <w:adjustRightInd/>
              <w:spacing w:beforeLines="0" w:before="0" w:line="240" w:lineRule="auto"/>
              <w:jc w:val="left"/>
              <w:rPr>
                <w:rFonts w:cs="Times New Roman"/>
                <w:kern w:val="0"/>
              </w:rPr>
            </w:pPr>
            <w:r>
              <w:rPr>
                <w:rFonts w:cs="Times New Roman"/>
                <w:kern w:val="0"/>
              </w:rPr>
              <w:lastRenderedPageBreak/>
              <w:t>Method#4: UE measures RSSI within guard band, if guard band exists</w:t>
            </w:r>
          </w:p>
          <w:p w14:paraId="586187E4" w14:textId="77777777" w:rsidR="001C14E6" w:rsidRDefault="00F73B38">
            <w:pPr>
              <w:spacing w:before="93"/>
              <w:rPr>
                <w:rFonts w:cs="Times New Roman"/>
                <w:kern w:val="0"/>
              </w:rPr>
            </w:pPr>
            <w:r>
              <w:rPr>
                <w:rFonts w:cs="Times New Roman"/>
                <w:kern w:val="0"/>
              </w:rPr>
              <w:t>Note: If DL subband, UL subband or guard band is outside the active DL BWP, the above methods does not apply.</w:t>
            </w:r>
          </w:p>
          <w:p w14:paraId="586187E5" w14:textId="77777777" w:rsidR="001C14E6" w:rsidRDefault="00F73B38">
            <w:pPr>
              <w:spacing w:beforeLines="0" w:before="0" w:after="120" w:line="240" w:lineRule="auto"/>
              <w:rPr>
                <w:rFonts w:eastAsia="等线" w:cs="Times New Roman"/>
                <w:kern w:val="0"/>
                <w:lang w:val="en-GB"/>
              </w:rPr>
            </w:pPr>
            <w:r>
              <w:rPr>
                <w:rFonts w:cs="Times New Roman"/>
                <w:kern w:val="0"/>
              </w:rPr>
              <w:t>Note: Method#4 does not imply that guard band is explicitly configured.</w:t>
            </w:r>
          </w:p>
        </w:tc>
      </w:tr>
    </w:tbl>
    <w:p w14:paraId="586187E7" w14:textId="77777777" w:rsidR="001C14E6" w:rsidRDefault="001C14E6">
      <w:pPr>
        <w:spacing w:beforeLines="0" w:before="0" w:after="120" w:line="240" w:lineRule="auto"/>
        <w:rPr>
          <w:rFonts w:eastAsia="等线" w:cs="Times New Roman"/>
          <w:lang w:val="en-GB"/>
        </w:rPr>
      </w:pPr>
    </w:p>
    <w:p w14:paraId="586187E8" w14:textId="77777777" w:rsidR="001C14E6" w:rsidRDefault="00F73B38">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de-DE"/>
        </w:rPr>
      </w:pPr>
      <w:r>
        <w:rPr>
          <w:rFonts w:cs="Times New Roman"/>
          <w:bCs/>
          <w:i/>
          <w:iCs/>
          <w:color w:val="000000" w:themeColor="text1"/>
          <w:lang w:val="de-DE"/>
        </w:rPr>
        <w:t xml:space="preserve">Method#1: </w:t>
      </w:r>
      <w:r>
        <w:rPr>
          <w:rFonts w:cs="Times New Roman"/>
          <w:bCs/>
          <w:i/>
          <w:iCs/>
          <w:color w:val="00B0F0"/>
          <w:lang w:val="de-DE"/>
        </w:rPr>
        <w:t>CATT, Ericsson, InterDigital, LG, Samsung, NEC, Qualcomm, ZTE, Vivo, NTT DOCOMO, OPPO, Xiaomi</w:t>
      </w:r>
    </w:p>
    <w:p w14:paraId="586187E9" w14:textId="77777777" w:rsidR="001C14E6" w:rsidRDefault="00F73B38">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Method#2:</w:t>
      </w:r>
      <w:r>
        <w:rPr>
          <w:rFonts w:cs="Times New Roman"/>
          <w:bCs/>
          <w:i/>
          <w:iCs/>
          <w:color w:val="00B0F0"/>
          <w:lang w:val="en-GB"/>
        </w:rPr>
        <w:t xml:space="preserve"> CATT, CMCC, Ericsson, InterDigital, LG, Samsung, NEC, Qualcomm, ZTE, Vivo, Xiaomi</w:t>
      </w:r>
    </w:p>
    <w:p w14:paraId="586187EA" w14:textId="77777777" w:rsidR="001C14E6" w:rsidRDefault="00F73B38">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 xml:space="preserve">Method#3: </w:t>
      </w:r>
      <w:r>
        <w:rPr>
          <w:rFonts w:cs="Times New Roman"/>
          <w:bCs/>
          <w:i/>
          <w:iCs/>
          <w:color w:val="00B0F0"/>
          <w:lang w:val="en-GB"/>
        </w:rPr>
        <w:t>CATT, CMCC, Ericsson, InterDigital, LG, Nokia, Qualcomm, ZTE, Xiaomi</w:t>
      </w:r>
    </w:p>
    <w:p w14:paraId="586187EB" w14:textId="77777777" w:rsidR="001C14E6" w:rsidRDefault="00F73B38">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Method#4:</w:t>
      </w:r>
      <w:r>
        <w:rPr>
          <w:rFonts w:cs="Times New Roman"/>
          <w:bCs/>
          <w:i/>
          <w:iCs/>
          <w:color w:val="00B0F0"/>
          <w:lang w:val="en-GB"/>
        </w:rPr>
        <w:t xml:space="preserve"> CATT, CMCC, </w:t>
      </w:r>
      <w:proofErr w:type="spellStart"/>
      <w:r>
        <w:rPr>
          <w:rFonts w:cs="Times New Roman"/>
          <w:bCs/>
          <w:i/>
          <w:iCs/>
          <w:color w:val="00B0F0"/>
          <w:lang w:val="en-GB"/>
        </w:rPr>
        <w:t>InterDigital</w:t>
      </w:r>
      <w:proofErr w:type="spellEnd"/>
      <w:r>
        <w:rPr>
          <w:rFonts w:cs="Times New Roman"/>
          <w:bCs/>
          <w:i/>
          <w:iCs/>
          <w:color w:val="00B0F0"/>
          <w:lang w:val="en-GB"/>
        </w:rPr>
        <w:t>, Nokia, Xiaomi</w:t>
      </w:r>
    </w:p>
    <w:p w14:paraId="586187EC" w14:textId="77777777" w:rsidR="001C14E6" w:rsidRDefault="001C14E6">
      <w:pPr>
        <w:spacing w:beforeLines="0" w:before="0" w:after="120" w:line="240" w:lineRule="auto"/>
        <w:rPr>
          <w:rFonts w:eastAsia="等线" w:cs="Times New Roman"/>
          <w:lang w:val="en-GB"/>
        </w:rPr>
      </w:pPr>
    </w:p>
    <w:p w14:paraId="586187ED" w14:textId="77777777" w:rsidR="001C14E6" w:rsidRDefault="00F73B38">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586187EE" w14:textId="77777777" w:rsidR="001C14E6" w:rsidRDefault="00F73B38">
      <w:pPr>
        <w:spacing w:beforeLines="0" w:before="0" w:after="120" w:line="240" w:lineRule="auto"/>
        <w:rPr>
          <w:rFonts w:cs="Times New Roman"/>
          <w:color w:val="000000" w:themeColor="text1"/>
        </w:rPr>
      </w:pPr>
      <w:r>
        <w:rPr>
          <w:rFonts w:eastAsia="等线" w:cs="Times New Roman"/>
          <w:b/>
          <w:i/>
          <w:color w:val="000000" w:themeColor="text1"/>
          <w:lang w:val="en-GB"/>
        </w:rPr>
        <w:t>CATT</w:t>
      </w:r>
      <w:r>
        <w:rPr>
          <w:rFonts w:eastAsia="等线" w:cs="Times New Roman"/>
          <w:b/>
          <w:color w:val="000000" w:themeColor="text1"/>
          <w:lang w:val="en-GB"/>
        </w:rPr>
        <w:t>:</w:t>
      </w:r>
      <w:r>
        <w:rPr>
          <w:rFonts w:eastAsia="等线" w:cs="Times New Roman"/>
          <w:color w:val="000000" w:themeColor="text1"/>
          <w:lang w:val="en-GB"/>
        </w:rPr>
        <w:t xml:space="preserve"> </w:t>
      </w:r>
      <w:r>
        <w:rPr>
          <w:rFonts w:cs="Times New Roman"/>
          <w:color w:val="000000" w:themeColor="text1"/>
        </w:rPr>
        <w:t>RSRP/RSSI measurements within UL subband /DL subband/guard band can be supported by existing specification.</w:t>
      </w:r>
    </w:p>
    <w:p w14:paraId="586187EF" w14:textId="77777777" w:rsidR="001C14E6" w:rsidRDefault="00F73B38">
      <w:pPr>
        <w:spacing w:before="93"/>
        <w:rPr>
          <w:rFonts w:cs="Times New Roman"/>
          <w:color w:val="000000" w:themeColor="text1"/>
        </w:rPr>
      </w:pPr>
      <w:r>
        <w:rPr>
          <w:rFonts w:eastAsia="等线" w:cs="Times New Roman"/>
          <w:b/>
          <w:i/>
          <w:color w:val="000000" w:themeColor="text1"/>
          <w:lang w:val="en-GB"/>
        </w:rPr>
        <w:t>CMCC</w:t>
      </w:r>
      <w:r>
        <w:rPr>
          <w:rFonts w:cs="Times New Roman"/>
          <w:b/>
          <w:color w:val="000000" w:themeColor="text1"/>
        </w:rPr>
        <w:t>:</w:t>
      </w:r>
      <w:r>
        <w:rPr>
          <w:rFonts w:cs="Times New Roman"/>
          <w:color w:val="000000" w:themeColor="text1"/>
        </w:rPr>
        <w:t xml:space="preserve"> For L1 based UE-to-UE CLI measurement and reporting, exclude Method#1, i.e., victim UE measures RSSI within DL subband. It is unnecessary to discuss the potential enhancements for UE-to-UE CLI measurement and report regarding non-contiguous measurement resources in DL subbands in the WI phase.</w:t>
      </w:r>
    </w:p>
    <w:p w14:paraId="586187F0" w14:textId="77777777" w:rsidR="001C14E6" w:rsidRDefault="00F73B38">
      <w:pPr>
        <w:pStyle w:val="afc"/>
        <w:numPr>
          <w:ilvl w:val="0"/>
          <w:numId w:val="39"/>
        </w:numPr>
        <w:spacing w:before="93"/>
        <w:ind w:firstLineChars="0"/>
        <w:rPr>
          <w:rFonts w:cs="Times New Roman"/>
          <w:color w:val="000000" w:themeColor="text1"/>
        </w:rPr>
      </w:pPr>
      <w:r>
        <w:rPr>
          <w:rFonts w:cs="Times New Roman"/>
          <w:color w:val="000000" w:themeColor="text1"/>
        </w:rPr>
        <w:t>Method#1: This kind of leakage interference usually has lower interference signal strength, which is hard to accurately measure.</w:t>
      </w:r>
    </w:p>
    <w:p w14:paraId="586187F1" w14:textId="77777777" w:rsidR="001C14E6" w:rsidRDefault="00F73B38">
      <w:pPr>
        <w:widowControl/>
        <w:spacing w:beforeLines="0" w:before="0" w:after="120" w:line="240" w:lineRule="auto"/>
        <w:jc w:val="left"/>
        <w:rPr>
          <w:rFonts w:cs="Times New Roman"/>
          <w:color w:val="000000" w:themeColor="text1"/>
          <w:lang w:val="en-GB"/>
        </w:rPr>
      </w:pPr>
      <w:r>
        <w:rPr>
          <w:rFonts w:cs="Times New Roman"/>
          <w:b/>
          <w:i/>
          <w:color w:val="000000" w:themeColor="text1"/>
        </w:rPr>
        <w:t>Ericsson:</w:t>
      </w:r>
      <w:r>
        <w:rPr>
          <w:rFonts w:cs="Times New Roman"/>
          <w:color w:val="000000" w:themeColor="text1"/>
          <w:lang w:val="en-GB"/>
        </w:rPr>
        <w:t xml:space="preserve"> RAN1 needs to decide regarding the methods for CLI measurement within the DL BWP by SBFD aware UEs. Support Methods 1, 2 and 3. Method 4 may require RAN4 guidance.</w:t>
      </w:r>
    </w:p>
    <w:p w14:paraId="586187F2" w14:textId="77777777" w:rsidR="001C14E6" w:rsidRDefault="00F73B38">
      <w:pPr>
        <w:pStyle w:val="afc"/>
        <w:widowControl/>
        <w:numPr>
          <w:ilvl w:val="0"/>
          <w:numId w:val="39"/>
        </w:numPr>
        <w:spacing w:beforeLines="0" w:before="0" w:after="120" w:line="240" w:lineRule="auto"/>
        <w:ind w:firstLineChars="0"/>
        <w:jc w:val="left"/>
        <w:rPr>
          <w:rFonts w:cs="Times New Roman"/>
          <w:b/>
          <w:i/>
          <w:color w:val="000000" w:themeColor="text1"/>
        </w:rPr>
      </w:pPr>
      <w:r>
        <w:rPr>
          <w:rFonts w:cs="Times New Roman"/>
          <w:color w:val="000000" w:themeColor="text1"/>
          <w:lang w:val="en-GB"/>
        </w:rPr>
        <w:t>For UE-UE CLI measurement, the configured UEs can ignore the transmission directions in the SBFD subband configuration while performing the measurement.</w:t>
      </w:r>
    </w:p>
    <w:p w14:paraId="586187F3" w14:textId="77777777" w:rsidR="001C14E6" w:rsidRDefault="00F73B38">
      <w:pPr>
        <w:pStyle w:val="afc"/>
        <w:numPr>
          <w:ilvl w:val="0"/>
          <w:numId w:val="39"/>
        </w:numPr>
        <w:spacing w:beforeLines="0" w:before="0" w:after="120" w:line="240" w:lineRule="auto"/>
        <w:ind w:firstLineChars="0"/>
        <w:rPr>
          <w:rFonts w:cs="Times New Roman"/>
          <w:color w:val="000000" w:themeColor="text1"/>
        </w:rPr>
      </w:pPr>
      <w:r>
        <w:rPr>
          <w:rFonts w:cs="Times New Roman"/>
          <w:color w:val="000000" w:themeColor="text1"/>
          <w:lang w:val="en-GB"/>
        </w:rPr>
        <w:t>For CLI-RSSI measurement and SRS-RSRP measurement, the legacy L3 measurements allow measuring anywhere in the DL BWP and is configured.</w:t>
      </w:r>
    </w:p>
    <w:p w14:paraId="586187F4" w14:textId="77777777" w:rsidR="001C14E6" w:rsidRDefault="00F73B38">
      <w:pPr>
        <w:spacing w:beforeLines="0" w:before="0" w:after="120" w:line="240" w:lineRule="auto"/>
        <w:rPr>
          <w:rFonts w:eastAsia="等线" w:cs="Times New Roman"/>
          <w:color w:val="000000" w:themeColor="text1"/>
          <w:lang w:val="en-GB"/>
        </w:rPr>
      </w:pPr>
      <w:proofErr w:type="spellStart"/>
      <w:r>
        <w:rPr>
          <w:rFonts w:cs="Times New Roman"/>
          <w:b/>
          <w:i/>
          <w:color w:val="000000" w:themeColor="text1"/>
        </w:rPr>
        <w:t>InterDigital</w:t>
      </w:r>
      <w:proofErr w:type="spellEnd"/>
      <w:r>
        <w:rPr>
          <w:rFonts w:cs="Times New Roman"/>
          <w:color w:val="000000" w:themeColor="text1"/>
        </w:rPr>
        <w:t>: The CLI-RSSI measurement in DL subband can be considered as a baseline approach, where measuring CLI-RSSI in DL subband for inter-subband CLI measurement could be used to indicate the UE-to-UE CLI leakage on the adjacent subbands in SBFD. Also, the CLI measurements on UL subband should be considered which can give a direct estimation on the CLI received power or signal strength to identify a particular source of the CLI, e.g., an SRS transmission from an aggressor UE</w:t>
      </w:r>
    </w:p>
    <w:p w14:paraId="586187F5" w14:textId="77777777" w:rsidR="001C14E6" w:rsidRDefault="00F73B38">
      <w:pPr>
        <w:spacing w:before="93"/>
        <w:rPr>
          <w:rFonts w:cs="Times New Roman"/>
          <w:color w:val="000000" w:themeColor="text1"/>
          <w:lang w:eastAsia="ko-KR"/>
        </w:rPr>
      </w:pPr>
      <w:r>
        <w:rPr>
          <w:rFonts w:cs="Times New Roman"/>
          <w:b/>
          <w:i/>
          <w:color w:val="000000" w:themeColor="text1"/>
        </w:rPr>
        <w:t xml:space="preserve">LG: </w:t>
      </w:r>
      <w:r>
        <w:rPr>
          <w:rFonts w:cs="Times New Roman"/>
          <w:color w:val="000000" w:themeColor="text1"/>
          <w:lang w:eastAsia="ko-KR"/>
        </w:rPr>
        <w:t>At least L1 CLI measurement resource is configured within DL sub-band and measurement at guard band is not supported.</w:t>
      </w:r>
    </w:p>
    <w:p w14:paraId="586187F6" w14:textId="77777777" w:rsidR="001C14E6" w:rsidRDefault="00F73B38">
      <w:pPr>
        <w:pStyle w:val="afc"/>
        <w:widowControl/>
        <w:numPr>
          <w:ilvl w:val="0"/>
          <w:numId w:val="11"/>
        </w:numPr>
        <w:overflowPunct w:val="0"/>
        <w:autoSpaceDE w:val="0"/>
        <w:autoSpaceDN w:val="0"/>
        <w:snapToGrid/>
        <w:spacing w:beforeLines="0" w:before="0" w:after="120" w:line="240" w:lineRule="auto"/>
        <w:ind w:firstLineChars="0"/>
        <w:textAlignment w:val="baseline"/>
        <w:rPr>
          <w:rFonts w:cs="Times New Roman"/>
          <w:color w:val="000000" w:themeColor="text1"/>
          <w:lang w:eastAsia="ko-KR"/>
        </w:rPr>
      </w:pPr>
      <w:r>
        <w:rPr>
          <w:rFonts w:cs="Times New Roman"/>
          <w:color w:val="000000" w:themeColor="text1"/>
          <w:lang w:eastAsia="ko-KR"/>
        </w:rPr>
        <w:t>FFS: L1 based CLI measurement at UL sub-band</w:t>
      </w:r>
    </w:p>
    <w:p w14:paraId="586187F7" w14:textId="77777777" w:rsidR="001C14E6" w:rsidRDefault="00F73B38">
      <w:pPr>
        <w:spacing w:beforeLines="0" w:before="0" w:after="120" w:line="240" w:lineRule="auto"/>
        <w:rPr>
          <w:rFonts w:cs="Times New Roman"/>
          <w:b/>
          <w:i/>
          <w:color w:val="000000" w:themeColor="text1"/>
        </w:rPr>
      </w:pPr>
      <w:proofErr w:type="gramStart"/>
      <w:r>
        <w:rPr>
          <w:rFonts w:cs="Times New Roman"/>
          <w:b/>
          <w:i/>
          <w:color w:val="000000" w:themeColor="text1"/>
        </w:rPr>
        <w:t>Samsung:</w:t>
      </w:r>
      <w:r>
        <w:rPr>
          <w:rFonts w:cs="Times New Roman"/>
          <w:iCs/>
          <w:color w:val="000000" w:themeColor="text1"/>
        </w:rPr>
        <w:t>L</w:t>
      </w:r>
      <w:proofErr w:type="gramEnd"/>
      <w:r>
        <w:rPr>
          <w:rFonts w:cs="Times New Roman"/>
          <w:iCs/>
          <w:color w:val="000000" w:themeColor="text1"/>
        </w:rPr>
        <w:t>1-SRS-RSRP is measured by the UE on SRS transmitted by another UE within the SBFD UL subband , i.e., support Method #2.</w:t>
      </w:r>
      <w:r>
        <w:rPr>
          <w:rFonts w:cs="Times New Roman"/>
          <w:b/>
          <w:i/>
          <w:color w:val="000000" w:themeColor="text1"/>
        </w:rPr>
        <w:t xml:space="preserve"> </w:t>
      </w:r>
      <w:r>
        <w:rPr>
          <w:rFonts w:cs="Times New Roman"/>
          <w:iCs/>
          <w:color w:val="000000" w:themeColor="text1"/>
        </w:rPr>
        <w:t>L1-CLI-RSSI is measured by the victim UE on ZP CSI-RS/CSI-IM resources within the SBFD DL subband, i.e., support Method #1</w:t>
      </w:r>
    </w:p>
    <w:p w14:paraId="586187F8" w14:textId="77777777" w:rsidR="001C14E6" w:rsidRDefault="00F73B38">
      <w:pPr>
        <w:spacing w:beforeLines="0" w:before="0" w:after="120" w:line="240" w:lineRule="auto"/>
        <w:rPr>
          <w:rFonts w:eastAsia="等线" w:cs="Times New Roman"/>
          <w:b/>
          <w:color w:val="000000" w:themeColor="text1"/>
          <w:u w:val="single"/>
          <w:lang w:val="en-GB"/>
        </w:rPr>
      </w:pPr>
      <w:r>
        <w:rPr>
          <w:rFonts w:cs="Times New Roman"/>
          <w:b/>
          <w:i/>
          <w:color w:val="000000" w:themeColor="text1"/>
        </w:rPr>
        <w:t>NEC:</w:t>
      </w:r>
      <w:r>
        <w:rPr>
          <w:rFonts w:eastAsia="宋体" w:cs="Times New Roman"/>
          <w:i/>
          <w:color w:val="000000" w:themeColor="text1"/>
        </w:rPr>
        <w:t xml:space="preserve"> </w:t>
      </w:r>
      <w:r>
        <w:rPr>
          <w:rFonts w:eastAsia="宋体" w:cs="Times New Roman"/>
          <w:color w:val="000000" w:themeColor="text1"/>
        </w:rPr>
        <w:t>Only consider Method#1 (victim UE measures RSSI within DL subband) and Method#2 (victim UE measures RSRP of aggressor UE within UL subband) for inter-UE CLI handling schemes specification.</w:t>
      </w:r>
    </w:p>
    <w:p w14:paraId="586187F9" w14:textId="77777777" w:rsidR="001C14E6" w:rsidRDefault="00F73B38">
      <w:pPr>
        <w:pStyle w:val="afc"/>
        <w:numPr>
          <w:ilvl w:val="0"/>
          <w:numId w:val="40"/>
        </w:numPr>
        <w:spacing w:beforeLines="0" w:before="0" w:after="120" w:line="240" w:lineRule="auto"/>
        <w:ind w:firstLineChars="0"/>
        <w:rPr>
          <w:rFonts w:eastAsia="等线" w:cs="Times New Roman"/>
          <w:color w:val="000000" w:themeColor="text1"/>
          <w:lang w:val="en-GB"/>
        </w:rPr>
      </w:pPr>
      <w:r>
        <w:rPr>
          <w:rFonts w:eastAsia="宋体" w:cs="Times New Roman"/>
          <w:color w:val="000000" w:themeColor="text1"/>
        </w:rPr>
        <w:t>the benefits of Method#3 and Method#4 are not clear as the information from this method does not accurately indicate how much inter-subband interference the UE can observe in the DL subband.</w:t>
      </w:r>
    </w:p>
    <w:p w14:paraId="586187FA" w14:textId="77777777" w:rsidR="001C14E6" w:rsidRDefault="00F73B38">
      <w:pPr>
        <w:spacing w:beforeLines="0" w:before="0" w:after="120" w:line="240" w:lineRule="auto"/>
        <w:rPr>
          <w:rFonts w:eastAsia="宋体" w:cs="Times New Roman"/>
          <w:color w:val="000000" w:themeColor="text1"/>
        </w:rPr>
      </w:pPr>
      <w:r>
        <w:rPr>
          <w:rFonts w:cs="Times New Roman"/>
          <w:b/>
          <w:i/>
          <w:color w:val="000000" w:themeColor="text1"/>
        </w:rPr>
        <w:t>Nokia</w:t>
      </w:r>
      <w:r>
        <w:rPr>
          <w:rFonts w:cs="Times New Roman"/>
          <w:color w:val="000000" w:themeColor="text1"/>
        </w:rPr>
        <w:t>:</w:t>
      </w:r>
      <w:bookmarkStart w:id="33" w:name="_Toc174106891"/>
      <w:r>
        <w:rPr>
          <w:rFonts w:eastAsia="等线" w:cs="Times New Roman"/>
          <w:color w:val="000000" w:themeColor="text1"/>
        </w:rPr>
        <w:t xml:space="preserve"> </w:t>
      </w:r>
      <w:r>
        <w:rPr>
          <w:rFonts w:eastAsia="宋体" w:cs="Times New Roman"/>
          <w:color w:val="000000" w:themeColor="text1"/>
        </w:rPr>
        <w:t>UE-to-UE co-channel CLI measurements should be performed over the UL subband as baseline.</w:t>
      </w:r>
      <w:bookmarkEnd w:id="33"/>
    </w:p>
    <w:p w14:paraId="586187FB" w14:textId="77777777" w:rsidR="001C14E6" w:rsidRDefault="00F73B38">
      <w:pPr>
        <w:pStyle w:val="afc"/>
        <w:numPr>
          <w:ilvl w:val="0"/>
          <w:numId w:val="41"/>
        </w:numPr>
        <w:spacing w:beforeLines="0" w:before="0" w:after="120" w:line="240" w:lineRule="auto"/>
        <w:ind w:firstLineChars="0"/>
        <w:rPr>
          <w:rFonts w:cs="Times New Roman"/>
          <w:color w:val="000000" w:themeColor="text1"/>
        </w:rPr>
      </w:pPr>
      <w:r>
        <w:rPr>
          <w:rFonts w:cs="Times New Roman"/>
          <w:color w:val="000000" w:themeColor="text1"/>
        </w:rPr>
        <w:t>The gNB can indicate the CLI measurement resources over the guardbands by assigning a wideband CLI-RSSI resource that the UE autonomously assigns to guardband(s) and UL subband measurement resources.</w:t>
      </w:r>
    </w:p>
    <w:p w14:paraId="586187FC" w14:textId="77777777" w:rsidR="001C14E6" w:rsidRDefault="00F73B38">
      <w:pPr>
        <w:pStyle w:val="afc"/>
        <w:numPr>
          <w:ilvl w:val="0"/>
          <w:numId w:val="41"/>
        </w:numPr>
        <w:spacing w:beforeLines="0" w:before="0" w:after="120" w:line="240" w:lineRule="auto"/>
        <w:ind w:firstLineChars="0"/>
        <w:rPr>
          <w:rFonts w:cs="Times New Roman"/>
          <w:color w:val="000000" w:themeColor="text1"/>
        </w:rPr>
      </w:pPr>
      <w:bookmarkStart w:id="34" w:name="_Toc174106894"/>
      <w:r>
        <w:rPr>
          <w:rFonts w:cs="Times New Roman"/>
          <w:color w:val="000000" w:themeColor="text1"/>
        </w:rPr>
        <w:t>Study methods to jointly measure the fundamental signal power and leakage power of a given SRS over the UL subband</w:t>
      </w:r>
      <w:bookmarkEnd w:id="34"/>
      <w:r>
        <w:rPr>
          <w:rFonts w:cs="Times New Roman"/>
          <w:color w:val="000000" w:themeColor="text1"/>
        </w:rPr>
        <w:t>.</w:t>
      </w:r>
    </w:p>
    <w:p w14:paraId="586187FD" w14:textId="77777777" w:rsidR="001C14E6" w:rsidRDefault="00F73B38">
      <w:pPr>
        <w:spacing w:before="93"/>
        <w:rPr>
          <w:rFonts w:cs="Times New Roman"/>
          <w:color w:val="000000" w:themeColor="text1"/>
        </w:rPr>
      </w:pPr>
      <w:r>
        <w:rPr>
          <w:rFonts w:cs="Times New Roman"/>
          <w:b/>
          <w:i/>
          <w:color w:val="000000" w:themeColor="text1"/>
        </w:rPr>
        <w:t>Qualcomm</w:t>
      </w:r>
      <w:r>
        <w:rPr>
          <w:rFonts w:cs="Times New Roman"/>
          <w:b/>
          <w:color w:val="000000" w:themeColor="text1"/>
        </w:rPr>
        <w:t>:</w:t>
      </w:r>
      <w:r>
        <w:rPr>
          <w:rFonts w:cs="Times New Roman"/>
          <w:color w:val="000000" w:themeColor="text1"/>
        </w:rPr>
        <w:t xml:space="preserve"> </w:t>
      </w:r>
    </w:p>
    <w:p w14:paraId="586187FE" w14:textId="77777777" w:rsidR="001C14E6" w:rsidRDefault="00F73B38">
      <w:pPr>
        <w:pStyle w:val="afc"/>
        <w:numPr>
          <w:ilvl w:val="0"/>
          <w:numId w:val="41"/>
        </w:numPr>
        <w:spacing w:beforeLines="0" w:before="0" w:after="120" w:line="240" w:lineRule="auto"/>
        <w:ind w:firstLineChars="0"/>
        <w:rPr>
          <w:rFonts w:eastAsia="等线" w:cs="Times New Roman"/>
          <w:color w:val="000000" w:themeColor="text1"/>
        </w:rPr>
      </w:pPr>
      <w:r>
        <w:rPr>
          <w:rFonts w:cs="Times New Roman"/>
          <w:color w:val="000000" w:themeColor="text1"/>
        </w:rPr>
        <w:lastRenderedPageBreak/>
        <w:t>Support to specify CLI measurement method #1 as baseline, additionally support method #2/3.</w:t>
      </w:r>
    </w:p>
    <w:p w14:paraId="586187FF" w14:textId="77777777" w:rsidR="001C14E6" w:rsidRDefault="00F73B38">
      <w:pPr>
        <w:pStyle w:val="afc"/>
        <w:numPr>
          <w:ilvl w:val="0"/>
          <w:numId w:val="42"/>
        </w:numPr>
        <w:spacing w:beforeLines="0" w:before="0" w:after="120" w:line="240" w:lineRule="auto"/>
        <w:ind w:firstLineChars="0"/>
        <w:rPr>
          <w:rFonts w:eastAsia="等线" w:cs="Times New Roman"/>
          <w:color w:val="000000" w:themeColor="text1"/>
        </w:rPr>
      </w:pPr>
      <w:r>
        <w:rPr>
          <w:rFonts w:eastAsia="等线" w:cs="Times New Roman"/>
          <w:color w:val="000000" w:themeColor="text1"/>
        </w:rPr>
        <w:t>FFS: Method #4 at least with a UE capability</w:t>
      </w:r>
    </w:p>
    <w:p w14:paraId="58618800" w14:textId="77777777" w:rsidR="001C14E6" w:rsidRDefault="00F73B38">
      <w:pPr>
        <w:pStyle w:val="afc"/>
        <w:numPr>
          <w:ilvl w:val="0"/>
          <w:numId w:val="41"/>
        </w:numPr>
        <w:spacing w:beforeLines="0" w:before="0" w:after="120" w:line="240" w:lineRule="auto"/>
        <w:ind w:firstLineChars="0"/>
        <w:rPr>
          <w:rFonts w:cs="Times New Roman"/>
          <w:color w:val="000000" w:themeColor="text1"/>
        </w:rPr>
      </w:pPr>
      <w:r>
        <w:rPr>
          <w:rFonts w:cs="Times New Roman"/>
          <w:color w:val="000000" w:themeColor="text1"/>
        </w:rPr>
        <w:t>RAN1 to discuss CLI RSSI resource determination for UL / DL SB measurement</w:t>
      </w:r>
    </w:p>
    <w:p w14:paraId="58618801" w14:textId="77777777" w:rsidR="001C14E6" w:rsidRDefault="00F73B38">
      <w:pPr>
        <w:spacing w:beforeLines="0" w:before="0" w:after="120" w:line="240" w:lineRule="auto"/>
        <w:rPr>
          <w:rFonts w:eastAsia="等线" w:cs="Times New Roman"/>
          <w:color w:val="000000" w:themeColor="text1"/>
          <w:lang w:val="en-GB"/>
        </w:rPr>
      </w:pPr>
      <w:r>
        <w:rPr>
          <w:rFonts w:eastAsia="等线" w:cs="Times New Roman"/>
          <w:b/>
          <w:i/>
          <w:color w:val="000000" w:themeColor="text1"/>
          <w:lang w:val="en-GB"/>
        </w:rPr>
        <w:t>ZTE</w:t>
      </w:r>
      <w:r>
        <w:rPr>
          <w:rFonts w:eastAsia="等线" w:cs="Times New Roman"/>
          <w:color w:val="000000" w:themeColor="text1"/>
          <w:lang w:val="en-GB"/>
        </w:rPr>
        <w:t xml:space="preserve">: </w:t>
      </w:r>
      <w:r>
        <w:rPr>
          <w:rFonts w:cs="Times New Roman"/>
          <w:color w:val="000000" w:themeColor="text1"/>
        </w:rPr>
        <w:t>It was agreed that the UE cannot transmit anything within guard band. It means measuring RSSI within guard band is meaningless as neither the actual interference nor the interference source can be obtained. In addition, method#1 and method#4 have the same purpose while method#1 is better.</w:t>
      </w:r>
    </w:p>
    <w:p w14:paraId="58618802" w14:textId="77777777" w:rsidR="001C14E6" w:rsidRDefault="00F73B38">
      <w:pPr>
        <w:spacing w:beforeLines="0" w:before="0" w:after="120" w:line="240" w:lineRule="auto"/>
        <w:rPr>
          <w:rFonts w:eastAsia="等线" w:cs="Times New Roman"/>
          <w:color w:val="000000" w:themeColor="text1"/>
          <w:lang w:val="en-GB"/>
        </w:rPr>
      </w:pPr>
      <w:r>
        <w:rPr>
          <w:rFonts w:cs="Times New Roman"/>
          <w:b/>
          <w:i/>
          <w:color w:val="000000" w:themeColor="text1"/>
        </w:rPr>
        <w:t>Vivo</w:t>
      </w:r>
      <w:r>
        <w:rPr>
          <w:rFonts w:cs="Times New Roman"/>
          <w:color w:val="000000" w:themeColor="text1"/>
        </w:rPr>
        <w:t xml:space="preserve">: </w:t>
      </w:r>
      <w:r>
        <w:rPr>
          <w:rFonts w:eastAsia="等线" w:cs="Times New Roman"/>
          <w:color w:val="000000" w:themeColor="text1"/>
          <w:lang w:val="en-GB"/>
        </w:rPr>
        <w:t>There is no motivation to support Method#3 and Method#4.</w:t>
      </w:r>
    </w:p>
    <w:p w14:paraId="58618803" w14:textId="77777777" w:rsidR="001C14E6" w:rsidRDefault="00F73B38">
      <w:pPr>
        <w:spacing w:beforeLines="0" w:before="0" w:after="120" w:line="240" w:lineRule="auto"/>
        <w:rPr>
          <w:rFonts w:eastAsia="等线" w:cs="Times New Roman"/>
          <w:color w:val="000000" w:themeColor="text1"/>
          <w:lang w:val="en-GB"/>
        </w:rPr>
      </w:pPr>
      <w:r>
        <w:rPr>
          <w:rFonts w:cs="Times New Roman"/>
          <w:b/>
          <w:i/>
          <w:color w:val="000000" w:themeColor="text1"/>
        </w:rPr>
        <w:t>NTT DOCOMO</w:t>
      </w:r>
      <w:r>
        <w:rPr>
          <w:rFonts w:cs="Times New Roman"/>
          <w:color w:val="000000" w:themeColor="text1"/>
        </w:rPr>
        <w:t xml:space="preserve">: </w:t>
      </w:r>
      <w:r>
        <w:rPr>
          <w:rFonts w:eastAsia="等线" w:cs="Times New Roman"/>
          <w:color w:val="000000" w:themeColor="text1"/>
          <w:lang w:val="en-GB"/>
        </w:rPr>
        <w:t>Method #1 should be considered as a baseline.</w:t>
      </w:r>
    </w:p>
    <w:p w14:paraId="58618804" w14:textId="77777777" w:rsidR="001C14E6" w:rsidRDefault="001C14E6">
      <w:pPr>
        <w:spacing w:beforeLines="0" w:before="0" w:after="120" w:line="240" w:lineRule="auto"/>
        <w:rPr>
          <w:rFonts w:eastAsia="等线" w:cs="Times New Roman"/>
          <w:lang w:val="en-GB"/>
        </w:rPr>
      </w:pPr>
    </w:p>
    <w:p w14:paraId="58618805" w14:textId="77777777" w:rsidR="001C14E6" w:rsidRDefault="00F73B38">
      <w:pPr>
        <w:pStyle w:val="afc"/>
        <w:numPr>
          <w:ilvl w:val="0"/>
          <w:numId w:val="37"/>
        </w:numPr>
        <w:spacing w:beforeLines="0" w:before="0" w:after="120" w:line="240" w:lineRule="auto"/>
        <w:ind w:firstLineChars="0"/>
        <w:rPr>
          <w:rFonts w:cs="Times New Roman"/>
          <w:b/>
        </w:rPr>
      </w:pPr>
      <w:r>
        <w:rPr>
          <w:rFonts w:cs="Times New Roman"/>
          <w:b/>
        </w:rPr>
        <w:t>Measurement reporting across DL subbands</w:t>
      </w:r>
    </w:p>
    <w:tbl>
      <w:tblPr>
        <w:tblStyle w:val="af8"/>
        <w:tblW w:w="0" w:type="auto"/>
        <w:tblLook w:val="04A0" w:firstRow="1" w:lastRow="0" w:firstColumn="1" w:lastColumn="0" w:noHBand="0" w:noVBand="1"/>
      </w:tblPr>
      <w:tblGrid>
        <w:gridCol w:w="9628"/>
      </w:tblGrid>
      <w:tr w:rsidR="001C14E6" w14:paraId="5861880B" w14:textId="77777777">
        <w:trPr>
          <w:trHeight w:val="1951"/>
        </w:trPr>
        <w:tc>
          <w:tcPr>
            <w:tcW w:w="9628" w:type="dxa"/>
          </w:tcPr>
          <w:p w14:paraId="58618806" w14:textId="77777777" w:rsidR="001C14E6" w:rsidRDefault="00F73B38">
            <w:pPr>
              <w:spacing w:before="93"/>
              <w:rPr>
                <w:rFonts w:cs="Times New Roman"/>
                <w:b/>
                <w:kern w:val="0"/>
                <w:highlight w:val="green"/>
              </w:rPr>
            </w:pPr>
            <w:r>
              <w:rPr>
                <w:rFonts w:cs="Times New Roman"/>
                <w:b/>
                <w:kern w:val="0"/>
                <w:highlight w:val="green"/>
              </w:rPr>
              <w:t>Agreement</w:t>
            </w:r>
          </w:p>
          <w:p w14:paraId="58618807" w14:textId="77777777" w:rsidR="001C14E6" w:rsidRDefault="00F73B38">
            <w:pPr>
              <w:spacing w:beforeLines="0" w:before="0" w:after="120" w:line="240" w:lineRule="auto"/>
              <w:rPr>
                <w:rStyle w:val="afb"/>
                <w:rFonts w:eastAsia="Malgun Gothic" w:cs="Times New Roman"/>
                <w:bCs/>
                <w:color w:val="000000" w:themeColor="text1"/>
                <w:kern w:val="0"/>
                <w:sz w:val="22"/>
                <w:szCs w:val="22"/>
                <w:lang w:eastAsia="ko-KR"/>
              </w:rPr>
            </w:pPr>
            <w:r>
              <w:rPr>
                <w:rStyle w:val="afb"/>
                <w:rFonts w:eastAsia="Malgun Gothic" w:cs="Times New Roman"/>
                <w:bCs/>
                <w:color w:val="000000" w:themeColor="text1"/>
                <w:kern w:val="0"/>
                <w:sz w:val="22"/>
                <w:szCs w:val="22"/>
                <w:lang w:eastAsia="ko-KR"/>
              </w:rPr>
              <w:t xml:space="preserve">For UE-to-UE CLI-RSSI measurement/report across downlink subbands, the following methods are </w:t>
            </w:r>
            <w:r>
              <w:rPr>
                <w:rFonts w:eastAsia="等线" w:cs="Times New Roman"/>
                <w:kern w:val="0"/>
                <w:lang w:val="en-GB"/>
              </w:rPr>
              <w:t>discussed by companies.</w:t>
            </w:r>
            <w:r>
              <w:rPr>
                <w:rStyle w:val="afb"/>
                <w:rFonts w:eastAsia="Malgun Gothic" w:cs="Times New Roman"/>
                <w:bCs/>
                <w:color w:val="000000" w:themeColor="text1"/>
                <w:kern w:val="0"/>
                <w:sz w:val="22"/>
                <w:szCs w:val="22"/>
                <w:lang w:eastAsia="ko-KR"/>
              </w:rPr>
              <w:t xml:space="preserve"> Note that Alt #1 and Alt #2 are supported in existing specifications.</w:t>
            </w:r>
          </w:p>
          <w:p w14:paraId="58618808" w14:textId="77777777" w:rsidR="001C14E6" w:rsidRDefault="00F73B38">
            <w:pPr>
              <w:spacing w:beforeLines="0" w:before="0" w:after="120" w:line="240" w:lineRule="auto"/>
              <w:ind w:left="568" w:hanging="284"/>
              <w:rPr>
                <w:rStyle w:val="afb"/>
                <w:rFonts w:eastAsia="Malgun Gothic" w:cs="Times New Roman"/>
                <w:bCs/>
                <w:color w:val="000000" w:themeColor="text1"/>
                <w:kern w:val="0"/>
                <w:sz w:val="22"/>
                <w:szCs w:val="22"/>
                <w:lang w:eastAsia="ko-KR"/>
              </w:rPr>
            </w:pPr>
            <w:r>
              <w:rPr>
                <w:rStyle w:val="afb"/>
                <w:rFonts w:eastAsia="Malgun Gothic" w:cs="Times New Roman"/>
                <w:bCs/>
                <w:color w:val="000000" w:themeColor="text1"/>
                <w:kern w:val="0"/>
                <w:sz w:val="22"/>
                <w:szCs w:val="22"/>
                <w:lang w:eastAsia="ko-KR"/>
              </w:rPr>
              <w:t>-</w:t>
            </w:r>
            <w:r>
              <w:rPr>
                <w:rStyle w:val="afb"/>
                <w:rFonts w:eastAsia="Malgun Gothic" w:cs="Times New Roman"/>
                <w:bCs/>
                <w:color w:val="000000" w:themeColor="text1"/>
                <w:kern w:val="0"/>
                <w:sz w:val="22"/>
                <w:szCs w:val="22"/>
                <w:lang w:eastAsia="ko-KR"/>
              </w:rPr>
              <w:tab/>
              <w:t>Alt #1: separate CLI-RSSI measurement resources/reports in each DL subband.</w:t>
            </w:r>
          </w:p>
          <w:p w14:paraId="58618809" w14:textId="77777777" w:rsidR="001C14E6" w:rsidRDefault="00F73B38">
            <w:pPr>
              <w:spacing w:beforeLines="0" w:before="0" w:after="120" w:line="240" w:lineRule="auto"/>
              <w:ind w:left="568" w:hanging="284"/>
              <w:rPr>
                <w:rStyle w:val="afb"/>
                <w:rFonts w:eastAsia="Malgun Gothic" w:cs="Times New Roman"/>
                <w:bCs/>
                <w:color w:val="000000" w:themeColor="text1"/>
                <w:kern w:val="0"/>
                <w:sz w:val="22"/>
                <w:szCs w:val="22"/>
                <w:lang w:eastAsia="ko-KR"/>
              </w:rPr>
            </w:pPr>
            <w:r>
              <w:rPr>
                <w:rStyle w:val="afb"/>
                <w:rFonts w:eastAsia="Malgun Gothic" w:cs="Times New Roman"/>
                <w:bCs/>
                <w:color w:val="000000" w:themeColor="text1"/>
                <w:kern w:val="0"/>
                <w:sz w:val="22"/>
                <w:szCs w:val="22"/>
                <w:lang w:eastAsia="ko-KR"/>
              </w:rPr>
              <w:t>-</w:t>
            </w:r>
            <w:r>
              <w:rPr>
                <w:rStyle w:val="afb"/>
                <w:rFonts w:eastAsia="Malgun Gothic" w:cs="Times New Roman"/>
                <w:bCs/>
                <w:color w:val="000000" w:themeColor="text1"/>
                <w:kern w:val="0"/>
                <w:sz w:val="22"/>
                <w:szCs w:val="22"/>
                <w:lang w:eastAsia="ko-KR"/>
              </w:rPr>
              <w:tab/>
              <w:t>Alt #2: CLI-RSSI measure/report in one DL subband only.</w:t>
            </w:r>
          </w:p>
          <w:p w14:paraId="5861880A" w14:textId="77777777" w:rsidR="001C14E6" w:rsidRDefault="00F73B38">
            <w:pPr>
              <w:spacing w:beforeLines="0" w:before="0" w:after="120" w:line="240" w:lineRule="auto"/>
              <w:ind w:left="568" w:hanging="284"/>
              <w:rPr>
                <w:rFonts w:eastAsia="Malgun Gothic" w:cs="Times New Roman"/>
                <w:bCs/>
                <w:color w:val="000000" w:themeColor="text1"/>
                <w:kern w:val="0"/>
                <w:lang w:eastAsia="ko-KR"/>
              </w:rPr>
            </w:pPr>
            <w:r>
              <w:rPr>
                <w:rStyle w:val="afb"/>
                <w:rFonts w:eastAsia="Malgun Gothic" w:cs="Times New Roman"/>
                <w:bCs/>
                <w:color w:val="000000" w:themeColor="text1"/>
                <w:kern w:val="0"/>
                <w:sz w:val="22"/>
                <w:szCs w:val="22"/>
                <w:lang w:eastAsia="ko-KR"/>
              </w:rPr>
              <w:t>-</w:t>
            </w:r>
            <w:r>
              <w:rPr>
                <w:rStyle w:val="afb"/>
                <w:rFonts w:eastAsia="Malgun Gothic" w:cs="Times New Roman"/>
                <w:bCs/>
                <w:color w:val="000000" w:themeColor="text1"/>
                <w:kern w:val="0"/>
                <w:sz w:val="22"/>
                <w:szCs w:val="22"/>
                <w:lang w:eastAsia="ko-KR"/>
              </w:rPr>
              <w:tab/>
              <w:t>Alt #3: CLI-RSSI measurement/report based on non-contiguous CLI-RSSI resource across downlink subbands.</w:t>
            </w:r>
          </w:p>
        </w:tc>
      </w:tr>
    </w:tbl>
    <w:p w14:paraId="5861880C" w14:textId="77777777" w:rsidR="001C14E6" w:rsidRDefault="001C14E6">
      <w:pPr>
        <w:adjustRightInd/>
        <w:spacing w:beforeLines="0" w:before="0" w:line="240" w:lineRule="auto"/>
        <w:jc w:val="left"/>
        <w:rPr>
          <w:rFonts w:cs="Times New Roman"/>
        </w:rPr>
      </w:pPr>
    </w:p>
    <w:p w14:paraId="5861880D" w14:textId="77777777" w:rsidR="001C14E6" w:rsidRDefault="00F73B38">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
          <w:i/>
        </w:rPr>
        <w:t>Alt #1:</w:t>
      </w:r>
      <w:r>
        <w:rPr>
          <w:rFonts w:cs="Times New Roman"/>
          <w:i/>
        </w:rPr>
        <w:t xml:space="preserve"> </w:t>
      </w:r>
      <w:r>
        <w:rPr>
          <w:rFonts w:cs="Times New Roman"/>
          <w:bCs/>
          <w:i/>
          <w:iCs/>
          <w:color w:val="00B0F0"/>
          <w:lang w:val="en-GB"/>
        </w:rPr>
        <w:t>CATT, NEC, Qualcomm, Vivo, NTT DOCOMO, OPPO, Xiaomi</w:t>
      </w:r>
    </w:p>
    <w:p w14:paraId="5861880E" w14:textId="77777777" w:rsidR="001C14E6" w:rsidRDefault="00F73B38">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
          <w:i/>
        </w:rPr>
        <w:t>Alt #2:</w:t>
      </w:r>
      <w:r>
        <w:rPr>
          <w:rFonts w:cs="Times New Roman"/>
          <w:i/>
          <w:color w:val="00B0F0"/>
        </w:rPr>
        <w:t xml:space="preserve"> NEC, Vivo, Xiaomi</w:t>
      </w:r>
    </w:p>
    <w:p w14:paraId="5861880F" w14:textId="77777777" w:rsidR="001C14E6" w:rsidRDefault="00F73B38">
      <w:pPr>
        <w:pStyle w:val="afc"/>
        <w:numPr>
          <w:ilvl w:val="0"/>
          <w:numId w:val="38"/>
        </w:numPr>
        <w:adjustRightInd/>
        <w:spacing w:beforeLines="0" w:before="0" w:line="240" w:lineRule="auto"/>
        <w:ind w:firstLineChars="0"/>
        <w:jc w:val="left"/>
        <w:rPr>
          <w:rFonts w:cs="Times New Roman"/>
          <w:i/>
        </w:rPr>
      </w:pPr>
      <w:r>
        <w:rPr>
          <w:rFonts w:cs="Times New Roman"/>
          <w:b/>
          <w:i/>
        </w:rPr>
        <w:t>Alt #3:</w:t>
      </w:r>
      <w:r>
        <w:rPr>
          <w:rFonts w:cs="Times New Roman"/>
          <w:i/>
        </w:rPr>
        <w:t xml:space="preserve"> </w:t>
      </w:r>
      <w:r>
        <w:rPr>
          <w:rFonts w:cs="Times New Roman"/>
          <w:i/>
          <w:color w:val="00B0F0"/>
        </w:rPr>
        <w:t>InterDigital. Lenovo, Qualcomm, Xiaomi</w:t>
      </w:r>
    </w:p>
    <w:p w14:paraId="58618810" w14:textId="77777777" w:rsidR="001C14E6" w:rsidRDefault="001C14E6">
      <w:pPr>
        <w:spacing w:beforeLines="0" w:before="0" w:after="120" w:line="240" w:lineRule="auto"/>
        <w:rPr>
          <w:rFonts w:cs="Times New Roman"/>
          <w:u w:val="single"/>
        </w:rPr>
      </w:pPr>
    </w:p>
    <w:p w14:paraId="58618811" w14:textId="77777777" w:rsidR="001C14E6" w:rsidRDefault="00F73B38">
      <w:pPr>
        <w:spacing w:beforeLines="0" w:before="0" w:after="120" w:line="240" w:lineRule="auto"/>
        <w:rPr>
          <w:rFonts w:cs="Times New Roman"/>
          <w:color w:val="000000" w:themeColor="text1"/>
          <w:u w:val="single"/>
        </w:rPr>
      </w:pPr>
      <w:r>
        <w:rPr>
          <w:rFonts w:cs="Times New Roman"/>
          <w:b/>
          <w:i/>
          <w:color w:val="000000" w:themeColor="text1"/>
        </w:rPr>
        <w:t>CATT</w:t>
      </w:r>
      <w:r>
        <w:rPr>
          <w:rFonts w:cs="Times New Roman"/>
          <w:b/>
          <w:color w:val="000000" w:themeColor="text1"/>
        </w:rPr>
        <w:t xml:space="preserve">: </w:t>
      </w:r>
      <w:r>
        <w:rPr>
          <w:rFonts w:cs="Times New Roman"/>
          <w:color w:val="000000" w:themeColor="text1"/>
        </w:rPr>
        <w:t>Alt #2 restricts gNB configuration flexibility and does not account for whether or not the CLI is asymmetric across two DL subbands and Alt #3 requires additional specification efforts to support non-contiguous CLI-RSSI resource allocation across downlink subbands</w:t>
      </w:r>
    </w:p>
    <w:p w14:paraId="58618812" w14:textId="77777777" w:rsidR="001C14E6" w:rsidRDefault="00F73B38">
      <w:pPr>
        <w:spacing w:beforeLines="0" w:before="0" w:after="120" w:line="240" w:lineRule="auto"/>
        <w:rPr>
          <w:rFonts w:cs="Times New Roman"/>
          <w:color w:val="000000" w:themeColor="text1"/>
        </w:rPr>
      </w:pPr>
      <w:r>
        <w:rPr>
          <w:rFonts w:cs="Times New Roman"/>
          <w:b/>
          <w:i/>
          <w:color w:val="000000" w:themeColor="text1"/>
        </w:rPr>
        <w:t xml:space="preserve">InterDigital: </w:t>
      </w:r>
      <w:r>
        <w:rPr>
          <w:rFonts w:cs="Times New Roman"/>
          <w:color w:val="000000" w:themeColor="text1"/>
        </w:rPr>
        <w:t>Support measuring and reporting CLI-RSSI in non-contiguous resources across DL subbands (Method #3), in order to enable more accurate and flexible CLI measurement and reporting configurations.</w:t>
      </w:r>
    </w:p>
    <w:p w14:paraId="58618813" w14:textId="77777777" w:rsidR="001C14E6" w:rsidRDefault="00F73B38">
      <w:pPr>
        <w:pStyle w:val="afc"/>
        <w:numPr>
          <w:ilvl w:val="0"/>
          <w:numId w:val="43"/>
        </w:numPr>
        <w:spacing w:beforeLines="0" w:before="0" w:after="120" w:line="240" w:lineRule="auto"/>
        <w:ind w:firstLineChars="0"/>
        <w:rPr>
          <w:rFonts w:cs="Times New Roman"/>
          <w:b/>
          <w:color w:val="000000" w:themeColor="text1"/>
        </w:rPr>
      </w:pPr>
      <w:r>
        <w:rPr>
          <w:rFonts w:cs="Times New Roman"/>
          <w:color w:val="000000" w:themeColor="text1"/>
        </w:rPr>
        <w:t>Alt#1 unnecessarily increase the configuration overhead for at least two times in supporting SBFD operations.</w:t>
      </w:r>
    </w:p>
    <w:p w14:paraId="58618814" w14:textId="77777777" w:rsidR="001C14E6" w:rsidRDefault="00F73B38">
      <w:pPr>
        <w:pStyle w:val="afc"/>
        <w:numPr>
          <w:ilvl w:val="0"/>
          <w:numId w:val="43"/>
        </w:numPr>
        <w:spacing w:beforeLines="0" w:before="0" w:after="120" w:line="240" w:lineRule="auto"/>
        <w:ind w:firstLineChars="0"/>
        <w:rPr>
          <w:rFonts w:cs="Times New Roman"/>
          <w:color w:val="000000" w:themeColor="text1"/>
        </w:rPr>
      </w:pPr>
      <w:r>
        <w:rPr>
          <w:rFonts w:cs="Times New Roman"/>
          <w:color w:val="000000" w:themeColor="text1"/>
        </w:rPr>
        <w:t>Alt#2 result in down-estimation or over-estimation of overall CLI-RSSI, in case of non-symmetrical scheduling of UL resources.</w:t>
      </w:r>
    </w:p>
    <w:p w14:paraId="58618815" w14:textId="77777777" w:rsidR="001C14E6" w:rsidRDefault="00F73B38">
      <w:pPr>
        <w:spacing w:before="93"/>
        <w:rPr>
          <w:rFonts w:cs="Times New Roman"/>
          <w:bCs/>
          <w:iCs/>
          <w:color w:val="000000" w:themeColor="text1"/>
        </w:rPr>
      </w:pPr>
      <w:r>
        <w:rPr>
          <w:rFonts w:cs="Times New Roman"/>
          <w:b/>
          <w:i/>
          <w:color w:val="000000" w:themeColor="text1"/>
        </w:rPr>
        <w:t>Lenovo</w:t>
      </w:r>
      <w:r>
        <w:rPr>
          <w:rFonts w:cs="Times New Roman"/>
          <w:color w:val="000000" w:themeColor="text1"/>
        </w:rPr>
        <w:t xml:space="preserve">: </w:t>
      </w:r>
      <w:r>
        <w:rPr>
          <w:rFonts w:cs="Times New Roman"/>
          <w:bCs/>
          <w:iCs/>
          <w:color w:val="000000" w:themeColor="text1"/>
        </w:rPr>
        <w:t xml:space="preserve">For UE-to-UE CLI-RSSI measurement/report across downlink subbands, support Alt#3 of the agreement made in TR 38.858. </w:t>
      </w:r>
    </w:p>
    <w:p w14:paraId="58618816" w14:textId="77777777" w:rsidR="001C14E6" w:rsidRDefault="00F73B38">
      <w:pPr>
        <w:pStyle w:val="afc"/>
        <w:numPr>
          <w:ilvl w:val="0"/>
          <w:numId w:val="44"/>
        </w:numPr>
        <w:spacing w:before="93"/>
        <w:ind w:firstLineChars="0"/>
        <w:rPr>
          <w:rFonts w:cs="Times New Roman"/>
          <w:bCs/>
          <w:iCs/>
          <w:color w:val="000000" w:themeColor="text1"/>
        </w:rPr>
      </w:pPr>
      <w:r>
        <w:rPr>
          <w:rFonts w:cs="Times New Roman"/>
          <w:color w:val="000000" w:themeColor="text1"/>
        </w:rPr>
        <w:t>Alt#1 would double the CLI-RSSI measurement and reporting resources, while Alt #2 is based on the assumption that the CLI-RSSI measurements on the two DL subbands are symmetric, which is a weak assumption in practice and it may lead to over/under-estimating the actual CLI-RSSI level on the other DL subband.</w:t>
      </w:r>
    </w:p>
    <w:p w14:paraId="58618817" w14:textId="77777777" w:rsidR="001C14E6" w:rsidRDefault="00F73B38">
      <w:pPr>
        <w:widowControl/>
        <w:adjustRightInd/>
        <w:snapToGrid/>
        <w:spacing w:beforeLines="0" w:before="72" w:line="276" w:lineRule="auto"/>
        <w:contextualSpacing/>
        <w:jc w:val="left"/>
        <w:rPr>
          <w:rFonts w:eastAsia="宋体" w:cs="Times New Roman"/>
          <w:color w:val="000000" w:themeColor="text1"/>
        </w:rPr>
      </w:pPr>
      <w:r>
        <w:rPr>
          <w:rFonts w:cs="Times New Roman"/>
          <w:b/>
          <w:i/>
          <w:color w:val="000000" w:themeColor="text1"/>
        </w:rPr>
        <w:t>NEC</w:t>
      </w:r>
      <w:r>
        <w:rPr>
          <w:rFonts w:cs="Times New Roman"/>
          <w:color w:val="000000" w:themeColor="text1"/>
        </w:rPr>
        <w:t xml:space="preserve">: </w:t>
      </w:r>
      <w:r>
        <w:rPr>
          <w:rFonts w:eastAsia="宋体" w:cs="Times New Roman"/>
          <w:color w:val="000000" w:themeColor="text1"/>
        </w:rPr>
        <w:t>Only consider Alt#1 (separate CLI-RSSI measurement resources/reports in each DL subband) and Alt #2 (CLI-RSSI measure/report in one DL subband only) for specification for</w:t>
      </w:r>
      <w:r>
        <w:rPr>
          <w:rFonts w:cs="Times New Roman"/>
          <w:color w:val="000000" w:themeColor="text1"/>
        </w:rPr>
        <w:t xml:space="preserve"> </w:t>
      </w:r>
      <w:r>
        <w:rPr>
          <w:rFonts w:eastAsia="宋体" w:cs="Times New Roman"/>
          <w:color w:val="000000" w:themeColor="text1"/>
        </w:rPr>
        <w:t>CLI measurement methodologies.</w:t>
      </w:r>
    </w:p>
    <w:p w14:paraId="58618818" w14:textId="77777777" w:rsidR="001C14E6" w:rsidRDefault="00F73B38">
      <w:pPr>
        <w:pStyle w:val="afc"/>
        <w:widowControl/>
        <w:numPr>
          <w:ilvl w:val="0"/>
          <w:numId w:val="44"/>
        </w:numPr>
        <w:adjustRightInd/>
        <w:snapToGrid/>
        <w:spacing w:beforeLines="0" w:before="0" w:line="276" w:lineRule="auto"/>
        <w:ind w:firstLineChars="0"/>
        <w:contextualSpacing/>
        <w:jc w:val="left"/>
        <w:rPr>
          <w:rFonts w:cs="Times New Roman"/>
          <w:color w:val="000000" w:themeColor="text1"/>
        </w:rPr>
      </w:pPr>
      <w:r>
        <w:rPr>
          <w:rFonts w:eastAsia="宋体" w:cs="Times New Roman"/>
          <w:color w:val="000000" w:themeColor="text1"/>
        </w:rPr>
        <w:t>Given that Alt#1 and Alt#2 are already supported in the specification and can fulfil the purpose of Alt#3</w:t>
      </w:r>
    </w:p>
    <w:p w14:paraId="58618819" w14:textId="77777777" w:rsidR="001C14E6" w:rsidRDefault="00F73B38">
      <w:pPr>
        <w:spacing w:beforeLines="0" w:before="0" w:after="120" w:line="240" w:lineRule="auto"/>
        <w:rPr>
          <w:rFonts w:cs="Times New Roman"/>
          <w:color w:val="000000" w:themeColor="text1"/>
          <w:u w:val="single"/>
        </w:rPr>
      </w:pPr>
      <w:r>
        <w:rPr>
          <w:rFonts w:cs="Times New Roman"/>
          <w:b/>
          <w:i/>
          <w:color w:val="000000" w:themeColor="text1"/>
        </w:rPr>
        <w:t>Qualcomm:</w:t>
      </w:r>
      <w:r>
        <w:rPr>
          <w:rFonts w:cs="Times New Roman"/>
          <w:b/>
          <w:i/>
          <w:color w:val="000000" w:themeColor="text1"/>
          <w:u w:val="single"/>
        </w:rPr>
        <w:t xml:space="preserve"> </w:t>
      </w:r>
      <w:r>
        <w:rPr>
          <w:rFonts w:cs="Times New Roman"/>
          <w:iCs/>
          <w:color w:val="000000" w:themeColor="text1"/>
          <w:lang w:val="en-GB" w:eastAsia="ko-KR"/>
        </w:rPr>
        <w:t xml:space="preserve">For CLI-RSSI measurements </w:t>
      </w:r>
      <w:r>
        <w:rPr>
          <w:rFonts w:cs="Times New Roman"/>
          <w:color w:val="000000" w:themeColor="text1"/>
        </w:rPr>
        <w:t>within DL subband,</w:t>
      </w:r>
      <w:r>
        <w:rPr>
          <w:rFonts w:cs="Times New Roman"/>
          <w:iCs/>
          <w:color w:val="000000" w:themeColor="text1"/>
          <w:lang w:val="en-GB" w:eastAsia="ko-KR"/>
        </w:rPr>
        <w:t xml:space="preserve"> support to discuss Alt #3 as baseline and Alt #1.</w:t>
      </w:r>
    </w:p>
    <w:p w14:paraId="5861881A" w14:textId="77777777" w:rsidR="001C14E6" w:rsidRDefault="00F73B38">
      <w:pPr>
        <w:pStyle w:val="afc"/>
        <w:widowControl/>
        <w:numPr>
          <w:ilvl w:val="0"/>
          <w:numId w:val="44"/>
        </w:numPr>
        <w:adjustRightInd/>
        <w:snapToGrid/>
        <w:spacing w:beforeLines="0" w:before="0" w:line="276" w:lineRule="auto"/>
        <w:ind w:firstLineChars="0"/>
        <w:contextualSpacing/>
        <w:jc w:val="left"/>
        <w:rPr>
          <w:rFonts w:eastAsia="宋体" w:cs="Times New Roman"/>
          <w:color w:val="000000" w:themeColor="text1"/>
        </w:rPr>
      </w:pPr>
      <w:r>
        <w:rPr>
          <w:rFonts w:eastAsia="宋体" w:cs="Times New Roman"/>
          <w:color w:val="000000" w:themeColor="text1"/>
        </w:rPr>
        <w:lastRenderedPageBreak/>
        <w:t xml:space="preserve">For Alt#3, UE implicitly determines the non-contiguous frequency resources for CLI-RSSI measurement in the DL subband(s). The non-contiguous CLI frequency resource could implicitly be determined by the UE by excluding some frequency resources based on SBFD indication. </w:t>
      </w:r>
    </w:p>
    <w:p w14:paraId="5861881B" w14:textId="77777777" w:rsidR="001C14E6" w:rsidRDefault="00F73B38">
      <w:pPr>
        <w:pStyle w:val="afc"/>
        <w:widowControl/>
        <w:numPr>
          <w:ilvl w:val="0"/>
          <w:numId w:val="44"/>
        </w:numPr>
        <w:adjustRightInd/>
        <w:snapToGrid/>
        <w:spacing w:beforeLines="0" w:before="0" w:line="276" w:lineRule="auto"/>
        <w:ind w:firstLineChars="0"/>
        <w:contextualSpacing/>
        <w:jc w:val="left"/>
        <w:rPr>
          <w:rFonts w:eastAsia="宋体" w:cs="Times New Roman"/>
          <w:color w:val="000000" w:themeColor="text1"/>
        </w:rPr>
      </w:pPr>
      <w:r>
        <w:rPr>
          <w:rFonts w:eastAsia="宋体" w:cs="Times New Roman"/>
          <w:color w:val="000000" w:themeColor="text1"/>
        </w:rPr>
        <w:t>For Alt#3, when UE is configured to measure and report CLI-RSSI based on non-contiguous CLI-RSSI resource in SBFD symbols, the UE may report single wideband RSSI measurement or per-DL-subband CLI-RSSI measurements.</w:t>
      </w:r>
    </w:p>
    <w:p w14:paraId="5861881C" w14:textId="77777777" w:rsidR="001C14E6" w:rsidRDefault="00F73B38">
      <w:pPr>
        <w:pStyle w:val="a4"/>
        <w:spacing w:before="93"/>
        <w:jc w:val="both"/>
        <w:rPr>
          <w:rFonts w:eastAsia="宋体"/>
          <w:color w:val="000000" w:themeColor="text1"/>
          <w:kern w:val="2"/>
          <w:sz w:val="22"/>
          <w:szCs w:val="22"/>
          <w:lang w:val="en-US" w:eastAsia="zh-CN"/>
        </w:rPr>
      </w:pPr>
      <w:r>
        <w:rPr>
          <w:b/>
          <w:i/>
          <w:color w:val="000000" w:themeColor="text1"/>
          <w:sz w:val="22"/>
          <w:szCs w:val="22"/>
        </w:rPr>
        <w:t>Vivo:</w:t>
      </w:r>
      <w:r>
        <w:rPr>
          <w:rFonts w:eastAsia="宋体"/>
          <w:color w:val="000000" w:themeColor="text1"/>
          <w:kern w:val="2"/>
          <w:sz w:val="22"/>
          <w:szCs w:val="22"/>
          <w:lang w:val="en-US" w:eastAsia="zh-CN"/>
        </w:rPr>
        <w:t xml:space="preserve"> Alt #1 or Alt #2 is sufficient.</w:t>
      </w:r>
    </w:p>
    <w:p w14:paraId="5861881D" w14:textId="77777777" w:rsidR="001C14E6" w:rsidRDefault="00F73B38">
      <w:pPr>
        <w:pStyle w:val="afc"/>
        <w:widowControl/>
        <w:numPr>
          <w:ilvl w:val="0"/>
          <w:numId w:val="44"/>
        </w:numPr>
        <w:adjustRightInd/>
        <w:snapToGrid/>
        <w:spacing w:beforeLines="0" w:before="0" w:line="276" w:lineRule="auto"/>
        <w:ind w:firstLineChars="0"/>
        <w:contextualSpacing/>
        <w:jc w:val="left"/>
        <w:rPr>
          <w:rFonts w:eastAsia="宋体" w:cs="Times New Roman"/>
          <w:color w:val="000000" w:themeColor="text1"/>
        </w:rPr>
      </w:pPr>
      <w:r>
        <w:rPr>
          <w:rFonts w:eastAsia="宋体" w:cs="Times New Roman"/>
          <w:color w:val="000000" w:themeColor="text1"/>
        </w:rPr>
        <w:t>Alt #3 requires additional specification efforts to support non-contiguous CLI-RSSI resource allocation across downlink subbands. This method is similar to non-contiguous CSI-RS resource allocation.</w:t>
      </w:r>
    </w:p>
    <w:p w14:paraId="5861881E" w14:textId="77777777" w:rsidR="001C14E6" w:rsidRDefault="00F73B38">
      <w:pPr>
        <w:widowControl/>
        <w:adjustRightInd/>
        <w:snapToGrid/>
        <w:spacing w:beforeLines="0" w:before="0" w:line="276" w:lineRule="auto"/>
        <w:contextualSpacing/>
        <w:jc w:val="left"/>
        <w:rPr>
          <w:rFonts w:eastAsia="宋体" w:cs="Times New Roman"/>
          <w:color w:val="000000" w:themeColor="text1"/>
        </w:rPr>
      </w:pPr>
      <w:r>
        <w:rPr>
          <w:rFonts w:cs="Times New Roman"/>
          <w:b/>
          <w:i/>
          <w:color w:val="000000" w:themeColor="text1"/>
        </w:rPr>
        <w:t>NTT DOCOMO</w:t>
      </w:r>
      <w:r>
        <w:rPr>
          <w:rFonts w:cs="Times New Roman"/>
          <w:i/>
          <w:color w:val="000000" w:themeColor="text1"/>
        </w:rPr>
        <w:t>:</w:t>
      </w:r>
      <w:r>
        <w:rPr>
          <w:rFonts w:cs="Times New Roman"/>
          <w:b/>
          <w:bCs/>
          <w:color w:val="000000" w:themeColor="text1"/>
        </w:rPr>
        <w:t xml:space="preserve"> </w:t>
      </w:r>
      <w:r>
        <w:rPr>
          <w:rFonts w:cs="Times New Roman"/>
          <w:bCs/>
          <w:color w:val="000000" w:themeColor="text1"/>
        </w:rPr>
        <w:t>Separate CLI-RSSI measurement in each DL subband should be considered.</w:t>
      </w:r>
    </w:p>
    <w:p w14:paraId="5861881F" w14:textId="77777777" w:rsidR="001C14E6" w:rsidRDefault="00F73B38">
      <w:pPr>
        <w:widowControl/>
        <w:adjustRightInd/>
        <w:snapToGrid/>
        <w:spacing w:beforeLines="0" w:before="0" w:line="276" w:lineRule="auto"/>
        <w:contextualSpacing/>
        <w:jc w:val="left"/>
        <w:rPr>
          <w:rFonts w:eastAsia="宋体" w:cs="Times New Roman"/>
          <w:color w:val="000000" w:themeColor="text1"/>
        </w:rPr>
      </w:pPr>
      <w:r>
        <w:rPr>
          <w:rFonts w:eastAsia="宋体" w:cs="Times New Roman"/>
          <w:color w:val="000000" w:themeColor="text1"/>
        </w:rPr>
        <w:t xml:space="preserve">Xiaomi: </w:t>
      </w:r>
      <w:r>
        <w:rPr>
          <w:rFonts w:eastAsia="宋体" w:cs="Times New Roman"/>
          <w:iCs/>
          <w:color w:val="000000" w:themeColor="text1"/>
        </w:rPr>
        <w:t>only CLI-RSSI frequency resources within DL usable PRBs are valid for SBFD-aware.</w:t>
      </w:r>
    </w:p>
    <w:p w14:paraId="58618820" w14:textId="77777777" w:rsidR="001C14E6" w:rsidRDefault="001C14E6">
      <w:pPr>
        <w:spacing w:before="93"/>
      </w:pPr>
    </w:p>
    <w:p w14:paraId="58618821" w14:textId="77777777" w:rsidR="001C14E6" w:rsidRDefault="001C14E6">
      <w:pPr>
        <w:spacing w:before="93"/>
      </w:pPr>
    </w:p>
    <w:p w14:paraId="58618822" w14:textId="77777777" w:rsidR="001C14E6" w:rsidRDefault="00F73B38">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Reporting in time domain</w:t>
      </w:r>
    </w:p>
    <w:p w14:paraId="58618823" w14:textId="77777777" w:rsidR="001C14E6" w:rsidRDefault="00F73B38">
      <w:pPr>
        <w:pStyle w:val="afc"/>
        <w:numPr>
          <w:ilvl w:val="0"/>
          <w:numId w:val="45"/>
        </w:numPr>
        <w:spacing w:beforeLines="0" w:before="0" w:after="120" w:line="240" w:lineRule="auto"/>
        <w:ind w:firstLineChars="0"/>
        <w:rPr>
          <w:rFonts w:cs="Times New Roman"/>
          <w:b/>
          <w:sz w:val="20"/>
          <w:szCs w:val="20"/>
        </w:rPr>
      </w:pPr>
      <w:r>
        <w:rPr>
          <w:rFonts w:cs="Times New Roman" w:hint="eastAsia"/>
          <w:b/>
          <w:sz w:val="20"/>
          <w:szCs w:val="20"/>
        </w:rPr>
        <w:t>A</w:t>
      </w:r>
      <w:r>
        <w:rPr>
          <w:rFonts w:cs="Times New Roman"/>
          <w:b/>
          <w:sz w:val="20"/>
          <w:szCs w:val="20"/>
        </w:rPr>
        <w:t>periodic CLI reporting</w:t>
      </w:r>
    </w:p>
    <w:p w14:paraId="58618824" w14:textId="77777777" w:rsidR="001C14E6" w:rsidRDefault="00F73B38">
      <w:pPr>
        <w:spacing w:beforeLines="0" w:before="0" w:after="120" w:line="240" w:lineRule="auto"/>
        <w:rPr>
          <w:sz w:val="20"/>
          <w:szCs w:val="20"/>
        </w:rPr>
      </w:pPr>
      <w:r>
        <w:rPr>
          <w:sz w:val="20"/>
          <w:szCs w:val="20"/>
        </w:rPr>
        <w:t>It has been agreed that aperiodic CLI reporting is supported for L1 UE-to-UE CLI reporting. Companies discussed the detailed mechanism of aperiodic CLI reporting.</w:t>
      </w:r>
    </w:p>
    <w:p w14:paraId="58618825" w14:textId="77777777" w:rsidR="001C14E6" w:rsidRDefault="00F73B38">
      <w:pPr>
        <w:spacing w:beforeLines="0" w:before="0" w:after="120" w:line="240" w:lineRule="auto"/>
        <w:rPr>
          <w:sz w:val="20"/>
          <w:szCs w:val="20"/>
        </w:rPr>
      </w:pPr>
      <w:r>
        <w:rPr>
          <w:sz w:val="20"/>
          <w:szCs w:val="20"/>
        </w:rPr>
        <w:t>Several companies discussed whether aperiodic CLI reporting on PUSCH or PUCCH.</w:t>
      </w:r>
      <w:r>
        <w:rPr>
          <w:rFonts w:hint="eastAsia"/>
          <w:sz w:val="20"/>
          <w:szCs w:val="20"/>
        </w:rPr>
        <w:t xml:space="preserve"> </w:t>
      </w:r>
      <w:r>
        <w:rPr>
          <w:sz w:val="20"/>
          <w:szCs w:val="20"/>
        </w:rPr>
        <w:t>Views are summarized as below.</w:t>
      </w:r>
    </w:p>
    <w:p w14:paraId="58618826" w14:textId="77777777" w:rsidR="001C14E6" w:rsidRDefault="00F73B38">
      <w:pPr>
        <w:pStyle w:val="afc"/>
        <w:widowControl/>
        <w:numPr>
          <w:ilvl w:val="0"/>
          <w:numId w:val="9"/>
        </w:numPr>
        <w:adjustRightInd/>
        <w:snapToGrid/>
        <w:spacing w:beforeLines="0" w:before="93" w:after="120" w:line="240" w:lineRule="auto"/>
        <w:ind w:firstLineChars="0"/>
        <w:rPr>
          <w:sz w:val="20"/>
        </w:rPr>
      </w:pPr>
      <w:r>
        <w:rPr>
          <w:sz w:val="20"/>
        </w:rPr>
        <w:t>Option 1: S</w:t>
      </w:r>
      <w:r>
        <w:rPr>
          <w:rFonts w:hint="eastAsia"/>
          <w:sz w:val="20"/>
        </w:rPr>
        <w:t>upport</w:t>
      </w:r>
      <w:r>
        <w:rPr>
          <w:sz w:val="20"/>
        </w:rPr>
        <w:t xml:space="preserve"> </w:t>
      </w:r>
      <w:r>
        <w:t>aperiodic CLI reporting on PUSCH</w:t>
      </w:r>
      <w:r>
        <w:rPr>
          <w:sz w:val="20"/>
        </w:rPr>
        <w:t xml:space="preserve">. </w:t>
      </w:r>
    </w:p>
    <w:p w14:paraId="58618827" w14:textId="77777777" w:rsidR="001C14E6" w:rsidRDefault="00F73B38">
      <w:pPr>
        <w:pStyle w:val="afc"/>
        <w:widowControl/>
        <w:numPr>
          <w:ilvl w:val="1"/>
          <w:numId w:val="8"/>
        </w:numPr>
        <w:adjustRightInd/>
        <w:spacing w:beforeLines="0" w:before="93" w:after="120" w:line="240" w:lineRule="auto"/>
        <w:ind w:firstLineChars="0"/>
        <w:rPr>
          <w:i/>
          <w:sz w:val="16"/>
        </w:rPr>
      </w:pPr>
      <w:r>
        <w:rPr>
          <w:i/>
          <w:sz w:val="20"/>
        </w:rPr>
        <w:t>Support:</w:t>
      </w:r>
      <w:r>
        <w:rPr>
          <w:rFonts w:ascii="Times" w:hAnsi="Times" w:hint="eastAsia"/>
          <w:b/>
          <w:bCs/>
          <w:i/>
          <w:sz w:val="16"/>
          <w:szCs w:val="20"/>
        </w:rPr>
        <w:t xml:space="preserve"> </w:t>
      </w:r>
      <w:r>
        <w:rPr>
          <w:rFonts w:ascii="Times" w:hAnsi="Times"/>
          <w:bCs/>
          <w:i/>
          <w:color w:val="00B0F0"/>
          <w:sz w:val="20"/>
          <w:szCs w:val="20"/>
        </w:rPr>
        <w:t>Apple, Nokia, Lenovo, Huawei, ZTE, Vivo, MediaTek</w:t>
      </w:r>
    </w:p>
    <w:p w14:paraId="58618828" w14:textId="77777777" w:rsidR="001C14E6" w:rsidRDefault="00F73B38">
      <w:pPr>
        <w:pStyle w:val="afc"/>
        <w:widowControl/>
        <w:numPr>
          <w:ilvl w:val="0"/>
          <w:numId w:val="9"/>
        </w:numPr>
        <w:adjustRightInd/>
        <w:spacing w:beforeLines="0" w:before="93" w:after="120" w:line="240" w:lineRule="auto"/>
        <w:ind w:firstLineChars="0"/>
        <w:rPr>
          <w:sz w:val="20"/>
        </w:rPr>
      </w:pPr>
      <w:r>
        <w:rPr>
          <w:sz w:val="20"/>
        </w:rPr>
        <w:t>Option 2: S</w:t>
      </w:r>
      <w:r>
        <w:rPr>
          <w:rFonts w:hint="eastAsia"/>
          <w:sz w:val="20"/>
        </w:rPr>
        <w:t>upport</w:t>
      </w:r>
      <w:r>
        <w:rPr>
          <w:sz w:val="20"/>
        </w:rPr>
        <w:t xml:space="preserve"> </w:t>
      </w:r>
      <w:r>
        <w:t>aperiodic CLI reporting on PUCCH</w:t>
      </w:r>
      <w:r>
        <w:rPr>
          <w:sz w:val="20"/>
          <w:szCs w:val="20"/>
        </w:rPr>
        <w:t>.</w:t>
      </w:r>
    </w:p>
    <w:p w14:paraId="58618829" w14:textId="77777777" w:rsidR="001C14E6" w:rsidRDefault="00F73B38">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Apple, Nokia, Lenovo</w:t>
      </w:r>
    </w:p>
    <w:p w14:paraId="5861882A" w14:textId="77777777" w:rsidR="001C14E6" w:rsidRDefault="001C14E6">
      <w:pPr>
        <w:spacing w:beforeLines="0" w:before="0" w:after="120" w:line="240" w:lineRule="auto"/>
      </w:pPr>
    </w:p>
    <w:p w14:paraId="5861882B" w14:textId="77777777" w:rsidR="001C14E6" w:rsidRDefault="00F73B38">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5861882C" w14:textId="77777777" w:rsidR="001C14E6" w:rsidRDefault="00F73B38">
      <w:pPr>
        <w:spacing w:before="93"/>
        <w:rPr>
          <w:color w:val="000000" w:themeColor="text1"/>
          <w:sz w:val="20"/>
          <w:szCs w:val="20"/>
        </w:rPr>
      </w:pPr>
      <w:r>
        <w:rPr>
          <w:rFonts w:cs="Times New Roman" w:hint="eastAsia"/>
          <w:b/>
          <w:i/>
          <w:color w:val="000000" w:themeColor="text1"/>
          <w:sz w:val="20"/>
          <w:szCs w:val="20"/>
        </w:rPr>
        <w:t>A</w:t>
      </w:r>
      <w:r>
        <w:rPr>
          <w:rFonts w:cs="Times New Roman"/>
          <w:b/>
          <w:i/>
          <w:color w:val="000000" w:themeColor="text1"/>
          <w:sz w:val="20"/>
          <w:szCs w:val="20"/>
        </w:rPr>
        <w:t>pple</w:t>
      </w:r>
      <w:r>
        <w:rPr>
          <w:color w:val="000000" w:themeColor="text1"/>
          <w:sz w:val="20"/>
          <w:szCs w:val="20"/>
        </w:rPr>
        <w:t>:</w:t>
      </w:r>
      <w:r>
        <w:rPr>
          <w:rFonts w:cs="Times New Roman"/>
          <w:color w:val="000000" w:themeColor="text1"/>
          <w:sz w:val="20"/>
          <w:szCs w:val="20"/>
        </w:rPr>
        <w:t xml:space="preserve"> </w:t>
      </w:r>
      <w:r>
        <w:rPr>
          <w:color w:val="000000" w:themeColor="text1"/>
          <w:sz w:val="20"/>
          <w:szCs w:val="20"/>
        </w:rPr>
        <w:t>AP-CLI report can be triggered through UL DCI or DL DCI.</w:t>
      </w:r>
      <w:r>
        <w:rPr>
          <w:rFonts w:hint="eastAsia"/>
          <w:color w:val="000000" w:themeColor="text1"/>
          <w:sz w:val="20"/>
          <w:szCs w:val="20"/>
        </w:rPr>
        <w:t xml:space="preserve"> </w:t>
      </w:r>
      <w:r>
        <w:rPr>
          <w:rFonts w:cs="Times New Roman"/>
          <w:bCs/>
          <w:iCs/>
          <w:color w:val="000000" w:themeColor="text1"/>
          <w:sz w:val="20"/>
          <w:szCs w:val="20"/>
          <w:lang w:val="en-GB"/>
        </w:rPr>
        <w:t>Allow CLI reporting on PUCCH/PUSCH and allow PUCCH to be transmitted on UL SBFD sub-</w:t>
      </w:r>
      <w:proofErr w:type="gramStart"/>
      <w:r>
        <w:rPr>
          <w:rFonts w:cs="Times New Roman"/>
          <w:bCs/>
          <w:iCs/>
          <w:color w:val="000000" w:themeColor="text1"/>
          <w:sz w:val="20"/>
          <w:szCs w:val="20"/>
          <w:lang w:val="en-GB"/>
        </w:rPr>
        <w:t>bands .</w:t>
      </w:r>
      <w:proofErr w:type="gramEnd"/>
    </w:p>
    <w:p w14:paraId="5861882D" w14:textId="77777777" w:rsidR="001C14E6" w:rsidRDefault="00F73B38">
      <w:pPr>
        <w:spacing w:beforeLines="0" w:before="0" w:after="120" w:line="240" w:lineRule="auto"/>
        <w:jc w:val="center"/>
        <w:rPr>
          <w:rFonts w:cs="Times New Roman"/>
          <w:color w:val="000000" w:themeColor="text1"/>
          <w:sz w:val="20"/>
          <w:szCs w:val="20"/>
          <w:u w:val="single"/>
        </w:rPr>
      </w:pPr>
      <w:r>
        <w:rPr>
          <w:noProof/>
          <w:color w:val="000000" w:themeColor="text1"/>
          <w:sz w:val="20"/>
          <w:szCs w:val="20"/>
        </w:rPr>
        <w:drawing>
          <wp:inline distT="0" distB="0" distL="0" distR="0" wp14:anchorId="58618EFA" wp14:editId="58618EFB">
            <wp:extent cx="4998720" cy="2001520"/>
            <wp:effectExtent l="0" t="0" r="0" b="0"/>
            <wp:docPr id="18099348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93480" name="Picture 1" descr="A screenshot of a computer screen&#10;&#10;Description automatically generated"/>
                    <pic:cNvPicPr>
                      <a:picLocks noChangeAspect="1"/>
                    </pic:cNvPicPr>
                  </pic:nvPicPr>
                  <pic:blipFill>
                    <a:blip r:embed="rId12"/>
                    <a:stretch>
                      <a:fillRect/>
                    </a:stretch>
                  </pic:blipFill>
                  <pic:spPr>
                    <a:xfrm>
                      <a:off x="0" y="0"/>
                      <a:ext cx="5020166" cy="2010292"/>
                    </a:xfrm>
                    <a:prstGeom prst="rect">
                      <a:avLst/>
                    </a:prstGeom>
                  </pic:spPr>
                </pic:pic>
              </a:graphicData>
            </a:graphic>
          </wp:inline>
        </w:drawing>
      </w:r>
    </w:p>
    <w:p w14:paraId="5861882E" w14:textId="77777777" w:rsidR="001C14E6" w:rsidRDefault="00F73B38">
      <w:pPr>
        <w:pStyle w:val="0Maintext"/>
        <w:spacing w:before="93" w:after="120"/>
        <w:ind w:firstLine="0"/>
        <w:jc w:val="center"/>
        <w:rPr>
          <w:b/>
          <w:bCs/>
          <w:color w:val="000000" w:themeColor="text1"/>
        </w:rPr>
      </w:pPr>
      <w:r>
        <w:rPr>
          <w:b/>
          <w:bCs/>
          <w:color w:val="000000" w:themeColor="text1"/>
          <w:lang w:val="en-US"/>
        </w:rPr>
        <w:t xml:space="preserve">Figure 1: </w:t>
      </w:r>
      <w:r>
        <w:rPr>
          <w:b/>
          <w:bCs/>
          <w:color w:val="000000" w:themeColor="text1"/>
        </w:rPr>
        <w:t>Aperiodic measurement and report triggered by UL DCI (left) vs DL DCI (right)</w:t>
      </w:r>
    </w:p>
    <w:p w14:paraId="5861882F" w14:textId="77777777" w:rsidR="001C14E6" w:rsidRDefault="00F73B38">
      <w:pPr>
        <w:spacing w:beforeLines="0" w:before="0" w:after="120" w:line="240" w:lineRule="auto"/>
        <w:rPr>
          <w:bCs/>
          <w:iCs/>
          <w:color w:val="000000" w:themeColor="text1"/>
          <w:sz w:val="20"/>
          <w:szCs w:val="20"/>
        </w:rPr>
      </w:pPr>
      <w:r>
        <w:rPr>
          <w:rFonts w:cs="Times New Roman"/>
          <w:b/>
          <w:i/>
          <w:color w:val="000000" w:themeColor="text1"/>
          <w:sz w:val="20"/>
          <w:szCs w:val="20"/>
        </w:rPr>
        <w:t>Lenovo</w:t>
      </w:r>
      <w:r>
        <w:rPr>
          <w:rFonts w:cs="Times New Roman"/>
          <w:color w:val="000000" w:themeColor="text1"/>
          <w:sz w:val="20"/>
          <w:szCs w:val="20"/>
        </w:rPr>
        <w:t xml:space="preserve">: </w:t>
      </w:r>
      <w:r>
        <w:rPr>
          <w:bCs/>
          <w:iCs/>
          <w:color w:val="000000" w:themeColor="text1"/>
          <w:sz w:val="20"/>
          <w:szCs w:val="20"/>
        </w:rPr>
        <w:t>Study periodic/aperiodic/semi-persistent CLI reporting over PUCCH or PUSCH.</w:t>
      </w:r>
    </w:p>
    <w:p w14:paraId="58618830" w14:textId="77777777" w:rsidR="001C14E6" w:rsidRDefault="00F73B38">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 xml:space="preserve">MediaTek: </w:t>
      </w:r>
      <w:r>
        <w:rPr>
          <w:bCs/>
          <w:iCs/>
          <w:color w:val="000000" w:themeColor="text1"/>
          <w:sz w:val="20"/>
          <w:szCs w:val="20"/>
          <w:lang w:val="en-GB"/>
        </w:rPr>
        <w:t>S</w:t>
      </w:r>
      <w:r>
        <w:rPr>
          <w:rFonts w:cstheme="minorHAnsi"/>
          <w:bCs/>
          <w:iCs/>
          <w:color w:val="000000" w:themeColor="text1"/>
          <w:sz w:val="20"/>
          <w:szCs w:val="20"/>
          <w:lang w:val="en-GB"/>
        </w:rPr>
        <w:t>upport aperiodic L1 SRS-RSRP</w:t>
      </w:r>
      <w:r>
        <w:rPr>
          <w:bCs/>
          <w:iCs/>
          <w:color w:val="000000" w:themeColor="text1"/>
          <w:sz w:val="20"/>
          <w:szCs w:val="20"/>
          <w:lang w:val="en-GB"/>
        </w:rPr>
        <w:t xml:space="preserve"> reporting on PUSCH. Aperiodic L1 SRS-RSRP measurement results can be generated using aperiodic or periodic SRS-RSRP measurement resource.</w:t>
      </w:r>
    </w:p>
    <w:p w14:paraId="58618831" w14:textId="77777777" w:rsidR="001C14E6" w:rsidRDefault="00F73B38">
      <w:pPr>
        <w:spacing w:beforeLines="0" w:before="0" w:after="120" w:line="240" w:lineRule="auto"/>
        <w:rPr>
          <w:color w:val="000000" w:themeColor="text1"/>
          <w:sz w:val="20"/>
          <w:szCs w:val="20"/>
          <w:lang w:eastAsia="ko-KR"/>
        </w:rPr>
      </w:pPr>
      <w:r>
        <w:rPr>
          <w:rFonts w:cs="Times New Roman" w:hint="eastAsia"/>
          <w:b/>
          <w:i/>
          <w:color w:val="000000" w:themeColor="text1"/>
          <w:sz w:val="20"/>
          <w:szCs w:val="20"/>
        </w:rPr>
        <w:lastRenderedPageBreak/>
        <w:t>N</w:t>
      </w:r>
      <w:r>
        <w:rPr>
          <w:rFonts w:cs="Times New Roman"/>
          <w:b/>
          <w:i/>
          <w:color w:val="000000" w:themeColor="text1"/>
          <w:sz w:val="20"/>
          <w:szCs w:val="20"/>
        </w:rPr>
        <w:t>okia</w:t>
      </w:r>
      <w:r>
        <w:rPr>
          <w:rFonts w:cs="Times New Roman"/>
          <w:color w:val="000000" w:themeColor="text1"/>
          <w:sz w:val="20"/>
          <w:szCs w:val="20"/>
        </w:rPr>
        <w:t xml:space="preserve">: </w:t>
      </w:r>
      <w:r>
        <w:rPr>
          <w:color w:val="000000" w:themeColor="text1"/>
          <w:sz w:val="20"/>
          <w:szCs w:val="20"/>
          <w:lang w:eastAsia="ko-KR"/>
        </w:rPr>
        <w:t>For L1-based CLI reporting for both L1-CLI-RSSI and L1-SRS-RSRP, support periodic, semi-persistent and aperiodic reporting on both PUCCH and PUSCH.</w:t>
      </w:r>
    </w:p>
    <w:p w14:paraId="58618832" w14:textId="77777777" w:rsidR="001C14E6" w:rsidRDefault="00F73B38">
      <w:pPr>
        <w:pStyle w:val="afc"/>
        <w:numPr>
          <w:ilvl w:val="0"/>
          <w:numId w:val="46"/>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 xml:space="preserve">Re-use the </w:t>
      </w:r>
      <w:r>
        <w:rPr>
          <w:i/>
          <w:iCs/>
          <w:color w:val="000000" w:themeColor="text1"/>
          <w:sz w:val="20"/>
          <w:szCs w:val="20"/>
        </w:rPr>
        <w:t>SRS-Request</w:t>
      </w:r>
      <w:r>
        <w:rPr>
          <w:color w:val="000000" w:themeColor="text1"/>
          <w:sz w:val="20"/>
          <w:szCs w:val="20"/>
        </w:rPr>
        <w:t xml:space="preserve"> field in DCI 0_1 to enable aperiodic SRS-RSRP triggering at the victim.</w:t>
      </w:r>
    </w:p>
    <w:p w14:paraId="58618833" w14:textId="77777777" w:rsidR="001C14E6" w:rsidRDefault="00F73B38">
      <w:pPr>
        <w:pStyle w:val="afc"/>
        <w:numPr>
          <w:ilvl w:val="0"/>
          <w:numId w:val="47"/>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Support joint indication of PDSCH resources and aperiodic CLI measurements via DL DCI.</w:t>
      </w:r>
    </w:p>
    <w:p w14:paraId="58618834" w14:textId="77777777" w:rsidR="001C14E6" w:rsidRDefault="00F73B38">
      <w:pPr>
        <w:pStyle w:val="afc"/>
        <w:numPr>
          <w:ilvl w:val="0"/>
          <w:numId w:val="47"/>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Support including the aperiodic report of CLI-RSSI measurement as part of the HARQ feedback UCI.</w:t>
      </w:r>
    </w:p>
    <w:p w14:paraId="58618835" w14:textId="77777777" w:rsidR="001C14E6" w:rsidRDefault="00F73B38">
      <w:pPr>
        <w:spacing w:beforeLines="0" w:before="0" w:after="120" w:line="240" w:lineRule="auto"/>
        <w:rPr>
          <w:rFonts w:cs="Times New Roman"/>
          <w:color w:val="000000" w:themeColor="text1"/>
          <w:sz w:val="20"/>
          <w:szCs w:val="20"/>
          <w:u w:val="single"/>
        </w:rPr>
      </w:pPr>
      <w:r>
        <w:rPr>
          <w:b/>
          <w:i/>
          <w:color w:val="000000" w:themeColor="text1"/>
          <w:sz w:val="20"/>
          <w:szCs w:val="20"/>
        </w:rPr>
        <w:t>ZTE</w:t>
      </w:r>
      <w:r>
        <w:rPr>
          <w:i/>
          <w:color w:val="000000" w:themeColor="text1"/>
          <w:sz w:val="20"/>
          <w:szCs w:val="20"/>
        </w:rPr>
        <w:t>:</w:t>
      </w:r>
      <w:r>
        <w:rPr>
          <w:color w:val="000000" w:themeColor="text1"/>
          <w:sz w:val="20"/>
          <w:szCs w:val="20"/>
        </w:rPr>
        <w:t xml:space="preserve"> The aperiodic CSI reporting should be only on the PUSCH for L1-based CLI measurement and reporting.</w:t>
      </w:r>
    </w:p>
    <w:p w14:paraId="58618836" w14:textId="77777777" w:rsidR="001C14E6" w:rsidRDefault="00F73B38">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Vivo</w:t>
      </w:r>
      <w:r>
        <w:rPr>
          <w:rFonts w:cs="Times New Roman"/>
          <w:color w:val="000000" w:themeColor="text1"/>
          <w:sz w:val="20"/>
          <w:szCs w:val="20"/>
        </w:rPr>
        <w:t>:</w:t>
      </w:r>
      <w:r>
        <w:rPr>
          <w:rFonts w:cs="Times New Roman" w:hint="eastAsia"/>
          <w:color w:val="000000" w:themeColor="text1"/>
          <w:sz w:val="20"/>
          <w:szCs w:val="20"/>
        </w:rPr>
        <w:t xml:space="preserve"> </w:t>
      </w:r>
      <w:r>
        <w:rPr>
          <w:rFonts w:eastAsia="Times New Roman"/>
          <w:color w:val="000000" w:themeColor="text1"/>
          <w:sz w:val="20"/>
          <w:szCs w:val="20"/>
          <w:lang w:val="en-GB"/>
        </w:rPr>
        <w:t xml:space="preserve">Aperiodic CLI and semi-persistent L1 CLI on PUSCH if supported, is triggered by the same DCI </w:t>
      </w:r>
      <w:r>
        <w:rPr>
          <w:color w:val="000000" w:themeColor="text1"/>
          <w:sz w:val="20"/>
          <w:szCs w:val="20"/>
          <w:lang w:val="en-GB"/>
        </w:rPr>
        <w:t>format</w:t>
      </w:r>
      <w:r>
        <w:rPr>
          <w:rFonts w:hint="eastAsia"/>
          <w:color w:val="000000" w:themeColor="text1"/>
          <w:sz w:val="20"/>
          <w:szCs w:val="20"/>
          <w:lang w:val="en-GB"/>
        </w:rPr>
        <w:t xml:space="preserve"> as A-CSI or SP-CSI triggering with the existing </w:t>
      </w:r>
      <w:r>
        <w:rPr>
          <w:rFonts w:eastAsia="Times New Roman"/>
          <w:color w:val="000000" w:themeColor="text1"/>
          <w:sz w:val="20"/>
          <w:szCs w:val="20"/>
          <w:lang w:val="en-GB"/>
        </w:rPr>
        <w:t>field.</w:t>
      </w:r>
    </w:p>
    <w:p w14:paraId="58618837" w14:textId="77777777" w:rsidR="001C14E6" w:rsidRDefault="001C14E6">
      <w:pPr>
        <w:spacing w:beforeLines="0" w:before="0" w:after="120" w:line="240" w:lineRule="auto"/>
        <w:rPr>
          <w:rFonts w:cs="Times New Roman"/>
          <w:b/>
          <w:i/>
          <w:color w:val="000000" w:themeColor="text1"/>
          <w:sz w:val="20"/>
          <w:szCs w:val="20"/>
        </w:rPr>
      </w:pPr>
    </w:p>
    <w:p w14:paraId="58618838" w14:textId="77777777" w:rsidR="001C14E6" w:rsidRDefault="00F73B38">
      <w:pPr>
        <w:spacing w:beforeLines="0" w:before="0" w:after="120" w:line="240" w:lineRule="auto"/>
        <w:rPr>
          <w:rFonts w:eastAsia="Times New Roman"/>
          <w:color w:val="000000" w:themeColor="text1"/>
          <w:sz w:val="20"/>
          <w:szCs w:val="20"/>
          <w:lang w:val="en-GB"/>
        </w:rPr>
      </w:pPr>
      <w:r>
        <w:rPr>
          <w:rFonts w:eastAsia="Times New Roman"/>
          <w:color w:val="000000" w:themeColor="text1"/>
          <w:sz w:val="20"/>
          <w:szCs w:val="20"/>
          <w:lang w:val="en-GB"/>
        </w:rPr>
        <w:t>Several companies discussed detailed triggering mechanism of aperiodic CLI reporting.</w:t>
      </w:r>
      <w:r>
        <w:rPr>
          <w:rFonts w:eastAsia="Times New Roman" w:hint="eastAsia"/>
          <w:color w:val="000000" w:themeColor="text1"/>
          <w:sz w:val="20"/>
          <w:szCs w:val="20"/>
          <w:lang w:val="en-GB"/>
        </w:rPr>
        <w:t xml:space="preserve"> </w:t>
      </w:r>
      <w:r>
        <w:rPr>
          <w:rFonts w:eastAsia="Times New Roman"/>
          <w:color w:val="000000" w:themeColor="text1"/>
          <w:sz w:val="20"/>
          <w:szCs w:val="20"/>
          <w:lang w:val="en-GB"/>
        </w:rPr>
        <w:t>At least for aperiodic CLI reporting on PUSCH</w:t>
      </w:r>
      <w:r>
        <w:rPr>
          <w:rFonts w:eastAsia="Times New Roman" w:hint="eastAsia"/>
          <w:color w:val="000000" w:themeColor="text1"/>
          <w:sz w:val="20"/>
          <w:szCs w:val="20"/>
          <w:lang w:val="en-GB"/>
        </w:rPr>
        <w:t>,</w:t>
      </w:r>
      <w:r>
        <w:rPr>
          <w:rFonts w:eastAsia="Times New Roman"/>
          <w:color w:val="000000" w:themeColor="text1"/>
          <w:sz w:val="20"/>
          <w:szCs w:val="20"/>
          <w:lang w:val="en-GB"/>
        </w:rPr>
        <w:t xml:space="preserve"> views are summarized as below.</w:t>
      </w:r>
    </w:p>
    <w:p w14:paraId="58618839" w14:textId="77777777" w:rsidR="001C14E6" w:rsidRDefault="00F73B38">
      <w:pPr>
        <w:spacing w:beforeLines="0" w:before="0" w:after="120" w:line="240" w:lineRule="auto"/>
        <w:rPr>
          <w:rFonts w:cs="Times New Roman"/>
          <w:sz w:val="20"/>
          <w:szCs w:val="20"/>
        </w:rPr>
      </w:pPr>
      <w:r>
        <w:rPr>
          <w:rFonts w:cs="Times New Roman" w:hint="eastAsia"/>
          <w:sz w:val="20"/>
          <w:szCs w:val="20"/>
        </w:rPr>
        <w:t>F</w:t>
      </w:r>
      <w:r>
        <w:rPr>
          <w:rFonts w:cs="Times New Roman"/>
          <w:sz w:val="20"/>
          <w:szCs w:val="20"/>
        </w:rPr>
        <w:t xml:space="preserve">or triggering DCI, </w:t>
      </w:r>
    </w:p>
    <w:p w14:paraId="5861883A" w14:textId="77777777" w:rsidR="001C14E6" w:rsidRDefault="00F73B38">
      <w:pPr>
        <w:pStyle w:val="afc"/>
        <w:widowControl/>
        <w:numPr>
          <w:ilvl w:val="0"/>
          <w:numId w:val="9"/>
        </w:numPr>
        <w:adjustRightInd/>
        <w:snapToGrid/>
        <w:spacing w:beforeLines="0" w:before="93" w:after="120" w:line="240" w:lineRule="auto"/>
        <w:ind w:firstLineChars="0"/>
        <w:rPr>
          <w:sz w:val="20"/>
        </w:rPr>
      </w:pPr>
      <w:r>
        <w:rPr>
          <w:sz w:val="20"/>
        </w:rPr>
        <w:t xml:space="preserve">Option 1: </w:t>
      </w:r>
      <w:r>
        <w:rPr>
          <w:rFonts w:ascii="Times" w:hAnsi="Times"/>
          <w:color w:val="000000" w:themeColor="text1"/>
          <w:sz w:val="20"/>
          <w:szCs w:val="20"/>
        </w:rPr>
        <w:t>R</w:t>
      </w:r>
      <w:r>
        <w:rPr>
          <w:rFonts w:ascii="Times" w:hAnsi="Times" w:hint="eastAsia"/>
          <w:color w:val="000000" w:themeColor="text1"/>
          <w:sz w:val="20"/>
          <w:szCs w:val="20"/>
        </w:rPr>
        <w:t>e</w:t>
      </w:r>
      <w:r>
        <w:rPr>
          <w:rFonts w:ascii="Times" w:hAnsi="Times"/>
          <w:color w:val="000000" w:themeColor="text1"/>
          <w:sz w:val="20"/>
          <w:szCs w:val="20"/>
        </w:rPr>
        <w:t xml:space="preserve">use </w:t>
      </w:r>
      <w:r>
        <w:rPr>
          <w:rFonts w:ascii="Times" w:hAnsi="Times" w:hint="eastAsia"/>
          <w:color w:val="000000" w:themeColor="text1"/>
          <w:sz w:val="20"/>
          <w:szCs w:val="20"/>
        </w:rPr>
        <w:t>existing</w:t>
      </w:r>
      <w:r>
        <w:rPr>
          <w:rFonts w:ascii="Times" w:hAnsi="Times"/>
          <w:color w:val="000000" w:themeColor="text1"/>
          <w:sz w:val="20"/>
          <w:szCs w:val="20"/>
        </w:rPr>
        <w:t xml:space="preserve"> CSI request field in </w:t>
      </w:r>
      <w:r>
        <w:rPr>
          <w:color w:val="000000" w:themeColor="text1"/>
          <w:sz w:val="20"/>
          <w:szCs w:val="20"/>
          <w:lang w:val="en-GB"/>
        </w:rPr>
        <w:t>0_1 or 0_2</w:t>
      </w:r>
    </w:p>
    <w:p w14:paraId="5861883B" w14:textId="77777777" w:rsidR="001C14E6" w:rsidRDefault="00F73B38">
      <w:pPr>
        <w:pStyle w:val="afc"/>
        <w:widowControl/>
        <w:numPr>
          <w:ilvl w:val="1"/>
          <w:numId w:val="8"/>
        </w:numPr>
        <w:adjustRightInd/>
        <w:spacing w:beforeLines="0" w:before="93" w:after="120" w:line="240" w:lineRule="auto"/>
        <w:ind w:firstLineChars="0"/>
        <w:rPr>
          <w:i/>
          <w:sz w:val="16"/>
        </w:rPr>
      </w:pPr>
      <w:r>
        <w:rPr>
          <w:i/>
          <w:sz w:val="20"/>
        </w:rPr>
        <w:t>Support:</w:t>
      </w:r>
      <w:r>
        <w:rPr>
          <w:rFonts w:ascii="Times" w:hAnsi="Times" w:hint="eastAsia"/>
          <w:b/>
          <w:bCs/>
          <w:i/>
          <w:sz w:val="16"/>
          <w:szCs w:val="20"/>
        </w:rPr>
        <w:t xml:space="preserve"> </w:t>
      </w:r>
      <w:proofErr w:type="spellStart"/>
      <w:r>
        <w:rPr>
          <w:i/>
          <w:color w:val="00B0F0"/>
          <w:sz w:val="20"/>
          <w:szCs w:val="20"/>
        </w:rPr>
        <w:t>OPPO,Vivo</w:t>
      </w:r>
      <w:proofErr w:type="spellEnd"/>
      <w:r>
        <w:rPr>
          <w:i/>
          <w:color w:val="00B0F0"/>
          <w:sz w:val="20"/>
          <w:szCs w:val="20"/>
        </w:rPr>
        <w:t>, Ericsson</w:t>
      </w:r>
    </w:p>
    <w:p w14:paraId="5861883C" w14:textId="77777777" w:rsidR="001C14E6" w:rsidRDefault="00F73B38">
      <w:pPr>
        <w:pStyle w:val="afc"/>
        <w:widowControl/>
        <w:numPr>
          <w:ilvl w:val="0"/>
          <w:numId w:val="9"/>
        </w:numPr>
        <w:adjustRightInd/>
        <w:spacing w:beforeLines="0" w:before="93" w:after="120" w:line="240" w:lineRule="auto"/>
        <w:ind w:firstLineChars="0"/>
        <w:rPr>
          <w:sz w:val="20"/>
        </w:rPr>
      </w:pPr>
      <w:r>
        <w:rPr>
          <w:sz w:val="20"/>
        </w:rPr>
        <w:t xml:space="preserve">Option 2: </w:t>
      </w:r>
      <w:r>
        <w:rPr>
          <w:rFonts w:eastAsia="Batang"/>
          <w:sz w:val="20"/>
          <w:szCs w:val="24"/>
          <w:lang w:val="en-GB"/>
        </w:rPr>
        <w:t>Study or consider other DCI field</w:t>
      </w:r>
      <w:r>
        <w:rPr>
          <w:sz w:val="20"/>
          <w:szCs w:val="20"/>
        </w:rPr>
        <w:t>.</w:t>
      </w:r>
    </w:p>
    <w:p w14:paraId="5861883D" w14:textId="77777777" w:rsidR="001C14E6" w:rsidRDefault="00F73B38">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szCs w:val="20"/>
        </w:rPr>
        <w:t>Nokia, Huawei,</w:t>
      </w:r>
      <w:r>
        <w:rPr>
          <w:rFonts w:ascii="Times" w:hAnsi="Times"/>
          <w:bCs/>
          <w:i/>
          <w:color w:val="00B0F0"/>
          <w:sz w:val="20"/>
          <w:szCs w:val="20"/>
        </w:rPr>
        <w:t xml:space="preserve"> </w:t>
      </w:r>
      <w:proofErr w:type="spellStart"/>
      <w:r>
        <w:rPr>
          <w:rFonts w:ascii="Times" w:hAnsi="Times"/>
          <w:bCs/>
          <w:i/>
          <w:color w:val="00B0F0"/>
          <w:sz w:val="20"/>
          <w:szCs w:val="20"/>
        </w:rPr>
        <w:t>Hisilcion</w:t>
      </w:r>
      <w:proofErr w:type="spellEnd"/>
    </w:p>
    <w:p w14:paraId="5861883E" w14:textId="77777777" w:rsidR="001C14E6" w:rsidRDefault="001C14E6">
      <w:pPr>
        <w:spacing w:beforeLines="0" w:before="0" w:after="120" w:line="240" w:lineRule="auto"/>
        <w:rPr>
          <w:rFonts w:cs="Times New Roman"/>
          <w:sz w:val="20"/>
          <w:szCs w:val="20"/>
          <w:u w:val="single"/>
        </w:rPr>
      </w:pPr>
    </w:p>
    <w:p w14:paraId="5861883F" w14:textId="77777777" w:rsidR="001C14E6" w:rsidRDefault="00F73B38">
      <w:pPr>
        <w:spacing w:beforeLines="0" w:before="0" w:after="120" w:line="240" w:lineRule="auto"/>
        <w:rPr>
          <w:rFonts w:cs="Times New Roman"/>
          <w:sz w:val="20"/>
          <w:szCs w:val="20"/>
        </w:rPr>
      </w:pPr>
      <w:r>
        <w:rPr>
          <w:rFonts w:cs="Times New Roman" w:hint="eastAsia"/>
          <w:sz w:val="20"/>
          <w:szCs w:val="20"/>
        </w:rPr>
        <w:t>F</w:t>
      </w:r>
      <w:r>
        <w:rPr>
          <w:rFonts w:cs="Times New Roman"/>
          <w:sz w:val="20"/>
          <w:szCs w:val="20"/>
        </w:rPr>
        <w:t xml:space="preserve">or configuration of triggering state, </w:t>
      </w:r>
    </w:p>
    <w:p w14:paraId="58618840" w14:textId="77777777" w:rsidR="001C14E6" w:rsidRDefault="00F73B38">
      <w:pPr>
        <w:pStyle w:val="afc"/>
        <w:widowControl/>
        <w:numPr>
          <w:ilvl w:val="0"/>
          <w:numId w:val="9"/>
        </w:numPr>
        <w:adjustRightInd/>
        <w:snapToGrid/>
        <w:spacing w:beforeLines="0" w:before="93" w:after="120" w:line="240" w:lineRule="auto"/>
        <w:ind w:firstLineChars="0"/>
        <w:rPr>
          <w:sz w:val="20"/>
        </w:rPr>
      </w:pPr>
      <w:r>
        <w:rPr>
          <w:sz w:val="20"/>
        </w:rPr>
        <w:t>Option 1:</w:t>
      </w:r>
      <w:r>
        <w:rPr>
          <w:rFonts w:ascii="Times" w:hAnsi="Times"/>
          <w:color w:val="000000" w:themeColor="text1"/>
          <w:sz w:val="20"/>
          <w:szCs w:val="20"/>
        </w:rPr>
        <w:t xml:space="preserve"> Reuse existing </w:t>
      </w:r>
      <w:r>
        <w:rPr>
          <w:rFonts w:ascii="Times" w:hAnsi="Times"/>
          <w:i/>
          <w:color w:val="000000" w:themeColor="text1"/>
          <w:sz w:val="20"/>
          <w:szCs w:val="20"/>
        </w:rPr>
        <w:t>CSI-</w:t>
      </w:r>
      <w:proofErr w:type="spellStart"/>
      <w:r>
        <w:rPr>
          <w:rFonts w:ascii="Times" w:hAnsi="Times"/>
          <w:i/>
          <w:color w:val="000000" w:themeColor="text1"/>
          <w:sz w:val="20"/>
          <w:szCs w:val="20"/>
        </w:rPr>
        <w:t>AperiodicTriggerStateList</w:t>
      </w:r>
      <w:proofErr w:type="spellEnd"/>
      <w:r>
        <w:rPr>
          <w:rFonts w:ascii="Times" w:hAnsi="Times"/>
          <w:i/>
          <w:color w:val="000000" w:themeColor="text1"/>
          <w:sz w:val="20"/>
          <w:szCs w:val="20"/>
        </w:rPr>
        <w:t xml:space="preserve"> </w:t>
      </w:r>
      <w:r>
        <w:rPr>
          <w:rFonts w:ascii="Times" w:hAnsi="Times"/>
          <w:color w:val="000000" w:themeColor="text1"/>
          <w:sz w:val="20"/>
          <w:szCs w:val="20"/>
        </w:rPr>
        <w:t>directly</w:t>
      </w:r>
      <w:r>
        <w:rPr>
          <w:sz w:val="20"/>
        </w:rPr>
        <w:t xml:space="preserve">. </w:t>
      </w:r>
    </w:p>
    <w:p w14:paraId="58618841" w14:textId="77777777" w:rsidR="001C14E6" w:rsidRDefault="00F73B38">
      <w:pPr>
        <w:pStyle w:val="afc"/>
        <w:widowControl/>
        <w:numPr>
          <w:ilvl w:val="1"/>
          <w:numId w:val="8"/>
        </w:numPr>
        <w:adjustRightInd/>
        <w:spacing w:beforeLines="0" w:before="93" w:after="120" w:line="240" w:lineRule="auto"/>
        <w:ind w:firstLineChars="0"/>
        <w:rPr>
          <w:i/>
          <w:sz w:val="16"/>
        </w:rPr>
      </w:pPr>
      <w:r>
        <w:rPr>
          <w:i/>
          <w:sz w:val="20"/>
        </w:rPr>
        <w:t>Support:</w:t>
      </w:r>
      <w:r>
        <w:rPr>
          <w:rFonts w:ascii="Times" w:hAnsi="Times" w:hint="eastAsia"/>
          <w:b/>
          <w:bCs/>
          <w:i/>
          <w:sz w:val="16"/>
          <w:szCs w:val="20"/>
        </w:rPr>
        <w:t xml:space="preserve"> </w:t>
      </w:r>
      <w:r>
        <w:rPr>
          <w:i/>
          <w:color w:val="00B0F0"/>
          <w:sz w:val="20"/>
          <w:szCs w:val="20"/>
        </w:rPr>
        <w:t>OPPO, Qualcomm</w:t>
      </w:r>
    </w:p>
    <w:p w14:paraId="58618842" w14:textId="77777777" w:rsidR="001C14E6" w:rsidRDefault="00F73B38">
      <w:pPr>
        <w:pStyle w:val="afc"/>
        <w:widowControl/>
        <w:numPr>
          <w:ilvl w:val="0"/>
          <w:numId w:val="9"/>
        </w:numPr>
        <w:adjustRightInd/>
        <w:spacing w:beforeLines="0" w:before="93" w:after="120" w:line="240" w:lineRule="auto"/>
        <w:ind w:firstLineChars="0"/>
        <w:rPr>
          <w:sz w:val="20"/>
        </w:rPr>
      </w:pPr>
      <w:r>
        <w:rPr>
          <w:sz w:val="20"/>
        </w:rPr>
        <w:t xml:space="preserve">Option 2: </w:t>
      </w:r>
      <w:r>
        <w:rPr>
          <w:rFonts w:ascii="Times" w:hAnsi="Times"/>
          <w:color w:val="000000" w:themeColor="text1"/>
          <w:sz w:val="20"/>
          <w:szCs w:val="20"/>
        </w:rPr>
        <w:t xml:space="preserve">Reuse existing </w:t>
      </w:r>
      <w:r>
        <w:rPr>
          <w:rFonts w:ascii="Times" w:hAnsi="Times"/>
          <w:i/>
          <w:color w:val="000000" w:themeColor="text1"/>
          <w:sz w:val="20"/>
          <w:szCs w:val="20"/>
        </w:rPr>
        <w:t>CSI-</w:t>
      </w:r>
      <w:proofErr w:type="spellStart"/>
      <w:r>
        <w:rPr>
          <w:rFonts w:ascii="Times" w:hAnsi="Times"/>
          <w:i/>
          <w:color w:val="000000" w:themeColor="text1"/>
          <w:sz w:val="20"/>
          <w:szCs w:val="20"/>
        </w:rPr>
        <w:t>AperiodicTriggerStateList</w:t>
      </w:r>
      <w:proofErr w:type="spellEnd"/>
      <w:r>
        <w:rPr>
          <w:rFonts w:ascii="Times" w:hAnsi="Times"/>
          <w:color w:val="000000" w:themeColor="text1"/>
          <w:sz w:val="20"/>
          <w:szCs w:val="20"/>
        </w:rPr>
        <w:t xml:space="preserve"> with enhancements</w:t>
      </w:r>
      <w:r>
        <w:rPr>
          <w:sz w:val="20"/>
          <w:szCs w:val="20"/>
        </w:rPr>
        <w:t>.</w:t>
      </w:r>
    </w:p>
    <w:p w14:paraId="58618843" w14:textId="77777777" w:rsidR="001C14E6" w:rsidRDefault="00F73B38">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Ericsson</w:t>
      </w:r>
    </w:p>
    <w:p w14:paraId="58618844" w14:textId="77777777" w:rsidR="001C14E6" w:rsidRDefault="00F73B38">
      <w:pPr>
        <w:pStyle w:val="afc"/>
        <w:widowControl/>
        <w:numPr>
          <w:ilvl w:val="0"/>
          <w:numId w:val="8"/>
        </w:numPr>
        <w:adjustRightInd/>
        <w:spacing w:beforeLines="0" w:before="93" w:after="120" w:line="240" w:lineRule="auto"/>
        <w:ind w:firstLineChars="0"/>
        <w:rPr>
          <w:sz w:val="20"/>
        </w:rPr>
      </w:pPr>
      <w:r>
        <w:rPr>
          <w:sz w:val="20"/>
        </w:rPr>
        <w:t xml:space="preserve">Option 2: </w:t>
      </w:r>
      <w:r>
        <w:rPr>
          <w:rFonts w:ascii="Times" w:hAnsi="Times"/>
          <w:color w:val="000000" w:themeColor="text1"/>
          <w:sz w:val="20"/>
          <w:szCs w:val="20"/>
        </w:rPr>
        <w:t>introduce new</w:t>
      </w:r>
      <w:r>
        <w:rPr>
          <w:rFonts w:ascii="Times" w:hAnsi="Times"/>
          <w:i/>
          <w:color w:val="000000" w:themeColor="text1"/>
          <w:sz w:val="20"/>
          <w:szCs w:val="20"/>
        </w:rPr>
        <w:t xml:space="preserve"> </w:t>
      </w:r>
      <w:proofErr w:type="spellStart"/>
      <w:r>
        <w:rPr>
          <w:rFonts w:ascii="Times" w:hAnsi="Times"/>
          <w:i/>
          <w:color w:val="000000" w:themeColor="text1"/>
          <w:sz w:val="20"/>
          <w:szCs w:val="20"/>
        </w:rPr>
        <w:t>AperiodicTriggerStateList</w:t>
      </w:r>
      <w:proofErr w:type="spellEnd"/>
      <w:r>
        <w:rPr>
          <w:rFonts w:ascii="Times" w:hAnsi="Times"/>
          <w:i/>
          <w:color w:val="000000" w:themeColor="text1"/>
          <w:sz w:val="20"/>
          <w:szCs w:val="20"/>
        </w:rPr>
        <w:t xml:space="preserve"> </w:t>
      </w:r>
      <w:r>
        <w:rPr>
          <w:rFonts w:eastAsia="Batang"/>
          <w:color w:val="000000" w:themeColor="text1"/>
          <w:sz w:val="20"/>
          <w:szCs w:val="20"/>
        </w:rPr>
        <w:t>dedicated for CLI reporting</w:t>
      </w:r>
      <w:r>
        <w:rPr>
          <w:sz w:val="20"/>
          <w:szCs w:val="20"/>
        </w:rPr>
        <w:t>.</w:t>
      </w:r>
    </w:p>
    <w:p w14:paraId="58618845" w14:textId="77777777" w:rsidR="001C14E6" w:rsidRDefault="00F73B38">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 xml:space="preserve">Huawei, </w:t>
      </w:r>
      <w:proofErr w:type="spellStart"/>
      <w:r>
        <w:rPr>
          <w:rFonts w:ascii="Times" w:hAnsi="Times"/>
          <w:bCs/>
          <w:i/>
          <w:color w:val="00B0F0"/>
          <w:sz w:val="20"/>
          <w:szCs w:val="20"/>
        </w:rPr>
        <w:t>Hisilcion</w:t>
      </w:r>
      <w:proofErr w:type="spellEnd"/>
    </w:p>
    <w:p w14:paraId="58618846" w14:textId="77777777" w:rsidR="001C14E6" w:rsidRDefault="001C14E6">
      <w:pPr>
        <w:spacing w:beforeLines="0" w:before="0" w:after="120" w:line="240" w:lineRule="auto"/>
        <w:rPr>
          <w:rFonts w:cs="Times New Roman"/>
          <w:sz w:val="20"/>
          <w:szCs w:val="20"/>
          <w:u w:val="single"/>
        </w:rPr>
      </w:pPr>
    </w:p>
    <w:p w14:paraId="58618847" w14:textId="77777777" w:rsidR="001C14E6" w:rsidRDefault="00F73B38">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58618848" w14:textId="77777777" w:rsidR="001C14E6" w:rsidRDefault="00F73B38">
      <w:pPr>
        <w:spacing w:before="93" w:after="120" w:line="240" w:lineRule="auto"/>
        <w:rPr>
          <w:rFonts w:cs="Times New Roman"/>
          <w:color w:val="000000" w:themeColor="text1"/>
          <w:sz w:val="20"/>
          <w:szCs w:val="20"/>
          <w:u w:val="single"/>
        </w:rPr>
      </w:pPr>
      <w:r>
        <w:rPr>
          <w:rFonts w:cs="Times New Roman"/>
          <w:b/>
          <w:i/>
          <w:color w:val="000000" w:themeColor="text1"/>
          <w:sz w:val="20"/>
          <w:szCs w:val="20"/>
        </w:rPr>
        <w:t>OPPO</w:t>
      </w:r>
      <w:r>
        <w:rPr>
          <w:rFonts w:cs="Times New Roman"/>
          <w:color w:val="000000" w:themeColor="text1"/>
          <w:sz w:val="20"/>
          <w:szCs w:val="20"/>
        </w:rPr>
        <w:t>:</w:t>
      </w:r>
      <w:r>
        <w:rPr>
          <w:rFonts w:cs="Times New Roman"/>
          <w:color w:val="000000" w:themeColor="text1"/>
          <w:sz w:val="20"/>
          <w:szCs w:val="20"/>
          <w:u w:val="single"/>
        </w:rPr>
        <w:t xml:space="preserve"> </w:t>
      </w:r>
      <w:r>
        <w:rPr>
          <w:rFonts w:ascii="Times" w:hAnsi="Times"/>
          <w:color w:val="000000" w:themeColor="text1"/>
          <w:sz w:val="20"/>
          <w:szCs w:val="20"/>
        </w:rPr>
        <w:t>S</w:t>
      </w:r>
      <w:r>
        <w:rPr>
          <w:rFonts w:ascii="Times" w:hAnsi="Times" w:hint="eastAsia"/>
          <w:color w:val="000000" w:themeColor="text1"/>
          <w:sz w:val="20"/>
          <w:szCs w:val="20"/>
        </w:rPr>
        <w:t>u</w:t>
      </w:r>
      <w:r>
        <w:rPr>
          <w:rFonts w:ascii="Times" w:hAnsi="Times"/>
          <w:color w:val="000000" w:themeColor="text1"/>
          <w:sz w:val="20"/>
          <w:szCs w:val="20"/>
        </w:rPr>
        <w:t>pport to r</w:t>
      </w:r>
      <w:r>
        <w:rPr>
          <w:rFonts w:ascii="Times" w:hAnsi="Times" w:hint="eastAsia"/>
          <w:color w:val="000000" w:themeColor="text1"/>
          <w:sz w:val="20"/>
          <w:szCs w:val="20"/>
        </w:rPr>
        <w:t>e</w:t>
      </w:r>
      <w:r>
        <w:rPr>
          <w:rFonts w:ascii="Times" w:hAnsi="Times"/>
          <w:color w:val="000000" w:themeColor="text1"/>
          <w:sz w:val="20"/>
          <w:szCs w:val="20"/>
        </w:rPr>
        <w:t xml:space="preserve">use </w:t>
      </w:r>
      <w:r>
        <w:rPr>
          <w:rFonts w:ascii="Times" w:hAnsi="Times" w:hint="eastAsia"/>
          <w:color w:val="000000" w:themeColor="text1"/>
          <w:sz w:val="20"/>
          <w:szCs w:val="20"/>
        </w:rPr>
        <w:t>existing</w:t>
      </w:r>
      <w:r>
        <w:rPr>
          <w:rFonts w:ascii="Times" w:hAnsi="Times"/>
          <w:color w:val="000000" w:themeColor="text1"/>
          <w:sz w:val="20"/>
          <w:szCs w:val="20"/>
        </w:rPr>
        <w:t xml:space="preserve"> DCI field of CSI request to trigger aperiodic CLI report</w:t>
      </w:r>
    </w:p>
    <w:p w14:paraId="58618849" w14:textId="77777777" w:rsidR="001C14E6" w:rsidRDefault="00F73B38">
      <w:pPr>
        <w:pStyle w:val="afc"/>
        <w:numPr>
          <w:ilvl w:val="0"/>
          <w:numId w:val="48"/>
        </w:numPr>
        <w:spacing w:beforeLines="0" w:before="0" w:after="120" w:line="240" w:lineRule="auto"/>
        <w:ind w:firstLineChars="0"/>
        <w:rPr>
          <w:rFonts w:cs="Times New Roman"/>
          <w:color w:val="000000" w:themeColor="text1"/>
          <w:sz w:val="20"/>
          <w:szCs w:val="20"/>
          <w:u w:val="single"/>
        </w:rPr>
      </w:pPr>
      <w:r>
        <w:rPr>
          <w:rFonts w:ascii="Times" w:hAnsi="Times"/>
          <w:color w:val="000000" w:themeColor="text1"/>
          <w:sz w:val="20"/>
          <w:szCs w:val="20"/>
        </w:rPr>
        <w:t xml:space="preserve">Reuse existing </w:t>
      </w:r>
      <w:bookmarkStart w:id="35" w:name="_Hlk173165536"/>
      <w:r>
        <w:rPr>
          <w:rFonts w:ascii="Times" w:hAnsi="Times"/>
          <w:color w:val="000000" w:themeColor="text1"/>
          <w:sz w:val="20"/>
          <w:szCs w:val="20"/>
        </w:rPr>
        <w:t>CSI-</w:t>
      </w:r>
      <w:proofErr w:type="spellStart"/>
      <w:r>
        <w:rPr>
          <w:rFonts w:ascii="Times" w:hAnsi="Times"/>
          <w:color w:val="000000" w:themeColor="text1"/>
          <w:sz w:val="20"/>
          <w:szCs w:val="20"/>
        </w:rPr>
        <w:t>AperiodicTriggerState</w:t>
      </w:r>
      <w:bookmarkEnd w:id="35"/>
      <w:r>
        <w:rPr>
          <w:rFonts w:ascii="Times" w:hAnsi="Times"/>
          <w:color w:val="000000" w:themeColor="text1"/>
          <w:sz w:val="20"/>
          <w:szCs w:val="20"/>
        </w:rPr>
        <w:t>List</w:t>
      </w:r>
      <w:proofErr w:type="spellEnd"/>
      <w:r>
        <w:rPr>
          <w:rFonts w:ascii="Times" w:hAnsi="Times"/>
          <w:color w:val="000000" w:themeColor="text1"/>
          <w:sz w:val="20"/>
          <w:szCs w:val="20"/>
        </w:rPr>
        <w:t xml:space="preserve"> and modify CSI-</w:t>
      </w:r>
      <w:proofErr w:type="spellStart"/>
      <w:r>
        <w:rPr>
          <w:rFonts w:ascii="Times" w:hAnsi="Times"/>
          <w:color w:val="000000" w:themeColor="text1"/>
          <w:sz w:val="20"/>
          <w:szCs w:val="20"/>
        </w:rPr>
        <w:t>ReportConfig</w:t>
      </w:r>
      <w:proofErr w:type="spellEnd"/>
      <w:r>
        <w:rPr>
          <w:rFonts w:ascii="Times" w:hAnsi="Times"/>
          <w:color w:val="000000" w:themeColor="text1"/>
          <w:sz w:val="20"/>
          <w:szCs w:val="20"/>
        </w:rPr>
        <w:t xml:space="preserve"> to configure new report quantities and CLI measurement resources</w:t>
      </w:r>
    </w:p>
    <w:p w14:paraId="5861884A" w14:textId="77777777" w:rsidR="001C14E6" w:rsidRDefault="00F73B38">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Vivo</w:t>
      </w:r>
      <w:r>
        <w:rPr>
          <w:rFonts w:cs="Times New Roman"/>
          <w:color w:val="000000" w:themeColor="text1"/>
          <w:sz w:val="20"/>
          <w:szCs w:val="20"/>
        </w:rPr>
        <w:t>:</w:t>
      </w:r>
      <w:r>
        <w:rPr>
          <w:rFonts w:cs="Times New Roman" w:hint="eastAsia"/>
          <w:color w:val="000000" w:themeColor="text1"/>
          <w:sz w:val="20"/>
          <w:szCs w:val="20"/>
        </w:rPr>
        <w:t xml:space="preserve"> </w:t>
      </w:r>
      <w:r>
        <w:rPr>
          <w:rFonts w:eastAsia="Times New Roman"/>
          <w:color w:val="000000" w:themeColor="text1"/>
          <w:sz w:val="20"/>
          <w:szCs w:val="20"/>
          <w:lang w:val="en-GB"/>
        </w:rPr>
        <w:t xml:space="preserve">Aperiodic CLI and semi-persistent L1 CLI on PUSCH if supported, is triggered by the same DCI </w:t>
      </w:r>
      <w:r>
        <w:rPr>
          <w:color w:val="000000" w:themeColor="text1"/>
          <w:sz w:val="20"/>
          <w:szCs w:val="20"/>
          <w:lang w:val="en-GB"/>
        </w:rPr>
        <w:t>format</w:t>
      </w:r>
      <w:r>
        <w:rPr>
          <w:rFonts w:hint="eastAsia"/>
          <w:color w:val="000000" w:themeColor="text1"/>
          <w:sz w:val="20"/>
          <w:szCs w:val="20"/>
          <w:lang w:val="en-GB"/>
        </w:rPr>
        <w:t xml:space="preserve"> as A-CSI or SP-CSI triggering with the existing </w:t>
      </w:r>
      <w:r>
        <w:rPr>
          <w:rFonts w:eastAsia="Times New Roman"/>
          <w:color w:val="000000" w:themeColor="text1"/>
          <w:sz w:val="20"/>
          <w:szCs w:val="20"/>
          <w:lang w:val="en-GB"/>
        </w:rPr>
        <w:t>field.</w:t>
      </w:r>
    </w:p>
    <w:p w14:paraId="5861884B" w14:textId="77777777" w:rsidR="001C14E6" w:rsidRDefault="00F73B38">
      <w:pPr>
        <w:spacing w:beforeLines="0" w:before="0" w:after="120" w:line="240" w:lineRule="auto"/>
        <w:rPr>
          <w:color w:val="000000" w:themeColor="text1"/>
          <w:sz w:val="20"/>
          <w:szCs w:val="20"/>
          <w:lang w:eastAsia="ko-KR"/>
        </w:rPr>
      </w:pPr>
      <w:r>
        <w:rPr>
          <w:rFonts w:cs="Times New Roman" w:hint="eastAsia"/>
          <w:b/>
          <w:i/>
          <w:color w:val="000000" w:themeColor="text1"/>
          <w:sz w:val="20"/>
          <w:szCs w:val="20"/>
        </w:rPr>
        <w:t>N</w:t>
      </w:r>
      <w:r>
        <w:rPr>
          <w:rFonts w:cs="Times New Roman"/>
          <w:b/>
          <w:i/>
          <w:color w:val="000000" w:themeColor="text1"/>
          <w:sz w:val="20"/>
          <w:szCs w:val="20"/>
        </w:rPr>
        <w:t>okia</w:t>
      </w:r>
      <w:r>
        <w:rPr>
          <w:rFonts w:cs="Times New Roman"/>
          <w:color w:val="000000" w:themeColor="text1"/>
          <w:sz w:val="20"/>
          <w:szCs w:val="20"/>
        </w:rPr>
        <w:t xml:space="preserve">: </w:t>
      </w:r>
      <w:r>
        <w:rPr>
          <w:color w:val="000000" w:themeColor="text1"/>
          <w:sz w:val="20"/>
          <w:szCs w:val="20"/>
          <w:lang w:eastAsia="ko-KR"/>
        </w:rPr>
        <w:t>For L1-based CLI reporting for both L1-CLI-RSSI and L1-SRS-RSRP, support periodic, semi-persistent and aperiodic reporting on both PUCCH and PUSCH.</w:t>
      </w:r>
    </w:p>
    <w:p w14:paraId="5861884C" w14:textId="77777777" w:rsidR="001C14E6" w:rsidRDefault="00F73B38">
      <w:pPr>
        <w:pStyle w:val="afc"/>
        <w:numPr>
          <w:ilvl w:val="0"/>
          <w:numId w:val="46"/>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 xml:space="preserve">Re-use the </w:t>
      </w:r>
      <w:r>
        <w:rPr>
          <w:i/>
          <w:iCs/>
          <w:color w:val="000000" w:themeColor="text1"/>
          <w:sz w:val="20"/>
          <w:szCs w:val="20"/>
        </w:rPr>
        <w:t>SRS-Request</w:t>
      </w:r>
      <w:r>
        <w:rPr>
          <w:color w:val="000000" w:themeColor="text1"/>
          <w:sz w:val="20"/>
          <w:szCs w:val="20"/>
        </w:rPr>
        <w:t xml:space="preserve"> field in DCI 0_1 to enable aperiodic SRS-RSRP triggering at the victim.</w:t>
      </w:r>
    </w:p>
    <w:p w14:paraId="5861884D" w14:textId="77777777" w:rsidR="001C14E6" w:rsidRDefault="00F73B38">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Ericsson</w:t>
      </w:r>
      <w:r>
        <w:rPr>
          <w:rFonts w:cs="Times New Roman"/>
          <w:color w:val="000000" w:themeColor="text1"/>
          <w:sz w:val="20"/>
          <w:szCs w:val="20"/>
        </w:rPr>
        <w:t xml:space="preserve">: </w:t>
      </w:r>
      <w:r>
        <w:rPr>
          <w:color w:val="000000" w:themeColor="text1"/>
          <w:sz w:val="20"/>
          <w:szCs w:val="20"/>
          <w:lang w:val="en-GB"/>
        </w:rPr>
        <w:t xml:space="preserve">Reuse the </w:t>
      </w:r>
      <w:r>
        <w:rPr>
          <w:i/>
          <w:iCs/>
          <w:color w:val="000000" w:themeColor="text1"/>
          <w:sz w:val="20"/>
          <w:szCs w:val="20"/>
          <w:lang w:val="en-GB"/>
        </w:rPr>
        <w:t>CSI-Request</w:t>
      </w:r>
      <w:r>
        <w:rPr>
          <w:color w:val="000000" w:themeColor="text1"/>
          <w:sz w:val="20"/>
          <w:szCs w:val="20"/>
          <w:lang w:val="en-GB"/>
        </w:rPr>
        <w:t xml:space="preserve"> field in DCI 0_1 or 0_2 to enable aperiodic CLI-RSSI or SRS-RSRP report triggering. Introduce a new indication in </w:t>
      </w:r>
      <w:r>
        <w:rPr>
          <w:i/>
          <w:iCs/>
          <w:color w:val="000000" w:themeColor="text1"/>
          <w:sz w:val="20"/>
          <w:szCs w:val="20"/>
          <w:lang w:val="en-GB"/>
        </w:rPr>
        <w:t>CSI-</w:t>
      </w:r>
      <w:proofErr w:type="spellStart"/>
      <w:r>
        <w:rPr>
          <w:i/>
          <w:iCs/>
          <w:color w:val="000000" w:themeColor="text1"/>
          <w:sz w:val="20"/>
          <w:szCs w:val="20"/>
          <w:lang w:val="en-GB"/>
        </w:rPr>
        <w:t>AperiodicTriggerStateList</w:t>
      </w:r>
      <w:proofErr w:type="spellEnd"/>
      <w:r>
        <w:rPr>
          <w:color w:val="000000" w:themeColor="text1"/>
          <w:sz w:val="20"/>
          <w:szCs w:val="20"/>
          <w:lang w:val="en-GB"/>
        </w:rPr>
        <w:t xml:space="preserve"> that selects one set from a list of sets of CLI-SRS measurement resources or CLI-RSSI measurement resources configured in CSI-</w:t>
      </w:r>
      <w:proofErr w:type="spellStart"/>
      <w:r>
        <w:rPr>
          <w:color w:val="000000" w:themeColor="text1"/>
          <w:sz w:val="20"/>
          <w:szCs w:val="20"/>
          <w:lang w:val="en-GB"/>
        </w:rPr>
        <w:t>ResourceConfig</w:t>
      </w:r>
      <w:proofErr w:type="spellEnd"/>
    </w:p>
    <w:p w14:paraId="5861884E" w14:textId="77777777" w:rsidR="001C14E6" w:rsidRDefault="00F73B38">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Qualcomm</w:t>
      </w:r>
      <w:r>
        <w:rPr>
          <w:rFonts w:cs="Times New Roman"/>
          <w:b/>
          <w:color w:val="000000" w:themeColor="text1"/>
          <w:sz w:val="20"/>
          <w:szCs w:val="20"/>
        </w:rPr>
        <w:t xml:space="preserve">: </w:t>
      </w:r>
      <w:r>
        <w:rPr>
          <w:rFonts w:eastAsia="Batang"/>
          <w:color w:val="000000" w:themeColor="text1"/>
          <w:sz w:val="20"/>
          <w:szCs w:val="20"/>
          <w:lang w:val="en-GB"/>
        </w:rPr>
        <w:t xml:space="preserve">RAN1 to discuss AP </w:t>
      </w:r>
      <w:r>
        <w:rPr>
          <w:rFonts w:eastAsia="Batang"/>
          <w:color w:val="000000" w:themeColor="text1"/>
          <w:sz w:val="20"/>
          <w:szCs w:val="20"/>
        </w:rPr>
        <w:t>triggered a CLI measurement time window with one or more CLI-RSSI resources configured per slot in the time window with multiple slots</w:t>
      </w:r>
      <w:r>
        <w:rPr>
          <w:rFonts w:eastAsia="Batang"/>
          <w:color w:val="000000" w:themeColor="text1"/>
          <w:sz w:val="20"/>
          <w:szCs w:val="20"/>
          <w:lang w:val="en-GB"/>
        </w:rPr>
        <w:t xml:space="preserve"> to perform CLI measurement and </w:t>
      </w:r>
      <w:r>
        <w:rPr>
          <w:rFonts w:eastAsia="Batang"/>
          <w:color w:val="000000" w:themeColor="text1"/>
          <w:sz w:val="20"/>
          <w:szCs w:val="20"/>
        </w:rPr>
        <w:t>differentiate different aggressor UEs over different time occasions.</w:t>
      </w:r>
    </w:p>
    <w:p w14:paraId="5861884F" w14:textId="77777777" w:rsidR="001C14E6" w:rsidRDefault="00F73B38">
      <w:pPr>
        <w:pStyle w:val="afc"/>
        <w:numPr>
          <w:ilvl w:val="0"/>
          <w:numId w:val="47"/>
        </w:numPr>
        <w:spacing w:beforeLines="0" w:before="0" w:after="120" w:line="240" w:lineRule="auto"/>
        <w:ind w:firstLineChars="0"/>
        <w:rPr>
          <w:color w:val="000000" w:themeColor="text1"/>
          <w:sz w:val="20"/>
          <w:szCs w:val="20"/>
        </w:rPr>
      </w:pPr>
      <w:r>
        <w:rPr>
          <w:color w:val="000000" w:themeColor="text1"/>
          <w:sz w:val="20"/>
          <w:szCs w:val="20"/>
        </w:rPr>
        <w:t>Support AP CLI and AP CSI shares the same AP trigger state ID space.</w:t>
      </w:r>
    </w:p>
    <w:p w14:paraId="58618850" w14:textId="77777777" w:rsidR="001C14E6" w:rsidRDefault="00F73B38">
      <w:pPr>
        <w:spacing w:before="93"/>
        <w:rPr>
          <w:rFonts w:eastAsia="Batang"/>
          <w:color w:val="000000" w:themeColor="text1"/>
          <w:sz w:val="20"/>
          <w:szCs w:val="20"/>
        </w:rPr>
      </w:pPr>
      <w:r>
        <w:rPr>
          <w:b/>
          <w:i/>
          <w:sz w:val="20"/>
        </w:rPr>
        <w:t>Huawei:</w:t>
      </w:r>
      <w:r>
        <w:rPr>
          <w:rFonts w:eastAsia="Batang"/>
          <w:b/>
          <w:color w:val="000000" w:themeColor="text1"/>
          <w:sz w:val="20"/>
          <w:szCs w:val="20"/>
        </w:rPr>
        <w:t xml:space="preserve"> </w:t>
      </w:r>
      <w:r>
        <w:rPr>
          <w:rFonts w:eastAsia="Batang"/>
          <w:color w:val="000000" w:themeColor="text1"/>
          <w:sz w:val="20"/>
          <w:szCs w:val="20"/>
        </w:rPr>
        <w:t>Study the detailed trigger mechanism for aperiodic CLI reporting using PUSCH, including:</w:t>
      </w:r>
    </w:p>
    <w:p w14:paraId="58618851" w14:textId="77777777" w:rsidR="001C14E6" w:rsidRDefault="00F73B38">
      <w:pPr>
        <w:pStyle w:val="afc"/>
        <w:widowControl/>
        <w:numPr>
          <w:ilvl w:val="0"/>
          <w:numId w:val="49"/>
        </w:numPr>
        <w:overflowPunct w:val="0"/>
        <w:autoSpaceDE w:val="0"/>
        <w:autoSpaceDN w:val="0"/>
        <w:spacing w:beforeLines="0" w:before="0" w:after="120" w:line="240" w:lineRule="auto"/>
        <w:ind w:firstLineChars="0"/>
        <w:textAlignment w:val="baseline"/>
        <w:rPr>
          <w:rFonts w:eastAsia="Batang"/>
          <w:color w:val="000000" w:themeColor="text1"/>
          <w:sz w:val="20"/>
          <w:szCs w:val="20"/>
        </w:rPr>
      </w:pPr>
      <w:r>
        <w:rPr>
          <w:rFonts w:eastAsia="Batang" w:hint="eastAsia"/>
          <w:color w:val="000000" w:themeColor="text1"/>
          <w:sz w:val="20"/>
          <w:szCs w:val="20"/>
        </w:rPr>
        <w:t>W</w:t>
      </w:r>
      <w:r>
        <w:rPr>
          <w:rFonts w:eastAsia="Batang"/>
          <w:color w:val="000000" w:themeColor="text1"/>
          <w:sz w:val="20"/>
          <w:szCs w:val="20"/>
        </w:rPr>
        <w:t>hether reusing existing CSI-</w:t>
      </w:r>
      <w:proofErr w:type="spellStart"/>
      <w:r>
        <w:rPr>
          <w:rFonts w:eastAsia="Batang"/>
          <w:color w:val="000000" w:themeColor="text1"/>
          <w:sz w:val="20"/>
          <w:szCs w:val="20"/>
        </w:rPr>
        <w:t>AperiodicTriggerStateList</w:t>
      </w:r>
      <w:proofErr w:type="spellEnd"/>
      <w:r>
        <w:rPr>
          <w:rFonts w:eastAsia="Batang"/>
          <w:color w:val="000000" w:themeColor="text1"/>
          <w:sz w:val="20"/>
          <w:szCs w:val="20"/>
        </w:rPr>
        <w:t xml:space="preserve"> or introducing </w:t>
      </w:r>
      <w:proofErr w:type="spellStart"/>
      <w:r>
        <w:rPr>
          <w:rFonts w:eastAsia="Batang"/>
          <w:color w:val="000000" w:themeColor="text1"/>
          <w:sz w:val="20"/>
          <w:szCs w:val="20"/>
        </w:rPr>
        <w:t>AperiodicTriggerStateList</w:t>
      </w:r>
      <w:proofErr w:type="spellEnd"/>
      <w:r>
        <w:rPr>
          <w:rFonts w:eastAsia="Batang"/>
          <w:color w:val="000000" w:themeColor="text1"/>
          <w:sz w:val="20"/>
          <w:szCs w:val="20"/>
        </w:rPr>
        <w:t xml:space="preserve"> dedicated for CLI reporting </w:t>
      </w:r>
    </w:p>
    <w:p w14:paraId="58618852" w14:textId="77777777" w:rsidR="001C14E6" w:rsidRDefault="00F73B38">
      <w:pPr>
        <w:pStyle w:val="afc"/>
        <w:widowControl/>
        <w:numPr>
          <w:ilvl w:val="0"/>
          <w:numId w:val="49"/>
        </w:numPr>
        <w:overflowPunct w:val="0"/>
        <w:autoSpaceDE w:val="0"/>
        <w:autoSpaceDN w:val="0"/>
        <w:spacing w:beforeLines="0" w:before="0" w:after="120" w:line="240" w:lineRule="auto"/>
        <w:ind w:firstLineChars="0"/>
        <w:textAlignment w:val="baseline"/>
        <w:rPr>
          <w:rFonts w:eastAsia="Batang"/>
          <w:color w:val="000000" w:themeColor="text1"/>
          <w:sz w:val="20"/>
          <w:szCs w:val="20"/>
        </w:rPr>
      </w:pPr>
      <w:r>
        <w:rPr>
          <w:rFonts w:eastAsia="Batang" w:hint="eastAsia"/>
          <w:color w:val="000000" w:themeColor="text1"/>
          <w:sz w:val="20"/>
          <w:szCs w:val="20"/>
        </w:rPr>
        <w:lastRenderedPageBreak/>
        <w:t>W</w:t>
      </w:r>
      <w:r>
        <w:rPr>
          <w:rFonts w:eastAsia="Batang"/>
          <w:color w:val="000000" w:themeColor="text1"/>
          <w:sz w:val="20"/>
          <w:szCs w:val="20"/>
        </w:rPr>
        <w:t>hether reusing existing DCI field "CSI request" or introducing a new DCI field specific for CLI reporting</w:t>
      </w:r>
    </w:p>
    <w:p w14:paraId="58618853" w14:textId="77777777" w:rsidR="001C14E6" w:rsidRDefault="001C14E6">
      <w:pPr>
        <w:spacing w:beforeLines="0" w:before="0" w:after="120" w:line="240" w:lineRule="auto"/>
        <w:rPr>
          <w:rFonts w:cs="Times New Roman"/>
          <w:sz w:val="20"/>
          <w:szCs w:val="20"/>
          <w:u w:val="single"/>
        </w:rPr>
      </w:pPr>
    </w:p>
    <w:p w14:paraId="58618854" w14:textId="77777777" w:rsidR="001C14E6" w:rsidRDefault="00F73B38">
      <w:pPr>
        <w:pStyle w:val="afc"/>
        <w:numPr>
          <w:ilvl w:val="0"/>
          <w:numId w:val="45"/>
        </w:numPr>
        <w:spacing w:beforeLines="0" w:before="0" w:after="120" w:line="240" w:lineRule="auto"/>
        <w:ind w:firstLineChars="0"/>
        <w:rPr>
          <w:rFonts w:cs="Times New Roman"/>
          <w:b/>
          <w:sz w:val="20"/>
          <w:szCs w:val="20"/>
        </w:rPr>
      </w:pPr>
      <w:r>
        <w:rPr>
          <w:rFonts w:cs="Times New Roman"/>
          <w:b/>
          <w:sz w:val="20"/>
          <w:szCs w:val="20"/>
        </w:rPr>
        <w:t>Semi-persistent CLI reporting</w:t>
      </w:r>
    </w:p>
    <w:p w14:paraId="58618855" w14:textId="77777777" w:rsidR="001C14E6" w:rsidRDefault="00F73B38">
      <w:pPr>
        <w:spacing w:beforeLines="0" w:before="0" w:after="120" w:line="240" w:lineRule="auto"/>
        <w:rPr>
          <w:color w:val="000000" w:themeColor="text1"/>
          <w:sz w:val="20"/>
          <w:szCs w:val="20"/>
          <w:lang w:eastAsia="ko-KR"/>
        </w:rPr>
      </w:pPr>
      <w:r>
        <w:rPr>
          <w:color w:val="000000" w:themeColor="text1"/>
          <w:sz w:val="20"/>
          <w:szCs w:val="20"/>
          <w:lang w:eastAsia="ko-KR"/>
        </w:rPr>
        <w:t>Some companies discusse</w:t>
      </w:r>
      <w:r>
        <w:rPr>
          <w:color w:val="000000" w:themeColor="text1"/>
          <w:sz w:val="20"/>
          <w:szCs w:val="20"/>
        </w:rPr>
        <w:t>d whether or not support SP CLI reporting. Views are summarized below.</w:t>
      </w:r>
    </w:p>
    <w:p w14:paraId="58618856" w14:textId="77777777" w:rsidR="001C14E6" w:rsidRDefault="00F73B38">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Support:</w:t>
      </w:r>
      <w:r>
        <w:rPr>
          <w:rFonts w:hint="eastAsia"/>
          <w:bCs/>
          <w:i/>
          <w:iCs/>
          <w:color w:val="00B0F0"/>
          <w:sz w:val="20"/>
          <w:szCs w:val="20"/>
          <w:lang w:val="en-GB"/>
        </w:rPr>
        <w:t xml:space="preserve"> </w:t>
      </w:r>
      <w:r>
        <w:rPr>
          <w:bCs/>
          <w:i/>
          <w:iCs/>
          <w:color w:val="00B0F0"/>
          <w:sz w:val="20"/>
          <w:szCs w:val="20"/>
          <w:lang w:val="en-GB"/>
        </w:rPr>
        <w:t>CATT, CMCC, Lenovo, LG, Nokia, Qualcomm, ZTE, Vivo</w:t>
      </w:r>
    </w:p>
    <w:p w14:paraId="58618857" w14:textId="77777777" w:rsidR="001C14E6" w:rsidRDefault="00F73B38">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Not Support:</w:t>
      </w:r>
      <w:r>
        <w:rPr>
          <w:rFonts w:hint="eastAsia"/>
          <w:bCs/>
          <w:i/>
          <w:iCs/>
          <w:color w:val="000000" w:themeColor="text1"/>
          <w:sz w:val="20"/>
          <w:szCs w:val="20"/>
          <w:lang w:val="en-GB"/>
        </w:rPr>
        <w:t xml:space="preserve"> </w:t>
      </w:r>
      <w:r>
        <w:rPr>
          <w:bCs/>
          <w:i/>
          <w:iCs/>
          <w:color w:val="00B0F0"/>
          <w:sz w:val="20"/>
          <w:szCs w:val="20"/>
          <w:lang w:val="en-GB"/>
        </w:rPr>
        <w:t>Ericsson, MediaTek, Samsung, NTT DOCOMO</w:t>
      </w:r>
      <w:r>
        <w:rPr>
          <w:rFonts w:hint="eastAsia"/>
          <w:bCs/>
          <w:i/>
          <w:iCs/>
          <w:color w:val="00B0F0"/>
          <w:sz w:val="20"/>
          <w:szCs w:val="20"/>
          <w:lang w:val="en-GB"/>
        </w:rPr>
        <w:t>，</w:t>
      </w:r>
      <w:r>
        <w:rPr>
          <w:rFonts w:hint="eastAsia"/>
          <w:bCs/>
          <w:i/>
          <w:iCs/>
          <w:color w:val="00B0F0"/>
          <w:sz w:val="20"/>
          <w:szCs w:val="20"/>
          <w:lang w:val="en-GB"/>
        </w:rPr>
        <w:t>Sony</w:t>
      </w:r>
    </w:p>
    <w:p w14:paraId="58618858" w14:textId="77777777" w:rsidR="001C14E6" w:rsidRDefault="001C14E6">
      <w:pPr>
        <w:spacing w:beforeLines="0" w:before="0" w:after="120" w:line="240" w:lineRule="auto"/>
        <w:rPr>
          <w:rFonts w:cs="Times New Roman"/>
          <w:b/>
          <w:color w:val="000000" w:themeColor="text1"/>
          <w:sz w:val="20"/>
          <w:szCs w:val="20"/>
        </w:rPr>
      </w:pPr>
    </w:p>
    <w:p w14:paraId="58618859" w14:textId="77777777" w:rsidR="001C14E6" w:rsidRDefault="00F73B38">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5861885A" w14:textId="77777777" w:rsidR="001C14E6" w:rsidRDefault="00F73B38">
      <w:pPr>
        <w:spacing w:beforeLines="0" w:before="0" w:after="120" w:line="240" w:lineRule="auto"/>
        <w:rPr>
          <w:rFonts w:cs="Times New Roman"/>
          <w:color w:val="000000" w:themeColor="text1"/>
          <w:sz w:val="20"/>
          <w:szCs w:val="20"/>
        </w:rPr>
      </w:pPr>
      <w:r>
        <w:rPr>
          <w:rFonts w:cs="Times New Roman"/>
          <w:b/>
          <w:i/>
          <w:color w:val="000000" w:themeColor="text1"/>
          <w:sz w:val="20"/>
          <w:szCs w:val="20"/>
        </w:rPr>
        <w:t>MediaTek</w:t>
      </w:r>
      <w:r>
        <w:rPr>
          <w:rFonts w:cs="Times New Roman"/>
          <w:b/>
          <w:color w:val="000000" w:themeColor="text1"/>
          <w:sz w:val="20"/>
          <w:szCs w:val="20"/>
        </w:rPr>
        <w:t xml:space="preserve">: </w:t>
      </w:r>
      <w:r>
        <w:rPr>
          <w:bCs/>
          <w:iCs/>
          <w:color w:val="000000" w:themeColor="text1"/>
          <w:sz w:val="20"/>
          <w:szCs w:val="20"/>
          <w:lang w:val="en-GB"/>
        </w:rPr>
        <w:t xml:space="preserve">Do not support semi-persistent L1 SRS-RSRP reporting. </w:t>
      </w:r>
    </w:p>
    <w:p w14:paraId="5861885B" w14:textId="77777777" w:rsidR="001C14E6" w:rsidRDefault="00F73B38">
      <w:pPr>
        <w:pStyle w:val="afc"/>
        <w:numPr>
          <w:ilvl w:val="0"/>
          <w:numId w:val="47"/>
        </w:numPr>
        <w:spacing w:beforeLines="0" w:before="0" w:after="120" w:line="240" w:lineRule="auto"/>
        <w:ind w:firstLineChars="0"/>
        <w:rPr>
          <w:color w:val="000000" w:themeColor="text1"/>
          <w:sz w:val="20"/>
          <w:szCs w:val="20"/>
        </w:rPr>
      </w:pPr>
      <w:r>
        <w:rPr>
          <w:color w:val="000000" w:themeColor="text1"/>
          <w:sz w:val="20"/>
          <w:szCs w:val="20"/>
        </w:rPr>
        <w:t xml:space="preserve">Semi-persistent SRS-RSRP measurement resource is also not supported. </w:t>
      </w:r>
    </w:p>
    <w:p w14:paraId="5861885C" w14:textId="77777777" w:rsidR="001C14E6" w:rsidRDefault="00F73B38">
      <w:pPr>
        <w:spacing w:beforeLines="0" w:before="0" w:after="120" w:line="240" w:lineRule="auto"/>
        <w:rPr>
          <w:rFonts w:eastAsia="MS Mincho"/>
          <w:color w:val="000000" w:themeColor="text1"/>
          <w:sz w:val="20"/>
          <w:szCs w:val="20"/>
        </w:rPr>
      </w:pPr>
      <w:r>
        <w:rPr>
          <w:rFonts w:cs="Times New Roman"/>
          <w:b/>
          <w:i/>
          <w:color w:val="000000" w:themeColor="text1"/>
          <w:sz w:val="20"/>
          <w:szCs w:val="20"/>
        </w:rPr>
        <w:t>NTT DOCOMO:</w:t>
      </w:r>
      <w:r>
        <w:rPr>
          <w:rFonts w:eastAsia="MS Mincho" w:hint="eastAsia"/>
          <w:color w:val="000000" w:themeColor="text1"/>
          <w:sz w:val="20"/>
          <w:szCs w:val="20"/>
        </w:rPr>
        <w:t xml:space="preserve"> </w:t>
      </w:r>
      <w:r>
        <w:rPr>
          <w:rFonts w:eastAsia="MS Mincho"/>
          <w:color w:val="000000" w:themeColor="text1"/>
          <w:sz w:val="20"/>
          <w:szCs w:val="20"/>
        </w:rPr>
        <w:t>S</w:t>
      </w:r>
      <w:r>
        <w:rPr>
          <w:rFonts w:eastAsia="MS Mincho" w:hint="eastAsia"/>
          <w:color w:val="000000" w:themeColor="text1"/>
          <w:sz w:val="20"/>
          <w:szCs w:val="20"/>
        </w:rPr>
        <w:t xml:space="preserve">ince single report may be </w:t>
      </w:r>
      <w:r>
        <w:rPr>
          <w:rFonts w:eastAsia="MS Mincho"/>
          <w:color w:val="000000" w:themeColor="text1"/>
          <w:sz w:val="20"/>
          <w:szCs w:val="20"/>
        </w:rPr>
        <w:t>sufficient</w:t>
      </w:r>
      <w:r>
        <w:rPr>
          <w:rFonts w:eastAsia="MS Mincho" w:hint="eastAsia"/>
          <w:color w:val="000000" w:themeColor="text1"/>
          <w:sz w:val="20"/>
          <w:szCs w:val="20"/>
        </w:rPr>
        <w:t xml:space="preserve"> to report the latest instantaneous interference level</w:t>
      </w:r>
      <w:r>
        <w:rPr>
          <w:rFonts w:eastAsia="MS Mincho"/>
          <w:color w:val="000000" w:themeColor="text1"/>
          <w:sz w:val="20"/>
          <w:szCs w:val="20"/>
        </w:rPr>
        <w:t>.</w:t>
      </w:r>
    </w:p>
    <w:p w14:paraId="5861885D" w14:textId="77777777" w:rsidR="001C14E6" w:rsidRDefault="00F73B38">
      <w:pPr>
        <w:spacing w:beforeLines="0" w:before="0" w:after="120" w:line="240" w:lineRule="auto"/>
        <w:rPr>
          <w:rFonts w:cs="Times New Roman"/>
          <w:color w:val="000000" w:themeColor="text1"/>
          <w:sz w:val="20"/>
          <w:szCs w:val="20"/>
          <w:u w:val="single"/>
        </w:rPr>
      </w:pPr>
      <w:r>
        <w:rPr>
          <w:rFonts w:cs="Times New Roman"/>
          <w:b/>
          <w:color w:val="000000" w:themeColor="text1"/>
          <w:sz w:val="20"/>
          <w:szCs w:val="20"/>
        </w:rPr>
        <w:t>Xiaomi</w:t>
      </w:r>
      <w:r>
        <w:rPr>
          <w:rFonts w:cs="Times New Roman" w:hint="eastAsia"/>
          <w:color w:val="000000" w:themeColor="text1"/>
          <w:sz w:val="20"/>
          <w:szCs w:val="20"/>
        </w:rPr>
        <w:t>:</w:t>
      </w:r>
      <w:r>
        <w:rPr>
          <w:rFonts w:cs="Times New Roman"/>
          <w:color w:val="000000" w:themeColor="text1"/>
          <w:sz w:val="20"/>
          <w:szCs w:val="20"/>
        </w:rPr>
        <w:t xml:space="preserve"> </w:t>
      </w:r>
      <w:r>
        <w:rPr>
          <w:color w:val="000000" w:themeColor="text1"/>
          <w:sz w:val="20"/>
          <w:szCs w:val="20"/>
        </w:rPr>
        <w:t xml:space="preserve">It further complicates specification as we need to design relevant </w:t>
      </w:r>
      <w:proofErr w:type="spellStart"/>
      <w:r>
        <w:rPr>
          <w:color w:val="000000" w:themeColor="text1"/>
          <w:sz w:val="20"/>
          <w:szCs w:val="20"/>
        </w:rPr>
        <w:t>signalling</w:t>
      </w:r>
      <w:proofErr w:type="spellEnd"/>
      <w:r>
        <w:rPr>
          <w:color w:val="000000" w:themeColor="text1"/>
          <w:sz w:val="20"/>
          <w:szCs w:val="20"/>
        </w:rPr>
        <w:t xml:space="preserve"> and procedure. It can be considered once solid motivation is observed beyond the other two types of measurement resource.</w:t>
      </w:r>
    </w:p>
    <w:p w14:paraId="5861885E" w14:textId="77777777" w:rsidR="001C14E6" w:rsidRDefault="00F73B38">
      <w:pPr>
        <w:spacing w:beforeLines="0" w:before="0" w:after="120" w:line="240" w:lineRule="auto"/>
        <w:rPr>
          <w:color w:val="000000" w:themeColor="text1"/>
          <w:sz w:val="20"/>
          <w:szCs w:val="20"/>
        </w:rPr>
      </w:pPr>
      <w:r>
        <w:rPr>
          <w:rFonts w:cs="Times New Roman"/>
          <w:b/>
          <w:i/>
          <w:color w:val="000000" w:themeColor="text1"/>
          <w:sz w:val="20"/>
          <w:szCs w:val="20"/>
        </w:rPr>
        <w:t>Ericsson</w:t>
      </w:r>
      <w:r>
        <w:rPr>
          <w:rFonts w:cs="Times New Roman"/>
          <w:b/>
          <w:color w:val="000000" w:themeColor="text1"/>
          <w:sz w:val="20"/>
          <w:szCs w:val="20"/>
        </w:rPr>
        <w:t>:</w:t>
      </w:r>
      <w:r>
        <w:rPr>
          <w:color w:val="000000" w:themeColor="text1"/>
          <w:sz w:val="20"/>
          <w:szCs w:val="20"/>
        </w:rPr>
        <w:t xml:space="preserve"> Support at least aperiodic resource sets for CLI-RSSI and SRS-RSRP measurement resources.  Need further discussion on the necessity of periodic and semi-persistent resources for UE-UE CLI measurement vs. the overhead they incur.</w:t>
      </w:r>
    </w:p>
    <w:p w14:paraId="5861885F" w14:textId="77777777" w:rsidR="001C14E6" w:rsidRDefault="00F73B38">
      <w:pPr>
        <w:pStyle w:val="afc"/>
        <w:numPr>
          <w:ilvl w:val="0"/>
          <w:numId w:val="50"/>
        </w:numPr>
        <w:spacing w:beforeLines="0" w:before="0" w:after="120" w:line="240" w:lineRule="auto"/>
        <w:ind w:firstLineChars="0"/>
        <w:rPr>
          <w:rFonts w:cs="Times New Roman"/>
          <w:color w:val="000000" w:themeColor="text1"/>
          <w:sz w:val="20"/>
          <w:szCs w:val="20"/>
          <w:u w:val="single"/>
        </w:rPr>
      </w:pPr>
      <w:r>
        <w:rPr>
          <w:color w:val="000000" w:themeColor="text1"/>
          <w:sz w:val="20"/>
          <w:szCs w:val="20"/>
          <w:lang w:eastAsia="ja-JP"/>
        </w:rPr>
        <w:t>Since UE-UE CLI is not a major issue for SBFD operation, it may not be necessary to use periodic or semi-persistent resources for CLI measurement since they incur a high overhead.</w:t>
      </w:r>
    </w:p>
    <w:p w14:paraId="58618860" w14:textId="77777777" w:rsidR="001C14E6" w:rsidRDefault="001C14E6">
      <w:pPr>
        <w:spacing w:beforeLines="0" w:before="0" w:after="120" w:line="240" w:lineRule="auto"/>
        <w:rPr>
          <w:rFonts w:cs="Times New Roman"/>
          <w:color w:val="000000" w:themeColor="text1"/>
          <w:sz w:val="20"/>
          <w:szCs w:val="20"/>
          <w:u w:val="single"/>
        </w:rPr>
      </w:pPr>
    </w:p>
    <w:p w14:paraId="58618861" w14:textId="77777777" w:rsidR="001C14E6" w:rsidRDefault="00F73B38">
      <w:pPr>
        <w:pStyle w:val="afc"/>
        <w:numPr>
          <w:ilvl w:val="0"/>
          <w:numId w:val="45"/>
        </w:numPr>
        <w:spacing w:beforeLines="0" w:before="0" w:after="120" w:line="240" w:lineRule="auto"/>
        <w:ind w:firstLineChars="0"/>
        <w:rPr>
          <w:rFonts w:cs="Times New Roman"/>
          <w:b/>
          <w:sz w:val="20"/>
          <w:szCs w:val="20"/>
        </w:rPr>
      </w:pPr>
      <w:r>
        <w:rPr>
          <w:rFonts w:cs="Times New Roman"/>
          <w:b/>
          <w:sz w:val="20"/>
          <w:szCs w:val="20"/>
        </w:rPr>
        <w:t>Periodic CLI reporting</w:t>
      </w:r>
    </w:p>
    <w:p w14:paraId="58618862" w14:textId="77777777" w:rsidR="001C14E6" w:rsidRDefault="00F73B38">
      <w:pPr>
        <w:spacing w:beforeLines="0" w:before="0" w:after="120" w:line="240" w:lineRule="auto"/>
        <w:rPr>
          <w:color w:val="000000" w:themeColor="text1"/>
          <w:sz w:val="20"/>
          <w:szCs w:val="20"/>
          <w:lang w:eastAsia="ko-KR"/>
        </w:rPr>
      </w:pPr>
      <w:r>
        <w:rPr>
          <w:color w:val="000000" w:themeColor="text1"/>
          <w:sz w:val="20"/>
          <w:szCs w:val="20"/>
          <w:lang w:eastAsia="ko-KR"/>
        </w:rPr>
        <w:t>Some companies discusse</w:t>
      </w:r>
      <w:r>
        <w:rPr>
          <w:color w:val="000000" w:themeColor="text1"/>
          <w:sz w:val="20"/>
          <w:szCs w:val="20"/>
        </w:rPr>
        <w:t>d whether or not support periodic CLI reporting. Views are summarized below.</w:t>
      </w:r>
    </w:p>
    <w:p w14:paraId="58618863" w14:textId="77777777" w:rsidR="001C14E6" w:rsidRDefault="00F73B38">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Support:</w:t>
      </w:r>
      <w:r>
        <w:rPr>
          <w:rFonts w:hint="eastAsia"/>
          <w:bCs/>
          <w:i/>
          <w:iCs/>
          <w:color w:val="000000" w:themeColor="text1"/>
          <w:sz w:val="20"/>
          <w:szCs w:val="20"/>
          <w:lang w:val="en-GB"/>
        </w:rPr>
        <w:t xml:space="preserve"> </w:t>
      </w:r>
      <w:r>
        <w:rPr>
          <w:bCs/>
          <w:i/>
          <w:iCs/>
          <w:color w:val="00B0F0"/>
          <w:sz w:val="20"/>
          <w:szCs w:val="20"/>
          <w:lang w:val="en-GB"/>
        </w:rPr>
        <w:t xml:space="preserve">CATT, </w:t>
      </w:r>
      <w:proofErr w:type="spellStart"/>
      <w:r>
        <w:rPr>
          <w:bCs/>
          <w:i/>
          <w:iCs/>
          <w:color w:val="00B0F0"/>
          <w:sz w:val="20"/>
          <w:szCs w:val="20"/>
          <w:lang w:val="en-GB"/>
        </w:rPr>
        <w:t>CEWiT</w:t>
      </w:r>
      <w:proofErr w:type="spellEnd"/>
      <w:r>
        <w:rPr>
          <w:bCs/>
          <w:i/>
          <w:iCs/>
          <w:color w:val="00B0F0"/>
          <w:sz w:val="20"/>
          <w:szCs w:val="20"/>
          <w:lang w:val="en-GB"/>
        </w:rPr>
        <w:t>, CMCC, Lenovo, LG, MediaTek, Nokia, Qualcomm, ZTE, S</w:t>
      </w:r>
      <w:r>
        <w:rPr>
          <w:rFonts w:hint="eastAsia"/>
          <w:bCs/>
          <w:i/>
          <w:iCs/>
          <w:color w:val="00B0F0"/>
          <w:sz w:val="20"/>
          <w:szCs w:val="20"/>
          <w:lang w:val="en-GB"/>
        </w:rPr>
        <w:t>ony</w:t>
      </w:r>
    </w:p>
    <w:p w14:paraId="58618864" w14:textId="77777777" w:rsidR="001C14E6" w:rsidRDefault="00F73B38">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Not Support:</w:t>
      </w:r>
      <w:r>
        <w:rPr>
          <w:rFonts w:hint="eastAsia"/>
          <w:bCs/>
          <w:i/>
          <w:iCs/>
          <w:color w:val="000000" w:themeColor="text1"/>
          <w:sz w:val="20"/>
          <w:szCs w:val="20"/>
          <w:lang w:val="en-GB"/>
        </w:rPr>
        <w:t xml:space="preserve"> </w:t>
      </w:r>
      <w:r>
        <w:rPr>
          <w:bCs/>
          <w:i/>
          <w:iCs/>
          <w:color w:val="00B0F0"/>
          <w:sz w:val="20"/>
          <w:szCs w:val="20"/>
          <w:lang w:val="en-GB"/>
        </w:rPr>
        <w:t>Ericsson, Samsung, NTT DOCOMO</w:t>
      </w:r>
    </w:p>
    <w:p w14:paraId="58618865" w14:textId="77777777" w:rsidR="001C14E6" w:rsidRDefault="001C14E6">
      <w:pPr>
        <w:spacing w:beforeLines="0" w:before="0" w:after="120" w:line="240" w:lineRule="auto"/>
        <w:rPr>
          <w:rFonts w:cs="Times New Roman"/>
          <w:color w:val="000000" w:themeColor="text1"/>
          <w:sz w:val="20"/>
          <w:szCs w:val="20"/>
          <w:u w:val="single"/>
          <w:lang w:val="en-GB"/>
        </w:rPr>
      </w:pPr>
    </w:p>
    <w:p w14:paraId="58618866" w14:textId="77777777" w:rsidR="001C14E6" w:rsidRDefault="00F73B38">
      <w:pPr>
        <w:pStyle w:val="afc"/>
        <w:widowControl/>
        <w:adjustRightInd/>
        <w:snapToGrid/>
        <w:spacing w:beforeLines="0" w:before="93" w:after="60" w:line="240" w:lineRule="auto"/>
        <w:ind w:firstLineChars="0" w:firstLine="0"/>
        <w:contextualSpacing/>
        <w:rPr>
          <w:bCs/>
          <w:iCs/>
          <w:color w:val="000000" w:themeColor="text1"/>
          <w:sz w:val="20"/>
          <w:szCs w:val="20"/>
          <w:lang w:val="en-GB"/>
        </w:rPr>
      </w:pPr>
      <w:r>
        <w:rPr>
          <w:rFonts w:cs="Times New Roman"/>
          <w:b/>
          <w:i/>
          <w:color w:val="000000" w:themeColor="text1"/>
          <w:sz w:val="20"/>
          <w:szCs w:val="20"/>
        </w:rPr>
        <w:t>MediaTek:</w:t>
      </w:r>
      <w:r>
        <w:rPr>
          <w:b/>
          <w:bCs/>
          <w:i/>
          <w:iCs/>
          <w:color w:val="000000" w:themeColor="text1"/>
          <w:sz w:val="20"/>
          <w:szCs w:val="20"/>
          <w:lang w:val="en-GB"/>
        </w:rPr>
        <w:t xml:space="preserve"> </w:t>
      </w:r>
      <w:r>
        <w:rPr>
          <w:bCs/>
          <w:iCs/>
          <w:color w:val="000000" w:themeColor="text1"/>
          <w:sz w:val="20"/>
          <w:szCs w:val="20"/>
          <w:lang w:val="en-GB"/>
        </w:rPr>
        <w:t>S</w:t>
      </w:r>
      <w:r>
        <w:rPr>
          <w:rFonts w:cstheme="minorHAnsi"/>
          <w:bCs/>
          <w:iCs/>
          <w:color w:val="000000" w:themeColor="text1"/>
          <w:sz w:val="20"/>
          <w:szCs w:val="20"/>
          <w:lang w:val="en-GB"/>
        </w:rPr>
        <w:t>upport period L1 SRS-RSRP</w:t>
      </w:r>
      <w:r>
        <w:rPr>
          <w:bCs/>
          <w:iCs/>
          <w:color w:val="000000" w:themeColor="text1"/>
          <w:sz w:val="20"/>
          <w:szCs w:val="20"/>
          <w:lang w:val="en-GB"/>
        </w:rPr>
        <w:t xml:space="preserve"> on PUCCH </w:t>
      </w:r>
    </w:p>
    <w:p w14:paraId="58618867" w14:textId="77777777" w:rsidR="001C14E6" w:rsidRDefault="00F73B38">
      <w:pPr>
        <w:pStyle w:val="afc"/>
        <w:numPr>
          <w:ilvl w:val="0"/>
          <w:numId w:val="47"/>
        </w:numPr>
        <w:spacing w:beforeLines="0" w:before="0" w:after="120" w:line="240" w:lineRule="auto"/>
        <w:ind w:firstLineChars="0"/>
        <w:rPr>
          <w:color w:val="000000" w:themeColor="text1"/>
          <w:sz w:val="20"/>
          <w:szCs w:val="20"/>
        </w:rPr>
      </w:pPr>
      <w:r>
        <w:rPr>
          <w:color w:val="000000" w:themeColor="text1"/>
          <w:sz w:val="20"/>
          <w:szCs w:val="20"/>
        </w:rPr>
        <w:t>Periodic L1 SRS-RSRP measurement results can be generated using periodic SRS-RSRP measurement resource.</w:t>
      </w:r>
    </w:p>
    <w:p w14:paraId="58618868" w14:textId="77777777" w:rsidR="001C14E6" w:rsidRDefault="00F73B38">
      <w:pPr>
        <w:spacing w:beforeLines="0" w:before="0" w:after="120" w:line="240" w:lineRule="auto"/>
        <w:rPr>
          <w:color w:val="000000" w:themeColor="text1"/>
          <w:sz w:val="20"/>
          <w:szCs w:val="20"/>
        </w:rPr>
      </w:pPr>
      <w:r>
        <w:rPr>
          <w:rFonts w:cs="Times New Roman"/>
          <w:b/>
          <w:i/>
          <w:color w:val="000000" w:themeColor="text1"/>
          <w:sz w:val="20"/>
          <w:szCs w:val="20"/>
        </w:rPr>
        <w:t>Ericsson</w:t>
      </w:r>
      <w:r>
        <w:rPr>
          <w:rFonts w:cs="Times New Roman"/>
          <w:b/>
          <w:color w:val="000000" w:themeColor="text1"/>
          <w:sz w:val="20"/>
          <w:szCs w:val="20"/>
        </w:rPr>
        <w:t>:</w:t>
      </w:r>
      <w:r>
        <w:rPr>
          <w:color w:val="000000" w:themeColor="text1"/>
          <w:sz w:val="20"/>
          <w:szCs w:val="20"/>
        </w:rPr>
        <w:t xml:space="preserve"> Support at least aperiodic resource sets for CLI-RSSI and SRS-RSRP measurement resources.  Need further discussion on the necessity of periodic and semi-persistent resources for UE-UE CLI measurement vs. the overhead they incur.</w:t>
      </w:r>
    </w:p>
    <w:p w14:paraId="58618869" w14:textId="77777777" w:rsidR="001C14E6" w:rsidRDefault="00F73B38">
      <w:pPr>
        <w:pStyle w:val="afc"/>
        <w:numPr>
          <w:ilvl w:val="0"/>
          <w:numId w:val="50"/>
        </w:numPr>
        <w:spacing w:beforeLines="0" w:before="0" w:after="120" w:line="240" w:lineRule="auto"/>
        <w:ind w:firstLineChars="0"/>
        <w:rPr>
          <w:rFonts w:cs="Times New Roman"/>
          <w:color w:val="000000" w:themeColor="text1"/>
          <w:sz w:val="20"/>
          <w:szCs w:val="20"/>
          <w:u w:val="single"/>
        </w:rPr>
      </w:pPr>
      <w:r>
        <w:rPr>
          <w:color w:val="000000" w:themeColor="text1"/>
          <w:sz w:val="20"/>
          <w:szCs w:val="20"/>
          <w:lang w:eastAsia="ja-JP"/>
        </w:rPr>
        <w:t>Since UE-UE CLI is not a major issue for SBFD operation, it may not be necessary to use periodic or semi-persistent resources for CLI measurement since they incur a high overhead.</w:t>
      </w:r>
    </w:p>
    <w:p w14:paraId="5861886A" w14:textId="77777777" w:rsidR="001C14E6" w:rsidRDefault="001C14E6">
      <w:pPr>
        <w:spacing w:beforeLines="0" w:before="0" w:after="120" w:line="240" w:lineRule="auto"/>
        <w:rPr>
          <w:rFonts w:cs="Times New Roman"/>
          <w:sz w:val="20"/>
          <w:szCs w:val="20"/>
          <w:u w:val="single"/>
          <w:lang w:val="en-GB"/>
        </w:rPr>
      </w:pPr>
    </w:p>
    <w:p w14:paraId="5861886B" w14:textId="77777777" w:rsidR="001C14E6" w:rsidRDefault="00F73B38">
      <w:pPr>
        <w:pStyle w:val="afc"/>
        <w:numPr>
          <w:ilvl w:val="0"/>
          <w:numId w:val="45"/>
        </w:numPr>
        <w:spacing w:beforeLines="0" w:before="0" w:after="120" w:line="240" w:lineRule="auto"/>
        <w:ind w:firstLineChars="0"/>
        <w:rPr>
          <w:rFonts w:cs="Times New Roman"/>
          <w:b/>
          <w:sz w:val="20"/>
          <w:szCs w:val="20"/>
        </w:rPr>
      </w:pPr>
      <w:r>
        <w:rPr>
          <w:rFonts w:cs="Times New Roman"/>
          <w:b/>
          <w:sz w:val="20"/>
          <w:szCs w:val="20"/>
        </w:rPr>
        <w:t>Others</w:t>
      </w:r>
    </w:p>
    <w:p w14:paraId="5861886C" w14:textId="77777777" w:rsidR="001C14E6" w:rsidRDefault="00F73B38">
      <w:pPr>
        <w:spacing w:before="93"/>
        <w:rPr>
          <w:rFonts w:eastAsia="Malgun Gothic"/>
          <w:color w:val="000000" w:themeColor="text1"/>
          <w:sz w:val="20"/>
          <w:szCs w:val="20"/>
          <w:lang w:eastAsia="ko-KR"/>
        </w:rPr>
      </w:pPr>
      <w:r>
        <w:rPr>
          <w:rFonts w:cs="Arial"/>
          <w:iCs/>
          <w:sz w:val="20"/>
          <w:szCs w:val="20"/>
        </w:rPr>
        <w:t xml:space="preserve">Some companies also proposed to consider some other reporting mechanism. </w:t>
      </w:r>
      <w:r>
        <w:rPr>
          <w:rFonts w:eastAsia="Malgun Gothic"/>
          <w:color w:val="000000" w:themeColor="text1"/>
          <w:sz w:val="20"/>
          <w:szCs w:val="20"/>
          <w:lang w:eastAsia="ko-KR"/>
        </w:rPr>
        <w:t>Companies’ detailed proposals or discussions are listed below.</w:t>
      </w:r>
    </w:p>
    <w:p w14:paraId="5861886D" w14:textId="77777777" w:rsidR="001C14E6" w:rsidRDefault="00F73B38">
      <w:pPr>
        <w:spacing w:beforeLines="0" w:before="0" w:after="120" w:line="240" w:lineRule="auto"/>
        <w:rPr>
          <w:rFonts w:cs="Times New Roman"/>
          <w:sz w:val="20"/>
          <w:szCs w:val="20"/>
          <w:u w:val="single"/>
          <w:lang w:val="en-GB"/>
        </w:rPr>
      </w:pPr>
      <w:r>
        <w:rPr>
          <w:rFonts w:cs="Arial"/>
          <w:b/>
          <w:i/>
          <w:iCs/>
          <w:sz w:val="20"/>
          <w:szCs w:val="20"/>
        </w:rPr>
        <w:t>InterDigital</w:t>
      </w:r>
      <w:r>
        <w:rPr>
          <w:rFonts w:cs="Arial"/>
          <w:i/>
          <w:iCs/>
          <w:sz w:val="20"/>
          <w:szCs w:val="20"/>
        </w:rPr>
        <w:t xml:space="preserve"> </w:t>
      </w:r>
      <w:r>
        <w:rPr>
          <w:rFonts w:cs="Arial"/>
          <w:iCs/>
          <w:sz w:val="20"/>
          <w:szCs w:val="20"/>
        </w:rPr>
        <w:t xml:space="preserve">proposed to support </w:t>
      </w:r>
      <w:r>
        <w:rPr>
          <w:rFonts w:cs="Arial"/>
          <w:sz w:val="20"/>
          <w:szCs w:val="20"/>
        </w:rPr>
        <w:t xml:space="preserve">a </w:t>
      </w:r>
      <w:r>
        <w:rPr>
          <w:rFonts w:cs="Arial"/>
          <w:color w:val="FF0000"/>
          <w:sz w:val="20"/>
          <w:szCs w:val="20"/>
        </w:rPr>
        <w:t xml:space="preserve">conditional CLI handling </w:t>
      </w:r>
      <w:proofErr w:type="spellStart"/>
      <w:r>
        <w:rPr>
          <w:rFonts w:cs="Arial"/>
          <w:color w:val="FF0000"/>
          <w:sz w:val="20"/>
          <w:szCs w:val="20"/>
        </w:rPr>
        <w:t>behaviour</w:t>
      </w:r>
      <w:proofErr w:type="spellEnd"/>
      <w:r>
        <w:rPr>
          <w:rFonts w:cs="Arial"/>
          <w:sz w:val="20"/>
          <w:szCs w:val="20"/>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5861886E" w14:textId="77777777" w:rsidR="001C14E6" w:rsidRDefault="00F73B38">
      <w:pPr>
        <w:widowControl/>
        <w:adjustRightInd/>
        <w:snapToGrid/>
        <w:spacing w:beforeLines="0" w:before="0" w:after="200" w:line="276" w:lineRule="auto"/>
        <w:contextualSpacing/>
        <w:jc w:val="left"/>
        <w:rPr>
          <w:rFonts w:cs="Times New Roman"/>
          <w:b/>
          <w:bCs/>
          <w:iCs/>
          <w:sz w:val="20"/>
          <w:szCs w:val="20"/>
          <w:lang w:val="en-GB"/>
        </w:rPr>
      </w:pPr>
      <w:r>
        <w:rPr>
          <w:rFonts w:cs="Times New Roman"/>
          <w:b/>
          <w:bCs/>
          <w:i/>
          <w:iCs/>
          <w:sz w:val="20"/>
          <w:szCs w:val="20"/>
        </w:rPr>
        <w:t xml:space="preserve">Google: </w:t>
      </w:r>
      <w:r>
        <w:rPr>
          <w:rFonts w:cs="Times New Roman"/>
          <w:bCs/>
          <w:iCs/>
          <w:sz w:val="20"/>
          <w:szCs w:val="20"/>
          <w:lang w:val="en-GB"/>
        </w:rPr>
        <w:t>Inter-UE CLI measurement and reporting mechanisms should prioritize UE complexity reduction. This includes minimizing CLI measurement and reporting frequency and optimizing signaling overhead.</w:t>
      </w:r>
    </w:p>
    <w:p w14:paraId="5861886F" w14:textId="77777777" w:rsidR="001C14E6" w:rsidRDefault="00F73B38">
      <w:pPr>
        <w:pStyle w:val="afc"/>
        <w:numPr>
          <w:ilvl w:val="0"/>
          <w:numId w:val="51"/>
        </w:numPr>
        <w:spacing w:beforeLines="0" w:before="0" w:after="120" w:line="240" w:lineRule="auto"/>
        <w:ind w:firstLineChars="0"/>
        <w:rPr>
          <w:rFonts w:cs="Times New Roman"/>
          <w:color w:val="000000" w:themeColor="text1"/>
          <w:sz w:val="20"/>
          <w:szCs w:val="20"/>
          <w:u w:val="single"/>
          <w:lang w:val="en-GB"/>
        </w:rPr>
      </w:pPr>
      <w:r>
        <w:rPr>
          <w:sz w:val="20"/>
          <w:szCs w:val="20"/>
          <w:lang w:val="en-GB"/>
        </w:rPr>
        <w:t xml:space="preserve">the UE could </w:t>
      </w:r>
      <w:r>
        <w:rPr>
          <w:color w:val="FF0000"/>
          <w:sz w:val="20"/>
          <w:szCs w:val="20"/>
          <w:lang w:val="en-GB"/>
        </w:rPr>
        <w:t>dynamically adjust the frequency of CLI measurement and reporting</w:t>
      </w:r>
      <w:r>
        <w:rPr>
          <w:color w:val="000000" w:themeColor="text1"/>
          <w:sz w:val="20"/>
          <w:szCs w:val="20"/>
          <w:lang w:val="en-GB"/>
        </w:rPr>
        <w:t>, and reducing these activities when CLI levels fall below specified/configured thresholds.</w:t>
      </w:r>
    </w:p>
    <w:p w14:paraId="58618870" w14:textId="77777777" w:rsidR="001C14E6" w:rsidRDefault="00F73B38">
      <w:pPr>
        <w:spacing w:beforeLines="0" w:before="0" w:after="120" w:line="240" w:lineRule="auto"/>
        <w:rPr>
          <w:rFonts w:cs="Times New Roman"/>
          <w:b/>
          <w:i/>
          <w:sz w:val="20"/>
          <w:szCs w:val="20"/>
          <w:u w:val="single"/>
        </w:rPr>
      </w:pPr>
      <w:r>
        <w:rPr>
          <w:rFonts w:cs="Times New Roman" w:hint="eastAsia"/>
          <w:b/>
          <w:i/>
          <w:sz w:val="20"/>
          <w:szCs w:val="20"/>
        </w:rPr>
        <w:t>O</w:t>
      </w:r>
      <w:r>
        <w:rPr>
          <w:rFonts w:cs="Times New Roman"/>
          <w:b/>
          <w:i/>
          <w:sz w:val="20"/>
          <w:szCs w:val="20"/>
        </w:rPr>
        <w:t xml:space="preserve">PPO: </w:t>
      </w:r>
      <w:r>
        <w:rPr>
          <w:rFonts w:ascii="Times" w:hAnsi="Times"/>
          <w:color w:val="FF0000"/>
          <w:sz w:val="20"/>
          <w:szCs w:val="20"/>
        </w:rPr>
        <w:t>A given threshold of CSI</w:t>
      </w:r>
      <w:r>
        <w:rPr>
          <w:rFonts w:ascii="Times" w:hAnsi="Times" w:hint="eastAsia"/>
          <w:color w:val="FF0000"/>
          <w:sz w:val="20"/>
          <w:szCs w:val="20"/>
        </w:rPr>
        <w:t>/</w:t>
      </w:r>
      <w:r>
        <w:rPr>
          <w:rFonts w:ascii="Times" w:hAnsi="Times"/>
          <w:color w:val="FF0000"/>
          <w:sz w:val="20"/>
          <w:szCs w:val="20"/>
        </w:rPr>
        <w:t>CLI measurement</w:t>
      </w:r>
      <w:r>
        <w:rPr>
          <w:rFonts w:ascii="Times" w:hAnsi="Times"/>
          <w:color w:val="000000"/>
          <w:sz w:val="20"/>
          <w:szCs w:val="20"/>
        </w:rPr>
        <w:t xml:space="preserve"> result can be provided for L1 CLI report to reduce signaling overhead and power consumption.</w:t>
      </w:r>
    </w:p>
    <w:p w14:paraId="58618871" w14:textId="77777777" w:rsidR="001C14E6" w:rsidRDefault="001C14E6">
      <w:pPr>
        <w:spacing w:beforeLines="0" w:before="0" w:after="120" w:line="240" w:lineRule="auto"/>
        <w:rPr>
          <w:rFonts w:cs="Times New Roman"/>
          <w:sz w:val="20"/>
          <w:szCs w:val="20"/>
          <w:u w:val="single"/>
        </w:rPr>
      </w:pPr>
    </w:p>
    <w:p w14:paraId="58618872" w14:textId="77777777" w:rsidR="001C14E6" w:rsidRDefault="00F73B38">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lastRenderedPageBreak/>
        <w:t>R</w:t>
      </w:r>
      <w:r>
        <w:rPr>
          <w:rFonts w:ascii="Times New Roman" w:eastAsia="宋体" w:hAnsi="Times New Roman" w:hint="eastAsia"/>
          <w:i w:val="0"/>
          <w:sz w:val="28"/>
          <w:szCs w:val="28"/>
          <w:lang w:val="en-US"/>
        </w:rPr>
        <w:t>eporting</w:t>
      </w:r>
      <w:r>
        <w:rPr>
          <w:rFonts w:ascii="Times New Roman" w:eastAsia="宋体" w:hAnsi="Times New Roman"/>
          <w:i w:val="0"/>
          <w:sz w:val="28"/>
          <w:szCs w:val="28"/>
          <w:lang w:val="en-US"/>
        </w:rPr>
        <w:t xml:space="preserve"> </w:t>
      </w:r>
      <w:r>
        <w:rPr>
          <w:rFonts w:ascii="Times New Roman" w:eastAsia="宋体" w:hAnsi="Times New Roman" w:hint="eastAsia"/>
          <w:i w:val="0"/>
          <w:sz w:val="28"/>
          <w:szCs w:val="28"/>
          <w:lang w:val="en-US"/>
        </w:rPr>
        <w:t>in</w:t>
      </w:r>
      <w:r>
        <w:rPr>
          <w:rFonts w:ascii="Times New Roman" w:eastAsia="宋体" w:hAnsi="Times New Roman"/>
          <w:i w:val="0"/>
          <w:sz w:val="28"/>
          <w:szCs w:val="28"/>
          <w:lang w:val="en-US"/>
        </w:rPr>
        <w:t xml:space="preserve"> frequency domain</w:t>
      </w:r>
    </w:p>
    <w:p w14:paraId="58618873" w14:textId="77777777" w:rsidR="001C14E6" w:rsidRDefault="00F73B38">
      <w:pPr>
        <w:spacing w:beforeLines="0" w:before="0" w:after="120" w:line="240" w:lineRule="auto"/>
        <w:rPr>
          <w:sz w:val="20"/>
          <w:szCs w:val="20"/>
        </w:rPr>
      </w:pPr>
      <w:r>
        <w:rPr>
          <w:sz w:val="20"/>
          <w:szCs w:val="20"/>
        </w:rPr>
        <w:t>For reporting in frequency domain, several companies discussed whether or not support subband-based CLI reporting.</w:t>
      </w:r>
      <w:r>
        <w:rPr>
          <w:rFonts w:hint="eastAsia"/>
          <w:sz w:val="20"/>
          <w:szCs w:val="20"/>
        </w:rPr>
        <w:t xml:space="preserve"> </w:t>
      </w:r>
      <w:r>
        <w:rPr>
          <w:sz w:val="20"/>
          <w:szCs w:val="20"/>
        </w:rPr>
        <w:t>Views are summarized as below.</w:t>
      </w:r>
    </w:p>
    <w:p w14:paraId="58618874" w14:textId="77777777" w:rsidR="001C14E6" w:rsidRDefault="00F73B38">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Support:</w:t>
      </w:r>
      <w:r>
        <w:rPr>
          <w:rFonts w:hint="eastAsia"/>
          <w:bCs/>
          <w:i/>
          <w:iCs/>
          <w:color w:val="000000" w:themeColor="text1"/>
          <w:sz w:val="20"/>
          <w:szCs w:val="20"/>
          <w:lang w:val="en-GB"/>
        </w:rPr>
        <w:t xml:space="preserve"> </w:t>
      </w:r>
      <w:r>
        <w:rPr>
          <w:rFonts w:cs="Arial"/>
          <w:i/>
          <w:iCs/>
          <w:color w:val="00B0F0"/>
          <w:sz w:val="20"/>
          <w:szCs w:val="20"/>
        </w:rPr>
        <w:t xml:space="preserve">InterDigital, LG, MediaTek (for </w:t>
      </w:r>
      <w:r>
        <w:rPr>
          <w:bCs/>
          <w:i/>
          <w:iCs/>
          <w:color w:val="00B0F0"/>
          <w:sz w:val="20"/>
          <w:szCs w:val="20"/>
          <w:lang w:val="en-GB"/>
        </w:rPr>
        <w:t>L1 CLI-RSSI measurement in UL-SB</w:t>
      </w:r>
      <w:r>
        <w:rPr>
          <w:rFonts w:cs="Arial"/>
          <w:i/>
          <w:iCs/>
          <w:color w:val="00B0F0"/>
          <w:sz w:val="20"/>
          <w:szCs w:val="20"/>
        </w:rPr>
        <w:t>), NEC, Nokia</w:t>
      </w:r>
      <w:r>
        <w:rPr>
          <w:i/>
          <w:color w:val="00B0F0"/>
          <w:sz w:val="20"/>
          <w:szCs w:val="20"/>
          <w:u w:val="single"/>
        </w:rPr>
        <w:t xml:space="preserve">, </w:t>
      </w:r>
      <w:r>
        <w:rPr>
          <w:i/>
          <w:color w:val="00B0F0"/>
          <w:sz w:val="20"/>
          <w:szCs w:val="20"/>
        </w:rPr>
        <w:t>ZTE, Sony, Xiaomi</w:t>
      </w:r>
    </w:p>
    <w:p w14:paraId="58618875" w14:textId="77777777" w:rsidR="001C14E6" w:rsidRDefault="00F73B38">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Not Support:</w:t>
      </w:r>
      <w:r>
        <w:rPr>
          <w:rFonts w:hint="eastAsia"/>
          <w:bCs/>
          <w:i/>
          <w:iCs/>
          <w:color w:val="000000" w:themeColor="text1"/>
          <w:sz w:val="20"/>
          <w:szCs w:val="20"/>
          <w:lang w:val="en-GB"/>
        </w:rPr>
        <w:t xml:space="preserve"> </w:t>
      </w:r>
      <w:r>
        <w:rPr>
          <w:rFonts w:cs="Times New Roman"/>
          <w:i/>
          <w:color w:val="00B0F0"/>
          <w:sz w:val="20"/>
          <w:szCs w:val="20"/>
        </w:rPr>
        <w:t xml:space="preserve">Huawei, Hisilicon, CATT, Ericsson, </w:t>
      </w:r>
      <w:r>
        <w:rPr>
          <w:rFonts w:cs="Arial"/>
          <w:i/>
          <w:iCs/>
          <w:color w:val="00B0F0"/>
          <w:sz w:val="20"/>
          <w:szCs w:val="20"/>
        </w:rPr>
        <w:t xml:space="preserve">MediaTek (for </w:t>
      </w:r>
      <w:r>
        <w:rPr>
          <w:bCs/>
          <w:i/>
          <w:iCs/>
          <w:color w:val="00B0F0"/>
          <w:sz w:val="20"/>
          <w:szCs w:val="20"/>
          <w:lang w:val="en-GB"/>
        </w:rPr>
        <w:t>L1 CLI-RSSI and L1 SRS-RSRP measurement in DL-SB</w:t>
      </w:r>
      <w:r>
        <w:rPr>
          <w:rFonts w:cs="Arial"/>
          <w:i/>
          <w:iCs/>
          <w:color w:val="00B0F0"/>
          <w:sz w:val="20"/>
          <w:szCs w:val="20"/>
        </w:rPr>
        <w:t>), Samsung, Vivo</w:t>
      </w:r>
    </w:p>
    <w:p w14:paraId="58618876" w14:textId="77777777" w:rsidR="001C14E6" w:rsidRDefault="001C14E6">
      <w:pPr>
        <w:spacing w:beforeLines="0" w:before="0" w:after="120" w:line="240" w:lineRule="auto"/>
        <w:rPr>
          <w:rFonts w:cs="Times New Roman"/>
          <w:b/>
          <w:sz w:val="20"/>
          <w:szCs w:val="20"/>
          <w:u w:val="single"/>
          <w:lang w:val="en-GB"/>
        </w:rPr>
      </w:pPr>
    </w:p>
    <w:p w14:paraId="58618877" w14:textId="77777777" w:rsidR="001C14E6" w:rsidRDefault="00F73B38">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58618878" w14:textId="77777777" w:rsidR="001C14E6" w:rsidRDefault="00F73B38">
      <w:pPr>
        <w:spacing w:beforeLines="0" w:before="0" w:after="120" w:line="240" w:lineRule="auto"/>
        <w:rPr>
          <w:rFonts w:cs="Arial"/>
          <w:iCs/>
          <w:color w:val="000000" w:themeColor="text1"/>
          <w:sz w:val="20"/>
          <w:szCs w:val="20"/>
        </w:rPr>
      </w:pPr>
      <w:r>
        <w:rPr>
          <w:rFonts w:cs="Arial"/>
          <w:b/>
          <w:i/>
          <w:iCs/>
          <w:color w:val="000000" w:themeColor="text1"/>
          <w:sz w:val="20"/>
          <w:szCs w:val="20"/>
        </w:rPr>
        <w:t xml:space="preserve">InterDigital: </w:t>
      </w:r>
      <w:r>
        <w:rPr>
          <w:rFonts w:cs="Arial"/>
          <w:iCs/>
          <w:color w:val="000000" w:themeColor="text1"/>
          <w:sz w:val="20"/>
          <w:szCs w:val="20"/>
        </w:rPr>
        <w:t>Support both wideband and subband-based CLI reporting, e.g., reusing the subband-based CSI reporting configuration and framework as a baseline, and study further on the subband-based CLI measurement triggers and reporting aspects.</w:t>
      </w:r>
    </w:p>
    <w:p w14:paraId="58618879" w14:textId="77777777" w:rsidR="001C14E6" w:rsidRDefault="00F73B38">
      <w:pPr>
        <w:pStyle w:val="afc"/>
        <w:numPr>
          <w:ilvl w:val="0"/>
          <w:numId w:val="52"/>
        </w:numPr>
        <w:spacing w:beforeLines="0" w:before="0" w:after="120" w:line="240" w:lineRule="auto"/>
        <w:ind w:firstLineChars="0"/>
        <w:rPr>
          <w:rFonts w:cs="Arial"/>
          <w:iCs/>
          <w:color w:val="000000" w:themeColor="text1"/>
          <w:sz w:val="20"/>
          <w:szCs w:val="20"/>
        </w:rPr>
      </w:pPr>
      <w:r>
        <w:rPr>
          <w:rFonts w:cs="Arial"/>
          <w:color w:val="000000" w:themeColor="text1"/>
          <w:sz w:val="20"/>
          <w:szCs w:val="20"/>
        </w:rPr>
        <w:t>perform frequency-selective measurements and reporting of the CLI, e.g., reusing the CSI reporting subband configuration used for CQI/PMI-based CSI reports. This would enable the UE and network distinguishing the presence and frequency location of the CLI in the DL/UL subbands with a finer granularity, and let the network handle the scheduling accordingly</w:t>
      </w:r>
    </w:p>
    <w:p w14:paraId="5861887A" w14:textId="77777777" w:rsidR="001C14E6" w:rsidRDefault="00F73B38">
      <w:pPr>
        <w:spacing w:beforeLines="0" w:before="0" w:after="120" w:line="240" w:lineRule="auto"/>
        <w:rPr>
          <w:color w:val="000000" w:themeColor="text1"/>
          <w:sz w:val="20"/>
          <w:szCs w:val="20"/>
          <w:lang w:eastAsia="ko-KR"/>
        </w:rPr>
      </w:pPr>
      <w:r>
        <w:rPr>
          <w:rFonts w:cs="Arial"/>
          <w:b/>
          <w:i/>
          <w:iCs/>
          <w:color w:val="000000" w:themeColor="text1"/>
          <w:sz w:val="20"/>
          <w:szCs w:val="20"/>
        </w:rPr>
        <w:t>LG</w:t>
      </w:r>
      <w:r>
        <w:rPr>
          <w:rFonts w:cs="Arial"/>
          <w:iCs/>
          <w:color w:val="000000" w:themeColor="text1"/>
          <w:sz w:val="20"/>
          <w:szCs w:val="20"/>
        </w:rPr>
        <w:t xml:space="preserve">: </w:t>
      </w:r>
      <w:r>
        <w:rPr>
          <w:color w:val="000000" w:themeColor="text1"/>
          <w:sz w:val="20"/>
          <w:szCs w:val="20"/>
          <w:lang w:eastAsia="ko-KR"/>
        </w:rPr>
        <w:t>Different resource indices are assigned for sub-band and full-band CLI resources.</w:t>
      </w:r>
      <w:r>
        <w:rPr>
          <w:rFonts w:hint="eastAsia"/>
          <w:color w:val="000000" w:themeColor="text1"/>
          <w:sz w:val="20"/>
          <w:szCs w:val="20"/>
        </w:rPr>
        <w:t xml:space="preserve"> </w:t>
      </w:r>
      <w:r>
        <w:rPr>
          <w:color w:val="000000" w:themeColor="text1"/>
          <w:sz w:val="20"/>
          <w:szCs w:val="20"/>
          <w:lang w:eastAsia="ko-KR"/>
        </w:rPr>
        <w:t xml:space="preserve">At least wideband reporting is supported for CLI reporting. </w:t>
      </w:r>
      <w:r>
        <w:rPr>
          <w:rFonts w:hint="eastAsia"/>
          <w:color w:val="000000" w:themeColor="text1"/>
          <w:sz w:val="20"/>
          <w:szCs w:val="20"/>
          <w:lang w:eastAsia="ko-KR"/>
        </w:rPr>
        <w:t>F</w:t>
      </w:r>
      <w:r>
        <w:rPr>
          <w:color w:val="000000" w:themeColor="text1"/>
          <w:sz w:val="20"/>
          <w:szCs w:val="20"/>
          <w:lang w:eastAsia="ko-KR"/>
        </w:rPr>
        <w:t>FS: sub-band reporting</w:t>
      </w:r>
    </w:p>
    <w:p w14:paraId="5861887B" w14:textId="77777777" w:rsidR="001C14E6" w:rsidRDefault="00F73B38">
      <w:pPr>
        <w:spacing w:beforeLines="0" w:before="0" w:after="120" w:line="240" w:lineRule="auto"/>
        <w:rPr>
          <w:rFonts w:cs="Arial"/>
          <w:iCs/>
          <w:color w:val="000000" w:themeColor="text1"/>
          <w:sz w:val="20"/>
          <w:szCs w:val="20"/>
          <w:u w:val="single"/>
        </w:rPr>
      </w:pPr>
      <w:r>
        <w:rPr>
          <w:rFonts w:cs="Arial"/>
          <w:b/>
          <w:i/>
          <w:iCs/>
          <w:color w:val="000000" w:themeColor="text1"/>
          <w:sz w:val="20"/>
          <w:szCs w:val="20"/>
        </w:rPr>
        <w:t>MediaTek:</w:t>
      </w:r>
      <w:r>
        <w:rPr>
          <w:rFonts w:cs="Arial"/>
          <w:iCs/>
          <w:color w:val="000000" w:themeColor="text1"/>
          <w:sz w:val="20"/>
          <w:szCs w:val="20"/>
          <w:u w:val="single"/>
        </w:rPr>
        <w:t xml:space="preserve"> </w:t>
      </w:r>
      <w:r>
        <w:rPr>
          <w:rFonts w:cstheme="minorHAnsi"/>
          <w:bCs/>
          <w:iCs/>
          <w:color w:val="000000" w:themeColor="text1"/>
          <w:sz w:val="20"/>
          <w:szCs w:val="20"/>
          <w:lang w:val="en-GB"/>
        </w:rPr>
        <w:t>For</w:t>
      </w:r>
      <w:r>
        <w:rPr>
          <w:bCs/>
          <w:iCs/>
          <w:color w:val="000000" w:themeColor="text1"/>
          <w:sz w:val="20"/>
          <w:szCs w:val="20"/>
          <w:lang w:val="en-GB"/>
        </w:rPr>
        <w:t xml:space="preserve"> L1 CLI-RSSI reporting based on measurements in UL-SB,</w:t>
      </w:r>
      <w:r>
        <w:rPr>
          <w:rFonts w:cstheme="minorHAnsi"/>
          <w:bCs/>
          <w:iCs/>
          <w:color w:val="000000" w:themeColor="text1"/>
          <w:sz w:val="20"/>
          <w:szCs w:val="20"/>
          <w:lang w:val="en-GB"/>
        </w:rPr>
        <w:t xml:space="preserve"> support</w:t>
      </w:r>
      <w:r>
        <w:rPr>
          <w:bCs/>
          <w:iCs/>
          <w:color w:val="000000" w:themeColor="text1"/>
          <w:sz w:val="20"/>
          <w:szCs w:val="20"/>
          <w:lang w:val="en-GB"/>
        </w:rPr>
        <w:t xml:space="preserve"> subband L1 CLI-RSSI reporting.</w:t>
      </w:r>
    </w:p>
    <w:p w14:paraId="5861887C" w14:textId="77777777" w:rsidR="001C14E6" w:rsidRDefault="00F73B38">
      <w:pPr>
        <w:widowControl/>
        <w:adjustRightInd/>
        <w:snapToGrid/>
        <w:spacing w:beforeLines="50" w:before="156" w:line="240" w:lineRule="auto"/>
        <w:rPr>
          <w:rFonts w:eastAsia="宋体"/>
          <w:i/>
          <w:color w:val="000000" w:themeColor="text1"/>
          <w:sz w:val="20"/>
          <w:szCs w:val="20"/>
        </w:rPr>
      </w:pPr>
      <w:r>
        <w:rPr>
          <w:rFonts w:eastAsia="宋体"/>
          <w:b/>
          <w:i/>
          <w:color w:val="000000" w:themeColor="text1"/>
          <w:sz w:val="20"/>
          <w:szCs w:val="20"/>
        </w:rPr>
        <w:t>NEC</w:t>
      </w:r>
      <w:r>
        <w:rPr>
          <w:rFonts w:eastAsia="宋体"/>
          <w:i/>
          <w:color w:val="000000" w:themeColor="text1"/>
          <w:sz w:val="20"/>
          <w:szCs w:val="20"/>
        </w:rPr>
        <w:t xml:space="preserve">: </w:t>
      </w:r>
      <w:r>
        <w:rPr>
          <w:rFonts w:eastAsia="宋体"/>
          <w:color w:val="000000" w:themeColor="text1"/>
          <w:sz w:val="20"/>
          <w:szCs w:val="20"/>
        </w:rPr>
        <w:t>Consider the CSI report size enhancement for SBFD operation and different types of CLI interference.</w:t>
      </w:r>
      <w:r>
        <w:rPr>
          <w:rFonts w:eastAsia="宋体" w:hint="eastAsia"/>
          <w:i/>
          <w:color w:val="000000" w:themeColor="text1"/>
          <w:sz w:val="20"/>
          <w:szCs w:val="20"/>
        </w:rPr>
        <w:t xml:space="preserve"> </w:t>
      </w:r>
      <w:r>
        <w:rPr>
          <w:rFonts w:eastAsia="宋体"/>
          <w:color w:val="000000" w:themeColor="text1"/>
          <w:sz w:val="20"/>
          <w:szCs w:val="20"/>
        </w:rPr>
        <w:t>Consider the non-uniform CLI bandwidth in inter-subband CLI measurement/report.</w:t>
      </w:r>
    </w:p>
    <w:p w14:paraId="5861887D" w14:textId="77777777" w:rsidR="001C14E6" w:rsidRDefault="00F73B38">
      <w:pPr>
        <w:spacing w:beforeLines="0" w:before="0" w:after="120" w:line="240" w:lineRule="auto"/>
        <w:rPr>
          <w:rFonts w:cs="Times New Roman"/>
          <w:b/>
          <w:i/>
          <w:color w:val="000000" w:themeColor="text1"/>
          <w:sz w:val="20"/>
          <w:szCs w:val="20"/>
        </w:rPr>
      </w:pPr>
      <w:r>
        <w:rPr>
          <w:rFonts w:cs="Times New Roman"/>
          <w:b/>
          <w:i/>
          <w:color w:val="000000" w:themeColor="text1"/>
          <w:sz w:val="20"/>
          <w:szCs w:val="20"/>
        </w:rPr>
        <w:t>Nokia:</w:t>
      </w:r>
      <w:r>
        <w:rPr>
          <w:rFonts w:cs="Times New Roman" w:hint="eastAsia"/>
          <w:b/>
          <w:i/>
          <w:color w:val="000000" w:themeColor="text1"/>
          <w:sz w:val="20"/>
          <w:szCs w:val="20"/>
        </w:rPr>
        <w:t xml:space="preserve"> </w:t>
      </w:r>
      <w:r>
        <w:rPr>
          <w:rFonts w:eastAsia="宋体"/>
          <w:color w:val="000000" w:themeColor="text1"/>
          <w:sz w:val="20"/>
          <w:szCs w:val="20"/>
        </w:rPr>
        <w:t xml:space="preserve">Support the introduction of </w:t>
      </w:r>
      <w:r>
        <w:rPr>
          <w:rFonts w:eastAsia="宋体" w:hint="eastAsia"/>
          <w:color w:val="000000" w:themeColor="text1"/>
          <w:sz w:val="20"/>
          <w:szCs w:val="20"/>
        </w:rPr>
        <w:t xml:space="preserve">CLI </w:t>
      </w:r>
      <w:r>
        <w:rPr>
          <w:rFonts w:eastAsia="宋体"/>
          <w:color w:val="000000" w:themeColor="text1"/>
          <w:sz w:val="20"/>
          <w:szCs w:val="20"/>
        </w:rPr>
        <w:t>sub-bands measurements for CLI-RSSI based measurements.</w:t>
      </w:r>
    </w:p>
    <w:p w14:paraId="5861887E" w14:textId="77777777" w:rsidR="001C14E6" w:rsidRDefault="00F73B38">
      <w:pPr>
        <w:spacing w:beforeLines="0" w:before="0" w:after="120" w:line="240" w:lineRule="auto"/>
        <w:jc w:val="center"/>
        <w:rPr>
          <w:rFonts w:cs="Times New Roman"/>
          <w:b/>
          <w:i/>
          <w:color w:val="000000" w:themeColor="text1"/>
          <w:sz w:val="20"/>
          <w:szCs w:val="20"/>
          <w:u w:val="single"/>
        </w:rPr>
      </w:pPr>
      <w:r>
        <w:rPr>
          <w:noProof/>
          <w:color w:val="000000" w:themeColor="text1"/>
          <w:sz w:val="20"/>
          <w:szCs w:val="20"/>
        </w:rPr>
        <w:drawing>
          <wp:inline distT="0" distB="0" distL="0" distR="0" wp14:anchorId="58618EFC" wp14:editId="58618EFD">
            <wp:extent cx="2441575" cy="1898015"/>
            <wp:effectExtent l="0" t="0" r="0" b="6985"/>
            <wp:docPr id="196436231" name="Picture 196436231" descr="Diagram of a diagram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36231" name="Picture 196436231" descr="Diagram of a diagram of a function&#10;&#10;Description automatically generated with medium confidence"/>
                    <pic:cNvPicPr>
                      <a:picLocks noChangeAspect="1"/>
                    </pic:cNvPicPr>
                  </pic:nvPicPr>
                  <pic:blipFill>
                    <a:blip r:embed="rId13"/>
                    <a:stretch>
                      <a:fillRect/>
                    </a:stretch>
                  </pic:blipFill>
                  <pic:spPr>
                    <a:xfrm>
                      <a:off x="0" y="0"/>
                      <a:ext cx="2469932" cy="1920476"/>
                    </a:xfrm>
                    <a:prstGeom prst="rect">
                      <a:avLst/>
                    </a:prstGeom>
                  </pic:spPr>
                </pic:pic>
              </a:graphicData>
            </a:graphic>
          </wp:inline>
        </w:drawing>
      </w:r>
    </w:p>
    <w:p w14:paraId="5861887F" w14:textId="77777777" w:rsidR="001C14E6" w:rsidRDefault="00F73B38">
      <w:pPr>
        <w:pStyle w:val="a4"/>
        <w:spacing w:before="93"/>
        <w:jc w:val="center"/>
        <w:rPr>
          <w:b/>
          <w:color w:val="000000" w:themeColor="text1"/>
        </w:rPr>
      </w:pPr>
      <w:r>
        <w:rPr>
          <w:b/>
          <w:color w:val="000000" w:themeColor="text1"/>
        </w:rPr>
        <w:t xml:space="preserve">Figure </w:t>
      </w:r>
      <w:r>
        <w:rPr>
          <w:b/>
          <w:color w:val="000000" w:themeColor="text1"/>
        </w:rPr>
        <w:fldChar w:fldCharType="begin"/>
      </w:r>
      <w:r>
        <w:rPr>
          <w:b/>
          <w:color w:val="000000" w:themeColor="text1"/>
        </w:rPr>
        <w:instrText xml:space="preserve"> SEQ Figure \* ARABIC </w:instrText>
      </w:r>
      <w:r>
        <w:rPr>
          <w:b/>
          <w:color w:val="000000" w:themeColor="text1"/>
        </w:rPr>
        <w:fldChar w:fldCharType="separate"/>
      </w:r>
      <w:r>
        <w:rPr>
          <w:b/>
          <w:color w:val="000000" w:themeColor="text1"/>
        </w:rPr>
        <w:t>2</w:t>
      </w:r>
      <w:r>
        <w:rPr>
          <w:b/>
          <w:color w:val="000000" w:themeColor="text1"/>
        </w:rPr>
        <w:fldChar w:fldCharType="end"/>
      </w:r>
      <w:r>
        <w:rPr>
          <w:b/>
          <w:color w:val="000000" w:themeColor="text1"/>
        </w:rPr>
        <w:t>. Frequency behaviour of UE-to-UE CLI power and sub-band CLI-RSSI measurements</w:t>
      </w:r>
    </w:p>
    <w:p w14:paraId="58618880" w14:textId="77777777" w:rsidR="001C14E6" w:rsidRDefault="00F73B38">
      <w:pPr>
        <w:pStyle w:val="afc"/>
        <w:numPr>
          <w:ilvl w:val="0"/>
          <w:numId w:val="53"/>
        </w:numPr>
        <w:spacing w:beforeLines="0" w:before="0" w:after="120" w:line="240" w:lineRule="auto"/>
        <w:ind w:firstLineChars="0"/>
        <w:rPr>
          <w:rFonts w:eastAsia="宋体"/>
          <w:color w:val="000000" w:themeColor="text1"/>
          <w:sz w:val="20"/>
          <w:szCs w:val="20"/>
        </w:rPr>
      </w:pPr>
      <w:r>
        <w:rPr>
          <w:rFonts w:eastAsia="宋体"/>
          <w:color w:val="000000" w:themeColor="text1"/>
          <w:sz w:val="20"/>
          <w:szCs w:val="20"/>
        </w:rPr>
        <w:t>Study following options for determining the CLI sub-band size</w:t>
      </w:r>
    </w:p>
    <w:p w14:paraId="58618881" w14:textId="77777777" w:rsidR="001C14E6" w:rsidRDefault="00F73B38">
      <w:pPr>
        <w:pStyle w:val="afc"/>
        <w:widowControl/>
        <w:numPr>
          <w:ilvl w:val="0"/>
          <w:numId w:val="25"/>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Alt 1: CLI sub-band size is explicit configuration by RRC</w:t>
      </w:r>
    </w:p>
    <w:p w14:paraId="58618882" w14:textId="77777777" w:rsidR="001C14E6" w:rsidRDefault="00F73B38">
      <w:pPr>
        <w:pStyle w:val="afc"/>
        <w:widowControl/>
        <w:numPr>
          <w:ilvl w:val="0"/>
          <w:numId w:val="25"/>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Alt 2: CLI sub-band size is determined as guardband size</w:t>
      </w:r>
    </w:p>
    <w:p w14:paraId="58618883" w14:textId="77777777" w:rsidR="001C14E6" w:rsidRDefault="00F73B38">
      <w:pPr>
        <w:pStyle w:val="afc"/>
        <w:widowControl/>
        <w:numPr>
          <w:ilvl w:val="0"/>
          <w:numId w:val="25"/>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Alt 3: CLI sub-band size is determined as a function of UL subband size</w:t>
      </w:r>
    </w:p>
    <w:p w14:paraId="58618884" w14:textId="77777777" w:rsidR="001C14E6" w:rsidRDefault="001C14E6">
      <w:pPr>
        <w:spacing w:beforeLines="0" w:before="0" w:after="120" w:line="240" w:lineRule="auto"/>
        <w:rPr>
          <w:b/>
          <w:i/>
          <w:color w:val="000000" w:themeColor="text1"/>
          <w:sz w:val="20"/>
          <w:szCs w:val="20"/>
          <w:u w:val="single"/>
        </w:rPr>
      </w:pPr>
    </w:p>
    <w:p w14:paraId="58618885" w14:textId="77777777" w:rsidR="001C14E6" w:rsidRDefault="00F73B38">
      <w:pPr>
        <w:spacing w:beforeLines="0" w:before="0" w:after="120" w:line="240" w:lineRule="auto"/>
        <w:rPr>
          <w:color w:val="000000" w:themeColor="text1"/>
          <w:sz w:val="20"/>
          <w:szCs w:val="20"/>
        </w:rPr>
      </w:pPr>
      <w:r>
        <w:rPr>
          <w:b/>
          <w:i/>
          <w:color w:val="000000" w:themeColor="text1"/>
          <w:sz w:val="20"/>
          <w:szCs w:val="20"/>
        </w:rPr>
        <w:t>ZTE</w:t>
      </w:r>
      <w:r>
        <w:rPr>
          <w:b/>
          <w:color w:val="000000" w:themeColor="text1"/>
          <w:sz w:val="20"/>
          <w:szCs w:val="20"/>
        </w:rPr>
        <w:t xml:space="preserve">: </w:t>
      </w:r>
      <w:r>
        <w:rPr>
          <w:color w:val="000000" w:themeColor="text1"/>
          <w:sz w:val="20"/>
          <w:szCs w:val="20"/>
        </w:rPr>
        <w:t>For L1-based CLI reporting, sub-band reporting should be supported.</w:t>
      </w:r>
    </w:p>
    <w:p w14:paraId="58618886" w14:textId="77777777" w:rsidR="001C14E6" w:rsidRDefault="00F73B38">
      <w:pPr>
        <w:pStyle w:val="afc"/>
        <w:numPr>
          <w:ilvl w:val="0"/>
          <w:numId w:val="54"/>
        </w:numPr>
        <w:spacing w:beforeLines="0" w:before="0" w:after="120" w:line="240" w:lineRule="auto"/>
        <w:ind w:firstLineChars="0"/>
        <w:rPr>
          <w:rFonts w:cs="Times New Roman"/>
          <w:b/>
          <w:color w:val="000000" w:themeColor="text1"/>
          <w:sz w:val="20"/>
          <w:szCs w:val="20"/>
        </w:rPr>
      </w:pPr>
      <w:r>
        <w:rPr>
          <w:color w:val="000000" w:themeColor="text1"/>
          <w:sz w:val="20"/>
          <w:szCs w:val="20"/>
        </w:rPr>
        <w:t>However, the interference on the different frequency resource may be pretty different. For example, the inter-sub-band interference varies with the frequency in SBFD operation. The interference on the frequency resource close to the DL sub-band is strong due to the leakage while the interference on the frequency resource far from the DL sub-band is weak.</w:t>
      </w:r>
    </w:p>
    <w:p w14:paraId="58618887" w14:textId="77777777" w:rsidR="001C14E6" w:rsidRDefault="00F73B38">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S</w:t>
      </w:r>
      <w:r>
        <w:rPr>
          <w:rFonts w:cs="Times New Roman"/>
          <w:b/>
          <w:i/>
          <w:color w:val="000000" w:themeColor="text1"/>
          <w:sz w:val="20"/>
          <w:szCs w:val="20"/>
        </w:rPr>
        <w:t>ony:</w:t>
      </w:r>
      <w:r>
        <w:rPr>
          <w:rFonts w:cs="Times New Roman"/>
          <w:b/>
          <w:color w:val="000000" w:themeColor="text1"/>
          <w:sz w:val="20"/>
          <w:szCs w:val="20"/>
        </w:rPr>
        <w:t xml:space="preserve"> </w:t>
      </w:r>
      <w:r>
        <w:rPr>
          <w:bCs/>
          <w:color w:val="000000" w:themeColor="text1"/>
          <w:sz w:val="20"/>
          <w:szCs w:val="20"/>
        </w:rPr>
        <w:t>Support finer frequency granularity for CLI measurement and reporting, by dividing the BWP or the victim subband into smaller frequency blocks, where CLI measurement and reporting are performed on each frequency block.</w:t>
      </w:r>
    </w:p>
    <w:p w14:paraId="58618888" w14:textId="77777777" w:rsidR="001C14E6" w:rsidRDefault="00F73B38">
      <w:pPr>
        <w:spacing w:beforeLines="0" w:before="0" w:after="120" w:line="240" w:lineRule="auto"/>
        <w:rPr>
          <w:rFonts w:eastAsia="宋体" w:cs="Arial"/>
          <w:iCs/>
          <w:color w:val="000000" w:themeColor="text1"/>
          <w:sz w:val="20"/>
          <w:szCs w:val="20"/>
        </w:rPr>
      </w:pPr>
      <w:r>
        <w:rPr>
          <w:b/>
          <w:i/>
          <w:color w:val="000000" w:themeColor="text1"/>
          <w:sz w:val="20"/>
          <w:szCs w:val="20"/>
        </w:rPr>
        <w:t>Xiaomi:</w:t>
      </w:r>
      <w:r>
        <w:rPr>
          <w:rFonts w:eastAsia="宋体" w:cs="Arial"/>
          <w:b/>
          <w:i/>
          <w:iCs/>
          <w:color w:val="000000" w:themeColor="text1"/>
          <w:sz w:val="20"/>
          <w:szCs w:val="20"/>
        </w:rPr>
        <w:t xml:space="preserve"> </w:t>
      </w:r>
      <w:r>
        <w:rPr>
          <w:rFonts w:eastAsia="宋体" w:cs="Arial"/>
          <w:iCs/>
          <w:color w:val="000000" w:themeColor="text1"/>
          <w:sz w:val="20"/>
          <w:szCs w:val="20"/>
        </w:rPr>
        <w:t xml:space="preserve">Subband CLI reporting </w:t>
      </w:r>
      <w:r>
        <w:rPr>
          <w:rFonts w:eastAsia="宋体" w:cs="Arial" w:hint="eastAsia"/>
          <w:iCs/>
          <w:color w:val="000000" w:themeColor="text1"/>
          <w:sz w:val="20"/>
          <w:szCs w:val="20"/>
        </w:rPr>
        <w:t>can</w:t>
      </w:r>
      <w:r>
        <w:rPr>
          <w:rFonts w:eastAsia="宋体" w:cs="Arial"/>
          <w:iCs/>
          <w:color w:val="000000" w:themeColor="text1"/>
          <w:sz w:val="20"/>
          <w:szCs w:val="20"/>
        </w:rPr>
        <w:t xml:space="preserve"> be considered for UE-to-UE CLI mitigation</w:t>
      </w:r>
    </w:p>
    <w:p w14:paraId="58618889" w14:textId="77777777" w:rsidR="001C14E6" w:rsidRDefault="001C14E6">
      <w:pPr>
        <w:spacing w:beforeLines="0" w:before="0" w:after="120" w:line="240" w:lineRule="auto"/>
        <w:rPr>
          <w:rFonts w:cs="Times New Roman"/>
          <w:color w:val="000000" w:themeColor="text1"/>
          <w:sz w:val="20"/>
          <w:szCs w:val="20"/>
        </w:rPr>
      </w:pPr>
    </w:p>
    <w:p w14:paraId="5861888A" w14:textId="77777777" w:rsidR="001C14E6" w:rsidRDefault="00F73B38">
      <w:pPr>
        <w:spacing w:beforeLines="0" w:before="0" w:afterLines="50" w:after="156" w:line="240" w:lineRule="auto"/>
        <w:rPr>
          <w:rFonts w:cs="Times New Roman"/>
          <w:b/>
          <w:color w:val="000000" w:themeColor="text1"/>
          <w:sz w:val="20"/>
          <w:szCs w:val="20"/>
          <w:u w:val="single"/>
        </w:rPr>
      </w:pPr>
      <w:r>
        <w:rPr>
          <w:rFonts w:cs="Times New Roman"/>
          <w:b/>
          <w:i/>
          <w:color w:val="000000" w:themeColor="text1"/>
          <w:sz w:val="20"/>
          <w:szCs w:val="20"/>
        </w:rPr>
        <w:t>CATT</w:t>
      </w:r>
      <w:r>
        <w:rPr>
          <w:rFonts w:cs="Times New Roman"/>
          <w:b/>
          <w:color w:val="000000" w:themeColor="text1"/>
          <w:sz w:val="20"/>
          <w:szCs w:val="20"/>
        </w:rPr>
        <w:t xml:space="preserve">: </w:t>
      </w:r>
      <w:r>
        <w:rPr>
          <w:rFonts w:hint="eastAsia"/>
          <w:color w:val="000000" w:themeColor="text1"/>
          <w:sz w:val="20"/>
          <w:szCs w:val="20"/>
        </w:rPr>
        <w:t xml:space="preserve">Subband L1-CLI reporting is not </w:t>
      </w:r>
      <w:r>
        <w:rPr>
          <w:color w:val="000000" w:themeColor="text1"/>
          <w:sz w:val="20"/>
          <w:szCs w:val="20"/>
        </w:rPr>
        <w:t>supported.</w:t>
      </w:r>
    </w:p>
    <w:p w14:paraId="5861888B" w14:textId="77777777" w:rsidR="001C14E6" w:rsidRDefault="00F73B38">
      <w:pPr>
        <w:pStyle w:val="afc"/>
        <w:numPr>
          <w:ilvl w:val="0"/>
          <w:numId w:val="55"/>
        </w:numPr>
        <w:spacing w:beforeLines="0" w:before="0" w:afterLines="50" w:after="156" w:line="240" w:lineRule="auto"/>
        <w:ind w:firstLineChars="0"/>
        <w:rPr>
          <w:color w:val="000000" w:themeColor="text1"/>
          <w:sz w:val="20"/>
          <w:szCs w:val="20"/>
          <w:lang w:val="en-GB"/>
        </w:rPr>
      </w:pPr>
      <w:r>
        <w:rPr>
          <w:rFonts w:hint="eastAsia"/>
          <w:color w:val="000000" w:themeColor="text1"/>
          <w:sz w:val="20"/>
          <w:szCs w:val="20"/>
          <w:lang w:val="en-GB"/>
        </w:rPr>
        <w:t>f</w:t>
      </w:r>
      <w:r>
        <w:rPr>
          <w:color w:val="000000" w:themeColor="text1"/>
          <w:sz w:val="20"/>
          <w:szCs w:val="20"/>
          <w:lang w:val="en-GB"/>
        </w:rPr>
        <w:t>iner</w:t>
      </w:r>
      <w:r>
        <w:rPr>
          <w:rFonts w:hint="eastAsia"/>
          <w:color w:val="000000" w:themeColor="text1"/>
          <w:sz w:val="20"/>
          <w:szCs w:val="20"/>
          <w:lang w:val="en-GB"/>
        </w:rPr>
        <w:t xml:space="preserve"> frequency granularity L1- CLI reporting can be achieved via network configuration. </w:t>
      </w:r>
    </w:p>
    <w:p w14:paraId="5861888C" w14:textId="77777777" w:rsidR="001C14E6" w:rsidRDefault="00F73B38">
      <w:pPr>
        <w:pStyle w:val="afc"/>
        <w:numPr>
          <w:ilvl w:val="0"/>
          <w:numId w:val="55"/>
        </w:numPr>
        <w:spacing w:beforeLines="0" w:before="0" w:afterLines="50" w:after="156" w:line="240" w:lineRule="auto"/>
        <w:ind w:firstLineChars="0"/>
        <w:rPr>
          <w:rFonts w:cs="Times New Roman"/>
          <w:b/>
          <w:color w:val="000000" w:themeColor="text1"/>
          <w:sz w:val="20"/>
          <w:szCs w:val="20"/>
          <w:u w:val="single"/>
        </w:rPr>
      </w:pPr>
      <w:r>
        <w:rPr>
          <w:color w:val="000000" w:themeColor="text1"/>
          <w:sz w:val="20"/>
          <w:szCs w:val="20"/>
          <w:lang w:val="en-GB"/>
        </w:rPr>
        <w:t>subband L1-CLI reporting</w:t>
      </w:r>
      <w:r>
        <w:rPr>
          <w:rFonts w:hint="eastAsia"/>
          <w:color w:val="000000" w:themeColor="text1"/>
          <w:sz w:val="20"/>
          <w:szCs w:val="20"/>
          <w:lang w:val="en-GB"/>
        </w:rPr>
        <w:t xml:space="preserve"> greatly increases reporting overhead and RAN1 work load.</w:t>
      </w:r>
    </w:p>
    <w:p w14:paraId="5861888D" w14:textId="77777777" w:rsidR="001C14E6" w:rsidRDefault="00F73B38">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Ericsson</w:t>
      </w:r>
      <w:r>
        <w:rPr>
          <w:rFonts w:cs="Times New Roman"/>
          <w:color w:val="000000" w:themeColor="text1"/>
          <w:sz w:val="20"/>
          <w:szCs w:val="20"/>
        </w:rPr>
        <w:t xml:space="preserve">: </w:t>
      </w:r>
      <w:r>
        <w:rPr>
          <w:color w:val="000000" w:themeColor="text1"/>
          <w:sz w:val="20"/>
          <w:szCs w:val="20"/>
        </w:rPr>
        <w:t>Support only wideband reporting for L1-based UE-UE CLI measurement and reporting</w:t>
      </w:r>
      <w:r>
        <w:rPr>
          <w:rFonts w:cs="Times New Roman" w:hint="eastAsia"/>
          <w:color w:val="000000" w:themeColor="text1"/>
          <w:sz w:val="20"/>
          <w:szCs w:val="20"/>
          <w:u w:val="single"/>
        </w:rPr>
        <w:t>.</w:t>
      </w:r>
    </w:p>
    <w:p w14:paraId="5861888E" w14:textId="77777777" w:rsidR="001C14E6" w:rsidRDefault="00F73B38">
      <w:pPr>
        <w:pStyle w:val="afc"/>
        <w:numPr>
          <w:ilvl w:val="0"/>
          <w:numId w:val="55"/>
        </w:numPr>
        <w:spacing w:beforeLines="0" w:before="0" w:afterLines="50" w:after="156" w:line="240" w:lineRule="auto"/>
        <w:ind w:firstLineChars="0"/>
        <w:rPr>
          <w:color w:val="000000" w:themeColor="text1"/>
          <w:sz w:val="20"/>
          <w:szCs w:val="20"/>
          <w:lang w:val="en-GB"/>
        </w:rPr>
      </w:pPr>
      <w:r>
        <w:rPr>
          <w:color w:val="000000" w:themeColor="text1"/>
          <w:sz w:val="20"/>
          <w:szCs w:val="20"/>
          <w:lang w:val="en-GB"/>
        </w:rPr>
        <w:t>There is sufficient flexibility in configuring different resources for CLI-RSSI or SRS-RSRP measurement using the existing CSI framework. Hence, multiple CLI measurement resources can be configured and the gNB can request measurements on those resources. In this way, targeted portions of a subband can be measured and reported if desired.</w:t>
      </w:r>
    </w:p>
    <w:p w14:paraId="5861888F" w14:textId="77777777" w:rsidR="001C14E6" w:rsidRDefault="00F73B38">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MediaTek</w:t>
      </w:r>
      <w:r>
        <w:rPr>
          <w:b/>
          <w:bCs/>
          <w:i/>
          <w:iCs/>
          <w:color w:val="000000" w:themeColor="text1"/>
          <w:sz w:val="20"/>
          <w:szCs w:val="20"/>
          <w:lang w:val="en-GB"/>
        </w:rPr>
        <w:t xml:space="preserve">: </w:t>
      </w:r>
      <w:r>
        <w:rPr>
          <w:bCs/>
          <w:iCs/>
          <w:color w:val="000000" w:themeColor="text1"/>
          <w:sz w:val="20"/>
          <w:szCs w:val="20"/>
          <w:lang w:val="en-GB"/>
        </w:rPr>
        <w:t>Support only wideband reporting for L1 SRS-RSRP.</w:t>
      </w:r>
      <w:r>
        <w:rPr>
          <w:rFonts w:cs="Times New Roman" w:hint="eastAsia"/>
          <w:color w:val="000000" w:themeColor="text1"/>
          <w:sz w:val="20"/>
          <w:szCs w:val="20"/>
          <w:u w:val="single"/>
        </w:rPr>
        <w:t xml:space="preserve"> </w:t>
      </w:r>
      <w:r>
        <w:rPr>
          <w:rFonts w:cstheme="minorHAnsi"/>
          <w:bCs/>
          <w:iCs/>
          <w:color w:val="000000" w:themeColor="text1"/>
          <w:sz w:val="20"/>
          <w:szCs w:val="20"/>
          <w:lang w:val="en-GB"/>
        </w:rPr>
        <w:t>For</w:t>
      </w:r>
      <w:r>
        <w:rPr>
          <w:bCs/>
          <w:iCs/>
          <w:color w:val="000000" w:themeColor="text1"/>
          <w:sz w:val="20"/>
          <w:szCs w:val="20"/>
          <w:lang w:val="en-GB"/>
        </w:rPr>
        <w:t xml:space="preserve"> L1 CLI-RSSI reporting based on measurements in DL-SB, support only wideband L1 CLI-RSSI reporting.</w:t>
      </w:r>
    </w:p>
    <w:p w14:paraId="58618890" w14:textId="77777777" w:rsidR="001C14E6" w:rsidRDefault="00F73B38">
      <w:pPr>
        <w:pStyle w:val="Proposal"/>
        <w:numPr>
          <w:ilvl w:val="0"/>
          <w:numId w:val="0"/>
        </w:numPr>
        <w:spacing w:before="93"/>
        <w:ind w:left="1276" w:hanging="1276"/>
        <w:rPr>
          <w:rFonts w:ascii="Times New Roman" w:eastAsiaTheme="minorEastAsia" w:hAnsi="Times New Roman"/>
          <w:i/>
          <w:iCs/>
          <w:color w:val="000000" w:themeColor="text1"/>
          <w:kern w:val="2"/>
          <w:szCs w:val="20"/>
          <w:lang w:val="en-GB"/>
        </w:rPr>
      </w:pPr>
      <w:r>
        <w:rPr>
          <w:rFonts w:ascii="Times New Roman" w:eastAsiaTheme="minorEastAsia" w:hAnsi="Times New Roman"/>
          <w:i/>
          <w:iCs/>
          <w:color w:val="000000" w:themeColor="text1"/>
          <w:kern w:val="2"/>
          <w:szCs w:val="20"/>
          <w:lang w:val="en-GB"/>
        </w:rPr>
        <w:t>Samsung:</w:t>
      </w:r>
    </w:p>
    <w:p w14:paraId="58618891" w14:textId="77777777" w:rsidR="001C14E6" w:rsidRDefault="00F73B38">
      <w:pPr>
        <w:pStyle w:val="Proposal"/>
        <w:numPr>
          <w:ilvl w:val="0"/>
          <w:numId w:val="56"/>
        </w:numPr>
        <w:spacing w:before="93"/>
        <w:rPr>
          <w:rFonts w:ascii="Times New Roman" w:eastAsiaTheme="minorEastAsia" w:hAnsi="Times New Roman"/>
          <w:b w:val="0"/>
          <w:iCs/>
          <w:color w:val="000000" w:themeColor="text1"/>
          <w:kern w:val="2"/>
          <w:szCs w:val="20"/>
          <w:lang w:val="en-GB"/>
        </w:rPr>
      </w:pPr>
      <w:r>
        <w:rPr>
          <w:rFonts w:ascii="Times New Roman" w:eastAsiaTheme="minorEastAsia" w:hAnsi="Times New Roman"/>
          <w:b w:val="0"/>
          <w:iCs/>
          <w:color w:val="000000" w:themeColor="text1"/>
          <w:kern w:val="2"/>
          <w:szCs w:val="20"/>
          <w:lang w:val="en-GB"/>
        </w:rPr>
        <w:t>For the new L1-SRS-RSRP report quantity, only wideband reporting is supported.</w:t>
      </w:r>
    </w:p>
    <w:p w14:paraId="58618892" w14:textId="77777777" w:rsidR="001C14E6" w:rsidRDefault="00F73B38">
      <w:pPr>
        <w:pStyle w:val="afc"/>
        <w:numPr>
          <w:ilvl w:val="0"/>
          <w:numId w:val="56"/>
        </w:numPr>
        <w:spacing w:beforeLines="0" w:before="0" w:after="120" w:line="240" w:lineRule="auto"/>
        <w:ind w:firstLineChars="0"/>
        <w:rPr>
          <w:bCs/>
          <w:iCs/>
          <w:color w:val="000000" w:themeColor="text1"/>
          <w:sz w:val="20"/>
          <w:szCs w:val="20"/>
          <w:lang w:val="en-GB"/>
        </w:rPr>
      </w:pPr>
      <w:r>
        <w:rPr>
          <w:bCs/>
          <w:iCs/>
          <w:color w:val="000000" w:themeColor="text1"/>
          <w:sz w:val="20"/>
          <w:szCs w:val="20"/>
          <w:lang w:val="en-GB"/>
        </w:rPr>
        <w:t>For the new L1-CLI-RSSI report quantity, a single value per SBFD DL subband can be reported.</w:t>
      </w:r>
    </w:p>
    <w:p w14:paraId="58618893" w14:textId="77777777" w:rsidR="001C14E6" w:rsidRDefault="00F73B38">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Vivo</w:t>
      </w:r>
      <w:r>
        <w:rPr>
          <w:rFonts w:cs="Times New Roman"/>
          <w:color w:val="000000" w:themeColor="text1"/>
          <w:sz w:val="20"/>
          <w:szCs w:val="20"/>
        </w:rPr>
        <w:t>:</w:t>
      </w:r>
      <w:r>
        <w:rPr>
          <w:rFonts w:cs="Times New Roman"/>
          <w:color w:val="000000" w:themeColor="text1"/>
          <w:sz w:val="20"/>
          <w:szCs w:val="20"/>
          <w:u w:val="single"/>
        </w:rPr>
        <w:t xml:space="preserve"> </w:t>
      </w:r>
      <w:r>
        <w:rPr>
          <w:color w:val="000000" w:themeColor="text1"/>
          <w:sz w:val="20"/>
          <w:szCs w:val="20"/>
        </w:rPr>
        <w:t>only wideband reporting is supported.</w:t>
      </w:r>
    </w:p>
    <w:p w14:paraId="58618894" w14:textId="77777777" w:rsidR="001C14E6" w:rsidRDefault="00F73B38">
      <w:pPr>
        <w:pStyle w:val="afc"/>
        <w:numPr>
          <w:ilvl w:val="0"/>
          <w:numId w:val="56"/>
        </w:numPr>
        <w:spacing w:beforeLines="0" w:before="0" w:after="120" w:line="240" w:lineRule="auto"/>
        <w:ind w:firstLineChars="0"/>
        <w:rPr>
          <w:bCs/>
          <w:iCs/>
          <w:color w:val="000000" w:themeColor="text1"/>
          <w:sz w:val="20"/>
          <w:szCs w:val="20"/>
          <w:lang w:val="en-GB"/>
        </w:rPr>
      </w:pPr>
      <w:r>
        <w:rPr>
          <w:bCs/>
          <w:iCs/>
          <w:color w:val="000000" w:themeColor="text1"/>
          <w:sz w:val="20"/>
          <w:szCs w:val="20"/>
          <w:lang w:val="en-GB"/>
        </w:rPr>
        <w:t>it is not clear how to support subband L1-RSR-RSRP reporting based on existing SRS-RSRP resource.</w:t>
      </w:r>
    </w:p>
    <w:p w14:paraId="58618895" w14:textId="77777777" w:rsidR="001C14E6" w:rsidRDefault="00F73B38">
      <w:pPr>
        <w:pStyle w:val="afc"/>
        <w:numPr>
          <w:ilvl w:val="0"/>
          <w:numId w:val="56"/>
        </w:numPr>
        <w:spacing w:beforeLines="0" w:before="0" w:after="120" w:line="240" w:lineRule="auto"/>
        <w:ind w:firstLineChars="0"/>
        <w:rPr>
          <w:bCs/>
          <w:iCs/>
          <w:color w:val="000000" w:themeColor="text1"/>
          <w:sz w:val="20"/>
          <w:szCs w:val="20"/>
          <w:lang w:val="en-GB"/>
        </w:rPr>
      </w:pPr>
      <w:r>
        <w:rPr>
          <w:bCs/>
          <w:iCs/>
          <w:color w:val="000000" w:themeColor="text1"/>
          <w:sz w:val="20"/>
          <w:szCs w:val="20"/>
          <w:lang w:val="en-GB"/>
        </w:rPr>
        <w:t>gNB can configure multiple narrow band SRS-RSRP resources or CLI-RSSI resources to get the interference information on different sub bands if needed. The motivation to support subband L1 CLI reporting is not clear.</w:t>
      </w:r>
    </w:p>
    <w:p w14:paraId="58618896" w14:textId="77777777" w:rsidR="001C14E6" w:rsidRDefault="001C14E6">
      <w:pPr>
        <w:spacing w:beforeLines="0" w:before="0" w:after="120" w:line="240" w:lineRule="auto"/>
        <w:rPr>
          <w:rFonts w:cs="Times New Roman"/>
          <w:sz w:val="20"/>
          <w:szCs w:val="20"/>
          <w:u w:val="single"/>
        </w:rPr>
      </w:pPr>
    </w:p>
    <w:p w14:paraId="58618897" w14:textId="77777777" w:rsidR="001C14E6" w:rsidRDefault="001C14E6">
      <w:pPr>
        <w:spacing w:beforeLines="0" w:before="0" w:after="120" w:line="240" w:lineRule="auto"/>
        <w:rPr>
          <w:rFonts w:cs="Times New Roman"/>
          <w:sz w:val="20"/>
          <w:szCs w:val="20"/>
          <w:u w:val="single"/>
        </w:rPr>
      </w:pPr>
    </w:p>
    <w:p w14:paraId="58618898" w14:textId="77777777" w:rsidR="001C14E6" w:rsidRDefault="00F73B38">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R</w:t>
      </w:r>
      <w:r>
        <w:rPr>
          <w:rFonts w:ascii="Times New Roman" w:eastAsia="宋体" w:hAnsi="Times New Roman" w:hint="eastAsia"/>
          <w:i w:val="0"/>
          <w:sz w:val="28"/>
          <w:szCs w:val="28"/>
          <w:lang w:val="en-US"/>
        </w:rPr>
        <w:t>eporting</w:t>
      </w:r>
      <w:r>
        <w:rPr>
          <w:rFonts w:ascii="Times New Roman" w:eastAsia="宋体" w:hAnsi="Times New Roman"/>
          <w:i w:val="0"/>
          <w:sz w:val="28"/>
          <w:szCs w:val="28"/>
          <w:lang w:val="en-US"/>
        </w:rPr>
        <w:t xml:space="preserve"> quantities</w:t>
      </w:r>
    </w:p>
    <w:p w14:paraId="58618899" w14:textId="77777777" w:rsidR="001C14E6" w:rsidRDefault="00F73B38">
      <w:pPr>
        <w:spacing w:beforeLines="0" w:before="0" w:after="120" w:line="240" w:lineRule="auto"/>
        <w:rPr>
          <w:bCs/>
          <w:iCs/>
          <w:color w:val="000000" w:themeColor="text1"/>
          <w:sz w:val="20"/>
          <w:szCs w:val="20"/>
          <w:lang w:val="en-GB"/>
        </w:rPr>
      </w:pPr>
      <w:r>
        <w:rPr>
          <w:bCs/>
          <w:iCs/>
          <w:color w:val="000000" w:themeColor="text1"/>
          <w:sz w:val="20"/>
          <w:szCs w:val="20"/>
          <w:lang w:val="en-GB"/>
        </w:rPr>
        <w:t xml:space="preserve">For reporting quantities, most companies proposed to support introduce </w:t>
      </w:r>
      <w:r>
        <w:rPr>
          <w:rFonts w:eastAsia="等线"/>
        </w:rPr>
        <w:t>L1-SRS-RSRP, L1-CLI-RSSI and/or measurement resource indices as new report quantities.</w:t>
      </w:r>
    </w:p>
    <w:p w14:paraId="5861889A" w14:textId="77777777" w:rsidR="001C14E6" w:rsidRDefault="00F73B38">
      <w:pPr>
        <w:pStyle w:val="afc"/>
        <w:numPr>
          <w:ilvl w:val="0"/>
          <w:numId w:val="57"/>
        </w:numPr>
        <w:spacing w:beforeLines="0" w:before="0" w:after="120" w:line="240" w:lineRule="auto"/>
        <w:ind w:firstLineChars="0"/>
        <w:rPr>
          <w:rFonts w:cs="Times New Roman"/>
          <w:b/>
          <w:szCs w:val="20"/>
        </w:rPr>
      </w:pPr>
      <w:r>
        <w:rPr>
          <w:rFonts w:cs="Times New Roman"/>
          <w:b/>
          <w:szCs w:val="20"/>
        </w:rPr>
        <w:t>L1-SRS-RSRP/L1-CLI-RSSI</w:t>
      </w:r>
    </w:p>
    <w:p w14:paraId="5861889B" w14:textId="77777777" w:rsidR="001C14E6" w:rsidRDefault="00F73B38">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5861889C" w14:textId="77777777" w:rsidR="001C14E6" w:rsidRDefault="00F73B38">
      <w:pPr>
        <w:spacing w:beforeLines="0" w:before="0" w:after="120" w:line="240" w:lineRule="auto"/>
        <w:rPr>
          <w:rFonts w:cs="Times New Roman"/>
          <w:b/>
          <w:sz w:val="20"/>
          <w:szCs w:val="20"/>
          <w:u w:val="single"/>
        </w:rPr>
      </w:pPr>
      <w:r>
        <w:rPr>
          <w:rFonts w:cs="Times New Roman"/>
          <w:b/>
          <w:i/>
          <w:sz w:val="20"/>
          <w:szCs w:val="20"/>
        </w:rPr>
        <w:t xml:space="preserve">CATT: </w:t>
      </w:r>
      <w:r>
        <w:rPr>
          <w:rFonts w:hint="eastAsia"/>
          <w:sz w:val="20"/>
          <w:szCs w:val="20"/>
        </w:rPr>
        <w:t>The reporting range and resolution of L3-CLI is reused for L1-CLI.</w:t>
      </w:r>
    </w:p>
    <w:p w14:paraId="5861889D" w14:textId="77777777" w:rsidR="001C14E6" w:rsidRDefault="00F73B38">
      <w:pPr>
        <w:pStyle w:val="afc"/>
        <w:widowControl/>
        <w:numPr>
          <w:ilvl w:val="0"/>
          <w:numId w:val="58"/>
        </w:numPr>
        <w:adjustRightInd/>
        <w:snapToGrid/>
        <w:spacing w:beforeLines="0" w:before="120" w:after="120" w:line="240" w:lineRule="auto"/>
        <w:ind w:left="426" w:firstLineChars="0"/>
        <w:rPr>
          <w:rFonts w:eastAsia="Times New Roman"/>
          <w:sz w:val="20"/>
          <w:szCs w:val="20"/>
        </w:rPr>
      </w:pPr>
      <w:r>
        <w:rPr>
          <w:rFonts w:eastAsia="Times New Roman"/>
          <w:sz w:val="20"/>
          <w:szCs w:val="20"/>
        </w:rPr>
        <w:t>L1-CLI-RSSI</w:t>
      </w:r>
      <w:r>
        <w:rPr>
          <w:rFonts w:hint="eastAsia"/>
          <w:sz w:val="20"/>
          <w:szCs w:val="20"/>
        </w:rPr>
        <w:t>:</w:t>
      </w:r>
      <w:r>
        <w:rPr>
          <w:rFonts w:eastAsia="Times New Roman"/>
          <w:sz w:val="20"/>
          <w:szCs w:val="20"/>
        </w:rPr>
        <w:t xml:space="preserve"> From </w:t>
      </w:r>
      <w:r>
        <w:rPr>
          <w:sz w:val="20"/>
          <w:szCs w:val="20"/>
        </w:rPr>
        <w:t>-1</w:t>
      </w:r>
      <w:r>
        <w:rPr>
          <w:rFonts w:eastAsia="Times New Roman"/>
          <w:sz w:val="20"/>
          <w:szCs w:val="20"/>
        </w:rPr>
        <w:t>00</w:t>
      </w:r>
      <w:r>
        <w:rPr>
          <w:sz w:val="20"/>
          <w:szCs w:val="20"/>
        </w:rPr>
        <w:t xml:space="preserve"> dBm to -</w:t>
      </w:r>
      <w:r>
        <w:rPr>
          <w:rFonts w:eastAsia="Times New Roman"/>
          <w:sz w:val="20"/>
          <w:szCs w:val="20"/>
        </w:rPr>
        <w:t>25</w:t>
      </w:r>
      <w:r>
        <w:rPr>
          <w:sz w:val="20"/>
          <w:szCs w:val="20"/>
        </w:rPr>
        <w:t xml:space="preserve"> dBm with 1 dB resolution</w:t>
      </w:r>
    </w:p>
    <w:p w14:paraId="5861889E" w14:textId="77777777" w:rsidR="001C14E6" w:rsidRDefault="00F73B38">
      <w:pPr>
        <w:pStyle w:val="afc"/>
        <w:widowControl/>
        <w:numPr>
          <w:ilvl w:val="0"/>
          <w:numId w:val="58"/>
        </w:numPr>
        <w:adjustRightInd/>
        <w:snapToGrid/>
        <w:spacing w:beforeLines="0" w:before="120" w:after="120" w:line="240" w:lineRule="auto"/>
        <w:ind w:left="426" w:firstLineChars="0"/>
        <w:rPr>
          <w:sz w:val="20"/>
          <w:szCs w:val="20"/>
        </w:rPr>
      </w:pPr>
      <w:r>
        <w:rPr>
          <w:sz w:val="20"/>
          <w:szCs w:val="20"/>
        </w:rPr>
        <w:t>L1-CLI-RSRP</w:t>
      </w:r>
      <w:r>
        <w:rPr>
          <w:rFonts w:hint="eastAsia"/>
          <w:sz w:val="20"/>
          <w:szCs w:val="20"/>
        </w:rPr>
        <w:t>:</w:t>
      </w:r>
      <w:r>
        <w:rPr>
          <w:sz w:val="20"/>
          <w:szCs w:val="20"/>
        </w:rPr>
        <w:t xml:space="preserve"> from -140 dBm to -44 dBm with 1 dB resolution</w:t>
      </w:r>
    </w:p>
    <w:p w14:paraId="5861889F" w14:textId="77777777" w:rsidR="001C14E6" w:rsidRDefault="00F73B38">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E</w:t>
      </w:r>
      <w:r>
        <w:rPr>
          <w:rFonts w:cs="Times New Roman"/>
          <w:b/>
          <w:i/>
          <w:color w:val="000000" w:themeColor="text1"/>
          <w:sz w:val="20"/>
          <w:szCs w:val="20"/>
        </w:rPr>
        <w:t>ricsson</w:t>
      </w:r>
      <w:r>
        <w:rPr>
          <w:rFonts w:cs="Times New Roman"/>
          <w:color w:val="000000" w:themeColor="text1"/>
          <w:sz w:val="20"/>
          <w:szCs w:val="20"/>
        </w:rPr>
        <w:t xml:space="preserve">: </w:t>
      </w:r>
      <w:r>
        <w:rPr>
          <w:color w:val="000000" w:themeColor="text1"/>
          <w:sz w:val="20"/>
          <w:szCs w:val="20"/>
        </w:rPr>
        <w:t xml:space="preserve">For L1 based UE-UE CLI mitigation, support two additional report quantities {‘cli-RSSI’, ‘cli-SRS-RSRP’} to the higher layer parameter </w:t>
      </w:r>
      <w:proofErr w:type="spellStart"/>
      <w:r>
        <w:rPr>
          <w:i/>
          <w:iCs/>
          <w:color w:val="000000" w:themeColor="text1"/>
          <w:sz w:val="20"/>
          <w:szCs w:val="20"/>
        </w:rPr>
        <w:t>reportQuantity</w:t>
      </w:r>
      <w:proofErr w:type="spellEnd"/>
      <w:r>
        <w:rPr>
          <w:i/>
          <w:iCs/>
          <w:color w:val="000000" w:themeColor="text1"/>
          <w:sz w:val="20"/>
          <w:szCs w:val="20"/>
        </w:rPr>
        <w:t>.</w:t>
      </w:r>
    </w:p>
    <w:p w14:paraId="586188A0" w14:textId="77777777" w:rsidR="001C14E6" w:rsidRDefault="00F73B38">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E</w:t>
      </w:r>
      <w:r>
        <w:rPr>
          <w:rFonts w:cs="Times New Roman"/>
          <w:b/>
          <w:i/>
          <w:color w:val="000000" w:themeColor="text1"/>
          <w:sz w:val="20"/>
          <w:szCs w:val="20"/>
        </w:rPr>
        <w:t>TRI</w:t>
      </w:r>
      <w:r>
        <w:rPr>
          <w:rFonts w:cs="Times New Roman"/>
          <w:color w:val="000000" w:themeColor="text1"/>
          <w:sz w:val="20"/>
          <w:szCs w:val="20"/>
        </w:rPr>
        <w:t xml:space="preserve">: </w:t>
      </w:r>
      <w:r>
        <w:rPr>
          <w:rFonts w:eastAsia="微软雅黑"/>
          <w:color w:val="000000" w:themeColor="text1"/>
          <w:sz w:val="20"/>
          <w:szCs w:val="20"/>
          <w:lang w:eastAsia="ja-JP"/>
        </w:rPr>
        <w:t>For UE-to-UE CLI handling in SBFD operation, both RSSI and RSRP can be considered as CLI measurement/report quantities, and for CLI-RS, at least SRS should be introduced for its ability to estimate timing difference</w:t>
      </w:r>
    </w:p>
    <w:p w14:paraId="586188A1" w14:textId="77777777" w:rsidR="001C14E6" w:rsidRDefault="00F73B38">
      <w:pPr>
        <w:spacing w:beforeLines="0" w:before="0" w:after="120" w:line="240" w:lineRule="auto"/>
        <w:rPr>
          <w:rFonts w:cs="Times New Roman"/>
          <w:bCs/>
          <w:iCs/>
          <w:color w:val="000000" w:themeColor="text1"/>
          <w:sz w:val="20"/>
          <w:szCs w:val="20"/>
          <w:lang w:val="en-GB"/>
        </w:rPr>
      </w:pPr>
      <w:r>
        <w:rPr>
          <w:rFonts w:cs="Times New Roman"/>
          <w:b/>
          <w:i/>
          <w:color w:val="000000" w:themeColor="text1"/>
          <w:sz w:val="20"/>
          <w:szCs w:val="20"/>
        </w:rPr>
        <w:t>Google</w:t>
      </w:r>
      <w:r>
        <w:rPr>
          <w:rFonts w:cs="Times New Roman"/>
          <w:color w:val="000000" w:themeColor="text1"/>
          <w:sz w:val="20"/>
          <w:szCs w:val="20"/>
        </w:rPr>
        <w:t xml:space="preserve">: </w:t>
      </w:r>
      <w:r>
        <w:rPr>
          <w:rFonts w:cs="Times New Roman"/>
          <w:bCs/>
          <w:iCs/>
          <w:color w:val="000000" w:themeColor="text1"/>
          <w:sz w:val="20"/>
          <w:szCs w:val="20"/>
          <w:lang w:val="en-GB"/>
        </w:rPr>
        <w:t xml:space="preserve">The UE to report a specified/configurable number N of the highest L1-SRS-RSRPs from all the measured SRS resources of different potential </w:t>
      </w:r>
      <w:proofErr w:type="spellStart"/>
      <w:r>
        <w:rPr>
          <w:rFonts w:cs="Times New Roman"/>
          <w:bCs/>
          <w:iCs/>
          <w:color w:val="000000" w:themeColor="text1"/>
          <w:sz w:val="20"/>
          <w:szCs w:val="20"/>
          <w:lang w:val="en-GB"/>
        </w:rPr>
        <w:t>agressor</w:t>
      </w:r>
      <w:proofErr w:type="spellEnd"/>
      <w:r>
        <w:rPr>
          <w:rFonts w:cs="Times New Roman"/>
          <w:bCs/>
          <w:iCs/>
          <w:color w:val="000000" w:themeColor="text1"/>
          <w:sz w:val="20"/>
          <w:szCs w:val="20"/>
          <w:lang w:val="en-GB"/>
        </w:rPr>
        <w:t xml:space="preserve"> UEs.</w:t>
      </w:r>
    </w:p>
    <w:p w14:paraId="586188A2" w14:textId="77777777" w:rsidR="001C14E6" w:rsidRDefault="00F73B38">
      <w:pPr>
        <w:pStyle w:val="Proposal"/>
        <w:numPr>
          <w:ilvl w:val="0"/>
          <w:numId w:val="56"/>
        </w:numPr>
        <w:spacing w:before="93"/>
        <w:rPr>
          <w:rFonts w:ascii="Times New Roman" w:eastAsiaTheme="minorEastAsia" w:hAnsi="Times New Roman"/>
          <w:b w:val="0"/>
          <w:iCs/>
          <w:color w:val="000000" w:themeColor="text1"/>
          <w:kern w:val="2"/>
          <w:szCs w:val="20"/>
          <w:lang w:val="en-GB"/>
        </w:rPr>
      </w:pPr>
      <w:r>
        <w:rPr>
          <w:rFonts w:ascii="Times New Roman" w:eastAsiaTheme="minorEastAsia" w:hAnsi="Times New Roman"/>
          <w:b w:val="0"/>
          <w:iCs/>
          <w:color w:val="000000" w:themeColor="text1"/>
          <w:kern w:val="2"/>
          <w:szCs w:val="20"/>
          <w:lang w:val="en-GB"/>
        </w:rPr>
        <w:t>The network to configure an SRS resource subset restriction and the UE to report the L1-SRS-</w:t>
      </w:r>
      <w:proofErr w:type="gramStart"/>
      <w:r>
        <w:rPr>
          <w:rFonts w:ascii="Times New Roman" w:eastAsiaTheme="minorEastAsia" w:hAnsi="Times New Roman"/>
          <w:b w:val="0"/>
          <w:iCs/>
          <w:color w:val="000000" w:themeColor="text1"/>
          <w:kern w:val="2"/>
          <w:szCs w:val="20"/>
          <w:lang w:val="en-GB"/>
        </w:rPr>
        <w:t>RSRP  based</w:t>
      </w:r>
      <w:proofErr w:type="gramEnd"/>
      <w:r>
        <w:rPr>
          <w:rFonts w:ascii="Times New Roman" w:eastAsiaTheme="minorEastAsia" w:hAnsi="Times New Roman"/>
          <w:b w:val="0"/>
          <w:iCs/>
          <w:color w:val="000000" w:themeColor="text1"/>
          <w:kern w:val="2"/>
          <w:szCs w:val="20"/>
          <w:lang w:val="en-GB"/>
        </w:rPr>
        <w:t xml:space="preserve"> on the SRS resources in the SRS resource subset.</w:t>
      </w:r>
    </w:p>
    <w:p w14:paraId="586188A3" w14:textId="77777777" w:rsidR="001C14E6" w:rsidRDefault="00F73B38">
      <w:pPr>
        <w:pStyle w:val="Proposal"/>
        <w:numPr>
          <w:ilvl w:val="0"/>
          <w:numId w:val="56"/>
        </w:numPr>
        <w:spacing w:before="93"/>
        <w:rPr>
          <w:rFonts w:ascii="Times New Roman" w:eastAsiaTheme="minorEastAsia" w:hAnsi="Times New Roman"/>
          <w:b w:val="0"/>
          <w:iCs/>
          <w:color w:val="000000" w:themeColor="text1"/>
          <w:kern w:val="2"/>
          <w:szCs w:val="20"/>
          <w:lang w:val="en-GB"/>
        </w:rPr>
      </w:pPr>
      <w:r>
        <w:rPr>
          <w:rFonts w:ascii="Times New Roman" w:eastAsiaTheme="minorEastAsia" w:hAnsi="Times New Roman"/>
          <w:b w:val="0"/>
          <w:iCs/>
          <w:color w:val="000000" w:themeColor="text1"/>
          <w:kern w:val="2"/>
          <w:szCs w:val="20"/>
          <w:lang w:val="en-GB"/>
        </w:rPr>
        <w:t>If a multiple ports SRS resource is configured for L1-SRS-RSRP measurement, the UE can measure/report the L1-SRS-RSRP for each SRS port.</w:t>
      </w:r>
    </w:p>
    <w:p w14:paraId="586188A4" w14:textId="77777777" w:rsidR="001C14E6" w:rsidRDefault="00F73B38">
      <w:pPr>
        <w:spacing w:beforeLines="0" w:before="0" w:after="120" w:line="240" w:lineRule="auto"/>
        <w:rPr>
          <w:rFonts w:cs="Times New Roman"/>
          <w:color w:val="000000" w:themeColor="text1"/>
          <w:sz w:val="20"/>
          <w:szCs w:val="20"/>
          <w:lang w:val="en-GB"/>
        </w:rPr>
      </w:pPr>
      <w:r>
        <w:rPr>
          <w:rFonts w:cs="Times New Roman" w:hint="eastAsia"/>
          <w:b/>
          <w:i/>
          <w:color w:val="000000" w:themeColor="text1"/>
          <w:sz w:val="20"/>
          <w:szCs w:val="20"/>
          <w:lang w:val="en-GB"/>
        </w:rPr>
        <w:t>I</w:t>
      </w:r>
      <w:r>
        <w:rPr>
          <w:rFonts w:cs="Times New Roman"/>
          <w:b/>
          <w:i/>
          <w:color w:val="000000" w:themeColor="text1"/>
          <w:sz w:val="20"/>
          <w:szCs w:val="20"/>
          <w:lang w:val="en-GB"/>
        </w:rPr>
        <w:t>nterDigital</w:t>
      </w:r>
      <w:r>
        <w:rPr>
          <w:rFonts w:cs="Times New Roman"/>
          <w:color w:val="000000" w:themeColor="text1"/>
          <w:sz w:val="20"/>
          <w:szCs w:val="20"/>
          <w:lang w:val="en-GB"/>
        </w:rPr>
        <w:t xml:space="preserve">: </w:t>
      </w:r>
      <w:r>
        <w:rPr>
          <w:rFonts w:cs="Arial"/>
          <w:iCs/>
          <w:color w:val="000000" w:themeColor="text1"/>
          <w:sz w:val="20"/>
          <w:szCs w:val="20"/>
        </w:rPr>
        <w:t>Support enhancements to UE-to-UE co-channel CLI measurement based on supporting CLI measurement and reporting at the potential victim UE that includes implicitly or explicitly distinguishing aggressor UEs.</w:t>
      </w:r>
    </w:p>
    <w:p w14:paraId="586188A5" w14:textId="77777777" w:rsidR="001C14E6" w:rsidRDefault="00F73B38">
      <w:pPr>
        <w:spacing w:before="93"/>
        <w:rPr>
          <w:color w:val="000000" w:themeColor="text1"/>
          <w:sz w:val="20"/>
          <w:szCs w:val="20"/>
          <w:lang w:eastAsia="ko-KR"/>
        </w:rPr>
      </w:pPr>
      <w:r>
        <w:rPr>
          <w:rFonts w:cs="Times New Roman"/>
          <w:b/>
          <w:i/>
          <w:color w:val="000000" w:themeColor="text1"/>
          <w:sz w:val="20"/>
          <w:szCs w:val="20"/>
        </w:rPr>
        <w:t xml:space="preserve">LG: </w:t>
      </w:r>
      <w:r>
        <w:rPr>
          <w:color w:val="000000" w:themeColor="text1"/>
          <w:sz w:val="20"/>
          <w:szCs w:val="20"/>
          <w:lang w:eastAsia="ko-KR"/>
        </w:rPr>
        <w:t xml:space="preserve">Single CMR for the single CLI report configuration with single type of </w:t>
      </w:r>
      <w:proofErr w:type="gramStart"/>
      <w:r>
        <w:rPr>
          <w:color w:val="000000" w:themeColor="text1"/>
          <w:sz w:val="20"/>
          <w:szCs w:val="20"/>
          <w:lang w:eastAsia="ko-KR"/>
        </w:rPr>
        <w:t>resource(</w:t>
      </w:r>
      <w:proofErr w:type="gramEnd"/>
      <w:r>
        <w:rPr>
          <w:color w:val="000000" w:themeColor="text1"/>
          <w:sz w:val="20"/>
          <w:szCs w:val="20"/>
          <w:lang w:eastAsia="ko-KR"/>
        </w:rPr>
        <w:t>SRS-RSRP or CLI-RSSI) with dedicated report quantity</w:t>
      </w:r>
    </w:p>
    <w:p w14:paraId="586188A6" w14:textId="77777777" w:rsidR="001C14E6" w:rsidRDefault="00F73B38">
      <w:pPr>
        <w:pStyle w:val="afc"/>
        <w:widowControl/>
        <w:numPr>
          <w:ilvl w:val="0"/>
          <w:numId w:val="11"/>
        </w:numPr>
        <w:overflowPunct w:val="0"/>
        <w:autoSpaceDE w:val="0"/>
        <w:autoSpaceDN w:val="0"/>
        <w:snapToGrid/>
        <w:spacing w:beforeLines="0" w:before="0" w:after="120" w:line="240" w:lineRule="auto"/>
        <w:ind w:firstLineChars="0"/>
        <w:textAlignment w:val="baseline"/>
        <w:rPr>
          <w:color w:val="000000" w:themeColor="text1"/>
          <w:sz w:val="20"/>
          <w:szCs w:val="20"/>
          <w:lang w:eastAsia="ko-KR"/>
        </w:rPr>
      </w:pPr>
      <w:r>
        <w:rPr>
          <w:color w:val="000000" w:themeColor="text1"/>
          <w:sz w:val="20"/>
          <w:szCs w:val="20"/>
          <w:lang w:eastAsia="ko-KR"/>
        </w:rPr>
        <w:lastRenderedPageBreak/>
        <w:t>The report quantity is mapped to the dedicated resources only, i.e., L1-SRS-RSRP for SRS-RSRP, L1-CLI-RSSI for CLI-RSSI</w:t>
      </w:r>
    </w:p>
    <w:p w14:paraId="586188A7" w14:textId="77777777" w:rsidR="001C14E6" w:rsidRDefault="00F73B38">
      <w:pPr>
        <w:spacing w:beforeLines="0" w:before="0" w:after="120" w:line="240" w:lineRule="auto"/>
        <w:rPr>
          <w:rFonts w:cs="Times New Roman"/>
          <w:b/>
          <w:i/>
          <w:color w:val="000000" w:themeColor="text1"/>
          <w:sz w:val="20"/>
          <w:szCs w:val="20"/>
          <w:u w:val="single"/>
        </w:rPr>
      </w:pPr>
      <w:r>
        <w:rPr>
          <w:rFonts w:cs="Times New Roman" w:hint="eastAsia"/>
          <w:b/>
          <w:i/>
          <w:color w:val="000000" w:themeColor="text1"/>
          <w:sz w:val="20"/>
          <w:szCs w:val="20"/>
        </w:rPr>
        <w:t>Samsung:</w:t>
      </w:r>
      <w:r>
        <w:rPr>
          <w:rFonts w:cs="Times New Roman"/>
          <w:b/>
          <w:i/>
          <w:color w:val="000000" w:themeColor="text1"/>
          <w:sz w:val="20"/>
          <w:szCs w:val="20"/>
          <w:u w:val="single"/>
        </w:rPr>
        <w:t xml:space="preserve"> </w:t>
      </w:r>
      <w:r>
        <w:rPr>
          <w:rFonts w:cs="Times New Roman"/>
          <w:bCs/>
          <w:iCs/>
          <w:color w:val="000000" w:themeColor="text1"/>
          <w:sz w:val="20"/>
          <w:szCs w:val="20"/>
          <w:lang w:val="en-GB"/>
        </w:rPr>
        <w:t>Only aperiodic reporting is supported for L1-SRS-RSRP and L1-CLI RSSI in Rel-19 SBFD.</w:t>
      </w:r>
    </w:p>
    <w:p w14:paraId="586188A8" w14:textId="77777777" w:rsidR="001C14E6" w:rsidRDefault="00F73B38">
      <w:pPr>
        <w:spacing w:beforeLines="0" w:before="0" w:after="120" w:line="240" w:lineRule="auto"/>
        <w:rPr>
          <w:rFonts w:cs="Times New Roman"/>
          <w:color w:val="000000" w:themeColor="text1"/>
          <w:sz w:val="20"/>
          <w:szCs w:val="20"/>
        </w:rPr>
      </w:pPr>
      <w:r>
        <w:rPr>
          <w:rFonts w:cs="Times New Roman"/>
          <w:b/>
          <w:i/>
          <w:color w:val="000000" w:themeColor="text1"/>
          <w:sz w:val="20"/>
          <w:szCs w:val="20"/>
        </w:rPr>
        <w:t>NewH3C</w:t>
      </w:r>
      <w:r>
        <w:rPr>
          <w:rFonts w:cs="Times New Roman"/>
          <w:color w:val="000000" w:themeColor="text1"/>
          <w:sz w:val="20"/>
          <w:szCs w:val="20"/>
        </w:rPr>
        <w:t xml:space="preserve">: </w:t>
      </w:r>
      <w:r>
        <w:rPr>
          <w:color w:val="000000" w:themeColor="text1"/>
          <w:sz w:val="20"/>
          <w:szCs w:val="20"/>
        </w:rPr>
        <w:t>The CLI reporting can be an independent reporting or a joint reporting together with legacy reporting, such as SR, HARQ ACK, CSI, and can be periodic. Each CLI reporting should be linked to a dedicated SRS configuration.</w:t>
      </w:r>
    </w:p>
    <w:p w14:paraId="586188A9" w14:textId="77777777" w:rsidR="001C14E6" w:rsidRDefault="00F73B38">
      <w:pPr>
        <w:spacing w:beforeLines="0" w:before="0" w:after="120" w:line="240" w:lineRule="auto"/>
        <w:rPr>
          <w:rFonts w:cs="Times New Roman"/>
          <w:color w:val="000000" w:themeColor="text1"/>
          <w:sz w:val="20"/>
          <w:szCs w:val="20"/>
        </w:rPr>
      </w:pPr>
      <w:r>
        <w:rPr>
          <w:rFonts w:cs="Times New Roman"/>
          <w:b/>
          <w:i/>
          <w:color w:val="000000" w:themeColor="text1"/>
          <w:sz w:val="20"/>
          <w:szCs w:val="20"/>
        </w:rPr>
        <w:t>Qualcomm</w:t>
      </w:r>
      <w:r>
        <w:rPr>
          <w:rFonts w:cs="Times New Roman"/>
          <w:color w:val="000000" w:themeColor="text1"/>
          <w:sz w:val="20"/>
          <w:szCs w:val="20"/>
        </w:rPr>
        <w:t xml:space="preserve">: </w:t>
      </w:r>
      <w:r>
        <w:rPr>
          <w:color w:val="000000" w:themeColor="text1"/>
          <w:sz w:val="20"/>
          <w:szCs w:val="20"/>
        </w:rPr>
        <w:t>Support configuration of new report quantities of SRS-RSRP and L1-CLI-RSSI.</w:t>
      </w:r>
    </w:p>
    <w:p w14:paraId="586188AA" w14:textId="77777777" w:rsidR="001C14E6" w:rsidRDefault="00F73B38">
      <w:pPr>
        <w:pStyle w:val="afc"/>
        <w:numPr>
          <w:ilvl w:val="0"/>
          <w:numId w:val="59"/>
        </w:numPr>
        <w:spacing w:before="93" w:after="120"/>
        <w:ind w:firstLineChars="0"/>
        <w:rPr>
          <w:color w:val="000000" w:themeColor="text1"/>
          <w:sz w:val="20"/>
          <w:szCs w:val="20"/>
        </w:rPr>
      </w:pPr>
      <w:r>
        <w:rPr>
          <w:color w:val="000000" w:themeColor="text1"/>
          <w:sz w:val="20"/>
          <w:szCs w:val="20"/>
        </w:rPr>
        <w:t xml:space="preserve">Support configuration of number of reported CLI resources in the </w:t>
      </w:r>
      <w:proofErr w:type="spellStart"/>
      <w:r>
        <w:rPr>
          <w:color w:val="000000" w:themeColor="text1"/>
          <w:sz w:val="20"/>
          <w:szCs w:val="20"/>
        </w:rPr>
        <w:t>reportConfig</w:t>
      </w:r>
      <w:proofErr w:type="spellEnd"/>
      <w:r>
        <w:rPr>
          <w:color w:val="000000" w:themeColor="text1"/>
          <w:sz w:val="20"/>
          <w:szCs w:val="20"/>
        </w:rPr>
        <w:t xml:space="preserve"> and RAN1 to discuss the value of number of reported resources.</w:t>
      </w:r>
    </w:p>
    <w:p w14:paraId="586188AB" w14:textId="77777777" w:rsidR="001C14E6" w:rsidRDefault="00F73B38">
      <w:pPr>
        <w:pStyle w:val="afc"/>
        <w:numPr>
          <w:ilvl w:val="0"/>
          <w:numId w:val="59"/>
        </w:numPr>
        <w:spacing w:before="93" w:after="120"/>
        <w:ind w:firstLineChars="0"/>
        <w:rPr>
          <w:color w:val="000000" w:themeColor="text1"/>
          <w:sz w:val="20"/>
          <w:szCs w:val="20"/>
        </w:rPr>
      </w:pPr>
      <w:r>
        <w:rPr>
          <w:color w:val="000000" w:themeColor="text1"/>
          <w:sz w:val="20"/>
          <w:szCs w:val="20"/>
        </w:rPr>
        <w:t>Support configuration of reporting criteria and RAN1 to discuss the reporting criteria of least and/or most interfering CLI resources.</w:t>
      </w:r>
    </w:p>
    <w:p w14:paraId="586188AC" w14:textId="77777777" w:rsidR="001C14E6" w:rsidRDefault="00F73B38">
      <w:pPr>
        <w:spacing w:beforeLines="0" w:before="0" w:after="120" w:line="240" w:lineRule="auto"/>
        <w:rPr>
          <w:i/>
          <w:color w:val="000000" w:themeColor="text1"/>
          <w:sz w:val="20"/>
          <w:szCs w:val="20"/>
        </w:rPr>
      </w:pPr>
      <w:r>
        <w:rPr>
          <w:b/>
          <w:i/>
          <w:color w:val="000000" w:themeColor="text1"/>
          <w:sz w:val="20"/>
          <w:szCs w:val="20"/>
        </w:rPr>
        <w:t>ZTE</w:t>
      </w:r>
      <w:r>
        <w:rPr>
          <w:i/>
          <w:color w:val="000000" w:themeColor="text1"/>
          <w:sz w:val="20"/>
          <w:szCs w:val="20"/>
        </w:rPr>
        <w:t xml:space="preserve">: </w:t>
      </w:r>
      <w:r>
        <w:rPr>
          <w:color w:val="000000" w:themeColor="text1"/>
          <w:sz w:val="20"/>
          <w:szCs w:val="20"/>
          <w:lang w:eastAsia="ko-KR"/>
        </w:rPr>
        <w:t>For L1-based CLI reporting, the associated CLI measurement resource and the new reporting quantity including SRS-RSRP and/or CLI-RSSI should be included in CSI reporting configuration.</w:t>
      </w:r>
    </w:p>
    <w:p w14:paraId="586188AD" w14:textId="77777777" w:rsidR="001C14E6" w:rsidRDefault="00F73B38">
      <w:pPr>
        <w:spacing w:beforeLines="0" w:before="0" w:after="120" w:line="240" w:lineRule="auto"/>
        <w:rPr>
          <w:rFonts w:cs="Times New Roman"/>
          <w:color w:val="000000" w:themeColor="text1"/>
          <w:sz w:val="20"/>
          <w:szCs w:val="20"/>
        </w:rPr>
      </w:pPr>
      <w:proofErr w:type="spellStart"/>
      <w:r>
        <w:rPr>
          <w:rFonts w:cs="Times New Roman"/>
          <w:b/>
          <w:i/>
          <w:color w:val="000000" w:themeColor="text1"/>
          <w:sz w:val="20"/>
          <w:szCs w:val="20"/>
        </w:rPr>
        <w:t>Spreadtrum</w:t>
      </w:r>
      <w:proofErr w:type="spellEnd"/>
      <w:r>
        <w:rPr>
          <w:rFonts w:cs="Times New Roman"/>
          <w:color w:val="000000" w:themeColor="text1"/>
          <w:sz w:val="20"/>
          <w:szCs w:val="20"/>
        </w:rPr>
        <w:t>:</w:t>
      </w:r>
      <w:r>
        <w:rPr>
          <w:color w:val="000000" w:themeColor="text1"/>
          <w:sz w:val="20"/>
          <w:szCs w:val="20"/>
          <w:lang w:eastAsia="ko-KR"/>
        </w:rPr>
        <w:t xml:space="preserve"> Sri-RSRP and cli-Index-RSSI should be reported as report quantities for CLI measurement and reporting.</w:t>
      </w:r>
    </w:p>
    <w:p w14:paraId="586188AE" w14:textId="77777777" w:rsidR="001C14E6" w:rsidRDefault="00F73B38">
      <w:pPr>
        <w:spacing w:beforeLines="0" w:before="0" w:after="120" w:line="240" w:lineRule="auto"/>
        <w:rPr>
          <w:bCs/>
          <w:color w:val="000000" w:themeColor="text1"/>
          <w:sz w:val="20"/>
          <w:szCs w:val="20"/>
        </w:rPr>
      </w:pPr>
      <w:r>
        <w:rPr>
          <w:rFonts w:cs="Times New Roman" w:hint="eastAsia"/>
          <w:b/>
          <w:i/>
          <w:color w:val="000000" w:themeColor="text1"/>
          <w:sz w:val="20"/>
          <w:szCs w:val="20"/>
        </w:rPr>
        <w:t>S</w:t>
      </w:r>
      <w:r>
        <w:rPr>
          <w:rFonts w:cs="Times New Roman"/>
          <w:b/>
          <w:i/>
          <w:color w:val="000000" w:themeColor="text1"/>
          <w:sz w:val="20"/>
          <w:szCs w:val="20"/>
        </w:rPr>
        <w:t>ony:</w:t>
      </w:r>
      <w:r>
        <w:rPr>
          <w:rFonts w:cs="Times New Roman"/>
          <w:i/>
          <w:color w:val="000000" w:themeColor="text1"/>
          <w:sz w:val="20"/>
          <w:szCs w:val="20"/>
        </w:rPr>
        <w:t xml:space="preserve"> </w:t>
      </w:r>
      <w:r>
        <w:rPr>
          <w:bCs/>
          <w:color w:val="000000" w:themeColor="text1"/>
          <w:sz w:val="20"/>
          <w:szCs w:val="20"/>
        </w:rPr>
        <w:t>Whether to use measurement resource indices such as CQI for L1 CLI measurement report quantity is FFS.</w:t>
      </w:r>
    </w:p>
    <w:p w14:paraId="586188AF" w14:textId="77777777" w:rsidR="001C14E6" w:rsidRDefault="00F73B38">
      <w:pPr>
        <w:spacing w:beforeLines="0" w:before="0" w:after="120" w:line="240" w:lineRule="auto"/>
        <w:rPr>
          <w:rFonts w:cs="Times New Roman"/>
          <w:color w:val="000000" w:themeColor="text1"/>
          <w:sz w:val="20"/>
          <w:szCs w:val="20"/>
        </w:rPr>
      </w:pPr>
      <w:r>
        <w:rPr>
          <w:rFonts w:eastAsia="宋体" w:cs="Arial"/>
          <w:b/>
          <w:i/>
          <w:iCs/>
          <w:color w:val="000000" w:themeColor="text1"/>
          <w:sz w:val="20"/>
          <w:szCs w:val="20"/>
        </w:rPr>
        <w:t xml:space="preserve">Xiaomi: </w:t>
      </w:r>
      <w:r>
        <w:rPr>
          <w:rFonts w:eastAsia="宋体" w:cs="Arial"/>
          <w:iCs/>
          <w:color w:val="000000" w:themeColor="text1"/>
          <w:sz w:val="20"/>
          <w:szCs w:val="20"/>
        </w:rPr>
        <w:t>Both CLI-SRS resource and CLI-RSSI resource are supported.</w:t>
      </w:r>
    </w:p>
    <w:p w14:paraId="586188B0" w14:textId="77777777" w:rsidR="001C14E6" w:rsidRDefault="001C14E6">
      <w:pPr>
        <w:spacing w:beforeLines="0" w:before="0" w:after="120" w:line="240" w:lineRule="auto"/>
        <w:rPr>
          <w:rFonts w:cs="Times New Roman"/>
          <w:sz w:val="20"/>
          <w:szCs w:val="20"/>
        </w:rPr>
      </w:pPr>
    </w:p>
    <w:p w14:paraId="586188B1" w14:textId="77777777" w:rsidR="001C14E6" w:rsidRDefault="00F73B38">
      <w:pPr>
        <w:pStyle w:val="afc"/>
        <w:numPr>
          <w:ilvl w:val="0"/>
          <w:numId w:val="57"/>
        </w:numPr>
        <w:spacing w:beforeLines="0" w:before="0" w:after="120" w:line="240" w:lineRule="auto"/>
        <w:ind w:firstLineChars="0"/>
        <w:rPr>
          <w:rFonts w:cs="Times New Roman"/>
          <w:b/>
          <w:sz w:val="20"/>
          <w:szCs w:val="20"/>
        </w:rPr>
      </w:pPr>
      <w:r>
        <w:rPr>
          <w:rFonts w:cs="Times New Roman"/>
          <w:b/>
          <w:sz w:val="20"/>
          <w:szCs w:val="20"/>
        </w:rPr>
        <w:t>Measurement resource indices</w:t>
      </w:r>
    </w:p>
    <w:p w14:paraId="586188B2" w14:textId="77777777" w:rsidR="001C14E6" w:rsidRDefault="00F73B38">
      <w:pPr>
        <w:spacing w:beforeLines="0" w:before="0" w:after="120" w:line="240" w:lineRule="auto"/>
        <w:rPr>
          <w:rFonts w:cs="Times New Roman"/>
          <w:sz w:val="20"/>
          <w:szCs w:val="20"/>
        </w:rPr>
      </w:pPr>
      <w:r>
        <w:rPr>
          <w:rFonts w:cs="Times New Roman"/>
          <w:b/>
          <w:i/>
          <w:sz w:val="20"/>
          <w:szCs w:val="20"/>
        </w:rPr>
        <w:t>Ericsson and Sony</w:t>
      </w:r>
      <w:r>
        <w:rPr>
          <w:rFonts w:cs="Times New Roman"/>
          <w:sz w:val="20"/>
          <w:szCs w:val="20"/>
        </w:rPr>
        <w:t xml:space="preserve"> proposed to study whether </w:t>
      </w:r>
      <w:r>
        <w:rPr>
          <w:bCs/>
          <w:color w:val="000000" w:themeColor="text1"/>
          <w:sz w:val="20"/>
          <w:szCs w:val="20"/>
        </w:rPr>
        <w:t>use measurement resource indices for L1 CLI measurement report quantity</w:t>
      </w:r>
    </w:p>
    <w:p w14:paraId="586188B3" w14:textId="77777777" w:rsidR="001C14E6" w:rsidRDefault="00F73B38">
      <w:pPr>
        <w:spacing w:beforeLines="0" w:before="0" w:after="120" w:line="240" w:lineRule="auto"/>
        <w:rPr>
          <w:sz w:val="20"/>
          <w:szCs w:val="20"/>
          <w:lang w:val="en-GB"/>
        </w:rPr>
      </w:pPr>
      <w:r>
        <w:rPr>
          <w:rFonts w:cs="Times New Roman" w:hint="eastAsia"/>
          <w:b/>
          <w:i/>
          <w:sz w:val="20"/>
          <w:szCs w:val="20"/>
        </w:rPr>
        <w:t>E</w:t>
      </w:r>
      <w:r>
        <w:rPr>
          <w:rFonts w:cs="Times New Roman"/>
          <w:b/>
          <w:i/>
          <w:sz w:val="20"/>
          <w:szCs w:val="20"/>
        </w:rPr>
        <w:t>ricsson</w:t>
      </w:r>
      <w:r>
        <w:rPr>
          <w:rFonts w:cs="Times New Roman"/>
          <w:sz w:val="20"/>
          <w:szCs w:val="20"/>
        </w:rPr>
        <w:t xml:space="preserve">: </w:t>
      </w:r>
      <w:r>
        <w:rPr>
          <w:color w:val="000000" w:themeColor="text1"/>
          <w:sz w:val="20"/>
          <w:szCs w:val="20"/>
          <w:lang w:val="en-GB"/>
        </w:rPr>
        <w:t xml:space="preserve">Need further clarification on Measurement Resource indices as a reporting quantity </w:t>
      </w:r>
      <w:r>
        <w:rPr>
          <w:sz w:val="20"/>
          <w:szCs w:val="20"/>
          <w:lang w:val="en-GB"/>
        </w:rPr>
        <w:t>for L1-based UE-UE CLI measurement and reporting.</w:t>
      </w:r>
    </w:p>
    <w:p w14:paraId="586188B4" w14:textId="77777777" w:rsidR="001C14E6" w:rsidRDefault="00F73B38">
      <w:pPr>
        <w:spacing w:beforeLines="0" w:before="0" w:after="120" w:line="240" w:lineRule="auto"/>
        <w:rPr>
          <w:bCs/>
          <w:color w:val="000000" w:themeColor="text1"/>
          <w:sz w:val="20"/>
          <w:szCs w:val="20"/>
        </w:rPr>
      </w:pPr>
      <w:r>
        <w:rPr>
          <w:rFonts w:cs="Times New Roman" w:hint="eastAsia"/>
          <w:b/>
          <w:i/>
          <w:color w:val="000000" w:themeColor="text1"/>
          <w:sz w:val="20"/>
          <w:szCs w:val="20"/>
        </w:rPr>
        <w:t>S</w:t>
      </w:r>
      <w:r>
        <w:rPr>
          <w:rFonts w:cs="Times New Roman"/>
          <w:b/>
          <w:i/>
          <w:color w:val="000000" w:themeColor="text1"/>
          <w:sz w:val="20"/>
          <w:szCs w:val="20"/>
        </w:rPr>
        <w:t>ony:</w:t>
      </w:r>
      <w:r>
        <w:rPr>
          <w:rFonts w:cs="Times New Roman"/>
          <w:i/>
          <w:color w:val="000000" w:themeColor="text1"/>
          <w:sz w:val="20"/>
          <w:szCs w:val="20"/>
        </w:rPr>
        <w:t xml:space="preserve"> </w:t>
      </w:r>
      <w:r>
        <w:rPr>
          <w:bCs/>
          <w:color w:val="000000" w:themeColor="text1"/>
          <w:sz w:val="20"/>
          <w:szCs w:val="20"/>
        </w:rPr>
        <w:t>Whether to use measurement resource indices such as CQI for L1 CLI measurement report quantity is FFS.</w:t>
      </w:r>
    </w:p>
    <w:p w14:paraId="586188B5" w14:textId="77777777" w:rsidR="001C14E6" w:rsidRDefault="001C14E6">
      <w:pPr>
        <w:spacing w:beforeLines="0" w:before="0" w:after="120" w:line="240" w:lineRule="auto"/>
        <w:rPr>
          <w:rFonts w:cs="Times New Roman"/>
          <w:sz w:val="20"/>
          <w:szCs w:val="20"/>
          <w:lang w:val="en-GB"/>
        </w:rPr>
      </w:pPr>
    </w:p>
    <w:p w14:paraId="586188B6" w14:textId="77777777" w:rsidR="001C14E6" w:rsidRDefault="00F73B38">
      <w:pPr>
        <w:spacing w:beforeLines="0" w:before="0" w:after="120" w:line="240" w:lineRule="auto"/>
        <w:rPr>
          <w:rFonts w:cs="Times New Roman"/>
          <w:b/>
          <w:sz w:val="20"/>
          <w:szCs w:val="20"/>
        </w:rPr>
      </w:pPr>
      <w:r>
        <w:rPr>
          <w:rFonts w:cs="Times New Roman" w:hint="eastAsia"/>
          <w:b/>
          <w:i/>
          <w:sz w:val="20"/>
          <w:szCs w:val="20"/>
        </w:rPr>
        <w:t>C</w:t>
      </w:r>
      <w:r>
        <w:rPr>
          <w:rFonts w:cs="Times New Roman"/>
          <w:b/>
          <w:i/>
          <w:sz w:val="20"/>
          <w:szCs w:val="20"/>
        </w:rPr>
        <w:t>MCC</w:t>
      </w:r>
      <w:r>
        <w:rPr>
          <w:rFonts w:cs="Times New Roman"/>
          <w:b/>
          <w:sz w:val="20"/>
          <w:szCs w:val="20"/>
        </w:rPr>
        <w:t xml:space="preserve"> </w:t>
      </w:r>
      <w:r>
        <w:rPr>
          <w:rFonts w:cs="Times New Roman"/>
          <w:sz w:val="20"/>
          <w:szCs w:val="20"/>
        </w:rPr>
        <w:t>propose to consider</w:t>
      </w:r>
      <w:r>
        <w:rPr>
          <w:rFonts w:hint="eastAsia"/>
          <w:sz w:val="20"/>
          <w:szCs w:val="20"/>
        </w:rPr>
        <w:t xml:space="preserve"> the following two cases with two thresholds, i.e., </w:t>
      </w:r>
      <w:r>
        <w:rPr>
          <w:sz w:val="20"/>
          <w:szCs w:val="20"/>
        </w:rPr>
        <w:t>Th1</w:t>
      </w:r>
      <w:r>
        <w:rPr>
          <w:rFonts w:hint="eastAsia"/>
          <w:sz w:val="20"/>
          <w:szCs w:val="20"/>
        </w:rPr>
        <w:t xml:space="preserve"> and </w:t>
      </w:r>
      <w:r>
        <w:rPr>
          <w:sz w:val="20"/>
          <w:szCs w:val="20"/>
        </w:rPr>
        <w:t>Th</w:t>
      </w:r>
      <w:r>
        <w:rPr>
          <w:rFonts w:hint="eastAsia"/>
          <w:sz w:val="20"/>
          <w:szCs w:val="20"/>
        </w:rPr>
        <w:t>2</w:t>
      </w:r>
      <w:r>
        <w:rPr>
          <w:sz w:val="20"/>
          <w:szCs w:val="20"/>
        </w:rPr>
        <w:t xml:space="preserve"> for measurement resource indies</w:t>
      </w:r>
      <w:r>
        <w:rPr>
          <w:rFonts w:hint="eastAsia"/>
          <w:sz w:val="20"/>
          <w:szCs w:val="20"/>
        </w:rPr>
        <w:t>.</w:t>
      </w:r>
    </w:p>
    <w:p w14:paraId="586188B7" w14:textId="77777777" w:rsidR="001C14E6" w:rsidRDefault="00F73B38">
      <w:pPr>
        <w:pStyle w:val="afc"/>
        <w:widowControl/>
        <w:numPr>
          <w:ilvl w:val="0"/>
          <w:numId w:val="60"/>
        </w:numPr>
        <w:adjustRightInd/>
        <w:snapToGrid/>
        <w:spacing w:beforeLines="0" w:before="93" w:line="240" w:lineRule="auto"/>
        <w:ind w:firstLineChars="0"/>
        <w:rPr>
          <w:sz w:val="20"/>
          <w:szCs w:val="20"/>
        </w:rPr>
      </w:pPr>
      <w:r>
        <w:rPr>
          <w:rFonts w:hint="eastAsia"/>
          <w:sz w:val="20"/>
          <w:szCs w:val="20"/>
        </w:rPr>
        <w:t>Case 1: report t</w:t>
      </w:r>
      <w:r>
        <w:rPr>
          <w:sz w:val="20"/>
          <w:szCs w:val="20"/>
        </w:rPr>
        <w:t xml:space="preserve">he </w:t>
      </w:r>
      <w:r>
        <w:rPr>
          <w:rFonts w:hint="eastAsia"/>
          <w:sz w:val="20"/>
          <w:szCs w:val="20"/>
        </w:rPr>
        <w:t>indices</w:t>
      </w:r>
      <w:r>
        <w:rPr>
          <w:sz w:val="20"/>
          <w:szCs w:val="20"/>
        </w:rPr>
        <w:t xml:space="preserve"> of measurement</w:t>
      </w:r>
      <w:r>
        <w:rPr>
          <w:rFonts w:hint="eastAsia"/>
          <w:sz w:val="20"/>
          <w:szCs w:val="20"/>
        </w:rPr>
        <w:t xml:space="preserve"> resources </w:t>
      </w:r>
      <w:r>
        <w:rPr>
          <w:sz w:val="20"/>
          <w:szCs w:val="20"/>
        </w:rPr>
        <w:t>whose SRS-RSRP</w:t>
      </w:r>
      <w:r>
        <w:rPr>
          <w:rFonts w:hint="eastAsia"/>
          <w:sz w:val="20"/>
          <w:szCs w:val="20"/>
        </w:rPr>
        <w:t xml:space="preserve">/CLI-RSSI is </w:t>
      </w:r>
      <w:r>
        <w:rPr>
          <w:sz w:val="20"/>
          <w:szCs w:val="20"/>
        </w:rPr>
        <w:t>larger than Th1</w:t>
      </w:r>
      <w:r>
        <w:rPr>
          <w:rFonts w:hint="eastAsia"/>
          <w:sz w:val="20"/>
          <w:szCs w:val="20"/>
        </w:rPr>
        <w:t>.</w:t>
      </w:r>
    </w:p>
    <w:p w14:paraId="586188B8" w14:textId="77777777" w:rsidR="001C14E6" w:rsidRDefault="00F73B38">
      <w:pPr>
        <w:pStyle w:val="afc"/>
        <w:widowControl/>
        <w:numPr>
          <w:ilvl w:val="0"/>
          <w:numId w:val="60"/>
        </w:numPr>
        <w:adjustRightInd/>
        <w:snapToGrid/>
        <w:spacing w:beforeLines="0" w:before="93" w:line="240" w:lineRule="auto"/>
        <w:ind w:firstLineChars="0"/>
        <w:rPr>
          <w:sz w:val="20"/>
          <w:szCs w:val="20"/>
        </w:rPr>
      </w:pPr>
      <w:r>
        <w:rPr>
          <w:rFonts w:hint="eastAsia"/>
          <w:sz w:val="20"/>
          <w:szCs w:val="20"/>
        </w:rPr>
        <w:t>Case 2: report t</w:t>
      </w:r>
      <w:r>
        <w:rPr>
          <w:sz w:val="20"/>
          <w:szCs w:val="20"/>
        </w:rPr>
        <w:t xml:space="preserve">he </w:t>
      </w:r>
      <w:r>
        <w:rPr>
          <w:rFonts w:hint="eastAsia"/>
          <w:sz w:val="20"/>
          <w:szCs w:val="20"/>
        </w:rPr>
        <w:t>indices</w:t>
      </w:r>
      <w:r>
        <w:rPr>
          <w:sz w:val="20"/>
          <w:szCs w:val="20"/>
        </w:rPr>
        <w:t xml:space="preserve"> of measurement</w:t>
      </w:r>
      <w:r>
        <w:rPr>
          <w:rFonts w:hint="eastAsia"/>
          <w:sz w:val="20"/>
          <w:szCs w:val="20"/>
        </w:rPr>
        <w:t xml:space="preserve"> resources </w:t>
      </w:r>
      <w:r>
        <w:rPr>
          <w:sz w:val="20"/>
          <w:szCs w:val="20"/>
        </w:rPr>
        <w:t>whose SRS-RSRP</w:t>
      </w:r>
      <w:r>
        <w:rPr>
          <w:rFonts w:hint="eastAsia"/>
          <w:sz w:val="20"/>
          <w:szCs w:val="20"/>
        </w:rPr>
        <w:t>/CLI-RSSI is smaller</w:t>
      </w:r>
      <w:r>
        <w:rPr>
          <w:sz w:val="20"/>
          <w:szCs w:val="20"/>
        </w:rPr>
        <w:t xml:space="preserve"> than Th</w:t>
      </w:r>
      <w:r>
        <w:rPr>
          <w:rFonts w:hint="eastAsia"/>
          <w:sz w:val="20"/>
          <w:szCs w:val="20"/>
        </w:rPr>
        <w:t>2.</w:t>
      </w:r>
    </w:p>
    <w:p w14:paraId="586188B9" w14:textId="77777777" w:rsidR="001C14E6" w:rsidRDefault="00E3007C">
      <w:pPr>
        <w:spacing w:before="93"/>
        <w:jc w:val="center"/>
        <w:rPr>
          <w:sz w:val="20"/>
          <w:szCs w:val="20"/>
        </w:rPr>
      </w:pPr>
      <w:r>
        <w:rPr>
          <w:noProof/>
          <w:sz w:val="20"/>
          <w:szCs w:val="20"/>
        </w:rPr>
        <w:object w:dxaOrig="8457" w:dyaOrig="1899" w14:anchorId="58618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95.4pt;mso-width-percent:0;mso-height-percent:0;mso-width-percent:0;mso-height-percent:0" o:ole="">
            <v:imagedata r:id="rId14" o:title=""/>
          </v:shape>
          <o:OLEObject Type="Embed" ProgID="Visio.Drawing.15" ShapeID="_x0000_i1025" DrawAspect="Content" ObjectID="_1785850244" r:id="rId15"/>
        </w:object>
      </w:r>
    </w:p>
    <w:p w14:paraId="586188BA" w14:textId="77777777" w:rsidR="001C14E6" w:rsidRDefault="00F73B38">
      <w:pPr>
        <w:spacing w:before="93"/>
        <w:jc w:val="center"/>
        <w:rPr>
          <w:sz w:val="20"/>
          <w:szCs w:val="20"/>
        </w:rPr>
      </w:pPr>
      <w:bookmarkStart w:id="36" w:name="_Ref163030551"/>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sz w:val="20"/>
          <w:szCs w:val="20"/>
        </w:rPr>
        <w:t>3</w:t>
      </w:r>
      <w:r>
        <w:rPr>
          <w:sz w:val="20"/>
          <w:szCs w:val="20"/>
        </w:rPr>
        <w:fldChar w:fldCharType="end"/>
      </w:r>
      <w:bookmarkEnd w:id="36"/>
      <w:r>
        <w:rPr>
          <w:rFonts w:hint="eastAsia"/>
          <w:sz w:val="20"/>
          <w:szCs w:val="20"/>
        </w:rPr>
        <w:t>.</w:t>
      </w:r>
      <w:r>
        <w:rPr>
          <w:sz w:val="20"/>
          <w:szCs w:val="20"/>
        </w:rPr>
        <w:t xml:space="preserve"> </w:t>
      </w:r>
      <w:r>
        <w:rPr>
          <w:rFonts w:hint="eastAsia"/>
          <w:sz w:val="20"/>
          <w:szCs w:val="20"/>
        </w:rPr>
        <w:t>An example of reporting measurement resource indices</w:t>
      </w:r>
      <w:r>
        <w:rPr>
          <w:sz w:val="20"/>
          <w:szCs w:val="20"/>
          <w:lang w:eastAsia="en-US"/>
        </w:rPr>
        <w:t>.</w:t>
      </w:r>
    </w:p>
    <w:p w14:paraId="586188BB" w14:textId="77777777" w:rsidR="001C14E6" w:rsidRDefault="001C14E6">
      <w:pPr>
        <w:spacing w:beforeLines="0" w:before="0" w:after="120" w:line="240" w:lineRule="auto"/>
        <w:rPr>
          <w:rFonts w:cs="Times New Roman"/>
          <w:sz w:val="20"/>
          <w:szCs w:val="20"/>
        </w:rPr>
      </w:pPr>
    </w:p>
    <w:p w14:paraId="586188BC" w14:textId="77777777" w:rsidR="001C14E6" w:rsidRDefault="00F73B38">
      <w:pPr>
        <w:spacing w:beforeLines="0" w:before="0" w:after="120" w:line="240" w:lineRule="auto"/>
        <w:rPr>
          <w:i/>
          <w:sz w:val="20"/>
          <w:szCs w:val="20"/>
        </w:rPr>
      </w:pPr>
      <w:r>
        <w:rPr>
          <w:sz w:val="20"/>
          <w:szCs w:val="20"/>
        </w:rPr>
        <w:t xml:space="preserve">In addition, </w:t>
      </w:r>
      <w:r>
        <w:rPr>
          <w:b/>
          <w:i/>
          <w:sz w:val="20"/>
          <w:szCs w:val="20"/>
        </w:rPr>
        <w:t>Nokia</w:t>
      </w:r>
      <w:r>
        <w:rPr>
          <w:i/>
          <w:sz w:val="20"/>
          <w:szCs w:val="20"/>
        </w:rPr>
        <w:t xml:space="preserve"> </w:t>
      </w:r>
      <w:r>
        <w:rPr>
          <w:sz w:val="20"/>
          <w:szCs w:val="20"/>
        </w:rPr>
        <w:t>propose to</w:t>
      </w:r>
      <w:r>
        <w:rPr>
          <w:i/>
          <w:sz w:val="20"/>
          <w:szCs w:val="20"/>
        </w:rPr>
        <w:t xml:space="preserve"> </w:t>
      </w:r>
      <w:r>
        <w:rPr>
          <w:color w:val="000000" w:themeColor="text1"/>
          <w:sz w:val="20"/>
          <w:szCs w:val="20"/>
        </w:rPr>
        <w:t>support the power ratio between CLI measured over the UL subband and over the guardband(s) as a new CLI metric.</w:t>
      </w:r>
      <w:r>
        <w:rPr>
          <w:rFonts w:hint="eastAsia"/>
          <w:i/>
          <w:sz w:val="20"/>
          <w:szCs w:val="20"/>
        </w:rPr>
        <w:t xml:space="preserve"> </w:t>
      </w:r>
      <w:r>
        <w:rPr>
          <w:color w:val="000000" w:themeColor="text1"/>
          <w:sz w:val="20"/>
          <w:szCs w:val="20"/>
        </w:rPr>
        <w:t>Enhance the CLI reporting by including the time information, e.g., slot index, in addition to the CLI power level.</w:t>
      </w:r>
    </w:p>
    <w:p w14:paraId="586188BD" w14:textId="77777777" w:rsidR="001C14E6" w:rsidRDefault="001C14E6">
      <w:pPr>
        <w:spacing w:beforeLines="0" w:before="0" w:after="120" w:line="240" w:lineRule="auto"/>
        <w:rPr>
          <w:rFonts w:cs="Times New Roman"/>
          <w:sz w:val="20"/>
          <w:szCs w:val="20"/>
        </w:rPr>
      </w:pPr>
    </w:p>
    <w:p w14:paraId="586188BE" w14:textId="77777777" w:rsidR="001C14E6" w:rsidRDefault="00F73B38">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UCI bits generation</w:t>
      </w:r>
    </w:p>
    <w:p w14:paraId="586188BF" w14:textId="77777777" w:rsidR="001C14E6" w:rsidRDefault="00F73B38">
      <w:pPr>
        <w:spacing w:beforeLines="0" w:before="0" w:after="120" w:line="240" w:lineRule="auto"/>
        <w:rPr>
          <w:color w:val="000000" w:themeColor="text1"/>
          <w:sz w:val="20"/>
          <w:szCs w:val="20"/>
          <w:lang w:eastAsia="ko-KR"/>
        </w:rPr>
      </w:pPr>
      <w:r>
        <w:rPr>
          <w:sz w:val="20"/>
          <w:szCs w:val="20"/>
        </w:rPr>
        <w:t xml:space="preserve">Some companies discussed UCI bits generation. Most companies, such as, </w:t>
      </w:r>
      <w:r>
        <w:rPr>
          <w:i/>
          <w:color w:val="00B0F0"/>
          <w:sz w:val="20"/>
          <w:szCs w:val="20"/>
        </w:rPr>
        <w:t xml:space="preserve">CATT, LG, Qualcomm, </w:t>
      </w:r>
      <w:proofErr w:type="spellStart"/>
      <w:r>
        <w:rPr>
          <w:i/>
          <w:color w:val="00B0F0"/>
          <w:sz w:val="20"/>
          <w:szCs w:val="20"/>
        </w:rPr>
        <w:t>Spreadtrum</w:t>
      </w:r>
      <w:proofErr w:type="spellEnd"/>
      <w:r>
        <w:rPr>
          <w:i/>
          <w:color w:val="00B0F0"/>
          <w:sz w:val="20"/>
          <w:szCs w:val="20"/>
        </w:rPr>
        <w:t>, ZTE, NTT DOC0MO, Xiaomi, Sony,</w:t>
      </w:r>
      <w:r>
        <w:rPr>
          <w:sz w:val="20"/>
          <w:szCs w:val="20"/>
        </w:rPr>
        <w:t xml:space="preserve"> proposed to </w:t>
      </w:r>
      <w:r>
        <w:rPr>
          <w:color w:val="000000" w:themeColor="text1"/>
          <w:sz w:val="20"/>
          <w:szCs w:val="20"/>
          <w:lang w:eastAsia="ko-KR"/>
        </w:rPr>
        <w:t xml:space="preserve">support similar reporting format of existing L1 beam reporting for L1-SRS-RSRP or L1-CLI-RSSI, including the value range, </w:t>
      </w:r>
      <w:proofErr w:type="spellStart"/>
      <w:r>
        <w:rPr>
          <w:color w:val="000000" w:themeColor="text1"/>
          <w:sz w:val="20"/>
          <w:szCs w:val="20"/>
          <w:lang w:eastAsia="ko-KR"/>
        </w:rPr>
        <w:t>bidwidth</w:t>
      </w:r>
      <w:proofErr w:type="spellEnd"/>
      <w:r>
        <w:rPr>
          <w:color w:val="000000" w:themeColor="text1"/>
          <w:sz w:val="20"/>
          <w:szCs w:val="20"/>
          <w:lang w:eastAsia="ko-KR"/>
        </w:rPr>
        <w:t>, mapping order.</w:t>
      </w:r>
    </w:p>
    <w:p w14:paraId="586188C0" w14:textId="77777777" w:rsidR="001C14E6" w:rsidRDefault="00F73B38">
      <w:pPr>
        <w:pStyle w:val="a8"/>
        <w:spacing w:before="93"/>
        <w:rPr>
          <w:rFonts w:eastAsia="Malgun Gothic" w:cstheme="minorBidi"/>
          <w:color w:val="000000" w:themeColor="text1"/>
          <w:kern w:val="2"/>
          <w:szCs w:val="20"/>
          <w:lang w:eastAsia="ko-KR"/>
        </w:rPr>
      </w:pPr>
      <w:r>
        <w:rPr>
          <w:rFonts w:eastAsiaTheme="minorEastAsia" w:cstheme="minorBidi"/>
          <w:color w:val="000000" w:themeColor="text1"/>
          <w:kern w:val="2"/>
          <w:szCs w:val="20"/>
          <w:lang w:eastAsia="ko-KR"/>
        </w:rPr>
        <w:lastRenderedPageBreak/>
        <w:t xml:space="preserve">For </w:t>
      </w:r>
      <w:proofErr w:type="spellStart"/>
      <w:r>
        <w:rPr>
          <w:rFonts w:eastAsiaTheme="minorEastAsia" w:cstheme="minorBidi"/>
          <w:color w:val="000000" w:themeColor="text1"/>
          <w:kern w:val="2"/>
          <w:szCs w:val="20"/>
          <w:lang w:eastAsia="ko-KR"/>
        </w:rPr>
        <w:t>bitwidth</w:t>
      </w:r>
      <w:proofErr w:type="spellEnd"/>
      <w:r>
        <w:rPr>
          <w:rFonts w:eastAsiaTheme="minorEastAsia" w:cstheme="minorBidi"/>
          <w:color w:val="000000" w:themeColor="text1"/>
          <w:kern w:val="2"/>
          <w:szCs w:val="20"/>
          <w:lang w:eastAsia="ko-KR"/>
        </w:rPr>
        <w:t xml:space="preserve"> of CLI reporting quantities, e.g., </w:t>
      </w:r>
      <w:r>
        <w:rPr>
          <w:color w:val="000000" w:themeColor="text1"/>
          <w:szCs w:val="20"/>
          <w:lang w:eastAsia="ko-KR"/>
        </w:rPr>
        <w:t xml:space="preserve">L1-SRS-RSRP or L1-CLI-RSSI, most companies proposed the number is 7. However, Samsung proposed the number is 4. </w:t>
      </w:r>
      <w:r>
        <w:rPr>
          <w:rFonts w:eastAsiaTheme="minorEastAsia" w:cstheme="minorBidi"/>
          <w:color w:val="000000" w:themeColor="text1"/>
          <w:kern w:val="2"/>
          <w:szCs w:val="20"/>
          <w:lang w:eastAsia="ko-KR"/>
        </w:rPr>
        <w:t xml:space="preserve">It is noted that some companies assume multiple CLI measurement can configured in a CLI report. </w:t>
      </w:r>
      <w:r>
        <w:rPr>
          <w:color w:val="000000" w:themeColor="text1"/>
          <w:szCs w:val="20"/>
          <w:lang w:eastAsia="ko-KR"/>
        </w:rPr>
        <w:t>These</w:t>
      </w:r>
      <w:r>
        <w:rPr>
          <w:rFonts w:eastAsiaTheme="minorEastAsia" w:cstheme="minorBidi"/>
          <w:color w:val="000000" w:themeColor="text1"/>
          <w:kern w:val="2"/>
          <w:szCs w:val="20"/>
          <w:lang w:eastAsia="ko-KR"/>
        </w:rPr>
        <w:t xml:space="preserve"> companies proposed to support differential reporting. </w:t>
      </w:r>
      <w:r>
        <w:rPr>
          <w:color w:val="000000" w:themeColor="text1"/>
          <w:szCs w:val="20"/>
          <w:lang w:eastAsia="ko-KR"/>
        </w:rPr>
        <w:t xml:space="preserve">And the number of </w:t>
      </w:r>
      <w:proofErr w:type="spellStart"/>
      <w:r>
        <w:rPr>
          <w:color w:val="000000" w:themeColor="text1"/>
          <w:szCs w:val="20"/>
          <w:lang w:eastAsia="ko-KR"/>
        </w:rPr>
        <w:t>B</w:t>
      </w:r>
      <w:r>
        <w:rPr>
          <w:rFonts w:eastAsiaTheme="minorEastAsia" w:cstheme="minorBidi"/>
          <w:color w:val="000000" w:themeColor="text1"/>
          <w:kern w:val="2"/>
          <w:szCs w:val="20"/>
          <w:lang w:eastAsia="ko-KR"/>
        </w:rPr>
        <w:t>itwidth</w:t>
      </w:r>
      <w:proofErr w:type="spellEnd"/>
      <w:r>
        <w:rPr>
          <w:rFonts w:eastAsiaTheme="minorEastAsia" w:cstheme="minorBidi"/>
          <w:color w:val="000000" w:themeColor="text1"/>
          <w:kern w:val="2"/>
          <w:szCs w:val="20"/>
          <w:lang w:eastAsia="ko-KR"/>
        </w:rPr>
        <w:t xml:space="preserve"> of </w:t>
      </w:r>
      <w:r>
        <w:rPr>
          <w:color w:val="000000" w:themeColor="text1"/>
          <w:szCs w:val="20"/>
          <w:lang w:eastAsia="ko-KR"/>
        </w:rPr>
        <w:t xml:space="preserve">differential </w:t>
      </w:r>
      <w:r>
        <w:rPr>
          <w:rFonts w:eastAsiaTheme="minorEastAsia" w:cstheme="minorBidi"/>
          <w:color w:val="000000" w:themeColor="text1"/>
          <w:kern w:val="2"/>
          <w:szCs w:val="20"/>
          <w:lang w:eastAsia="ko-KR"/>
        </w:rPr>
        <w:t>CLI reporting quantities</w:t>
      </w:r>
      <w:r>
        <w:rPr>
          <w:color w:val="000000" w:themeColor="text1"/>
          <w:szCs w:val="20"/>
          <w:lang w:eastAsia="ko-KR"/>
        </w:rPr>
        <w:t xml:space="preserve"> </w:t>
      </w:r>
      <w:r>
        <w:rPr>
          <w:rFonts w:eastAsiaTheme="minorEastAsia" w:cstheme="minorBidi"/>
          <w:color w:val="000000" w:themeColor="text1"/>
          <w:kern w:val="2"/>
          <w:szCs w:val="20"/>
          <w:lang w:eastAsia="ko-KR"/>
        </w:rPr>
        <w:t>is 4.</w:t>
      </w:r>
    </w:p>
    <w:p w14:paraId="586188C1" w14:textId="77777777" w:rsidR="001C14E6" w:rsidRDefault="001C14E6">
      <w:pPr>
        <w:spacing w:before="93"/>
        <w:rPr>
          <w:rFonts w:eastAsia="Malgun Gothic"/>
          <w:color w:val="000000" w:themeColor="text1"/>
          <w:sz w:val="20"/>
          <w:szCs w:val="20"/>
          <w:lang w:eastAsia="ko-KR"/>
        </w:rPr>
      </w:pPr>
    </w:p>
    <w:p w14:paraId="586188C2" w14:textId="77777777" w:rsidR="001C14E6" w:rsidRDefault="00F73B38">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586188C3" w14:textId="77777777" w:rsidR="001C14E6" w:rsidRDefault="00F73B38">
      <w:pPr>
        <w:pStyle w:val="a8"/>
        <w:spacing w:before="93"/>
        <w:ind w:left="442" w:hanging="442"/>
        <w:rPr>
          <w:rFonts w:eastAsiaTheme="minorEastAsia"/>
          <w:b/>
          <w:i/>
          <w:lang w:eastAsia="zh-CN"/>
        </w:rPr>
      </w:pPr>
      <w:r>
        <w:rPr>
          <w:rFonts w:eastAsiaTheme="minorEastAsia"/>
          <w:b/>
          <w:i/>
          <w:lang w:eastAsia="zh-CN"/>
        </w:rPr>
        <w:t>CATT:</w:t>
      </w:r>
    </w:p>
    <w:p w14:paraId="586188C4" w14:textId="77777777" w:rsidR="001C14E6" w:rsidRDefault="00F73B38">
      <w:pPr>
        <w:spacing w:beforeLines="0" w:before="0" w:after="120" w:line="240" w:lineRule="auto"/>
        <w:rPr>
          <w:rFonts w:cs="Times New Roman"/>
          <w:b/>
          <w:sz w:val="20"/>
          <w:szCs w:val="20"/>
          <w:u w:val="single"/>
        </w:rPr>
      </w:pPr>
      <w:r>
        <w:rPr>
          <w:rFonts w:hint="eastAsia"/>
          <w:sz w:val="20"/>
          <w:szCs w:val="20"/>
        </w:rPr>
        <w:t>The reporting range and resolution of L3-CLI is reused for L1-CLI.</w:t>
      </w:r>
    </w:p>
    <w:p w14:paraId="586188C5" w14:textId="77777777" w:rsidR="001C14E6" w:rsidRDefault="00F73B38">
      <w:pPr>
        <w:pStyle w:val="afc"/>
        <w:widowControl/>
        <w:numPr>
          <w:ilvl w:val="0"/>
          <w:numId w:val="58"/>
        </w:numPr>
        <w:adjustRightInd/>
        <w:snapToGrid/>
        <w:spacing w:beforeLines="0" w:before="120" w:after="120" w:line="240" w:lineRule="auto"/>
        <w:ind w:left="426" w:firstLineChars="0"/>
        <w:rPr>
          <w:rFonts w:eastAsia="Times New Roman"/>
          <w:sz w:val="20"/>
          <w:szCs w:val="20"/>
        </w:rPr>
      </w:pPr>
      <w:r>
        <w:rPr>
          <w:rFonts w:eastAsia="Times New Roman"/>
          <w:sz w:val="20"/>
          <w:szCs w:val="20"/>
        </w:rPr>
        <w:t>L1-CLI-RSSI</w:t>
      </w:r>
      <w:r>
        <w:rPr>
          <w:rFonts w:hint="eastAsia"/>
          <w:sz w:val="20"/>
          <w:szCs w:val="20"/>
        </w:rPr>
        <w:t>:</w:t>
      </w:r>
      <w:r>
        <w:rPr>
          <w:rFonts w:eastAsia="Times New Roman"/>
          <w:sz w:val="20"/>
          <w:szCs w:val="20"/>
        </w:rPr>
        <w:t xml:space="preserve"> From </w:t>
      </w:r>
      <w:r>
        <w:rPr>
          <w:sz w:val="20"/>
          <w:szCs w:val="20"/>
        </w:rPr>
        <w:t>-1</w:t>
      </w:r>
      <w:r>
        <w:rPr>
          <w:rFonts w:eastAsia="Times New Roman"/>
          <w:sz w:val="20"/>
          <w:szCs w:val="20"/>
        </w:rPr>
        <w:t>00</w:t>
      </w:r>
      <w:r>
        <w:rPr>
          <w:sz w:val="20"/>
          <w:szCs w:val="20"/>
        </w:rPr>
        <w:t xml:space="preserve"> dBm to -</w:t>
      </w:r>
      <w:r>
        <w:rPr>
          <w:rFonts w:eastAsia="Times New Roman"/>
          <w:sz w:val="20"/>
          <w:szCs w:val="20"/>
        </w:rPr>
        <w:t>25</w:t>
      </w:r>
      <w:r>
        <w:rPr>
          <w:sz w:val="20"/>
          <w:szCs w:val="20"/>
        </w:rPr>
        <w:t xml:space="preserve"> dBm with 1 dB resolution</w:t>
      </w:r>
    </w:p>
    <w:p w14:paraId="586188C6" w14:textId="77777777" w:rsidR="001C14E6" w:rsidRDefault="00F73B38">
      <w:pPr>
        <w:pStyle w:val="afc"/>
        <w:widowControl/>
        <w:numPr>
          <w:ilvl w:val="0"/>
          <w:numId w:val="58"/>
        </w:numPr>
        <w:adjustRightInd/>
        <w:snapToGrid/>
        <w:spacing w:beforeLines="0" w:before="120" w:after="120" w:line="240" w:lineRule="auto"/>
        <w:ind w:left="426" w:firstLineChars="0"/>
        <w:rPr>
          <w:sz w:val="20"/>
          <w:szCs w:val="20"/>
        </w:rPr>
      </w:pPr>
      <w:r>
        <w:rPr>
          <w:sz w:val="20"/>
          <w:szCs w:val="20"/>
        </w:rPr>
        <w:t>L1-CLI-RSRP</w:t>
      </w:r>
      <w:r>
        <w:rPr>
          <w:rFonts w:hint="eastAsia"/>
          <w:sz w:val="20"/>
          <w:szCs w:val="20"/>
        </w:rPr>
        <w:t>:</w:t>
      </w:r>
      <w:r>
        <w:rPr>
          <w:sz w:val="20"/>
          <w:szCs w:val="20"/>
        </w:rPr>
        <w:t xml:space="preserve"> from -140 dBm to -44 dBm with 1 dB resolution</w:t>
      </w:r>
    </w:p>
    <w:p w14:paraId="586188C7" w14:textId="77777777" w:rsidR="001C14E6" w:rsidRDefault="00F73B38">
      <w:pPr>
        <w:pStyle w:val="a8"/>
        <w:spacing w:before="93"/>
        <w:ind w:left="442" w:hanging="442"/>
        <w:rPr>
          <w:rFonts w:eastAsiaTheme="minorEastAsia"/>
          <w:color w:val="000000" w:themeColor="text1"/>
          <w:szCs w:val="20"/>
          <w:lang w:val="en-GB" w:eastAsia="zh-CN"/>
        </w:rPr>
      </w:pPr>
      <w:r>
        <w:rPr>
          <w:rFonts w:eastAsiaTheme="minorEastAsia"/>
          <w:color w:val="000000" w:themeColor="text1"/>
          <w:szCs w:val="20"/>
          <w:lang w:eastAsia="zh-CN"/>
        </w:rPr>
        <w:t>For L1-SRS-RSRP and L1-CLI-RSSI, follow the same design principle of current mapping order of CSI fields of one report for beam reporting</w:t>
      </w:r>
      <w:r>
        <w:rPr>
          <w:rFonts w:eastAsiaTheme="minorEastAsia" w:hint="eastAsia"/>
          <w:color w:val="000000" w:themeColor="text1"/>
          <w:szCs w:val="20"/>
          <w:lang w:val="en-GB" w:eastAsia="zh-CN"/>
        </w:rPr>
        <w:t>.</w:t>
      </w:r>
    </w:p>
    <w:p w14:paraId="586188C8" w14:textId="77777777" w:rsidR="001C14E6" w:rsidRDefault="00F73B38">
      <w:pPr>
        <w:pStyle w:val="a4"/>
        <w:spacing w:before="93"/>
        <w:jc w:val="center"/>
        <w:rPr>
          <w:rFonts w:eastAsiaTheme="minorEastAsia"/>
          <w:b/>
          <w:color w:val="000000" w:themeColor="text1"/>
          <w:lang w:eastAsia="zh-CN"/>
        </w:rPr>
      </w:pPr>
      <w:bookmarkStart w:id="37" w:name="_Ref173512139"/>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1</w:t>
      </w:r>
      <w:r>
        <w:rPr>
          <w:b/>
          <w:color w:val="000000" w:themeColor="text1"/>
        </w:rPr>
        <w:fldChar w:fldCharType="end"/>
      </w:r>
      <w:bookmarkEnd w:id="37"/>
      <w:r>
        <w:rPr>
          <w:rFonts w:eastAsiaTheme="minorEastAsia"/>
          <w:b/>
          <w:color w:val="000000" w:themeColor="text1"/>
          <w:lang w:eastAsia="zh-CN"/>
        </w:rPr>
        <w:t>: Mapping order of CSI fields of one report for SRS ID/L1-SRS-RSRP or CLI-RSSI ID/L1-CLI-RSSI</w:t>
      </w:r>
    </w:p>
    <w:tbl>
      <w:tblPr>
        <w:tblW w:w="8580" w:type="dxa"/>
        <w:tblInd w:w="600" w:type="dxa"/>
        <w:tblCellMar>
          <w:left w:w="0" w:type="dxa"/>
          <w:right w:w="0" w:type="dxa"/>
        </w:tblCellMar>
        <w:tblLook w:val="04A0" w:firstRow="1" w:lastRow="0" w:firstColumn="1" w:lastColumn="0" w:noHBand="0" w:noVBand="1"/>
      </w:tblPr>
      <w:tblGrid>
        <w:gridCol w:w="2343"/>
        <w:gridCol w:w="6237"/>
      </w:tblGrid>
      <w:tr w:rsidR="001C14E6" w14:paraId="586188CB"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tcPr>
          <w:p w14:paraId="586188C9" w14:textId="77777777" w:rsidR="001C14E6" w:rsidRDefault="00F73B38">
            <w:pPr>
              <w:pStyle w:val="a8"/>
              <w:spacing w:before="93"/>
              <w:ind w:left="442" w:hanging="442"/>
              <w:rPr>
                <w:rFonts w:eastAsiaTheme="minorEastAsia"/>
                <w:color w:val="000000" w:themeColor="text1"/>
                <w:szCs w:val="20"/>
                <w:lang w:eastAsia="zh-CN"/>
              </w:rPr>
            </w:pPr>
            <w:r>
              <w:rPr>
                <w:rFonts w:eastAsiaTheme="minorEastAsia"/>
                <w:b/>
                <w:bCs/>
                <w:color w:val="000000" w:themeColor="text1"/>
                <w:szCs w:val="20"/>
                <w:lang w:val="en-GB"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tcPr>
          <w:p w14:paraId="586188CA" w14:textId="77777777" w:rsidR="001C14E6" w:rsidRDefault="00F73B38">
            <w:pPr>
              <w:pStyle w:val="a8"/>
              <w:spacing w:before="93"/>
              <w:ind w:left="442" w:hanging="442"/>
              <w:rPr>
                <w:rFonts w:eastAsiaTheme="minorEastAsia"/>
                <w:color w:val="000000" w:themeColor="text1"/>
                <w:szCs w:val="20"/>
                <w:lang w:eastAsia="zh-CN"/>
              </w:rPr>
            </w:pPr>
            <w:r>
              <w:rPr>
                <w:rFonts w:eastAsiaTheme="minorEastAsia"/>
                <w:b/>
                <w:bCs/>
                <w:color w:val="000000" w:themeColor="text1"/>
                <w:szCs w:val="20"/>
                <w:lang w:val="en-GB" w:eastAsia="zh-CN"/>
              </w:rPr>
              <w:t>CSI fields</w:t>
            </w:r>
          </w:p>
        </w:tc>
      </w:tr>
      <w:tr w:rsidR="001C14E6" w14:paraId="586188CE" w14:textId="77777777">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188CC" w14:textId="77777777" w:rsidR="001C14E6" w:rsidRDefault="00F73B38">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188CD" w14:textId="77777777" w:rsidR="001C14E6" w:rsidRDefault="00F73B38">
            <w:pPr>
              <w:pStyle w:val="a8"/>
              <w:spacing w:before="93"/>
              <w:ind w:left="440" w:hanging="440"/>
              <w:rPr>
                <w:rFonts w:eastAsiaTheme="minorEastAsia"/>
                <w:color w:val="000000" w:themeColor="text1"/>
                <w:szCs w:val="20"/>
                <w:lang w:eastAsia="zh-CN"/>
              </w:rPr>
            </w:pPr>
            <w:r>
              <w:rPr>
                <w:rFonts w:eastAsiaTheme="minorEastAsia" w:hint="eastAsia"/>
                <w:color w:val="000000" w:themeColor="text1"/>
                <w:szCs w:val="20"/>
                <w:lang w:val="en-GB" w:eastAsia="zh-CN"/>
              </w:rPr>
              <w:t>SRS 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 xml:space="preserve">or </w:t>
            </w:r>
            <w:r>
              <w:rPr>
                <w:rFonts w:eastAsiaTheme="minorEastAsia"/>
                <w:color w:val="000000" w:themeColor="text1"/>
                <w:szCs w:val="20"/>
                <w:lang w:val="en-GB" w:eastAsia="zh-CN"/>
              </w:rPr>
              <w:t xml:space="preserve">CLI-RSSI </w:t>
            </w:r>
            <w:r>
              <w:rPr>
                <w:rFonts w:eastAsiaTheme="minorEastAsia" w:hint="eastAsia"/>
                <w:color w:val="000000" w:themeColor="text1"/>
                <w:szCs w:val="20"/>
                <w:lang w:val="en-GB" w:eastAsia="zh-CN"/>
              </w:rPr>
              <w:t>ID</w:t>
            </w:r>
            <w:r>
              <w:rPr>
                <w:rFonts w:eastAsiaTheme="minorEastAsia"/>
                <w:color w:val="000000" w:themeColor="text1"/>
                <w:szCs w:val="20"/>
                <w:lang w:val="en-GB" w:eastAsia="zh-CN"/>
              </w:rPr>
              <w:t xml:space="preserve"> #1 as in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REF _Ref173512162 \h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1C14E6" w14:paraId="586188D1"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586188CF" w14:textId="77777777" w:rsidR="001C14E6" w:rsidRDefault="001C14E6">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188D0" w14:textId="77777777" w:rsidR="001C14E6" w:rsidRDefault="00F73B38">
            <w:pPr>
              <w:pStyle w:val="a8"/>
              <w:spacing w:before="93"/>
              <w:ind w:left="440" w:hanging="440"/>
              <w:rPr>
                <w:rFonts w:eastAsiaTheme="minorEastAsia"/>
                <w:color w:val="000000" w:themeColor="text1"/>
                <w:szCs w:val="20"/>
                <w:lang w:eastAsia="zh-CN"/>
              </w:rPr>
            </w:pPr>
            <w:r>
              <w:rPr>
                <w:rFonts w:eastAsiaTheme="minorEastAsia" w:hint="eastAsia"/>
                <w:color w:val="000000" w:themeColor="text1"/>
                <w:szCs w:val="20"/>
                <w:lang w:val="en-GB" w:eastAsia="zh-CN"/>
              </w:rPr>
              <w:t>SRS 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 xml:space="preserve">or </w:t>
            </w:r>
            <w:r>
              <w:rPr>
                <w:rFonts w:eastAsiaTheme="minorEastAsia"/>
                <w:color w:val="000000" w:themeColor="text1"/>
                <w:szCs w:val="20"/>
                <w:lang w:val="en-GB" w:eastAsia="zh-CN"/>
              </w:rPr>
              <w:t xml:space="preserve">CLI-RSSI </w:t>
            </w:r>
            <w:r>
              <w:rPr>
                <w:rFonts w:eastAsiaTheme="minorEastAsia" w:hint="eastAsia"/>
                <w:color w:val="000000" w:themeColor="text1"/>
                <w:szCs w:val="20"/>
                <w:lang w:val="en-GB" w:eastAsia="zh-CN"/>
              </w:rPr>
              <w:t>ID</w:t>
            </w:r>
            <w:r>
              <w:rPr>
                <w:rFonts w:eastAsiaTheme="minorEastAsia"/>
                <w:color w:val="000000" w:themeColor="text1"/>
                <w:szCs w:val="20"/>
                <w:lang w:val="en-GB" w:eastAsia="zh-CN"/>
              </w:rPr>
              <w:t xml:space="preserve"> #2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1C14E6" w14:paraId="586188D4"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586188D2" w14:textId="77777777" w:rsidR="001C14E6" w:rsidRDefault="001C14E6">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188D3" w14:textId="77777777" w:rsidR="001C14E6" w:rsidRDefault="00F73B38">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w:t>
            </w:r>
          </w:p>
        </w:tc>
      </w:tr>
      <w:tr w:rsidR="001C14E6" w14:paraId="586188D7"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586188D5" w14:textId="77777777" w:rsidR="001C14E6" w:rsidRDefault="001C14E6">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188D6" w14:textId="77777777" w:rsidR="001C14E6" w:rsidRDefault="00F73B38">
            <w:pPr>
              <w:pStyle w:val="a8"/>
              <w:spacing w:before="93"/>
              <w:ind w:left="440" w:hanging="440"/>
              <w:rPr>
                <w:rFonts w:eastAsiaTheme="minorEastAsia"/>
                <w:color w:val="000000" w:themeColor="text1"/>
                <w:szCs w:val="20"/>
                <w:lang w:eastAsia="zh-CN"/>
              </w:rPr>
            </w:pPr>
            <w:r>
              <w:rPr>
                <w:rFonts w:eastAsiaTheme="minorEastAsia" w:hint="eastAsia"/>
                <w:color w:val="000000" w:themeColor="text1"/>
                <w:szCs w:val="20"/>
                <w:lang w:val="en-GB" w:eastAsia="zh-CN"/>
              </w:rPr>
              <w:t>SRS 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 xml:space="preserve">or </w:t>
            </w:r>
            <w:r>
              <w:rPr>
                <w:rFonts w:eastAsiaTheme="minorEastAsia"/>
                <w:color w:val="000000" w:themeColor="text1"/>
                <w:szCs w:val="20"/>
                <w:lang w:val="en-GB" w:eastAsia="zh-CN"/>
              </w:rPr>
              <w:t xml:space="preserve">CLI-RSSI </w:t>
            </w:r>
            <w:r>
              <w:rPr>
                <w:rFonts w:eastAsiaTheme="minorEastAsia" w:hint="eastAsia"/>
                <w:color w:val="000000" w:themeColor="text1"/>
                <w:szCs w:val="20"/>
                <w:lang w:val="en-GB" w:eastAsia="zh-CN"/>
              </w:rPr>
              <w:t>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K</w:t>
            </w:r>
            <w:r>
              <w:rPr>
                <w:rFonts w:eastAsiaTheme="minorEastAsia"/>
                <w:color w:val="000000" w:themeColor="text1"/>
                <w:szCs w:val="20"/>
                <w:lang w:val="en-GB" w:eastAsia="zh-CN"/>
              </w:rPr>
              <w:t xml:space="preserve">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1C14E6" w14:paraId="586188DA"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586188D8" w14:textId="77777777" w:rsidR="001C14E6" w:rsidRDefault="001C14E6">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188D9" w14:textId="77777777" w:rsidR="001C14E6" w:rsidRDefault="00F73B38">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L1-SRS-RSRP</w:t>
            </w:r>
            <w:r>
              <w:rPr>
                <w:rFonts w:eastAsiaTheme="minorEastAsia" w:hint="eastAsia"/>
                <w:color w:val="000000" w:themeColor="text1"/>
                <w:szCs w:val="20"/>
                <w:lang w:val="en-GB" w:eastAsia="zh-CN"/>
              </w:rPr>
              <w:t xml:space="preserve"> or </w:t>
            </w:r>
            <w:r>
              <w:rPr>
                <w:rFonts w:eastAsiaTheme="minorEastAsia"/>
                <w:color w:val="000000" w:themeColor="text1"/>
                <w:szCs w:val="20"/>
                <w:lang w:val="en-GB" w:eastAsia="zh-CN"/>
              </w:rPr>
              <w:t>L1-CLI-RSSI</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t>#1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1C14E6" w14:paraId="586188DD"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586188DB" w14:textId="77777777" w:rsidR="001C14E6" w:rsidRDefault="001C14E6">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188DC" w14:textId="77777777" w:rsidR="001C14E6" w:rsidRDefault="00F73B38">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Differential L1-SRS-RSRP</w:t>
            </w:r>
            <w:r>
              <w:rPr>
                <w:rFonts w:eastAsiaTheme="minorEastAsia" w:hint="eastAsia"/>
                <w:color w:val="000000" w:themeColor="text1"/>
                <w:szCs w:val="20"/>
                <w:lang w:val="en-GB" w:eastAsia="zh-CN"/>
              </w:rPr>
              <w:t xml:space="preserve"> or </w:t>
            </w:r>
            <w:r>
              <w:rPr>
                <w:rFonts w:eastAsiaTheme="minorEastAsia"/>
                <w:color w:val="000000" w:themeColor="text1"/>
                <w:szCs w:val="20"/>
                <w:lang w:val="en-GB" w:eastAsia="zh-CN"/>
              </w:rPr>
              <w:t>L1-CLI-</w:t>
            </w:r>
            <w:proofErr w:type="gramStart"/>
            <w:r>
              <w:rPr>
                <w:rFonts w:eastAsiaTheme="minorEastAsia"/>
                <w:color w:val="000000" w:themeColor="text1"/>
                <w:szCs w:val="20"/>
                <w:lang w:val="en-GB" w:eastAsia="zh-CN"/>
              </w:rPr>
              <w:t>RSSI</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t xml:space="preserve"> #</w:t>
            </w:r>
            <w:proofErr w:type="gramEnd"/>
            <w:r>
              <w:rPr>
                <w:rFonts w:eastAsiaTheme="minorEastAsia"/>
                <w:color w:val="000000" w:themeColor="text1"/>
                <w:szCs w:val="20"/>
                <w:lang w:val="en-GB" w:eastAsia="zh-CN"/>
              </w:rPr>
              <w:t>2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1C14E6" w14:paraId="586188E0"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586188DE" w14:textId="77777777" w:rsidR="001C14E6" w:rsidRDefault="001C14E6">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188DF" w14:textId="77777777" w:rsidR="001C14E6" w:rsidRDefault="00F73B38">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w:t>
            </w:r>
          </w:p>
        </w:tc>
      </w:tr>
      <w:tr w:rsidR="001C14E6" w14:paraId="586188E3"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586188E1" w14:textId="77777777" w:rsidR="001C14E6" w:rsidRDefault="001C14E6">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188E2" w14:textId="77777777" w:rsidR="001C14E6" w:rsidRDefault="00F73B38">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Differential L1-SRS-RSRP</w:t>
            </w:r>
            <w:r>
              <w:rPr>
                <w:rFonts w:eastAsiaTheme="minorEastAsia" w:hint="eastAsia"/>
                <w:color w:val="000000" w:themeColor="text1"/>
                <w:szCs w:val="20"/>
                <w:lang w:val="en-GB" w:eastAsia="zh-CN"/>
              </w:rPr>
              <w:t xml:space="preserve"> or </w:t>
            </w:r>
            <w:r>
              <w:rPr>
                <w:rFonts w:eastAsiaTheme="minorEastAsia"/>
                <w:color w:val="000000" w:themeColor="text1"/>
                <w:szCs w:val="20"/>
                <w:lang w:val="en-GB" w:eastAsia="zh-CN"/>
              </w:rPr>
              <w:t>L1-CLI-RSSI</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t>#</w:t>
            </w:r>
            <w:r>
              <w:rPr>
                <w:rFonts w:eastAsiaTheme="minorEastAsia" w:hint="eastAsia"/>
                <w:color w:val="000000" w:themeColor="text1"/>
                <w:szCs w:val="20"/>
                <w:lang w:val="en-GB" w:eastAsia="zh-CN"/>
              </w:rPr>
              <w:t>K</w:t>
            </w:r>
            <w:r>
              <w:rPr>
                <w:rFonts w:eastAsiaTheme="minorEastAsia"/>
                <w:color w:val="000000" w:themeColor="text1"/>
                <w:szCs w:val="20"/>
                <w:lang w:val="en-GB" w:eastAsia="zh-CN"/>
              </w:rPr>
              <w:t xml:space="preserve">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bl>
    <w:p w14:paraId="586188E4" w14:textId="77777777" w:rsidR="001C14E6" w:rsidRDefault="001C14E6">
      <w:pPr>
        <w:spacing w:beforeLines="0" w:before="0" w:after="120" w:line="240" w:lineRule="auto"/>
        <w:rPr>
          <w:rFonts w:cs="Times New Roman"/>
          <w:color w:val="000000" w:themeColor="text1"/>
          <w:sz w:val="20"/>
          <w:szCs w:val="20"/>
        </w:rPr>
      </w:pPr>
    </w:p>
    <w:p w14:paraId="586188E5" w14:textId="77777777" w:rsidR="001C14E6" w:rsidRDefault="00F73B38">
      <w:pPr>
        <w:pStyle w:val="a4"/>
        <w:spacing w:before="93"/>
        <w:jc w:val="center"/>
        <w:rPr>
          <w:b/>
          <w:color w:val="000000" w:themeColor="text1"/>
          <w:lang w:eastAsia="zh-CN"/>
        </w:rPr>
      </w:pPr>
      <w:bookmarkStart w:id="38" w:name="_Ref173512162"/>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2</w:t>
      </w:r>
      <w:r>
        <w:rPr>
          <w:b/>
          <w:color w:val="000000" w:themeColor="text1"/>
        </w:rPr>
        <w:fldChar w:fldCharType="end"/>
      </w:r>
      <w:bookmarkEnd w:id="38"/>
      <w:r>
        <w:rPr>
          <w:b/>
          <w:color w:val="000000" w:themeColor="text1"/>
        </w:rPr>
        <w:t>:</w:t>
      </w:r>
      <w:r>
        <w:rPr>
          <w:b/>
          <w:color w:val="000000" w:themeColor="text1"/>
          <w:lang w:eastAsia="zh-CN"/>
        </w:rPr>
        <w:t xml:space="preserve"> </w:t>
      </w:r>
      <w:r>
        <w:rPr>
          <w:b/>
          <w:color w:val="000000" w:themeColor="text1"/>
          <w:lang w:val="en-US" w:eastAsia="zh-CN"/>
        </w:rPr>
        <w:t>CRI, SSBRI,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456"/>
      </w:tblGrid>
      <w:tr w:rsidR="001C14E6" w14:paraId="586188E8" w14:textId="77777777">
        <w:trPr>
          <w:trHeight w:val="641"/>
          <w:jc w:val="center"/>
        </w:trPr>
        <w:tc>
          <w:tcPr>
            <w:tcW w:w="1730" w:type="dxa"/>
            <w:shd w:val="clear" w:color="auto" w:fill="E0E0E0"/>
            <w:vAlign w:val="center"/>
          </w:tcPr>
          <w:p w14:paraId="586188E6" w14:textId="77777777" w:rsidR="001C14E6" w:rsidRDefault="00F73B38">
            <w:pPr>
              <w:pStyle w:val="TAH"/>
              <w:spacing w:before="93"/>
              <w:jc w:val="both"/>
              <w:rPr>
                <w:rFonts w:ascii="Times New Roman" w:hAnsi="Times New Roman"/>
                <w:color w:val="000000" w:themeColor="text1"/>
                <w:sz w:val="20"/>
              </w:rPr>
            </w:pPr>
            <w:r>
              <w:rPr>
                <w:rFonts w:ascii="Times New Roman" w:hAnsi="Times New Roman"/>
                <w:color w:val="000000" w:themeColor="text1"/>
                <w:sz w:val="20"/>
              </w:rPr>
              <w:t>Field</w:t>
            </w:r>
          </w:p>
        </w:tc>
        <w:tc>
          <w:tcPr>
            <w:tcW w:w="2456" w:type="dxa"/>
            <w:shd w:val="clear" w:color="auto" w:fill="E0E0E0"/>
            <w:vAlign w:val="center"/>
          </w:tcPr>
          <w:p w14:paraId="586188E7" w14:textId="77777777" w:rsidR="001C14E6" w:rsidRDefault="00F73B38">
            <w:pPr>
              <w:pStyle w:val="TAH"/>
              <w:spacing w:before="93"/>
              <w:jc w:val="both"/>
              <w:rPr>
                <w:rFonts w:ascii="Times New Roman" w:hAnsi="Times New Roman"/>
                <w:color w:val="000000" w:themeColor="text1"/>
                <w:sz w:val="20"/>
              </w:rPr>
            </w:pPr>
            <w:proofErr w:type="spellStart"/>
            <w:r>
              <w:rPr>
                <w:rFonts w:ascii="Times New Roman" w:hAnsi="Times New Roman"/>
                <w:color w:val="000000" w:themeColor="text1"/>
                <w:sz w:val="20"/>
              </w:rPr>
              <w:t>Bitwidth</w:t>
            </w:r>
            <w:proofErr w:type="spellEnd"/>
          </w:p>
        </w:tc>
      </w:tr>
      <w:tr w:rsidR="001C14E6" w14:paraId="586188EB" w14:textId="77777777">
        <w:trPr>
          <w:jc w:val="center"/>
        </w:trPr>
        <w:tc>
          <w:tcPr>
            <w:tcW w:w="1730" w:type="dxa"/>
            <w:vAlign w:val="center"/>
          </w:tcPr>
          <w:p w14:paraId="586188E9" w14:textId="77777777" w:rsidR="001C14E6" w:rsidRDefault="00F73B38">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SRS ID</w:t>
            </w:r>
          </w:p>
        </w:tc>
        <w:tc>
          <w:tcPr>
            <w:tcW w:w="2456" w:type="dxa"/>
            <w:vAlign w:val="center"/>
          </w:tcPr>
          <w:p w14:paraId="586188EA" w14:textId="77777777" w:rsidR="001C14E6" w:rsidRDefault="005D44DC">
            <w:pPr>
              <w:pStyle w:val="TAC"/>
              <w:spacing w:before="93"/>
              <w:jc w:val="both"/>
              <w:rPr>
                <w:rFonts w:ascii="Times New Roman" w:hAnsi="Times New Roman"/>
                <w:color w:val="000000" w:themeColor="text1"/>
                <w:sz w:val="20"/>
                <w:lang w:eastAsia="zh-CN"/>
              </w:rPr>
            </w:pPr>
            <m:oMathPara>
              <m:oMath>
                <m:d>
                  <m:dPr>
                    <m:begChr m:val="⌈"/>
                    <m:endChr m:val="⌉"/>
                    <m:ctrlPr>
                      <w:rPr>
                        <w:rFonts w:ascii="Cambria Math" w:hAnsi="Cambria Math"/>
                        <w:color w:val="000000" w:themeColor="text1"/>
                        <w:sz w:val="20"/>
                        <w:lang w:eastAsia="zh-CN"/>
                      </w:rPr>
                    </m:ctrlPr>
                  </m:dPr>
                  <m:e>
                    <m:sSub>
                      <m:sSubPr>
                        <m:ctrlPr>
                          <w:rPr>
                            <w:rFonts w:ascii="Cambria Math" w:hAnsi="Cambria Math"/>
                            <w:i/>
                            <w:color w:val="000000" w:themeColor="text1"/>
                            <w:sz w:val="20"/>
                            <w:lang w:eastAsia="zh-CN"/>
                          </w:rPr>
                        </m:ctrlPr>
                      </m:sSubPr>
                      <m:e>
                        <m:r>
                          <w:rPr>
                            <w:rFonts w:ascii="Cambria Math" w:hAnsi="Cambria Math"/>
                            <w:color w:val="000000" w:themeColor="text1"/>
                            <w:sz w:val="20"/>
                            <w:lang w:eastAsia="zh-CN"/>
                          </w:rPr>
                          <m:t>log</m:t>
                        </m:r>
                      </m:e>
                      <m:sub>
                        <m:r>
                          <w:rPr>
                            <w:rFonts w:ascii="Cambria Math" w:hAnsi="Cambria Math"/>
                            <w:color w:val="000000" w:themeColor="text1"/>
                            <w:sz w:val="20"/>
                            <w:lang w:eastAsia="zh-CN"/>
                          </w:rPr>
                          <m:t>2</m:t>
                        </m:r>
                      </m:sub>
                    </m:sSub>
                    <m:r>
                      <w:rPr>
                        <w:rFonts w:ascii="Cambria Math" w:hAnsi="Cambria Math"/>
                        <w:color w:val="000000" w:themeColor="text1"/>
                        <w:sz w:val="20"/>
                        <w:lang w:eastAsia="zh-CN"/>
                      </w:rPr>
                      <m:t>(</m:t>
                    </m:r>
                    <m:sSubSup>
                      <m:sSubSupPr>
                        <m:ctrlPr>
                          <w:rPr>
                            <w:rFonts w:ascii="Cambria Math" w:hAnsi="Cambria Math"/>
                            <w:i/>
                            <w:color w:val="000000" w:themeColor="text1"/>
                            <w:sz w:val="20"/>
                            <w:lang w:eastAsia="zh-CN"/>
                          </w:rPr>
                        </m:ctrlPr>
                      </m:sSubSupPr>
                      <m:e>
                        <m:r>
                          <w:rPr>
                            <w:rFonts w:ascii="Cambria Math" w:hAnsi="Cambria Math"/>
                            <w:color w:val="000000" w:themeColor="text1"/>
                            <w:sz w:val="20"/>
                            <w:lang w:eastAsia="zh-CN"/>
                          </w:rPr>
                          <m:t>K</m:t>
                        </m:r>
                      </m:e>
                      <m:sub>
                        <m:r>
                          <w:rPr>
                            <w:rFonts w:ascii="Cambria Math" w:hAnsi="Cambria Math"/>
                            <w:color w:val="000000" w:themeColor="text1"/>
                            <w:sz w:val="20"/>
                            <w:lang w:eastAsia="zh-CN"/>
                          </w:rPr>
                          <m:t>s</m:t>
                        </m:r>
                      </m:sub>
                      <m:sup>
                        <m:r>
                          <w:rPr>
                            <w:rFonts w:ascii="Cambria Math" w:hAnsi="Cambria Math"/>
                            <w:color w:val="000000" w:themeColor="text1"/>
                            <w:sz w:val="20"/>
                            <w:lang w:eastAsia="zh-CN"/>
                          </w:rPr>
                          <m:t>SRS</m:t>
                        </m:r>
                      </m:sup>
                    </m:sSubSup>
                    <m:r>
                      <w:rPr>
                        <w:rFonts w:ascii="Cambria Math" w:hAnsi="Cambria Math"/>
                        <w:color w:val="000000" w:themeColor="text1"/>
                        <w:sz w:val="20"/>
                        <w:lang w:eastAsia="zh-CN"/>
                      </w:rPr>
                      <m:t>)</m:t>
                    </m:r>
                  </m:e>
                </m:d>
              </m:oMath>
            </m:oMathPara>
          </w:p>
        </w:tc>
      </w:tr>
      <w:tr w:rsidR="001C14E6" w14:paraId="586188EE" w14:textId="77777777">
        <w:trPr>
          <w:jc w:val="center"/>
        </w:trPr>
        <w:tc>
          <w:tcPr>
            <w:tcW w:w="1730" w:type="dxa"/>
            <w:vAlign w:val="center"/>
          </w:tcPr>
          <w:p w14:paraId="586188EC" w14:textId="77777777" w:rsidR="001C14E6" w:rsidRDefault="00F73B38">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CLI-RSSI ID</w:t>
            </w:r>
          </w:p>
        </w:tc>
        <w:tc>
          <w:tcPr>
            <w:tcW w:w="2456" w:type="dxa"/>
            <w:vAlign w:val="center"/>
          </w:tcPr>
          <w:p w14:paraId="586188ED" w14:textId="77777777" w:rsidR="001C14E6" w:rsidRDefault="005D44DC">
            <w:pPr>
              <w:pStyle w:val="TAC"/>
              <w:spacing w:before="93"/>
              <w:jc w:val="both"/>
              <w:rPr>
                <w:rFonts w:ascii="Times New Roman" w:hAnsi="Times New Roman"/>
                <w:color w:val="000000" w:themeColor="text1"/>
                <w:sz w:val="20"/>
                <w:lang w:eastAsia="zh-CN"/>
              </w:rPr>
            </w:pPr>
            <m:oMathPara>
              <m:oMath>
                <m:d>
                  <m:dPr>
                    <m:begChr m:val="⌈"/>
                    <m:endChr m:val="⌉"/>
                    <m:ctrlPr>
                      <w:rPr>
                        <w:rFonts w:ascii="Cambria Math" w:hAnsi="Cambria Math"/>
                        <w:color w:val="000000" w:themeColor="text1"/>
                        <w:sz w:val="20"/>
                        <w:lang w:eastAsia="zh-CN"/>
                      </w:rPr>
                    </m:ctrlPr>
                  </m:dPr>
                  <m:e>
                    <m:sSub>
                      <m:sSubPr>
                        <m:ctrlPr>
                          <w:rPr>
                            <w:rFonts w:ascii="Cambria Math" w:hAnsi="Cambria Math"/>
                            <w:i/>
                            <w:color w:val="000000" w:themeColor="text1"/>
                            <w:sz w:val="20"/>
                            <w:lang w:eastAsia="zh-CN"/>
                          </w:rPr>
                        </m:ctrlPr>
                      </m:sSubPr>
                      <m:e>
                        <m:r>
                          <w:rPr>
                            <w:rFonts w:ascii="Cambria Math" w:hAnsi="Cambria Math"/>
                            <w:color w:val="000000" w:themeColor="text1"/>
                            <w:sz w:val="20"/>
                            <w:lang w:eastAsia="zh-CN"/>
                          </w:rPr>
                          <m:t>log</m:t>
                        </m:r>
                      </m:e>
                      <m:sub>
                        <m:r>
                          <w:rPr>
                            <w:rFonts w:ascii="Cambria Math" w:hAnsi="Cambria Math"/>
                            <w:color w:val="000000" w:themeColor="text1"/>
                            <w:sz w:val="20"/>
                            <w:lang w:eastAsia="zh-CN"/>
                          </w:rPr>
                          <m:t>2</m:t>
                        </m:r>
                      </m:sub>
                    </m:sSub>
                    <m:r>
                      <w:rPr>
                        <w:rFonts w:ascii="Cambria Math" w:hAnsi="Cambria Math"/>
                        <w:color w:val="000000" w:themeColor="text1"/>
                        <w:sz w:val="20"/>
                        <w:lang w:eastAsia="zh-CN"/>
                      </w:rPr>
                      <m:t>(</m:t>
                    </m:r>
                    <m:sSubSup>
                      <m:sSubSupPr>
                        <m:ctrlPr>
                          <w:rPr>
                            <w:rFonts w:ascii="Cambria Math" w:hAnsi="Cambria Math"/>
                            <w:i/>
                            <w:color w:val="000000" w:themeColor="text1"/>
                            <w:sz w:val="20"/>
                            <w:lang w:eastAsia="zh-CN"/>
                          </w:rPr>
                        </m:ctrlPr>
                      </m:sSubSupPr>
                      <m:e>
                        <m:r>
                          <w:rPr>
                            <w:rFonts w:ascii="Cambria Math" w:hAnsi="Cambria Math"/>
                            <w:color w:val="000000" w:themeColor="text1"/>
                            <w:sz w:val="20"/>
                            <w:lang w:eastAsia="zh-CN"/>
                          </w:rPr>
                          <m:t>K</m:t>
                        </m:r>
                      </m:e>
                      <m:sub>
                        <m:r>
                          <w:rPr>
                            <w:rFonts w:ascii="Cambria Math" w:hAnsi="Cambria Math"/>
                            <w:color w:val="000000" w:themeColor="text1"/>
                            <w:sz w:val="20"/>
                            <w:lang w:eastAsia="zh-CN"/>
                          </w:rPr>
                          <m:t>s</m:t>
                        </m:r>
                      </m:sub>
                      <m:sup>
                        <m:r>
                          <w:rPr>
                            <w:rFonts w:ascii="Cambria Math" w:hAnsi="Cambria Math"/>
                            <w:color w:val="000000" w:themeColor="text1"/>
                            <w:sz w:val="20"/>
                            <w:lang w:eastAsia="zh-CN"/>
                          </w:rPr>
                          <m:t>CLI-RSSI</m:t>
                        </m:r>
                      </m:sup>
                    </m:sSubSup>
                    <m:r>
                      <w:rPr>
                        <w:rFonts w:ascii="Cambria Math" w:hAnsi="Cambria Math"/>
                        <w:color w:val="000000" w:themeColor="text1"/>
                        <w:sz w:val="20"/>
                        <w:lang w:eastAsia="zh-CN"/>
                      </w:rPr>
                      <m:t>)</m:t>
                    </m:r>
                  </m:e>
                </m:d>
              </m:oMath>
            </m:oMathPara>
          </w:p>
        </w:tc>
      </w:tr>
      <w:tr w:rsidR="001C14E6" w14:paraId="586188F1" w14:textId="77777777">
        <w:trPr>
          <w:jc w:val="center"/>
        </w:trPr>
        <w:tc>
          <w:tcPr>
            <w:tcW w:w="1730" w:type="dxa"/>
            <w:vAlign w:val="center"/>
          </w:tcPr>
          <w:p w14:paraId="586188EF" w14:textId="77777777" w:rsidR="001C14E6" w:rsidRDefault="00F73B38">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L1-SRS-RSRP</w:t>
            </w:r>
          </w:p>
        </w:tc>
        <w:tc>
          <w:tcPr>
            <w:tcW w:w="2456" w:type="dxa"/>
            <w:vAlign w:val="center"/>
          </w:tcPr>
          <w:p w14:paraId="586188F0" w14:textId="77777777" w:rsidR="001C14E6" w:rsidRDefault="00F73B38">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7</w:t>
            </w:r>
          </w:p>
        </w:tc>
      </w:tr>
      <w:tr w:rsidR="001C14E6" w14:paraId="586188F4" w14:textId="77777777">
        <w:trPr>
          <w:jc w:val="center"/>
        </w:trPr>
        <w:tc>
          <w:tcPr>
            <w:tcW w:w="1730" w:type="dxa"/>
            <w:vAlign w:val="center"/>
          </w:tcPr>
          <w:p w14:paraId="586188F2" w14:textId="77777777" w:rsidR="001C14E6" w:rsidRDefault="00F73B38">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L1-CLI-RSSI</w:t>
            </w:r>
          </w:p>
        </w:tc>
        <w:tc>
          <w:tcPr>
            <w:tcW w:w="2456" w:type="dxa"/>
            <w:vAlign w:val="center"/>
          </w:tcPr>
          <w:p w14:paraId="586188F3" w14:textId="77777777" w:rsidR="001C14E6" w:rsidRDefault="00F73B38">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7</w:t>
            </w:r>
          </w:p>
        </w:tc>
      </w:tr>
      <w:tr w:rsidR="001C14E6" w14:paraId="586188F7" w14:textId="77777777">
        <w:trPr>
          <w:jc w:val="center"/>
        </w:trPr>
        <w:tc>
          <w:tcPr>
            <w:tcW w:w="1730" w:type="dxa"/>
            <w:vAlign w:val="center"/>
          </w:tcPr>
          <w:p w14:paraId="586188F5" w14:textId="77777777" w:rsidR="001C14E6" w:rsidRDefault="00F73B38">
            <w:pPr>
              <w:pStyle w:val="TAC"/>
              <w:spacing w:before="93"/>
              <w:jc w:val="both"/>
              <w:rPr>
                <w:rFonts w:ascii="Times New Roman" w:hAnsi="Times New Roman"/>
                <w:color w:val="000000" w:themeColor="text1"/>
                <w:sz w:val="20"/>
                <w:lang w:eastAsia="zh-CN"/>
              </w:rPr>
            </w:pPr>
            <w:r>
              <w:rPr>
                <w:rFonts w:ascii="Times New Roman" w:hAnsi="Times New Roman"/>
                <w:color w:val="000000" w:themeColor="text1"/>
                <w:sz w:val="20"/>
                <w:lang w:eastAsia="zh-CN"/>
              </w:rPr>
              <w:t>Differential RSRP</w:t>
            </w:r>
          </w:p>
        </w:tc>
        <w:tc>
          <w:tcPr>
            <w:tcW w:w="2456" w:type="dxa"/>
            <w:vAlign w:val="center"/>
          </w:tcPr>
          <w:p w14:paraId="586188F6" w14:textId="77777777" w:rsidR="001C14E6" w:rsidRDefault="00F73B38">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4</w:t>
            </w:r>
          </w:p>
        </w:tc>
      </w:tr>
      <w:tr w:rsidR="001C14E6" w14:paraId="586188FA" w14:textId="77777777">
        <w:trPr>
          <w:jc w:val="center"/>
        </w:trPr>
        <w:tc>
          <w:tcPr>
            <w:tcW w:w="1730" w:type="dxa"/>
            <w:vAlign w:val="center"/>
          </w:tcPr>
          <w:p w14:paraId="586188F8" w14:textId="77777777" w:rsidR="001C14E6" w:rsidRDefault="00F73B38">
            <w:pPr>
              <w:pStyle w:val="TAC"/>
              <w:spacing w:before="93"/>
              <w:jc w:val="both"/>
              <w:rPr>
                <w:rFonts w:ascii="Times New Roman" w:hAnsi="Times New Roman"/>
                <w:color w:val="000000" w:themeColor="text1"/>
                <w:sz w:val="20"/>
                <w:lang w:eastAsia="zh-CN"/>
              </w:rPr>
            </w:pPr>
            <w:r>
              <w:rPr>
                <w:rFonts w:ascii="Times New Roman" w:hAnsi="Times New Roman"/>
                <w:color w:val="000000" w:themeColor="text1"/>
                <w:sz w:val="20"/>
                <w:lang w:eastAsia="zh-CN"/>
              </w:rPr>
              <w:t>Differential RS</w:t>
            </w:r>
            <w:r>
              <w:rPr>
                <w:rFonts w:ascii="Times New Roman" w:hAnsi="Times New Roman" w:hint="eastAsia"/>
                <w:color w:val="000000" w:themeColor="text1"/>
                <w:sz w:val="20"/>
                <w:lang w:eastAsia="zh-CN"/>
              </w:rPr>
              <w:t>SI</w:t>
            </w:r>
          </w:p>
        </w:tc>
        <w:tc>
          <w:tcPr>
            <w:tcW w:w="2456" w:type="dxa"/>
            <w:vAlign w:val="center"/>
          </w:tcPr>
          <w:p w14:paraId="586188F9" w14:textId="77777777" w:rsidR="001C14E6" w:rsidRDefault="00F73B38">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4</w:t>
            </w:r>
          </w:p>
        </w:tc>
      </w:tr>
    </w:tbl>
    <w:p w14:paraId="586188FB" w14:textId="77777777" w:rsidR="001C14E6" w:rsidRDefault="001C14E6">
      <w:pPr>
        <w:spacing w:beforeLines="0" w:before="0" w:after="120" w:line="240" w:lineRule="auto"/>
        <w:rPr>
          <w:rFonts w:cs="Times New Roman"/>
          <w:color w:val="000000" w:themeColor="text1"/>
          <w:sz w:val="20"/>
          <w:szCs w:val="20"/>
        </w:rPr>
      </w:pPr>
    </w:p>
    <w:p w14:paraId="586188FC" w14:textId="77777777" w:rsidR="001C14E6" w:rsidRDefault="00F73B38">
      <w:pPr>
        <w:spacing w:before="93"/>
        <w:rPr>
          <w:color w:val="000000" w:themeColor="text1"/>
          <w:sz w:val="20"/>
          <w:szCs w:val="20"/>
          <w:lang w:eastAsia="ko-KR"/>
        </w:rPr>
      </w:pPr>
      <w:r>
        <w:rPr>
          <w:rFonts w:cs="Times New Roman"/>
          <w:b/>
          <w:i/>
          <w:color w:val="000000" w:themeColor="text1"/>
          <w:sz w:val="20"/>
          <w:szCs w:val="20"/>
          <w:u w:val="single"/>
        </w:rPr>
        <w:lastRenderedPageBreak/>
        <w:t>LG</w:t>
      </w:r>
      <w:r>
        <w:rPr>
          <w:rFonts w:cs="Times New Roman"/>
          <w:color w:val="000000" w:themeColor="text1"/>
          <w:sz w:val="20"/>
          <w:szCs w:val="20"/>
        </w:rPr>
        <w:t xml:space="preserve">: </w:t>
      </w:r>
      <w:proofErr w:type="spellStart"/>
      <w:r>
        <w:rPr>
          <w:color w:val="000000" w:themeColor="text1"/>
          <w:sz w:val="20"/>
          <w:szCs w:val="20"/>
          <w:lang w:eastAsia="ko-KR"/>
        </w:rPr>
        <w:t>Bitwidth</w:t>
      </w:r>
      <w:proofErr w:type="spellEnd"/>
      <w:r>
        <w:rPr>
          <w:color w:val="000000" w:themeColor="text1"/>
          <w:sz w:val="20"/>
          <w:szCs w:val="20"/>
          <w:lang w:eastAsia="ko-KR"/>
        </w:rPr>
        <w:t xml:space="preserve"> of CLI reporting is identical to the beam reporting case.</w:t>
      </w:r>
    </w:p>
    <w:p w14:paraId="586188FD" w14:textId="77777777" w:rsidR="001C14E6" w:rsidRDefault="00F73B38">
      <w:pPr>
        <w:pStyle w:val="afc"/>
        <w:widowControl/>
        <w:numPr>
          <w:ilvl w:val="0"/>
          <w:numId w:val="11"/>
        </w:numPr>
        <w:overflowPunct w:val="0"/>
        <w:autoSpaceDE w:val="0"/>
        <w:autoSpaceDN w:val="0"/>
        <w:snapToGrid/>
        <w:spacing w:beforeLines="0" w:before="0" w:after="120" w:line="240" w:lineRule="auto"/>
        <w:ind w:firstLineChars="0"/>
        <w:textAlignment w:val="baseline"/>
        <w:rPr>
          <w:color w:val="000000" w:themeColor="text1"/>
          <w:sz w:val="20"/>
          <w:szCs w:val="20"/>
          <w:lang w:eastAsia="ko-KR"/>
        </w:rPr>
      </w:pPr>
      <w:r>
        <w:rPr>
          <w:color w:val="000000" w:themeColor="text1"/>
          <w:sz w:val="20"/>
          <w:szCs w:val="20"/>
          <w:lang w:eastAsia="ko-KR"/>
        </w:rPr>
        <w:t xml:space="preserve">The </w:t>
      </w:r>
      <w:proofErr w:type="spellStart"/>
      <w:r>
        <w:rPr>
          <w:color w:val="000000" w:themeColor="text1"/>
          <w:sz w:val="20"/>
          <w:szCs w:val="20"/>
          <w:lang w:eastAsia="ko-KR"/>
        </w:rPr>
        <w:t>Bitwidth</w:t>
      </w:r>
      <w:proofErr w:type="spellEnd"/>
      <w:r>
        <w:rPr>
          <w:color w:val="000000" w:themeColor="text1"/>
          <w:sz w:val="20"/>
          <w:szCs w:val="20"/>
          <w:lang w:eastAsia="ko-KR"/>
        </w:rPr>
        <w:t xml:space="preserve"> of the resource index(es) for SRS-RSRP and CLI-RSSI are </w:t>
      </w:r>
      <m:oMath>
        <m:d>
          <m:dPr>
            <m:begChr m:val="⌈"/>
            <m:endChr m:val="⌉"/>
            <m:ctrlPr>
              <w:rPr>
                <w:rFonts w:ascii="Cambria Math" w:hAnsi="Cambria Math"/>
                <w:color w:val="000000" w:themeColor="text1"/>
                <w:sz w:val="20"/>
                <w:szCs w:val="20"/>
                <w:lang w:eastAsia="ko-KR"/>
              </w:rPr>
            </m:ctrlPr>
          </m:dPr>
          <m:e>
            <m:func>
              <m:funcPr>
                <m:ctrlPr>
                  <w:rPr>
                    <w:rFonts w:ascii="Cambria Math" w:hAnsi="Cambria Math"/>
                    <w:color w:val="000000" w:themeColor="text1"/>
                    <w:sz w:val="20"/>
                    <w:szCs w:val="20"/>
                    <w:lang w:eastAsia="ko-KR"/>
                  </w:rPr>
                </m:ctrlPr>
              </m:funcPr>
              <m:fName>
                <m:sSub>
                  <m:sSubPr>
                    <m:ctrlPr>
                      <w:rPr>
                        <w:rFonts w:ascii="Cambria Math"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log</m:t>
                    </m:r>
                  </m:e>
                  <m:sub>
                    <m:r>
                      <m:rPr>
                        <m:sty m:val="p"/>
                      </m:rPr>
                      <w:rPr>
                        <w:rFonts w:ascii="Cambria Math" w:hAnsi="Cambria Math"/>
                        <w:color w:val="000000" w:themeColor="text1"/>
                        <w:sz w:val="20"/>
                        <w:szCs w:val="20"/>
                        <w:lang w:eastAsia="ko-KR"/>
                      </w:rPr>
                      <m:t>2</m:t>
                    </m:r>
                  </m:sub>
                </m:sSub>
              </m:fName>
              <m:e>
                <m:d>
                  <m:dPr>
                    <m:ctrlPr>
                      <w:rPr>
                        <w:rFonts w:ascii="Cambria Math" w:hAnsi="Cambria Math"/>
                        <w:color w:val="000000" w:themeColor="text1"/>
                        <w:sz w:val="20"/>
                        <w:szCs w:val="20"/>
                        <w:lang w:eastAsia="ko-KR"/>
                      </w:rPr>
                    </m:ctrlPr>
                  </m:dPr>
                  <m:e>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SRS-RSRP</m:t>
                        </m:r>
                      </m:sup>
                    </m:sSubSup>
                  </m:e>
                </m:d>
              </m:e>
            </m:func>
          </m:e>
        </m:d>
      </m:oMath>
      <w:r>
        <w:rPr>
          <w:color w:val="000000" w:themeColor="text1"/>
          <w:sz w:val="20"/>
          <w:szCs w:val="20"/>
          <w:lang w:eastAsia="ko-KR"/>
        </w:rPr>
        <w:t xml:space="preserve"> and </w:t>
      </w:r>
      <m:oMath>
        <m:d>
          <m:dPr>
            <m:begChr m:val="⌈"/>
            <m:endChr m:val="⌉"/>
            <m:ctrlPr>
              <w:rPr>
                <w:rFonts w:ascii="Cambria Math" w:hAnsi="Cambria Math"/>
                <w:color w:val="000000" w:themeColor="text1"/>
                <w:sz w:val="20"/>
                <w:szCs w:val="20"/>
                <w:lang w:eastAsia="ko-KR"/>
              </w:rPr>
            </m:ctrlPr>
          </m:dPr>
          <m:e>
            <m:func>
              <m:funcPr>
                <m:ctrlPr>
                  <w:rPr>
                    <w:rFonts w:ascii="Cambria Math" w:hAnsi="Cambria Math"/>
                    <w:color w:val="000000" w:themeColor="text1"/>
                    <w:sz w:val="20"/>
                    <w:szCs w:val="20"/>
                    <w:lang w:eastAsia="ko-KR"/>
                  </w:rPr>
                </m:ctrlPr>
              </m:funcPr>
              <m:fName>
                <m:sSub>
                  <m:sSubPr>
                    <m:ctrlPr>
                      <w:rPr>
                        <w:rFonts w:ascii="Cambria Math"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log</m:t>
                    </m:r>
                  </m:e>
                  <m:sub>
                    <m:r>
                      <m:rPr>
                        <m:sty m:val="p"/>
                      </m:rPr>
                      <w:rPr>
                        <w:rFonts w:ascii="Cambria Math" w:hAnsi="Cambria Math"/>
                        <w:color w:val="000000" w:themeColor="text1"/>
                        <w:sz w:val="20"/>
                        <w:szCs w:val="20"/>
                        <w:lang w:eastAsia="ko-KR"/>
                      </w:rPr>
                      <m:t>2</m:t>
                    </m:r>
                  </m:sub>
                </m:sSub>
              </m:fName>
              <m:e>
                <m:d>
                  <m:dPr>
                    <m:ctrlPr>
                      <w:rPr>
                        <w:rFonts w:ascii="Cambria Math" w:hAnsi="Cambria Math"/>
                        <w:color w:val="000000" w:themeColor="text1"/>
                        <w:sz w:val="20"/>
                        <w:szCs w:val="20"/>
                        <w:lang w:eastAsia="ko-KR"/>
                      </w:rPr>
                    </m:ctrlPr>
                  </m:dPr>
                  <m:e>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CLI-RSSI</m:t>
                        </m:r>
                      </m:sup>
                    </m:sSubSup>
                  </m:e>
                </m:d>
              </m:e>
            </m:func>
          </m:e>
        </m:d>
      </m:oMath>
      <w:r>
        <w:rPr>
          <w:color w:val="000000" w:themeColor="text1"/>
          <w:sz w:val="20"/>
          <w:szCs w:val="20"/>
          <w:lang w:eastAsia="ko-KR"/>
        </w:rPr>
        <w:t xml:space="preserve">, respectively, where </w:t>
      </w:r>
      <m:oMath>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SRS-RSRP</m:t>
            </m:r>
          </m:sup>
        </m:sSubSup>
      </m:oMath>
      <w:r>
        <w:rPr>
          <w:rFonts w:hint="eastAsia"/>
          <w:color w:val="000000" w:themeColor="text1"/>
          <w:sz w:val="20"/>
          <w:szCs w:val="20"/>
          <w:lang w:eastAsia="ko-KR"/>
        </w:rPr>
        <w:t xml:space="preserve"> </w:t>
      </w:r>
      <w:r>
        <w:rPr>
          <w:color w:val="000000" w:themeColor="text1"/>
          <w:sz w:val="20"/>
          <w:szCs w:val="20"/>
          <w:lang w:eastAsia="ko-KR"/>
        </w:rPr>
        <w:t xml:space="preserve">and </w:t>
      </w:r>
      <m:oMath>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CLI-RSSI</m:t>
            </m:r>
          </m:sup>
        </m:sSubSup>
      </m:oMath>
      <w:r>
        <w:rPr>
          <w:rFonts w:hint="eastAsia"/>
          <w:color w:val="000000" w:themeColor="text1"/>
          <w:sz w:val="20"/>
          <w:szCs w:val="20"/>
          <w:lang w:eastAsia="ko-KR"/>
        </w:rPr>
        <w:t xml:space="preserve"> </w:t>
      </w:r>
      <w:r>
        <w:rPr>
          <w:color w:val="000000" w:themeColor="text1"/>
          <w:sz w:val="20"/>
          <w:szCs w:val="20"/>
          <w:lang w:eastAsia="ko-KR"/>
        </w:rPr>
        <w:t>are the number of SRS-RSRP resources and CLI-RSSI resources in the corresponding resource set, respectively.</w:t>
      </w:r>
    </w:p>
    <w:p w14:paraId="586188FE" w14:textId="77777777" w:rsidR="001C14E6" w:rsidRDefault="00F73B38">
      <w:pPr>
        <w:pStyle w:val="a4"/>
        <w:keepNext/>
        <w:spacing w:before="93"/>
        <w:ind w:firstLine="440"/>
        <w:jc w:val="center"/>
        <w:rPr>
          <w:b/>
          <w:color w:val="000000" w:themeColor="text1"/>
        </w:rPr>
      </w:pPr>
      <w:bookmarkStart w:id="39" w:name="_Ref173778199"/>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3</w:t>
      </w:r>
      <w:r>
        <w:rPr>
          <w:b/>
          <w:color w:val="000000" w:themeColor="text1"/>
        </w:rPr>
        <w:fldChar w:fldCharType="end"/>
      </w:r>
      <w:bookmarkEnd w:id="39"/>
      <w:r>
        <w:rPr>
          <w:b/>
          <w:color w:val="000000" w:themeColor="text1"/>
        </w:rPr>
        <w:t xml:space="preserve">. An example of </w:t>
      </w:r>
      <w:proofErr w:type="spellStart"/>
      <w:r>
        <w:rPr>
          <w:b/>
          <w:color w:val="000000" w:themeColor="text1"/>
        </w:rPr>
        <w:t>bitwidth</w:t>
      </w:r>
      <w:proofErr w:type="spellEnd"/>
      <w:r>
        <w:rPr>
          <w:b/>
          <w:color w:val="000000" w:themeColor="text1"/>
        </w:rPr>
        <w:t xml:space="preserve"> of report when reporting quantity is SRS-RSRP</w:t>
      </w:r>
    </w:p>
    <w:tbl>
      <w:tblPr>
        <w:tblStyle w:val="af8"/>
        <w:tblW w:w="0" w:type="auto"/>
        <w:jc w:val="center"/>
        <w:tblLook w:val="04A0" w:firstRow="1" w:lastRow="0" w:firstColumn="1" w:lastColumn="0" w:noHBand="0" w:noVBand="1"/>
      </w:tblPr>
      <w:tblGrid>
        <w:gridCol w:w="2575"/>
        <w:gridCol w:w="2575"/>
      </w:tblGrid>
      <w:tr w:rsidR="001C14E6" w14:paraId="58618901" w14:textId="77777777">
        <w:trPr>
          <w:trHeight w:val="234"/>
          <w:jc w:val="center"/>
        </w:trPr>
        <w:tc>
          <w:tcPr>
            <w:tcW w:w="2575" w:type="dxa"/>
            <w:shd w:val="clear" w:color="auto" w:fill="D9D9D9" w:themeFill="background1" w:themeFillShade="D9"/>
          </w:tcPr>
          <w:p w14:paraId="586188FF" w14:textId="77777777" w:rsidR="001C14E6" w:rsidRDefault="00F73B38">
            <w:pPr>
              <w:spacing w:before="93"/>
              <w:jc w:val="center"/>
              <w:rPr>
                <w:b/>
                <w:color w:val="000000" w:themeColor="text1"/>
                <w:kern w:val="0"/>
                <w:sz w:val="20"/>
                <w:szCs w:val="20"/>
                <w:lang w:eastAsia="ko-KR"/>
              </w:rPr>
            </w:pPr>
            <w:r>
              <w:rPr>
                <w:rFonts w:hint="eastAsia"/>
                <w:b/>
                <w:color w:val="000000" w:themeColor="text1"/>
                <w:kern w:val="0"/>
                <w:sz w:val="20"/>
                <w:szCs w:val="20"/>
                <w:lang w:eastAsia="ko-KR"/>
              </w:rPr>
              <w:t>F</w:t>
            </w:r>
            <w:r>
              <w:rPr>
                <w:b/>
                <w:color w:val="000000" w:themeColor="text1"/>
                <w:kern w:val="0"/>
                <w:sz w:val="20"/>
                <w:szCs w:val="20"/>
                <w:lang w:eastAsia="ko-KR"/>
              </w:rPr>
              <w:t>ield</w:t>
            </w:r>
          </w:p>
        </w:tc>
        <w:tc>
          <w:tcPr>
            <w:tcW w:w="2575" w:type="dxa"/>
            <w:shd w:val="clear" w:color="auto" w:fill="D9D9D9" w:themeFill="background1" w:themeFillShade="D9"/>
          </w:tcPr>
          <w:p w14:paraId="58618900" w14:textId="77777777" w:rsidR="001C14E6" w:rsidRDefault="00F73B38">
            <w:pPr>
              <w:spacing w:before="93"/>
              <w:jc w:val="center"/>
              <w:rPr>
                <w:b/>
                <w:color w:val="000000" w:themeColor="text1"/>
                <w:kern w:val="0"/>
                <w:sz w:val="20"/>
                <w:szCs w:val="20"/>
                <w:lang w:eastAsia="ko-KR"/>
              </w:rPr>
            </w:pPr>
            <w:proofErr w:type="spellStart"/>
            <w:r>
              <w:rPr>
                <w:rFonts w:hint="eastAsia"/>
                <w:b/>
                <w:color w:val="000000" w:themeColor="text1"/>
                <w:kern w:val="0"/>
                <w:sz w:val="20"/>
                <w:szCs w:val="20"/>
                <w:lang w:eastAsia="ko-KR"/>
              </w:rPr>
              <w:t>B</w:t>
            </w:r>
            <w:r>
              <w:rPr>
                <w:b/>
                <w:color w:val="000000" w:themeColor="text1"/>
                <w:kern w:val="0"/>
                <w:sz w:val="20"/>
                <w:szCs w:val="20"/>
                <w:lang w:eastAsia="ko-KR"/>
              </w:rPr>
              <w:t>itwidth</w:t>
            </w:r>
            <w:proofErr w:type="spellEnd"/>
          </w:p>
        </w:tc>
      </w:tr>
      <w:tr w:rsidR="001C14E6" w14:paraId="58618904" w14:textId="77777777">
        <w:trPr>
          <w:trHeight w:val="241"/>
          <w:jc w:val="center"/>
        </w:trPr>
        <w:tc>
          <w:tcPr>
            <w:tcW w:w="2575" w:type="dxa"/>
          </w:tcPr>
          <w:p w14:paraId="58618902" w14:textId="77777777" w:rsidR="001C14E6" w:rsidRDefault="00F73B38">
            <w:pPr>
              <w:spacing w:before="93"/>
              <w:jc w:val="center"/>
              <w:rPr>
                <w:color w:val="000000" w:themeColor="text1"/>
                <w:kern w:val="0"/>
                <w:sz w:val="20"/>
                <w:szCs w:val="20"/>
                <w:lang w:eastAsia="ko-KR"/>
              </w:rPr>
            </w:pPr>
            <w:r>
              <w:rPr>
                <w:rFonts w:hint="eastAsia"/>
                <w:color w:val="000000" w:themeColor="text1"/>
                <w:kern w:val="0"/>
                <w:sz w:val="20"/>
                <w:szCs w:val="20"/>
                <w:lang w:eastAsia="ko-KR"/>
              </w:rPr>
              <w:t>S</w:t>
            </w:r>
            <w:r>
              <w:rPr>
                <w:color w:val="000000" w:themeColor="text1"/>
                <w:kern w:val="0"/>
                <w:sz w:val="20"/>
                <w:szCs w:val="20"/>
                <w:lang w:eastAsia="ko-KR"/>
              </w:rPr>
              <w:t>RS-RSRP index</w:t>
            </w:r>
          </w:p>
        </w:tc>
        <w:tc>
          <w:tcPr>
            <w:tcW w:w="2575" w:type="dxa"/>
          </w:tcPr>
          <w:p w14:paraId="58618903" w14:textId="77777777" w:rsidR="001C14E6" w:rsidRDefault="005D44DC">
            <w:pPr>
              <w:spacing w:before="93"/>
              <w:jc w:val="center"/>
              <w:rPr>
                <w:color w:val="000000" w:themeColor="text1"/>
                <w:kern w:val="0"/>
                <w:sz w:val="20"/>
                <w:szCs w:val="20"/>
                <w:lang w:eastAsia="ko-KR"/>
              </w:rPr>
            </w:pPr>
            <m:oMathPara>
              <m:oMath>
                <m:d>
                  <m:dPr>
                    <m:begChr m:val="⌈"/>
                    <m:endChr m:val="⌉"/>
                    <m:ctrlPr>
                      <w:rPr>
                        <w:rFonts w:ascii="Cambria Math" w:hAnsi="Cambria Math"/>
                        <w:color w:val="000000" w:themeColor="text1"/>
                        <w:kern w:val="0"/>
                        <w:sz w:val="20"/>
                        <w:szCs w:val="20"/>
                        <w:lang w:eastAsia="ko-KR"/>
                      </w:rPr>
                    </m:ctrlPr>
                  </m:dPr>
                  <m:e>
                    <w:bookmarkStart w:id="40" w:name="_Hlk173773586"/>
                    <m:func>
                      <m:funcPr>
                        <m:ctrlPr>
                          <w:rPr>
                            <w:rFonts w:ascii="Cambria Math" w:hAnsi="Cambria Math"/>
                            <w:i/>
                            <w:color w:val="000000" w:themeColor="text1"/>
                            <w:kern w:val="0"/>
                            <w:sz w:val="20"/>
                            <w:szCs w:val="20"/>
                            <w:lang w:eastAsia="ko-KR"/>
                          </w:rPr>
                        </m:ctrlPr>
                      </m:funcPr>
                      <m:fName>
                        <m:sSub>
                          <m:sSubPr>
                            <m:ctrlPr>
                              <w:rPr>
                                <w:rFonts w:ascii="Cambria Math" w:hAnsi="Cambria Math"/>
                                <w:i/>
                                <w:color w:val="000000" w:themeColor="text1"/>
                                <w:kern w:val="0"/>
                                <w:sz w:val="20"/>
                                <w:szCs w:val="20"/>
                                <w:lang w:eastAsia="ko-KR"/>
                              </w:rPr>
                            </m:ctrlPr>
                          </m:sSubPr>
                          <m:e>
                            <m:r>
                              <m:rPr>
                                <m:sty m:val="p"/>
                              </m:rPr>
                              <w:rPr>
                                <w:rFonts w:ascii="Cambria Math" w:hAnsi="Cambria Math"/>
                                <w:color w:val="000000" w:themeColor="text1"/>
                                <w:kern w:val="0"/>
                                <w:sz w:val="20"/>
                                <w:szCs w:val="20"/>
                              </w:rPr>
                              <m:t>log</m:t>
                            </m:r>
                          </m:e>
                          <m:sub>
                            <m:r>
                              <w:rPr>
                                <w:rFonts w:ascii="Cambria Math" w:hAnsi="Cambria Math"/>
                                <w:color w:val="000000" w:themeColor="text1"/>
                                <w:kern w:val="0"/>
                                <w:sz w:val="20"/>
                                <w:szCs w:val="20"/>
                                <w:lang w:eastAsia="ko-KR"/>
                              </w:rPr>
                              <m:t>2</m:t>
                            </m:r>
                          </m:sub>
                        </m:sSub>
                      </m:fName>
                      <m:e>
                        <m:d>
                          <m:dPr>
                            <m:ctrlPr>
                              <w:rPr>
                                <w:rFonts w:ascii="Cambria Math" w:hAnsi="Cambria Math"/>
                                <w:i/>
                                <w:color w:val="000000" w:themeColor="text1"/>
                                <w:kern w:val="0"/>
                                <w:sz w:val="20"/>
                                <w:szCs w:val="20"/>
                                <w:lang w:eastAsia="ko-KR"/>
                              </w:rPr>
                            </m:ctrlPr>
                          </m:dPr>
                          <m:e>
                            <m:sSubSup>
                              <m:sSubSupPr>
                                <m:ctrlPr>
                                  <w:rPr>
                                    <w:rFonts w:ascii="Cambria Math" w:hAnsi="Cambria Math"/>
                                    <w:i/>
                                    <w:color w:val="000000" w:themeColor="text1"/>
                                    <w:kern w:val="0"/>
                                    <w:sz w:val="20"/>
                                    <w:szCs w:val="20"/>
                                    <w:lang w:eastAsia="ko-KR"/>
                                  </w:rPr>
                                </m:ctrlPr>
                              </m:sSubSupPr>
                              <m:e>
                                <m:r>
                                  <w:rPr>
                                    <w:rFonts w:ascii="Cambria Math" w:hAnsi="Cambria Math"/>
                                    <w:color w:val="000000" w:themeColor="text1"/>
                                    <w:kern w:val="0"/>
                                    <w:sz w:val="20"/>
                                    <w:szCs w:val="20"/>
                                    <w:lang w:eastAsia="ko-KR"/>
                                  </w:rPr>
                                  <m:t>K</m:t>
                                </m:r>
                              </m:e>
                              <m:sub>
                                <m:r>
                                  <w:rPr>
                                    <w:rFonts w:ascii="Cambria Math" w:hAnsi="Cambria Math"/>
                                    <w:color w:val="000000" w:themeColor="text1"/>
                                    <w:kern w:val="0"/>
                                    <w:sz w:val="20"/>
                                    <w:szCs w:val="20"/>
                                    <w:lang w:eastAsia="ko-KR"/>
                                  </w:rPr>
                                  <m:t>s</m:t>
                                </m:r>
                              </m:sub>
                              <m:sup>
                                <m:r>
                                  <w:rPr>
                                    <w:rFonts w:ascii="Cambria Math" w:hAnsi="Cambria Math"/>
                                    <w:color w:val="000000" w:themeColor="text1"/>
                                    <w:kern w:val="0"/>
                                    <w:sz w:val="20"/>
                                    <w:szCs w:val="20"/>
                                    <w:lang w:eastAsia="ko-KR"/>
                                  </w:rPr>
                                  <m:t>SRS-RSRP</m:t>
                                </m:r>
                              </m:sup>
                            </m:sSubSup>
                          </m:e>
                        </m:d>
                      </m:e>
                    </m:func>
                    <w:bookmarkEnd w:id="40"/>
                  </m:e>
                </m:d>
              </m:oMath>
            </m:oMathPara>
          </w:p>
        </w:tc>
      </w:tr>
      <w:tr w:rsidR="001C14E6" w14:paraId="58618907" w14:textId="77777777">
        <w:trPr>
          <w:trHeight w:val="241"/>
          <w:jc w:val="center"/>
        </w:trPr>
        <w:tc>
          <w:tcPr>
            <w:tcW w:w="2575" w:type="dxa"/>
          </w:tcPr>
          <w:p w14:paraId="58618905" w14:textId="77777777" w:rsidR="001C14E6" w:rsidRDefault="00F73B38">
            <w:pPr>
              <w:spacing w:before="93"/>
              <w:jc w:val="center"/>
              <w:rPr>
                <w:color w:val="000000" w:themeColor="text1"/>
                <w:kern w:val="0"/>
                <w:sz w:val="20"/>
                <w:szCs w:val="20"/>
                <w:lang w:eastAsia="ko-KR"/>
              </w:rPr>
            </w:pPr>
            <w:r>
              <w:rPr>
                <w:color w:val="000000" w:themeColor="text1"/>
                <w:kern w:val="0"/>
                <w:sz w:val="20"/>
                <w:szCs w:val="20"/>
                <w:lang w:eastAsia="ko-KR"/>
              </w:rPr>
              <w:t>SRS-</w:t>
            </w:r>
            <w:r>
              <w:rPr>
                <w:rFonts w:hint="eastAsia"/>
                <w:color w:val="000000" w:themeColor="text1"/>
                <w:kern w:val="0"/>
                <w:sz w:val="20"/>
                <w:szCs w:val="20"/>
                <w:lang w:eastAsia="ko-KR"/>
              </w:rPr>
              <w:t>R</w:t>
            </w:r>
            <w:r>
              <w:rPr>
                <w:color w:val="000000" w:themeColor="text1"/>
                <w:kern w:val="0"/>
                <w:sz w:val="20"/>
                <w:szCs w:val="20"/>
                <w:lang w:eastAsia="ko-KR"/>
              </w:rPr>
              <w:t>SRP</w:t>
            </w:r>
          </w:p>
        </w:tc>
        <w:tc>
          <w:tcPr>
            <w:tcW w:w="2575" w:type="dxa"/>
          </w:tcPr>
          <w:p w14:paraId="58618906" w14:textId="77777777" w:rsidR="001C14E6" w:rsidRDefault="00F73B38">
            <w:pPr>
              <w:spacing w:before="93"/>
              <w:jc w:val="center"/>
              <w:rPr>
                <w:color w:val="000000" w:themeColor="text1"/>
                <w:kern w:val="0"/>
                <w:sz w:val="20"/>
                <w:szCs w:val="20"/>
                <w:lang w:eastAsia="ko-KR"/>
              </w:rPr>
            </w:pPr>
            <w:r>
              <w:rPr>
                <w:rFonts w:hint="eastAsia"/>
                <w:color w:val="000000" w:themeColor="text1"/>
                <w:kern w:val="0"/>
                <w:sz w:val="20"/>
                <w:szCs w:val="20"/>
                <w:lang w:eastAsia="ko-KR"/>
              </w:rPr>
              <w:t>7</w:t>
            </w:r>
          </w:p>
        </w:tc>
      </w:tr>
      <w:tr w:rsidR="001C14E6" w14:paraId="5861890A" w14:textId="77777777">
        <w:trPr>
          <w:trHeight w:val="234"/>
          <w:jc w:val="center"/>
        </w:trPr>
        <w:tc>
          <w:tcPr>
            <w:tcW w:w="2575" w:type="dxa"/>
          </w:tcPr>
          <w:p w14:paraId="58618908" w14:textId="77777777" w:rsidR="001C14E6" w:rsidRDefault="00F73B38">
            <w:pPr>
              <w:spacing w:before="93"/>
              <w:jc w:val="center"/>
              <w:rPr>
                <w:color w:val="000000" w:themeColor="text1"/>
                <w:kern w:val="0"/>
                <w:sz w:val="20"/>
                <w:szCs w:val="20"/>
                <w:lang w:eastAsia="ko-KR"/>
              </w:rPr>
            </w:pPr>
            <w:r>
              <w:rPr>
                <w:color w:val="000000" w:themeColor="text1"/>
                <w:kern w:val="0"/>
                <w:sz w:val="20"/>
                <w:szCs w:val="20"/>
                <w:lang w:eastAsia="ko-KR"/>
              </w:rPr>
              <w:t>Differential SRS-RSRP</w:t>
            </w:r>
          </w:p>
        </w:tc>
        <w:tc>
          <w:tcPr>
            <w:tcW w:w="2575" w:type="dxa"/>
          </w:tcPr>
          <w:p w14:paraId="58618909" w14:textId="77777777" w:rsidR="001C14E6" w:rsidRDefault="00F73B38">
            <w:pPr>
              <w:spacing w:before="93"/>
              <w:jc w:val="center"/>
              <w:rPr>
                <w:color w:val="000000" w:themeColor="text1"/>
                <w:kern w:val="0"/>
                <w:sz w:val="20"/>
                <w:szCs w:val="20"/>
                <w:lang w:eastAsia="ko-KR"/>
              </w:rPr>
            </w:pPr>
            <w:r>
              <w:rPr>
                <w:rFonts w:hint="eastAsia"/>
                <w:color w:val="000000" w:themeColor="text1"/>
                <w:kern w:val="0"/>
                <w:sz w:val="20"/>
                <w:szCs w:val="20"/>
                <w:lang w:eastAsia="ko-KR"/>
              </w:rPr>
              <w:t>4</w:t>
            </w:r>
          </w:p>
        </w:tc>
      </w:tr>
      <w:tr w:rsidR="001C14E6" w14:paraId="5861890D" w14:textId="77777777">
        <w:trPr>
          <w:trHeight w:val="234"/>
          <w:jc w:val="center"/>
        </w:trPr>
        <w:tc>
          <w:tcPr>
            <w:tcW w:w="2575" w:type="dxa"/>
          </w:tcPr>
          <w:p w14:paraId="5861890B" w14:textId="77777777" w:rsidR="001C14E6" w:rsidRDefault="00F73B38">
            <w:pPr>
              <w:spacing w:before="93"/>
              <w:jc w:val="center"/>
              <w:rPr>
                <w:color w:val="000000" w:themeColor="text1"/>
                <w:kern w:val="0"/>
                <w:sz w:val="20"/>
                <w:szCs w:val="20"/>
                <w:lang w:eastAsia="ko-KR"/>
              </w:rPr>
            </w:pPr>
            <w:proofErr w:type="spellStart"/>
            <w:r>
              <w:rPr>
                <w:rFonts w:hint="eastAsia"/>
                <w:color w:val="000000" w:themeColor="text1"/>
                <w:kern w:val="0"/>
                <w:sz w:val="20"/>
                <w:szCs w:val="20"/>
                <w:lang w:eastAsia="ko-KR"/>
              </w:rPr>
              <w:t>C</w:t>
            </w:r>
            <w:r>
              <w:rPr>
                <w:color w:val="000000" w:themeColor="text1"/>
                <w:kern w:val="0"/>
                <w:sz w:val="20"/>
                <w:szCs w:val="20"/>
                <w:lang w:eastAsia="ko-KR"/>
              </w:rPr>
              <w:t>apabilityIndex</w:t>
            </w:r>
            <w:proofErr w:type="spellEnd"/>
          </w:p>
        </w:tc>
        <w:tc>
          <w:tcPr>
            <w:tcW w:w="2575" w:type="dxa"/>
          </w:tcPr>
          <w:p w14:paraId="5861890C" w14:textId="77777777" w:rsidR="001C14E6" w:rsidRDefault="00F73B38">
            <w:pPr>
              <w:spacing w:before="93"/>
              <w:jc w:val="center"/>
              <w:rPr>
                <w:color w:val="000000" w:themeColor="text1"/>
                <w:kern w:val="0"/>
                <w:sz w:val="20"/>
                <w:szCs w:val="20"/>
                <w:lang w:eastAsia="ko-KR"/>
              </w:rPr>
            </w:pPr>
            <w:r>
              <w:rPr>
                <w:rFonts w:hint="eastAsia"/>
                <w:color w:val="000000" w:themeColor="text1"/>
                <w:kern w:val="0"/>
                <w:sz w:val="20"/>
                <w:szCs w:val="20"/>
                <w:lang w:eastAsia="ko-KR"/>
              </w:rPr>
              <w:t>2</w:t>
            </w:r>
          </w:p>
        </w:tc>
      </w:tr>
    </w:tbl>
    <w:p w14:paraId="5861890E" w14:textId="77777777" w:rsidR="001C14E6" w:rsidRDefault="001C14E6">
      <w:pPr>
        <w:spacing w:before="93"/>
        <w:ind w:firstLineChars="100" w:firstLine="200"/>
        <w:rPr>
          <w:color w:val="000000" w:themeColor="text1"/>
          <w:sz w:val="20"/>
          <w:szCs w:val="20"/>
          <w:lang w:eastAsia="ko-KR"/>
        </w:rPr>
      </w:pPr>
    </w:p>
    <w:p w14:paraId="5861890F" w14:textId="77777777" w:rsidR="001C14E6" w:rsidRDefault="00F73B38">
      <w:pPr>
        <w:pStyle w:val="a4"/>
        <w:keepNext/>
        <w:spacing w:before="93"/>
        <w:ind w:firstLine="440"/>
        <w:jc w:val="center"/>
        <w:rPr>
          <w:b/>
          <w:color w:val="000000" w:themeColor="text1"/>
        </w:rPr>
      </w:pPr>
      <w:bookmarkStart w:id="41" w:name="_Ref173778305"/>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4</w:t>
      </w:r>
      <w:r>
        <w:rPr>
          <w:b/>
          <w:color w:val="000000" w:themeColor="text1"/>
        </w:rPr>
        <w:fldChar w:fldCharType="end"/>
      </w:r>
      <w:bookmarkEnd w:id="41"/>
      <w:r>
        <w:rPr>
          <w:b/>
          <w:color w:val="000000" w:themeColor="text1"/>
        </w:rPr>
        <w:t xml:space="preserve">. An example of </w:t>
      </w:r>
      <w:proofErr w:type="spellStart"/>
      <w:r>
        <w:rPr>
          <w:b/>
          <w:color w:val="000000" w:themeColor="text1"/>
        </w:rPr>
        <w:t>bitwidth</w:t>
      </w:r>
      <w:proofErr w:type="spellEnd"/>
      <w:r>
        <w:rPr>
          <w:b/>
          <w:color w:val="000000" w:themeColor="text1"/>
        </w:rPr>
        <w:t xml:space="preserve"> of report when reporting quantity is CLI-RSSI</w:t>
      </w:r>
    </w:p>
    <w:tbl>
      <w:tblPr>
        <w:tblStyle w:val="af8"/>
        <w:tblW w:w="0" w:type="auto"/>
        <w:jc w:val="center"/>
        <w:tblLook w:val="04A0" w:firstRow="1" w:lastRow="0" w:firstColumn="1" w:lastColumn="0" w:noHBand="0" w:noVBand="1"/>
      </w:tblPr>
      <w:tblGrid>
        <w:gridCol w:w="2575"/>
        <w:gridCol w:w="2575"/>
      </w:tblGrid>
      <w:tr w:rsidR="001C14E6" w14:paraId="58618912" w14:textId="77777777">
        <w:trPr>
          <w:trHeight w:val="234"/>
          <w:jc w:val="center"/>
        </w:trPr>
        <w:tc>
          <w:tcPr>
            <w:tcW w:w="2575" w:type="dxa"/>
            <w:shd w:val="clear" w:color="auto" w:fill="D9D9D9" w:themeFill="background1" w:themeFillShade="D9"/>
          </w:tcPr>
          <w:p w14:paraId="58618910" w14:textId="77777777" w:rsidR="001C14E6" w:rsidRDefault="00F73B38">
            <w:pPr>
              <w:spacing w:before="93"/>
              <w:jc w:val="center"/>
              <w:rPr>
                <w:b/>
                <w:color w:val="000000" w:themeColor="text1"/>
                <w:kern w:val="0"/>
                <w:sz w:val="20"/>
                <w:szCs w:val="20"/>
                <w:lang w:eastAsia="ko-KR"/>
              </w:rPr>
            </w:pPr>
            <w:r>
              <w:rPr>
                <w:rFonts w:hint="eastAsia"/>
                <w:b/>
                <w:color w:val="000000" w:themeColor="text1"/>
                <w:kern w:val="0"/>
                <w:sz w:val="20"/>
                <w:szCs w:val="20"/>
                <w:lang w:eastAsia="ko-KR"/>
              </w:rPr>
              <w:t>F</w:t>
            </w:r>
            <w:r>
              <w:rPr>
                <w:b/>
                <w:color w:val="000000" w:themeColor="text1"/>
                <w:kern w:val="0"/>
                <w:sz w:val="20"/>
                <w:szCs w:val="20"/>
                <w:lang w:eastAsia="ko-KR"/>
              </w:rPr>
              <w:t>ield</w:t>
            </w:r>
          </w:p>
        </w:tc>
        <w:tc>
          <w:tcPr>
            <w:tcW w:w="2575" w:type="dxa"/>
            <w:shd w:val="clear" w:color="auto" w:fill="D9D9D9" w:themeFill="background1" w:themeFillShade="D9"/>
          </w:tcPr>
          <w:p w14:paraId="58618911" w14:textId="77777777" w:rsidR="001C14E6" w:rsidRDefault="00F73B38">
            <w:pPr>
              <w:spacing w:before="93"/>
              <w:jc w:val="center"/>
              <w:rPr>
                <w:b/>
                <w:color w:val="000000" w:themeColor="text1"/>
                <w:kern w:val="0"/>
                <w:sz w:val="20"/>
                <w:szCs w:val="20"/>
                <w:lang w:eastAsia="ko-KR"/>
              </w:rPr>
            </w:pPr>
            <w:proofErr w:type="spellStart"/>
            <w:r>
              <w:rPr>
                <w:rFonts w:hint="eastAsia"/>
                <w:b/>
                <w:color w:val="000000" w:themeColor="text1"/>
                <w:kern w:val="0"/>
                <w:sz w:val="20"/>
                <w:szCs w:val="20"/>
                <w:lang w:eastAsia="ko-KR"/>
              </w:rPr>
              <w:t>B</w:t>
            </w:r>
            <w:r>
              <w:rPr>
                <w:b/>
                <w:color w:val="000000" w:themeColor="text1"/>
                <w:kern w:val="0"/>
                <w:sz w:val="20"/>
                <w:szCs w:val="20"/>
                <w:lang w:eastAsia="ko-KR"/>
              </w:rPr>
              <w:t>itwidth</w:t>
            </w:r>
            <w:proofErr w:type="spellEnd"/>
          </w:p>
        </w:tc>
      </w:tr>
      <w:tr w:rsidR="001C14E6" w14:paraId="58618915" w14:textId="77777777">
        <w:trPr>
          <w:trHeight w:val="234"/>
          <w:jc w:val="center"/>
        </w:trPr>
        <w:tc>
          <w:tcPr>
            <w:tcW w:w="2575" w:type="dxa"/>
          </w:tcPr>
          <w:p w14:paraId="58618913" w14:textId="77777777" w:rsidR="001C14E6" w:rsidRDefault="00F73B38">
            <w:pPr>
              <w:spacing w:before="93"/>
              <w:jc w:val="center"/>
              <w:rPr>
                <w:color w:val="000000" w:themeColor="text1"/>
                <w:kern w:val="0"/>
                <w:sz w:val="20"/>
                <w:szCs w:val="20"/>
                <w:lang w:eastAsia="ko-KR"/>
              </w:rPr>
            </w:pPr>
            <w:r>
              <w:rPr>
                <w:rFonts w:hint="eastAsia"/>
                <w:color w:val="000000" w:themeColor="text1"/>
                <w:kern w:val="0"/>
                <w:sz w:val="20"/>
                <w:szCs w:val="20"/>
                <w:lang w:eastAsia="ko-KR"/>
              </w:rPr>
              <w:t>C</w:t>
            </w:r>
            <w:r>
              <w:rPr>
                <w:color w:val="000000" w:themeColor="text1"/>
                <w:kern w:val="0"/>
                <w:sz w:val="20"/>
                <w:szCs w:val="20"/>
                <w:lang w:eastAsia="ko-KR"/>
              </w:rPr>
              <w:t>LI-RSSI index</w:t>
            </w:r>
          </w:p>
        </w:tc>
        <w:bookmarkStart w:id="42" w:name="_Hlk173773596"/>
        <w:tc>
          <w:tcPr>
            <w:tcW w:w="2575" w:type="dxa"/>
          </w:tcPr>
          <w:p w14:paraId="58618914" w14:textId="77777777" w:rsidR="001C14E6" w:rsidRDefault="005D44DC">
            <w:pPr>
              <w:spacing w:before="93"/>
              <w:jc w:val="center"/>
              <w:rPr>
                <w:color w:val="000000" w:themeColor="text1"/>
                <w:kern w:val="0"/>
                <w:sz w:val="20"/>
                <w:szCs w:val="20"/>
                <w:lang w:eastAsia="ko-KR"/>
              </w:rPr>
            </w:pPr>
            <m:oMathPara>
              <m:oMath>
                <m:d>
                  <m:dPr>
                    <m:begChr m:val="⌈"/>
                    <m:endChr m:val="⌉"/>
                    <m:ctrlPr>
                      <w:rPr>
                        <w:rFonts w:ascii="Cambria Math" w:hAnsi="Cambria Math"/>
                        <w:color w:val="000000" w:themeColor="text1"/>
                        <w:kern w:val="0"/>
                        <w:sz w:val="20"/>
                        <w:szCs w:val="20"/>
                        <w:lang w:eastAsia="ko-KR"/>
                      </w:rPr>
                    </m:ctrlPr>
                  </m:dPr>
                  <m:e>
                    <m:func>
                      <m:funcPr>
                        <m:ctrlPr>
                          <w:rPr>
                            <w:rFonts w:ascii="Cambria Math" w:hAnsi="Cambria Math"/>
                            <w:i/>
                            <w:color w:val="000000" w:themeColor="text1"/>
                            <w:kern w:val="0"/>
                            <w:sz w:val="20"/>
                            <w:szCs w:val="20"/>
                            <w:lang w:eastAsia="ko-KR"/>
                          </w:rPr>
                        </m:ctrlPr>
                      </m:funcPr>
                      <m:fName>
                        <m:sSub>
                          <m:sSubPr>
                            <m:ctrlPr>
                              <w:rPr>
                                <w:rFonts w:ascii="Cambria Math" w:hAnsi="Cambria Math"/>
                                <w:i/>
                                <w:color w:val="000000" w:themeColor="text1"/>
                                <w:kern w:val="0"/>
                                <w:sz w:val="20"/>
                                <w:szCs w:val="20"/>
                                <w:lang w:eastAsia="ko-KR"/>
                              </w:rPr>
                            </m:ctrlPr>
                          </m:sSubPr>
                          <m:e>
                            <m:r>
                              <m:rPr>
                                <m:sty m:val="p"/>
                              </m:rPr>
                              <w:rPr>
                                <w:rFonts w:ascii="Cambria Math" w:hAnsi="Cambria Math"/>
                                <w:color w:val="000000" w:themeColor="text1"/>
                                <w:kern w:val="0"/>
                                <w:sz w:val="20"/>
                                <w:szCs w:val="20"/>
                              </w:rPr>
                              <m:t>log</m:t>
                            </m:r>
                          </m:e>
                          <m:sub>
                            <m:r>
                              <w:rPr>
                                <w:rFonts w:ascii="Cambria Math" w:hAnsi="Cambria Math"/>
                                <w:color w:val="000000" w:themeColor="text1"/>
                                <w:kern w:val="0"/>
                                <w:sz w:val="20"/>
                                <w:szCs w:val="20"/>
                                <w:lang w:eastAsia="ko-KR"/>
                              </w:rPr>
                              <m:t>2</m:t>
                            </m:r>
                          </m:sub>
                        </m:sSub>
                      </m:fName>
                      <m:e>
                        <m:d>
                          <m:dPr>
                            <m:ctrlPr>
                              <w:rPr>
                                <w:rFonts w:ascii="Cambria Math" w:hAnsi="Cambria Math"/>
                                <w:i/>
                                <w:color w:val="000000" w:themeColor="text1"/>
                                <w:kern w:val="0"/>
                                <w:sz w:val="20"/>
                                <w:szCs w:val="20"/>
                                <w:lang w:eastAsia="ko-KR"/>
                              </w:rPr>
                            </m:ctrlPr>
                          </m:dPr>
                          <m:e>
                            <m:sSubSup>
                              <m:sSubSupPr>
                                <m:ctrlPr>
                                  <w:rPr>
                                    <w:rFonts w:ascii="Cambria Math" w:hAnsi="Cambria Math"/>
                                    <w:i/>
                                    <w:color w:val="000000" w:themeColor="text1"/>
                                    <w:kern w:val="0"/>
                                    <w:sz w:val="20"/>
                                    <w:szCs w:val="20"/>
                                    <w:lang w:eastAsia="ko-KR"/>
                                  </w:rPr>
                                </m:ctrlPr>
                              </m:sSubSupPr>
                              <m:e>
                                <m:r>
                                  <w:rPr>
                                    <w:rFonts w:ascii="Cambria Math" w:hAnsi="Cambria Math"/>
                                    <w:color w:val="000000" w:themeColor="text1"/>
                                    <w:kern w:val="0"/>
                                    <w:sz w:val="20"/>
                                    <w:szCs w:val="20"/>
                                    <w:lang w:eastAsia="ko-KR"/>
                                  </w:rPr>
                                  <m:t>K</m:t>
                                </m:r>
                              </m:e>
                              <m:sub>
                                <m:r>
                                  <w:rPr>
                                    <w:rFonts w:ascii="Cambria Math" w:hAnsi="Cambria Math"/>
                                    <w:color w:val="000000" w:themeColor="text1"/>
                                    <w:kern w:val="0"/>
                                    <w:sz w:val="20"/>
                                    <w:szCs w:val="20"/>
                                    <w:lang w:eastAsia="ko-KR"/>
                                  </w:rPr>
                                  <m:t>s</m:t>
                                </m:r>
                              </m:sub>
                              <m:sup>
                                <m:r>
                                  <w:rPr>
                                    <w:rFonts w:ascii="Cambria Math" w:hAnsi="Cambria Math"/>
                                    <w:color w:val="000000" w:themeColor="text1"/>
                                    <w:kern w:val="0"/>
                                    <w:sz w:val="20"/>
                                    <w:szCs w:val="20"/>
                                    <w:lang w:eastAsia="ko-KR"/>
                                  </w:rPr>
                                  <m:t>CLI-RSSI</m:t>
                                </m:r>
                              </m:sup>
                            </m:sSubSup>
                          </m:e>
                        </m:d>
                      </m:e>
                    </m:func>
                  </m:e>
                </m:d>
              </m:oMath>
            </m:oMathPara>
            <w:bookmarkEnd w:id="42"/>
          </w:p>
        </w:tc>
      </w:tr>
      <w:tr w:rsidR="001C14E6" w14:paraId="58618918" w14:textId="77777777">
        <w:trPr>
          <w:trHeight w:val="241"/>
          <w:jc w:val="center"/>
        </w:trPr>
        <w:tc>
          <w:tcPr>
            <w:tcW w:w="2575" w:type="dxa"/>
          </w:tcPr>
          <w:p w14:paraId="58618916" w14:textId="77777777" w:rsidR="001C14E6" w:rsidRDefault="00F73B38">
            <w:pPr>
              <w:spacing w:before="93"/>
              <w:jc w:val="center"/>
              <w:rPr>
                <w:color w:val="000000" w:themeColor="text1"/>
                <w:kern w:val="0"/>
                <w:sz w:val="20"/>
                <w:szCs w:val="20"/>
                <w:lang w:eastAsia="ko-KR"/>
              </w:rPr>
            </w:pPr>
            <w:r>
              <w:rPr>
                <w:color w:val="000000" w:themeColor="text1"/>
                <w:kern w:val="0"/>
                <w:sz w:val="20"/>
                <w:szCs w:val="20"/>
                <w:lang w:eastAsia="ko-KR"/>
              </w:rPr>
              <w:t>CLI-</w:t>
            </w:r>
            <w:r>
              <w:rPr>
                <w:rFonts w:hint="eastAsia"/>
                <w:color w:val="000000" w:themeColor="text1"/>
                <w:kern w:val="0"/>
                <w:sz w:val="20"/>
                <w:szCs w:val="20"/>
                <w:lang w:eastAsia="ko-KR"/>
              </w:rPr>
              <w:t>R</w:t>
            </w:r>
            <w:r>
              <w:rPr>
                <w:color w:val="000000" w:themeColor="text1"/>
                <w:kern w:val="0"/>
                <w:sz w:val="20"/>
                <w:szCs w:val="20"/>
                <w:lang w:eastAsia="ko-KR"/>
              </w:rPr>
              <w:t>SSI</w:t>
            </w:r>
          </w:p>
        </w:tc>
        <w:tc>
          <w:tcPr>
            <w:tcW w:w="2575" w:type="dxa"/>
          </w:tcPr>
          <w:p w14:paraId="58618917" w14:textId="77777777" w:rsidR="001C14E6" w:rsidRDefault="00F73B38">
            <w:pPr>
              <w:spacing w:before="93"/>
              <w:jc w:val="center"/>
              <w:rPr>
                <w:color w:val="000000" w:themeColor="text1"/>
                <w:kern w:val="0"/>
                <w:sz w:val="20"/>
                <w:szCs w:val="20"/>
                <w:lang w:eastAsia="ko-KR"/>
              </w:rPr>
            </w:pPr>
            <w:r>
              <w:rPr>
                <w:rFonts w:hint="eastAsia"/>
                <w:color w:val="000000" w:themeColor="text1"/>
                <w:kern w:val="0"/>
                <w:sz w:val="20"/>
                <w:szCs w:val="20"/>
                <w:lang w:eastAsia="ko-KR"/>
              </w:rPr>
              <w:t>7</w:t>
            </w:r>
          </w:p>
        </w:tc>
      </w:tr>
      <w:tr w:rsidR="001C14E6" w14:paraId="5861891B" w14:textId="77777777">
        <w:trPr>
          <w:trHeight w:val="234"/>
          <w:jc w:val="center"/>
        </w:trPr>
        <w:tc>
          <w:tcPr>
            <w:tcW w:w="2575" w:type="dxa"/>
          </w:tcPr>
          <w:p w14:paraId="58618919" w14:textId="77777777" w:rsidR="001C14E6" w:rsidRDefault="00F73B38">
            <w:pPr>
              <w:spacing w:before="93"/>
              <w:jc w:val="center"/>
              <w:rPr>
                <w:color w:val="000000" w:themeColor="text1"/>
                <w:kern w:val="0"/>
                <w:sz w:val="20"/>
                <w:szCs w:val="20"/>
                <w:lang w:eastAsia="ko-KR"/>
              </w:rPr>
            </w:pPr>
            <w:r>
              <w:rPr>
                <w:color w:val="000000" w:themeColor="text1"/>
                <w:kern w:val="0"/>
                <w:sz w:val="20"/>
                <w:szCs w:val="20"/>
                <w:lang w:eastAsia="ko-KR"/>
              </w:rPr>
              <w:t>Differential CLI-RSSI</w:t>
            </w:r>
          </w:p>
        </w:tc>
        <w:tc>
          <w:tcPr>
            <w:tcW w:w="2575" w:type="dxa"/>
          </w:tcPr>
          <w:p w14:paraId="5861891A" w14:textId="77777777" w:rsidR="001C14E6" w:rsidRDefault="00F73B38">
            <w:pPr>
              <w:spacing w:before="93"/>
              <w:jc w:val="center"/>
              <w:rPr>
                <w:color w:val="000000" w:themeColor="text1"/>
                <w:kern w:val="0"/>
                <w:sz w:val="20"/>
                <w:szCs w:val="20"/>
                <w:lang w:eastAsia="ko-KR"/>
              </w:rPr>
            </w:pPr>
            <w:r>
              <w:rPr>
                <w:rFonts w:hint="eastAsia"/>
                <w:color w:val="000000" w:themeColor="text1"/>
                <w:kern w:val="0"/>
                <w:sz w:val="20"/>
                <w:szCs w:val="20"/>
                <w:lang w:eastAsia="ko-KR"/>
              </w:rPr>
              <w:t>4</w:t>
            </w:r>
          </w:p>
        </w:tc>
      </w:tr>
      <w:tr w:rsidR="001C14E6" w14:paraId="5861891E" w14:textId="77777777">
        <w:trPr>
          <w:trHeight w:val="234"/>
          <w:jc w:val="center"/>
        </w:trPr>
        <w:tc>
          <w:tcPr>
            <w:tcW w:w="2575" w:type="dxa"/>
          </w:tcPr>
          <w:p w14:paraId="5861891C" w14:textId="77777777" w:rsidR="001C14E6" w:rsidRDefault="00F73B38">
            <w:pPr>
              <w:spacing w:before="93"/>
              <w:jc w:val="center"/>
              <w:rPr>
                <w:color w:val="000000" w:themeColor="text1"/>
                <w:kern w:val="0"/>
                <w:sz w:val="20"/>
                <w:szCs w:val="20"/>
                <w:lang w:eastAsia="ko-KR"/>
              </w:rPr>
            </w:pPr>
            <w:proofErr w:type="spellStart"/>
            <w:r>
              <w:rPr>
                <w:rFonts w:hint="eastAsia"/>
                <w:color w:val="000000" w:themeColor="text1"/>
                <w:kern w:val="0"/>
                <w:sz w:val="20"/>
                <w:szCs w:val="20"/>
                <w:lang w:eastAsia="ko-KR"/>
              </w:rPr>
              <w:t>C</w:t>
            </w:r>
            <w:r>
              <w:rPr>
                <w:color w:val="000000" w:themeColor="text1"/>
                <w:kern w:val="0"/>
                <w:sz w:val="20"/>
                <w:szCs w:val="20"/>
                <w:lang w:eastAsia="ko-KR"/>
              </w:rPr>
              <w:t>apabilityIndex</w:t>
            </w:r>
            <w:proofErr w:type="spellEnd"/>
          </w:p>
        </w:tc>
        <w:tc>
          <w:tcPr>
            <w:tcW w:w="2575" w:type="dxa"/>
          </w:tcPr>
          <w:p w14:paraId="5861891D" w14:textId="77777777" w:rsidR="001C14E6" w:rsidRDefault="00F73B38">
            <w:pPr>
              <w:spacing w:before="93"/>
              <w:jc w:val="center"/>
              <w:rPr>
                <w:color w:val="000000" w:themeColor="text1"/>
                <w:kern w:val="0"/>
                <w:sz w:val="20"/>
                <w:szCs w:val="20"/>
                <w:lang w:eastAsia="ko-KR"/>
              </w:rPr>
            </w:pPr>
            <w:r>
              <w:rPr>
                <w:rFonts w:hint="eastAsia"/>
                <w:color w:val="000000" w:themeColor="text1"/>
                <w:kern w:val="0"/>
                <w:sz w:val="20"/>
                <w:szCs w:val="20"/>
                <w:lang w:eastAsia="ko-KR"/>
              </w:rPr>
              <w:t>2</w:t>
            </w:r>
          </w:p>
        </w:tc>
      </w:tr>
    </w:tbl>
    <w:p w14:paraId="5861891F" w14:textId="77777777" w:rsidR="001C14E6" w:rsidRDefault="001C14E6">
      <w:pPr>
        <w:spacing w:beforeLines="0" w:before="0" w:after="120" w:line="240" w:lineRule="auto"/>
        <w:rPr>
          <w:rFonts w:cs="Times New Roman"/>
          <w:color w:val="000000" w:themeColor="text1"/>
          <w:sz w:val="20"/>
          <w:szCs w:val="20"/>
        </w:rPr>
      </w:pPr>
    </w:p>
    <w:p w14:paraId="58618920" w14:textId="77777777" w:rsidR="001C14E6" w:rsidRDefault="00F73B38">
      <w:pPr>
        <w:spacing w:beforeLines="0" w:before="0" w:after="120" w:line="240" w:lineRule="auto"/>
        <w:rPr>
          <w:rFonts w:cs="Times New Roman"/>
          <w:i/>
          <w:color w:val="000000" w:themeColor="text1"/>
          <w:sz w:val="20"/>
          <w:szCs w:val="20"/>
        </w:rPr>
      </w:pPr>
      <w:r>
        <w:rPr>
          <w:rFonts w:cs="Times New Roman" w:hint="eastAsia"/>
          <w:b/>
          <w:i/>
          <w:color w:val="000000" w:themeColor="text1"/>
          <w:sz w:val="20"/>
          <w:szCs w:val="20"/>
        </w:rPr>
        <w:t>Samsung</w:t>
      </w:r>
      <w:r>
        <w:rPr>
          <w:rFonts w:cs="Times New Roman" w:hint="eastAsia"/>
          <w:i/>
          <w:color w:val="000000" w:themeColor="text1"/>
          <w:sz w:val="20"/>
          <w:szCs w:val="20"/>
        </w:rPr>
        <w:t>：</w:t>
      </w:r>
    </w:p>
    <w:p w14:paraId="58618921" w14:textId="77777777" w:rsidR="001C14E6" w:rsidRDefault="00F73B38">
      <w:pPr>
        <w:pStyle w:val="afc"/>
        <w:numPr>
          <w:ilvl w:val="0"/>
          <w:numId w:val="61"/>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L1-SRS-RSRP is reported using [4] bits per reporting instance.</w:t>
      </w:r>
    </w:p>
    <w:p w14:paraId="58618922" w14:textId="77777777" w:rsidR="001C14E6" w:rsidRDefault="00F73B38">
      <w:pPr>
        <w:pStyle w:val="afc"/>
        <w:numPr>
          <w:ilvl w:val="0"/>
          <w:numId w:val="61"/>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L1-CLI-RSSI is reported using [4] bits per reporting instance.</w:t>
      </w:r>
    </w:p>
    <w:p w14:paraId="58618923" w14:textId="77777777" w:rsidR="001C14E6" w:rsidRDefault="00F73B38">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Q</w:t>
      </w:r>
      <w:r>
        <w:rPr>
          <w:rFonts w:cs="Times New Roman"/>
          <w:b/>
          <w:i/>
          <w:color w:val="000000" w:themeColor="text1"/>
          <w:sz w:val="20"/>
          <w:szCs w:val="20"/>
        </w:rPr>
        <w:t>ualcomm</w:t>
      </w:r>
      <w:r>
        <w:rPr>
          <w:rFonts w:cs="Times New Roman"/>
          <w:color w:val="000000" w:themeColor="text1"/>
          <w:sz w:val="20"/>
          <w:szCs w:val="20"/>
        </w:rPr>
        <w:t xml:space="preserve">: </w:t>
      </w:r>
    </w:p>
    <w:p w14:paraId="58618924" w14:textId="77777777" w:rsidR="001C14E6" w:rsidRDefault="00F73B38">
      <w:pPr>
        <w:pStyle w:val="afc"/>
        <w:numPr>
          <w:ilvl w:val="0"/>
          <w:numId w:val="61"/>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RAN1 to discuss UCI bits generation, whether to be same as L1 beam reporting.</w:t>
      </w:r>
    </w:p>
    <w:p w14:paraId="58618925" w14:textId="77777777" w:rsidR="001C14E6" w:rsidRDefault="00F73B38">
      <w:pPr>
        <w:spacing w:before="93" w:after="120"/>
        <w:jc w:val="center"/>
        <w:rPr>
          <w:rFonts w:eastAsia="Batang"/>
          <w:bCs/>
          <w:color w:val="000000" w:themeColor="text1"/>
          <w:sz w:val="20"/>
          <w:szCs w:val="20"/>
        </w:rPr>
      </w:pPr>
      <w:r>
        <w:rPr>
          <w:rFonts w:eastAsia="Batang"/>
          <w:bCs/>
          <w:noProof/>
          <w:color w:val="000000" w:themeColor="text1"/>
          <w:sz w:val="20"/>
          <w:szCs w:val="20"/>
        </w:rPr>
        <w:drawing>
          <wp:inline distT="0" distB="0" distL="0" distR="0" wp14:anchorId="58618EFF" wp14:editId="58618F00">
            <wp:extent cx="4476750" cy="133350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pic:cNvPicPr>
                  </pic:nvPicPr>
                  <pic:blipFill>
                    <a:blip r:embed="rId16"/>
                    <a:stretch>
                      <a:fillRect/>
                    </a:stretch>
                  </pic:blipFill>
                  <pic:spPr>
                    <a:xfrm>
                      <a:off x="0" y="0"/>
                      <a:ext cx="4492620" cy="1338505"/>
                    </a:xfrm>
                    <a:prstGeom prst="rect">
                      <a:avLst/>
                    </a:prstGeom>
                  </pic:spPr>
                </pic:pic>
              </a:graphicData>
            </a:graphic>
          </wp:inline>
        </w:drawing>
      </w:r>
    </w:p>
    <w:p w14:paraId="58618926" w14:textId="77777777" w:rsidR="001C14E6" w:rsidRDefault="00F73B38">
      <w:pPr>
        <w:pStyle w:val="a4"/>
        <w:spacing w:before="93"/>
        <w:jc w:val="center"/>
        <w:rPr>
          <w:rFonts w:eastAsia="Batang"/>
          <w:b/>
          <w:color w:val="000000" w:themeColor="text1"/>
        </w:rPr>
      </w:pPr>
      <w:r>
        <w:rPr>
          <w:b/>
          <w:color w:val="000000" w:themeColor="text1"/>
        </w:rPr>
        <w:t xml:space="preserve">Figure </w:t>
      </w:r>
      <w:r>
        <w:rPr>
          <w:b/>
          <w:color w:val="000000" w:themeColor="text1"/>
        </w:rPr>
        <w:fldChar w:fldCharType="begin"/>
      </w:r>
      <w:r>
        <w:rPr>
          <w:b/>
          <w:color w:val="000000" w:themeColor="text1"/>
        </w:rPr>
        <w:instrText xml:space="preserve"> STYLEREF 1 \s </w:instrText>
      </w:r>
      <w:r>
        <w:rPr>
          <w:b/>
          <w:color w:val="000000" w:themeColor="text1"/>
        </w:rPr>
        <w:fldChar w:fldCharType="separate"/>
      </w:r>
      <w:r>
        <w:rPr>
          <w:b/>
          <w:color w:val="000000" w:themeColor="text1"/>
        </w:rPr>
        <w:t>3</w:t>
      </w:r>
      <w:r>
        <w:rPr>
          <w:b/>
          <w:color w:val="000000" w:themeColor="text1"/>
        </w:rPr>
        <w:fldChar w:fldCharType="end"/>
      </w:r>
      <w:r>
        <w:rPr>
          <w:b/>
          <w:color w:val="000000" w:themeColor="text1"/>
        </w:rPr>
        <w:noBreakHyphen/>
      </w:r>
      <w:r>
        <w:rPr>
          <w:b/>
          <w:color w:val="000000" w:themeColor="text1"/>
        </w:rPr>
        <w:fldChar w:fldCharType="begin"/>
      </w:r>
      <w:r>
        <w:rPr>
          <w:b/>
          <w:color w:val="000000" w:themeColor="text1"/>
        </w:rPr>
        <w:instrText xml:space="preserve"> SEQ Figure \* ARABIC \s 1 </w:instrText>
      </w:r>
      <w:r>
        <w:rPr>
          <w:b/>
          <w:color w:val="000000" w:themeColor="text1"/>
        </w:rPr>
        <w:fldChar w:fldCharType="separate"/>
      </w:r>
      <w:r>
        <w:rPr>
          <w:b/>
          <w:color w:val="000000" w:themeColor="text1"/>
        </w:rPr>
        <w:t>4</w:t>
      </w:r>
      <w:r>
        <w:rPr>
          <w:b/>
          <w:color w:val="000000" w:themeColor="text1"/>
        </w:rPr>
        <w:fldChar w:fldCharType="end"/>
      </w:r>
      <w:r>
        <w:rPr>
          <w:b/>
          <w:color w:val="000000" w:themeColor="text1"/>
        </w:rPr>
        <w:t xml:space="preserve"> Example payload structure for L1-RSRP reporting.</w:t>
      </w:r>
    </w:p>
    <w:p w14:paraId="58618927" w14:textId="77777777" w:rsidR="001C14E6" w:rsidRDefault="00F73B38">
      <w:pPr>
        <w:spacing w:beforeLines="0" w:before="0" w:after="120" w:line="240" w:lineRule="auto"/>
        <w:rPr>
          <w:rFonts w:cs="Times New Roman"/>
          <w:color w:val="000000" w:themeColor="text1"/>
          <w:sz w:val="20"/>
          <w:szCs w:val="20"/>
        </w:rPr>
      </w:pPr>
      <w:r>
        <w:rPr>
          <w:rFonts w:cs="Times New Roman"/>
          <w:b/>
          <w:i/>
          <w:color w:val="000000" w:themeColor="text1"/>
          <w:sz w:val="20"/>
          <w:szCs w:val="20"/>
        </w:rPr>
        <w:t>Spreadtrum</w:t>
      </w:r>
      <w:r>
        <w:rPr>
          <w:rFonts w:cs="Times New Roman"/>
          <w:color w:val="000000" w:themeColor="text1"/>
          <w:sz w:val="20"/>
          <w:szCs w:val="20"/>
        </w:rPr>
        <w:t xml:space="preserve">: </w:t>
      </w:r>
    </w:p>
    <w:p w14:paraId="58618928" w14:textId="77777777" w:rsidR="001C14E6" w:rsidRDefault="00F73B38">
      <w:pPr>
        <w:pStyle w:val="afc"/>
        <w:numPr>
          <w:ilvl w:val="0"/>
          <w:numId w:val="61"/>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 xml:space="preserve">The mapping order and </w:t>
      </w:r>
      <w:proofErr w:type="spellStart"/>
      <w:r>
        <w:rPr>
          <w:color w:val="000000" w:themeColor="text1"/>
          <w:sz w:val="20"/>
          <w:szCs w:val="20"/>
          <w:lang w:eastAsia="ko-KR"/>
        </w:rPr>
        <w:t>bitwidth</w:t>
      </w:r>
      <w:proofErr w:type="spellEnd"/>
      <w:r>
        <w:rPr>
          <w:color w:val="000000" w:themeColor="text1"/>
          <w:sz w:val="20"/>
          <w:szCs w:val="20"/>
          <w:lang w:eastAsia="ko-KR"/>
        </w:rPr>
        <w:t xml:space="preserve"> of CSI fields for </w:t>
      </w:r>
      <w:proofErr w:type="spellStart"/>
      <w:r>
        <w:rPr>
          <w:color w:val="000000" w:themeColor="text1"/>
          <w:sz w:val="20"/>
          <w:szCs w:val="20"/>
          <w:lang w:eastAsia="ko-KR"/>
        </w:rPr>
        <w:t>sri</w:t>
      </w:r>
      <w:proofErr w:type="spellEnd"/>
      <w:r>
        <w:rPr>
          <w:color w:val="000000" w:themeColor="text1"/>
          <w:sz w:val="20"/>
          <w:szCs w:val="20"/>
          <w:lang w:eastAsia="ko-KR"/>
        </w:rPr>
        <w:t>-RSRP and cli-Index-RSSI are provided in Table 2, Table 3, Table 5 and Table 6.</w:t>
      </w:r>
    </w:p>
    <w:p w14:paraId="58618929" w14:textId="77777777" w:rsidR="001C14E6" w:rsidRDefault="00F73B38">
      <w:pPr>
        <w:pStyle w:val="a4"/>
        <w:spacing w:before="93"/>
        <w:jc w:val="center"/>
        <w:rPr>
          <w:b/>
          <w:color w:val="000000" w:themeColor="text1"/>
        </w:rPr>
      </w:pPr>
      <w:bookmarkStart w:id="43" w:name="_Ref173846375"/>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5</w:t>
      </w:r>
      <w:r>
        <w:rPr>
          <w:b/>
          <w:color w:val="000000" w:themeColor="text1"/>
        </w:rPr>
        <w:fldChar w:fldCharType="end"/>
      </w:r>
      <w:bookmarkEnd w:id="43"/>
      <w:r>
        <w:rPr>
          <w:b/>
          <w:color w:val="000000" w:themeColor="text1"/>
        </w:rPr>
        <w:t xml:space="preserve">. Mapping order of CSI fields of one report for </w:t>
      </w:r>
      <w:proofErr w:type="spellStart"/>
      <w:r>
        <w:rPr>
          <w:b/>
          <w:color w:val="000000" w:themeColor="text1"/>
        </w:rPr>
        <w:t>sri</w:t>
      </w:r>
      <w:proofErr w:type="spellEnd"/>
      <w:r>
        <w:rPr>
          <w:b/>
          <w:color w:val="000000" w:themeColor="text1"/>
        </w:rPr>
        <w:t>-RSRP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4914"/>
      </w:tblGrid>
      <w:tr w:rsidR="001C14E6" w14:paraId="5861892C" w14:textId="77777777">
        <w:trPr>
          <w:jc w:val="center"/>
        </w:trPr>
        <w:tc>
          <w:tcPr>
            <w:tcW w:w="1512" w:type="dxa"/>
            <w:shd w:val="clear" w:color="auto" w:fill="E0E0E0"/>
            <w:vAlign w:val="center"/>
          </w:tcPr>
          <w:p w14:paraId="5861892A" w14:textId="77777777" w:rsidR="001C14E6" w:rsidRDefault="00F73B38">
            <w:pPr>
              <w:pStyle w:val="TAH"/>
              <w:spacing w:before="93"/>
              <w:rPr>
                <w:color w:val="000000" w:themeColor="text1"/>
                <w:sz w:val="20"/>
                <w:lang w:eastAsia="zh-CN"/>
              </w:rPr>
            </w:pPr>
            <w:r>
              <w:rPr>
                <w:rFonts w:hint="eastAsia"/>
                <w:color w:val="000000" w:themeColor="text1"/>
                <w:sz w:val="20"/>
                <w:lang w:eastAsia="zh-CN"/>
              </w:rPr>
              <w:lastRenderedPageBreak/>
              <w:t>CSI report number</w:t>
            </w:r>
          </w:p>
        </w:tc>
        <w:tc>
          <w:tcPr>
            <w:tcW w:w="4914" w:type="dxa"/>
            <w:shd w:val="clear" w:color="auto" w:fill="E0E0E0"/>
            <w:vAlign w:val="center"/>
          </w:tcPr>
          <w:p w14:paraId="5861892B" w14:textId="77777777" w:rsidR="001C14E6" w:rsidRDefault="00F73B38">
            <w:pPr>
              <w:pStyle w:val="TAH"/>
              <w:spacing w:before="93"/>
              <w:rPr>
                <w:color w:val="000000" w:themeColor="text1"/>
                <w:sz w:val="20"/>
                <w:lang w:eastAsia="zh-CN"/>
              </w:rPr>
            </w:pPr>
            <w:r>
              <w:rPr>
                <w:rFonts w:hint="eastAsia"/>
                <w:color w:val="000000" w:themeColor="text1"/>
                <w:sz w:val="20"/>
                <w:lang w:eastAsia="zh-CN"/>
              </w:rPr>
              <w:t>CSI fields</w:t>
            </w:r>
          </w:p>
        </w:tc>
      </w:tr>
      <w:tr w:rsidR="001C14E6" w14:paraId="5861892F" w14:textId="77777777">
        <w:trPr>
          <w:jc w:val="center"/>
        </w:trPr>
        <w:tc>
          <w:tcPr>
            <w:tcW w:w="1512" w:type="dxa"/>
            <w:vMerge w:val="restart"/>
            <w:vAlign w:val="center"/>
          </w:tcPr>
          <w:p w14:paraId="5861892D" w14:textId="77777777" w:rsidR="001C14E6" w:rsidRDefault="00F73B38">
            <w:pPr>
              <w:pStyle w:val="TAC"/>
              <w:rPr>
                <w:color w:val="000000" w:themeColor="text1"/>
                <w:sz w:val="20"/>
                <w:lang w:eastAsia="zh-CN"/>
              </w:rPr>
            </w:pPr>
            <w:r>
              <w:rPr>
                <w:rFonts w:hint="eastAsia"/>
                <w:color w:val="000000" w:themeColor="text1"/>
                <w:sz w:val="20"/>
                <w:lang w:eastAsia="zh-CN"/>
              </w:rPr>
              <w:t>CSI report #n</w:t>
            </w:r>
          </w:p>
        </w:tc>
        <w:tc>
          <w:tcPr>
            <w:tcW w:w="4914" w:type="dxa"/>
            <w:vAlign w:val="center"/>
          </w:tcPr>
          <w:p w14:paraId="5861892E" w14:textId="77777777" w:rsidR="001C14E6" w:rsidRDefault="00F73B38">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#1 as in Table </w:t>
            </w:r>
            <w:r>
              <w:rPr>
                <w:color w:val="000000" w:themeColor="text1"/>
                <w:sz w:val="20"/>
                <w:lang w:eastAsia="zh-CN"/>
              </w:rPr>
              <w:t>5</w:t>
            </w:r>
            <w:r>
              <w:rPr>
                <w:rFonts w:hint="eastAsia"/>
                <w:color w:val="000000" w:themeColor="text1"/>
                <w:sz w:val="20"/>
                <w:lang w:eastAsia="zh-CN"/>
              </w:rPr>
              <w:t>, if reported</w:t>
            </w:r>
          </w:p>
        </w:tc>
      </w:tr>
      <w:tr w:rsidR="001C14E6" w14:paraId="58618932" w14:textId="77777777">
        <w:trPr>
          <w:jc w:val="center"/>
        </w:trPr>
        <w:tc>
          <w:tcPr>
            <w:tcW w:w="1512" w:type="dxa"/>
            <w:vMerge/>
            <w:vAlign w:val="center"/>
          </w:tcPr>
          <w:p w14:paraId="58618930" w14:textId="77777777" w:rsidR="001C14E6" w:rsidRDefault="001C14E6">
            <w:pPr>
              <w:pStyle w:val="TAC"/>
              <w:rPr>
                <w:color w:val="000000" w:themeColor="text1"/>
                <w:sz w:val="20"/>
                <w:lang w:eastAsia="zh-CN"/>
              </w:rPr>
            </w:pPr>
          </w:p>
        </w:tc>
        <w:tc>
          <w:tcPr>
            <w:tcW w:w="4914" w:type="dxa"/>
            <w:vAlign w:val="center"/>
          </w:tcPr>
          <w:p w14:paraId="58618931" w14:textId="77777777" w:rsidR="001C14E6" w:rsidRDefault="00F73B38">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#2 as in Table </w:t>
            </w:r>
            <w:r>
              <w:rPr>
                <w:color w:val="000000" w:themeColor="text1"/>
                <w:sz w:val="20"/>
                <w:lang w:eastAsia="zh-CN"/>
              </w:rPr>
              <w:t>5</w:t>
            </w:r>
            <w:r>
              <w:rPr>
                <w:rFonts w:hint="eastAsia"/>
                <w:color w:val="000000" w:themeColor="text1"/>
                <w:sz w:val="20"/>
                <w:lang w:eastAsia="zh-CN"/>
              </w:rPr>
              <w:t>, if reported</w:t>
            </w:r>
          </w:p>
        </w:tc>
      </w:tr>
      <w:tr w:rsidR="001C14E6" w14:paraId="58618935" w14:textId="77777777">
        <w:trPr>
          <w:jc w:val="center"/>
        </w:trPr>
        <w:tc>
          <w:tcPr>
            <w:tcW w:w="1512" w:type="dxa"/>
            <w:vMerge/>
            <w:vAlign w:val="center"/>
          </w:tcPr>
          <w:p w14:paraId="58618933" w14:textId="77777777" w:rsidR="001C14E6" w:rsidRDefault="001C14E6">
            <w:pPr>
              <w:pStyle w:val="TAC"/>
              <w:rPr>
                <w:color w:val="000000" w:themeColor="text1"/>
                <w:sz w:val="20"/>
                <w:lang w:eastAsia="zh-CN"/>
              </w:rPr>
            </w:pPr>
          </w:p>
        </w:tc>
        <w:tc>
          <w:tcPr>
            <w:tcW w:w="4914" w:type="dxa"/>
            <w:vAlign w:val="center"/>
          </w:tcPr>
          <w:p w14:paraId="58618934" w14:textId="77777777" w:rsidR="001C14E6" w:rsidRDefault="00F73B38">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#3 as in Table </w:t>
            </w:r>
            <w:r>
              <w:rPr>
                <w:color w:val="000000" w:themeColor="text1"/>
                <w:sz w:val="20"/>
                <w:lang w:eastAsia="zh-CN"/>
              </w:rPr>
              <w:t>5</w:t>
            </w:r>
            <w:r>
              <w:rPr>
                <w:rFonts w:hint="eastAsia"/>
                <w:color w:val="000000" w:themeColor="text1"/>
                <w:sz w:val="20"/>
                <w:lang w:eastAsia="zh-CN"/>
              </w:rPr>
              <w:t>, if reported</w:t>
            </w:r>
          </w:p>
        </w:tc>
      </w:tr>
      <w:tr w:rsidR="001C14E6" w14:paraId="58618938" w14:textId="77777777">
        <w:trPr>
          <w:jc w:val="center"/>
        </w:trPr>
        <w:tc>
          <w:tcPr>
            <w:tcW w:w="1512" w:type="dxa"/>
            <w:vMerge/>
            <w:vAlign w:val="center"/>
          </w:tcPr>
          <w:p w14:paraId="58618936" w14:textId="77777777" w:rsidR="001C14E6" w:rsidRDefault="001C14E6">
            <w:pPr>
              <w:pStyle w:val="TAC"/>
              <w:rPr>
                <w:color w:val="000000" w:themeColor="text1"/>
                <w:sz w:val="20"/>
                <w:lang w:eastAsia="zh-CN"/>
              </w:rPr>
            </w:pPr>
          </w:p>
        </w:tc>
        <w:tc>
          <w:tcPr>
            <w:tcW w:w="4914" w:type="dxa"/>
            <w:vAlign w:val="center"/>
          </w:tcPr>
          <w:p w14:paraId="58618937" w14:textId="77777777" w:rsidR="001C14E6" w:rsidRDefault="00F73B38">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#4 as in Table </w:t>
            </w:r>
            <w:r>
              <w:rPr>
                <w:color w:val="000000" w:themeColor="text1"/>
                <w:sz w:val="20"/>
                <w:lang w:eastAsia="zh-CN"/>
              </w:rPr>
              <w:t>5</w:t>
            </w:r>
            <w:r>
              <w:rPr>
                <w:rFonts w:hint="eastAsia"/>
                <w:color w:val="000000" w:themeColor="text1"/>
                <w:sz w:val="20"/>
                <w:lang w:eastAsia="zh-CN"/>
              </w:rPr>
              <w:t>, if reported</w:t>
            </w:r>
          </w:p>
        </w:tc>
      </w:tr>
      <w:tr w:rsidR="001C14E6" w14:paraId="5861893B" w14:textId="77777777">
        <w:trPr>
          <w:jc w:val="center"/>
        </w:trPr>
        <w:tc>
          <w:tcPr>
            <w:tcW w:w="1512" w:type="dxa"/>
            <w:vMerge/>
            <w:vAlign w:val="center"/>
          </w:tcPr>
          <w:p w14:paraId="58618939" w14:textId="77777777" w:rsidR="001C14E6" w:rsidRDefault="001C14E6">
            <w:pPr>
              <w:pStyle w:val="TAC"/>
              <w:rPr>
                <w:color w:val="000000" w:themeColor="text1"/>
                <w:sz w:val="20"/>
                <w:lang w:eastAsia="zh-CN"/>
              </w:rPr>
            </w:pPr>
          </w:p>
        </w:tc>
        <w:tc>
          <w:tcPr>
            <w:tcW w:w="4914" w:type="dxa"/>
            <w:vAlign w:val="center"/>
          </w:tcPr>
          <w:p w14:paraId="5861893A" w14:textId="77777777" w:rsidR="001C14E6" w:rsidRDefault="00F73B38">
            <w:pPr>
              <w:pStyle w:val="TAC"/>
              <w:rPr>
                <w:color w:val="000000" w:themeColor="text1"/>
                <w:sz w:val="20"/>
                <w:lang w:eastAsia="zh-CN"/>
              </w:rPr>
            </w:pPr>
            <w:r>
              <w:rPr>
                <w:rFonts w:hint="eastAsia"/>
                <w:color w:val="000000" w:themeColor="text1"/>
                <w:sz w:val="20"/>
                <w:lang w:eastAsia="zh-CN"/>
              </w:rPr>
              <w:t xml:space="preserve">RSRP #1 as in Table </w:t>
            </w:r>
            <w:r>
              <w:rPr>
                <w:color w:val="000000" w:themeColor="text1"/>
                <w:sz w:val="20"/>
                <w:lang w:eastAsia="zh-CN"/>
              </w:rPr>
              <w:t>5</w:t>
            </w:r>
            <w:r>
              <w:rPr>
                <w:rFonts w:hint="eastAsia"/>
                <w:color w:val="000000" w:themeColor="text1"/>
                <w:sz w:val="20"/>
                <w:lang w:eastAsia="zh-CN"/>
              </w:rPr>
              <w:t>, if reported</w:t>
            </w:r>
          </w:p>
        </w:tc>
      </w:tr>
      <w:tr w:rsidR="001C14E6" w14:paraId="5861893E" w14:textId="77777777">
        <w:trPr>
          <w:jc w:val="center"/>
        </w:trPr>
        <w:tc>
          <w:tcPr>
            <w:tcW w:w="1512" w:type="dxa"/>
            <w:vMerge/>
            <w:vAlign w:val="center"/>
          </w:tcPr>
          <w:p w14:paraId="5861893C" w14:textId="77777777" w:rsidR="001C14E6" w:rsidRDefault="001C14E6">
            <w:pPr>
              <w:pStyle w:val="TAC"/>
              <w:rPr>
                <w:color w:val="000000" w:themeColor="text1"/>
                <w:sz w:val="20"/>
                <w:lang w:eastAsia="zh-CN"/>
              </w:rPr>
            </w:pPr>
          </w:p>
        </w:tc>
        <w:tc>
          <w:tcPr>
            <w:tcW w:w="4914" w:type="dxa"/>
            <w:vAlign w:val="center"/>
          </w:tcPr>
          <w:p w14:paraId="5861893D" w14:textId="77777777" w:rsidR="001C14E6" w:rsidRDefault="00F73B38">
            <w:pPr>
              <w:pStyle w:val="TAC"/>
              <w:rPr>
                <w:color w:val="000000" w:themeColor="text1"/>
                <w:sz w:val="20"/>
                <w:lang w:eastAsia="zh-CN"/>
              </w:rPr>
            </w:pPr>
            <w:r>
              <w:rPr>
                <w:rFonts w:hint="eastAsia"/>
                <w:color w:val="000000" w:themeColor="text1"/>
                <w:sz w:val="20"/>
                <w:lang w:eastAsia="zh-CN"/>
              </w:rPr>
              <w:t xml:space="preserve">Differential RSRP #2 as in Table </w:t>
            </w:r>
            <w:r>
              <w:rPr>
                <w:color w:val="000000" w:themeColor="text1"/>
                <w:sz w:val="20"/>
                <w:lang w:eastAsia="zh-CN"/>
              </w:rPr>
              <w:t>5</w:t>
            </w:r>
            <w:r>
              <w:rPr>
                <w:rFonts w:hint="eastAsia"/>
                <w:color w:val="000000" w:themeColor="text1"/>
                <w:sz w:val="20"/>
                <w:lang w:eastAsia="zh-CN"/>
              </w:rPr>
              <w:t>, if reported</w:t>
            </w:r>
          </w:p>
        </w:tc>
      </w:tr>
      <w:tr w:rsidR="001C14E6" w14:paraId="58618941" w14:textId="77777777">
        <w:trPr>
          <w:jc w:val="center"/>
        </w:trPr>
        <w:tc>
          <w:tcPr>
            <w:tcW w:w="1512" w:type="dxa"/>
            <w:vMerge/>
            <w:vAlign w:val="center"/>
          </w:tcPr>
          <w:p w14:paraId="5861893F" w14:textId="77777777" w:rsidR="001C14E6" w:rsidRDefault="001C14E6">
            <w:pPr>
              <w:pStyle w:val="TAC"/>
              <w:rPr>
                <w:color w:val="000000" w:themeColor="text1"/>
                <w:sz w:val="20"/>
                <w:lang w:eastAsia="zh-CN"/>
              </w:rPr>
            </w:pPr>
          </w:p>
        </w:tc>
        <w:tc>
          <w:tcPr>
            <w:tcW w:w="4914" w:type="dxa"/>
            <w:vAlign w:val="center"/>
          </w:tcPr>
          <w:p w14:paraId="58618940" w14:textId="77777777" w:rsidR="001C14E6" w:rsidRDefault="00F73B38">
            <w:pPr>
              <w:pStyle w:val="TAC"/>
              <w:rPr>
                <w:color w:val="000000" w:themeColor="text1"/>
                <w:sz w:val="20"/>
                <w:lang w:eastAsia="zh-CN"/>
              </w:rPr>
            </w:pPr>
            <w:r>
              <w:rPr>
                <w:rFonts w:hint="eastAsia"/>
                <w:color w:val="000000" w:themeColor="text1"/>
                <w:sz w:val="20"/>
                <w:lang w:eastAsia="zh-CN"/>
              </w:rPr>
              <w:t xml:space="preserve">Differential RSRP #3 as in Table </w:t>
            </w:r>
            <w:r>
              <w:rPr>
                <w:color w:val="000000" w:themeColor="text1"/>
                <w:sz w:val="20"/>
                <w:lang w:eastAsia="zh-CN"/>
              </w:rPr>
              <w:t>5</w:t>
            </w:r>
            <w:r>
              <w:rPr>
                <w:rFonts w:hint="eastAsia"/>
                <w:color w:val="000000" w:themeColor="text1"/>
                <w:sz w:val="20"/>
                <w:lang w:eastAsia="zh-CN"/>
              </w:rPr>
              <w:t>, if reported</w:t>
            </w:r>
          </w:p>
        </w:tc>
      </w:tr>
      <w:tr w:rsidR="001C14E6" w14:paraId="58618944" w14:textId="77777777">
        <w:trPr>
          <w:jc w:val="center"/>
        </w:trPr>
        <w:tc>
          <w:tcPr>
            <w:tcW w:w="1512" w:type="dxa"/>
            <w:vMerge/>
            <w:vAlign w:val="center"/>
          </w:tcPr>
          <w:p w14:paraId="58618942" w14:textId="77777777" w:rsidR="001C14E6" w:rsidRDefault="001C14E6">
            <w:pPr>
              <w:pStyle w:val="TAC"/>
              <w:rPr>
                <w:color w:val="000000" w:themeColor="text1"/>
                <w:sz w:val="20"/>
                <w:lang w:eastAsia="zh-CN"/>
              </w:rPr>
            </w:pPr>
          </w:p>
        </w:tc>
        <w:tc>
          <w:tcPr>
            <w:tcW w:w="4914" w:type="dxa"/>
            <w:vAlign w:val="center"/>
          </w:tcPr>
          <w:p w14:paraId="58618943" w14:textId="77777777" w:rsidR="001C14E6" w:rsidRDefault="00F73B38">
            <w:pPr>
              <w:pStyle w:val="TAC"/>
              <w:rPr>
                <w:color w:val="000000" w:themeColor="text1"/>
                <w:sz w:val="20"/>
                <w:lang w:eastAsia="zh-CN"/>
              </w:rPr>
            </w:pPr>
            <w:r>
              <w:rPr>
                <w:rFonts w:hint="eastAsia"/>
                <w:color w:val="000000" w:themeColor="text1"/>
                <w:sz w:val="20"/>
                <w:lang w:eastAsia="zh-CN"/>
              </w:rPr>
              <w:t xml:space="preserve">Differential RSRP #4 as in Table </w:t>
            </w:r>
            <w:r>
              <w:rPr>
                <w:color w:val="000000" w:themeColor="text1"/>
                <w:sz w:val="20"/>
                <w:lang w:eastAsia="zh-CN"/>
              </w:rPr>
              <w:t>5</w:t>
            </w:r>
            <w:r>
              <w:rPr>
                <w:rFonts w:hint="eastAsia"/>
                <w:color w:val="000000" w:themeColor="text1"/>
                <w:sz w:val="20"/>
                <w:lang w:eastAsia="zh-CN"/>
              </w:rPr>
              <w:t>, if reported</w:t>
            </w:r>
          </w:p>
        </w:tc>
      </w:tr>
    </w:tbl>
    <w:p w14:paraId="58618945" w14:textId="77777777" w:rsidR="001C14E6" w:rsidRDefault="001C14E6">
      <w:pPr>
        <w:widowControl/>
        <w:spacing w:beforeLines="50" w:before="156" w:afterLines="50" w:after="156"/>
        <w:rPr>
          <w:rFonts w:cs="Times New Roman"/>
          <w:color w:val="000000" w:themeColor="text1"/>
          <w:sz w:val="20"/>
          <w:szCs w:val="20"/>
        </w:rPr>
      </w:pPr>
    </w:p>
    <w:p w14:paraId="58618946" w14:textId="77777777" w:rsidR="001C14E6" w:rsidRDefault="00F73B38">
      <w:pPr>
        <w:pStyle w:val="a4"/>
        <w:spacing w:before="93"/>
        <w:jc w:val="center"/>
        <w:rPr>
          <w:b/>
          <w:color w:val="000000" w:themeColor="text1"/>
        </w:rPr>
      </w:pPr>
      <w:bookmarkStart w:id="44" w:name="_Ref173846381"/>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6</w:t>
      </w:r>
      <w:r>
        <w:rPr>
          <w:b/>
          <w:color w:val="000000" w:themeColor="text1"/>
        </w:rPr>
        <w:fldChar w:fldCharType="end"/>
      </w:r>
      <w:bookmarkEnd w:id="44"/>
      <w:r>
        <w:rPr>
          <w:b/>
          <w:color w:val="000000" w:themeColor="text1"/>
        </w:rPr>
        <w:t>. Mapping order of CSI fields of one report for cli-Index-RSSI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4914"/>
      </w:tblGrid>
      <w:tr w:rsidR="001C14E6" w14:paraId="58618949" w14:textId="77777777">
        <w:trPr>
          <w:jc w:val="center"/>
        </w:trPr>
        <w:tc>
          <w:tcPr>
            <w:tcW w:w="1512" w:type="dxa"/>
            <w:shd w:val="clear" w:color="auto" w:fill="E0E0E0"/>
            <w:vAlign w:val="center"/>
          </w:tcPr>
          <w:p w14:paraId="58618947" w14:textId="77777777" w:rsidR="001C14E6" w:rsidRDefault="00F73B38">
            <w:pPr>
              <w:pStyle w:val="TAH"/>
              <w:spacing w:before="93"/>
              <w:rPr>
                <w:color w:val="000000" w:themeColor="text1"/>
                <w:sz w:val="20"/>
                <w:lang w:eastAsia="zh-CN"/>
              </w:rPr>
            </w:pPr>
            <w:r>
              <w:rPr>
                <w:rFonts w:hint="eastAsia"/>
                <w:color w:val="000000" w:themeColor="text1"/>
                <w:sz w:val="20"/>
                <w:lang w:eastAsia="zh-CN"/>
              </w:rPr>
              <w:t>CSI report number</w:t>
            </w:r>
          </w:p>
        </w:tc>
        <w:tc>
          <w:tcPr>
            <w:tcW w:w="4914" w:type="dxa"/>
            <w:shd w:val="clear" w:color="auto" w:fill="E0E0E0"/>
            <w:vAlign w:val="center"/>
          </w:tcPr>
          <w:p w14:paraId="58618948" w14:textId="77777777" w:rsidR="001C14E6" w:rsidRDefault="00F73B38">
            <w:pPr>
              <w:pStyle w:val="TAH"/>
              <w:spacing w:before="93"/>
              <w:rPr>
                <w:color w:val="000000" w:themeColor="text1"/>
                <w:sz w:val="20"/>
                <w:lang w:eastAsia="zh-CN"/>
              </w:rPr>
            </w:pPr>
            <w:r>
              <w:rPr>
                <w:rFonts w:hint="eastAsia"/>
                <w:color w:val="000000" w:themeColor="text1"/>
                <w:sz w:val="20"/>
                <w:lang w:eastAsia="zh-CN"/>
              </w:rPr>
              <w:t>CSI fields</w:t>
            </w:r>
          </w:p>
        </w:tc>
      </w:tr>
      <w:tr w:rsidR="001C14E6" w14:paraId="5861894C" w14:textId="77777777">
        <w:trPr>
          <w:jc w:val="center"/>
        </w:trPr>
        <w:tc>
          <w:tcPr>
            <w:tcW w:w="1512" w:type="dxa"/>
            <w:vMerge w:val="restart"/>
            <w:vAlign w:val="center"/>
          </w:tcPr>
          <w:p w14:paraId="5861894A" w14:textId="77777777" w:rsidR="001C14E6" w:rsidRDefault="00F73B38">
            <w:pPr>
              <w:pStyle w:val="TAC"/>
              <w:rPr>
                <w:color w:val="000000" w:themeColor="text1"/>
                <w:sz w:val="20"/>
                <w:lang w:eastAsia="zh-CN"/>
              </w:rPr>
            </w:pPr>
            <w:r>
              <w:rPr>
                <w:rFonts w:hint="eastAsia"/>
                <w:color w:val="000000" w:themeColor="text1"/>
                <w:sz w:val="20"/>
                <w:lang w:eastAsia="zh-CN"/>
              </w:rPr>
              <w:t>CSI report #n</w:t>
            </w:r>
          </w:p>
        </w:tc>
        <w:tc>
          <w:tcPr>
            <w:tcW w:w="4914" w:type="dxa"/>
            <w:vAlign w:val="center"/>
          </w:tcPr>
          <w:p w14:paraId="5861894B" w14:textId="77777777" w:rsidR="001C14E6" w:rsidRDefault="00F73B38">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#1 as in Table 6, if reported</w:t>
            </w:r>
          </w:p>
        </w:tc>
      </w:tr>
      <w:tr w:rsidR="001C14E6" w14:paraId="5861894F" w14:textId="77777777">
        <w:trPr>
          <w:jc w:val="center"/>
        </w:trPr>
        <w:tc>
          <w:tcPr>
            <w:tcW w:w="1512" w:type="dxa"/>
            <w:vMerge/>
            <w:vAlign w:val="center"/>
          </w:tcPr>
          <w:p w14:paraId="5861894D" w14:textId="77777777" w:rsidR="001C14E6" w:rsidRDefault="001C14E6">
            <w:pPr>
              <w:pStyle w:val="TAC"/>
              <w:rPr>
                <w:color w:val="000000" w:themeColor="text1"/>
                <w:sz w:val="20"/>
                <w:lang w:eastAsia="zh-CN"/>
              </w:rPr>
            </w:pPr>
          </w:p>
        </w:tc>
        <w:tc>
          <w:tcPr>
            <w:tcW w:w="4914" w:type="dxa"/>
            <w:vAlign w:val="center"/>
          </w:tcPr>
          <w:p w14:paraId="5861894E" w14:textId="77777777" w:rsidR="001C14E6" w:rsidRDefault="00F73B38">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#2 as in Table 6, if reported</w:t>
            </w:r>
          </w:p>
        </w:tc>
      </w:tr>
      <w:tr w:rsidR="001C14E6" w14:paraId="58618952" w14:textId="77777777">
        <w:trPr>
          <w:jc w:val="center"/>
        </w:trPr>
        <w:tc>
          <w:tcPr>
            <w:tcW w:w="1512" w:type="dxa"/>
            <w:vMerge/>
            <w:vAlign w:val="center"/>
          </w:tcPr>
          <w:p w14:paraId="58618950" w14:textId="77777777" w:rsidR="001C14E6" w:rsidRDefault="001C14E6">
            <w:pPr>
              <w:pStyle w:val="TAC"/>
              <w:rPr>
                <w:color w:val="000000" w:themeColor="text1"/>
                <w:sz w:val="20"/>
                <w:lang w:eastAsia="zh-CN"/>
              </w:rPr>
            </w:pPr>
          </w:p>
        </w:tc>
        <w:tc>
          <w:tcPr>
            <w:tcW w:w="4914" w:type="dxa"/>
            <w:vAlign w:val="center"/>
          </w:tcPr>
          <w:p w14:paraId="58618951" w14:textId="77777777" w:rsidR="001C14E6" w:rsidRDefault="00F73B38">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#3 as in Table 6, if reported</w:t>
            </w:r>
          </w:p>
        </w:tc>
      </w:tr>
      <w:tr w:rsidR="001C14E6" w14:paraId="58618955" w14:textId="77777777">
        <w:trPr>
          <w:jc w:val="center"/>
        </w:trPr>
        <w:tc>
          <w:tcPr>
            <w:tcW w:w="1512" w:type="dxa"/>
            <w:vMerge/>
            <w:vAlign w:val="center"/>
          </w:tcPr>
          <w:p w14:paraId="58618953" w14:textId="77777777" w:rsidR="001C14E6" w:rsidRDefault="001C14E6">
            <w:pPr>
              <w:pStyle w:val="TAC"/>
              <w:rPr>
                <w:color w:val="000000" w:themeColor="text1"/>
                <w:sz w:val="20"/>
                <w:lang w:eastAsia="zh-CN"/>
              </w:rPr>
            </w:pPr>
          </w:p>
        </w:tc>
        <w:tc>
          <w:tcPr>
            <w:tcW w:w="4914" w:type="dxa"/>
            <w:vAlign w:val="center"/>
          </w:tcPr>
          <w:p w14:paraId="58618954" w14:textId="77777777" w:rsidR="001C14E6" w:rsidRDefault="00F73B38">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#4 as in Table 6, if reported</w:t>
            </w:r>
          </w:p>
        </w:tc>
      </w:tr>
      <w:tr w:rsidR="001C14E6" w14:paraId="58618958" w14:textId="77777777">
        <w:trPr>
          <w:jc w:val="center"/>
        </w:trPr>
        <w:tc>
          <w:tcPr>
            <w:tcW w:w="1512" w:type="dxa"/>
            <w:vMerge/>
            <w:vAlign w:val="center"/>
          </w:tcPr>
          <w:p w14:paraId="58618956" w14:textId="77777777" w:rsidR="001C14E6" w:rsidRDefault="001C14E6">
            <w:pPr>
              <w:pStyle w:val="TAC"/>
              <w:rPr>
                <w:color w:val="000000" w:themeColor="text1"/>
                <w:sz w:val="20"/>
                <w:lang w:eastAsia="zh-CN"/>
              </w:rPr>
            </w:pPr>
          </w:p>
        </w:tc>
        <w:tc>
          <w:tcPr>
            <w:tcW w:w="4914" w:type="dxa"/>
            <w:vAlign w:val="center"/>
          </w:tcPr>
          <w:p w14:paraId="58618957" w14:textId="77777777" w:rsidR="001C14E6" w:rsidRDefault="00F73B38">
            <w:pPr>
              <w:pStyle w:val="TAC"/>
              <w:rPr>
                <w:color w:val="000000" w:themeColor="text1"/>
                <w:sz w:val="20"/>
                <w:lang w:eastAsia="zh-CN"/>
              </w:rPr>
            </w:pPr>
            <w:r>
              <w:rPr>
                <w:rFonts w:hint="eastAsia"/>
                <w:color w:val="000000" w:themeColor="text1"/>
                <w:sz w:val="20"/>
                <w:lang w:eastAsia="zh-CN"/>
              </w:rPr>
              <w:t>RS</w:t>
            </w:r>
            <w:r>
              <w:rPr>
                <w:color w:val="000000" w:themeColor="text1"/>
                <w:sz w:val="20"/>
                <w:lang w:eastAsia="zh-CN"/>
              </w:rPr>
              <w:t>SI</w:t>
            </w:r>
            <w:r>
              <w:rPr>
                <w:rFonts w:hint="eastAsia"/>
                <w:color w:val="000000" w:themeColor="text1"/>
                <w:sz w:val="20"/>
                <w:lang w:eastAsia="zh-CN"/>
              </w:rPr>
              <w:t xml:space="preserve"> #1 as in Table 6, if reported</w:t>
            </w:r>
          </w:p>
        </w:tc>
      </w:tr>
      <w:tr w:rsidR="001C14E6" w14:paraId="5861895B" w14:textId="77777777">
        <w:trPr>
          <w:jc w:val="center"/>
        </w:trPr>
        <w:tc>
          <w:tcPr>
            <w:tcW w:w="1512" w:type="dxa"/>
            <w:vMerge/>
            <w:vAlign w:val="center"/>
          </w:tcPr>
          <w:p w14:paraId="58618959" w14:textId="77777777" w:rsidR="001C14E6" w:rsidRDefault="001C14E6">
            <w:pPr>
              <w:pStyle w:val="TAC"/>
              <w:rPr>
                <w:color w:val="000000" w:themeColor="text1"/>
                <w:sz w:val="20"/>
                <w:lang w:eastAsia="zh-CN"/>
              </w:rPr>
            </w:pPr>
          </w:p>
        </w:tc>
        <w:tc>
          <w:tcPr>
            <w:tcW w:w="4914" w:type="dxa"/>
            <w:vAlign w:val="center"/>
          </w:tcPr>
          <w:p w14:paraId="5861895A" w14:textId="77777777" w:rsidR="001C14E6" w:rsidRDefault="00F73B38">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r>
              <w:rPr>
                <w:rFonts w:hint="eastAsia"/>
                <w:color w:val="000000" w:themeColor="text1"/>
                <w:sz w:val="20"/>
                <w:lang w:eastAsia="zh-CN"/>
              </w:rPr>
              <w:t xml:space="preserve"> #2 as in Table 6, if reported</w:t>
            </w:r>
          </w:p>
        </w:tc>
      </w:tr>
      <w:tr w:rsidR="001C14E6" w14:paraId="5861895E" w14:textId="77777777">
        <w:trPr>
          <w:jc w:val="center"/>
        </w:trPr>
        <w:tc>
          <w:tcPr>
            <w:tcW w:w="1512" w:type="dxa"/>
            <w:vMerge/>
            <w:vAlign w:val="center"/>
          </w:tcPr>
          <w:p w14:paraId="5861895C" w14:textId="77777777" w:rsidR="001C14E6" w:rsidRDefault="001C14E6">
            <w:pPr>
              <w:pStyle w:val="TAC"/>
              <w:rPr>
                <w:color w:val="000000" w:themeColor="text1"/>
                <w:sz w:val="20"/>
                <w:lang w:eastAsia="zh-CN"/>
              </w:rPr>
            </w:pPr>
          </w:p>
        </w:tc>
        <w:tc>
          <w:tcPr>
            <w:tcW w:w="4914" w:type="dxa"/>
            <w:vAlign w:val="center"/>
          </w:tcPr>
          <w:p w14:paraId="5861895D" w14:textId="77777777" w:rsidR="001C14E6" w:rsidRDefault="00F73B38">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r>
              <w:rPr>
                <w:rFonts w:hint="eastAsia"/>
                <w:color w:val="000000" w:themeColor="text1"/>
                <w:sz w:val="20"/>
                <w:lang w:eastAsia="zh-CN"/>
              </w:rPr>
              <w:t xml:space="preserve"> #3 as in Table 6, if reported</w:t>
            </w:r>
          </w:p>
        </w:tc>
      </w:tr>
      <w:tr w:rsidR="001C14E6" w14:paraId="58618961" w14:textId="77777777">
        <w:trPr>
          <w:jc w:val="center"/>
        </w:trPr>
        <w:tc>
          <w:tcPr>
            <w:tcW w:w="1512" w:type="dxa"/>
            <w:vMerge/>
            <w:vAlign w:val="center"/>
          </w:tcPr>
          <w:p w14:paraId="5861895F" w14:textId="77777777" w:rsidR="001C14E6" w:rsidRDefault="001C14E6">
            <w:pPr>
              <w:pStyle w:val="TAC"/>
              <w:rPr>
                <w:color w:val="000000" w:themeColor="text1"/>
                <w:sz w:val="20"/>
                <w:lang w:eastAsia="zh-CN"/>
              </w:rPr>
            </w:pPr>
          </w:p>
        </w:tc>
        <w:tc>
          <w:tcPr>
            <w:tcW w:w="4914" w:type="dxa"/>
            <w:vAlign w:val="center"/>
          </w:tcPr>
          <w:p w14:paraId="58618960" w14:textId="77777777" w:rsidR="001C14E6" w:rsidRDefault="00F73B38">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r>
              <w:rPr>
                <w:rFonts w:hint="eastAsia"/>
                <w:color w:val="000000" w:themeColor="text1"/>
                <w:sz w:val="20"/>
                <w:lang w:eastAsia="zh-CN"/>
              </w:rPr>
              <w:t xml:space="preserve"> #4 as in Table 6, if reported</w:t>
            </w:r>
          </w:p>
        </w:tc>
      </w:tr>
    </w:tbl>
    <w:p w14:paraId="58618962" w14:textId="77777777" w:rsidR="001C14E6" w:rsidRDefault="00F73B38">
      <w:pPr>
        <w:pStyle w:val="a4"/>
        <w:spacing w:before="93"/>
        <w:jc w:val="center"/>
        <w:rPr>
          <w:b/>
          <w:color w:val="000000" w:themeColor="text1"/>
        </w:rPr>
      </w:pPr>
      <w:bookmarkStart w:id="45" w:name="_Ref173846615"/>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7</w:t>
      </w:r>
      <w:r>
        <w:rPr>
          <w:b/>
          <w:color w:val="000000" w:themeColor="text1"/>
        </w:rPr>
        <w:fldChar w:fldCharType="end"/>
      </w:r>
      <w:bookmarkEnd w:id="45"/>
      <w:r>
        <w:rPr>
          <w:b/>
          <w:color w:val="000000" w:themeColor="text1"/>
        </w:rPr>
        <w:t xml:space="preserve">. </w:t>
      </w:r>
      <w:proofErr w:type="spellStart"/>
      <w:r>
        <w:rPr>
          <w:b/>
          <w:color w:val="000000" w:themeColor="text1"/>
        </w:rPr>
        <w:t>Bitwidth</w:t>
      </w:r>
      <w:proofErr w:type="spellEnd"/>
      <w:r>
        <w:rPr>
          <w:b/>
          <w:color w:val="000000" w:themeColor="text1"/>
        </w:rPr>
        <w:t xml:space="preserve"> of CSI fields for </w:t>
      </w:r>
      <w:proofErr w:type="spellStart"/>
      <w:r>
        <w:rPr>
          <w:b/>
          <w:color w:val="000000" w:themeColor="text1"/>
        </w:rPr>
        <w:t>sri</w:t>
      </w:r>
      <w:proofErr w:type="spellEnd"/>
      <w:r>
        <w:rPr>
          <w:b/>
          <w:color w:val="000000" w:themeColor="text1"/>
        </w:rPr>
        <w:t>-RSRP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2456"/>
      </w:tblGrid>
      <w:tr w:rsidR="001C14E6" w14:paraId="58618965" w14:textId="77777777">
        <w:trPr>
          <w:jc w:val="center"/>
        </w:trPr>
        <w:tc>
          <w:tcPr>
            <w:tcW w:w="1659" w:type="dxa"/>
            <w:shd w:val="clear" w:color="auto" w:fill="E0E0E0"/>
            <w:vAlign w:val="center"/>
          </w:tcPr>
          <w:p w14:paraId="58618963" w14:textId="77777777" w:rsidR="001C14E6" w:rsidRDefault="00F73B38">
            <w:pPr>
              <w:pStyle w:val="TAH"/>
              <w:spacing w:before="93"/>
              <w:rPr>
                <w:color w:val="000000" w:themeColor="text1"/>
                <w:sz w:val="20"/>
              </w:rPr>
            </w:pPr>
            <w:r>
              <w:rPr>
                <w:color w:val="000000" w:themeColor="text1"/>
                <w:sz w:val="20"/>
              </w:rPr>
              <w:t>Field</w:t>
            </w:r>
          </w:p>
        </w:tc>
        <w:tc>
          <w:tcPr>
            <w:tcW w:w="2456" w:type="dxa"/>
            <w:shd w:val="clear" w:color="auto" w:fill="E0E0E0"/>
            <w:vAlign w:val="center"/>
          </w:tcPr>
          <w:p w14:paraId="58618964" w14:textId="77777777" w:rsidR="001C14E6" w:rsidRDefault="00F73B38">
            <w:pPr>
              <w:pStyle w:val="TAH"/>
              <w:spacing w:before="93"/>
              <w:rPr>
                <w:color w:val="000000" w:themeColor="text1"/>
                <w:sz w:val="20"/>
              </w:rPr>
            </w:pPr>
            <w:proofErr w:type="spellStart"/>
            <w:r>
              <w:rPr>
                <w:color w:val="000000" w:themeColor="text1"/>
                <w:sz w:val="20"/>
              </w:rPr>
              <w:t>Bitwidth</w:t>
            </w:r>
            <w:proofErr w:type="spellEnd"/>
          </w:p>
        </w:tc>
      </w:tr>
      <w:tr w:rsidR="001C14E6" w14:paraId="58618968" w14:textId="77777777">
        <w:trPr>
          <w:jc w:val="center"/>
        </w:trPr>
        <w:tc>
          <w:tcPr>
            <w:tcW w:w="1659" w:type="dxa"/>
            <w:vAlign w:val="center"/>
          </w:tcPr>
          <w:p w14:paraId="58618966" w14:textId="77777777" w:rsidR="001C14E6" w:rsidRDefault="00F73B38">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RI</w:t>
            </w:r>
          </w:p>
        </w:tc>
        <w:tc>
          <w:tcPr>
            <w:tcW w:w="2456" w:type="dxa"/>
            <w:vAlign w:val="center"/>
          </w:tcPr>
          <w:p w14:paraId="58618967" w14:textId="77777777" w:rsidR="001C14E6" w:rsidRDefault="00E3007C">
            <w:pPr>
              <w:pStyle w:val="TAC"/>
              <w:rPr>
                <w:color w:val="000000" w:themeColor="text1"/>
                <w:sz w:val="20"/>
                <w:lang w:eastAsia="zh-CN"/>
              </w:rPr>
            </w:pPr>
            <w:r>
              <w:rPr>
                <w:noProof/>
                <w:color w:val="000000" w:themeColor="text1"/>
                <w:position w:val="-18"/>
                <w:sz w:val="20"/>
                <w:lang w:eastAsia="zh-CN"/>
              </w:rPr>
              <w:object w:dxaOrig="1385" w:dyaOrig="443" w14:anchorId="58618F01">
                <v:shape id="_x0000_i1026" type="#_x0000_t75" alt="" style="width:69pt;height:22.2pt;mso-width-percent:0;mso-height-percent:0;mso-width-percent:0;mso-height-percent:0" o:ole="">
                  <v:imagedata r:id="rId17" o:title=""/>
                </v:shape>
                <o:OLEObject Type="Embed" ProgID="Equation.DSMT4" ShapeID="_x0000_i1026" DrawAspect="Content" ObjectID="_1785850245" r:id="rId18"/>
              </w:object>
            </w:r>
          </w:p>
        </w:tc>
      </w:tr>
      <w:tr w:rsidR="001C14E6" w14:paraId="5861896B" w14:textId="77777777">
        <w:trPr>
          <w:jc w:val="center"/>
        </w:trPr>
        <w:tc>
          <w:tcPr>
            <w:tcW w:w="1659" w:type="dxa"/>
            <w:vAlign w:val="center"/>
          </w:tcPr>
          <w:p w14:paraId="58618969" w14:textId="77777777" w:rsidR="001C14E6" w:rsidRDefault="00F73B38">
            <w:pPr>
              <w:pStyle w:val="TAC"/>
              <w:rPr>
                <w:color w:val="000000" w:themeColor="text1"/>
                <w:sz w:val="20"/>
                <w:lang w:eastAsia="zh-CN"/>
              </w:rPr>
            </w:pPr>
            <w:r>
              <w:rPr>
                <w:rFonts w:hint="eastAsia"/>
                <w:color w:val="000000" w:themeColor="text1"/>
                <w:sz w:val="20"/>
                <w:lang w:eastAsia="zh-CN"/>
              </w:rPr>
              <w:t>RSRP</w:t>
            </w:r>
          </w:p>
        </w:tc>
        <w:tc>
          <w:tcPr>
            <w:tcW w:w="2456" w:type="dxa"/>
            <w:vAlign w:val="center"/>
          </w:tcPr>
          <w:p w14:paraId="5861896A" w14:textId="77777777" w:rsidR="001C14E6" w:rsidRDefault="00F73B38">
            <w:pPr>
              <w:pStyle w:val="TAC"/>
              <w:rPr>
                <w:color w:val="000000" w:themeColor="text1"/>
                <w:sz w:val="20"/>
                <w:lang w:eastAsia="zh-CN"/>
              </w:rPr>
            </w:pPr>
            <w:r>
              <w:rPr>
                <w:rFonts w:hint="eastAsia"/>
                <w:color w:val="000000" w:themeColor="text1"/>
                <w:sz w:val="20"/>
                <w:lang w:eastAsia="zh-CN"/>
              </w:rPr>
              <w:t>7</w:t>
            </w:r>
          </w:p>
        </w:tc>
      </w:tr>
      <w:tr w:rsidR="001C14E6" w14:paraId="5861896E" w14:textId="77777777">
        <w:trPr>
          <w:jc w:val="center"/>
        </w:trPr>
        <w:tc>
          <w:tcPr>
            <w:tcW w:w="1659" w:type="dxa"/>
            <w:vAlign w:val="center"/>
          </w:tcPr>
          <w:p w14:paraId="5861896C" w14:textId="77777777" w:rsidR="001C14E6" w:rsidRDefault="00F73B38">
            <w:pPr>
              <w:pStyle w:val="TAC"/>
              <w:rPr>
                <w:color w:val="000000" w:themeColor="text1"/>
                <w:sz w:val="20"/>
                <w:lang w:eastAsia="zh-CN"/>
              </w:rPr>
            </w:pPr>
            <w:r>
              <w:rPr>
                <w:rFonts w:hint="eastAsia"/>
                <w:color w:val="000000" w:themeColor="text1"/>
                <w:sz w:val="20"/>
                <w:lang w:eastAsia="zh-CN"/>
              </w:rPr>
              <w:t>Differential RSRP</w:t>
            </w:r>
          </w:p>
        </w:tc>
        <w:tc>
          <w:tcPr>
            <w:tcW w:w="2456" w:type="dxa"/>
            <w:vAlign w:val="center"/>
          </w:tcPr>
          <w:p w14:paraId="5861896D" w14:textId="77777777" w:rsidR="001C14E6" w:rsidRDefault="00F73B38">
            <w:pPr>
              <w:pStyle w:val="TAC"/>
              <w:rPr>
                <w:color w:val="000000" w:themeColor="text1"/>
                <w:sz w:val="20"/>
                <w:lang w:eastAsia="zh-CN"/>
              </w:rPr>
            </w:pPr>
            <w:r>
              <w:rPr>
                <w:rFonts w:hint="eastAsia"/>
                <w:color w:val="000000" w:themeColor="text1"/>
                <w:sz w:val="20"/>
                <w:lang w:eastAsia="zh-CN"/>
              </w:rPr>
              <w:t>4</w:t>
            </w:r>
          </w:p>
        </w:tc>
      </w:tr>
      <w:tr w:rsidR="001C14E6" w14:paraId="58618971" w14:textId="77777777">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861896F" w14:textId="77777777" w:rsidR="001C14E6" w:rsidRDefault="00F73B38">
            <w:pPr>
              <w:pStyle w:val="TAC"/>
              <w:rPr>
                <w:color w:val="000000" w:themeColor="text1"/>
                <w:sz w:val="20"/>
                <w:lang w:eastAsia="zh-CN"/>
              </w:rPr>
            </w:pPr>
            <w:proofErr w:type="spellStart"/>
            <w:r>
              <w:rPr>
                <w:color w:val="000000" w:themeColor="text1"/>
                <w:sz w:val="20"/>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58618970" w14:textId="77777777" w:rsidR="001C14E6" w:rsidRDefault="00F73B38">
            <w:pPr>
              <w:pStyle w:val="TAC"/>
              <w:rPr>
                <w:color w:val="000000" w:themeColor="text1"/>
                <w:sz w:val="20"/>
                <w:lang w:eastAsia="zh-CN"/>
              </w:rPr>
            </w:pPr>
            <w:r>
              <w:rPr>
                <w:color w:val="000000" w:themeColor="text1"/>
                <w:sz w:val="20"/>
                <w:lang w:eastAsia="zh-CN"/>
              </w:rPr>
              <w:t>2</w:t>
            </w:r>
          </w:p>
        </w:tc>
      </w:tr>
    </w:tbl>
    <w:p w14:paraId="58618972" w14:textId="77777777" w:rsidR="001C14E6" w:rsidRDefault="00F73B38">
      <w:pPr>
        <w:pStyle w:val="a4"/>
        <w:spacing w:before="93"/>
        <w:jc w:val="center"/>
        <w:rPr>
          <w:b/>
          <w:color w:val="000000" w:themeColor="text1"/>
        </w:rPr>
      </w:pPr>
      <w:bookmarkStart w:id="46" w:name="_Ref173846616"/>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8</w:t>
      </w:r>
      <w:r>
        <w:rPr>
          <w:b/>
          <w:color w:val="000000" w:themeColor="text1"/>
        </w:rPr>
        <w:fldChar w:fldCharType="end"/>
      </w:r>
      <w:bookmarkEnd w:id="46"/>
      <w:r>
        <w:rPr>
          <w:b/>
          <w:color w:val="000000" w:themeColor="text1"/>
        </w:rPr>
        <w:t xml:space="preserve">. </w:t>
      </w:r>
      <w:proofErr w:type="spellStart"/>
      <w:r>
        <w:rPr>
          <w:b/>
          <w:color w:val="000000" w:themeColor="text1"/>
        </w:rPr>
        <w:t>Bitwidth</w:t>
      </w:r>
      <w:proofErr w:type="spellEnd"/>
      <w:r>
        <w:rPr>
          <w:b/>
          <w:color w:val="000000" w:themeColor="text1"/>
        </w:rPr>
        <w:t xml:space="preserve"> of CSI fields for cli-Index-RSSI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2456"/>
      </w:tblGrid>
      <w:tr w:rsidR="001C14E6" w14:paraId="58618975" w14:textId="77777777">
        <w:trPr>
          <w:jc w:val="center"/>
        </w:trPr>
        <w:tc>
          <w:tcPr>
            <w:tcW w:w="1659" w:type="dxa"/>
            <w:shd w:val="clear" w:color="auto" w:fill="E0E0E0"/>
            <w:vAlign w:val="center"/>
          </w:tcPr>
          <w:p w14:paraId="58618973" w14:textId="77777777" w:rsidR="001C14E6" w:rsidRDefault="00F73B38">
            <w:pPr>
              <w:pStyle w:val="TAH"/>
              <w:spacing w:before="93"/>
              <w:rPr>
                <w:color w:val="000000" w:themeColor="text1"/>
                <w:sz w:val="20"/>
              </w:rPr>
            </w:pPr>
            <w:r>
              <w:rPr>
                <w:color w:val="000000" w:themeColor="text1"/>
                <w:sz w:val="20"/>
              </w:rPr>
              <w:t>Field</w:t>
            </w:r>
          </w:p>
        </w:tc>
        <w:tc>
          <w:tcPr>
            <w:tcW w:w="2456" w:type="dxa"/>
            <w:shd w:val="clear" w:color="auto" w:fill="E0E0E0"/>
            <w:vAlign w:val="center"/>
          </w:tcPr>
          <w:p w14:paraId="58618974" w14:textId="77777777" w:rsidR="001C14E6" w:rsidRDefault="00F73B38">
            <w:pPr>
              <w:pStyle w:val="TAH"/>
              <w:spacing w:before="93"/>
              <w:rPr>
                <w:color w:val="000000" w:themeColor="text1"/>
                <w:sz w:val="20"/>
              </w:rPr>
            </w:pPr>
            <w:proofErr w:type="spellStart"/>
            <w:r>
              <w:rPr>
                <w:color w:val="000000" w:themeColor="text1"/>
                <w:sz w:val="20"/>
              </w:rPr>
              <w:t>Bitwidth</w:t>
            </w:r>
            <w:proofErr w:type="spellEnd"/>
          </w:p>
        </w:tc>
      </w:tr>
      <w:tr w:rsidR="001C14E6" w14:paraId="58618978" w14:textId="77777777">
        <w:trPr>
          <w:jc w:val="center"/>
        </w:trPr>
        <w:tc>
          <w:tcPr>
            <w:tcW w:w="1659" w:type="dxa"/>
            <w:vAlign w:val="center"/>
          </w:tcPr>
          <w:p w14:paraId="58618976" w14:textId="77777777" w:rsidR="001C14E6" w:rsidRDefault="00F73B38">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w:t>
            </w:r>
          </w:p>
        </w:tc>
        <w:tc>
          <w:tcPr>
            <w:tcW w:w="2456" w:type="dxa"/>
            <w:vAlign w:val="center"/>
          </w:tcPr>
          <w:p w14:paraId="58618977" w14:textId="77777777" w:rsidR="001C14E6" w:rsidRDefault="00E3007C">
            <w:pPr>
              <w:pStyle w:val="TAC"/>
              <w:rPr>
                <w:color w:val="000000" w:themeColor="text1"/>
                <w:sz w:val="20"/>
                <w:lang w:eastAsia="zh-CN"/>
              </w:rPr>
            </w:pPr>
            <w:r>
              <w:rPr>
                <w:noProof/>
                <w:color w:val="000000" w:themeColor="text1"/>
                <w:position w:val="-18"/>
                <w:sz w:val="20"/>
                <w:lang w:eastAsia="zh-CN"/>
              </w:rPr>
              <w:object w:dxaOrig="1357" w:dyaOrig="443" w14:anchorId="58618F02">
                <v:shape id="_x0000_i1027" type="#_x0000_t75" alt="" style="width:68.4pt;height:22.2pt;mso-width-percent:0;mso-height-percent:0;mso-width-percent:0;mso-height-percent:0" o:ole="">
                  <v:imagedata r:id="rId19" o:title=""/>
                </v:shape>
                <o:OLEObject Type="Embed" ProgID="Equation.DSMT4" ShapeID="_x0000_i1027" DrawAspect="Content" ObjectID="_1785850246" r:id="rId20"/>
              </w:object>
            </w:r>
          </w:p>
        </w:tc>
      </w:tr>
      <w:tr w:rsidR="001C14E6" w14:paraId="5861897B" w14:textId="77777777">
        <w:trPr>
          <w:jc w:val="center"/>
        </w:trPr>
        <w:tc>
          <w:tcPr>
            <w:tcW w:w="1659" w:type="dxa"/>
            <w:vAlign w:val="center"/>
          </w:tcPr>
          <w:p w14:paraId="58618979" w14:textId="77777777" w:rsidR="001C14E6" w:rsidRDefault="00F73B38">
            <w:pPr>
              <w:pStyle w:val="TAC"/>
              <w:rPr>
                <w:color w:val="000000" w:themeColor="text1"/>
                <w:sz w:val="20"/>
                <w:lang w:eastAsia="zh-CN"/>
              </w:rPr>
            </w:pPr>
            <w:r>
              <w:rPr>
                <w:rFonts w:hint="eastAsia"/>
                <w:color w:val="000000" w:themeColor="text1"/>
                <w:sz w:val="20"/>
                <w:lang w:eastAsia="zh-CN"/>
              </w:rPr>
              <w:t>R</w:t>
            </w:r>
            <w:r>
              <w:rPr>
                <w:color w:val="000000" w:themeColor="text1"/>
                <w:sz w:val="20"/>
                <w:lang w:eastAsia="zh-CN"/>
              </w:rPr>
              <w:t>SSI</w:t>
            </w:r>
          </w:p>
        </w:tc>
        <w:tc>
          <w:tcPr>
            <w:tcW w:w="2456" w:type="dxa"/>
            <w:vAlign w:val="center"/>
          </w:tcPr>
          <w:p w14:paraId="5861897A" w14:textId="77777777" w:rsidR="001C14E6" w:rsidRDefault="00F73B38">
            <w:pPr>
              <w:pStyle w:val="TAC"/>
              <w:rPr>
                <w:color w:val="000000" w:themeColor="text1"/>
                <w:sz w:val="20"/>
                <w:lang w:eastAsia="zh-CN"/>
              </w:rPr>
            </w:pPr>
            <w:r>
              <w:rPr>
                <w:rFonts w:hint="eastAsia"/>
                <w:color w:val="000000" w:themeColor="text1"/>
                <w:sz w:val="20"/>
                <w:lang w:eastAsia="zh-CN"/>
              </w:rPr>
              <w:t>7</w:t>
            </w:r>
          </w:p>
        </w:tc>
      </w:tr>
      <w:tr w:rsidR="001C14E6" w14:paraId="5861897E" w14:textId="77777777">
        <w:trPr>
          <w:jc w:val="center"/>
        </w:trPr>
        <w:tc>
          <w:tcPr>
            <w:tcW w:w="1659" w:type="dxa"/>
            <w:vAlign w:val="center"/>
          </w:tcPr>
          <w:p w14:paraId="5861897C" w14:textId="77777777" w:rsidR="001C14E6" w:rsidRDefault="00F73B38">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p>
        </w:tc>
        <w:tc>
          <w:tcPr>
            <w:tcW w:w="2456" w:type="dxa"/>
            <w:vAlign w:val="center"/>
          </w:tcPr>
          <w:p w14:paraId="5861897D" w14:textId="77777777" w:rsidR="001C14E6" w:rsidRDefault="00F73B38">
            <w:pPr>
              <w:pStyle w:val="TAC"/>
              <w:rPr>
                <w:color w:val="000000" w:themeColor="text1"/>
                <w:sz w:val="20"/>
                <w:lang w:eastAsia="zh-CN"/>
              </w:rPr>
            </w:pPr>
            <w:r>
              <w:rPr>
                <w:rFonts w:hint="eastAsia"/>
                <w:color w:val="000000" w:themeColor="text1"/>
                <w:sz w:val="20"/>
                <w:lang w:eastAsia="zh-CN"/>
              </w:rPr>
              <w:t>4</w:t>
            </w:r>
          </w:p>
        </w:tc>
      </w:tr>
      <w:tr w:rsidR="001C14E6" w14:paraId="58618981" w14:textId="77777777">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861897F" w14:textId="77777777" w:rsidR="001C14E6" w:rsidRDefault="00F73B38">
            <w:pPr>
              <w:pStyle w:val="TAC"/>
              <w:rPr>
                <w:color w:val="000000" w:themeColor="text1"/>
                <w:sz w:val="20"/>
                <w:lang w:eastAsia="zh-CN"/>
              </w:rPr>
            </w:pPr>
            <w:proofErr w:type="spellStart"/>
            <w:r>
              <w:rPr>
                <w:color w:val="000000" w:themeColor="text1"/>
                <w:sz w:val="20"/>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58618980" w14:textId="77777777" w:rsidR="001C14E6" w:rsidRDefault="00F73B38">
            <w:pPr>
              <w:pStyle w:val="TAC"/>
              <w:rPr>
                <w:color w:val="000000" w:themeColor="text1"/>
                <w:sz w:val="20"/>
                <w:lang w:eastAsia="zh-CN"/>
              </w:rPr>
            </w:pPr>
            <w:r>
              <w:rPr>
                <w:color w:val="000000" w:themeColor="text1"/>
                <w:sz w:val="20"/>
                <w:lang w:eastAsia="zh-CN"/>
              </w:rPr>
              <w:t>2</w:t>
            </w:r>
          </w:p>
        </w:tc>
      </w:tr>
    </w:tbl>
    <w:p w14:paraId="58618982" w14:textId="77777777" w:rsidR="001C14E6" w:rsidRDefault="001C14E6">
      <w:pPr>
        <w:spacing w:beforeLines="0" w:before="0" w:after="120" w:line="240" w:lineRule="auto"/>
        <w:rPr>
          <w:rFonts w:cs="Times New Roman"/>
          <w:color w:val="000000" w:themeColor="text1"/>
          <w:sz w:val="20"/>
          <w:szCs w:val="20"/>
        </w:rPr>
      </w:pPr>
    </w:p>
    <w:p w14:paraId="58618983" w14:textId="77777777" w:rsidR="001C14E6" w:rsidRDefault="00F73B38">
      <w:pPr>
        <w:widowControl/>
        <w:spacing w:beforeLines="0" w:before="0" w:after="120" w:line="240" w:lineRule="auto"/>
        <w:jc w:val="left"/>
        <w:rPr>
          <w:rFonts w:cs="Times New Roman"/>
          <w:b/>
          <w:color w:val="000000" w:themeColor="text1"/>
          <w:sz w:val="20"/>
          <w:szCs w:val="20"/>
        </w:rPr>
      </w:pPr>
      <w:r>
        <w:rPr>
          <w:b/>
          <w:i/>
          <w:color w:val="000000" w:themeColor="text1"/>
          <w:sz w:val="20"/>
          <w:szCs w:val="20"/>
        </w:rPr>
        <w:t>ZTE</w:t>
      </w:r>
      <w:r>
        <w:rPr>
          <w:color w:val="000000" w:themeColor="text1"/>
          <w:sz w:val="20"/>
          <w:szCs w:val="20"/>
        </w:rPr>
        <w:t>: For L1-based CLI reporting, the mechanism of UCI bit generation and order for L1-RSRP should be reused, and the priority of the CLI reporting should be the same as the L1-RSRP/L1-SINR.</w:t>
      </w:r>
    </w:p>
    <w:p w14:paraId="58618984" w14:textId="77777777" w:rsidR="001C14E6" w:rsidRDefault="00F73B38">
      <w:pPr>
        <w:spacing w:before="93"/>
        <w:rPr>
          <w:bCs/>
          <w:color w:val="000000" w:themeColor="text1"/>
          <w:sz w:val="20"/>
          <w:szCs w:val="20"/>
        </w:rPr>
      </w:pPr>
      <w:r>
        <w:rPr>
          <w:rFonts w:cs="Times New Roman"/>
          <w:b/>
          <w:i/>
          <w:color w:val="000000" w:themeColor="text1"/>
          <w:sz w:val="20"/>
          <w:szCs w:val="20"/>
        </w:rPr>
        <w:t>NTT DOCOMO</w:t>
      </w:r>
      <w:r>
        <w:rPr>
          <w:rFonts w:cs="Times New Roman"/>
          <w:i/>
          <w:color w:val="000000" w:themeColor="text1"/>
          <w:sz w:val="20"/>
          <w:szCs w:val="20"/>
        </w:rPr>
        <w:t>:</w:t>
      </w:r>
      <w:r>
        <w:rPr>
          <w:rFonts w:cs="Times New Roman"/>
          <w:color w:val="000000" w:themeColor="text1"/>
          <w:sz w:val="20"/>
          <w:szCs w:val="20"/>
        </w:rPr>
        <w:t xml:space="preserve"> </w:t>
      </w:r>
      <w:r>
        <w:rPr>
          <w:bCs/>
          <w:color w:val="000000" w:themeColor="text1"/>
          <w:sz w:val="20"/>
          <w:szCs w:val="20"/>
        </w:rPr>
        <w:t>Existing</w:t>
      </w:r>
      <w:r>
        <w:rPr>
          <w:rFonts w:hint="eastAsia"/>
          <w:bCs/>
          <w:color w:val="000000" w:themeColor="text1"/>
          <w:sz w:val="20"/>
          <w:szCs w:val="20"/>
        </w:rPr>
        <w:t xml:space="preserve"> report quantities, such as for L1-RSRP measurement can be considered as a baseline for report </w:t>
      </w:r>
      <w:r>
        <w:rPr>
          <w:rFonts w:hint="eastAsia"/>
          <w:bCs/>
          <w:color w:val="000000" w:themeColor="text1"/>
          <w:sz w:val="20"/>
          <w:szCs w:val="20"/>
        </w:rPr>
        <w:lastRenderedPageBreak/>
        <w:t>of L1-SRS-RSRP and L1-CLI-RSSI</w:t>
      </w:r>
      <w:r>
        <w:rPr>
          <w:bCs/>
          <w:color w:val="000000" w:themeColor="text1"/>
          <w:sz w:val="20"/>
          <w:szCs w:val="20"/>
        </w:rPr>
        <w:t>.</w:t>
      </w:r>
    </w:p>
    <w:p w14:paraId="58618985" w14:textId="77777777" w:rsidR="001C14E6" w:rsidRDefault="00F73B38">
      <w:pPr>
        <w:pStyle w:val="afc"/>
        <w:widowControl/>
        <w:numPr>
          <w:ilvl w:val="0"/>
          <w:numId w:val="62"/>
        </w:numPr>
        <w:adjustRightInd/>
        <w:snapToGrid/>
        <w:spacing w:beforeLines="0" w:before="93" w:line="240" w:lineRule="auto"/>
        <w:ind w:firstLineChars="0"/>
        <w:rPr>
          <w:rFonts w:eastAsia="MS Mincho"/>
          <w:bCs/>
          <w:color w:val="000000" w:themeColor="text1"/>
          <w:sz w:val="20"/>
          <w:szCs w:val="20"/>
        </w:rPr>
      </w:pPr>
      <w:r>
        <w:rPr>
          <w:rFonts w:eastAsia="MS Mincho" w:hint="eastAsia"/>
          <w:bCs/>
          <w:color w:val="000000" w:themeColor="text1"/>
          <w:sz w:val="20"/>
          <w:szCs w:val="20"/>
        </w:rPr>
        <w:t>One report</w:t>
      </w:r>
      <w:r>
        <w:rPr>
          <w:rFonts w:eastAsia="MS Mincho"/>
          <w:bCs/>
          <w:color w:val="000000" w:themeColor="text1"/>
          <w:sz w:val="20"/>
          <w:szCs w:val="20"/>
        </w:rPr>
        <w:t xml:space="preserve"> may include index</w:t>
      </w:r>
      <w:r>
        <w:rPr>
          <w:rFonts w:eastAsia="MS Mincho" w:hint="eastAsia"/>
          <w:bCs/>
          <w:color w:val="000000" w:themeColor="text1"/>
          <w:sz w:val="20"/>
          <w:szCs w:val="20"/>
        </w:rPr>
        <w:t>(es)</w:t>
      </w:r>
      <w:r>
        <w:rPr>
          <w:rFonts w:eastAsia="MS Mincho"/>
          <w:bCs/>
          <w:color w:val="000000" w:themeColor="text1"/>
          <w:sz w:val="20"/>
          <w:szCs w:val="20"/>
        </w:rPr>
        <w:t xml:space="preserve"> of measurement resource</w:t>
      </w:r>
      <w:r>
        <w:rPr>
          <w:rFonts w:eastAsia="MS Mincho" w:hint="eastAsia"/>
          <w:bCs/>
          <w:color w:val="000000" w:themeColor="text1"/>
          <w:sz w:val="20"/>
          <w:szCs w:val="20"/>
        </w:rPr>
        <w:t>(s)</w:t>
      </w:r>
      <w:r>
        <w:rPr>
          <w:rFonts w:eastAsia="MS Mincho"/>
          <w:bCs/>
          <w:color w:val="000000" w:themeColor="text1"/>
          <w:sz w:val="20"/>
          <w:szCs w:val="20"/>
        </w:rPr>
        <w:t>, or both index</w:t>
      </w:r>
      <w:r>
        <w:rPr>
          <w:rFonts w:eastAsia="MS Mincho" w:hint="eastAsia"/>
          <w:bCs/>
          <w:color w:val="000000" w:themeColor="text1"/>
          <w:sz w:val="20"/>
          <w:szCs w:val="20"/>
        </w:rPr>
        <w:t>(es)</w:t>
      </w:r>
      <w:r>
        <w:rPr>
          <w:rFonts w:eastAsia="MS Mincho"/>
          <w:bCs/>
          <w:color w:val="000000" w:themeColor="text1"/>
          <w:sz w:val="20"/>
          <w:szCs w:val="20"/>
        </w:rPr>
        <w:t xml:space="preserve"> and </w:t>
      </w:r>
      <w:r>
        <w:rPr>
          <w:rFonts w:eastAsia="MS Mincho" w:hint="eastAsia"/>
          <w:bCs/>
          <w:color w:val="000000" w:themeColor="text1"/>
          <w:sz w:val="20"/>
          <w:szCs w:val="20"/>
        </w:rPr>
        <w:t xml:space="preserve">measured </w:t>
      </w:r>
      <w:r>
        <w:rPr>
          <w:rFonts w:eastAsia="MS Mincho"/>
          <w:bCs/>
          <w:color w:val="000000" w:themeColor="text1"/>
          <w:sz w:val="20"/>
          <w:szCs w:val="20"/>
        </w:rPr>
        <w:t>RSRP/RSSI value</w:t>
      </w:r>
      <w:r>
        <w:rPr>
          <w:rFonts w:eastAsia="MS Mincho" w:hint="eastAsia"/>
          <w:bCs/>
          <w:color w:val="000000" w:themeColor="text1"/>
          <w:sz w:val="20"/>
          <w:szCs w:val="20"/>
        </w:rPr>
        <w:t>(s).</w:t>
      </w:r>
    </w:p>
    <w:p w14:paraId="58618986" w14:textId="77777777" w:rsidR="001C14E6" w:rsidRDefault="00F73B38">
      <w:pPr>
        <w:pStyle w:val="afc"/>
        <w:widowControl/>
        <w:numPr>
          <w:ilvl w:val="0"/>
          <w:numId w:val="62"/>
        </w:numPr>
        <w:adjustRightInd/>
        <w:snapToGrid/>
        <w:spacing w:beforeLines="0" w:before="93" w:line="240" w:lineRule="auto"/>
        <w:ind w:firstLineChars="0"/>
        <w:rPr>
          <w:rFonts w:eastAsia="MS Mincho"/>
          <w:bCs/>
          <w:color w:val="000000" w:themeColor="text1"/>
          <w:sz w:val="20"/>
          <w:szCs w:val="20"/>
        </w:rPr>
      </w:pPr>
      <w:r>
        <w:rPr>
          <w:rFonts w:eastAsia="MS Mincho" w:hint="eastAsia"/>
          <w:bCs/>
          <w:color w:val="000000" w:themeColor="text1"/>
          <w:sz w:val="20"/>
          <w:szCs w:val="20"/>
        </w:rPr>
        <w:t>Bit size and value range of L1-SRS-RSRP or L1-CLI-RSSI reporting can reuse those of L1-RSRP reporting.</w:t>
      </w:r>
    </w:p>
    <w:p w14:paraId="58618987" w14:textId="77777777" w:rsidR="001C14E6" w:rsidRDefault="00F73B38">
      <w:pPr>
        <w:pStyle w:val="3GPPText"/>
        <w:spacing w:before="0" w:after="0"/>
        <w:rPr>
          <w:i/>
          <w:color w:val="000000" w:themeColor="text1"/>
        </w:rPr>
      </w:pPr>
      <w:r>
        <w:rPr>
          <w:b/>
          <w:i/>
          <w:color w:val="000000" w:themeColor="text1"/>
        </w:rPr>
        <w:t>Sony:</w:t>
      </w:r>
      <w:r>
        <w:rPr>
          <w:i/>
          <w:color w:val="000000" w:themeColor="text1"/>
        </w:rPr>
        <w:t xml:space="preserve"> </w:t>
      </w:r>
      <w:r>
        <w:rPr>
          <w:color w:val="000000" w:themeColor="text1"/>
        </w:rPr>
        <w:t>The Rel-16 value range for Rel-16 SRS-RSRP and Rel-16 CLI-RSSI can be directly used for L1-SRS-RSRP and L1-CLI-RSSI.</w:t>
      </w:r>
    </w:p>
    <w:p w14:paraId="58618988" w14:textId="77777777" w:rsidR="001C14E6" w:rsidRDefault="00F73B38">
      <w:pPr>
        <w:pStyle w:val="3GPPText"/>
        <w:spacing w:before="0" w:after="0"/>
        <w:rPr>
          <w:rFonts w:eastAsia="宋体" w:cs="Arial"/>
          <w:iCs/>
          <w:color w:val="000000" w:themeColor="text1"/>
          <w:lang w:eastAsia="zh-CN"/>
        </w:rPr>
      </w:pPr>
      <w:r>
        <w:rPr>
          <w:b/>
          <w:i/>
          <w:color w:val="000000" w:themeColor="text1"/>
        </w:rPr>
        <w:t>Xiaomi</w:t>
      </w:r>
      <w:r>
        <w:rPr>
          <w:color w:val="000000" w:themeColor="text1"/>
        </w:rPr>
        <w:t xml:space="preserve">: </w:t>
      </w:r>
      <w:r>
        <w:rPr>
          <w:rFonts w:eastAsia="宋体" w:cs="Arial"/>
          <w:iCs/>
          <w:color w:val="000000" w:themeColor="text1"/>
          <w:lang w:eastAsia="zh-CN"/>
        </w:rPr>
        <w:t>For L1 based UE-to-UE CLI measurement and reporting, 7-bit UCI can be used to report measurement results for SRS-RSRP resource and CLI-RSSI resource respectively.</w:t>
      </w:r>
    </w:p>
    <w:p w14:paraId="58618989" w14:textId="77777777" w:rsidR="001C14E6" w:rsidRDefault="00F73B38">
      <w:pPr>
        <w:pStyle w:val="3GPPText"/>
        <w:numPr>
          <w:ilvl w:val="0"/>
          <w:numId w:val="63"/>
        </w:numPr>
        <w:spacing w:before="0" w:after="0"/>
        <w:rPr>
          <w:rFonts w:eastAsia="宋体" w:cs="Arial"/>
          <w:iCs/>
          <w:color w:val="000000" w:themeColor="text1"/>
          <w:lang w:eastAsia="zh-CN"/>
        </w:rPr>
      </w:pPr>
      <w:r>
        <w:rPr>
          <w:rFonts w:eastAsia="宋体" w:cs="Arial" w:hint="eastAsia"/>
          <w:iCs/>
          <w:color w:val="000000" w:themeColor="text1"/>
          <w:lang w:eastAsia="zh-CN"/>
        </w:rPr>
        <w:t>F</w:t>
      </w:r>
      <w:r>
        <w:rPr>
          <w:rFonts w:eastAsia="宋体" w:cs="Arial"/>
          <w:iCs/>
          <w:color w:val="000000" w:themeColor="text1"/>
          <w:lang w:eastAsia="zh-CN"/>
        </w:rPr>
        <w:t xml:space="preserve">or CLI-RSSI, a 7-bit value in the range [-100, -25] dBm </w:t>
      </w:r>
      <w:proofErr w:type="spellStart"/>
      <w:r>
        <w:rPr>
          <w:rFonts w:eastAsia="宋体" w:cs="Arial"/>
          <w:iCs/>
          <w:color w:val="000000" w:themeColor="text1"/>
          <w:lang w:eastAsia="zh-CN"/>
        </w:rPr>
        <w:t>wth</w:t>
      </w:r>
      <w:proofErr w:type="spellEnd"/>
      <w:r>
        <w:rPr>
          <w:rFonts w:eastAsia="宋体" w:cs="Arial"/>
          <w:iCs/>
          <w:color w:val="000000" w:themeColor="text1"/>
          <w:lang w:eastAsia="zh-CN"/>
        </w:rPr>
        <w:t xml:space="preserve"> 1 dB step size can be starting point.</w:t>
      </w:r>
    </w:p>
    <w:p w14:paraId="5861898A" w14:textId="77777777" w:rsidR="001C14E6" w:rsidRDefault="00F73B38">
      <w:pPr>
        <w:pStyle w:val="3GPPText"/>
        <w:numPr>
          <w:ilvl w:val="0"/>
          <w:numId w:val="63"/>
        </w:numPr>
        <w:spacing w:before="0" w:after="0"/>
        <w:rPr>
          <w:rFonts w:eastAsia="宋体" w:cs="Arial"/>
          <w:iCs/>
          <w:color w:val="000000" w:themeColor="text1"/>
          <w:lang w:eastAsia="zh-CN"/>
        </w:rPr>
      </w:pPr>
      <w:r>
        <w:rPr>
          <w:rFonts w:eastAsia="宋体" w:cs="Arial" w:hint="eastAsia"/>
          <w:iCs/>
          <w:color w:val="000000" w:themeColor="text1"/>
          <w:lang w:eastAsia="zh-CN"/>
        </w:rPr>
        <w:t>F</w:t>
      </w:r>
      <w:r>
        <w:rPr>
          <w:rFonts w:eastAsia="宋体" w:cs="Arial"/>
          <w:iCs/>
          <w:color w:val="000000" w:themeColor="text1"/>
          <w:lang w:eastAsia="zh-CN"/>
        </w:rPr>
        <w:t>or SRS-RSRP, a 7-bit value in the range [-140,-44] dBm with 1 dB step size can be starting point.</w:t>
      </w:r>
    </w:p>
    <w:p w14:paraId="5861898B" w14:textId="77777777" w:rsidR="001C14E6" w:rsidRDefault="00F73B38">
      <w:pPr>
        <w:adjustRightInd/>
        <w:spacing w:beforeLines="0" w:before="0" w:line="240" w:lineRule="auto"/>
        <w:jc w:val="left"/>
        <w:rPr>
          <w:rFonts w:eastAsia="宋体" w:cs="Arial"/>
          <w:iCs/>
          <w:color w:val="000000" w:themeColor="text1"/>
          <w:sz w:val="20"/>
          <w:szCs w:val="20"/>
        </w:rPr>
      </w:pPr>
      <w:r>
        <w:rPr>
          <w:rFonts w:eastAsia="宋体" w:cs="Arial"/>
          <w:iCs/>
          <w:color w:val="000000" w:themeColor="text1"/>
          <w:sz w:val="20"/>
          <w:szCs w:val="20"/>
        </w:rPr>
        <w:t>For CSI report associated with SRS-RSRP resource and CLI-RSSI resource, Table 6.3.1.1.2-8 defined in TS38.212 with modification can be considered as starting point.</w:t>
      </w:r>
    </w:p>
    <w:p w14:paraId="5861898C" w14:textId="77777777" w:rsidR="001C14E6" w:rsidRDefault="00F73B38">
      <w:pPr>
        <w:pStyle w:val="afc"/>
        <w:widowControl/>
        <w:numPr>
          <w:ilvl w:val="0"/>
          <w:numId w:val="64"/>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iCs/>
          <w:color w:val="000000" w:themeColor="text1"/>
          <w:sz w:val="20"/>
          <w:szCs w:val="20"/>
          <w:lang w:val="en-GB"/>
        </w:rPr>
        <w:t>CRI and SSBRI is replaced with SRS-RSRP resource index or CLI-RSSI resource index.</w:t>
      </w:r>
    </w:p>
    <w:p w14:paraId="5861898D" w14:textId="77777777" w:rsidR="001C14E6" w:rsidRDefault="00F73B38">
      <w:pPr>
        <w:pStyle w:val="afc"/>
        <w:widowControl/>
        <w:numPr>
          <w:ilvl w:val="0"/>
          <w:numId w:val="64"/>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iCs/>
          <w:color w:val="000000" w:themeColor="text1"/>
          <w:sz w:val="20"/>
          <w:szCs w:val="20"/>
          <w:lang w:val="en-GB"/>
        </w:rPr>
        <w:t>Capability index is crossed out in the table.</w:t>
      </w:r>
    </w:p>
    <w:p w14:paraId="5861898E" w14:textId="77777777" w:rsidR="001C14E6" w:rsidRDefault="00F73B38">
      <w:pPr>
        <w:pStyle w:val="afc"/>
        <w:widowControl/>
        <w:numPr>
          <w:ilvl w:val="0"/>
          <w:numId w:val="64"/>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iCs/>
          <w:color w:val="000000" w:themeColor="text1"/>
          <w:sz w:val="20"/>
          <w:szCs w:val="20"/>
          <w:lang w:val="en-GB"/>
        </w:rPr>
        <w:t>RSRP is added in the table if the CSI report is associated with CLI-RSSI resource.</w:t>
      </w:r>
    </w:p>
    <w:p w14:paraId="5861898F" w14:textId="77777777" w:rsidR="001C14E6" w:rsidRDefault="00F73B38">
      <w:pPr>
        <w:pStyle w:val="afc"/>
        <w:widowControl/>
        <w:numPr>
          <w:ilvl w:val="0"/>
          <w:numId w:val="64"/>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hint="eastAsia"/>
          <w:iCs/>
          <w:color w:val="000000" w:themeColor="text1"/>
          <w:sz w:val="20"/>
          <w:szCs w:val="20"/>
          <w:lang w:val="en-GB"/>
        </w:rPr>
        <w:t>F</w:t>
      </w:r>
      <w:r>
        <w:rPr>
          <w:rFonts w:eastAsia="宋体" w:cs="Arial"/>
          <w:iCs/>
          <w:color w:val="000000" w:themeColor="text1"/>
          <w:sz w:val="20"/>
          <w:szCs w:val="20"/>
          <w:lang w:val="en-GB"/>
        </w:rPr>
        <w:t>FS the number of entries.</w:t>
      </w:r>
    </w:p>
    <w:p w14:paraId="58618990" w14:textId="77777777" w:rsidR="001C14E6" w:rsidRDefault="00F73B38">
      <w:pPr>
        <w:pStyle w:val="afc"/>
        <w:widowControl/>
        <w:numPr>
          <w:ilvl w:val="0"/>
          <w:numId w:val="64"/>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hint="eastAsia"/>
          <w:iCs/>
          <w:color w:val="000000" w:themeColor="text1"/>
          <w:sz w:val="20"/>
          <w:szCs w:val="20"/>
          <w:lang w:val="en-GB"/>
        </w:rPr>
        <w:t>F</w:t>
      </w:r>
      <w:r>
        <w:rPr>
          <w:rFonts w:eastAsia="宋体" w:cs="Arial"/>
          <w:iCs/>
          <w:color w:val="000000" w:themeColor="text1"/>
          <w:sz w:val="20"/>
          <w:szCs w:val="20"/>
          <w:lang w:val="en-GB"/>
        </w:rPr>
        <w:t>FS whether differential RSRP is needed or not.</w:t>
      </w:r>
    </w:p>
    <w:p w14:paraId="58618991" w14:textId="77777777" w:rsidR="001C14E6" w:rsidRDefault="001C14E6">
      <w:pPr>
        <w:spacing w:beforeLines="0" w:before="0" w:after="120" w:line="240" w:lineRule="auto"/>
        <w:rPr>
          <w:rFonts w:cs="Times New Roman"/>
          <w:color w:val="000000" w:themeColor="text1"/>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4914"/>
      </w:tblGrid>
      <w:tr w:rsidR="001C14E6" w14:paraId="58618994" w14:textId="77777777">
        <w:trPr>
          <w:trHeight w:val="20"/>
          <w:jc w:val="center"/>
        </w:trPr>
        <w:tc>
          <w:tcPr>
            <w:tcW w:w="1512" w:type="dxa"/>
            <w:shd w:val="clear" w:color="auto" w:fill="E0E0E0"/>
            <w:vAlign w:val="center"/>
          </w:tcPr>
          <w:p w14:paraId="58618992" w14:textId="77777777" w:rsidR="001C14E6" w:rsidRDefault="00F73B38">
            <w:pPr>
              <w:pStyle w:val="TAH"/>
              <w:rPr>
                <w:color w:val="000000" w:themeColor="text1"/>
                <w:sz w:val="20"/>
                <w:lang w:eastAsia="zh-CN"/>
              </w:rPr>
            </w:pPr>
            <w:r>
              <w:rPr>
                <w:rFonts w:hint="eastAsia"/>
                <w:color w:val="000000" w:themeColor="text1"/>
                <w:sz w:val="20"/>
                <w:lang w:eastAsia="zh-CN"/>
              </w:rPr>
              <w:t>CSI report number</w:t>
            </w:r>
          </w:p>
        </w:tc>
        <w:tc>
          <w:tcPr>
            <w:tcW w:w="4914" w:type="dxa"/>
            <w:shd w:val="clear" w:color="auto" w:fill="E0E0E0"/>
            <w:vAlign w:val="center"/>
          </w:tcPr>
          <w:p w14:paraId="58618993" w14:textId="77777777" w:rsidR="001C14E6" w:rsidRDefault="00F73B38">
            <w:pPr>
              <w:pStyle w:val="TAH"/>
              <w:rPr>
                <w:color w:val="000000" w:themeColor="text1"/>
                <w:sz w:val="20"/>
                <w:lang w:eastAsia="zh-CN"/>
              </w:rPr>
            </w:pPr>
            <w:r>
              <w:rPr>
                <w:rFonts w:hint="eastAsia"/>
                <w:color w:val="000000" w:themeColor="text1"/>
                <w:sz w:val="20"/>
                <w:lang w:eastAsia="zh-CN"/>
              </w:rPr>
              <w:t>CSI fields</w:t>
            </w:r>
          </w:p>
        </w:tc>
      </w:tr>
      <w:tr w:rsidR="001C14E6" w14:paraId="58618997" w14:textId="77777777">
        <w:trPr>
          <w:trHeight w:val="20"/>
          <w:jc w:val="center"/>
        </w:trPr>
        <w:tc>
          <w:tcPr>
            <w:tcW w:w="1512" w:type="dxa"/>
            <w:vMerge w:val="restart"/>
            <w:vAlign w:val="center"/>
          </w:tcPr>
          <w:p w14:paraId="58618995" w14:textId="77777777" w:rsidR="001C14E6" w:rsidRDefault="00F73B38">
            <w:pPr>
              <w:pStyle w:val="TAC"/>
              <w:spacing w:before="93"/>
              <w:rPr>
                <w:color w:val="000000" w:themeColor="text1"/>
                <w:sz w:val="20"/>
                <w:lang w:eastAsia="zh-CN"/>
              </w:rPr>
            </w:pPr>
            <w:r>
              <w:rPr>
                <w:rFonts w:hint="eastAsia"/>
                <w:color w:val="000000" w:themeColor="text1"/>
                <w:sz w:val="20"/>
                <w:lang w:eastAsia="zh-CN"/>
              </w:rPr>
              <w:t>CSI report #n</w:t>
            </w:r>
          </w:p>
        </w:tc>
        <w:tc>
          <w:tcPr>
            <w:tcW w:w="4914" w:type="dxa"/>
            <w:vAlign w:val="center"/>
          </w:tcPr>
          <w:p w14:paraId="58618996" w14:textId="77777777" w:rsidR="001C14E6" w:rsidRDefault="00F73B38">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#1 as in Table 6.3.1.1.2-6, if reported</w:t>
            </w:r>
          </w:p>
        </w:tc>
      </w:tr>
      <w:tr w:rsidR="001C14E6" w14:paraId="5861899A" w14:textId="77777777">
        <w:trPr>
          <w:trHeight w:val="20"/>
          <w:jc w:val="center"/>
        </w:trPr>
        <w:tc>
          <w:tcPr>
            <w:tcW w:w="1512" w:type="dxa"/>
            <w:vMerge/>
            <w:vAlign w:val="center"/>
          </w:tcPr>
          <w:p w14:paraId="58618998" w14:textId="77777777" w:rsidR="001C14E6" w:rsidRDefault="001C14E6">
            <w:pPr>
              <w:pStyle w:val="TAC"/>
              <w:spacing w:before="93"/>
              <w:rPr>
                <w:color w:val="000000" w:themeColor="text1"/>
                <w:sz w:val="20"/>
                <w:lang w:eastAsia="zh-CN"/>
              </w:rPr>
            </w:pPr>
          </w:p>
        </w:tc>
        <w:tc>
          <w:tcPr>
            <w:tcW w:w="4914" w:type="dxa"/>
            <w:vAlign w:val="center"/>
          </w:tcPr>
          <w:p w14:paraId="58618999" w14:textId="77777777" w:rsidR="001C14E6" w:rsidRDefault="00F73B38">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#2 as in Table 6.3.1.1.2-6, if reported</w:t>
            </w:r>
          </w:p>
        </w:tc>
      </w:tr>
      <w:tr w:rsidR="001C14E6" w14:paraId="5861899D" w14:textId="77777777">
        <w:trPr>
          <w:trHeight w:val="20"/>
          <w:jc w:val="center"/>
        </w:trPr>
        <w:tc>
          <w:tcPr>
            <w:tcW w:w="1512" w:type="dxa"/>
            <w:vMerge/>
            <w:vAlign w:val="center"/>
          </w:tcPr>
          <w:p w14:paraId="5861899B" w14:textId="77777777" w:rsidR="001C14E6" w:rsidRDefault="001C14E6">
            <w:pPr>
              <w:pStyle w:val="TAC"/>
              <w:spacing w:before="93"/>
              <w:rPr>
                <w:color w:val="000000" w:themeColor="text1"/>
                <w:sz w:val="20"/>
                <w:lang w:eastAsia="zh-CN"/>
              </w:rPr>
            </w:pPr>
          </w:p>
        </w:tc>
        <w:tc>
          <w:tcPr>
            <w:tcW w:w="4914" w:type="dxa"/>
            <w:vAlign w:val="center"/>
          </w:tcPr>
          <w:p w14:paraId="5861899C" w14:textId="77777777" w:rsidR="001C14E6" w:rsidRDefault="00F73B38">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#3 as in Table 6.3.1.1.2-6, if reported</w:t>
            </w:r>
          </w:p>
        </w:tc>
      </w:tr>
      <w:tr w:rsidR="001C14E6" w14:paraId="586189A0" w14:textId="77777777">
        <w:trPr>
          <w:trHeight w:val="20"/>
          <w:jc w:val="center"/>
        </w:trPr>
        <w:tc>
          <w:tcPr>
            <w:tcW w:w="1512" w:type="dxa"/>
            <w:vMerge/>
            <w:vAlign w:val="center"/>
          </w:tcPr>
          <w:p w14:paraId="5861899E" w14:textId="77777777" w:rsidR="001C14E6" w:rsidRDefault="001C14E6">
            <w:pPr>
              <w:pStyle w:val="TAC"/>
              <w:spacing w:before="93"/>
              <w:rPr>
                <w:color w:val="000000" w:themeColor="text1"/>
                <w:sz w:val="20"/>
                <w:lang w:eastAsia="zh-CN"/>
              </w:rPr>
            </w:pPr>
          </w:p>
        </w:tc>
        <w:tc>
          <w:tcPr>
            <w:tcW w:w="4914" w:type="dxa"/>
            <w:vAlign w:val="center"/>
          </w:tcPr>
          <w:p w14:paraId="5861899F" w14:textId="77777777" w:rsidR="001C14E6" w:rsidRDefault="00F73B38">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#4 as in Table 6.3.1.1.2-6, if reported</w:t>
            </w:r>
          </w:p>
        </w:tc>
      </w:tr>
      <w:tr w:rsidR="001C14E6" w14:paraId="586189A3" w14:textId="77777777">
        <w:trPr>
          <w:trHeight w:val="20"/>
          <w:jc w:val="center"/>
        </w:trPr>
        <w:tc>
          <w:tcPr>
            <w:tcW w:w="1512" w:type="dxa"/>
            <w:vMerge/>
            <w:vAlign w:val="center"/>
          </w:tcPr>
          <w:p w14:paraId="586189A1" w14:textId="77777777" w:rsidR="001C14E6" w:rsidRDefault="001C14E6">
            <w:pPr>
              <w:pStyle w:val="TAC"/>
              <w:spacing w:before="93"/>
              <w:rPr>
                <w:color w:val="000000" w:themeColor="text1"/>
                <w:sz w:val="20"/>
                <w:lang w:eastAsia="zh-CN"/>
              </w:rPr>
            </w:pPr>
          </w:p>
        </w:tc>
        <w:tc>
          <w:tcPr>
            <w:tcW w:w="4914" w:type="dxa"/>
            <w:vAlign w:val="center"/>
          </w:tcPr>
          <w:p w14:paraId="586189A2" w14:textId="77777777" w:rsidR="001C14E6" w:rsidRDefault="00F73B38">
            <w:pPr>
              <w:pStyle w:val="TAC"/>
              <w:spacing w:before="93"/>
              <w:rPr>
                <w:color w:val="000000" w:themeColor="text1"/>
                <w:sz w:val="20"/>
                <w:lang w:eastAsia="zh-CN"/>
              </w:rPr>
            </w:pPr>
            <w:r>
              <w:rPr>
                <w:rFonts w:hint="eastAsia"/>
                <w:color w:val="000000" w:themeColor="text1"/>
                <w:sz w:val="20"/>
                <w:lang w:eastAsia="zh-CN"/>
              </w:rPr>
              <w:t>RSRP #1 as in Table 6.3.1.1.2-6, if reported</w:t>
            </w:r>
          </w:p>
        </w:tc>
      </w:tr>
      <w:tr w:rsidR="001C14E6" w14:paraId="586189A6" w14:textId="77777777">
        <w:trPr>
          <w:trHeight w:val="20"/>
          <w:jc w:val="center"/>
        </w:trPr>
        <w:tc>
          <w:tcPr>
            <w:tcW w:w="1512" w:type="dxa"/>
            <w:vMerge/>
            <w:vAlign w:val="center"/>
          </w:tcPr>
          <w:p w14:paraId="586189A4" w14:textId="77777777" w:rsidR="001C14E6" w:rsidRDefault="001C14E6">
            <w:pPr>
              <w:pStyle w:val="TAC"/>
              <w:spacing w:before="93"/>
              <w:rPr>
                <w:color w:val="000000" w:themeColor="text1"/>
                <w:sz w:val="20"/>
                <w:lang w:eastAsia="zh-CN"/>
              </w:rPr>
            </w:pPr>
          </w:p>
        </w:tc>
        <w:tc>
          <w:tcPr>
            <w:tcW w:w="4914" w:type="dxa"/>
            <w:vAlign w:val="center"/>
          </w:tcPr>
          <w:p w14:paraId="586189A5" w14:textId="77777777" w:rsidR="001C14E6" w:rsidRDefault="00F73B38">
            <w:pPr>
              <w:pStyle w:val="TAC"/>
              <w:spacing w:before="93"/>
              <w:rPr>
                <w:color w:val="000000" w:themeColor="text1"/>
                <w:sz w:val="20"/>
                <w:lang w:eastAsia="zh-CN"/>
              </w:rPr>
            </w:pPr>
            <w:r>
              <w:rPr>
                <w:rFonts w:hint="eastAsia"/>
                <w:color w:val="000000" w:themeColor="text1"/>
                <w:sz w:val="20"/>
                <w:lang w:eastAsia="zh-CN"/>
              </w:rPr>
              <w:t>Differential RSRP #2 as in Table 6.3.1.1.2-6, if reported</w:t>
            </w:r>
          </w:p>
        </w:tc>
      </w:tr>
      <w:tr w:rsidR="001C14E6" w14:paraId="586189A9" w14:textId="77777777">
        <w:trPr>
          <w:trHeight w:val="20"/>
          <w:jc w:val="center"/>
        </w:trPr>
        <w:tc>
          <w:tcPr>
            <w:tcW w:w="1512" w:type="dxa"/>
            <w:vMerge/>
            <w:vAlign w:val="center"/>
          </w:tcPr>
          <w:p w14:paraId="586189A7" w14:textId="77777777" w:rsidR="001C14E6" w:rsidRDefault="001C14E6">
            <w:pPr>
              <w:pStyle w:val="TAC"/>
              <w:spacing w:before="93"/>
              <w:rPr>
                <w:color w:val="000000" w:themeColor="text1"/>
                <w:sz w:val="20"/>
                <w:lang w:eastAsia="zh-CN"/>
              </w:rPr>
            </w:pPr>
          </w:p>
        </w:tc>
        <w:tc>
          <w:tcPr>
            <w:tcW w:w="4914" w:type="dxa"/>
            <w:vAlign w:val="center"/>
          </w:tcPr>
          <w:p w14:paraId="586189A8" w14:textId="77777777" w:rsidR="001C14E6" w:rsidRDefault="00F73B38">
            <w:pPr>
              <w:pStyle w:val="TAC"/>
              <w:spacing w:before="93"/>
              <w:rPr>
                <w:color w:val="000000" w:themeColor="text1"/>
                <w:sz w:val="20"/>
                <w:lang w:eastAsia="zh-CN"/>
              </w:rPr>
            </w:pPr>
            <w:r>
              <w:rPr>
                <w:rFonts w:hint="eastAsia"/>
                <w:color w:val="000000" w:themeColor="text1"/>
                <w:sz w:val="20"/>
                <w:lang w:eastAsia="zh-CN"/>
              </w:rPr>
              <w:t>Differential RSRP #3 as in Table 6.3.1.1.2-6, if reported</w:t>
            </w:r>
          </w:p>
        </w:tc>
      </w:tr>
      <w:tr w:rsidR="001C14E6" w14:paraId="586189AC" w14:textId="77777777">
        <w:trPr>
          <w:trHeight w:val="20"/>
          <w:jc w:val="center"/>
        </w:trPr>
        <w:tc>
          <w:tcPr>
            <w:tcW w:w="1512" w:type="dxa"/>
            <w:vMerge/>
            <w:vAlign w:val="center"/>
          </w:tcPr>
          <w:p w14:paraId="586189AA" w14:textId="77777777" w:rsidR="001C14E6" w:rsidRDefault="001C14E6">
            <w:pPr>
              <w:pStyle w:val="TAC"/>
              <w:spacing w:before="93"/>
              <w:rPr>
                <w:color w:val="000000" w:themeColor="text1"/>
                <w:sz w:val="20"/>
                <w:lang w:eastAsia="zh-CN"/>
              </w:rPr>
            </w:pPr>
          </w:p>
        </w:tc>
        <w:tc>
          <w:tcPr>
            <w:tcW w:w="4914" w:type="dxa"/>
            <w:vAlign w:val="center"/>
          </w:tcPr>
          <w:p w14:paraId="586189AB" w14:textId="77777777" w:rsidR="001C14E6" w:rsidRDefault="00F73B38">
            <w:pPr>
              <w:pStyle w:val="TAC"/>
              <w:spacing w:before="93"/>
              <w:rPr>
                <w:color w:val="000000" w:themeColor="text1"/>
                <w:sz w:val="20"/>
                <w:lang w:eastAsia="zh-CN"/>
              </w:rPr>
            </w:pPr>
            <w:r>
              <w:rPr>
                <w:rFonts w:hint="eastAsia"/>
                <w:color w:val="000000" w:themeColor="text1"/>
                <w:sz w:val="20"/>
                <w:lang w:eastAsia="zh-CN"/>
              </w:rPr>
              <w:t>Differential RSRP #4 as in Table 6.3.1.1.2-6, if reported</w:t>
            </w:r>
          </w:p>
        </w:tc>
      </w:tr>
      <w:tr w:rsidR="001C14E6" w14:paraId="586189AF" w14:textId="77777777">
        <w:trPr>
          <w:trHeight w:val="20"/>
          <w:jc w:val="center"/>
        </w:trPr>
        <w:tc>
          <w:tcPr>
            <w:tcW w:w="1512" w:type="dxa"/>
            <w:vMerge/>
            <w:vAlign w:val="center"/>
          </w:tcPr>
          <w:p w14:paraId="586189AD" w14:textId="77777777" w:rsidR="001C14E6" w:rsidRDefault="001C14E6">
            <w:pPr>
              <w:pStyle w:val="TAC"/>
              <w:spacing w:before="93"/>
              <w:rPr>
                <w:color w:val="000000" w:themeColor="text1"/>
                <w:sz w:val="20"/>
                <w:lang w:eastAsia="zh-CN"/>
              </w:rPr>
            </w:pPr>
          </w:p>
        </w:tc>
        <w:tc>
          <w:tcPr>
            <w:tcW w:w="4914" w:type="dxa"/>
            <w:vAlign w:val="center"/>
          </w:tcPr>
          <w:p w14:paraId="586189AE" w14:textId="77777777" w:rsidR="001C14E6" w:rsidRDefault="00F73B38">
            <w:pPr>
              <w:pStyle w:val="TAC"/>
              <w:spacing w:before="93"/>
              <w:rPr>
                <w:color w:val="000000" w:themeColor="text1"/>
                <w:sz w:val="20"/>
                <w:lang w:eastAsia="zh-CN"/>
              </w:rPr>
            </w:pPr>
            <w:proofErr w:type="spellStart"/>
            <w:r>
              <w:rPr>
                <w:color w:val="000000" w:themeColor="text1"/>
                <w:sz w:val="20"/>
                <w:lang w:eastAsia="zh-CN"/>
              </w:rPr>
              <w:t>CapabilityIndex</w:t>
            </w:r>
            <w:proofErr w:type="spellEnd"/>
            <w:r>
              <w:rPr>
                <w:color w:val="000000" w:themeColor="text1"/>
                <w:sz w:val="20"/>
                <w:lang w:eastAsia="zh-CN"/>
              </w:rPr>
              <w:t xml:space="preserve"> #1 as in Table 6.3.1.1.2-6, if reported</w:t>
            </w:r>
          </w:p>
        </w:tc>
      </w:tr>
      <w:tr w:rsidR="001C14E6" w14:paraId="586189B2" w14:textId="77777777">
        <w:trPr>
          <w:trHeight w:val="20"/>
          <w:jc w:val="center"/>
        </w:trPr>
        <w:tc>
          <w:tcPr>
            <w:tcW w:w="1512" w:type="dxa"/>
            <w:vMerge/>
            <w:vAlign w:val="center"/>
          </w:tcPr>
          <w:p w14:paraId="586189B0" w14:textId="77777777" w:rsidR="001C14E6" w:rsidRDefault="001C14E6">
            <w:pPr>
              <w:pStyle w:val="TAC"/>
              <w:spacing w:before="93"/>
              <w:rPr>
                <w:color w:val="000000" w:themeColor="text1"/>
                <w:sz w:val="20"/>
                <w:lang w:eastAsia="zh-CN"/>
              </w:rPr>
            </w:pPr>
          </w:p>
        </w:tc>
        <w:tc>
          <w:tcPr>
            <w:tcW w:w="4914" w:type="dxa"/>
            <w:vAlign w:val="center"/>
          </w:tcPr>
          <w:p w14:paraId="586189B1" w14:textId="77777777" w:rsidR="001C14E6" w:rsidRDefault="00F73B38">
            <w:pPr>
              <w:pStyle w:val="TAC"/>
              <w:spacing w:before="93"/>
              <w:rPr>
                <w:color w:val="000000" w:themeColor="text1"/>
                <w:sz w:val="20"/>
                <w:lang w:eastAsia="zh-CN"/>
              </w:rPr>
            </w:pPr>
            <w:proofErr w:type="spellStart"/>
            <w:r>
              <w:rPr>
                <w:color w:val="000000" w:themeColor="text1"/>
                <w:sz w:val="20"/>
                <w:lang w:eastAsia="zh-CN"/>
              </w:rPr>
              <w:t>CapabilityIndex</w:t>
            </w:r>
            <w:proofErr w:type="spellEnd"/>
            <w:r>
              <w:rPr>
                <w:color w:val="000000" w:themeColor="text1"/>
                <w:sz w:val="20"/>
                <w:lang w:eastAsia="zh-CN"/>
              </w:rPr>
              <w:t xml:space="preserve"> #2 as in Table 6.3.1.1.2-6, if reported</w:t>
            </w:r>
          </w:p>
        </w:tc>
      </w:tr>
      <w:tr w:rsidR="001C14E6" w14:paraId="586189B5" w14:textId="77777777">
        <w:trPr>
          <w:trHeight w:val="20"/>
          <w:jc w:val="center"/>
        </w:trPr>
        <w:tc>
          <w:tcPr>
            <w:tcW w:w="1512" w:type="dxa"/>
            <w:vMerge/>
            <w:vAlign w:val="center"/>
          </w:tcPr>
          <w:p w14:paraId="586189B3" w14:textId="77777777" w:rsidR="001C14E6" w:rsidRDefault="001C14E6">
            <w:pPr>
              <w:pStyle w:val="TAC"/>
              <w:spacing w:before="93"/>
              <w:rPr>
                <w:color w:val="000000" w:themeColor="text1"/>
                <w:sz w:val="20"/>
                <w:lang w:eastAsia="zh-CN"/>
              </w:rPr>
            </w:pPr>
          </w:p>
        </w:tc>
        <w:tc>
          <w:tcPr>
            <w:tcW w:w="4914" w:type="dxa"/>
            <w:vAlign w:val="center"/>
          </w:tcPr>
          <w:p w14:paraId="586189B4" w14:textId="77777777" w:rsidR="001C14E6" w:rsidRDefault="00F73B38">
            <w:pPr>
              <w:pStyle w:val="TAC"/>
              <w:spacing w:before="93"/>
              <w:rPr>
                <w:color w:val="000000" w:themeColor="text1"/>
                <w:sz w:val="20"/>
                <w:lang w:eastAsia="zh-CN"/>
              </w:rPr>
            </w:pPr>
            <w:proofErr w:type="spellStart"/>
            <w:r>
              <w:rPr>
                <w:color w:val="000000" w:themeColor="text1"/>
                <w:sz w:val="20"/>
                <w:lang w:eastAsia="zh-CN"/>
              </w:rPr>
              <w:t>CapabilityIndex</w:t>
            </w:r>
            <w:proofErr w:type="spellEnd"/>
            <w:r>
              <w:rPr>
                <w:color w:val="000000" w:themeColor="text1"/>
                <w:sz w:val="20"/>
                <w:lang w:eastAsia="zh-CN"/>
              </w:rPr>
              <w:t xml:space="preserve"> #3 as in Table 6.3.1.1.2-6, if reported</w:t>
            </w:r>
          </w:p>
        </w:tc>
      </w:tr>
      <w:tr w:rsidR="001C14E6" w14:paraId="586189B8" w14:textId="77777777">
        <w:trPr>
          <w:trHeight w:val="20"/>
          <w:jc w:val="center"/>
        </w:trPr>
        <w:tc>
          <w:tcPr>
            <w:tcW w:w="1512" w:type="dxa"/>
            <w:vMerge/>
            <w:vAlign w:val="center"/>
          </w:tcPr>
          <w:p w14:paraId="586189B6" w14:textId="77777777" w:rsidR="001C14E6" w:rsidRDefault="001C14E6">
            <w:pPr>
              <w:pStyle w:val="TAC"/>
              <w:spacing w:before="93"/>
              <w:rPr>
                <w:color w:val="000000" w:themeColor="text1"/>
                <w:sz w:val="20"/>
                <w:lang w:eastAsia="zh-CN"/>
              </w:rPr>
            </w:pPr>
          </w:p>
        </w:tc>
        <w:tc>
          <w:tcPr>
            <w:tcW w:w="4914" w:type="dxa"/>
            <w:vAlign w:val="center"/>
          </w:tcPr>
          <w:p w14:paraId="586189B7" w14:textId="77777777" w:rsidR="001C14E6" w:rsidRDefault="00F73B38">
            <w:pPr>
              <w:pStyle w:val="TAC"/>
              <w:spacing w:before="93"/>
              <w:rPr>
                <w:color w:val="000000" w:themeColor="text1"/>
                <w:sz w:val="20"/>
                <w:lang w:eastAsia="zh-CN"/>
              </w:rPr>
            </w:pPr>
            <w:proofErr w:type="spellStart"/>
            <w:r>
              <w:rPr>
                <w:color w:val="000000" w:themeColor="text1"/>
                <w:sz w:val="20"/>
                <w:lang w:eastAsia="zh-CN"/>
              </w:rPr>
              <w:t>CapabilityIndex</w:t>
            </w:r>
            <w:proofErr w:type="spellEnd"/>
            <w:r>
              <w:rPr>
                <w:color w:val="000000" w:themeColor="text1"/>
                <w:sz w:val="20"/>
                <w:lang w:eastAsia="zh-CN"/>
              </w:rPr>
              <w:t xml:space="preserve"> #4 as in Table 6.3.1.1.2-6, if reported</w:t>
            </w:r>
          </w:p>
        </w:tc>
      </w:tr>
    </w:tbl>
    <w:p w14:paraId="586189B9" w14:textId="77777777" w:rsidR="001C14E6" w:rsidRDefault="001C14E6">
      <w:pPr>
        <w:spacing w:beforeLines="0" w:before="0" w:after="120" w:line="240" w:lineRule="auto"/>
        <w:rPr>
          <w:rFonts w:cs="Times New Roman"/>
          <w:color w:val="000000" w:themeColor="text1"/>
          <w:sz w:val="20"/>
          <w:szCs w:val="20"/>
        </w:rPr>
      </w:pPr>
    </w:p>
    <w:p w14:paraId="586189BA" w14:textId="77777777" w:rsidR="001C14E6" w:rsidRDefault="00F73B38">
      <w:pPr>
        <w:spacing w:beforeLines="0" w:before="0" w:after="120" w:line="240" w:lineRule="auto"/>
        <w:rPr>
          <w:rFonts w:cs="Times New Roman"/>
          <w:color w:val="000000" w:themeColor="text1"/>
          <w:sz w:val="20"/>
          <w:szCs w:val="20"/>
        </w:rPr>
      </w:pPr>
      <w:r>
        <w:rPr>
          <w:rFonts w:cs="Times New Roman"/>
          <w:b/>
          <w:i/>
          <w:color w:val="000000" w:themeColor="text1"/>
          <w:sz w:val="20"/>
          <w:szCs w:val="20"/>
        </w:rPr>
        <w:t>Nokia</w:t>
      </w:r>
      <w:r>
        <w:rPr>
          <w:rFonts w:cs="Times New Roman"/>
          <w:color w:val="000000" w:themeColor="text1"/>
          <w:sz w:val="20"/>
          <w:szCs w:val="20"/>
        </w:rPr>
        <w:t xml:space="preserve">: </w:t>
      </w:r>
      <w:r>
        <w:rPr>
          <w:color w:val="000000" w:themeColor="text1"/>
          <w:sz w:val="20"/>
          <w:szCs w:val="20"/>
          <w:lang w:eastAsia="ko-KR"/>
        </w:rPr>
        <w:t xml:space="preserve">Support for L1-SRS-RSRP similar reporting format as for L1-RSRP reporting, i.e.; </w:t>
      </w:r>
    </w:p>
    <w:p w14:paraId="586189BB" w14:textId="77777777" w:rsidR="001C14E6" w:rsidRDefault="00F73B38">
      <w:pPr>
        <w:pStyle w:val="afc"/>
        <w:widowControl/>
        <w:numPr>
          <w:ilvl w:val="0"/>
          <w:numId w:val="25"/>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UE reports up to N (N=1, 2, 3 and 4) measurements with resource index and RSSI/RSRP</w:t>
      </w:r>
    </w:p>
    <w:p w14:paraId="586189BC" w14:textId="77777777" w:rsidR="001C14E6" w:rsidRDefault="00F73B38">
      <w:pPr>
        <w:pStyle w:val="afc"/>
        <w:widowControl/>
        <w:numPr>
          <w:ilvl w:val="0"/>
          <w:numId w:val="25"/>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lastRenderedPageBreak/>
        <w:t>Absolute value (7 bits) are reported for the strongest measurement, and differential values (4bits)to the strongest value are reported for the other measurements</w:t>
      </w:r>
    </w:p>
    <w:p w14:paraId="586189BD" w14:textId="77777777" w:rsidR="001C14E6" w:rsidRDefault="001C14E6">
      <w:pPr>
        <w:spacing w:beforeLines="0" w:before="0" w:after="120" w:line="240" w:lineRule="auto"/>
        <w:rPr>
          <w:rFonts w:cs="Times New Roman"/>
          <w:sz w:val="20"/>
          <w:szCs w:val="20"/>
        </w:rPr>
      </w:pPr>
    </w:p>
    <w:p w14:paraId="586189BE" w14:textId="77777777" w:rsidR="001C14E6" w:rsidRDefault="00F73B38">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CPU occupation</w:t>
      </w:r>
    </w:p>
    <w:p w14:paraId="586189BF" w14:textId="77777777" w:rsidR="001C14E6" w:rsidRDefault="00F73B38">
      <w:pPr>
        <w:spacing w:beforeLines="0" w:before="0" w:after="120" w:line="240" w:lineRule="auto"/>
        <w:rPr>
          <w:rFonts w:eastAsia="Batang"/>
          <w:color w:val="000000" w:themeColor="text1"/>
          <w:sz w:val="20"/>
          <w:szCs w:val="20"/>
          <w:lang w:val="en-GB"/>
        </w:rPr>
      </w:pPr>
      <w:r>
        <w:rPr>
          <w:sz w:val="20"/>
          <w:szCs w:val="20"/>
        </w:rPr>
        <w:t>Several companies discussed CPU occupation.</w:t>
      </w:r>
      <w:r>
        <w:rPr>
          <w:rFonts w:hint="eastAsia"/>
          <w:sz w:val="20"/>
          <w:szCs w:val="20"/>
        </w:rPr>
        <w:t xml:space="preserve"> </w:t>
      </w:r>
      <w:r>
        <w:rPr>
          <w:sz w:val="20"/>
          <w:szCs w:val="20"/>
        </w:rPr>
        <w:t xml:space="preserve">Most companies, such as, </w:t>
      </w:r>
      <w:r>
        <w:rPr>
          <w:i/>
          <w:color w:val="00B0F0"/>
          <w:sz w:val="20"/>
          <w:szCs w:val="20"/>
        </w:rPr>
        <w:t xml:space="preserve">LG, Qualcomm, ZTE, </w:t>
      </w:r>
      <w:proofErr w:type="spellStart"/>
      <w:r>
        <w:rPr>
          <w:i/>
          <w:color w:val="00B0F0"/>
          <w:sz w:val="20"/>
          <w:szCs w:val="20"/>
        </w:rPr>
        <w:t>Spreadtrum,Vivo</w:t>
      </w:r>
      <w:proofErr w:type="spellEnd"/>
      <w:r>
        <w:rPr>
          <w:i/>
          <w:color w:val="00B0F0"/>
          <w:sz w:val="20"/>
          <w:szCs w:val="20"/>
        </w:rPr>
        <w:t>, Huawei, Hisilicon,</w:t>
      </w:r>
      <w:r>
        <w:rPr>
          <w:sz w:val="20"/>
          <w:szCs w:val="20"/>
        </w:rPr>
        <w:t xml:space="preserve"> proposed to reuse </w:t>
      </w:r>
      <w:r>
        <w:rPr>
          <w:rFonts w:eastAsia="Batang"/>
          <w:color w:val="000000" w:themeColor="text1"/>
          <w:sz w:val="20"/>
          <w:szCs w:val="20"/>
          <w:lang w:val="en-GB"/>
        </w:rPr>
        <w:t xml:space="preserve">the existing CSI processing unit, CPU occupation rule and timeline for L1 beam reporting. </w:t>
      </w:r>
    </w:p>
    <w:p w14:paraId="586189C0" w14:textId="77777777" w:rsidR="001C14E6" w:rsidRDefault="00F73B38">
      <w:pPr>
        <w:widowControl/>
        <w:overflowPunct w:val="0"/>
        <w:autoSpaceDE w:val="0"/>
        <w:autoSpaceDN w:val="0"/>
        <w:spacing w:beforeLines="0" w:before="0" w:after="120" w:line="240" w:lineRule="auto"/>
        <w:textAlignment w:val="baseline"/>
        <w:rPr>
          <w:color w:val="000000" w:themeColor="text1"/>
          <w:sz w:val="20"/>
          <w:szCs w:val="20"/>
        </w:rPr>
      </w:pPr>
      <w:r>
        <w:rPr>
          <w:color w:val="000000" w:themeColor="text1"/>
          <w:sz w:val="20"/>
          <w:szCs w:val="20"/>
        </w:rPr>
        <w:t xml:space="preserve">In addition, </w:t>
      </w:r>
      <w:r>
        <w:rPr>
          <w:b/>
          <w:i/>
          <w:color w:val="00B0F0"/>
          <w:sz w:val="20"/>
          <w:szCs w:val="20"/>
        </w:rPr>
        <w:t>CATT</w:t>
      </w:r>
      <w:r>
        <w:rPr>
          <w:color w:val="00B0F0"/>
          <w:sz w:val="20"/>
          <w:szCs w:val="20"/>
        </w:rPr>
        <w:t xml:space="preserve"> </w:t>
      </w:r>
      <w:r>
        <w:rPr>
          <w:color w:val="000000" w:themeColor="text1"/>
          <w:sz w:val="20"/>
          <w:szCs w:val="20"/>
        </w:rPr>
        <w:t>proposed L1-CLI computation delay requirement</w:t>
      </w:r>
      <w:r>
        <w:rPr>
          <w:rFonts w:hint="eastAsia"/>
          <w:color w:val="000000" w:themeColor="text1"/>
          <w:sz w:val="20"/>
          <w:szCs w:val="20"/>
        </w:rPr>
        <w:t xml:space="preserve"> depends on whether to support configuration of </w:t>
      </w:r>
      <w:r>
        <w:rPr>
          <w:color w:val="000000" w:themeColor="text1"/>
          <w:sz w:val="20"/>
          <w:szCs w:val="20"/>
        </w:rPr>
        <w:t>‘</w:t>
      </w:r>
      <w:proofErr w:type="spellStart"/>
      <w:r>
        <w:rPr>
          <w:color w:val="000000" w:themeColor="text1"/>
          <w:sz w:val="20"/>
          <w:szCs w:val="20"/>
        </w:rPr>
        <w:t>typeD</w:t>
      </w:r>
      <w:proofErr w:type="spellEnd"/>
      <w:r>
        <w:rPr>
          <w:color w:val="000000" w:themeColor="text1"/>
          <w:sz w:val="20"/>
          <w:szCs w:val="20"/>
        </w:rPr>
        <w:t>’ QCL assumption</w:t>
      </w:r>
      <w:r>
        <w:rPr>
          <w:rFonts w:hint="eastAsia"/>
          <w:color w:val="000000" w:themeColor="text1"/>
          <w:sz w:val="20"/>
          <w:szCs w:val="20"/>
        </w:rPr>
        <w:t xml:space="preserve"> for </w:t>
      </w:r>
      <w:r>
        <w:rPr>
          <w:color w:val="000000" w:themeColor="text1"/>
          <w:sz w:val="20"/>
          <w:szCs w:val="20"/>
        </w:rPr>
        <w:t>measurement</w:t>
      </w:r>
      <w:r>
        <w:rPr>
          <w:rFonts w:hint="eastAsia"/>
          <w:color w:val="000000" w:themeColor="text1"/>
          <w:sz w:val="20"/>
          <w:szCs w:val="20"/>
        </w:rPr>
        <w:t xml:space="preserve"> resource.</w:t>
      </w:r>
      <w:r>
        <w:rPr>
          <w:color w:val="000000" w:themeColor="text1"/>
          <w:sz w:val="20"/>
          <w:szCs w:val="20"/>
        </w:rPr>
        <w:t xml:space="preserve"> </w:t>
      </w:r>
      <w:r>
        <w:rPr>
          <w:b/>
          <w:i/>
          <w:color w:val="00B0F0"/>
          <w:sz w:val="20"/>
          <w:szCs w:val="20"/>
        </w:rPr>
        <w:t>Huawei</w:t>
      </w:r>
      <w:r>
        <w:rPr>
          <w:color w:val="00B0F0"/>
          <w:sz w:val="20"/>
          <w:szCs w:val="20"/>
        </w:rPr>
        <w:t xml:space="preserve"> </w:t>
      </w:r>
      <w:r>
        <w:rPr>
          <w:color w:val="000000" w:themeColor="text1"/>
          <w:sz w:val="20"/>
          <w:szCs w:val="20"/>
        </w:rPr>
        <w:t>proposed FFS whether the number of occupied CPU can be less than 1 for CLI report with reporting quantity of L1-CLI-RSSI</w:t>
      </w:r>
    </w:p>
    <w:p w14:paraId="586189C1" w14:textId="77777777" w:rsidR="001C14E6" w:rsidRDefault="00F73B38">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586189C2" w14:textId="77777777" w:rsidR="001C14E6" w:rsidRDefault="00F73B38">
      <w:pPr>
        <w:pStyle w:val="a8"/>
        <w:spacing w:before="93"/>
        <w:ind w:left="400" w:hanging="400"/>
        <w:rPr>
          <w:b/>
          <w:color w:val="000000" w:themeColor="text1"/>
          <w:szCs w:val="20"/>
          <w:u w:val="single"/>
        </w:rPr>
      </w:pPr>
      <w:r>
        <w:rPr>
          <w:b/>
          <w:color w:val="000000" w:themeColor="text1"/>
          <w:szCs w:val="20"/>
        </w:rPr>
        <w:t xml:space="preserve">CATT: </w:t>
      </w:r>
      <w:r>
        <w:rPr>
          <w:color w:val="000000" w:themeColor="text1"/>
          <w:szCs w:val="20"/>
        </w:rPr>
        <w:t>L1-CLI computation delay requirement</w:t>
      </w:r>
      <w:r>
        <w:rPr>
          <w:rFonts w:hint="eastAsia"/>
          <w:color w:val="000000" w:themeColor="text1"/>
          <w:szCs w:val="20"/>
        </w:rPr>
        <w:t xml:space="preserve"> depends on whether to support configuration of </w:t>
      </w:r>
      <w:r>
        <w:rPr>
          <w:color w:val="000000" w:themeColor="text1"/>
          <w:szCs w:val="20"/>
        </w:rPr>
        <w:t>‘</w:t>
      </w:r>
      <w:proofErr w:type="spellStart"/>
      <w:r>
        <w:rPr>
          <w:color w:val="000000" w:themeColor="text1"/>
          <w:szCs w:val="20"/>
        </w:rPr>
        <w:t>typeD</w:t>
      </w:r>
      <w:proofErr w:type="spellEnd"/>
      <w:r>
        <w:rPr>
          <w:color w:val="000000" w:themeColor="text1"/>
          <w:szCs w:val="20"/>
        </w:rPr>
        <w:t>’ QCL assumption</w:t>
      </w:r>
      <w:r>
        <w:rPr>
          <w:rFonts w:hint="eastAsia"/>
          <w:color w:val="000000" w:themeColor="text1"/>
          <w:szCs w:val="20"/>
        </w:rPr>
        <w:t xml:space="preserve"> for </w:t>
      </w:r>
      <w:r>
        <w:rPr>
          <w:color w:val="000000" w:themeColor="text1"/>
          <w:szCs w:val="20"/>
        </w:rPr>
        <w:t>measurement</w:t>
      </w:r>
      <w:r>
        <w:rPr>
          <w:rFonts w:hint="eastAsia"/>
          <w:color w:val="000000" w:themeColor="text1"/>
          <w:szCs w:val="20"/>
        </w:rPr>
        <w:t xml:space="preserve"> resource.</w:t>
      </w:r>
    </w:p>
    <w:p w14:paraId="586189C3" w14:textId="77777777" w:rsidR="001C14E6" w:rsidRDefault="00F73B38">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L</w:t>
      </w:r>
      <w:r>
        <w:rPr>
          <w:rFonts w:cs="Times New Roman"/>
          <w:b/>
          <w:i/>
          <w:color w:val="000000" w:themeColor="text1"/>
          <w:sz w:val="20"/>
          <w:szCs w:val="20"/>
        </w:rPr>
        <w:t>G</w:t>
      </w:r>
      <w:r>
        <w:rPr>
          <w:rFonts w:cs="Times New Roman"/>
          <w:color w:val="000000" w:themeColor="text1"/>
          <w:sz w:val="20"/>
          <w:szCs w:val="20"/>
        </w:rPr>
        <w:t xml:space="preserve">: </w:t>
      </w:r>
      <w:r>
        <w:rPr>
          <w:color w:val="000000" w:themeColor="text1"/>
          <w:sz w:val="20"/>
          <w:szCs w:val="20"/>
          <w:lang w:eastAsia="ko-KR"/>
        </w:rPr>
        <w:t>For the CLI reporting, CPU occupancy is 1 and the occupied time for beam reporting is considered as a starting point.</w:t>
      </w:r>
    </w:p>
    <w:p w14:paraId="586189C4" w14:textId="77777777" w:rsidR="001C14E6" w:rsidRDefault="00F73B38">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Samsung</w:t>
      </w:r>
      <w:r>
        <w:rPr>
          <w:rFonts w:cs="Times New Roman"/>
          <w:b/>
          <w:i/>
          <w:color w:val="000000" w:themeColor="text1"/>
          <w:sz w:val="20"/>
          <w:szCs w:val="20"/>
        </w:rPr>
        <w:t xml:space="preserve">: </w:t>
      </w:r>
      <w:r>
        <w:rPr>
          <w:iCs/>
          <w:color w:val="000000" w:themeColor="text1"/>
          <w:sz w:val="20"/>
          <w:szCs w:val="20"/>
        </w:rPr>
        <w:t>The existing CSI processing unit, CPU occupation rule and timeline for L1 beam reporting are reused for L1-based CLI measurement and reporting.</w:t>
      </w:r>
    </w:p>
    <w:p w14:paraId="586189C5" w14:textId="77777777" w:rsidR="001C14E6" w:rsidRDefault="00F73B38">
      <w:pPr>
        <w:spacing w:beforeLines="0" w:before="0" w:after="120" w:line="240" w:lineRule="auto"/>
        <w:rPr>
          <w:rFonts w:cs="Times New Roman"/>
          <w:color w:val="000000" w:themeColor="text1"/>
          <w:sz w:val="20"/>
          <w:szCs w:val="20"/>
        </w:rPr>
      </w:pPr>
      <w:r>
        <w:rPr>
          <w:rFonts w:eastAsia="Batang"/>
          <w:b/>
          <w:i/>
          <w:color w:val="000000" w:themeColor="text1"/>
          <w:sz w:val="20"/>
          <w:szCs w:val="20"/>
        </w:rPr>
        <w:t>Qualcomm</w:t>
      </w:r>
      <w:r>
        <w:rPr>
          <w:rFonts w:eastAsia="Batang"/>
          <w:b/>
          <w:color w:val="000000" w:themeColor="text1"/>
          <w:sz w:val="20"/>
          <w:szCs w:val="20"/>
        </w:rPr>
        <w:t xml:space="preserve">: </w:t>
      </w:r>
      <w:r>
        <w:rPr>
          <w:color w:val="000000" w:themeColor="text1"/>
          <w:sz w:val="20"/>
          <w:szCs w:val="20"/>
          <w:lang w:val="en-GB" w:eastAsia="ja-JP"/>
        </w:rPr>
        <w:t>Support</w:t>
      </w:r>
      <w:r>
        <w:rPr>
          <w:rFonts w:eastAsia="Batang"/>
          <w:color w:val="000000" w:themeColor="text1"/>
          <w:sz w:val="20"/>
          <w:szCs w:val="20"/>
          <w:lang w:val="en-GB"/>
        </w:rPr>
        <w:t xml:space="preserve"> single CPU occupation for CLI reporting.</w:t>
      </w:r>
    </w:p>
    <w:p w14:paraId="586189C6" w14:textId="77777777" w:rsidR="001C14E6" w:rsidRDefault="00F73B38">
      <w:pPr>
        <w:spacing w:beforeLines="0" w:before="0" w:after="120" w:line="240" w:lineRule="auto"/>
        <w:rPr>
          <w:rFonts w:cs="Times New Roman"/>
          <w:b/>
          <w:i/>
          <w:color w:val="000000" w:themeColor="text1"/>
          <w:sz w:val="20"/>
          <w:szCs w:val="20"/>
          <w:lang w:val="en-GB"/>
        </w:rPr>
      </w:pPr>
      <w:r>
        <w:rPr>
          <w:rFonts w:cs="Times New Roman" w:hint="eastAsia"/>
          <w:b/>
          <w:i/>
          <w:color w:val="000000" w:themeColor="text1"/>
          <w:sz w:val="20"/>
          <w:szCs w:val="20"/>
          <w:lang w:val="en-GB"/>
        </w:rPr>
        <w:t>Z</w:t>
      </w:r>
      <w:r>
        <w:rPr>
          <w:rFonts w:cs="Times New Roman"/>
          <w:b/>
          <w:i/>
          <w:color w:val="000000" w:themeColor="text1"/>
          <w:sz w:val="20"/>
          <w:szCs w:val="20"/>
          <w:lang w:val="en-GB"/>
        </w:rPr>
        <w:t>TE:</w:t>
      </w:r>
      <w:r>
        <w:rPr>
          <w:rFonts w:cs="Times New Roman" w:hint="eastAsia"/>
          <w:b/>
          <w:i/>
          <w:color w:val="000000" w:themeColor="text1"/>
          <w:sz w:val="20"/>
          <w:szCs w:val="20"/>
          <w:lang w:val="en-GB"/>
        </w:rPr>
        <w:t xml:space="preserve"> </w:t>
      </w:r>
      <w:r>
        <w:rPr>
          <w:color w:val="000000" w:themeColor="text1"/>
          <w:sz w:val="20"/>
        </w:rPr>
        <w:t>The existing CSI processing unit, CPU occupation rule and timeline for L1 beam reporting should be reused for aperiodic</w:t>
      </w:r>
      <w:r>
        <w:rPr>
          <w:rFonts w:hint="eastAsia"/>
          <w:color w:val="000000" w:themeColor="text1"/>
          <w:sz w:val="20"/>
        </w:rPr>
        <w:t>,</w:t>
      </w:r>
      <w:r>
        <w:rPr>
          <w:color w:val="000000" w:themeColor="text1"/>
          <w:sz w:val="20"/>
        </w:rPr>
        <w:t xml:space="preserve"> periodic and semi-persistent L1 UE-to-UE CLI measurement and reporting.</w:t>
      </w:r>
    </w:p>
    <w:p w14:paraId="586189C7" w14:textId="77777777" w:rsidR="001C14E6" w:rsidRDefault="00F73B38">
      <w:pPr>
        <w:spacing w:beforeLines="0" w:before="0" w:after="120" w:line="240" w:lineRule="auto"/>
        <w:rPr>
          <w:color w:val="000000" w:themeColor="text1"/>
          <w:sz w:val="20"/>
          <w:szCs w:val="20"/>
        </w:rPr>
      </w:pPr>
      <w:r>
        <w:rPr>
          <w:rFonts w:cs="Times New Roman"/>
          <w:b/>
          <w:i/>
          <w:color w:val="000000" w:themeColor="text1"/>
          <w:sz w:val="20"/>
          <w:szCs w:val="20"/>
        </w:rPr>
        <w:t>Spreadtrum</w:t>
      </w:r>
      <w:r>
        <w:rPr>
          <w:rFonts w:cs="Times New Roman"/>
          <w:color w:val="000000" w:themeColor="text1"/>
          <w:sz w:val="20"/>
          <w:szCs w:val="20"/>
        </w:rPr>
        <w:t xml:space="preserve">: </w:t>
      </w:r>
      <w:r>
        <w:rPr>
          <w:color w:val="000000" w:themeColor="text1"/>
          <w:sz w:val="20"/>
          <w:szCs w:val="20"/>
        </w:rPr>
        <w:t xml:space="preserve">The enhancement on CSI processing unit, CPU occupation rule are unnecessary. </w:t>
      </w:r>
      <w:r>
        <w:rPr>
          <w:rFonts w:cs="Times New Roman"/>
          <w:color w:val="000000" w:themeColor="text1"/>
          <w:sz w:val="20"/>
          <w:szCs w:val="20"/>
        </w:rPr>
        <w:t>CPU is just a unit which has nothing to do with any CSI processing.</w:t>
      </w:r>
    </w:p>
    <w:p w14:paraId="586189C8" w14:textId="77777777" w:rsidR="001C14E6" w:rsidRDefault="00F73B38">
      <w:pPr>
        <w:pStyle w:val="a8"/>
        <w:spacing w:before="93"/>
        <w:rPr>
          <w:color w:val="000000" w:themeColor="text1"/>
          <w:szCs w:val="20"/>
        </w:rPr>
      </w:pPr>
      <w:r>
        <w:rPr>
          <w:b/>
          <w:i/>
          <w:color w:val="000000" w:themeColor="text1"/>
          <w:szCs w:val="20"/>
        </w:rPr>
        <w:t>Vivo</w:t>
      </w:r>
      <w:r>
        <w:rPr>
          <w:color w:val="000000" w:themeColor="text1"/>
          <w:szCs w:val="20"/>
        </w:rPr>
        <w:t xml:space="preserve">: the existing CPU occupation rule and timeline for L1 beam reporting are reused as starting point. </w:t>
      </w:r>
    </w:p>
    <w:p w14:paraId="586189C9" w14:textId="77777777" w:rsidR="001C14E6" w:rsidRDefault="001C14E6">
      <w:pPr>
        <w:spacing w:beforeLines="0" w:before="0" w:after="120" w:line="240" w:lineRule="auto"/>
        <w:rPr>
          <w:rFonts w:cs="Times New Roman"/>
          <w:sz w:val="20"/>
          <w:szCs w:val="20"/>
        </w:rPr>
      </w:pPr>
    </w:p>
    <w:p w14:paraId="586189CA" w14:textId="77777777" w:rsidR="001C14E6" w:rsidRDefault="00F73B38">
      <w:pPr>
        <w:spacing w:beforeLines="0" w:before="0" w:after="120" w:line="240" w:lineRule="auto"/>
        <w:rPr>
          <w:rFonts w:cs="Times New Roman"/>
          <w:b/>
          <w:sz w:val="20"/>
          <w:szCs w:val="20"/>
          <w:u w:val="single"/>
        </w:rPr>
      </w:pPr>
      <w:r>
        <w:rPr>
          <w:rFonts w:cs="Times New Roman"/>
          <w:b/>
          <w:color w:val="000000" w:themeColor="text1"/>
          <w:sz w:val="20"/>
          <w:szCs w:val="20"/>
          <w:u w:val="single"/>
        </w:rPr>
        <w:t>R</w:t>
      </w:r>
      <w:r>
        <w:rPr>
          <w:rFonts w:cs="Times New Roman" w:hint="eastAsia"/>
          <w:b/>
          <w:color w:val="000000" w:themeColor="text1"/>
          <w:sz w:val="20"/>
          <w:szCs w:val="20"/>
          <w:u w:val="single"/>
        </w:rPr>
        <w:t xml:space="preserve">eference timing for CLI </w:t>
      </w:r>
      <w:r>
        <w:rPr>
          <w:rFonts w:cs="Times New Roman"/>
          <w:b/>
          <w:color w:val="000000" w:themeColor="text1"/>
          <w:sz w:val="20"/>
          <w:szCs w:val="20"/>
          <w:u w:val="single"/>
        </w:rPr>
        <w:t>measurement</w:t>
      </w:r>
    </w:p>
    <w:p w14:paraId="586189CB" w14:textId="77777777" w:rsidR="001C14E6" w:rsidRDefault="00F73B38">
      <w:pPr>
        <w:spacing w:beforeLines="0" w:before="0" w:after="120" w:line="240" w:lineRule="auto"/>
        <w:rPr>
          <w:rFonts w:cs="Times New Roman"/>
          <w:sz w:val="20"/>
          <w:szCs w:val="20"/>
        </w:rPr>
      </w:pPr>
      <w:r>
        <w:rPr>
          <w:rFonts w:cs="Times New Roman"/>
          <w:sz w:val="20"/>
          <w:szCs w:val="20"/>
        </w:rPr>
        <w:t xml:space="preserve">In addition, </w:t>
      </w:r>
      <w:r>
        <w:rPr>
          <w:rFonts w:cs="Times New Roman"/>
          <w:b/>
          <w:sz w:val="20"/>
          <w:szCs w:val="20"/>
        </w:rPr>
        <w:t>Spreadtrum, Vivo and Qualcomm</w:t>
      </w:r>
      <w:r>
        <w:rPr>
          <w:rFonts w:cs="Times New Roman"/>
          <w:sz w:val="20"/>
          <w:szCs w:val="20"/>
        </w:rPr>
        <w:t xml:space="preserve"> propos</w:t>
      </w:r>
      <w:r>
        <w:rPr>
          <w:rFonts w:cs="Times New Roman"/>
          <w:color w:val="000000" w:themeColor="text1"/>
          <w:sz w:val="20"/>
          <w:szCs w:val="20"/>
        </w:rPr>
        <w:t xml:space="preserve">ed to study the </w:t>
      </w:r>
      <w:r>
        <w:rPr>
          <w:rFonts w:cs="Times New Roman" w:hint="eastAsia"/>
          <w:color w:val="000000" w:themeColor="text1"/>
          <w:sz w:val="20"/>
          <w:szCs w:val="20"/>
        </w:rPr>
        <w:t xml:space="preserve">reference timing for CLI </w:t>
      </w:r>
      <w:r>
        <w:rPr>
          <w:rFonts w:cs="Times New Roman"/>
          <w:color w:val="000000" w:themeColor="text1"/>
          <w:sz w:val="20"/>
          <w:szCs w:val="20"/>
        </w:rPr>
        <w:t>measurement.</w:t>
      </w:r>
    </w:p>
    <w:p w14:paraId="586189CC" w14:textId="77777777" w:rsidR="001C14E6" w:rsidRDefault="00F73B38">
      <w:pPr>
        <w:spacing w:beforeLines="0" w:before="0" w:after="120" w:line="240" w:lineRule="auto"/>
        <w:rPr>
          <w:rFonts w:cs="Times New Roman"/>
          <w:sz w:val="20"/>
          <w:szCs w:val="20"/>
        </w:rPr>
      </w:pPr>
      <w:r>
        <w:rPr>
          <w:rFonts w:cs="Times New Roman" w:hint="eastAsia"/>
          <w:b/>
          <w:i/>
          <w:sz w:val="20"/>
          <w:szCs w:val="20"/>
        </w:rPr>
        <w:t>S</w:t>
      </w:r>
      <w:r>
        <w:rPr>
          <w:rFonts w:cs="Times New Roman"/>
          <w:b/>
          <w:i/>
          <w:sz w:val="20"/>
          <w:szCs w:val="20"/>
        </w:rPr>
        <w:t>preadtrum</w:t>
      </w:r>
      <w:r>
        <w:rPr>
          <w:rFonts w:cs="Times New Roman"/>
          <w:sz w:val="20"/>
          <w:szCs w:val="20"/>
        </w:rPr>
        <w:t>:</w:t>
      </w:r>
      <w:r>
        <w:rPr>
          <w:rFonts w:cs="Times New Roman" w:hint="eastAsia"/>
          <w:sz w:val="20"/>
          <w:szCs w:val="20"/>
        </w:rPr>
        <w:t xml:space="preserve"> </w:t>
      </w:r>
      <w:r>
        <w:rPr>
          <w:color w:val="000000" w:themeColor="text1"/>
          <w:sz w:val="20"/>
        </w:rPr>
        <w:t>In time domain, CLI reference resource should not be defined by a single downlink slot.</w:t>
      </w:r>
      <w:r>
        <w:rPr>
          <w:rFonts w:cs="Times New Roman" w:hint="eastAsia"/>
          <w:sz w:val="20"/>
          <w:szCs w:val="20"/>
        </w:rPr>
        <w:t xml:space="preserve"> </w:t>
      </w:r>
      <w:r>
        <w:rPr>
          <w:color w:val="000000" w:themeColor="text1"/>
          <w:sz w:val="20"/>
        </w:rPr>
        <w:t>The valid CLI reference resource slot should comprise at least one higher layer configured SBFD or flexible symbol and not fall within a configured measurement gap.</w:t>
      </w:r>
    </w:p>
    <w:p w14:paraId="586189CD" w14:textId="77777777" w:rsidR="001C14E6" w:rsidRDefault="00F73B38">
      <w:pPr>
        <w:spacing w:beforeLines="0" w:before="0" w:after="120" w:line="240" w:lineRule="auto"/>
        <w:rPr>
          <w:rFonts w:eastAsia="Batang"/>
          <w:b/>
          <w:i/>
          <w:color w:val="000000" w:themeColor="text1"/>
          <w:sz w:val="20"/>
          <w:szCs w:val="20"/>
        </w:rPr>
      </w:pPr>
      <w:r>
        <w:rPr>
          <w:rFonts w:eastAsia="Batang"/>
          <w:b/>
          <w:i/>
          <w:color w:val="000000" w:themeColor="text1"/>
          <w:sz w:val="20"/>
          <w:szCs w:val="20"/>
        </w:rPr>
        <w:t>Vivo:</w:t>
      </w:r>
      <w:r>
        <w:rPr>
          <w:rFonts w:eastAsia="Batang"/>
          <w:color w:val="000000" w:themeColor="text1"/>
          <w:sz w:val="20"/>
          <w:szCs w:val="20"/>
        </w:rPr>
        <w:t xml:space="preserve"> The </w:t>
      </w:r>
      <w:r>
        <w:rPr>
          <w:rFonts w:eastAsia="Batang" w:hint="eastAsia"/>
          <w:color w:val="000000" w:themeColor="text1"/>
          <w:sz w:val="20"/>
          <w:szCs w:val="20"/>
        </w:rPr>
        <w:t xml:space="preserve">reference timing for CLI </w:t>
      </w:r>
      <w:r>
        <w:rPr>
          <w:rFonts w:eastAsia="Batang"/>
          <w:color w:val="000000" w:themeColor="text1"/>
          <w:sz w:val="20"/>
          <w:szCs w:val="20"/>
        </w:rPr>
        <w:t>measurement should be discussed and following options can be considered.</w:t>
      </w:r>
    </w:p>
    <w:p w14:paraId="586189CE" w14:textId="77777777" w:rsidR="001C14E6" w:rsidRDefault="00F73B38">
      <w:pPr>
        <w:pStyle w:val="afc"/>
        <w:numPr>
          <w:ilvl w:val="0"/>
          <w:numId w:val="10"/>
        </w:numPr>
        <w:adjustRightInd/>
        <w:snapToGrid/>
        <w:spacing w:beforeLines="0" w:before="0" w:line="240" w:lineRule="auto"/>
        <w:ind w:leftChars="50" w:left="337" w:firstLineChars="0" w:hanging="227"/>
        <w:rPr>
          <w:color w:val="000000" w:themeColor="text1"/>
          <w:sz w:val="20"/>
        </w:rPr>
      </w:pPr>
      <w:r>
        <w:rPr>
          <w:color w:val="000000" w:themeColor="text1"/>
          <w:sz w:val="20"/>
        </w:rPr>
        <w:t>Option 1: Same as CSI measurement, i.e., downlink reference timing</w:t>
      </w:r>
    </w:p>
    <w:p w14:paraId="586189CF" w14:textId="77777777" w:rsidR="001C14E6" w:rsidRDefault="00F73B38">
      <w:pPr>
        <w:pStyle w:val="afc"/>
        <w:numPr>
          <w:ilvl w:val="0"/>
          <w:numId w:val="10"/>
        </w:numPr>
        <w:adjustRightInd/>
        <w:snapToGrid/>
        <w:spacing w:beforeLines="0" w:before="0" w:line="240" w:lineRule="auto"/>
        <w:ind w:leftChars="50" w:left="337" w:firstLineChars="0" w:hanging="227"/>
        <w:rPr>
          <w:color w:val="000000" w:themeColor="text1"/>
          <w:sz w:val="20"/>
        </w:rPr>
      </w:pPr>
      <w:r>
        <w:rPr>
          <w:color w:val="000000" w:themeColor="text1"/>
          <w:sz w:val="20"/>
        </w:rPr>
        <w:t>Option 2: Same as current L3 CLI measurement, i.e., a constant offset value is derived by UE implementation and shall be at least Tc*</w:t>
      </w:r>
      <w:proofErr w:type="spellStart"/>
      <w:r>
        <w:rPr>
          <w:color w:val="000000" w:themeColor="text1"/>
          <w:sz w:val="20"/>
        </w:rPr>
        <w:t>NTA_offset</w:t>
      </w:r>
      <w:proofErr w:type="spellEnd"/>
      <w:r>
        <w:rPr>
          <w:color w:val="000000" w:themeColor="text1"/>
          <w:sz w:val="20"/>
        </w:rPr>
        <w:t>.</w:t>
      </w:r>
    </w:p>
    <w:p w14:paraId="586189D0" w14:textId="77777777" w:rsidR="001C14E6" w:rsidRDefault="00F73B38">
      <w:pPr>
        <w:pStyle w:val="afc"/>
        <w:numPr>
          <w:ilvl w:val="0"/>
          <w:numId w:val="10"/>
        </w:numPr>
        <w:adjustRightInd/>
        <w:snapToGrid/>
        <w:spacing w:beforeLines="0" w:before="0" w:line="240" w:lineRule="auto"/>
        <w:ind w:leftChars="50" w:left="337" w:firstLineChars="0" w:hanging="227"/>
        <w:rPr>
          <w:color w:val="000000" w:themeColor="text1"/>
          <w:sz w:val="20"/>
        </w:rPr>
      </w:pPr>
      <w:r>
        <w:rPr>
          <w:color w:val="000000" w:themeColor="text1"/>
          <w:sz w:val="20"/>
        </w:rPr>
        <w:t>Option 3: Same as UL reference timing</w:t>
      </w:r>
    </w:p>
    <w:p w14:paraId="586189D1" w14:textId="77777777" w:rsidR="001C14E6" w:rsidRDefault="00F73B38">
      <w:pPr>
        <w:spacing w:beforeLines="0" w:before="0" w:after="120" w:line="240" w:lineRule="auto"/>
        <w:rPr>
          <w:rFonts w:cs="Times New Roman"/>
          <w:color w:val="000000" w:themeColor="text1"/>
          <w:sz w:val="20"/>
          <w:szCs w:val="20"/>
        </w:rPr>
      </w:pPr>
      <w:r>
        <w:rPr>
          <w:rFonts w:eastAsia="Batang"/>
          <w:b/>
          <w:i/>
          <w:color w:val="000000" w:themeColor="text1"/>
          <w:sz w:val="20"/>
          <w:szCs w:val="20"/>
        </w:rPr>
        <w:t>Qualcomm</w:t>
      </w:r>
      <w:r>
        <w:rPr>
          <w:rFonts w:eastAsia="Batang"/>
          <w:b/>
          <w:color w:val="000000" w:themeColor="text1"/>
          <w:sz w:val="20"/>
          <w:szCs w:val="20"/>
        </w:rPr>
        <w:t>:</w:t>
      </w:r>
      <w:r>
        <w:rPr>
          <w:rFonts w:cs="Times New Roman" w:hint="eastAsia"/>
          <w:color w:val="000000" w:themeColor="text1"/>
          <w:sz w:val="20"/>
          <w:szCs w:val="20"/>
        </w:rPr>
        <w:t xml:space="preserve"> </w:t>
      </w:r>
      <w:r>
        <w:rPr>
          <w:color w:val="000000" w:themeColor="text1"/>
          <w:sz w:val="20"/>
        </w:rPr>
        <w:t xml:space="preserve">RAN1 to discuss the CPU occupation rule with start symbol based on CLI resource with DL timing or uplink timing or constant offset to the DL timing with corresponding measurement subband of SBFD symbol. </w:t>
      </w:r>
    </w:p>
    <w:p w14:paraId="586189D2" w14:textId="77777777" w:rsidR="001C14E6" w:rsidRDefault="00F73B38">
      <w:pPr>
        <w:pStyle w:val="afc"/>
        <w:numPr>
          <w:ilvl w:val="0"/>
          <w:numId w:val="65"/>
        </w:numPr>
        <w:spacing w:before="93" w:after="120"/>
        <w:ind w:firstLineChars="0"/>
        <w:rPr>
          <w:rFonts w:eastAsia="Batang"/>
          <w:color w:val="000000" w:themeColor="text1"/>
          <w:sz w:val="20"/>
          <w:szCs w:val="20"/>
          <w:lang w:val="en-GB"/>
        </w:rPr>
      </w:pPr>
      <w:r>
        <w:rPr>
          <w:rFonts w:eastAsia="Batang"/>
          <w:color w:val="000000" w:themeColor="text1"/>
          <w:sz w:val="20"/>
          <w:szCs w:val="20"/>
          <w:lang w:val="en-GB"/>
        </w:rPr>
        <w:t>FFS: the value of the constant offset</w:t>
      </w:r>
    </w:p>
    <w:p w14:paraId="586189D3" w14:textId="77777777" w:rsidR="001C14E6" w:rsidRDefault="001C14E6">
      <w:pPr>
        <w:spacing w:beforeLines="0" w:before="0" w:after="120" w:line="240" w:lineRule="auto"/>
        <w:rPr>
          <w:rFonts w:cs="Times New Roman"/>
          <w:sz w:val="20"/>
          <w:szCs w:val="20"/>
        </w:rPr>
      </w:pPr>
    </w:p>
    <w:p w14:paraId="586189D4" w14:textId="77777777" w:rsidR="001C14E6" w:rsidRDefault="00F73B38">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Processing timeline</w:t>
      </w:r>
    </w:p>
    <w:p w14:paraId="586189D5" w14:textId="77777777" w:rsidR="001C14E6" w:rsidRDefault="00F73B38">
      <w:pPr>
        <w:spacing w:beforeLines="0" w:before="0" w:after="120" w:line="240" w:lineRule="auto"/>
        <w:rPr>
          <w:rFonts w:cs="Times New Roman"/>
          <w:sz w:val="20"/>
          <w:szCs w:val="20"/>
        </w:rPr>
      </w:pPr>
      <w:r>
        <w:rPr>
          <w:rFonts w:cs="Times New Roman" w:hint="eastAsia"/>
          <w:b/>
          <w:i/>
          <w:sz w:val="20"/>
          <w:szCs w:val="20"/>
        </w:rPr>
        <w:t>Samsung</w:t>
      </w:r>
      <w:r>
        <w:rPr>
          <w:rFonts w:cs="Times New Roman" w:hint="eastAsia"/>
          <w:b/>
          <w:i/>
          <w:sz w:val="20"/>
          <w:szCs w:val="20"/>
        </w:rPr>
        <w:t>：</w:t>
      </w:r>
      <w:r>
        <w:rPr>
          <w:iCs/>
          <w:color w:val="000000" w:themeColor="text1"/>
          <w:sz w:val="20"/>
          <w:szCs w:val="20"/>
        </w:rPr>
        <w:t>The existing CSI processing unit, CPU occupation rule and timeline for L1 beam reporting are reused for L1-based CLI measurement and reporting.</w:t>
      </w:r>
    </w:p>
    <w:p w14:paraId="586189D6" w14:textId="77777777" w:rsidR="001C14E6" w:rsidRDefault="00F73B38">
      <w:pPr>
        <w:spacing w:before="93"/>
        <w:rPr>
          <w:rFonts w:cs="Times New Roman"/>
          <w:b/>
          <w:i/>
          <w:sz w:val="20"/>
          <w:szCs w:val="20"/>
        </w:rPr>
      </w:pPr>
      <w:r>
        <w:rPr>
          <w:rFonts w:cs="Times New Roman"/>
          <w:b/>
          <w:i/>
          <w:sz w:val="20"/>
          <w:szCs w:val="20"/>
        </w:rPr>
        <w:t>Qualcomm:</w:t>
      </w:r>
    </w:p>
    <w:p w14:paraId="586189D7" w14:textId="77777777" w:rsidR="001C14E6" w:rsidRDefault="00F73B38">
      <w:pPr>
        <w:pStyle w:val="afc"/>
        <w:numPr>
          <w:ilvl w:val="0"/>
          <w:numId w:val="66"/>
        </w:numPr>
        <w:spacing w:before="93" w:after="120"/>
        <w:ind w:firstLineChars="0"/>
        <w:rPr>
          <w:rFonts w:eastAsia="Batang"/>
          <w:sz w:val="20"/>
          <w:szCs w:val="20"/>
          <w:lang w:val="en-GB"/>
        </w:rPr>
      </w:pPr>
      <w:r>
        <w:rPr>
          <w:rFonts w:eastAsia="Batang"/>
          <w:sz w:val="20"/>
          <w:szCs w:val="20"/>
          <w:lang w:val="en-GB"/>
        </w:rPr>
        <w:t>RAN1 to discuss the AP CLI timeline with reusing beam reporting class as a baseline and the gap time between triggering DCI and the AP CLI measurement resource.</w:t>
      </w:r>
    </w:p>
    <w:p w14:paraId="586189D8" w14:textId="77777777" w:rsidR="001C14E6" w:rsidRDefault="00F73B38">
      <w:pPr>
        <w:pStyle w:val="afc"/>
        <w:numPr>
          <w:ilvl w:val="0"/>
          <w:numId w:val="66"/>
        </w:numPr>
        <w:spacing w:before="93" w:after="120"/>
        <w:ind w:firstLineChars="0"/>
        <w:rPr>
          <w:rFonts w:eastAsia="Batang"/>
          <w:sz w:val="20"/>
          <w:szCs w:val="20"/>
          <w:lang w:val="en-GB"/>
        </w:rPr>
      </w:pPr>
      <w:r>
        <w:rPr>
          <w:rFonts w:eastAsia="Batang"/>
          <w:sz w:val="20"/>
          <w:szCs w:val="20"/>
          <w:lang w:val="en-GB"/>
        </w:rPr>
        <w:t xml:space="preserve">RAN1 to clarify the CLI measurement resource time e.g. as uplink timing or the value of constant offset to determine </w:t>
      </w:r>
      <w:r>
        <w:rPr>
          <w:rFonts w:eastAsia="Batang"/>
          <w:sz w:val="20"/>
          <w:szCs w:val="20"/>
          <w:lang w:val="en-GB"/>
        </w:rPr>
        <w:lastRenderedPageBreak/>
        <w:t>the exact AP CLI timeline and the gap time between triggering DCI and the AP CLI measurement resource.</w:t>
      </w:r>
    </w:p>
    <w:p w14:paraId="586189D9" w14:textId="77777777" w:rsidR="001C14E6" w:rsidRDefault="00F73B38">
      <w:pPr>
        <w:pStyle w:val="afc"/>
        <w:numPr>
          <w:ilvl w:val="0"/>
          <w:numId w:val="66"/>
        </w:numPr>
        <w:spacing w:before="93" w:after="120"/>
        <w:ind w:firstLineChars="0"/>
        <w:rPr>
          <w:rFonts w:eastAsia="Batang"/>
          <w:sz w:val="20"/>
          <w:szCs w:val="20"/>
          <w:lang w:val="en-GB"/>
        </w:rPr>
      </w:pPr>
      <w:r>
        <w:rPr>
          <w:rFonts w:eastAsia="Batang"/>
          <w:sz w:val="20"/>
          <w:szCs w:val="20"/>
          <w:lang w:val="en-GB"/>
        </w:rPr>
        <w:t>Support configuration of AP triggering offset for CLI resource (set), which defines Offset X between the slot containing the DCI that triggers a set of aperiodic CLI RSSI or SRS-RSRP resources and the slot in which each CLI RSSI or SRS-RSRP resource is measured.</w:t>
      </w:r>
    </w:p>
    <w:p w14:paraId="586189DA" w14:textId="77777777" w:rsidR="001C14E6" w:rsidRDefault="00F73B38">
      <w:pPr>
        <w:pStyle w:val="afc"/>
        <w:spacing w:before="93" w:after="120"/>
        <w:ind w:left="420" w:firstLineChars="0" w:firstLine="0"/>
        <w:jc w:val="center"/>
        <w:rPr>
          <w:rFonts w:eastAsia="Batang"/>
          <w:b/>
          <w:szCs w:val="24"/>
          <w:u w:val="single"/>
        </w:rPr>
      </w:pPr>
      <w:r>
        <w:rPr>
          <w:noProof/>
        </w:rPr>
        <w:drawing>
          <wp:inline distT="0" distB="0" distL="0" distR="0" wp14:anchorId="58618F03" wp14:editId="58618F04">
            <wp:extent cx="4411345" cy="1689100"/>
            <wp:effectExtent l="0" t="0" r="8255" b="6350"/>
            <wp:docPr id="179130042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00421" name="Picture 1" descr="A diagram of a diagram&#10;&#10;Description automatically generated"/>
                    <pic:cNvPicPr>
                      <a:picLocks noChangeAspect="1"/>
                    </pic:cNvPicPr>
                  </pic:nvPicPr>
                  <pic:blipFill>
                    <a:blip r:embed="rId21"/>
                    <a:stretch>
                      <a:fillRect/>
                    </a:stretch>
                  </pic:blipFill>
                  <pic:spPr>
                    <a:xfrm>
                      <a:off x="0" y="0"/>
                      <a:ext cx="4421673" cy="1692935"/>
                    </a:xfrm>
                    <a:prstGeom prst="rect">
                      <a:avLst/>
                    </a:prstGeom>
                  </pic:spPr>
                </pic:pic>
              </a:graphicData>
            </a:graphic>
          </wp:inline>
        </w:drawing>
      </w:r>
    </w:p>
    <w:p w14:paraId="586189DB" w14:textId="77777777" w:rsidR="001C14E6" w:rsidRDefault="00F73B38">
      <w:pPr>
        <w:pStyle w:val="a4"/>
        <w:spacing w:before="93"/>
        <w:ind w:left="420"/>
        <w:jc w:val="center"/>
        <w:rPr>
          <w:rFonts w:eastAsia="Batang"/>
          <w:b/>
          <w:szCs w:val="24"/>
        </w:rPr>
      </w:pPr>
      <w:r>
        <w:rPr>
          <w:b/>
        </w:rPr>
        <w:t xml:space="preserve">Figure </w:t>
      </w:r>
      <w:r>
        <w:rPr>
          <w:b/>
        </w:rPr>
        <w:fldChar w:fldCharType="begin"/>
      </w:r>
      <w:r>
        <w:rPr>
          <w:b/>
        </w:rPr>
        <w:instrText xml:space="preserve"> STYLEREF 1 \s </w:instrText>
      </w:r>
      <w:r>
        <w:rPr>
          <w:b/>
        </w:rPr>
        <w:fldChar w:fldCharType="separate"/>
      </w:r>
      <w:r>
        <w:rPr>
          <w:b/>
        </w:rPr>
        <w:t>3</w:t>
      </w:r>
      <w:r>
        <w:rPr>
          <w:b/>
        </w:rPr>
        <w:fldChar w:fldCharType="end"/>
      </w:r>
      <w:r>
        <w:rPr>
          <w:b/>
        </w:rPr>
        <w:noBreakHyphen/>
      </w:r>
      <w:r>
        <w:rPr>
          <w:b/>
        </w:rPr>
        <w:fldChar w:fldCharType="begin"/>
      </w:r>
      <w:r>
        <w:rPr>
          <w:b/>
        </w:rPr>
        <w:instrText xml:space="preserve"> SEQ Figure \* ARABIC \s 1 </w:instrText>
      </w:r>
      <w:r>
        <w:rPr>
          <w:b/>
        </w:rPr>
        <w:fldChar w:fldCharType="separate"/>
      </w:r>
      <w:r>
        <w:rPr>
          <w:b/>
        </w:rPr>
        <w:t>5</w:t>
      </w:r>
      <w:r>
        <w:rPr>
          <w:b/>
        </w:rPr>
        <w:fldChar w:fldCharType="end"/>
      </w:r>
      <w:r>
        <w:rPr>
          <w:b/>
        </w:rPr>
        <w:t xml:space="preserve"> Example AP L1-CLI timeline.</w:t>
      </w:r>
    </w:p>
    <w:p w14:paraId="586189DC" w14:textId="77777777" w:rsidR="001C14E6" w:rsidRDefault="001C14E6">
      <w:pPr>
        <w:widowControl/>
        <w:spacing w:beforeLines="0" w:before="0" w:after="120" w:line="240" w:lineRule="auto"/>
        <w:jc w:val="left"/>
        <w:rPr>
          <w:rFonts w:cs="Times New Roman"/>
          <w:b/>
          <w:sz w:val="20"/>
          <w:szCs w:val="20"/>
        </w:rPr>
      </w:pPr>
    </w:p>
    <w:p w14:paraId="586189DD" w14:textId="77777777" w:rsidR="001C14E6" w:rsidRDefault="00F73B38">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Priority rules</w:t>
      </w:r>
    </w:p>
    <w:p w14:paraId="586189DE" w14:textId="77777777" w:rsidR="001C14E6" w:rsidRDefault="00F73B38">
      <w:pPr>
        <w:spacing w:before="93"/>
        <w:rPr>
          <w:sz w:val="20"/>
          <w:lang w:val="en-GB"/>
        </w:rPr>
      </w:pPr>
      <w:r>
        <w:rPr>
          <w:sz w:val="20"/>
          <w:lang w:val="en-GB"/>
        </w:rPr>
        <w:t xml:space="preserve">In existing CSI reporting framework, priority rules for CSI reports are specified and the priorities of CSI reports are defined in section 5.2.5, TS 38.214. </w:t>
      </w:r>
    </w:p>
    <w:tbl>
      <w:tblPr>
        <w:tblStyle w:val="af8"/>
        <w:tblW w:w="0" w:type="auto"/>
        <w:tblLook w:val="04A0" w:firstRow="1" w:lastRow="0" w:firstColumn="1" w:lastColumn="0" w:noHBand="0" w:noVBand="1"/>
      </w:tblPr>
      <w:tblGrid>
        <w:gridCol w:w="9305"/>
      </w:tblGrid>
      <w:tr w:rsidR="001C14E6" w14:paraId="586189E7" w14:textId="77777777">
        <w:tc>
          <w:tcPr>
            <w:tcW w:w="9305" w:type="dxa"/>
          </w:tcPr>
          <w:p w14:paraId="586189DF" w14:textId="77777777" w:rsidR="001C14E6" w:rsidRDefault="00F73B38">
            <w:pPr>
              <w:spacing w:before="93"/>
              <w:rPr>
                <w:i/>
                <w:color w:val="000000"/>
                <w:kern w:val="0"/>
                <w:sz w:val="20"/>
                <w:szCs w:val="20"/>
              </w:rPr>
            </w:pPr>
            <w:r>
              <w:rPr>
                <w:i/>
                <w:color w:val="000000"/>
                <w:kern w:val="0"/>
                <w:sz w:val="20"/>
                <w:szCs w:val="20"/>
              </w:rPr>
              <w:t xml:space="preserve">CSI reports are associated with a priority value </w:t>
            </w:r>
            <m:oMath>
              <m:sSub>
                <m:sSubPr>
                  <m:ctrlPr>
                    <w:rPr>
                      <w:rFonts w:ascii="Cambria Math" w:hAnsi="Cambria Math"/>
                      <w:i/>
                      <w:color w:val="000000"/>
                      <w:kern w:val="0"/>
                      <w:sz w:val="20"/>
                      <w:szCs w:val="20"/>
                    </w:rPr>
                  </m:ctrlPr>
                </m:sSubPr>
                <m:e>
                  <m:r>
                    <w:rPr>
                      <w:rFonts w:ascii="Cambria Math" w:hAnsi="Cambria Math"/>
                      <w:color w:val="000000"/>
                      <w:kern w:val="0"/>
                      <w:sz w:val="20"/>
                      <w:szCs w:val="20"/>
                    </w:rPr>
                    <m:t>Pri</m:t>
                  </m:r>
                </m:e>
                <m:sub>
                  <m:r>
                    <w:rPr>
                      <w:rFonts w:ascii="Cambria Math" w:hAnsi="Cambria Math"/>
                      <w:color w:val="000000"/>
                      <w:kern w:val="0"/>
                      <w:sz w:val="20"/>
                      <w:szCs w:val="20"/>
                    </w:rPr>
                    <m:t>iCSI</m:t>
                  </m:r>
                </m:sub>
              </m:sSub>
              <m:d>
                <m:dPr>
                  <m:ctrlPr>
                    <w:rPr>
                      <w:rFonts w:ascii="Cambria Math" w:hAnsi="Cambria Math"/>
                      <w:i/>
                      <w:color w:val="000000"/>
                      <w:kern w:val="0"/>
                      <w:sz w:val="20"/>
                      <w:szCs w:val="20"/>
                    </w:rPr>
                  </m:ctrlPr>
                </m:dPr>
                <m:e>
                  <m:r>
                    <w:rPr>
                      <w:rFonts w:ascii="Cambria Math" w:hAnsi="Cambria Math"/>
                      <w:color w:val="000000"/>
                      <w:kern w:val="0"/>
                      <w:sz w:val="20"/>
                      <w:szCs w:val="20"/>
                    </w:rPr>
                    <m:t>y,k,c,s</m:t>
                  </m:r>
                </m:e>
              </m:d>
              <m:r>
                <w:rPr>
                  <w:rFonts w:ascii="Cambria Math" w:hAnsi="Cambria Math"/>
                  <w:color w:val="000000"/>
                  <w:kern w:val="0"/>
                  <w:sz w:val="20"/>
                  <w:szCs w:val="20"/>
                </w:rPr>
                <m:t>=2∙</m:t>
              </m:r>
              <m:sSub>
                <m:sSubPr>
                  <m:ctrlPr>
                    <w:rPr>
                      <w:rFonts w:ascii="Cambria Math" w:hAnsi="Cambria Math"/>
                      <w:i/>
                      <w:color w:val="000000"/>
                      <w:kern w:val="0"/>
                      <w:sz w:val="20"/>
                      <w:szCs w:val="20"/>
                    </w:rPr>
                  </m:ctrlPr>
                </m:sSubPr>
                <m:e>
                  <m:r>
                    <w:rPr>
                      <w:rFonts w:ascii="Cambria Math" w:hAnsi="Cambria Math"/>
                      <w:color w:val="000000"/>
                      <w:kern w:val="0"/>
                      <w:sz w:val="20"/>
                      <w:szCs w:val="20"/>
                    </w:rPr>
                    <m:t>N</m:t>
                  </m:r>
                </m:e>
                <m:sub>
                  <m:r>
                    <w:rPr>
                      <w:rFonts w:ascii="Cambria Math" w:hAnsi="Cambria Math"/>
                      <w:color w:val="000000"/>
                      <w:kern w:val="0"/>
                      <w:sz w:val="20"/>
                      <w:szCs w:val="20"/>
                    </w:rPr>
                    <m:t>cells</m:t>
                  </m:r>
                </m:sub>
              </m:sSub>
              <m:r>
                <w:rPr>
                  <w:rFonts w:ascii="Cambria Math" w:hAnsi="Cambria Math"/>
                  <w:color w:val="000000"/>
                  <w:kern w:val="0"/>
                  <w:sz w:val="20"/>
                  <w:szCs w:val="20"/>
                </w:rPr>
                <m:t>∙</m:t>
              </m:r>
              <m:sSub>
                <m:sSubPr>
                  <m:ctrlPr>
                    <w:rPr>
                      <w:rFonts w:ascii="Cambria Math" w:hAnsi="Cambria Math"/>
                      <w:i/>
                      <w:color w:val="000000"/>
                      <w:kern w:val="0"/>
                      <w:sz w:val="20"/>
                      <w:szCs w:val="20"/>
                    </w:rPr>
                  </m:ctrlPr>
                </m:sSubPr>
                <m:e>
                  <m:r>
                    <w:rPr>
                      <w:rFonts w:ascii="Cambria Math" w:hAnsi="Cambria Math"/>
                      <w:color w:val="000000"/>
                      <w:kern w:val="0"/>
                      <w:sz w:val="20"/>
                      <w:szCs w:val="20"/>
                    </w:rPr>
                    <m:t>M</m:t>
                  </m:r>
                </m:e>
                <m:sub>
                  <m:r>
                    <w:rPr>
                      <w:rFonts w:ascii="Cambria Math" w:hAnsi="Cambria Math"/>
                      <w:color w:val="000000"/>
                      <w:kern w:val="0"/>
                      <w:sz w:val="20"/>
                      <w:szCs w:val="20"/>
                    </w:rPr>
                    <m:t>s</m:t>
                  </m:r>
                </m:sub>
              </m:sSub>
              <m:r>
                <w:rPr>
                  <w:rFonts w:ascii="Cambria Math" w:hAnsi="Cambria Math"/>
                  <w:color w:val="000000"/>
                  <w:kern w:val="0"/>
                  <w:sz w:val="20"/>
                  <w:szCs w:val="20"/>
                </w:rPr>
                <m:t>∙y+</m:t>
              </m:r>
              <m:sSub>
                <m:sSubPr>
                  <m:ctrlPr>
                    <w:rPr>
                      <w:rFonts w:ascii="Cambria Math" w:hAnsi="Cambria Math"/>
                      <w:i/>
                      <w:color w:val="000000"/>
                      <w:kern w:val="0"/>
                      <w:sz w:val="20"/>
                      <w:szCs w:val="20"/>
                    </w:rPr>
                  </m:ctrlPr>
                </m:sSubPr>
                <m:e>
                  <m:r>
                    <w:rPr>
                      <w:rFonts w:ascii="Cambria Math" w:hAnsi="Cambria Math"/>
                      <w:color w:val="000000"/>
                      <w:kern w:val="0"/>
                      <w:sz w:val="20"/>
                      <w:szCs w:val="20"/>
                    </w:rPr>
                    <m:t>N</m:t>
                  </m:r>
                </m:e>
                <m:sub>
                  <m:r>
                    <w:rPr>
                      <w:rFonts w:ascii="Cambria Math" w:hAnsi="Cambria Math"/>
                      <w:color w:val="000000"/>
                      <w:kern w:val="0"/>
                      <w:sz w:val="20"/>
                      <w:szCs w:val="20"/>
                    </w:rPr>
                    <m:t>cells</m:t>
                  </m:r>
                </m:sub>
              </m:sSub>
              <m:r>
                <w:rPr>
                  <w:rFonts w:ascii="Cambria Math" w:hAnsi="Cambria Math"/>
                  <w:color w:val="000000"/>
                  <w:kern w:val="0"/>
                  <w:sz w:val="20"/>
                  <w:szCs w:val="20"/>
                </w:rPr>
                <m:t>∙</m:t>
              </m:r>
              <m:sSub>
                <m:sSubPr>
                  <m:ctrlPr>
                    <w:rPr>
                      <w:rFonts w:ascii="Cambria Math" w:hAnsi="Cambria Math"/>
                      <w:i/>
                      <w:color w:val="000000"/>
                      <w:kern w:val="0"/>
                      <w:sz w:val="20"/>
                      <w:szCs w:val="20"/>
                    </w:rPr>
                  </m:ctrlPr>
                </m:sSubPr>
                <m:e>
                  <m:r>
                    <w:rPr>
                      <w:rFonts w:ascii="Cambria Math" w:hAnsi="Cambria Math"/>
                      <w:color w:val="000000"/>
                      <w:kern w:val="0"/>
                      <w:sz w:val="20"/>
                      <w:szCs w:val="20"/>
                    </w:rPr>
                    <m:t>M</m:t>
                  </m:r>
                </m:e>
                <m:sub>
                  <m:r>
                    <w:rPr>
                      <w:rFonts w:ascii="Cambria Math" w:hAnsi="Cambria Math"/>
                      <w:color w:val="000000"/>
                      <w:kern w:val="0"/>
                      <w:sz w:val="20"/>
                      <w:szCs w:val="20"/>
                    </w:rPr>
                    <m:t>s</m:t>
                  </m:r>
                </m:sub>
              </m:sSub>
              <m:r>
                <w:rPr>
                  <w:rFonts w:ascii="Cambria Math" w:hAnsi="Cambria Math"/>
                  <w:color w:val="000000"/>
                  <w:kern w:val="0"/>
                  <w:sz w:val="20"/>
                  <w:szCs w:val="20"/>
                </w:rPr>
                <m:t>∙k+</m:t>
              </m:r>
              <m:sSub>
                <m:sSubPr>
                  <m:ctrlPr>
                    <w:rPr>
                      <w:rFonts w:ascii="Cambria Math" w:hAnsi="Cambria Math"/>
                      <w:i/>
                      <w:color w:val="000000"/>
                      <w:kern w:val="0"/>
                      <w:sz w:val="20"/>
                      <w:szCs w:val="20"/>
                    </w:rPr>
                  </m:ctrlPr>
                </m:sSubPr>
                <m:e>
                  <m:r>
                    <w:rPr>
                      <w:rFonts w:ascii="Cambria Math" w:hAnsi="Cambria Math"/>
                      <w:color w:val="000000"/>
                      <w:kern w:val="0"/>
                      <w:sz w:val="20"/>
                      <w:szCs w:val="20"/>
                    </w:rPr>
                    <m:t>M</m:t>
                  </m:r>
                </m:e>
                <m:sub>
                  <m:r>
                    <w:rPr>
                      <w:rFonts w:ascii="Cambria Math" w:hAnsi="Cambria Math"/>
                      <w:color w:val="000000"/>
                      <w:kern w:val="0"/>
                      <w:sz w:val="20"/>
                      <w:szCs w:val="20"/>
                    </w:rPr>
                    <m:t>s</m:t>
                  </m:r>
                </m:sub>
              </m:sSub>
              <m:r>
                <w:rPr>
                  <w:rFonts w:ascii="Cambria Math" w:hAnsi="Cambria Math"/>
                  <w:color w:val="000000"/>
                  <w:kern w:val="0"/>
                  <w:sz w:val="20"/>
                  <w:szCs w:val="20"/>
                </w:rPr>
                <m:t>∙c+s</m:t>
              </m:r>
            </m:oMath>
            <w:r>
              <w:rPr>
                <w:i/>
                <w:color w:val="000000"/>
                <w:kern w:val="0"/>
                <w:sz w:val="20"/>
                <w:szCs w:val="20"/>
              </w:rPr>
              <w:t xml:space="preserve"> where</w:t>
            </w:r>
          </w:p>
          <w:p w14:paraId="586189E0" w14:textId="77777777" w:rsidR="001C14E6" w:rsidRDefault="00F73B38">
            <w:pPr>
              <w:pStyle w:val="B1"/>
              <w:spacing w:before="93" w:after="0"/>
              <w:rPr>
                <w:i/>
                <w:szCs w:val="22"/>
                <w:lang w:val="en-US"/>
              </w:rPr>
            </w:pPr>
            <w:r>
              <w:rPr>
                <w:i/>
                <w:szCs w:val="22"/>
              </w:rPr>
              <w:t>-</w:t>
            </w:r>
            <w:r>
              <w:rPr>
                <w:i/>
                <w:szCs w:val="22"/>
              </w:rPr>
              <w:tab/>
            </w:r>
            <w:r w:rsidR="00E3007C">
              <w:rPr>
                <w:i/>
                <w:noProof/>
                <w:position w:val="-10"/>
                <w:szCs w:val="22"/>
                <w:lang w:val="en-US"/>
              </w:rPr>
              <w:object w:dxaOrig="406" w:dyaOrig="323" w14:anchorId="58618F05">
                <v:shape id="_x0000_i1028" type="#_x0000_t75" alt="" style="width:20.4pt;height:16.2pt;mso-width-percent:0;mso-height-percent:0;mso-width-percent:0;mso-height-percent:0" o:ole="">
                  <v:imagedata r:id="rId22" o:title=""/>
                </v:shape>
                <o:OLEObject Type="Embed" ProgID="Equation.3" ShapeID="_x0000_i1028" DrawAspect="Content" ObjectID="_1785850247" r:id="rId23"/>
              </w:object>
            </w:r>
            <w:r>
              <w:rPr>
                <w:i/>
                <w:szCs w:val="22"/>
                <w:lang w:val="en-US"/>
              </w:rPr>
              <w:t xml:space="preserve"> for aperiodic CSI reports to be carried on PUSCH </w:t>
            </w:r>
            <w:r w:rsidR="00E3007C">
              <w:rPr>
                <w:i/>
                <w:noProof/>
                <w:position w:val="-10"/>
                <w:szCs w:val="22"/>
                <w:lang w:val="en-US"/>
              </w:rPr>
              <w:object w:dxaOrig="406" w:dyaOrig="323" w14:anchorId="58618F06">
                <v:shape id="_x0000_i1029" type="#_x0000_t75" alt="" style="width:20.4pt;height:16.2pt;mso-width-percent:0;mso-height-percent:0;mso-width-percent:0;mso-height-percent:0" o:ole="">
                  <v:imagedata r:id="rId24" o:title=""/>
                </v:shape>
                <o:OLEObject Type="Embed" ProgID="Equation.3" ShapeID="_x0000_i1029" DrawAspect="Content" ObjectID="_1785850248" r:id="rId25"/>
              </w:object>
            </w:r>
            <w:r>
              <w:rPr>
                <w:i/>
                <w:szCs w:val="22"/>
                <w:lang w:val="en-US"/>
              </w:rPr>
              <w:t xml:space="preserve"> for semi-persistent CSI reports to be carried on PUSCH, </w:t>
            </w:r>
            <w:r w:rsidR="00E3007C">
              <w:rPr>
                <w:i/>
                <w:noProof/>
                <w:position w:val="-10"/>
                <w:szCs w:val="22"/>
                <w:lang w:val="en-US"/>
              </w:rPr>
              <w:object w:dxaOrig="406" w:dyaOrig="323" w14:anchorId="58618F07">
                <v:shape id="_x0000_i1030" type="#_x0000_t75" alt="" style="width:20.4pt;height:16.2pt;mso-width-percent:0;mso-height-percent:0;mso-width-percent:0;mso-height-percent:0" o:ole="">
                  <v:imagedata r:id="rId26" o:title=""/>
                </v:shape>
                <o:OLEObject Type="Embed" ProgID="Equation.3" ShapeID="_x0000_i1030" DrawAspect="Content" ObjectID="_1785850249" r:id="rId27"/>
              </w:object>
            </w:r>
            <w:r>
              <w:rPr>
                <w:i/>
                <w:szCs w:val="22"/>
              </w:rPr>
              <w:t xml:space="preserve"> </w:t>
            </w:r>
            <w:r>
              <w:rPr>
                <w:i/>
                <w:szCs w:val="22"/>
                <w:lang w:val="en-US"/>
              </w:rPr>
              <w:t xml:space="preserve">for semi-persistent CSI reports to be carried on PUCCH and </w:t>
            </w:r>
            <w:r w:rsidR="00E3007C">
              <w:rPr>
                <w:i/>
                <w:noProof/>
                <w:position w:val="-10"/>
                <w:szCs w:val="22"/>
                <w:lang w:val="en-US"/>
              </w:rPr>
              <w:object w:dxaOrig="406" w:dyaOrig="323" w14:anchorId="58618F08">
                <v:shape id="_x0000_i1031" type="#_x0000_t75" alt="" style="width:20.4pt;height:16.2pt;mso-width-percent:0;mso-height-percent:0;mso-width-percent:0;mso-height-percent:0" o:ole="">
                  <v:imagedata r:id="rId28" o:title=""/>
                </v:shape>
                <o:OLEObject Type="Embed" ProgID="Equation.3" ShapeID="_x0000_i1031" DrawAspect="Content" ObjectID="_1785850250" r:id="rId29"/>
              </w:object>
            </w:r>
            <w:r>
              <w:rPr>
                <w:i/>
                <w:szCs w:val="22"/>
              </w:rPr>
              <w:t xml:space="preserve"> </w:t>
            </w:r>
            <w:r>
              <w:rPr>
                <w:i/>
                <w:szCs w:val="22"/>
                <w:lang w:val="en-US"/>
              </w:rPr>
              <w:t>for periodic CSI reports to be carried on PUCCH;</w:t>
            </w:r>
          </w:p>
          <w:p w14:paraId="586189E1" w14:textId="77777777" w:rsidR="001C14E6" w:rsidRDefault="00F73B38">
            <w:pPr>
              <w:pStyle w:val="B1"/>
              <w:spacing w:before="93" w:after="0"/>
              <w:rPr>
                <w:i/>
                <w:szCs w:val="22"/>
                <w:lang w:val="en-US"/>
              </w:rPr>
            </w:pPr>
            <w:r>
              <w:rPr>
                <w:i/>
                <w:szCs w:val="22"/>
              </w:rPr>
              <w:t>-</w:t>
            </w:r>
            <w:r>
              <w:rPr>
                <w:i/>
                <w:szCs w:val="22"/>
              </w:rPr>
              <w:tab/>
            </w:r>
            <w:r w:rsidR="00E3007C">
              <w:rPr>
                <w:i/>
                <w:noProof/>
                <w:position w:val="-6"/>
                <w:szCs w:val="22"/>
                <w:lang w:val="en-US"/>
              </w:rPr>
              <w:object w:dxaOrig="406" w:dyaOrig="323" w14:anchorId="58618F09">
                <v:shape id="_x0000_i1032" type="#_x0000_t75" alt="" style="width:20.4pt;height:16.2pt;mso-width-percent:0;mso-height-percent:0;mso-width-percent:0;mso-height-percent:0" o:ole="">
                  <v:imagedata r:id="rId30" o:title=""/>
                </v:shape>
                <o:OLEObject Type="Embed" ProgID="Equation.3" ShapeID="_x0000_i1032" DrawAspect="Content" ObjectID="_1785850251" r:id="rId31"/>
              </w:object>
            </w:r>
            <w:r>
              <w:rPr>
                <w:i/>
                <w:szCs w:val="22"/>
              </w:rPr>
              <w:t xml:space="preserve"> </w:t>
            </w:r>
            <w:r>
              <w:rPr>
                <w:i/>
                <w:szCs w:val="22"/>
                <w:lang w:val="en-US"/>
              </w:rPr>
              <w:t xml:space="preserve">for CSI reports carrying L1-RSRP or L1-SINR and </w:t>
            </w:r>
            <w:r w:rsidR="00E3007C">
              <w:rPr>
                <w:i/>
                <w:noProof/>
                <w:position w:val="-6"/>
                <w:szCs w:val="22"/>
                <w:lang w:val="en-US"/>
              </w:rPr>
              <w:object w:dxaOrig="406" w:dyaOrig="323" w14:anchorId="58618F0A">
                <v:shape id="_x0000_i1033" type="#_x0000_t75" alt="" style="width:20.4pt;height:16.2pt;mso-width-percent:0;mso-height-percent:0;mso-width-percent:0;mso-height-percent:0" o:ole="">
                  <v:imagedata r:id="rId32" o:title=""/>
                </v:shape>
                <o:OLEObject Type="Embed" ProgID="Equation.3" ShapeID="_x0000_i1033" DrawAspect="Content" ObjectID="_1785850252" r:id="rId33"/>
              </w:object>
            </w:r>
            <w:r>
              <w:rPr>
                <w:i/>
                <w:szCs w:val="22"/>
              </w:rPr>
              <w:t xml:space="preserve"> for CSI reports not carrying L1-RSRP</w:t>
            </w:r>
            <w:r>
              <w:rPr>
                <w:i/>
                <w:szCs w:val="22"/>
                <w:lang w:val="en-US"/>
              </w:rPr>
              <w:t xml:space="preserve"> or L1-SINR;</w:t>
            </w:r>
          </w:p>
          <w:p w14:paraId="586189E2" w14:textId="77777777" w:rsidR="001C14E6" w:rsidRDefault="00F73B38">
            <w:pPr>
              <w:pStyle w:val="B1"/>
              <w:spacing w:before="93" w:after="0"/>
              <w:rPr>
                <w:i/>
                <w:szCs w:val="22"/>
                <w:lang w:val="en-US"/>
              </w:rPr>
            </w:pPr>
            <w:r>
              <w:rPr>
                <w:i/>
                <w:szCs w:val="22"/>
              </w:rPr>
              <w:t>-</w:t>
            </w:r>
            <w:r>
              <w:rPr>
                <w:i/>
                <w:szCs w:val="22"/>
              </w:rPr>
              <w:tab/>
              <w:t xml:space="preserve">c is the serving cell index and </w:t>
            </w:r>
            <m:oMath>
              <m:sSub>
                <m:sSubPr>
                  <m:ctrlPr>
                    <w:rPr>
                      <w:rFonts w:ascii="Cambria Math" w:hAnsi="Cambria Math"/>
                      <w:i/>
                      <w:color w:val="000000"/>
                      <w:szCs w:val="22"/>
                      <w:lang w:val="en-US"/>
                    </w:rPr>
                  </m:ctrlPr>
                </m:sSubPr>
                <m:e>
                  <m:r>
                    <w:rPr>
                      <w:rFonts w:ascii="Cambria Math" w:hAnsi="Cambria Math"/>
                      <w:color w:val="000000"/>
                      <w:szCs w:val="22"/>
                      <w:lang w:val="en-US"/>
                    </w:rPr>
                    <m:t>N</m:t>
                  </m:r>
                </m:e>
                <m:sub>
                  <m:r>
                    <w:rPr>
                      <w:rFonts w:ascii="Cambria Math" w:hAnsi="Cambria Math"/>
                      <w:color w:val="000000"/>
                      <w:szCs w:val="22"/>
                      <w:lang w:val="en-US"/>
                    </w:rPr>
                    <m:t>cells</m:t>
                  </m:r>
                </m:sub>
              </m:sSub>
            </m:oMath>
            <w:r>
              <w:rPr>
                <w:i/>
                <w:color w:val="000000"/>
                <w:szCs w:val="22"/>
                <w:lang w:val="en-US"/>
              </w:rPr>
              <w:t xml:space="preserve"> </w:t>
            </w:r>
            <w:r>
              <w:rPr>
                <w:i/>
                <w:szCs w:val="22"/>
              </w:rPr>
              <w:t xml:space="preserve">is the value of the higher layer parameter </w:t>
            </w:r>
            <w:proofErr w:type="spellStart"/>
            <w:r>
              <w:rPr>
                <w:i/>
                <w:szCs w:val="22"/>
              </w:rPr>
              <w:t>maxNrofServingCells</w:t>
            </w:r>
            <w:proofErr w:type="spellEnd"/>
            <w:r>
              <w:rPr>
                <w:i/>
                <w:szCs w:val="22"/>
                <w:lang w:val="en-US"/>
              </w:rPr>
              <w:t>;</w:t>
            </w:r>
          </w:p>
          <w:p w14:paraId="586189E3" w14:textId="77777777" w:rsidR="001C14E6" w:rsidRDefault="00F73B38">
            <w:pPr>
              <w:pStyle w:val="B2"/>
              <w:spacing w:before="93" w:after="0"/>
              <w:rPr>
                <w:i/>
                <w:szCs w:val="22"/>
                <w:lang w:val="en-US"/>
              </w:rPr>
            </w:pPr>
            <w:r>
              <w:rPr>
                <w:i/>
                <w:szCs w:val="22"/>
              </w:rPr>
              <w:t>-</w:t>
            </w:r>
            <w:r>
              <w:rPr>
                <w:i/>
                <w:szCs w:val="22"/>
              </w:rPr>
              <w:tab/>
              <w:t xml:space="preserve">for a CSI report configured with </w:t>
            </w:r>
            <w:r>
              <w:rPr>
                <w:i/>
                <w:iCs/>
                <w:szCs w:val="22"/>
              </w:rPr>
              <w:t>LTM-CSI-</w:t>
            </w:r>
            <w:proofErr w:type="spellStart"/>
            <w:r>
              <w:rPr>
                <w:i/>
                <w:iCs/>
                <w:szCs w:val="22"/>
              </w:rPr>
              <w:t>ReportConfig</w:t>
            </w:r>
            <w:proofErr w:type="spellEnd"/>
            <w:r>
              <w:rPr>
                <w:i/>
                <w:szCs w:val="22"/>
              </w:rPr>
              <w:t xml:space="preserve">, </w:t>
            </w:r>
            <w:r>
              <w:rPr>
                <w:i/>
                <w:iCs/>
                <w:szCs w:val="22"/>
              </w:rPr>
              <w:t>c</w:t>
            </w:r>
            <w:r>
              <w:rPr>
                <w:i/>
                <w:szCs w:val="22"/>
              </w:rPr>
              <w:t xml:space="preserve"> is the serving cell index value where the report configuration is configured.</w:t>
            </w:r>
          </w:p>
          <w:p w14:paraId="586189E4" w14:textId="77777777" w:rsidR="001C14E6" w:rsidRDefault="00F73B38">
            <w:pPr>
              <w:spacing w:before="93"/>
              <w:ind w:left="567" w:hanging="283"/>
              <w:rPr>
                <w:i/>
                <w:kern w:val="0"/>
                <w:sz w:val="20"/>
                <w:szCs w:val="20"/>
              </w:rPr>
            </w:pPr>
            <w:r>
              <w:rPr>
                <w:i/>
                <w:kern w:val="0"/>
                <w:sz w:val="20"/>
                <w:szCs w:val="20"/>
              </w:rPr>
              <w:t>-</w:t>
            </w:r>
            <w:r>
              <w:rPr>
                <w:i/>
                <w:kern w:val="0"/>
                <w:sz w:val="20"/>
                <w:szCs w:val="20"/>
              </w:rPr>
              <w:tab/>
              <w:t xml:space="preserve">s is the </w:t>
            </w:r>
            <w:proofErr w:type="spellStart"/>
            <w:r>
              <w:rPr>
                <w:i/>
                <w:kern w:val="0"/>
                <w:sz w:val="20"/>
                <w:szCs w:val="20"/>
              </w:rPr>
              <w:t>reportConfigID</w:t>
            </w:r>
            <w:proofErr w:type="spellEnd"/>
            <w:r>
              <w:rPr>
                <w:i/>
                <w:kern w:val="0"/>
                <w:sz w:val="20"/>
                <w:szCs w:val="20"/>
              </w:rPr>
              <w:t xml:space="preserve"> and </w:t>
            </w:r>
            <w:r w:rsidR="00E3007C">
              <w:rPr>
                <w:i/>
                <w:noProof/>
                <w:color w:val="000000"/>
                <w:position w:val="-10"/>
                <w:sz w:val="20"/>
              </w:rPr>
              <w:object w:dxaOrig="323" w:dyaOrig="323" w14:anchorId="58618F0B">
                <v:shape id="_x0000_i1034" type="#_x0000_t75" alt="" style="width:16.2pt;height:16.2pt;mso-width-percent:0;mso-height-percent:0;mso-width-percent:0;mso-height-percent:0" o:ole="">
                  <v:imagedata r:id="rId34" o:title=""/>
                </v:shape>
                <o:OLEObject Type="Embed" ProgID="Equation.3" ShapeID="_x0000_i1034" DrawAspect="Content" ObjectID="_1785850253" r:id="rId35"/>
              </w:object>
            </w:r>
            <w:r>
              <w:rPr>
                <w:i/>
                <w:kern w:val="0"/>
                <w:sz w:val="20"/>
                <w:szCs w:val="20"/>
              </w:rPr>
              <w:t xml:space="preserve">is the value of the higher layer parameter </w:t>
            </w:r>
            <w:proofErr w:type="spellStart"/>
            <w:r>
              <w:rPr>
                <w:i/>
                <w:kern w:val="0"/>
                <w:sz w:val="20"/>
                <w:szCs w:val="20"/>
              </w:rPr>
              <w:t>maxNrofCSI-ReportConfigurations</w:t>
            </w:r>
            <w:proofErr w:type="spellEnd"/>
            <w:r>
              <w:rPr>
                <w:i/>
                <w:kern w:val="0"/>
                <w:sz w:val="20"/>
                <w:szCs w:val="20"/>
              </w:rPr>
              <w:t>.</w:t>
            </w:r>
          </w:p>
          <w:p w14:paraId="586189E5" w14:textId="77777777" w:rsidR="001C14E6" w:rsidRDefault="00F73B38">
            <w:pPr>
              <w:pStyle w:val="B2"/>
              <w:spacing w:before="93" w:after="0"/>
              <w:rPr>
                <w:i/>
                <w:szCs w:val="22"/>
              </w:rPr>
            </w:pPr>
            <w:r>
              <w:rPr>
                <w:i/>
                <w:szCs w:val="22"/>
              </w:rPr>
              <w:t>-</w:t>
            </w:r>
            <w:r>
              <w:rPr>
                <w:i/>
                <w:szCs w:val="22"/>
              </w:rPr>
              <w:tab/>
              <w:t>for a CSI report configured with</w:t>
            </w:r>
            <w:r>
              <w:rPr>
                <w:i/>
                <w:iCs/>
                <w:szCs w:val="22"/>
              </w:rPr>
              <w:t xml:space="preserve"> LTM-CSI-</w:t>
            </w:r>
            <w:proofErr w:type="spellStart"/>
            <w:r>
              <w:rPr>
                <w:i/>
                <w:iCs/>
                <w:szCs w:val="22"/>
              </w:rPr>
              <w:t>ReportConfig</w:t>
            </w:r>
            <w:proofErr w:type="spellEnd"/>
            <w:r>
              <w:rPr>
                <w:i/>
                <w:szCs w:val="22"/>
              </w:rPr>
              <w:t xml:space="preserve">, </w:t>
            </w:r>
            <w:r>
              <w:rPr>
                <w:i/>
                <w:iCs/>
                <w:szCs w:val="22"/>
              </w:rPr>
              <w:t>s</w:t>
            </w:r>
            <w:r>
              <w:rPr>
                <w:i/>
                <w:szCs w:val="22"/>
              </w:rPr>
              <w:t xml:space="preserve"> is the </w:t>
            </w:r>
            <w:r>
              <w:rPr>
                <w:i/>
                <w:iCs/>
                <w:szCs w:val="22"/>
              </w:rPr>
              <w:t>LTM-CSI-</w:t>
            </w:r>
            <w:proofErr w:type="spellStart"/>
            <w:r>
              <w:rPr>
                <w:i/>
                <w:iCs/>
                <w:szCs w:val="22"/>
              </w:rPr>
              <w:t>ReportConfigID</w:t>
            </w:r>
            <w:proofErr w:type="spellEnd"/>
            <w:r>
              <w:rPr>
                <w:i/>
                <w:szCs w:val="22"/>
              </w:rPr>
              <w:t xml:space="preserve"> and </w:t>
            </w:r>
            <w:r>
              <w:rPr>
                <w:i/>
                <w:iCs/>
                <w:szCs w:val="22"/>
              </w:rPr>
              <w:t>Ms</w:t>
            </w:r>
            <w:r>
              <w:rPr>
                <w:i/>
                <w:szCs w:val="22"/>
              </w:rPr>
              <w:t xml:space="preserve"> is the value of the higher layer parameter </w:t>
            </w:r>
            <w:proofErr w:type="spellStart"/>
            <w:r>
              <w:rPr>
                <w:i/>
                <w:iCs/>
                <w:szCs w:val="22"/>
              </w:rPr>
              <w:t>maxNrofLTM</w:t>
            </w:r>
            <w:proofErr w:type="spellEnd"/>
            <w:r>
              <w:rPr>
                <w:i/>
                <w:iCs/>
                <w:szCs w:val="22"/>
              </w:rPr>
              <w:t>-CSI-</w:t>
            </w:r>
            <w:proofErr w:type="spellStart"/>
            <w:r>
              <w:rPr>
                <w:i/>
                <w:iCs/>
                <w:szCs w:val="22"/>
              </w:rPr>
              <w:t>ReportConfigurations</w:t>
            </w:r>
            <w:proofErr w:type="spellEnd"/>
          </w:p>
          <w:p w14:paraId="586189E6" w14:textId="77777777" w:rsidR="001C14E6" w:rsidRDefault="00F73B38">
            <w:pPr>
              <w:spacing w:before="93"/>
              <w:rPr>
                <w:kern w:val="0"/>
                <w:sz w:val="20"/>
                <w:szCs w:val="20"/>
              </w:rPr>
            </w:pPr>
            <w:r>
              <w:rPr>
                <w:i/>
                <w:color w:val="000000"/>
                <w:kern w:val="0"/>
                <w:sz w:val="20"/>
                <w:szCs w:val="20"/>
              </w:rPr>
              <w:t xml:space="preserve">A first CSI report is said to have priority over second CSI report if the associated </w:t>
            </w:r>
            <w:r w:rsidR="00E3007C">
              <w:rPr>
                <w:i/>
                <w:noProof/>
                <w:color w:val="000000"/>
                <w:position w:val="-12"/>
                <w:sz w:val="20"/>
              </w:rPr>
              <w:object w:dxaOrig="1283" w:dyaOrig="406" w14:anchorId="58618F0C">
                <v:shape id="_x0000_i1035" type="#_x0000_t75" alt="" style="width:64.2pt;height:20.4pt;mso-width-percent:0;mso-height-percent:0;mso-width-percent:0;mso-height-percent:0" o:ole="">
                  <v:imagedata r:id="rId36" o:title=""/>
                </v:shape>
                <o:OLEObject Type="Embed" ProgID="Equation.3" ShapeID="_x0000_i1035" DrawAspect="Content" ObjectID="_1785850254" r:id="rId37"/>
              </w:object>
            </w:r>
            <w:r>
              <w:rPr>
                <w:i/>
                <w:color w:val="000000"/>
                <w:kern w:val="0"/>
                <w:sz w:val="20"/>
                <w:szCs w:val="20"/>
              </w:rPr>
              <w:t xml:space="preserve"> value is lower for the first report than for the second report.</w:t>
            </w:r>
          </w:p>
        </w:tc>
      </w:tr>
    </w:tbl>
    <w:p w14:paraId="586189E8" w14:textId="77777777" w:rsidR="001C14E6" w:rsidRDefault="001C14E6">
      <w:pPr>
        <w:spacing w:beforeLines="0" w:before="0" w:after="120" w:line="240" w:lineRule="auto"/>
        <w:rPr>
          <w:sz w:val="20"/>
          <w:szCs w:val="20"/>
        </w:rPr>
      </w:pPr>
    </w:p>
    <w:p w14:paraId="586189E9" w14:textId="77777777" w:rsidR="001C14E6" w:rsidRDefault="00F73B38">
      <w:pPr>
        <w:spacing w:beforeLines="0" w:before="0" w:after="120" w:line="240" w:lineRule="auto"/>
        <w:rPr>
          <w:sz w:val="20"/>
          <w:szCs w:val="20"/>
        </w:rPr>
      </w:pPr>
      <w:r>
        <w:rPr>
          <w:sz w:val="20"/>
          <w:szCs w:val="20"/>
        </w:rPr>
        <w:t>Several companies discussed priority rules.</w:t>
      </w:r>
      <w:r>
        <w:rPr>
          <w:rFonts w:hint="eastAsia"/>
          <w:sz w:val="20"/>
          <w:szCs w:val="20"/>
        </w:rPr>
        <w:t xml:space="preserve"> </w:t>
      </w:r>
      <w:r>
        <w:rPr>
          <w:sz w:val="20"/>
          <w:szCs w:val="20"/>
        </w:rPr>
        <w:t>Views are summarized as below.</w:t>
      </w:r>
    </w:p>
    <w:p w14:paraId="586189EA" w14:textId="77777777" w:rsidR="001C14E6" w:rsidRDefault="00F73B38">
      <w:pPr>
        <w:pStyle w:val="afc"/>
        <w:widowControl/>
        <w:numPr>
          <w:ilvl w:val="0"/>
          <w:numId w:val="9"/>
        </w:numPr>
        <w:adjustRightInd/>
        <w:snapToGrid/>
        <w:spacing w:beforeLines="0" w:before="93" w:after="120" w:line="240" w:lineRule="auto"/>
        <w:ind w:firstLineChars="0"/>
        <w:rPr>
          <w:sz w:val="20"/>
        </w:rPr>
      </w:pPr>
      <w:r>
        <w:rPr>
          <w:sz w:val="20"/>
        </w:rPr>
        <w:t xml:space="preserve">Option 1: Reusing existing </w:t>
      </w:r>
      <w:r>
        <w:rPr>
          <w:i/>
          <w:color w:val="000000" w:themeColor="text1"/>
          <w:sz w:val="20"/>
          <w:szCs w:val="20"/>
        </w:rPr>
        <w:t>k</w:t>
      </w:r>
      <w:r>
        <w:rPr>
          <w:color w:val="000000" w:themeColor="text1"/>
          <w:sz w:val="20"/>
          <w:szCs w:val="20"/>
        </w:rPr>
        <w:t xml:space="preserve"> value, e.g., 0, 1.</w:t>
      </w:r>
    </w:p>
    <w:p w14:paraId="586189EB" w14:textId="77777777" w:rsidR="001C14E6" w:rsidRDefault="00F73B38">
      <w:pPr>
        <w:pStyle w:val="afc"/>
        <w:widowControl/>
        <w:numPr>
          <w:ilvl w:val="1"/>
          <w:numId w:val="67"/>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ZTE</w:t>
      </w:r>
      <w:r>
        <w:rPr>
          <w:rFonts w:ascii="Times" w:hAnsi="Times" w:hint="eastAsia"/>
          <w:bCs/>
          <w:i/>
          <w:color w:val="00B0F0"/>
          <w:sz w:val="20"/>
          <w:szCs w:val="20"/>
        </w:rPr>
        <w:t>,</w:t>
      </w:r>
      <w:r>
        <w:rPr>
          <w:rFonts w:ascii="Times" w:hAnsi="Times"/>
          <w:bCs/>
          <w:i/>
          <w:color w:val="00B0F0"/>
          <w:sz w:val="20"/>
          <w:szCs w:val="20"/>
        </w:rPr>
        <w:t xml:space="preserve"> NTT DOCMO, Xiaomi, </w:t>
      </w:r>
      <w:r>
        <w:rPr>
          <w:i/>
          <w:color w:val="00B0F0"/>
          <w:sz w:val="20"/>
        </w:rPr>
        <w:t>Qualcomm, Vivo, CATT (?), CMCC (?)</w:t>
      </w:r>
    </w:p>
    <w:p w14:paraId="586189EC" w14:textId="77777777" w:rsidR="001C14E6" w:rsidRDefault="00F73B38">
      <w:pPr>
        <w:pStyle w:val="afc"/>
        <w:widowControl/>
        <w:numPr>
          <w:ilvl w:val="1"/>
          <w:numId w:val="68"/>
        </w:numPr>
        <w:adjustRightInd/>
        <w:spacing w:beforeLines="0" w:before="93" w:after="120" w:line="240" w:lineRule="auto"/>
        <w:ind w:firstLineChars="0"/>
        <w:rPr>
          <w:i/>
          <w:sz w:val="20"/>
        </w:rPr>
      </w:pPr>
      <w:r>
        <w:rPr>
          <w:sz w:val="20"/>
        </w:rPr>
        <w:t xml:space="preserve">Option 1-1: Reusing existing </w:t>
      </w:r>
      <w:r>
        <w:rPr>
          <w:i/>
          <w:color w:val="000000" w:themeColor="text1"/>
          <w:sz w:val="20"/>
          <w:szCs w:val="20"/>
        </w:rPr>
        <w:t>k</w:t>
      </w:r>
      <w:r>
        <w:rPr>
          <w:color w:val="000000" w:themeColor="text1"/>
          <w:sz w:val="20"/>
          <w:szCs w:val="20"/>
        </w:rPr>
        <w:t xml:space="preserve"> value of 0.</w:t>
      </w:r>
    </w:p>
    <w:p w14:paraId="586189ED" w14:textId="77777777" w:rsidR="001C14E6" w:rsidRDefault="00F73B38">
      <w:pPr>
        <w:pStyle w:val="afc"/>
        <w:widowControl/>
        <w:numPr>
          <w:ilvl w:val="2"/>
          <w:numId w:val="67"/>
        </w:numPr>
        <w:adjustRightInd/>
        <w:spacing w:beforeLines="0" w:before="93" w:after="120" w:line="240" w:lineRule="auto"/>
        <w:ind w:firstLineChars="0"/>
        <w:rPr>
          <w:i/>
          <w:sz w:val="16"/>
        </w:rPr>
      </w:pPr>
      <w:r>
        <w:rPr>
          <w:i/>
          <w:sz w:val="20"/>
        </w:rPr>
        <w:lastRenderedPageBreak/>
        <w:t>Support:</w:t>
      </w:r>
      <w:r>
        <w:rPr>
          <w:rFonts w:ascii="Times" w:hAnsi="Times" w:hint="eastAsia"/>
          <w:b/>
          <w:bCs/>
          <w:i/>
          <w:sz w:val="16"/>
          <w:szCs w:val="20"/>
        </w:rPr>
        <w:t xml:space="preserve"> </w:t>
      </w:r>
      <w:r>
        <w:rPr>
          <w:rFonts w:ascii="Times" w:hAnsi="Times"/>
          <w:bCs/>
          <w:i/>
          <w:color w:val="00B0F0"/>
          <w:sz w:val="20"/>
          <w:szCs w:val="20"/>
        </w:rPr>
        <w:t>ZTE</w:t>
      </w:r>
      <w:r>
        <w:rPr>
          <w:rFonts w:ascii="Times" w:hAnsi="Times" w:hint="eastAsia"/>
          <w:bCs/>
          <w:i/>
          <w:color w:val="00B0F0"/>
          <w:sz w:val="20"/>
          <w:szCs w:val="20"/>
        </w:rPr>
        <w:t>,</w:t>
      </w:r>
      <w:r>
        <w:rPr>
          <w:rFonts w:ascii="Times" w:hAnsi="Times"/>
          <w:bCs/>
          <w:i/>
          <w:color w:val="00B0F0"/>
          <w:sz w:val="20"/>
          <w:szCs w:val="20"/>
        </w:rPr>
        <w:t xml:space="preserve"> NTT DOCMO, Xiaomi</w:t>
      </w:r>
    </w:p>
    <w:p w14:paraId="586189EE" w14:textId="77777777" w:rsidR="001C14E6" w:rsidRDefault="00F73B38">
      <w:pPr>
        <w:pStyle w:val="afc"/>
        <w:widowControl/>
        <w:numPr>
          <w:ilvl w:val="1"/>
          <w:numId w:val="68"/>
        </w:numPr>
        <w:adjustRightInd/>
        <w:spacing w:beforeLines="0" w:before="93" w:after="120" w:line="240" w:lineRule="auto"/>
        <w:ind w:firstLineChars="0"/>
        <w:rPr>
          <w:sz w:val="20"/>
        </w:rPr>
      </w:pPr>
      <w:r>
        <w:rPr>
          <w:sz w:val="20"/>
        </w:rPr>
        <w:t xml:space="preserve">Option 1-2: Reusing existing </w:t>
      </w:r>
      <w:r>
        <w:rPr>
          <w:i/>
          <w:color w:val="000000" w:themeColor="text1"/>
          <w:sz w:val="20"/>
          <w:szCs w:val="20"/>
        </w:rPr>
        <w:t>k</w:t>
      </w:r>
      <w:r>
        <w:rPr>
          <w:color w:val="000000" w:themeColor="text1"/>
          <w:sz w:val="20"/>
          <w:szCs w:val="20"/>
        </w:rPr>
        <w:t xml:space="preserve"> value of 1.</w:t>
      </w:r>
    </w:p>
    <w:p w14:paraId="586189EF" w14:textId="77777777" w:rsidR="001C14E6" w:rsidRDefault="00F73B38">
      <w:pPr>
        <w:pStyle w:val="afc"/>
        <w:widowControl/>
        <w:numPr>
          <w:ilvl w:val="2"/>
          <w:numId w:val="67"/>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rPr>
        <w:t>Qualcomm, Vivo</w:t>
      </w:r>
    </w:p>
    <w:p w14:paraId="586189F0" w14:textId="77777777" w:rsidR="001C14E6" w:rsidRDefault="00F73B38">
      <w:pPr>
        <w:pStyle w:val="afc"/>
        <w:widowControl/>
        <w:numPr>
          <w:ilvl w:val="0"/>
          <w:numId w:val="9"/>
        </w:numPr>
        <w:adjustRightInd/>
        <w:spacing w:beforeLines="0" w:before="93" w:after="120" w:line="240" w:lineRule="auto"/>
        <w:ind w:firstLineChars="0"/>
        <w:rPr>
          <w:sz w:val="20"/>
        </w:rPr>
      </w:pPr>
      <w:r>
        <w:rPr>
          <w:sz w:val="20"/>
        </w:rPr>
        <w:t xml:space="preserve">Option 2: </w:t>
      </w:r>
      <w:r>
        <w:rPr>
          <w:color w:val="000000" w:themeColor="text1"/>
          <w:sz w:val="20"/>
          <w:szCs w:val="20"/>
        </w:rPr>
        <w:t xml:space="preserve">adding a new </w:t>
      </w:r>
      <w:r>
        <w:rPr>
          <w:i/>
          <w:color w:val="000000" w:themeColor="text1"/>
          <w:sz w:val="20"/>
          <w:szCs w:val="20"/>
        </w:rPr>
        <w:t>k</w:t>
      </w:r>
      <w:r>
        <w:rPr>
          <w:color w:val="000000" w:themeColor="text1"/>
          <w:sz w:val="20"/>
          <w:szCs w:val="20"/>
        </w:rPr>
        <w:t xml:space="preserve"> value</w:t>
      </w:r>
      <w:r>
        <w:rPr>
          <w:sz w:val="20"/>
          <w:szCs w:val="20"/>
        </w:rPr>
        <w:t>.</w:t>
      </w:r>
    </w:p>
    <w:p w14:paraId="586189F1" w14:textId="77777777" w:rsidR="001C14E6" w:rsidRDefault="00F73B38">
      <w:pPr>
        <w:pStyle w:val="afc"/>
        <w:widowControl/>
        <w:numPr>
          <w:ilvl w:val="1"/>
          <w:numId w:val="67"/>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rPr>
        <w:t>NTT DOCOMO, Huawei, Hisilicon, ZTE, LG, Samsung, Spreadtrum, OPPO, Xiaomi</w:t>
      </w:r>
    </w:p>
    <w:p w14:paraId="586189F2" w14:textId="77777777" w:rsidR="001C14E6" w:rsidRDefault="00F73B38">
      <w:pPr>
        <w:pStyle w:val="afc"/>
        <w:widowControl/>
        <w:numPr>
          <w:ilvl w:val="1"/>
          <w:numId w:val="9"/>
        </w:numPr>
        <w:adjustRightInd/>
        <w:spacing w:beforeLines="0" w:before="93" w:after="120" w:line="240" w:lineRule="auto"/>
        <w:ind w:firstLineChars="0"/>
        <w:rPr>
          <w:sz w:val="20"/>
        </w:rPr>
      </w:pPr>
      <w:r>
        <w:rPr>
          <w:sz w:val="20"/>
        </w:rPr>
        <w:t xml:space="preserve">Option 2-1: </w:t>
      </w:r>
      <w:r>
        <w:rPr>
          <w:color w:val="000000" w:themeColor="text1"/>
          <w:sz w:val="20"/>
          <w:szCs w:val="20"/>
        </w:rPr>
        <w:t>lowest priority</w:t>
      </w:r>
      <w:r>
        <w:rPr>
          <w:sz w:val="20"/>
        </w:rPr>
        <w:t>.</w:t>
      </w:r>
    </w:p>
    <w:p w14:paraId="586189F3" w14:textId="77777777" w:rsidR="001C14E6" w:rsidRDefault="00F73B38">
      <w:pPr>
        <w:pStyle w:val="afc"/>
        <w:widowControl/>
        <w:numPr>
          <w:ilvl w:val="2"/>
          <w:numId w:val="67"/>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rPr>
        <w:t>LG, Samsung,</w:t>
      </w:r>
      <w:r>
        <w:rPr>
          <w:i/>
          <w:color w:val="00B0F0"/>
          <w:sz w:val="20"/>
          <w:szCs w:val="20"/>
        </w:rPr>
        <w:t xml:space="preserve"> Spreadtrum</w:t>
      </w:r>
    </w:p>
    <w:p w14:paraId="586189F4" w14:textId="77777777" w:rsidR="001C14E6" w:rsidRDefault="00F73B38">
      <w:pPr>
        <w:pStyle w:val="afc"/>
        <w:widowControl/>
        <w:numPr>
          <w:ilvl w:val="1"/>
          <w:numId w:val="9"/>
        </w:numPr>
        <w:adjustRightInd/>
        <w:spacing w:beforeLines="0" w:before="93" w:after="120" w:line="240" w:lineRule="auto"/>
        <w:ind w:firstLineChars="0"/>
        <w:rPr>
          <w:sz w:val="20"/>
        </w:rPr>
      </w:pPr>
      <w:r>
        <w:rPr>
          <w:sz w:val="20"/>
        </w:rPr>
        <w:t xml:space="preserve">Option 2-2: </w:t>
      </w:r>
      <w:r>
        <w:rPr>
          <w:color w:val="000000" w:themeColor="text1"/>
          <w:sz w:val="20"/>
          <w:szCs w:val="20"/>
        </w:rPr>
        <w:t>middle priority</w:t>
      </w:r>
      <w:r>
        <w:rPr>
          <w:sz w:val="20"/>
        </w:rPr>
        <w:t>.</w:t>
      </w:r>
    </w:p>
    <w:p w14:paraId="586189F5" w14:textId="77777777" w:rsidR="001C14E6" w:rsidRDefault="00F73B38">
      <w:pPr>
        <w:pStyle w:val="afc"/>
        <w:widowControl/>
        <w:numPr>
          <w:ilvl w:val="1"/>
          <w:numId w:val="9"/>
        </w:numPr>
        <w:adjustRightInd/>
        <w:spacing w:beforeLines="0" w:before="93" w:after="120" w:line="240" w:lineRule="auto"/>
        <w:ind w:firstLineChars="0"/>
        <w:rPr>
          <w:sz w:val="20"/>
        </w:rPr>
      </w:pPr>
      <w:r>
        <w:rPr>
          <w:sz w:val="20"/>
        </w:rPr>
        <w:t xml:space="preserve">Option 2-3: </w:t>
      </w:r>
      <w:r>
        <w:rPr>
          <w:color w:val="000000" w:themeColor="text1"/>
          <w:sz w:val="20"/>
          <w:szCs w:val="20"/>
        </w:rPr>
        <w:t>highest priority</w:t>
      </w:r>
      <w:r>
        <w:rPr>
          <w:sz w:val="20"/>
        </w:rPr>
        <w:t>.</w:t>
      </w:r>
    </w:p>
    <w:p w14:paraId="586189F6" w14:textId="77777777" w:rsidR="001C14E6" w:rsidRDefault="001C14E6">
      <w:pPr>
        <w:spacing w:beforeLines="0" w:before="0" w:after="120" w:line="240" w:lineRule="auto"/>
        <w:rPr>
          <w:b/>
          <w:i/>
          <w:color w:val="000000" w:themeColor="text1"/>
          <w:sz w:val="20"/>
          <w:szCs w:val="20"/>
          <w:u w:val="single"/>
        </w:rPr>
      </w:pPr>
    </w:p>
    <w:p w14:paraId="586189F7" w14:textId="77777777" w:rsidR="001C14E6" w:rsidRDefault="00F73B38">
      <w:pPr>
        <w:spacing w:beforeLines="0" w:before="0" w:after="120" w:line="240" w:lineRule="auto"/>
        <w:rPr>
          <w:rFonts w:eastAsia="等线" w:cs="Times New Roman"/>
          <w:color w:val="000000" w:themeColor="text1"/>
          <w:sz w:val="20"/>
          <w:szCs w:val="20"/>
          <w:lang w:val="en-GB"/>
        </w:rPr>
      </w:pPr>
      <w:r>
        <w:rPr>
          <w:rFonts w:eastAsia="等线" w:cs="Times New Roman"/>
          <w:color w:val="000000" w:themeColor="text1"/>
          <w:sz w:val="20"/>
          <w:szCs w:val="20"/>
          <w:lang w:val="en-GB"/>
        </w:rPr>
        <w:t>Companies’ detailed proposals or discussions are listed below.</w:t>
      </w:r>
    </w:p>
    <w:p w14:paraId="586189F8" w14:textId="77777777" w:rsidR="001C14E6" w:rsidRDefault="00F73B38">
      <w:pPr>
        <w:spacing w:beforeLines="0" w:before="0" w:after="120" w:line="240" w:lineRule="auto"/>
        <w:rPr>
          <w:rFonts w:cs="Times New Roman"/>
          <w:color w:val="000000" w:themeColor="text1"/>
          <w:sz w:val="20"/>
          <w:szCs w:val="20"/>
          <w:lang w:val="en-GB"/>
        </w:rPr>
      </w:pPr>
      <w:r>
        <w:rPr>
          <w:b/>
          <w:i/>
          <w:color w:val="000000" w:themeColor="text1"/>
          <w:sz w:val="20"/>
          <w:szCs w:val="20"/>
        </w:rPr>
        <w:t>CATT</w:t>
      </w:r>
      <w:r>
        <w:rPr>
          <w:color w:val="000000" w:themeColor="text1"/>
          <w:sz w:val="20"/>
          <w:szCs w:val="20"/>
        </w:rPr>
        <w:t>: D</w:t>
      </w:r>
      <w:r>
        <w:rPr>
          <w:rFonts w:hint="eastAsia"/>
          <w:color w:val="000000" w:themeColor="text1"/>
          <w:sz w:val="20"/>
          <w:szCs w:val="20"/>
        </w:rPr>
        <w:t>ef</w:t>
      </w:r>
      <w:r>
        <w:rPr>
          <w:color w:val="000000" w:themeColor="text1"/>
          <w:sz w:val="20"/>
          <w:szCs w:val="20"/>
        </w:rPr>
        <w:t xml:space="preserve">ine the value of </w:t>
      </w:r>
      <w:r>
        <w:rPr>
          <w:i/>
          <w:color w:val="000000" w:themeColor="text1"/>
          <w:sz w:val="20"/>
          <w:szCs w:val="20"/>
        </w:rPr>
        <w:t>k</w:t>
      </w:r>
      <w:r>
        <w:rPr>
          <w:color w:val="000000" w:themeColor="text1"/>
          <w:sz w:val="20"/>
          <w:szCs w:val="20"/>
        </w:rPr>
        <w:t xml:space="preserve"> for L1 CLI</w:t>
      </w:r>
      <w:r>
        <w:rPr>
          <w:rFonts w:hint="eastAsia"/>
          <w:color w:val="000000" w:themeColor="text1"/>
          <w:sz w:val="20"/>
          <w:szCs w:val="20"/>
        </w:rPr>
        <w:t xml:space="preserve"> report </w:t>
      </w:r>
      <w:r>
        <w:rPr>
          <w:color w:val="000000" w:themeColor="text1"/>
          <w:sz w:val="20"/>
          <w:szCs w:val="20"/>
        </w:rPr>
        <w:t xml:space="preserve">associated priority value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Pri</m:t>
            </m:r>
          </m:e>
          <m:sub>
            <m:r>
              <w:rPr>
                <w:rFonts w:ascii="Cambria Math" w:hAnsi="Cambria Math"/>
                <w:color w:val="000000" w:themeColor="text1"/>
                <w:sz w:val="20"/>
                <w:szCs w:val="20"/>
              </w:rPr>
              <m:t>iCSI</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y,k,c,s</m:t>
            </m:r>
          </m:e>
        </m:d>
      </m:oMath>
      <w:r>
        <w:rPr>
          <w:rFonts w:hint="eastAsia"/>
          <w:color w:val="000000" w:themeColor="text1"/>
          <w:sz w:val="20"/>
          <w:szCs w:val="20"/>
        </w:rPr>
        <w:t>.</w:t>
      </w:r>
    </w:p>
    <w:p w14:paraId="586189F9" w14:textId="77777777" w:rsidR="001C14E6" w:rsidRDefault="00F73B38">
      <w:pPr>
        <w:pStyle w:val="a"/>
        <w:numPr>
          <w:ilvl w:val="0"/>
          <w:numId w:val="0"/>
        </w:numPr>
        <w:spacing w:before="93"/>
        <w:ind w:left="360" w:hanging="360"/>
        <w:rPr>
          <w:color w:val="000000" w:themeColor="text1"/>
          <w:sz w:val="20"/>
          <w:szCs w:val="20"/>
          <w:lang w:val="en-GB"/>
        </w:rPr>
      </w:pPr>
      <w:r>
        <w:rPr>
          <w:b/>
          <w:i/>
          <w:color w:val="000000" w:themeColor="text1"/>
          <w:sz w:val="20"/>
          <w:szCs w:val="20"/>
          <w:lang w:val="en-GB"/>
        </w:rPr>
        <w:t>CMCC</w:t>
      </w:r>
      <w:r>
        <w:rPr>
          <w:color w:val="000000" w:themeColor="text1"/>
          <w:sz w:val="20"/>
          <w:szCs w:val="20"/>
          <w:lang w:val="en-GB"/>
        </w:rPr>
        <w:t xml:space="preserve">: </w:t>
      </w:r>
      <w:r>
        <w:rPr>
          <w:rFonts w:hint="eastAsia"/>
          <w:color w:val="000000" w:themeColor="text1"/>
          <w:sz w:val="20"/>
          <w:szCs w:val="20"/>
        </w:rPr>
        <w:t xml:space="preserve">Determine the value of k in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Pri</m:t>
            </m:r>
          </m:e>
          <m:sub>
            <m:r>
              <w:rPr>
                <w:rFonts w:ascii="Cambria Math" w:hAnsi="Cambria Math"/>
                <w:color w:val="000000" w:themeColor="text1"/>
                <w:sz w:val="20"/>
                <w:szCs w:val="20"/>
              </w:rPr>
              <m:t>i,CSI</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y,k,c,s</m:t>
            </m:r>
          </m:e>
        </m:d>
      </m:oMath>
      <w:r>
        <w:rPr>
          <w:rFonts w:hint="eastAsia"/>
          <w:color w:val="000000" w:themeColor="text1"/>
          <w:sz w:val="20"/>
          <w:szCs w:val="20"/>
        </w:rPr>
        <w:t xml:space="preserve"> for CSI reports carrying L1 UE-to-UE CLI report quantities and follow the legacy omission rules for multiple CSI reporting.</w:t>
      </w:r>
    </w:p>
    <w:p w14:paraId="586189FA" w14:textId="77777777" w:rsidR="001C14E6" w:rsidRDefault="00F73B38">
      <w:pPr>
        <w:spacing w:before="93"/>
        <w:rPr>
          <w:b/>
          <w:color w:val="000000" w:themeColor="text1"/>
          <w:sz w:val="20"/>
          <w:szCs w:val="20"/>
          <w:lang w:eastAsia="ko-KR"/>
        </w:rPr>
      </w:pPr>
      <w:r>
        <w:rPr>
          <w:b/>
          <w:i/>
          <w:color w:val="000000" w:themeColor="text1"/>
          <w:sz w:val="20"/>
          <w:szCs w:val="20"/>
          <w:lang w:eastAsia="ko-KR"/>
        </w:rPr>
        <w:t xml:space="preserve">LG: </w:t>
      </w:r>
      <w:r>
        <w:rPr>
          <w:color w:val="000000" w:themeColor="text1"/>
          <w:sz w:val="20"/>
          <w:szCs w:val="20"/>
          <w:lang w:eastAsia="ko-KR"/>
        </w:rPr>
        <w:t>At least CLI report is not prioritized to the conventional CSI report.</w:t>
      </w:r>
    </w:p>
    <w:p w14:paraId="586189FB" w14:textId="77777777" w:rsidR="001C14E6" w:rsidRDefault="00F73B38">
      <w:pPr>
        <w:spacing w:beforeLines="0" w:before="0" w:after="120" w:line="240" w:lineRule="auto"/>
        <w:rPr>
          <w:rFonts w:cs="Times New Roman"/>
          <w:i/>
          <w:color w:val="000000" w:themeColor="text1"/>
          <w:sz w:val="20"/>
          <w:szCs w:val="20"/>
        </w:rPr>
      </w:pPr>
      <w:r>
        <w:rPr>
          <w:rFonts w:cs="Times New Roman" w:hint="eastAsia"/>
          <w:b/>
          <w:i/>
          <w:color w:val="000000" w:themeColor="text1"/>
          <w:sz w:val="20"/>
          <w:szCs w:val="20"/>
        </w:rPr>
        <w:t>Samsung</w:t>
      </w:r>
      <w:r>
        <w:rPr>
          <w:rFonts w:cs="Times New Roman" w:hint="eastAsia"/>
          <w:i/>
          <w:color w:val="000000" w:themeColor="text1"/>
          <w:sz w:val="20"/>
          <w:szCs w:val="20"/>
        </w:rPr>
        <w:t>：</w:t>
      </w:r>
      <w:r>
        <w:rPr>
          <w:color w:val="000000" w:themeColor="text1"/>
          <w:sz w:val="20"/>
          <w:szCs w:val="20"/>
          <w:lang w:eastAsia="ko-KR"/>
        </w:rPr>
        <w:t>L1-CLI-RSSI and L1-SRS-RSRP reports are dropped prior to any other CSI report quantity when the UCI size is insufficient.</w:t>
      </w:r>
    </w:p>
    <w:p w14:paraId="586189FC" w14:textId="77777777" w:rsidR="001C14E6" w:rsidRDefault="00F73B38">
      <w:pPr>
        <w:widowControl/>
        <w:spacing w:beforeLines="0" w:before="0" w:after="120" w:line="240" w:lineRule="auto"/>
        <w:jc w:val="left"/>
        <w:rPr>
          <w:rFonts w:eastAsia="Batang"/>
          <w:color w:val="000000" w:themeColor="text1"/>
          <w:sz w:val="20"/>
          <w:szCs w:val="20"/>
          <w:lang w:val="en-GB"/>
        </w:rPr>
      </w:pPr>
      <w:r>
        <w:rPr>
          <w:rFonts w:eastAsia="Batang"/>
          <w:b/>
          <w:i/>
          <w:color w:val="000000" w:themeColor="text1"/>
          <w:sz w:val="20"/>
          <w:szCs w:val="20"/>
        </w:rPr>
        <w:t>Qualcomm</w:t>
      </w:r>
      <w:r>
        <w:rPr>
          <w:rFonts w:eastAsia="Batang"/>
          <w:b/>
          <w:color w:val="000000" w:themeColor="text1"/>
          <w:sz w:val="20"/>
          <w:szCs w:val="20"/>
        </w:rPr>
        <w:t xml:space="preserve">: </w:t>
      </w:r>
      <w:r>
        <w:rPr>
          <w:rFonts w:eastAsia="Batang"/>
          <w:color w:val="000000" w:themeColor="text1"/>
          <w:sz w:val="20"/>
          <w:szCs w:val="20"/>
          <w:lang w:val="en-GB"/>
        </w:rPr>
        <w:t>RAN1 to discuss whether to reuse or enhance existing priority rules for multiple CSI reporting.</w:t>
      </w:r>
    </w:p>
    <w:p w14:paraId="586189FD" w14:textId="77777777" w:rsidR="001C14E6" w:rsidRDefault="00F73B38">
      <w:pPr>
        <w:pStyle w:val="afc"/>
        <w:widowControl/>
        <w:numPr>
          <w:ilvl w:val="0"/>
          <w:numId w:val="69"/>
        </w:numPr>
        <w:spacing w:beforeLines="0" w:before="0" w:after="120" w:line="240" w:lineRule="auto"/>
        <w:ind w:firstLineChars="0"/>
        <w:jc w:val="left"/>
        <w:rPr>
          <w:rFonts w:cs="Times New Roman"/>
          <w:color w:val="000000" w:themeColor="text1"/>
          <w:sz w:val="20"/>
          <w:szCs w:val="20"/>
        </w:rPr>
      </w:pPr>
      <w:r>
        <w:rPr>
          <w:rFonts w:eastAsia="Batang"/>
          <w:bCs/>
          <w:color w:val="000000" w:themeColor="text1"/>
          <w:sz w:val="20"/>
          <w:szCs w:val="20"/>
        </w:rPr>
        <w:t>CLI reporting can either use value k=1, or define a new value of k for priority rule for multiple CSI reporting.</w:t>
      </w:r>
    </w:p>
    <w:p w14:paraId="586189FE" w14:textId="77777777" w:rsidR="001C14E6" w:rsidRDefault="00F73B38">
      <w:pPr>
        <w:widowControl/>
        <w:spacing w:beforeLines="0" w:before="0" w:after="120" w:line="240" w:lineRule="auto"/>
        <w:jc w:val="left"/>
        <w:rPr>
          <w:rFonts w:cs="Times New Roman"/>
          <w:b/>
          <w:color w:val="000000" w:themeColor="text1"/>
          <w:sz w:val="20"/>
          <w:szCs w:val="20"/>
        </w:rPr>
      </w:pPr>
      <w:r>
        <w:rPr>
          <w:b/>
          <w:i/>
          <w:color w:val="000000" w:themeColor="text1"/>
          <w:sz w:val="20"/>
          <w:szCs w:val="20"/>
        </w:rPr>
        <w:t>ZTE</w:t>
      </w:r>
      <w:r>
        <w:rPr>
          <w:color w:val="000000" w:themeColor="text1"/>
          <w:sz w:val="20"/>
          <w:szCs w:val="20"/>
        </w:rPr>
        <w:t>: For L1-based CLI reporting, the mechanism of UCI bit generation and order for L1-RSRP should be reused, and the priority of the CLI reporting should be the same as the L1-RSRP/L1-SINR.</w:t>
      </w:r>
    </w:p>
    <w:p w14:paraId="586189FF" w14:textId="77777777" w:rsidR="001C14E6" w:rsidRDefault="00F73B38">
      <w:pPr>
        <w:widowControl/>
        <w:spacing w:beforeLines="0" w:before="0" w:after="120" w:line="240" w:lineRule="auto"/>
        <w:jc w:val="left"/>
        <w:rPr>
          <w:rFonts w:cs="Times New Roman"/>
          <w:b/>
          <w:color w:val="000000" w:themeColor="text1"/>
          <w:sz w:val="20"/>
          <w:szCs w:val="20"/>
        </w:rPr>
      </w:pPr>
      <w:r>
        <w:rPr>
          <w:b/>
          <w:i/>
          <w:color w:val="000000" w:themeColor="text1"/>
          <w:sz w:val="20"/>
          <w:szCs w:val="20"/>
        </w:rPr>
        <w:t xml:space="preserve">Spreadtrum: </w:t>
      </w:r>
      <w:r>
        <w:rPr>
          <w:color w:val="000000" w:themeColor="text1"/>
          <w:sz w:val="20"/>
          <w:szCs w:val="20"/>
        </w:rPr>
        <w:t>The priority of CSI report carrying CLI results have lowest priority than other CSI report not carrying CLI results.</w:t>
      </w:r>
    </w:p>
    <w:p w14:paraId="58618A00" w14:textId="77777777" w:rsidR="001C14E6" w:rsidRDefault="00F73B38">
      <w:pPr>
        <w:widowControl/>
        <w:spacing w:beforeLines="0" w:before="0" w:after="120" w:line="240" w:lineRule="auto"/>
        <w:jc w:val="left"/>
        <w:rPr>
          <w:rFonts w:cs="Times New Roman"/>
          <w:b/>
          <w:color w:val="000000" w:themeColor="text1"/>
          <w:sz w:val="20"/>
          <w:szCs w:val="20"/>
        </w:rPr>
      </w:pPr>
      <w:r>
        <w:rPr>
          <w:rFonts w:cs="Times New Roman" w:hint="eastAsia"/>
          <w:b/>
          <w:i/>
          <w:color w:val="000000" w:themeColor="text1"/>
          <w:sz w:val="20"/>
          <w:szCs w:val="20"/>
        </w:rPr>
        <w:t>V</w:t>
      </w:r>
      <w:r>
        <w:rPr>
          <w:rFonts w:cs="Times New Roman"/>
          <w:b/>
          <w:i/>
          <w:color w:val="000000" w:themeColor="text1"/>
          <w:sz w:val="20"/>
          <w:szCs w:val="20"/>
        </w:rPr>
        <w:t>ivo</w:t>
      </w:r>
      <w:r>
        <w:rPr>
          <w:rFonts w:cs="Times New Roman"/>
          <w:b/>
          <w:color w:val="000000" w:themeColor="text1"/>
          <w:sz w:val="20"/>
          <w:szCs w:val="20"/>
        </w:rPr>
        <w:t xml:space="preserve">: </w:t>
      </w:r>
      <w:r>
        <w:rPr>
          <w:color w:val="000000" w:themeColor="text1"/>
          <w:sz w:val="20"/>
          <w:szCs w:val="20"/>
        </w:rPr>
        <w:t>the associated priority value</w:t>
      </w:r>
      <m:oMath>
        <m:r>
          <m:rPr>
            <m:sty m:val="p"/>
          </m:rPr>
          <w:rPr>
            <w:rFonts w:ascii="Cambria Math" w:hAnsi="Cambria Math"/>
            <w:color w:val="000000" w:themeColor="text1"/>
            <w:sz w:val="20"/>
            <w:szCs w:val="20"/>
          </w:rPr>
          <m:t xml:space="preserve"> </m:t>
        </m:r>
      </m:oMath>
      <w:r>
        <w:rPr>
          <w:rFonts w:hint="eastAsia"/>
          <w:color w:val="000000" w:themeColor="text1"/>
          <w:sz w:val="20"/>
          <w:szCs w:val="20"/>
        </w:rPr>
        <w:t>i</w:t>
      </w:r>
      <w:proofErr w:type="spellStart"/>
      <w:r>
        <w:rPr>
          <w:color w:val="000000" w:themeColor="text1"/>
          <w:sz w:val="20"/>
          <w:szCs w:val="20"/>
        </w:rPr>
        <w:t>s</w:t>
      </w:r>
      <w:proofErr w:type="spellEnd"/>
      <w:r>
        <w:rPr>
          <w:color w:val="000000" w:themeColor="text1"/>
          <w:sz w:val="20"/>
          <w:szCs w:val="20"/>
        </w:rPr>
        <w:t xml:space="preserve"> defined in the same way as existing CSI report, and </w:t>
      </w:r>
      <w:r w:rsidR="00E3007C">
        <w:rPr>
          <w:noProof/>
          <w:color w:val="000000" w:themeColor="text1"/>
          <w:position w:val="-6"/>
          <w:sz w:val="20"/>
          <w:szCs w:val="20"/>
        </w:rPr>
        <w:object w:dxaOrig="397" w:dyaOrig="323" w14:anchorId="58618F0D">
          <v:shape id="_x0000_i1036" type="#_x0000_t75" alt="" style="width:19.8pt;height:16.2pt;mso-width-percent:0;mso-height-percent:0;mso-width-percent:0;mso-height-percent:0" o:ole="">
            <v:imagedata r:id="rId32" o:title=""/>
          </v:shape>
          <o:OLEObject Type="Embed" ProgID="Equation.3" ShapeID="_x0000_i1036" DrawAspect="Content" ObjectID="_1785850255" r:id="rId38"/>
        </w:object>
      </w:r>
      <w:r>
        <w:rPr>
          <w:color w:val="000000" w:themeColor="text1"/>
          <w:sz w:val="20"/>
          <w:szCs w:val="20"/>
        </w:rPr>
        <w:t xml:space="preserve"> when determine priority value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Pri</m:t>
            </m:r>
          </m:e>
          <m:sub>
            <m:r>
              <w:rPr>
                <w:rFonts w:ascii="Cambria Math" w:hAnsi="Cambria Math"/>
                <w:color w:val="000000" w:themeColor="text1"/>
                <w:sz w:val="20"/>
                <w:szCs w:val="20"/>
              </w:rPr>
              <m:t>iCSI</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y,k,c,s</m:t>
            </m:r>
          </m:e>
        </m:d>
      </m:oMath>
      <w:r>
        <w:rPr>
          <w:rFonts w:cs="Times New Roman" w:hint="eastAsia"/>
          <w:b/>
          <w:color w:val="000000" w:themeColor="text1"/>
          <w:sz w:val="20"/>
          <w:szCs w:val="20"/>
        </w:rPr>
        <w:t>.</w:t>
      </w:r>
    </w:p>
    <w:p w14:paraId="58618A01" w14:textId="77777777" w:rsidR="001C14E6" w:rsidRDefault="00F73B38">
      <w:pPr>
        <w:spacing w:before="93"/>
        <w:rPr>
          <w:bCs/>
          <w:color w:val="000000" w:themeColor="text1"/>
          <w:sz w:val="20"/>
          <w:szCs w:val="20"/>
        </w:rPr>
      </w:pPr>
      <w:r>
        <w:rPr>
          <w:rFonts w:cs="Times New Roman" w:hint="eastAsia"/>
          <w:b/>
          <w:i/>
          <w:color w:val="000000" w:themeColor="text1"/>
          <w:sz w:val="20"/>
          <w:szCs w:val="20"/>
        </w:rPr>
        <w:t>N</w:t>
      </w:r>
      <w:r>
        <w:rPr>
          <w:rFonts w:cs="Times New Roman"/>
          <w:b/>
          <w:i/>
          <w:color w:val="000000" w:themeColor="text1"/>
          <w:sz w:val="20"/>
          <w:szCs w:val="20"/>
        </w:rPr>
        <w:t>TT DOCOMO:</w:t>
      </w:r>
      <w:r>
        <w:rPr>
          <w:rFonts w:cs="Times New Roman"/>
          <w:color w:val="000000" w:themeColor="text1"/>
          <w:sz w:val="20"/>
          <w:szCs w:val="20"/>
        </w:rPr>
        <w:t xml:space="preserve"> </w:t>
      </w:r>
      <w:r>
        <w:rPr>
          <w:rFonts w:hint="eastAsia"/>
          <w:bCs/>
          <w:color w:val="000000" w:themeColor="text1"/>
          <w:sz w:val="20"/>
          <w:szCs w:val="20"/>
        </w:rPr>
        <w:t xml:space="preserve">Following two options can be </w:t>
      </w:r>
      <w:r>
        <w:rPr>
          <w:bCs/>
          <w:color w:val="000000" w:themeColor="text1"/>
          <w:sz w:val="20"/>
          <w:szCs w:val="20"/>
        </w:rPr>
        <w:t>considered</w:t>
      </w:r>
      <w:r>
        <w:rPr>
          <w:rFonts w:hint="eastAsia"/>
          <w:bCs/>
          <w:color w:val="000000" w:themeColor="text1"/>
          <w:sz w:val="20"/>
          <w:szCs w:val="20"/>
        </w:rPr>
        <w:t xml:space="preserve"> for priority rule for multiple CSI reporting</w:t>
      </w:r>
      <w:r>
        <w:rPr>
          <w:bCs/>
          <w:color w:val="000000" w:themeColor="text1"/>
          <w:sz w:val="20"/>
          <w:szCs w:val="20"/>
        </w:rPr>
        <w:t>.</w:t>
      </w:r>
    </w:p>
    <w:p w14:paraId="58618A02" w14:textId="77777777" w:rsidR="001C14E6" w:rsidRDefault="00F73B38">
      <w:pPr>
        <w:pStyle w:val="afc"/>
        <w:numPr>
          <w:ilvl w:val="0"/>
          <w:numId w:val="70"/>
        </w:numPr>
        <w:spacing w:before="93"/>
        <w:ind w:firstLineChars="0"/>
        <w:rPr>
          <w:rFonts w:eastAsia="MS Mincho"/>
          <w:bCs/>
          <w:color w:val="000000" w:themeColor="text1"/>
          <w:sz w:val="20"/>
          <w:szCs w:val="20"/>
        </w:rPr>
      </w:pPr>
      <w:r>
        <w:rPr>
          <w:rFonts w:eastAsia="MS Mincho"/>
          <w:bCs/>
          <w:color w:val="000000" w:themeColor="text1"/>
          <w:sz w:val="20"/>
          <w:szCs w:val="20"/>
        </w:rPr>
        <w:t>Option 1: Priority of L1-SRS-RSRP and L1-CLI-RSSI is equal to that of existing quantities, such as L1-RSRP or L1-SINR,</w:t>
      </w:r>
      <w:r>
        <w:rPr>
          <w:rFonts w:eastAsia="MS Mincho" w:hint="eastAsia"/>
          <w:bCs/>
          <w:color w:val="000000" w:themeColor="text1"/>
          <w:sz w:val="20"/>
          <w:szCs w:val="20"/>
        </w:rPr>
        <w:t xml:space="preserve"> with using the legacy formula of the priority. On the other hand, </w:t>
      </w:r>
      <w:r>
        <w:rPr>
          <w:rFonts w:eastAsia="MS Mincho"/>
          <w:bCs/>
          <w:color w:val="000000" w:themeColor="text1"/>
          <w:sz w:val="20"/>
          <w:szCs w:val="20"/>
        </w:rPr>
        <w:t>in this case, L1-SRS-RSRP / L1-CLI-RSSI and L1-RSRP / L1-SINR in one report is not expected.</w:t>
      </w:r>
    </w:p>
    <w:p w14:paraId="58618A03" w14:textId="77777777" w:rsidR="001C14E6" w:rsidRDefault="00F73B38">
      <w:pPr>
        <w:pStyle w:val="afc"/>
        <w:numPr>
          <w:ilvl w:val="0"/>
          <w:numId w:val="70"/>
        </w:numPr>
        <w:spacing w:before="93" w:afterLines="50" w:after="156" w:line="240" w:lineRule="atLeast"/>
        <w:ind w:firstLineChars="0"/>
        <w:rPr>
          <w:rFonts w:eastAsia="MS Mincho"/>
          <w:bCs/>
          <w:color w:val="000000" w:themeColor="text1"/>
          <w:sz w:val="20"/>
          <w:szCs w:val="20"/>
        </w:rPr>
      </w:pPr>
      <w:r>
        <w:rPr>
          <w:rFonts w:eastAsia="MS Mincho"/>
          <w:bCs/>
          <w:color w:val="000000" w:themeColor="text1"/>
          <w:sz w:val="20"/>
          <w:szCs w:val="20"/>
        </w:rPr>
        <w:t>Option 2: New priority for L1-SRS-RSRP and L1-CLI-RSSI is introduced</w:t>
      </w:r>
      <w:r>
        <w:rPr>
          <w:rFonts w:eastAsia="MS Mincho" w:hint="eastAsia"/>
          <w:bCs/>
          <w:color w:val="000000" w:themeColor="text1"/>
          <w:sz w:val="20"/>
          <w:szCs w:val="20"/>
        </w:rPr>
        <w:t xml:space="preserve"> with extending the formula of the priority.</w:t>
      </w:r>
    </w:p>
    <w:p w14:paraId="58618A04" w14:textId="77777777" w:rsidR="001C14E6" w:rsidRDefault="00F73B38">
      <w:pPr>
        <w:widowControl/>
        <w:spacing w:beforeLines="0" w:before="0" w:after="120" w:line="240" w:lineRule="auto"/>
        <w:jc w:val="left"/>
        <w:rPr>
          <w:rFonts w:cs="Times New Roman"/>
          <w:color w:val="000000" w:themeColor="text1"/>
          <w:sz w:val="20"/>
          <w:szCs w:val="20"/>
        </w:rPr>
      </w:pPr>
      <w:r>
        <w:rPr>
          <w:rFonts w:cs="Times New Roman" w:hint="eastAsia"/>
          <w:b/>
          <w:i/>
          <w:color w:val="000000" w:themeColor="text1"/>
          <w:sz w:val="20"/>
          <w:szCs w:val="20"/>
        </w:rPr>
        <w:t>O</w:t>
      </w:r>
      <w:r>
        <w:rPr>
          <w:rFonts w:cs="Times New Roman"/>
          <w:b/>
          <w:i/>
          <w:color w:val="000000" w:themeColor="text1"/>
          <w:sz w:val="20"/>
          <w:szCs w:val="20"/>
        </w:rPr>
        <w:t>PPO</w:t>
      </w:r>
      <w:r>
        <w:rPr>
          <w:rFonts w:cs="Times New Roman"/>
          <w:b/>
          <w:color w:val="000000" w:themeColor="text1"/>
          <w:sz w:val="20"/>
          <w:szCs w:val="20"/>
        </w:rPr>
        <w:t xml:space="preserve">: </w:t>
      </w:r>
      <w:r>
        <w:rPr>
          <w:color w:val="000000" w:themeColor="text1"/>
          <w:sz w:val="20"/>
          <w:szCs w:val="20"/>
        </w:rPr>
        <w:t xml:space="preserve">The priority rule of CSI report with CLI-related quantity uses a </w:t>
      </w:r>
      <w:proofErr w:type="spellStart"/>
      <w:r>
        <w:rPr>
          <w:color w:val="000000" w:themeColor="text1"/>
          <w:sz w:val="20"/>
          <w:szCs w:val="20"/>
        </w:rPr>
        <w:t>reportconfigID</w:t>
      </w:r>
      <w:proofErr w:type="spellEnd"/>
      <w:r>
        <w:rPr>
          <w:color w:val="000000" w:themeColor="text1"/>
          <w:sz w:val="20"/>
          <w:szCs w:val="20"/>
        </w:rPr>
        <w:t xml:space="preserve"> properly configured by gNB implementation.</w:t>
      </w:r>
    </w:p>
    <w:p w14:paraId="58618A05" w14:textId="77777777" w:rsidR="001C14E6" w:rsidRDefault="00F73B38">
      <w:pPr>
        <w:pStyle w:val="afc"/>
        <w:widowControl/>
        <w:numPr>
          <w:ilvl w:val="0"/>
          <w:numId w:val="71"/>
        </w:numPr>
        <w:adjustRightInd/>
        <w:snapToGrid/>
        <w:spacing w:beforeLines="0" w:before="93" w:after="120" w:line="240" w:lineRule="auto"/>
        <w:ind w:firstLineChars="0"/>
        <w:rPr>
          <w:color w:val="000000" w:themeColor="text1"/>
          <w:sz w:val="20"/>
          <w:szCs w:val="20"/>
        </w:rPr>
      </w:pPr>
      <w:r>
        <w:rPr>
          <w:rFonts w:hint="eastAsia"/>
          <w:color w:val="000000" w:themeColor="text1"/>
          <w:sz w:val="20"/>
          <w:szCs w:val="20"/>
        </w:rPr>
        <w:t>O</w:t>
      </w:r>
      <w:r>
        <w:rPr>
          <w:color w:val="000000" w:themeColor="text1"/>
          <w:sz w:val="20"/>
          <w:szCs w:val="20"/>
        </w:rPr>
        <w:t xml:space="preserve">ption 1: modify the definition of </w:t>
      </w:r>
      <w:r>
        <w:rPr>
          <w:i/>
          <w:iCs/>
          <w:color w:val="000000" w:themeColor="text1"/>
          <w:sz w:val="20"/>
          <w:szCs w:val="20"/>
        </w:rPr>
        <w:t>k</w:t>
      </w:r>
      <w:r>
        <w:rPr>
          <w:color w:val="000000" w:themeColor="text1"/>
          <w:sz w:val="20"/>
          <w:szCs w:val="20"/>
        </w:rPr>
        <w:t xml:space="preserve">, e.g., either extending the meaning of existing </w:t>
      </w:r>
      <w:r>
        <w:rPr>
          <w:i/>
          <w:color w:val="000000" w:themeColor="text1"/>
          <w:sz w:val="20"/>
          <w:szCs w:val="20"/>
        </w:rPr>
        <w:t>k</w:t>
      </w:r>
      <w:r>
        <w:rPr>
          <w:color w:val="000000" w:themeColor="text1"/>
          <w:sz w:val="20"/>
          <w:szCs w:val="20"/>
        </w:rPr>
        <w:t xml:space="preserve"> value or adding a new value for CLI-related new quantity, and modify the coefficient of </w:t>
      </w:r>
      <w:r>
        <w:rPr>
          <w:i/>
          <w:iCs/>
          <w:color w:val="000000" w:themeColor="text1"/>
          <w:sz w:val="20"/>
          <w:szCs w:val="20"/>
        </w:rPr>
        <w:t>y</w:t>
      </w:r>
      <w:r>
        <w:rPr>
          <w:iCs/>
          <w:color w:val="000000" w:themeColor="text1"/>
          <w:sz w:val="20"/>
          <w:szCs w:val="20"/>
        </w:rPr>
        <w:t xml:space="preserve"> in priority formula if necessary</w:t>
      </w:r>
      <w:r>
        <w:rPr>
          <w:color w:val="000000" w:themeColor="text1"/>
          <w:sz w:val="20"/>
          <w:szCs w:val="20"/>
        </w:rPr>
        <w:t>.</w:t>
      </w:r>
    </w:p>
    <w:p w14:paraId="58618A06" w14:textId="77777777" w:rsidR="001C14E6" w:rsidRDefault="00F73B38">
      <w:pPr>
        <w:pStyle w:val="afc"/>
        <w:widowControl/>
        <w:numPr>
          <w:ilvl w:val="0"/>
          <w:numId w:val="71"/>
        </w:numPr>
        <w:adjustRightInd/>
        <w:snapToGrid/>
        <w:spacing w:beforeLines="0" w:before="93" w:after="120" w:line="240" w:lineRule="auto"/>
        <w:ind w:firstLineChars="0"/>
        <w:rPr>
          <w:color w:val="000000" w:themeColor="text1"/>
          <w:sz w:val="20"/>
          <w:szCs w:val="20"/>
        </w:rPr>
      </w:pPr>
      <w:r>
        <w:rPr>
          <w:rFonts w:hint="eastAsia"/>
          <w:color w:val="000000" w:themeColor="text1"/>
          <w:sz w:val="20"/>
          <w:szCs w:val="20"/>
        </w:rPr>
        <w:t>O</w:t>
      </w:r>
      <w:r>
        <w:rPr>
          <w:color w:val="000000" w:themeColor="text1"/>
          <w:sz w:val="20"/>
          <w:szCs w:val="20"/>
        </w:rPr>
        <w:t xml:space="preserve">ption 2: </w:t>
      </w:r>
      <w:bookmarkStart w:id="47" w:name="_Hlk173246739"/>
      <w:r>
        <w:rPr>
          <w:color w:val="000000" w:themeColor="text1"/>
          <w:sz w:val="20"/>
          <w:szCs w:val="20"/>
        </w:rPr>
        <w:t xml:space="preserve">configure a proper </w:t>
      </w:r>
      <w:proofErr w:type="spellStart"/>
      <w:r>
        <w:rPr>
          <w:i/>
          <w:iCs/>
          <w:color w:val="000000" w:themeColor="text1"/>
          <w:sz w:val="20"/>
          <w:szCs w:val="20"/>
        </w:rPr>
        <w:t>reportconfigID</w:t>
      </w:r>
      <w:proofErr w:type="spellEnd"/>
      <w:r>
        <w:rPr>
          <w:color w:val="000000" w:themeColor="text1"/>
          <w:sz w:val="20"/>
          <w:szCs w:val="20"/>
        </w:rPr>
        <w:t xml:space="preserve"> for CSI report with CLI-related quantity by gNB implementation</w:t>
      </w:r>
      <w:bookmarkEnd w:id="47"/>
      <w:r>
        <w:rPr>
          <w:color w:val="000000" w:themeColor="text1"/>
          <w:sz w:val="20"/>
          <w:szCs w:val="20"/>
        </w:rPr>
        <w:t>.</w:t>
      </w:r>
    </w:p>
    <w:p w14:paraId="58618A07" w14:textId="77777777" w:rsidR="001C14E6" w:rsidRDefault="00F73B38">
      <w:pPr>
        <w:spacing w:before="93"/>
        <w:rPr>
          <w:rFonts w:eastAsia="宋体" w:cs="Arial"/>
          <w:iCs/>
          <w:color w:val="000000" w:themeColor="text1"/>
          <w:sz w:val="20"/>
          <w:szCs w:val="20"/>
        </w:rPr>
      </w:pPr>
      <w:r>
        <w:rPr>
          <w:rFonts w:cs="Times New Roman"/>
          <w:b/>
          <w:i/>
          <w:color w:val="000000" w:themeColor="text1"/>
          <w:sz w:val="20"/>
          <w:szCs w:val="20"/>
        </w:rPr>
        <w:t>Xiaomi</w:t>
      </w:r>
      <w:r>
        <w:rPr>
          <w:rFonts w:cs="Times New Roman"/>
          <w:b/>
          <w:color w:val="000000" w:themeColor="text1"/>
          <w:sz w:val="20"/>
          <w:szCs w:val="20"/>
        </w:rPr>
        <w:t xml:space="preserve">: </w:t>
      </w:r>
      <w:r>
        <w:rPr>
          <w:rFonts w:eastAsia="宋体" w:cs="Arial"/>
          <w:iCs/>
          <w:color w:val="000000" w:themeColor="text1"/>
          <w:sz w:val="20"/>
          <w:szCs w:val="20"/>
        </w:rPr>
        <w:t>The following options can be considered to determine the priority of CSI report associated with UE-to-UE CLI.</w:t>
      </w:r>
    </w:p>
    <w:p w14:paraId="58618A08" w14:textId="77777777" w:rsidR="001C14E6" w:rsidRDefault="00F73B38">
      <w:pPr>
        <w:pStyle w:val="afc"/>
        <w:widowControl/>
        <w:numPr>
          <w:ilvl w:val="0"/>
          <w:numId w:val="72"/>
        </w:numPr>
        <w:adjustRightInd/>
        <w:snapToGrid/>
        <w:spacing w:beforeLines="0" w:before="93" w:line="288" w:lineRule="auto"/>
        <w:ind w:firstLineChars="0"/>
        <w:rPr>
          <w:rFonts w:eastAsia="宋体" w:cs="Arial"/>
          <w:iCs/>
          <w:color w:val="000000" w:themeColor="text1"/>
          <w:sz w:val="20"/>
          <w:szCs w:val="20"/>
          <w:lang w:val="en-GB"/>
        </w:rPr>
      </w:pPr>
      <w:r>
        <w:rPr>
          <w:rFonts w:eastAsia="宋体" w:cs="Arial" w:hint="eastAsia"/>
          <w:iCs/>
          <w:color w:val="000000" w:themeColor="text1"/>
          <w:sz w:val="20"/>
          <w:szCs w:val="20"/>
          <w:lang w:val="en-GB"/>
        </w:rPr>
        <w:t>O</w:t>
      </w:r>
      <w:r>
        <w:rPr>
          <w:rFonts w:eastAsia="宋体" w:cs="Arial"/>
          <w:iCs/>
          <w:color w:val="000000" w:themeColor="text1"/>
          <w:sz w:val="20"/>
          <w:szCs w:val="20"/>
          <w:lang w:val="en-GB"/>
        </w:rPr>
        <w:t>ption 1: The CSI report associated with UE-to-UE CLI is regarded as a CSI report carrying L1-RSRP.</w:t>
      </w:r>
    </w:p>
    <w:p w14:paraId="58618A09" w14:textId="77777777" w:rsidR="001C14E6" w:rsidRDefault="00F73B38">
      <w:pPr>
        <w:pStyle w:val="afc"/>
        <w:widowControl/>
        <w:numPr>
          <w:ilvl w:val="0"/>
          <w:numId w:val="72"/>
        </w:numPr>
        <w:adjustRightInd/>
        <w:snapToGrid/>
        <w:spacing w:beforeLines="0" w:before="93" w:line="288" w:lineRule="auto"/>
        <w:ind w:firstLineChars="0"/>
        <w:rPr>
          <w:rFonts w:eastAsia="宋体" w:cs="Arial"/>
          <w:iCs/>
          <w:color w:val="000000" w:themeColor="text1"/>
          <w:sz w:val="20"/>
          <w:szCs w:val="20"/>
          <w:lang w:val="en-GB"/>
        </w:rPr>
      </w:pPr>
      <w:r>
        <w:rPr>
          <w:rFonts w:eastAsia="宋体" w:cs="Arial" w:hint="eastAsia"/>
          <w:iCs/>
          <w:color w:val="000000" w:themeColor="text1"/>
          <w:sz w:val="20"/>
          <w:szCs w:val="20"/>
          <w:lang w:val="en-GB"/>
        </w:rPr>
        <w:t>O</w:t>
      </w:r>
      <w:r>
        <w:rPr>
          <w:rFonts w:eastAsia="宋体" w:cs="Arial"/>
          <w:iCs/>
          <w:color w:val="000000" w:themeColor="text1"/>
          <w:sz w:val="20"/>
          <w:szCs w:val="20"/>
          <w:lang w:val="en-GB"/>
        </w:rPr>
        <w:t>ption 2: Introducing separate k value for CSI report associated with UE-to-UE CLI.</w:t>
      </w:r>
    </w:p>
    <w:p w14:paraId="58618A0A" w14:textId="77777777" w:rsidR="001C14E6" w:rsidRDefault="001C14E6">
      <w:pPr>
        <w:widowControl/>
        <w:spacing w:beforeLines="0" w:before="0" w:after="120" w:line="240" w:lineRule="auto"/>
        <w:jc w:val="left"/>
        <w:rPr>
          <w:rFonts w:cs="Times New Roman"/>
          <w:b/>
          <w:sz w:val="20"/>
          <w:szCs w:val="20"/>
        </w:rPr>
      </w:pPr>
    </w:p>
    <w:p w14:paraId="58618A0B" w14:textId="77777777" w:rsidR="001C14E6" w:rsidRDefault="001C14E6">
      <w:pPr>
        <w:widowControl/>
        <w:adjustRightInd/>
        <w:snapToGrid/>
        <w:spacing w:beforeLines="0" w:before="0" w:line="276" w:lineRule="auto"/>
        <w:contextualSpacing/>
        <w:jc w:val="left"/>
        <w:rPr>
          <w:rFonts w:eastAsia="宋体"/>
          <w:sz w:val="20"/>
        </w:rPr>
      </w:pPr>
    </w:p>
    <w:p w14:paraId="58618A0C" w14:textId="77777777" w:rsidR="001C14E6" w:rsidRDefault="00F73B38">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others</w:t>
      </w:r>
    </w:p>
    <w:p w14:paraId="58618A0D" w14:textId="77777777" w:rsidR="001C14E6" w:rsidRDefault="00F73B38">
      <w:pPr>
        <w:spacing w:beforeLines="0" w:before="0" w:after="120" w:line="240" w:lineRule="auto"/>
        <w:rPr>
          <w:rFonts w:cs="Times New Roman"/>
          <w:b/>
          <w:sz w:val="20"/>
          <w:szCs w:val="20"/>
          <w:u w:val="single"/>
        </w:rPr>
      </w:pPr>
      <w:r>
        <w:rPr>
          <w:rFonts w:cs="Times New Roman"/>
          <w:b/>
          <w:sz w:val="20"/>
          <w:szCs w:val="20"/>
          <w:u w:val="single"/>
        </w:rPr>
        <w:t>Timing alignment issue for UE-to-UE co-channel CLI and channel measurement</w:t>
      </w:r>
    </w:p>
    <w:p w14:paraId="58618A0E" w14:textId="77777777" w:rsidR="001C14E6" w:rsidRDefault="00F73B38">
      <w:pPr>
        <w:spacing w:beforeLines="0" w:before="0" w:after="120" w:line="240" w:lineRule="auto"/>
        <w:rPr>
          <w:sz w:val="20"/>
          <w:szCs w:val="20"/>
        </w:rPr>
      </w:pPr>
      <w:r>
        <w:rPr>
          <w:rFonts w:eastAsia="宋体" w:cs="Times New Roman" w:hint="eastAsia"/>
          <w:b/>
          <w:bCs/>
          <w:kern w:val="0"/>
          <w:sz w:val="20"/>
          <w:szCs w:val="20"/>
        </w:rPr>
        <w:lastRenderedPageBreak/>
        <w:t>S</w:t>
      </w:r>
      <w:r>
        <w:rPr>
          <w:rFonts w:eastAsia="宋体" w:cs="Times New Roman"/>
          <w:b/>
          <w:bCs/>
          <w:kern w:val="0"/>
          <w:sz w:val="20"/>
          <w:szCs w:val="20"/>
        </w:rPr>
        <w:t xml:space="preserve">upport: </w:t>
      </w:r>
      <w:r>
        <w:rPr>
          <w:rFonts w:eastAsia="宋体" w:cs="Times New Roman"/>
          <w:bCs/>
          <w:i/>
          <w:color w:val="00B0F0"/>
          <w:kern w:val="0"/>
          <w:sz w:val="20"/>
          <w:szCs w:val="20"/>
        </w:rPr>
        <w:t>Apple, ETRI, Lenovo, Nokia</w:t>
      </w:r>
    </w:p>
    <w:p w14:paraId="58618A0F" w14:textId="77777777" w:rsidR="001C14E6" w:rsidRDefault="00F73B38">
      <w:pPr>
        <w:spacing w:before="93"/>
        <w:rPr>
          <w:sz w:val="20"/>
          <w:szCs w:val="20"/>
        </w:rPr>
      </w:pPr>
      <w:r>
        <w:rPr>
          <w:b/>
          <w:bCs/>
          <w:i/>
          <w:sz w:val="20"/>
          <w:szCs w:val="20"/>
        </w:rPr>
        <w:t>Apple</w:t>
      </w:r>
      <w:r>
        <w:rPr>
          <w:sz w:val="20"/>
          <w:szCs w:val="20"/>
        </w:rPr>
        <w:t>: To assure symbol level alignment at victim UE</w:t>
      </w:r>
      <w:r>
        <w:rPr>
          <w:sz w:val="20"/>
          <w:szCs w:val="20"/>
          <w:vertAlign w:val="subscript"/>
        </w:rPr>
        <w:t>V</w:t>
      </w:r>
      <w:r>
        <w:rPr>
          <w:sz w:val="20"/>
          <w:szCs w:val="20"/>
        </w:rPr>
        <w:t>, aggressor UE</w:t>
      </w:r>
      <w:r>
        <w:rPr>
          <w:sz w:val="20"/>
          <w:szCs w:val="20"/>
          <w:vertAlign w:val="subscript"/>
        </w:rPr>
        <w:t>A</w:t>
      </w:r>
      <w:r>
        <w:rPr>
          <w:sz w:val="20"/>
          <w:szCs w:val="20"/>
        </w:rPr>
        <w:t xml:space="preserve"> is indicated to hold two different TAs:</w:t>
      </w:r>
    </w:p>
    <w:p w14:paraId="58618A10" w14:textId="77777777" w:rsidR="001C14E6" w:rsidRDefault="00F73B38">
      <w:pPr>
        <w:pStyle w:val="afc"/>
        <w:widowControl/>
        <w:numPr>
          <w:ilvl w:val="0"/>
          <w:numId w:val="73"/>
        </w:numPr>
        <w:adjustRightInd/>
        <w:snapToGrid/>
        <w:spacing w:beforeLines="0" w:before="0" w:line="240" w:lineRule="auto"/>
        <w:ind w:firstLineChars="0"/>
        <w:rPr>
          <w:sz w:val="20"/>
          <w:szCs w:val="20"/>
        </w:rPr>
      </w:pPr>
      <w:r>
        <w:rPr>
          <w:sz w:val="20"/>
          <w:szCs w:val="20"/>
        </w:rPr>
        <w:t xml:space="preserve">one TA for symbols on which TRP is doing legacy TDD, another TA for symbols on which TRP is doing SBFD or dynamic TDD. </w:t>
      </w:r>
    </w:p>
    <w:p w14:paraId="58618A11" w14:textId="77777777" w:rsidR="001C14E6" w:rsidRDefault="00F73B38">
      <w:pPr>
        <w:spacing w:before="93"/>
        <w:jc w:val="center"/>
        <w:rPr>
          <w:sz w:val="20"/>
          <w:szCs w:val="20"/>
        </w:rPr>
      </w:pPr>
      <w:r>
        <w:rPr>
          <w:noProof/>
          <w:sz w:val="20"/>
          <w:szCs w:val="20"/>
        </w:rPr>
        <w:drawing>
          <wp:inline distT="0" distB="0" distL="0" distR="0" wp14:anchorId="58618F0E" wp14:editId="58618F0F">
            <wp:extent cx="3272790" cy="1675765"/>
            <wp:effectExtent l="0" t="0" r="3810" b="635"/>
            <wp:docPr id="36219599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95992" name="Picture 1" descr="A screenshot of a computer&#10;&#10;Description automatically generated"/>
                    <pic:cNvPicPr>
                      <a:picLocks noChangeAspect="1"/>
                    </pic:cNvPicPr>
                  </pic:nvPicPr>
                  <pic:blipFill>
                    <a:blip r:embed="rId39"/>
                    <a:stretch>
                      <a:fillRect/>
                    </a:stretch>
                  </pic:blipFill>
                  <pic:spPr>
                    <a:xfrm>
                      <a:off x="0" y="0"/>
                      <a:ext cx="3277126" cy="1678164"/>
                    </a:xfrm>
                    <a:prstGeom prst="rect">
                      <a:avLst/>
                    </a:prstGeom>
                  </pic:spPr>
                </pic:pic>
              </a:graphicData>
            </a:graphic>
          </wp:inline>
        </w:drawing>
      </w:r>
    </w:p>
    <w:p w14:paraId="58618A12" w14:textId="77777777" w:rsidR="001C14E6" w:rsidRDefault="001C14E6">
      <w:pPr>
        <w:spacing w:beforeLines="0" w:before="0" w:after="120" w:line="240" w:lineRule="auto"/>
        <w:jc w:val="center"/>
        <w:rPr>
          <w:rFonts w:eastAsia="宋体" w:cs="Times New Roman"/>
          <w:kern w:val="0"/>
          <w:sz w:val="20"/>
          <w:szCs w:val="20"/>
        </w:rPr>
      </w:pPr>
    </w:p>
    <w:p w14:paraId="58618A13" w14:textId="77777777" w:rsidR="001C14E6" w:rsidRDefault="00F73B38">
      <w:pPr>
        <w:pStyle w:val="0Maintext"/>
        <w:adjustRightInd w:val="0"/>
        <w:snapToGrid w:val="0"/>
        <w:spacing w:afterLines="50" w:after="156" w:afterAutospacing="0" w:line="240" w:lineRule="auto"/>
        <w:ind w:firstLine="0"/>
        <w:rPr>
          <w:rFonts w:eastAsia="微软雅黑"/>
          <w:lang w:eastAsia="ja-JP"/>
        </w:rPr>
      </w:pPr>
      <w:r>
        <w:rPr>
          <w:rFonts w:eastAsia="宋体" w:cs="Times New Roman" w:hint="eastAsia"/>
          <w:b/>
          <w:bCs/>
          <w:i/>
        </w:rPr>
        <w:t>E</w:t>
      </w:r>
      <w:r>
        <w:rPr>
          <w:rFonts w:eastAsia="宋体" w:cs="Times New Roman"/>
          <w:b/>
          <w:bCs/>
          <w:i/>
        </w:rPr>
        <w:t>TRI</w:t>
      </w:r>
      <w:r>
        <w:rPr>
          <w:rFonts w:eastAsia="宋体" w:cs="Times New Roman"/>
          <w:b/>
          <w:bCs/>
        </w:rPr>
        <w:t xml:space="preserve">: </w:t>
      </w:r>
      <w:r>
        <w:rPr>
          <w:rFonts w:eastAsia="微软雅黑"/>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58618A14" w14:textId="77777777" w:rsidR="001C14E6" w:rsidRDefault="00F73B38">
      <w:pPr>
        <w:pStyle w:val="0Maintext"/>
        <w:adjustRightInd w:val="0"/>
        <w:snapToGrid w:val="0"/>
        <w:spacing w:afterLines="50" w:after="156" w:afterAutospacing="0" w:line="240" w:lineRule="auto"/>
        <w:ind w:firstLine="0"/>
        <w:jc w:val="center"/>
        <w:rPr>
          <w:rFonts w:eastAsia="宋体" w:cs="Times New Roman"/>
          <w:bCs/>
        </w:rPr>
      </w:pPr>
      <w:r>
        <w:rPr>
          <w:noProof/>
          <w:lang w:val="en-US" w:eastAsia="zh-CN"/>
        </w:rPr>
        <w:drawing>
          <wp:inline distT="0" distB="0" distL="0" distR="0" wp14:anchorId="58618F10" wp14:editId="58618F11">
            <wp:extent cx="3124200" cy="1745615"/>
            <wp:effectExtent l="0" t="0" r="0" b="6985"/>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pic:cNvPicPr>
                  </pic:nvPicPr>
                  <pic:blipFill>
                    <a:blip r:embed="rId40"/>
                    <a:stretch>
                      <a:fillRect/>
                    </a:stretch>
                  </pic:blipFill>
                  <pic:spPr>
                    <a:xfrm>
                      <a:off x="0" y="0"/>
                      <a:ext cx="3138019" cy="1753599"/>
                    </a:xfrm>
                    <a:prstGeom prst="rect">
                      <a:avLst/>
                    </a:prstGeom>
                  </pic:spPr>
                </pic:pic>
              </a:graphicData>
            </a:graphic>
          </wp:inline>
        </w:drawing>
      </w:r>
    </w:p>
    <w:p w14:paraId="58618A15" w14:textId="77777777" w:rsidR="001C14E6" w:rsidRDefault="00F73B38">
      <w:pPr>
        <w:pStyle w:val="a4"/>
        <w:spacing w:before="93"/>
        <w:jc w:val="center"/>
        <w:rPr>
          <w:b/>
          <w:i/>
          <w:color w:val="3333FF"/>
          <w:lang w:eastAsia="ko-KR"/>
        </w:rPr>
      </w:pPr>
      <w:bookmarkStart w:id="48" w:name="_Ref159256677"/>
      <w:r>
        <w:t xml:space="preserve">Figure </w:t>
      </w:r>
      <w:r>
        <w:fldChar w:fldCharType="begin"/>
      </w:r>
      <w:r>
        <w:instrText xml:space="preserve"> SEQ Figure \* ARABIC </w:instrText>
      </w:r>
      <w:r>
        <w:fldChar w:fldCharType="separate"/>
      </w:r>
      <w:r>
        <w:t>6</w:t>
      </w:r>
      <w:r>
        <w:fldChar w:fldCharType="end"/>
      </w:r>
      <w:bookmarkEnd w:id="48"/>
      <w:r>
        <w:t xml:space="preserve"> Intra-/inter-cell UE-to-UE CLI and timing misalignment issues</w:t>
      </w:r>
    </w:p>
    <w:p w14:paraId="58618A16" w14:textId="77777777" w:rsidR="001C14E6" w:rsidRDefault="00F73B38">
      <w:pPr>
        <w:pStyle w:val="0Maintext"/>
        <w:adjustRightInd w:val="0"/>
        <w:snapToGrid w:val="0"/>
        <w:spacing w:afterLines="50" w:after="156" w:afterAutospacing="0" w:line="240" w:lineRule="auto"/>
        <w:ind w:firstLine="0"/>
        <w:rPr>
          <w:rFonts w:eastAsia="宋体" w:cs="Times New Roman"/>
          <w:bCs/>
          <w:lang w:eastAsia="zh-CN"/>
        </w:rPr>
      </w:pPr>
      <w:r>
        <w:rPr>
          <w:rFonts w:eastAsia="宋体" w:cs="Times New Roman"/>
          <w:b/>
          <w:bCs/>
          <w:i/>
          <w:lang w:eastAsia="zh-CN"/>
        </w:rPr>
        <w:t>Lenovo</w:t>
      </w:r>
      <w:r>
        <w:rPr>
          <w:rFonts w:eastAsia="宋体" w:cs="Times New Roman"/>
          <w:bCs/>
          <w:lang w:eastAsia="zh-CN"/>
        </w:rPr>
        <w:t xml:space="preserve">: </w:t>
      </w:r>
      <w:r>
        <w:rPr>
          <w:bCs/>
          <w:iCs/>
        </w:rPr>
        <w:t>To handle SRS reception timing misalignment in UE-to-UE CLI measurements, support signalling and information exchange for assisting the victim UE with SRS reception timing and/or indicating to the aggressor UE the SRS transmission timing.</w:t>
      </w:r>
    </w:p>
    <w:p w14:paraId="58618A17" w14:textId="77777777" w:rsidR="001C14E6" w:rsidRDefault="00F73B38">
      <w:pPr>
        <w:spacing w:beforeLines="0" w:before="0" w:after="120" w:line="240" w:lineRule="auto"/>
        <w:rPr>
          <w:rFonts w:cs="Times New Roman"/>
          <w:b/>
          <w:sz w:val="20"/>
          <w:szCs w:val="20"/>
        </w:rPr>
      </w:pPr>
      <w:r>
        <w:rPr>
          <w:rFonts w:cs="Times New Roman"/>
          <w:b/>
          <w:i/>
          <w:sz w:val="20"/>
          <w:szCs w:val="20"/>
        </w:rPr>
        <w:t>Nokia</w:t>
      </w:r>
      <w:r>
        <w:rPr>
          <w:rFonts w:cs="Times New Roman"/>
          <w:b/>
          <w:sz w:val="20"/>
          <w:szCs w:val="20"/>
        </w:rPr>
        <w:t xml:space="preserve">: </w:t>
      </w:r>
      <w:r>
        <w:rPr>
          <w:sz w:val="20"/>
          <w:szCs w:val="20"/>
          <w:lang w:eastAsia="ko-KR"/>
        </w:rPr>
        <w:t xml:space="preserve">Specify methods for </w:t>
      </w:r>
      <w:proofErr w:type="spellStart"/>
      <w:r>
        <w:rPr>
          <w:sz w:val="20"/>
          <w:szCs w:val="20"/>
          <w:lang w:eastAsia="ko-KR"/>
        </w:rPr>
        <w:t>gNB’s</w:t>
      </w:r>
      <w:proofErr w:type="spellEnd"/>
      <w:r>
        <w:rPr>
          <w:sz w:val="20"/>
          <w:szCs w:val="20"/>
          <w:lang w:eastAsia="ko-KR"/>
        </w:rPr>
        <w:t xml:space="preserve"> providing additional timing information for L1-SRS-RSRP measurement resource.</w:t>
      </w:r>
    </w:p>
    <w:p w14:paraId="58618A18" w14:textId="77777777" w:rsidR="001C14E6" w:rsidRDefault="001C14E6">
      <w:pPr>
        <w:spacing w:beforeLines="0" w:before="0" w:after="120" w:line="240" w:lineRule="auto"/>
        <w:rPr>
          <w:rFonts w:cs="Times New Roman"/>
          <w:b/>
          <w:sz w:val="20"/>
          <w:szCs w:val="20"/>
        </w:rPr>
      </w:pPr>
    </w:p>
    <w:p w14:paraId="58618A19" w14:textId="77777777" w:rsidR="001C14E6" w:rsidRDefault="00F73B38">
      <w:pPr>
        <w:spacing w:beforeLines="0" w:before="0" w:after="120" w:line="240" w:lineRule="auto"/>
        <w:rPr>
          <w:rFonts w:cs="Times New Roman"/>
          <w:b/>
          <w:sz w:val="20"/>
          <w:szCs w:val="20"/>
        </w:rPr>
      </w:pPr>
      <w:r>
        <w:rPr>
          <w:rFonts w:cs="Times New Roman" w:hint="eastAsia"/>
          <w:b/>
          <w:sz w:val="20"/>
          <w:szCs w:val="20"/>
        </w:rPr>
        <w:t>N</w:t>
      </w:r>
      <w:r>
        <w:rPr>
          <w:rFonts w:cs="Times New Roman"/>
          <w:b/>
          <w:sz w:val="20"/>
          <w:szCs w:val="20"/>
        </w:rPr>
        <w:t xml:space="preserve">ot support: </w:t>
      </w:r>
      <w:r>
        <w:rPr>
          <w:rFonts w:cs="Times New Roman"/>
          <w:b/>
          <w:i/>
          <w:color w:val="00B0F0"/>
          <w:sz w:val="20"/>
          <w:szCs w:val="20"/>
        </w:rPr>
        <w:t>LG</w:t>
      </w:r>
    </w:p>
    <w:p w14:paraId="58618A1A" w14:textId="77777777" w:rsidR="001C14E6" w:rsidRDefault="00F73B38">
      <w:pPr>
        <w:spacing w:beforeLines="0" w:before="0" w:after="120" w:line="240" w:lineRule="auto"/>
        <w:rPr>
          <w:rFonts w:cs="Times New Roman"/>
          <w:b/>
          <w:sz w:val="20"/>
          <w:szCs w:val="20"/>
        </w:rPr>
      </w:pPr>
      <w:r>
        <w:rPr>
          <w:b/>
          <w:i/>
          <w:sz w:val="20"/>
          <w:szCs w:val="20"/>
          <w:u w:val="single"/>
          <w:lang w:eastAsia="ko-KR"/>
        </w:rPr>
        <w:t>LG</w:t>
      </w:r>
      <w:r>
        <w:rPr>
          <w:b/>
          <w:i/>
          <w:sz w:val="20"/>
          <w:szCs w:val="20"/>
          <w:lang w:eastAsia="ko-KR"/>
        </w:rPr>
        <w:t xml:space="preserve">: </w:t>
      </w:r>
      <w:r>
        <w:rPr>
          <w:sz w:val="20"/>
          <w:szCs w:val="20"/>
          <w:lang w:eastAsia="ko-KR"/>
        </w:rPr>
        <w:t>Rx/Tx timing misalignment of the CLI report is not handled.</w:t>
      </w:r>
    </w:p>
    <w:p w14:paraId="58618A1B" w14:textId="77777777" w:rsidR="001C14E6" w:rsidRDefault="00F73B38">
      <w:pPr>
        <w:pStyle w:val="afc"/>
        <w:numPr>
          <w:ilvl w:val="0"/>
          <w:numId w:val="74"/>
        </w:numPr>
        <w:spacing w:beforeLines="0" w:before="0" w:after="120" w:line="240" w:lineRule="auto"/>
        <w:ind w:firstLineChars="0"/>
        <w:rPr>
          <w:rFonts w:cs="Times New Roman"/>
          <w:b/>
          <w:sz w:val="20"/>
          <w:szCs w:val="20"/>
        </w:rPr>
      </w:pPr>
      <w:r>
        <w:rPr>
          <w:sz w:val="20"/>
          <w:szCs w:val="20"/>
          <w:lang w:eastAsia="ko-KR"/>
        </w:rPr>
        <w:t>The CLI measurement resource at victim UE is targeting to understand how much CLI impacts on the configured active DL BWP and not targeting to get a highest RSRP or RSSI for the configured resources.</w:t>
      </w:r>
    </w:p>
    <w:p w14:paraId="58618A1C" w14:textId="77777777" w:rsidR="001C14E6" w:rsidRDefault="00F73B38">
      <w:pPr>
        <w:pStyle w:val="afc"/>
        <w:numPr>
          <w:ilvl w:val="0"/>
          <w:numId w:val="74"/>
        </w:numPr>
        <w:spacing w:before="93"/>
        <w:ind w:firstLineChars="0"/>
        <w:rPr>
          <w:sz w:val="20"/>
          <w:szCs w:val="20"/>
          <w:lang w:eastAsia="ko-KR"/>
        </w:rPr>
      </w:pPr>
      <w:r>
        <w:rPr>
          <w:sz w:val="20"/>
          <w:szCs w:val="20"/>
          <w:lang w:eastAsia="ko-KR"/>
        </w:rPr>
        <w:t>There are cases where Rx timing could be different compared to the downlink reception timing in the beam reporting cases. For ICBM (inter cell beam management) and the mobility case, the reference signal is transmitted by other (or candidate) gNBs which is different from the serving gNB, therefore the reception timing would be different. For those cases, measurement timing enhancement is not considered also, which makes it would be too much optimization for introducing new behavior only for the CLI measurement case. Lastly, when it is considered for the CLI reporting case, CPU occupation time should be enhanced also.</w:t>
      </w:r>
    </w:p>
    <w:p w14:paraId="58618A1D" w14:textId="77777777" w:rsidR="001C14E6" w:rsidRDefault="001C14E6">
      <w:pPr>
        <w:widowControl/>
        <w:spacing w:beforeLines="0" w:before="0" w:after="120" w:line="240" w:lineRule="auto"/>
        <w:jc w:val="left"/>
        <w:rPr>
          <w:rFonts w:cs="Times New Roman"/>
          <w:b/>
          <w:sz w:val="20"/>
          <w:szCs w:val="20"/>
          <w:u w:val="single"/>
        </w:rPr>
      </w:pPr>
    </w:p>
    <w:p w14:paraId="58618A1E" w14:textId="77777777" w:rsidR="001C14E6" w:rsidRDefault="00F73B38">
      <w:pPr>
        <w:widowControl/>
        <w:spacing w:beforeLines="0" w:before="0" w:after="120" w:line="240" w:lineRule="auto"/>
        <w:jc w:val="left"/>
        <w:rPr>
          <w:rFonts w:cs="Times New Roman"/>
          <w:b/>
          <w:sz w:val="20"/>
          <w:szCs w:val="20"/>
          <w:u w:val="single"/>
        </w:rPr>
      </w:pPr>
      <w:r>
        <w:rPr>
          <w:rFonts w:cs="Times New Roman" w:hint="eastAsia"/>
          <w:b/>
          <w:sz w:val="20"/>
          <w:szCs w:val="20"/>
          <w:u w:val="single"/>
        </w:rPr>
        <w:t>C</w:t>
      </w:r>
      <w:r>
        <w:rPr>
          <w:rFonts w:cs="Times New Roman"/>
          <w:b/>
          <w:sz w:val="20"/>
          <w:szCs w:val="20"/>
          <w:u w:val="single"/>
        </w:rPr>
        <w:t>ollision between L1-CLI measurement and DL reception</w:t>
      </w:r>
    </w:p>
    <w:p w14:paraId="58618A1F" w14:textId="77777777" w:rsidR="001C14E6" w:rsidRDefault="00F73B38">
      <w:pPr>
        <w:pStyle w:val="a8"/>
        <w:spacing w:before="93"/>
        <w:ind w:left="442" w:hanging="442"/>
        <w:rPr>
          <w:rFonts w:eastAsiaTheme="minorEastAsia"/>
          <w:b/>
          <w:szCs w:val="20"/>
          <w:lang w:eastAsia="zh-CN"/>
        </w:rPr>
      </w:pPr>
      <w:r>
        <w:rPr>
          <w:b/>
          <w:i/>
          <w:szCs w:val="20"/>
        </w:rPr>
        <w:t>CATT</w:t>
      </w:r>
      <w:r>
        <w:rPr>
          <w:rFonts w:eastAsiaTheme="minorEastAsia" w:hint="eastAsia"/>
          <w:b/>
          <w:szCs w:val="20"/>
          <w:lang w:eastAsia="zh-CN"/>
        </w:rPr>
        <w:t>:</w:t>
      </w:r>
      <w:r>
        <w:rPr>
          <w:rFonts w:eastAsiaTheme="minorEastAsia" w:hint="eastAsia"/>
          <w:szCs w:val="20"/>
          <w:lang w:eastAsia="zh-CN"/>
        </w:rPr>
        <w:t xml:space="preserve"> For </w:t>
      </w:r>
      <w:r>
        <w:rPr>
          <w:rFonts w:eastAsiaTheme="minorEastAsia"/>
          <w:szCs w:val="20"/>
          <w:lang w:eastAsia="zh-CN"/>
        </w:rPr>
        <w:t>collision between L1-CLI measurement and DL reception</w:t>
      </w:r>
      <w:r>
        <w:rPr>
          <w:rFonts w:eastAsiaTheme="minorEastAsia" w:hint="eastAsia"/>
          <w:szCs w:val="20"/>
          <w:lang w:eastAsia="zh-CN"/>
        </w:rPr>
        <w:t xml:space="preserve">, consider the </w:t>
      </w:r>
      <w:r>
        <w:rPr>
          <w:rFonts w:eastAsiaTheme="minorEastAsia"/>
          <w:szCs w:val="20"/>
          <w:lang w:eastAsia="zh-CN"/>
        </w:rPr>
        <w:t>handling scheme used for L3 CLI measurement as starting point.</w:t>
      </w:r>
    </w:p>
    <w:p w14:paraId="58618A20" w14:textId="77777777" w:rsidR="001C14E6" w:rsidRDefault="00F73B38">
      <w:pPr>
        <w:widowControl/>
        <w:spacing w:beforeLines="0" w:before="0" w:after="120" w:line="240" w:lineRule="auto"/>
        <w:jc w:val="left"/>
        <w:rPr>
          <w:sz w:val="20"/>
          <w:szCs w:val="20"/>
        </w:rPr>
      </w:pPr>
      <w:r>
        <w:rPr>
          <w:rFonts w:cs="Times New Roman" w:hint="eastAsia"/>
          <w:b/>
          <w:i/>
          <w:sz w:val="20"/>
          <w:szCs w:val="20"/>
        </w:rPr>
        <w:lastRenderedPageBreak/>
        <w:t>Nokia</w:t>
      </w:r>
      <w:r>
        <w:rPr>
          <w:rFonts w:cs="Times New Roman"/>
          <w:b/>
          <w:sz w:val="20"/>
          <w:szCs w:val="20"/>
        </w:rPr>
        <w:t xml:space="preserve">: </w:t>
      </w:r>
      <w:r>
        <w:rPr>
          <w:sz w:val="20"/>
          <w:szCs w:val="20"/>
        </w:rPr>
        <w:t>Specify mechanisms to indicate the result of a collision handling at both victim and aggressor UEs</w:t>
      </w:r>
      <w:r>
        <w:rPr>
          <w:rFonts w:hint="eastAsia"/>
          <w:sz w:val="20"/>
          <w:szCs w:val="20"/>
        </w:rPr>
        <w:t>.</w:t>
      </w:r>
    </w:p>
    <w:p w14:paraId="58618A21" w14:textId="77777777" w:rsidR="001C14E6" w:rsidRDefault="00F73B38">
      <w:pPr>
        <w:keepNext/>
        <w:spacing w:before="93"/>
        <w:jc w:val="center"/>
        <w:rPr>
          <w:sz w:val="20"/>
          <w:szCs w:val="20"/>
        </w:rPr>
      </w:pPr>
      <w:r>
        <w:rPr>
          <w:noProof/>
          <w:sz w:val="20"/>
          <w:szCs w:val="20"/>
        </w:rPr>
        <w:drawing>
          <wp:inline distT="0" distB="0" distL="0" distR="0" wp14:anchorId="58618F12" wp14:editId="58618F13">
            <wp:extent cx="4866640" cy="1887855"/>
            <wp:effectExtent l="0" t="0" r="0" b="0"/>
            <wp:docPr id="773613338" name="Picture 1" descr="A diagram of a diagram of a cri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613338" name="Picture 1" descr="A diagram of a diagram of a crime&#10;&#10;Description automatically generated with medium confidence"/>
                    <pic:cNvPicPr>
                      <a:picLocks noChangeAspect="1"/>
                    </pic:cNvPicPr>
                  </pic:nvPicPr>
                  <pic:blipFill>
                    <a:blip r:embed="rId41"/>
                    <a:stretch>
                      <a:fillRect/>
                    </a:stretch>
                  </pic:blipFill>
                  <pic:spPr>
                    <a:xfrm>
                      <a:off x="0" y="0"/>
                      <a:ext cx="4884953" cy="1895396"/>
                    </a:xfrm>
                    <a:prstGeom prst="rect">
                      <a:avLst/>
                    </a:prstGeom>
                  </pic:spPr>
                </pic:pic>
              </a:graphicData>
            </a:graphic>
          </wp:inline>
        </w:drawing>
      </w:r>
    </w:p>
    <w:p w14:paraId="58618A22" w14:textId="77777777" w:rsidR="001C14E6" w:rsidRDefault="00F73B38">
      <w:pPr>
        <w:pStyle w:val="a4"/>
        <w:spacing w:before="93"/>
      </w:pPr>
      <w:bookmarkStart w:id="49" w:name="_Ref165886282"/>
      <w:r>
        <w:rPr>
          <w:b/>
        </w:rPr>
        <w:t xml:space="preserve">Figure </w:t>
      </w:r>
      <w:r>
        <w:rPr>
          <w:b/>
        </w:rPr>
        <w:fldChar w:fldCharType="begin"/>
      </w:r>
      <w:r>
        <w:rPr>
          <w:b/>
        </w:rPr>
        <w:instrText xml:space="preserve"> SEQ Figure \* ARABIC </w:instrText>
      </w:r>
      <w:r>
        <w:rPr>
          <w:b/>
        </w:rPr>
        <w:fldChar w:fldCharType="separate"/>
      </w:r>
      <w:r>
        <w:rPr>
          <w:b/>
        </w:rPr>
        <w:t>7</w:t>
      </w:r>
      <w:r>
        <w:rPr>
          <w:b/>
        </w:rPr>
        <w:fldChar w:fldCharType="end"/>
      </w:r>
      <w:bookmarkEnd w:id="49"/>
      <w:r>
        <w:rPr>
          <w:b/>
        </w:rPr>
        <w:t>. Collision Case 1 results in de-prioritization of periodic SRS transmission, which is configured with CLI measurement purposes. Victim UE’s SRS-RSRP based measurements are not possible after collision handling.</w:t>
      </w:r>
    </w:p>
    <w:p w14:paraId="58618A23" w14:textId="77777777" w:rsidR="001C14E6" w:rsidRDefault="00F73B38">
      <w:pPr>
        <w:widowControl/>
        <w:spacing w:beforeLines="0" w:before="0" w:after="120" w:line="240" w:lineRule="auto"/>
        <w:jc w:val="left"/>
        <w:rPr>
          <w:rFonts w:cs="Times New Roman"/>
          <w:sz w:val="20"/>
          <w:szCs w:val="20"/>
        </w:rPr>
      </w:pPr>
      <w:r>
        <w:rPr>
          <w:rFonts w:cs="Times New Roman"/>
          <w:b/>
          <w:bCs/>
          <w:i/>
          <w:iCs/>
          <w:sz w:val="20"/>
          <w:szCs w:val="20"/>
          <w:u w:val="single"/>
          <w:lang w:val="en-GB"/>
        </w:rPr>
        <w:t>Google</w:t>
      </w:r>
      <w:r>
        <w:rPr>
          <w:rFonts w:cs="Times New Roman"/>
          <w:bCs/>
          <w:iCs/>
          <w:sz w:val="20"/>
          <w:szCs w:val="20"/>
          <w:lang w:val="en-GB"/>
        </w:rPr>
        <w:t>: Study the behaviour of the victim UE when the SRS transmission is dropped by the aggressor UE, e.g. due to collision with other UL signals.</w:t>
      </w:r>
    </w:p>
    <w:p w14:paraId="58618A24" w14:textId="77777777" w:rsidR="001C14E6" w:rsidRDefault="001C14E6">
      <w:pPr>
        <w:widowControl/>
        <w:spacing w:beforeLines="0" w:before="0" w:after="120" w:line="240" w:lineRule="auto"/>
        <w:jc w:val="left"/>
        <w:rPr>
          <w:rFonts w:cs="Times New Roman"/>
          <w:b/>
          <w:sz w:val="20"/>
          <w:szCs w:val="20"/>
        </w:rPr>
      </w:pPr>
    </w:p>
    <w:p w14:paraId="58618A25" w14:textId="77777777" w:rsidR="001C14E6" w:rsidRDefault="00F73B38">
      <w:pPr>
        <w:widowControl/>
        <w:spacing w:beforeLines="0" w:before="0" w:after="120" w:line="240" w:lineRule="auto"/>
        <w:jc w:val="left"/>
        <w:rPr>
          <w:rFonts w:cs="Times New Roman"/>
          <w:b/>
          <w:sz w:val="20"/>
          <w:szCs w:val="20"/>
          <w:u w:val="single"/>
        </w:rPr>
      </w:pPr>
      <w:r>
        <w:rPr>
          <w:rFonts w:cs="Times New Roman" w:hint="eastAsia"/>
          <w:b/>
          <w:sz w:val="20"/>
          <w:szCs w:val="20"/>
          <w:u w:val="single"/>
        </w:rPr>
        <w:t>T</w:t>
      </w:r>
      <w:r>
        <w:rPr>
          <w:rFonts w:cs="Times New Roman"/>
          <w:b/>
          <w:sz w:val="20"/>
          <w:szCs w:val="20"/>
          <w:u w:val="single"/>
        </w:rPr>
        <w:t>ime restriction for channel (interference) measurement</w:t>
      </w:r>
    </w:p>
    <w:p w14:paraId="58618A26" w14:textId="77777777" w:rsidR="001C14E6" w:rsidRDefault="00F73B38">
      <w:pPr>
        <w:widowControl/>
        <w:spacing w:beforeLines="0" w:before="0" w:after="120" w:line="240" w:lineRule="auto"/>
        <w:jc w:val="left"/>
        <w:rPr>
          <w:rFonts w:cs="Times New Roman"/>
          <w:b/>
          <w:sz w:val="20"/>
          <w:szCs w:val="20"/>
        </w:rPr>
      </w:pPr>
      <w:r>
        <w:rPr>
          <w:rFonts w:cs="Times New Roman"/>
          <w:b/>
          <w:i/>
          <w:sz w:val="20"/>
          <w:szCs w:val="20"/>
        </w:rPr>
        <w:t>LG:</w:t>
      </w:r>
      <w:r>
        <w:rPr>
          <w:rFonts w:cs="Times New Roman"/>
          <w:b/>
          <w:sz w:val="20"/>
          <w:szCs w:val="20"/>
        </w:rPr>
        <w:t xml:space="preserve"> </w:t>
      </w:r>
      <w:r>
        <w:rPr>
          <w:sz w:val="20"/>
          <w:szCs w:val="20"/>
          <w:lang w:eastAsia="ko-KR"/>
        </w:rPr>
        <w:t>For the CLI measurement and reporting, UE always measures the latest resource to derive a report.</w:t>
      </w:r>
    </w:p>
    <w:p w14:paraId="58618A27" w14:textId="77777777" w:rsidR="001C14E6" w:rsidRDefault="001C14E6">
      <w:pPr>
        <w:spacing w:beforeLines="0" w:before="0" w:after="120" w:line="240" w:lineRule="auto"/>
        <w:rPr>
          <w:rFonts w:cs="Times New Roman"/>
          <w:sz w:val="20"/>
          <w:szCs w:val="20"/>
        </w:rPr>
      </w:pPr>
    </w:p>
    <w:p w14:paraId="58618A28" w14:textId="77777777" w:rsidR="001C14E6" w:rsidRDefault="00F73B38">
      <w:pPr>
        <w:pStyle w:val="3"/>
        <w:rPr>
          <w:rFonts w:ascii="Times New Roman" w:eastAsia="宋体" w:hAnsi="Times New Roman"/>
          <w:sz w:val="28"/>
          <w:szCs w:val="28"/>
          <w:lang w:val="en-US"/>
        </w:rPr>
      </w:pPr>
      <w:r>
        <w:rPr>
          <w:rFonts w:ascii="Times New Roman" w:eastAsia="宋体" w:hAnsi="Times New Roman"/>
          <w:sz w:val="28"/>
          <w:szCs w:val="28"/>
          <w:lang w:val="en-US"/>
        </w:rPr>
        <w:t>others</w:t>
      </w:r>
    </w:p>
    <w:p w14:paraId="58618A29" w14:textId="77777777" w:rsidR="001C14E6" w:rsidRDefault="00F73B38">
      <w:pPr>
        <w:spacing w:beforeLines="0" w:before="0" w:after="120" w:line="240" w:lineRule="auto"/>
        <w:rPr>
          <w:b/>
          <w:sz w:val="20"/>
          <w:szCs w:val="20"/>
          <w:u w:val="single"/>
        </w:rPr>
      </w:pPr>
      <w:r>
        <w:rPr>
          <w:b/>
          <w:sz w:val="20"/>
          <w:szCs w:val="20"/>
          <w:u w:val="single"/>
        </w:rPr>
        <w:t>DL CLI indication</w:t>
      </w:r>
    </w:p>
    <w:p w14:paraId="58618A2A" w14:textId="77777777" w:rsidR="001C14E6" w:rsidRDefault="00F73B38">
      <w:pPr>
        <w:spacing w:before="93"/>
        <w:rPr>
          <w:sz w:val="20"/>
          <w:szCs w:val="20"/>
        </w:rPr>
      </w:pPr>
      <w:r>
        <w:rPr>
          <w:b/>
          <w:i/>
          <w:sz w:val="20"/>
          <w:szCs w:val="20"/>
        </w:rPr>
        <w:t>Apple</w:t>
      </w:r>
      <w:r>
        <w:rPr>
          <w:sz w:val="20"/>
          <w:szCs w:val="20"/>
        </w:rPr>
        <w:t>: DL CLI indication, e.g., based on DL-PI, indicates which symbols were impacted by cross-link interference from aggressor UE(s).</w:t>
      </w:r>
    </w:p>
    <w:p w14:paraId="58618A2B" w14:textId="77777777" w:rsidR="001C14E6" w:rsidRDefault="001C14E6">
      <w:pPr>
        <w:spacing w:before="93"/>
        <w:rPr>
          <w:sz w:val="20"/>
          <w:szCs w:val="20"/>
        </w:rPr>
      </w:pPr>
    </w:p>
    <w:p w14:paraId="58618A2C" w14:textId="77777777" w:rsidR="001C14E6" w:rsidRDefault="00F73B38">
      <w:pPr>
        <w:spacing w:beforeLines="0" w:before="0" w:after="120" w:line="240" w:lineRule="auto"/>
        <w:rPr>
          <w:b/>
          <w:sz w:val="20"/>
          <w:szCs w:val="20"/>
          <w:u w:val="single"/>
        </w:rPr>
      </w:pPr>
      <w:r>
        <w:rPr>
          <w:b/>
          <w:sz w:val="20"/>
          <w:szCs w:val="20"/>
          <w:u w:val="single"/>
        </w:rPr>
        <w:t>Inter-gNB Coordination Requirements for UE-UE CLI Handling</w:t>
      </w:r>
    </w:p>
    <w:p w14:paraId="58618A2D" w14:textId="77777777" w:rsidR="001C14E6" w:rsidRDefault="00F73B38">
      <w:pPr>
        <w:widowControl/>
        <w:adjustRightInd/>
        <w:snapToGrid/>
        <w:spacing w:beforeLines="0" w:before="0" w:line="240" w:lineRule="auto"/>
        <w:rPr>
          <w:rFonts w:eastAsia="宋体"/>
          <w:iCs/>
          <w:sz w:val="20"/>
          <w:szCs w:val="20"/>
        </w:rPr>
      </w:pPr>
      <w:r>
        <w:rPr>
          <w:rFonts w:eastAsia="宋体"/>
          <w:b/>
          <w:i/>
          <w:sz w:val="20"/>
          <w:szCs w:val="20"/>
          <w:u w:val="single"/>
        </w:rPr>
        <w:t>NEC</w:t>
      </w:r>
      <w:r>
        <w:rPr>
          <w:rFonts w:eastAsia="宋体"/>
          <w:i/>
          <w:sz w:val="20"/>
          <w:szCs w:val="20"/>
        </w:rPr>
        <w:t xml:space="preserve">: </w:t>
      </w:r>
      <w:r>
        <w:rPr>
          <w:rFonts w:eastAsia="宋体"/>
          <w:sz w:val="20"/>
          <w:szCs w:val="20"/>
        </w:rPr>
        <w:t>Consider following steps to specify inter-gNB coordination requirements for UE-UE CLI handling.</w:t>
      </w:r>
    </w:p>
    <w:p w14:paraId="58618A2E" w14:textId="77777777" w:rsidR="001C14E6" w:rsidRDefault="00F73B38">
      <w:pPr>
        <w:pStyle w:val="afc"/>
        <w:widowControl/>
        <w:numPr>
          <w:ilvl w:val="0"/>
          <w:numId w:val="75"/>
        </w:numPr>
        <w:adjustRightInd/>
        <w:snapToGrid/>
        <w:spacing w:beforeLines="0" w:before="0" w:line="240" w:lineRule="auto"/>
        <w:ind w:firstLineChars="0"/>
        <w:contextualSpacing/>
        <w:rPr>
          <w:rFonts w:eastAsia="宋体"/>
          <w:sz w:val="20"/>
          <w:szCs w:val="20"/>
        </w:rPr>
      </w:pPr>
      <w:r>
        <w:rPr>
          <w:rFonts w:eastAsia="宋体"/>
          <w:sz w:val="20"/>
          <w:szCs w:val="20"/>
        </w:rPr>
        <w:t>Request from gNB1 to gNB2 to trigger CLI-RS transmissions from one or more UEs connected to gNB2.</w:t>
      </w:r>
    </w:p>
    <w:p w14:paraId="58618A2F" w14:textId="77777777" w:rsidR="001C14E6" w:rsidRDefault="00F73B38">
      <w:pPr>
        <w:pStyle w:val="afc"/>
        <w:widowControl/>
        <w:numPr>
          <w:ilvl w:val="0"/>
          <w:numId w:val="75"/>
        </w:numPr>
        <w:adjustRightInd/>
        <w:snapToGrid/>
        <w:spacing w:beforeLines="0" w:before="0" w:line="240" w:lineRule="auto"/>
        <w:ind w:firstLineChars="0"/>
        <w:contextualSpacing/>
        <w:rPr>
          <w:rFonts w:eastAsia="宋体"/>
          <w:sz w:val="20"/>
          <w:szCs w:val="20"/>
        </w:rPr>
      </w:pPr>
      <w:r>
        <w:rPr>
          <w:rFonts w:eastAsia="宋体"/>
          <w:sz w:val="20"/>
          <w:szCs w:val="20"/>
        </w:rPr>
        <w:t>Indication from gNB2 to gNB1 about CLI measurement resources to use for identifying the interfering UEs.</w:t>
      </w:r>
    </w:p>
    <w:p w14:paraId="58618A30" w14:textId="77777777" w:rsidR="001C14E6" w:rsidRDefault="00F73B38">
      <w:pPr>
        <w:pStyle w:val="afc"/>
        <w:widowControl/>
        <w:numPr>
          <w:ilvl w:val="0"/>
          <w:numId w:val="75"/>
        </w:numPr>
        <w:adjustRightInd/>
        <w:snapToGrid/>
        <w:spacing w:beforeLines="0" w:before="0" w:line="240" w:lineRule="auto"/>
        <w:ind w:firstLineChars="0"/>
        <w:contextualSpacing/>
        <w:rPr>
          <w:sz w:val="20"/>
          <w:szCs w:val="20"/>
        </w:rPr>
      </w:pPr>
      <w:r>
        <w:rPr>
          <w:rFonts w:eastAsia="宋体"/>
          <w:sz w:val="20"/>
          <w:szCs w:val="20"/>
        </w:rPr>
        <w:t>Indication from gNB1 to gNB2 about the identity of the interfering UEs of gNB2.</w:t>
      </w:r>
    </w:p>
    <w:p w14:paraId="58618A31" w14:textId="77777777" w:rsidR="001C14E6" w:rsidRDefault="001C14E6">
      <w:pPr>
        <w:spacing w:before="93"/>
        <w:rPr>
          <w:sz w:val="20"/>
          <w:szCs w:val="20"/>
        </w:rPr>
      </w:pPr>
    </w:p>
    <w:p w14:paraId="58618A32" w14:textId="77777777" w:rsidR="001C14E6" w:rsidRDefault="00F73B38">
      <w:pPr>
        <w:spacing w:beforeLines="0" w:before="0" w:after="120" w:line="240" w:lineRule="auto"/>
        <w:rPr>
          <w:b/>
          <w:sz w:val="20"/>
          <w:szCs w:val="20"/>
          <w:u w:val="single"/>
        </w:rPr>
      </w:pPr>
      <w:r>
        <w:rPr>
          <w:b/>
          <w:sz w:val="20"/>
          <w:szCs w:val="20"/>
          <w:u w:val="single"/>
        </w:rPr>
        <w:t>BFR enhancement with CLI</w:t>
      </w:r>
    </w:p>
    <w:p w14:paraId="58618A33" w14:textId="77777777" w:rsidR="001C14E6" w:rsidRDefault="00F73B38">
      <w:pPr>
        <w:spacing w:beforeLines="0" w:before="0" w:after="120" w:line="240" w:lineRule="auto"/>
        <w:rPr>
          <w:b/>
          <w:i/>
          <w:sz w:val="20"/>
          <w:szCs w:val="20"/>
        </w:rPr>
      </w:pPr>
      <w:r>
        <w:rPr>
          <w:b/>
          <w:i/>
          <w:sz w:val="20"/>
          <w:szCs w:val="20"/>
        </w:rPr>
        <w:t>NEC:</w:t>
      </w:r>
    </w:p>
    <w:p w14:paraId="58618A34" w14:textId="77777777" w:rsidR="001C14E6" w:rsidRDefault="00F73B38">
      <w:pPr>
        <w:pStyle w:val="afc"/>
        <w:widowControl/>
        <w:numPr>
          <w:ilvl w:val="0"/>
          <w:numId w:val="75"/>
        </w:numPr>
        <w:adjustRightInd/>
        <w:snapToGrid/>
        <w:spacing w:beforeLines="0" w:before="0" w:line="240" w:lineRule="auto"/>
        <w:ind w:firstLineChars="0"/>
        <w:contextualSpacing/>
        <w:rPr>
          <w:rFonts w:eastAsia="宋体"/>
          <w:sz w:val="20"/>
          <w:szCs w:val="20"/>
        </w:rPr>
      </w:pPr>
      <w:r>
        <w:rPr>
          <w:rFonts w:eastAsia="宋体"/>
          <w:sz w:val="20"/>
          <w:szCs w:val="20"/>
        </w:rPr>
        <w:t xml:space="preserve">Differentiation of the BFR caused by CLI with the beam blockage is needed. </w:t>
      </w:r>
    </w:p>
    <w:p w14:paraId="58618A35" w14:textId="77777777" w:rsidR="001C14E6" w:rsidRDefault="00F73B38">
      <w:pPr>
        <w:pStyle w:val="afc"/>
        <w:widowControl/>
        <w:numPr>
          <w:ilvl w:val="0"/>
          <w:numId w:val="75"/>
        </w:numPr>
        <w:adjustRightInd/>
        <w:snapToGrid/>
        <w:spacing w:beforeLines="0" w:before="0" w:line="240" w:lineRule="auto"/>
        <w:ind w:firstLineChars="0"/>
        <w:contextualSpacing/>
        <w:rPr>
          <w:rFonts w:eastAsia="宋体"/>
          <w:sz w:val="20"/>
          <w:szCs w:val="20"/>
        </w:rPr>
      </w:pPr>
      <w:r>
        <w:rPr>
          <w:rFonts w:eastAsia="宋体"/>
          <w:sz w:val="20"/>
          <w:szCs w:val="20"/>
        </w:rPr>
        <w:t>Eliminating the effect of the CLI on BFR for BFD and NBI should be considered.</w:t>
      </w:r>
    </w:p>
    <w:p w14:paraId="58618A36" w14:textId="77777777" w:rsidR="001C14E6" w:rsidRDefault="001C14E6">
      <w:pPr>
        <w:widowControl/>
        <w:adjustRightInd/>
        <w:snapToGrid/>
        <w:spacing w:beforeLines="0" w:before="0" w:line="240" w:lineRule="auto"/>
        <w:contextualSpacing/>
        <w:rPr>
          <w:rFonts w:eastAsia="宋体"/>
          <w:sz w:val="20"/>
          <w:szCs w:val="20"/>
        </w:rPr>
      </w:pPr>
    </w:p>
    <w:p w14:paraId="58618A37" w14:textId="77777777" w:rsidR="001C14E6" w:rsidRDefault="00F73B38">
      <w:pPr>
        <w:pStyle w:val="3"/>
        <w:rPr>
          <w:rFonts w:ascii="Times New Roman" w:eastAsia="宋体" w:hAnsi="Times New Roman"/>
          <w:szCs w:val="28"/>
          <w:lang w:val="en-US"/>
        </w:rPr>
      </w:pPr>
      <w:r>
        <w:rPr>
          <w:rFonts w:ascii="Times New Roman" w:eastAsia="宋体" w:hAnsi="Times New Roman"/>
          <w:szCs w:val="28"/>
          <w:lang w:val="en-US"/>
        </w:rPr>
        <w:t>1st round proposals (closed)</w:t>
      </w:r>
    </w:p>
    <w:p w14:paraId="58618A38"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w:t>
      </w:r>
    </w:p>
    <w:p w14:paraId="58618A39" w14:textId="77777777" w:rsidR="001C14E6" w:rsidRDefault="00F73B38">
      <w:pPr>
        <w:suppressAutoHyphens/>
        <w:spacing w:beforeLines="0" w:before="0" w:after="120" w:line="240" w:lineRule="auto"/>
        <w:rPr>
          <w:rFonts w:eastAsia="宋体" w:cs="Times New Roman"/>
          <w:highlight w:val="yellow"/>
        </w:rPr>
      </w:pPr>
      <w:r>
        <w:rPr>
          <w:rFonts w:eastAsia="宋体" w:cs="Times New Roman"/>
          <w:highlight w:val="yellow"/>
        </w:rPr>
        <w:t>For L1 UE-to-UE CLI measurement and reporting, CLI measurements is performed within the active DL BWP and the following are supported</w:t>
      </w:r>
    </w:p>
    <w:p w14:paraId="58618A3A"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Method#1: UE measures RSSI within DL subband</w:t>
      </w:r>
    </w:p>
    <w:p w14:paraId="58618A3B"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Method#2: UE measures RSRP of aggressor UE within UL subband</w:t>
      </w:r>
    </w:p>
    <w:p w14:paraId="58618A3C"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Method#3: UE measures RSSI within UL subband</w:t>
      </w:r>
    </w:p>
    <w:p w14:paraId="58618A3D"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lastRenderedPageBreak/>
        <w:t>FF</w:t>
      </w:r>
      <w:r>
        <w:rPr>
          <w:rFonts w:eastAsia="宋体" w:cs="Times New Roman"/>
          <w:highlight w:val="yellow"/>
        </w:rPr>
        <w:t>S: Method#4: UE measures RSSI within guard band, if guard band exists</w:t>
      </w:r>
    </w:p>
    <w:p w14:paraId="58618A3E"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1C14E6" w14:paraId="58618A41" w14:textId="77777777">
        <w:tc>
          <w:tcPr>
            <w:tcW w:w="2547" w:type="dxa"/>
            <w:shd w:val="clear" w:color="auto" w:fill="DBDBDB"/>
          </w:tcPr>
          <w:p w14:paraId="58618A3F"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8618A4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A44" w14:textId="77777777">
        <w:trPr>
          <w:trHeight w:val="228"/>
        </w:trPr>
        <w:tc>
          <w:tcPr>
            <w:tcW w:w="2547" w:type="dxa"/>
          </w:tcPr>
          <w:p w14:paraId="58618A42"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8618A43" w14:textId="77777777" w:rsidR="001C14E6" w:rsidRDefault="00F73B38">
            <w:pPr>
              <w:suppressAutoHyphens/>
              <w:adjustRightInd/>
              <w:snapToGrid/>
              <w:spacing w:beforeLines="0" w:before="0" w:line="259" w:lineRule="auto"/>
              <w:rPr>
                <w:rFonts w:eastAsia="Times New Roman" w:cs="宋体"/>
                <w:kern w:val="0"/>
                <w:lang w:val="de-DE"/>
              </w:rPr>
            </w:pPr>
            <w:r>
              <w:rPr>
                <w:rFonts w:cs="宋体"/>
                <w:lang w:val="de-DE"/>
              </w:rPr>
              <w:t>Xiaomi, LGE, QC, Sony</w:t>
            </w:r>
            <w:r>
              <w:rPr>
                <w:rFonts w:cs="宋体" w:hint="eastAsia"/>
                <w:lang w:val="de-DE"/>
              </w:rPr>
              <w:t>, CATT</w:t>
            </w:r>
            <w:r>
              <w:rPr>
                <w:rFonts w:cs="宋体"/>
                <w:lang w:val="de-DE"/>
              </w:rPr>
              <w:t>, MTK</w:t>
            </w:r>
          </w:p>
        </w:tc>
      </w:tr>
      <w:tr w:rsidR="001C14E6" w14:paraId="58618A47" w14:textId="77777777">
        <w:tc>
          <w:tcPr>
            <w:tcW w:w="2547" w:type="dxa"/>
          </w:tcPr>
          <w:p w14:paraId="58618A45"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618A46" w14:textId="77777777" w:rsidR="001C14E6" w:rsidRDefault="001C14E6">
            <w:pPr>
              <w:suppressAutoHyphens/>
              <w:adjustRightInd/>
              <w:snapToGrid/>
              <w:spacing w:beforeLines="0" w:before="0" w:line="259" w:lineRule="auto"/>
              <w:rPr>
                <w:rFonts w:eastAsia="Times New Roman" w:cs="宋体"/>
                <w:kern w:val="0"/>
              </w:rPr>
            </w:pPr>
          </w:p>
        </w:tc>
      </w:tr>
    </w:tbl>
    <w:p w14:paraId="58618A48"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1C14E6" w14:paraId="58618A4B" w14:textId="77777777">
        <w:tc>
          <w:tcPr>
            <w:tcW w:w="2547" w:type="dxa"/>
            <w:shd w:val="clear" w:color="auto" w:fill="DBDBDB"/>
          </w:tcPr>
          <w:p w14:paraId="58618A49"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A4A"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A4E" w14:textId="77777777">
        <w:tc>
          <w:tcPr>
            <w:tcW w:w="2547" w:type="dxa"/>
          </w:tcPr>
          <w:p w14:paraId="58618A4C"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58618A4D"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Suggest to remove the FFS of Method#4.</w:t>
            </w:r>
          </w:p>
        </w:tc>
      </w:tr>
      <w:tr w:rsidR="001C14E6" w14:paraId="58618A51" w14:textId="77777777">
        <w:tc>
          <w:tcPr>
            <w:tcW w:w="2547" w:type="dxa"/>
          </w:tcPr>
          <w:p w14:paraId="58618A4F"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58618A50" w14:textId="77777777" w:rsidR="001C14E6" w:rsidRDefault="00F73B38">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We think only one method for CLI-RSSI measurement should be supported. We prefer to support only Method#1 for CLI-RSSI measurement.</w:t>
            </w:r>
          </w:p>
        </w:tc>
      </w:tr>
      <w:tr w:rsidR="001C14E6" w14:paraId="58618A54" w14:textId="77777777">
        <w:tc>
          <w:tcPr>
            <w:tcW w:w="2547" w:type="dxa"/>
          </w:tcPr>
          <w:p w14:paraId="58618A52"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58618A53"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think only Method #1 and Method #2 are needed. </w:t>
            </w:r>
          </w:p>
        </w:tc>
      </w:tr>
      <w:tr w:rsidR="001C14E6" w14:paraId="58618A57" w14:textId="77777777">
        <w:tc>
          <w:tcPr>
            <w:tcW w:w="2547" w:type="dxa"/>
          </w:tcPr>
          <w:p w14:paraId="58618A55"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58618A56"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rPr>
              <w:t>For the method 4, we don’t see the need as it can be replaced by method 1 totally. In addition, method 4 requires to indicate the guard band explicitly, which has additional specification effort.</w:t>
            </w:r>
          </w:p>
        </w:tc>
      </w:tr>
      <w:tr w:rsidR="001C14E6" w14:paraId="58618A5A" w14:textId="77777777">
        <w:tc>
          <w:tcPr>
            <w:tcW w:w="2547" w:type="dxa"/>
          </w:tcPr>
          <w:p w14:paraId="58618A58"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58618A59" w14:textId="77777777" w:rsidR="001C14E6" w:rsidRDefault="00F73B38">
            <w:pPr>
              <w:suppressAutoHyphens/>
              <w:adjustRightInd/>
              <w:snapToGrid/>
              <w:spacing w:beforeLines="0" w:before="0" w:line="259" w:lineRule="auto"/>
              <w:rPr>
                <w:rFonts w:cs="宋体"/>
                <w:kern w:val="0"/>
              </w:rPr>
            </w:pPr>
            <w:r>
              <w:rPr>
                <w:rFonts w:eastAsia="Malgun Gothic" w:cs="宋体"/>
                <w:lang w:val="en-GB" w:eastAsia="ko-KR"/>
              </w:rPr>
              <w:t>Support the proposal. And we think method #4 could be deprioritized. It is not an enabler and indirect measurement with many things required to be decided. Beginning with the existence of the guard band, transmission within or including guard band, measurement resource configuration of guard band, and so on. Considering there are a lot of things to decide with limited time, method 1 to 3 can be supported only.</w:t>
            </w:r>
          </w:p>
        </w:tc>
      </w:tr>
      <w:tr w:rsidR="001C14E6" w14:paraId="58618A5D" w14:textId="77777777">
        <w:tc>
          <w:tcPr>
            <w:tcW w:w="2547" w:type="dxa"/>
          </w:tcPr>
          <w:p w14:paraId="58618A5B"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MTK</w:t>
            </w:r>
          </w:p>
        </w:tc>
        <w:tc>
          <w:tcPr>
            <w:tcW w:w="7080" w:type="dxa"/>
          </w:tcPr>
          <w:p w14:paraId="58618A5C"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 xml:space="preserve">Support the proposal. We think all 3 methods are useful. </w:t>
            </w:r>
          </w:p>
        </w:tc>
      </w:tr>
      <w:tr w:rsidR="001C14E6" w14:paraId="58618A61" w14:textId="77777777">
        <w:tc>
          <w:tcPr>
            <w:tcW w:w="2547" w:type="dxa"/>
          </w:tcPr>
          <w:p w14:paraId="58618A5E"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Malgun Gothic" w:cs="宋体" w:hint="eastAsia"/>
                <w:kern w:val="0"/>
                <w:sz w:val="20"/>
                <w:szCs w:val="20"/>
                <w:lang w:val="en-GB" w:eastAsia="ko-KR"/>
              </w:rPr>
              <w:t>Nokia</w:t>
            </w:r>
          </w:p>
        </w:tc>
        <w:tc>
          <w:tcPr>
            <w:tcW w:w="7080" w:type="dxa"/>
          </w:tcPr>
          <w:p w14:paraId="58618A5F"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Though we are prioritizing method #2, we are fine with the proposal in general. But, we think the main motivation is to allow NW flexibility for the measurement resource setting, and method #4 is still possible. </w:t>
            </w:r>
          </w:p>
          <w:p w14:paraId="58618A60"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kern w:val="0"/>
                <w:sz w:val="20"/>
                <w:szCs w:val="20"/>
                <w:lang w:val="en-GB" w:eastAsia="ko-KR"/>
              </w:rPr>
              <w:t>O</w:t>
            </w:r>
            <w:r>
              <w:rPr>
                <w:rFonts w:eastAsia="Malgun Gothic" w:cs="宋体" w:hint="eastAsia"/>
                <w:kern w:val="0"/>
                <w:sz w:val="20"/>
                <w:szCs w:val="20"/>
                <w:lang w:val="en-GB" w:eastAsia="ko-KR"/>
              </w:rPr>
              <w:t xml:space="preserve">r. UE performs CLI </w:t>
            </w:r>
            <w:r>
              <w:rPr>
                <w:rFonts w:eastAsia="Malgun Gothic" w:cs="宋体"/>
                <w:kern w:val="0"/>
                <w:sz w:val="20"/>
                <w:szCs w:val="20"/>
                <w:lang w:val="en-GB" w:eastAsia="ko-KR"/>
              </w:rPr>
              <w:t>measurement</w:t>
            </w:r>
            <w:r>
              <w:rPr>
                <w:rFonts w:eastAsia="Malgun Gothic" w:cs="宋体" w:hint="eastAsia"/>
                <w:kern w:val="0"/>
                <w:sz w:val="20"/>
                <w:szCs w:val="20"/>
                <w:lang w:val="en-GB" w:eastAsia="ko-KR"/>
              </w:rPr>
              <w:t xml:space="preserve"> within DL bandwidth part. </w:t>
            </w:r>
          </w:p>
        </w:tc>
      </w:tr>
      <w:tr w:rsidR="001C14E6" w14:paraId="58618A64" w14:textId="77777777">
        <w:tc>
          <w:tcPr>
            <w:tcW w:w="2547" w:type="dxa"/>
          </w:tcPr>
          <w:p w14:paraId="58618A62"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58618A63"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Support to remove Method#4. The guard band is very small, e.g. a few PRBs, we don’t think it is a good solution to use Method#4 for CLI measurement.</w:t>
            </w:r>
          </w:p>
        </w:tc>
      </w:tr>
      <w:tr w:rsidR="001C14E6" w14:paraId="58618A67" w14:textId="77777777">
        <w:tc>
          <w:tcPr>
            <w:tcW w:w="2547" w:type="dxa"/>
          </w:tcPr>
          <w:p w14:paraId="58618A65" w14:textId="77777777" w:rsidR="001C14E6" w:rsidRDefault="00F73B38">
            <w:pPr>
              <w:suppressAutoHyphens/>
              <w:adjustRightInd/>
              <w:snapToGrid/>
              <w:spacing w:beforeLines="0" w:before="0" w:line="259" w:lineRule="auto"/>
              <w:ind w:firstLine="400"/>
              <w:rPr>
                <w:rFonts w:eastAsia="宋体" w:cs="宋体"/>
                <w:sz w:val="20"/>
              </w:rPr>
            </w:pPr>
            <w:proofErr w:type="spellStart"/>
            <w:r>
              <w:rPr>
                <w:rFonts w:eastAsia="宋体" w:cs="宋体"/>
                <w:sz w:val="20"/>
              </w:rPr>
              <w:t>CEWiT</w:t>
            </w:r>
            <w:proofErr w:type="spellEnd"/>
          </w:p>
        </w:tc>
        <w:tc>
          <w:tcPr>
            <w:tcW w:w="7080" w:type="dxa"/>
          </w:tcPr>
          <w:p w14:paraId="58618A66" w14:textId="77777777" w:rsidR="001C14E6" w:rsidRDefault="00F73B38">
            <w:pPr>
              <w:suppressAutoHyphens/>
              <w:adjustRightInd/>
              <w:snapToGrid/>
              <w:spacing w:beforeLines="0" w:before="0" w:line="259" w:lineRule="auto"/>
              <w:rPr>
                <w:rFonts w:cs="宋体"/>
                <w:sz w:val="20"/>
                <w:lang w:val="en-GB"/>
              </w:rPr>
            </w:pPr>
            <w:r>
              <w:rPr>
                <w:rFonts w:cs="宋体"/>
                <w:kern w:val="0"/>
              </w:rPr>
              <w:t xml:space="preserve">We think only method #1 and method #2 is required. </w:t>
            </w:r>
            <w:r>
              <w:rPr>
                <w:rStyle w:val="afb"/>
                <w:rFonts w:eastAsia="Times New Roman" w:cs="Times New Roman"/>
                <w:kern w:val="0"/>
                <w:sz w:val="20"/>
                <w:szCs w:val="20"/>
                <w:lang w:eastAsia="ko-KR"/>
              </w:rPr>
              <w:t>RSSI is only a measurement of the CLI strength. RSSI will not provide any information about the aggressor UE. To know the aggressor UE ID, RSRP on SRS needs to be measured</w:t>
            </w:r>
          </w:p>
        </w:tc>
      </w:tr>
    </w:tbl>
    <w:p w14:paraId="58618A68" w14:textId="77777777" w:rsidR="001C14E6" w:rsidRDefault="001C14E6">
      <w:pPr>
        <w:spacing w:before="93"/>
      </w:pPr>
    </w:p>
    <w:p w14:paraId="58618A69"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2-2</w:t>
      </w:r>
    </w:p>
    <w:p w14:paraId="58618A6A" w14:textId="77777777" w:rsidR="001C14E6" w:rsidRDefault="00F73B38">
      <w:pPr>
        <w:spacing w:beforeLines="0" w:before="0" w:after="120" w:line="240" w:lineRule="auto"/>
        <w:rPr>
          <w:rStyle w:val="afb"/>
          <w:rFonts w:eastAsia="Malgun Gothic"/>
          <w:bCs/>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highlight w:val="yellow"/>
          <w:lang w:eastAsia="ko-KR"/>
        </w:rPr>
        <w:t>CLI-RSSI measurement and reporting across downlink subbands, the following is supported</w:t>
      </w:r>
    </w:p>
    <w:p w14:paraId="58618A6B" w14:textId="77777777" w:rsidR="001C14E6" w:rsidRDefault="00F73B38">
      <w:pPr>
        <w:pStyle w:val="afc"/>
        <w:numPr>
          <w:ilvl w:val="0"/>
          <w:numId w:val="21"/>
        </w:numPr>
        <w:spacing w:beforeLines="0" w:before="0" w:after="120" w:line="240" w:lineRule="auto"/>
        <w:ind w:firstLineChars="0"/>
        <w:rPr>
          <w:rStyle w:val="afb"/>
          <w:rFonts w:eastAsia="Malgun Gothic"/>
          <w:bCs/>
          <w:color w:val="000000" w:themeColor="text1"/>
          <w:highlight w:val="yellow"/>
          <w:lang w:eastAsia="ko-KR"/>
        </w:rPr>
      </w:pPr>
      <w:r>
        <w:rPr>
          <w:rStyle w:val="afb"/>
          <w:rFonts w:eastAsia="Malgun Gothic"/>
          <w:bCs/>
          <w:color w:val="000000" w:themeColor="text1"/>
          <w:highlight w:val="yellow"/>
          <w:lang w:eastAsia="ko-KR"/>
        </w:rPr>
        <w:t>Alt #1: Separate CLI-RSSI measurement resources/reports in each DL subband.</w:t>
      </w:r>
    </w:p>
    <w:p w14:paraId="58618A6C"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1C14E6" w14:paraId="58618A6F" w14:textId="77777777">
        <w:tc>
          <w:tcPr>
            <w:tcW w:w="2547" w:type="dxa"/>
            <w:shd w:val="clear" w:color="auto" w:fill="DBDBDB"/>
          </w:tcPr>
          <w:p w14:paraId="58618A6D"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8618A6E"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A72" w14:textId="77777777">
        <w:trPr>
          <w:trHeight w:val="228"/>
        </w:trPr>
        <w:tc>
          <w:tcPr>
            <w:tcW w:w="2547" w:type="dxa"/>
          </w:tcPr>
          <w:p w14:paraId="58618A70"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8618A71" w14:textId="77777777" w:rsidR="001C14E6" w:rsidRDefault="00F73B38">
            <w:pPr>
              <w:suppressAutoHyphens/>
              <w:adjustRightInd/>
              <w:snapToGrid/>
              <w:spacing w:beforeLines="0" w:before="0" w:line="259" w:lineRule="auto"/>
              <w:rPr>
                <w:rFonts w:cs="宋体"/>
                <w:kern w:val="0"/>
              </w:rPr>
            </w:pPr>
            <w:r>
              <w:rPr>
                <w:rFonts w:cs="宋体" w:hint="eastAsia"/>
                <w:kern w:val="0"/>
                <w:lang w:val="de-DE"/>
              </w:rPr>
              <w:t>S</w:t>
            </w:r>
            <w:r>
              <w:rPr>
                <w:rFonts w:cs="宋体"/>
                <w:kern w:val="0"/>
                <w:lang w:val="de-DE"/>
              </w:rPr>
              <w:t xml:space="preserve">preadtrum, </w:t>
            </w:r>
            <w:r>
              <w:rPr>
                <w:rFonts w:cs="宋体" w:hint="eastAsia"/>
                <w:lang w:val="de-DE"/>
              </w:rPr>
              <w:t>x</w:t>
            </w:r>
            <w:r>
              <w:rPr>
                <w:rFonts w:cs="宋体"/>
                <w:lang w:val="de-DE"/>
              </w:rPr>
              <w:t>iaomi</w:t>
            </w:r>
            <w:r>
              <w:rPr>
                <w:rFonts w:eastAsia="MS Mincho" w:cs="宋体" w:hint="eastAsia"/>
                <w:lang w:val="de-DE" w:eastAsia="ja-JP"/>
              </w:rPr>
              <w:t>, NTT DOCOMO</w:t>
            </w:r>
            <w:r>
              <w:rPr>
                <w:rFonts w:eastAsia="MS Mincho" w:cs="宋体"/>
                <w:lang w:val="de-DE" w:eastAsia="ja-JP"/>
              </w:rPr>
              <w:t>, LGE, Sony</w:t>
            </w:r>
            <w:r>
              <w:rPr>
                <w:rFonts w:cs="宋体" w:hint="eastAsia"/>
                <w:lang w:val="de-DE"/>
              </w:rPr>
              <w:t>, CATT</w:t>
            </w:r>
            <w:r>
              <w:rPr>
                <w:rFonts w:cs="宋体"/>
                <w:lang w:val="de-DE"/>
              </w:rPr>
              <w:t>, MTK, vivo</w:t>
            </w:r>
            <w:r>
              <w:rPr>
                <w:rFonts w:cs="宋体"/>
              </w:rPr>
              <w:t xml:space="preserve">, </w:t>
            </w:r>
            <w:proofErr w:type="spellStart"/>
            <w:r>
              <w:rPr>
                <w:rFonts w:cs="宋体"/>
              </w:rPr>
              <w:t>CEWiT</w:t>
            </w:r>
            <w:proofErr w:type="spellEnd"/>
          </w:p>
        </w:tc>
      </w:tr>
      <w:tr w:rsidR="001C14E6" w14:paraId="58618A75" w14:textId="77777777">
        <w:tc>
          <w:tcPr>
            <w:tcW w:w="2547" w:type="dxa"/>
          </w:tcPr>
          <w:p w14:paraId="58618A73"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618A74" w14:textId="77777777" w:rsidR="001C14E6" w:rsidRDefault="001C14E6">
            <w:pPr>
              <w:suppressAutoHyphens/>
              <w:adjustRightInd/>
              <w:snapToGrid/>
              <w:spacing w:beforeLines="0" w:before="0" w:line="259" w:lineRule="auto"/>
              <w:rPr>
                <w:rFonts w:eastAsia="Times New Roman" w:cs="宋体"/>
                <w:kern w:val="0"/>
              </w:rPr>
            </w:pPr>
          </w:p>
        </w:tc>
      </w:tr>
    </w:tbl>
    <w:p w14:paraId="58618A76"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1C14E6" w14:paraId="58618A79" w14:textId="77777777">
        <w:tc>
          <w:tcPr>
            <w:tcW w:w="2547" w:type="dxa"/>
            <w:shd w:val="clear" w:color="auto" w:fill="DBDBDB"/>
          </w:tcPr>
          <w:p w14:paraId="58618A77"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A78"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A7C" w14:textId="77777777">
        <w:tc>
          <w:tcPr>
            <w:tcW w:w="2547" w:type="dxa"/>
          </w:tcPr>
          <w:p w14:paraId="58618A7A"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Samsung</w:t>
            </w:r>
          </w:p>
        </w:tc>
        <w:tc>
          <w:tcPr>
            <w:tcW w:w="7080" w:type="dxa"/>
          </w:tcPr>
          <w:p w14:paraId="58618A7B"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Ok to support.</w:t>
            </w:r>
          </w:p>
        </w:tc>
      </w:tr>
      <w:tr w:rsidR="001C14E6" w14:paraId="58618A7F" w14:textId="77777777">
        <w:tc>
          <w:tcPr>
            <w:tcW w:w="2547" w:type="dxa"/>
          </w:tcPr>
          <w:p w14:paraId="58618A7D"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lastRenderedPageBreak/>
              <w:t>ZTE</w:t>
            </w:r>
          </w:p>
        </w:tc>
        <w:tc>
          <w:tcPr>
            <w:tcW w:w="7080" w:type="dxa"/>
          </w:tcPr>
          <w:p w14:paraId="58618A7E"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rPr>
              <w:t>We support this proposal as it is simple and can be implemented easily. We also think Alt#3 can be considered due to the benefit.</w:t>
            </w:r>
          </w:p>
        </w:tc>
      </w:tr>
      <w:tr w:rsidR="001C14E6" w14:paraId="58618A82" w14:textId="77777777">
        <w:tc>
          <w:tcPr>
            <w:tcW w:w="2547" w:type="dxa"/>
          </w:tcPr>
          <w:p w14:paraId="58618A80"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58618A81"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This proposal is related to frequency domain contiguous or non-contiguous CSI resource configuration, i.e., UE measures only for the usable PRBs of configured resources. Since similar discussion is ongoing in 9.3.1, simply we can follow it to prevent repeat ourselves.</w:t>
            </w:r>
          </w:p>
        </w:tc>
      </w:tr>
      <w:tr w:rsidR="001C14E6" w14:paraId="58618A85" w14:textId="77777777">
        <w:tc>
          <w:tcPr>
            <w:tcW w:w="2547" w:type="dxa"/>
          </w:tcPr>
          <w:p w14:paraId="58618A83"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58618A84"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Similar view as ZTE that </w:t>
            </w:r>
            <w:r>
              <w:rPr>
                <w:rFonts w:cs="宋体"/>
                <w:lang w:val="en-GB"/>
              </w:rPr>
              <w:t>Alt 3 can be supported as well, which has the same framework as the working assumption of non-contiguous CSI-RS discussed under agenda 9.3.1.</w:t>
            </w:r>
          </w:p>
        </w:tc>
      </w:tr>
      <w:tr w:rsidR="001C14E6" w14:paraId="58618A88" w14:textId="77777777">
        <w:tc>
          <w:tcPr>
            <w:tcW w:w="2547" w:type="dxa"/>
          </w:tcPr>
          <w:p w14:paraId="58618A86"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MRK</w:t>
            </w:r>
          </w:p>
        </w:tc>
        <w:tc>
          <w:tcPr>
            <w:tcW w:w="7080" w:type="dxa"/>
          </w:tcPr>
          <w:p w14:paraId="58618A87"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support the proposal. Alt#3 can also be supported. </w:t>
            </w:r>
          </w:p>
        </w:tc>
      </w:tr>
      <w:tr w:rsidR="001C14E6" w14:paraId="58618A8B" w14:textId="77777777">
        <w:tc>
          <w:tcPr>
            <w:tcW w:w="2547" w:type="dxa"/>
          </w:tcPr>
          <w:p w14:paraId="58618A89"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lang w:val="en-GB" w:eastAsia="ko-KR"/>
              </w:rPr>
              <w:t>Nokia</w:t>
            </w:r>
          </w:p>
        </w:tc>
        <w:tc>
          <w:tcPr>
            <w:tcW w:w="7080" w:type="dxa"/>
          </w:tcPr>
          <w:p w14:paraId="58618A8A"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lang w:val="en-GB" w:eastAsia="ko-KR"/>
              </w:rPr>
              <w:t xml:space="preserve">We </w:t>
            </w:r>
            <w:r>
              <w:rPr>
                <w:rFonts w:eastAsia="Malgun Gothic" w:cs="宋体"/>
                <w:kern w:val="0"/>
                <w:lang w:val="en-GB" w:eastAsia="ko-KR"/>
              </w:rPr>
              <w:t>don’t</w:t>
            </w:r>
            <w:r>
              <w:rPr>
                <w:rFonts w:eastAsia="Malgun Gothic" w:cs="宋体" w:hint="eastAsia"/>
                <w:kern w:val="0"/>
                <w:lang w:val="en-GB" w:eastAsia="ko-KR"/>
              </w:rPr>
              <w:t xml:space="preserve"> think such restriction is necessary. Single sub-band configuration should be supported. </w:t>
            </w:r>
          </w:p>
        </w:tc>
      </w:tr>
    </w:tbl>
    <w:p w14:paraId="58618A8C" w14:textId="77777777" w:rsidR="001C14E6" w:rsidRDefault="001C14E6">
      <w:pPr>
        <w:widowControl/>
        <w:adjustRightInd/>
        <w:snapToGrid/>
        <w:spacing w:beforeLines="0" w:before="0" w:line="240" w:lineRule="auto"/>
        <w:contextualSpacing/>
        <w:rPr>
          <w:rFonts w:eastAsia="宋体"/>
          <w:sz w:val="20"/>
          <w:szCs w:val="20"/>
        </w:rPr>
      </w:pPr>
    </w:p>
    <w:p w14:paraId="58618A8D" w14:textId="77777777" w:rsidR="001C14E6" w:rsidRDefault="00F73B38">
      <w:pPr>
        <w:pStyle w:val="4"/>
        <w:numPr>
          <w:ilvl w:val="0"/>
          <w:numId w:val="0"/>
        </w:numPr>
        <w:adjustRightInd w:val="0"/>
        <w:snapToGrid w:val="0"/>
        <w:spacing w:before="0" w:afterLines="50" w:after="156"/>
        <w:ind w:left="862" w:hanging="862"/>
        <w:rPr>
          <w:i w:val="0"/>
          <w:sz w:val="22"/>
        </w:rPr>
      </w:pPr>
      <w:r>
        <w:rPr>
          <w:i w:val="0"/>
          <w:sz w:val="22"/>
        </w:rPr>
        <w:t>Proposal 2-2a</w:t>
      </w:r>
    </w:p>
    <w:p w14:paraId="58618A8E" w14:textId="77777777" w:rsidR="001C14E6" w:rsidRDefault="00F73B38">
      <w:pPr>
        <w:spacing w:beforeLines="0" w:before="0" w:after="120" w:line="240" w:lineRule="auto"/>
        <w:rPr>
          <w:rStyle w:val="afb"/>
          <w:rFonts w:eastAsia="Malgun Gothic"/>
          <w:bCs/>
          <w:color w:val="000000" w:themeColor="text1"/>
          <w:lang w:eastAsia="ko-KR"/>
        </w:rPr>
      </w:pPr>
      <w:r>
        <w:rPr>
          <w:rFonts w:eastAsia="宋体" w:cs="Times New Roman"/>
        </w:rPr>
        <w:t xml:space="preserve">For </w:t>
      </w:r>
      <w:r>
        <w:t>L1 UE</w:t>
      </w:r>
      <w:r>
        <w:rPr>
          <w:rFonts w:hint="eastAsia"/>
        </w:rPr>
        <w:t>-</w:t>
      </w:r>
      <w:r>
        <w:t>to</w:t>
      </w:r>
      <w:r>
        <w:rPr>
          <w:rFonts w:hint="eastAsia"/>
        </w:rPr>
        <w:t>-</w:t>
      </w:r>
      <w:r>
        <w:t xml:space="preserve">UE </w:t>
      </w:r>
      <w:r>
        <w:rPr>
          <w:rStyle w:val="afb"/>
          <w:rFonts w:eastAsia="Malgun Gothic"/>
          <w:bCs/>
          <w:color w:val="000000" w:themeColor="text1"/>
          <w:lang w:eastAsia="ko-KR"/>
        </w:rPr>
        <w:t>CLI-RSSI measurement and reporting across downlink subbands, the following is supported</w:t>
      </w:r>
    </w:p>
    <w:p w14:paraId="58618A8F" w14:textId="77777777" w:rsidR="001C14E6" w:rsidRDefault="00F73B38">
      <w:pPr>
        <w:pStyle w:val="afc"/>
        <w:numPr>
          <w:ilvl w:val="0"/>
          <w:numId w:val="21"/>
        </w:numPr>
        <w:spacing w:beforeLines="0" w:before="0" w:after="120" w:line="240" w:lineRule="auto"/>
        <w:ind w:left="440" w:firstLineChars="0" w:hanging="440"/>
        <w:rPr>
          <w:rStyle w:val="afb"/>
          <w:rFonts w:eastAsia="Malgun Gothic"/>
          <w:bCs/>
          <w:color w:val="000000" w:themeColor="text1"/>
          <w:lang w:eastAsia="ko-KR"/>
        </w:rPr>
      </w:pPr>
      <w:r>
        <w:rPr>
          <w:rStyle w:val="afb"/>
          <w:rFonts w:eastAsia="Malgun Gothic"/>
          <w:bCs/>
          <w:color w:val="000000" w:themeColor="text1"/>
          <w:lang w:eastAsia="ko-KR"/>
        </w:rPr>
        <w:t>Alt #1: Separate CLI-RSSI measurement resources/reports in each DL subband.</w:t>
      </w:r>
    </w:p>
    <w:p w14:paraId="58618A90" w14:textId="77777777" w:rsidR="001C14E6" w:rsidRDefault="00F73B38">
      <w:pPr>
        <w:pStyle w:val="afc"/>
        <w:numPr>
          <w:ilvl w:val="0"/>
          <w:numId w:val="21"/>
        </w:numPr>
        <w:spacing w:beforeLines="0" w:before="0" w:after="120" w:line="240" w:lineRule="auto"/>
        <w:ind w:left="440" w:firstLineChars="0" w:hanging="440"/>
        <w:rPr>
          <w:rStyle w:val="afb"/>
          <w:rFonts w:eastAsia="Malgun Gothic"/>
          <w:bCs/>
          <w:color w:val="FF0000"/>
          <w:lang w:eastAsia="ko-KR"/>
        </w:rPr>
      </w:pPr>
      <w:r>
        <w:rPr>
          <w:rStyle w:val="afb"/>
          <w:rFonts w:eastAsia="Malgun Gothic" w:cs="Times New Roman"/>
          <w:bCs/>
          <w:color w:val="FF0000"/>
          <w:kern w:val="0"/>
          <w:lang w:eastAsia="ko-KR"/>
        </w:rPr>
        <w:t>Alt #3: CLI-RSSI measurement/report based on non-contiguous CLI-RSSI resource across downlink subbands.</w:t>
      </w:r>
    </w:p>
    <w:p w14:paraId="58618A91"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1C14E6" w14:paraId="58618A94" w14:textId="77777777">
        <w:tc>
          <w:tcPr>
            <w:tcW w:w="2547" w:type="dxa"/>
            <w:shd w:val="clear" w:color="auto" w:fill="DBDBDB"/>
          </w:tcPr>
          <w:p w14:paraId="58618A92"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58618A93"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A97" w14:textId="77777777">
        <w:trPr>
          <w:trHeight w:val="228"/>
        </w:trPr>
        <w:tc>
          <w:tcPr>
            <w:tcW w:w="2547" w:type="dxa"/>
          </w:tcPr>
          <w:p w14:paraId="58618A95"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58618A96" w14:textId="77777777" w:rsidR="001C14E6" w:rsidRDefault="001C14E6">
            <w:pPr>
              <w:suppressAutoHyphens/>
              <w:adjustRightInd/>
              <w:snapToGrid/>
              <w:spacing w:beforeLines="0" w:before="0" w:line="259" w:lineRule="auto"/>
              <w:rPr>
                <w:rFonts w:eastAsia="宋体" w:cs="宋体"/>
                <w:kern w:val="0"/>
                <w:sz w:val="20"/>
                <w:szCs w:val="20"/>
              </w:rPr>
            </w:pPr>
          </w:p>
        </w:tc>
      </w:tr>
      <w:tr w:rsidR="001C14E6" w14:paraId="58618A9A" w14:textId="77777777">
        <w:tc>
          <w:tcPr>
            <w:tcW w:w="2547" w:type="dxa"/>
          </w:tcPr>
          <w:p w14:paraId="58618A98"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58618A99"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A9B"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7" w:type="dxa"/>
        <w:tblLayout w:type="fixed"/>
        <w:tblLook w:val="04A0" w:firstRow="1" w:lastRow="0" w:firstColumn="1" w:lastColumn="0" w:noHBand="0" w:noVBand="1"/>
      </w:tblPr>
      <w:tblGrid>
        <w:gridCol w:w="2547"/>
        <w:gridCol w:w="7080"/>
      </w:tblGrid>
      <w:tr w:rsidR="001C14E6" w14:paraId="58618A9E" w14:textId="77777777">
        <w:tc>
          <w:tcPr>
            <w:tcW w:w="2547" w:type="dxa"/>
            <w:shd w:val="clear" w:color="auto" w:fill="DBDBDB"/>
          </w:tcPr>
          <w:p w14:paraId="58618A9C"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8618A9D"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AA1" w14:textId="77777777">
        <w:tc>
          <w:tcPr>
            <w:tcW w:w="2547" w:type="dxa"/>
          </w:tcPr>
          <w:p w14:paraId="58618A9F"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8618AA0" w14:textId="77777777" w:rsidR="001C14E6" w:rsidRDefault="00F73B38">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note was removed given that RAN3 should be more familiar with their specifications.</w:t>
            </w:r>
          </w:p>
        </w:tc>
      </w:tr>
      <w:tr w:rsidR="001C14E6" w14:paraId="58618AA4" w14:textId="77777777">
        <w:tc>
          <w:tcPr>
            <w:tcW w:w="2547" w:type="dxa"/>
          </w:tcPr>
          <w:p w14:paraId="58618AA2"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AA3"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AA7" w14:textId="77777777">
        <w:tc>
          <w:tcPr>
            <w:tcW w:w="2547" w:type="dxa"/>
          </w:tcPr>
          <w:p w14:paraId="58618AA5"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AA6" w14:textId="77777777" w:rsidR="001C14E6" w:rsidRDefault="001C14E6">
            <w:pPr>
              <w:suppressAutoHyphens/>
              <w:adjustRightInd/>
              <w:snapToGrid/>
              <w:spacing w:beforeLines="0" w:before="0" w:line="259" w:lineRule="auto"/>
              <w:rPr>
                <w:rFonts w:cs="宋体"/>
                <w:kern w:val="0"/>
                <w:sz w:val="20"/>
                <w:szCs w:val="20"/>
                <w:lang w:val="en-GB"/>
              </w:rPr>
            </w:pPr>
          </w:p>
        </w:tc>
      </w:tr>
    </w:tbl>
    <w:p w14:paraId="58618AA8" w14:textId="77777777" w:rsidR="001C14E6" w:rsidRDefault="001C14E6">
      <w:pPr>
        <w:widowControl/>
        <w:adjustRightInd/>
        <w:snapToGrid/>
        <w:spacing w:beforeLines="0" w:before="0" w:line="240" w:lineRule="auto"/>
        <w:contextualSpacing/>
        <w:rPr>
          <w:rFonts w:eastAsia="宋体"/>
          <w:sz w:val="20"/>
          <w:szCs w:val="20"/>
        </w:rPr>
      </w:pPr>
    </w:p>
    <w:p w14:paraId="58618AA9"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2-3</w:t>
      </w:r>
    </w:p>
    <w:p w14:paraId="58618AAA" w14:textId="77777777" w:rsidR="001C14E6" w:rsidRDefault="00F73B38">
      <w:pPr>
        <w:spacing w:beforeLines="0" w:before="0" w:after="120" w:line="240" w:lineRule="auto"/>
        <w:rPr>
          <w:rStyle w:val="afb"/>
          <w:rFonts w:eastAsia="Malgun Gothic"/>
          <w:bCs/>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highlight w:val="yellow"/>
          <w:lang w:eastAsia="ko-KR"/>
        </w:rPr>
        <w:t>CLI measurement and reporting, at least the following are supported</w:t>
      </w:r>
    </w:p>
    <w:p w14:paraId="58618AAB" w14:textId="77777777" w:rsidR="001C14E6" w:rsidRDefault="00F73B38">
      <w:pPr>
        <w:pStyle w:val="afc"/>
        <w:widowControl/>
        <w:numPr>
          <w:ilvl w:val="0"/>
          <w:numId w:val="9"/>
        </w:numPr>
        <w:adjustRightInd/>
        <w:snapToGrid/>
        <w:spacing w:beforeLines="0" w:before="93" w:after="120" w:line="240" w:lineRule="auto"/>
        <w:ind w:firstLineChars="0"/>
        <w:rPr>
          <w:highlight w:val="yellow"/>
        </w:rPr>
      </w:pPr>
      <w:r>
        <w:rPr>
          <w:highlight w:val="yellow"/>
        </w:rPr>
        <w:t xml:space="preserve">Aperiodic CLI reporting on PUSCH </w:t>
      </w:r>
    </w:p>
    <w:p w14:paraId="58618AAC" w14:textId="77777777" w:rsidR="001C14E6" w:rsidRDefault="00F73B38">
      <w:pPr>
        <w:pStyle w:val="afc"/>
        <w:widowControl/>
        <w:numPr>
          <w:ilvl w:val="0"/>
          <w:numId w:val="9"/>
        </w:numPr>
        <w:adjustRightInd/>
        <w:spacing w:beforeLines="0" w:before="93" w:after="120" w:line="240" w:lineRule="auto"/>
        <w:ind w:firstLineChars="0"/>
        <w:rPr>
          <w:highlight w:val="yellow"/>
        </w:rPr>
      </w:pPr>
      <w:r>
        <w:rPr>
          <w:highlight w:val="yellow"/>
        </w:rPr>
        <w:t>Periodic CLI reporting on PUCCH</w:t>
      </w:r>
    </w:p>
    <w:p w14:paraId="58618AAD" w14:textId="77777777" w:rsidR="001C14E6" w:rsidRDefault="00F73B38">
      <w:pPr>
        <w:pStyle w:val="afc"/>
        <w:widowControl/>
        <w:numPr>
          <w:ilvl w:val="0"/>
          <w:numId w:val="9"/>
        </w:numPr>
        <w:adjustRightInd/>
        <w:spacing w:beforeLines="0" w:before="93" w:after="120" w:line="240" w:lineRule="auto"/>
        <w:ind w:firstLineChars="0"/>
        <w:rPr>
          <w:highlight w:val="yellow"/>
        </w:rPr>
      </w:pPr>
      <w:r>
        <w:rPr>
          <w:rFonts w:hint="eastAsia"/>
          <w:highlight w:val="yellow"/>
        </w:rPr>
        <w:t>F</w:t>
      </w:r>
      <w:r>
        <w:rPr>
          <w:highlight w:val="yellow"/>
        </w:rPr>
        <w:t xml:space="preserve">FS: </w:t>
      </w:r>
      <w:r>
        <w:rPr>
          <w:rFonts w:hint="eastAsia"/>
          <w:highlight w:val="yellow"/>
        </w:rPr>
        <w:t>S</w:t>
      </w:r>
      <w:r>
        <w:rPr>
          <w:bCs/>
          <w:iCs/>
          <w:color w:val="000000" w:themeColor="text1"/>
          <w:highlight w:val="yellow"/>
        </w:rPr>
        <w:t>emi-persistent CLI reporting over PUCCH or PUSCH.</w:t>
      </w:r>
    </w:p>
    <w:p w14:paraId="58618AAE" w14:textId="77777777" w:rsidR="001C14E6" w:rsidRDefault="00F73B38">
      <w:pPr>
        <w:pStyle w:val="afc"/>
        <w:widowControl/>
        <w:numPr>
          <w:ilvl w:val="0"/>
          <w:numId w:val="9"/>
        </w:numPr>
        <w:adjustRightInd/>
        <w:spacing w:beforeLines="0" w:before="93" w:after="120" w:line="240" w:lineRule="auto"/>
        <w:ind w:firstLineChars="0"/>
        <w:rPr>
          <w:highlight w:val="yellow"/>
        </w:rPr>
      </w:pPr>
      <w:r>
        <w:rPr>
          <w:highlight w:val="yellow"/>
        </w:rPr>
        <w:t>FFS: Aperiodic CLI reporting on PUCCH.</w:t>
      </w:r>
    </w:p>
    <w:p w14:paraId="58618AAF"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1C14E6" w14:paraId="58618AB2" w14:textId="77777777">
        <w:tc>
          <w:tcPr>
            <w:tcW w:w="2547" w:type="dxa"/>
            <w:shd w:val="clear" w:color="auto" w:fill="DBDBDB"/>
          </w:tcPr>
          <w:p w14:paraId="58618AB0"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8618AB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AB5" w14:textId="77777777">
        <w:trPr>
          <w:trHeight w:val="228"/>
        </w:trPr>
        <w:tc>
          <w:tcPr>
            <w:tcW w:w="2547" w:type="dxa"/>
          </w:tcPr>
          <w:p w14:paraId="58618AB3"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8618AB4" w14:textId="77777777" w:rsidR="001C14E6" w:rsidRDefault="00F73B38">
            <w:pPr>
              <w:suppressAutoHyphens/>
              <w:adjustRightInd/>
              <w:snapToGrid/>
              <w:spacing w:beforeLines="0" w:before="0" w:line="259" w:lineRule="auto"/>
              <w:rPr>
                <w:rFonts w:eastAsia="Malgun Gothic" w:cs="宋体"/>
                <w:kern w:val="0"/>
                <w:lang w:eastAsia="ko-KR"/>
              </w:rPr>
            </w:pPr>
            <w:r>
              <w:rPr>
                <w:rFonts w:cs="宋体"/>
                <w:lang w:val="de-DE"/>
              </w:rPr>
              <w:t>Xiaomi, LGE, Sony</w:t>
            </w:r>
            <w:r>
              <w:rPr>
                <w:rFonts w:cs="宋体" w:hint="eastAsia"/>
                <w:lang w:val="de-DE"/>
              </w:rPr>
              <w:t>, CATT</w:t>
            </w:r>
            <w:r>
              <w:rPr>
                <w:rFonts w:cs="宋体"/>
                <w:lang w:val="de-DE"/>
              </w:rPr>
              <w:t>, MTK</w:t>
            </w:r>
            <w:r>
              <w:rPr>
                <w:rFonts w:eastAsia="Malgun Gothic" w:cs="宋体" w:hint="eastAsia"/>
                <w:lang w:val="de-DE" w:eastAsia="ko-KR"/>
              </w:rPr>
              <w:t>, Nokia</w:t>
            </w:r>
            <w:r>
              <w:rPr>
                <w:rFonts w:eastAsia="Malgun Gothic" w:cs="宋体"/>
                <w:lang w:eastAsia="ko-KR"/>
              </w:rPr>
              <w:t xml:space="preserve">, </w:t>
            </w:r>
            <w:proofErr w:type="spellStart"/>
            <w:r>
              <w:rPr>
                <w:rFonts w:eastAsia="Malgun Gothic" w:cs="宋体"/>
                <w:lang w:eastAsia="ko-KR"/>
              </w:rPr>
              <w:t>CEWiT</w:t>
            </w:r>
            <w:proofErr w:type="spellEnd"/>
          </w:p>
        </w:tc>
      </w:tr>
      <w:tr w:rsidR="001C14E6" w14:paraId="58618AB8" w14:textId="77777777">
        <w:tc>
          <w:tcPr>
            <w:tcW w:w="2547" w:type="dxa"/>
          </w:tcPr>
          <w:p w14:paraId="58618AB6"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618AB7" w14:textId="77777777" w:rsidR="001C14E6" w:rsidRDefault="00F73B38">
            <w:pPr>
              <w:suppressAutoHyphens/>
              <w:adjustRightInd/>
              <w:snapToGrid/>
              <w:spacing w:beforeLines="0" w:before="0" w:line="259" w:lineRule="auto"/>
              <w:rPr>
                <w:rFonts w:cs="宋体"/>
                <w:kern w:val="0"/>
              </w:rPr>
            </w:pPr>
            <w:r>
              <w:rPr>
                <w:rFonts w:cs="宋体" w:hint="eastAsia"/>
                <w:kern w:val="0"/>
              </w:rPr>
              <w:t>S</w:t>
            </w:r>
            <w:r>
              <w:rPr>
                <w:rFonts w:cs="宋体"/>
                <w:kern w:val="0"/>
              </w:rPr>
              <w:t>preadtrum, Samsung, vivo</w:t>
            </w:r>
          </w:p>
        </w:tc>
      </w:tr>
    </w:tbl>
    <w:p w14:paraId="58618AB9"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1C14E6" w14:paraId="58618ABC" w14:textId="77777777">
        <w:tc>
          <w:tcPr>
            <w:tcW w:w="2547" w:type="dxa"/>
            <w:shd w:val="clear" w:color="auto" w:fill="DBDBDB"/>
          </w:tcPr>
          <w:p w14:paraId="58618ABA"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ABB"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ABF" w14:textId="77777777">
        <w:tc>
          <w:tcPr>
            <w:tcW w:w="2547" w:type="dxa"/>
          </w:tcPr>
          <w:p w14:paraId="58618ABD"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lastRenderedPageBreak/>
              <w:t>Spreadtrum</w:t>
            </w:r>
          </w:p>
        </w:tc>
        <w:tc>
          <w:tcPr>
            <w:tcW w:w="7080" w:type="dxa"/>
          </w:tcPr>
          <w:p w14:paraId="58618ABE" w14:textId="77777777" w:rsidR="001C14E6" w:rsidRDefault="00F73B38">
            <w:pPr>
              <w:suppressAutoHyphens/>
              <w:adjustRightInd/>
              <w:snapToGrid/>
              <w:spacing w:beforeLines="0" w:before="0" w:line="259" w:lineRule="auto"/>
              <w:rPr>
                <w:rFonts w:cs="宋体"/>
                <w:kern w:val="0"/>
                <w:lang w:val="en-GB"/>
              </w:rPr>
            </w:pPr>
            <w:r>
              <w:rPr>
                <w:rFonts w:cs="宋体" w:hint="eastAsia"/>
                <w:kern w:val="0"/>
                <w:lang w:val="en-GB"/>
              </w:rPr>
              <w:t>C</w:t>
            </w:r>
            <w:r>
              <w:rPr>
                <w:rFonts w:cs="宋体"/>
                <w:kern w:val="0"/>
                <w:lang w:val="en-GB"/>
              </w:rPr>
              <w:t>onsidering the motivation and overhead of CLI reporting, we only support aperiodic CLI reporting on PUSCH.</w:t>
            </w:r>
          </w:p>
        </w:tc>
      </w:tr>
      <w:tr w:rsidR="001C14E6" w14:paraId="58618AC2" w14:textId="77777777">
        <w:tc>
          <w:tcPr>
            <w:tcW w:w="2547" w:type="dxa"/>
          </w:tcPr>
          <w:p w14:paraId="58618AC0"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58618AC1" w14:textId="77777777" w:rsidR="001C14E6" w:rsidRDefault="00F73B38">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Same view with Spreadtrum</w:t>
            </w:r>
          </w:p>
        </w:tc>
      </w:tr>
      <w:tr w:rsidR="001C14E6" w14:paraId="58618AC5" w14:textId="77777777">
        <w:tc>
          <w:tcPr>
            <w:tcW w:w="2547" w:type="dxa"/>
          </w:tcPr>
          <w:p w14:paraId="58618AC3"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58618AC4"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see need for only the first bullet “aperiodic CLI reporting on PUSCH” and do not see motivation/justification for any other.</w:t>
            </w:r>
          </w:p>
        </w:tc>
      </w:tr>
      <w:tr w:rsidR="001C14E6" w14:paraId="58618AC9" w14:textId="77777777">
        <w:tc>
          <w:tcPr>
            <w:tcW w:w="2547" w:type="dxa"/>
          </w:tcPr>
          <w:p w14:paraId="58618AC6"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58618AC7" w14:textId="77777777" w:rsidR="001C14E6" w:rsidRDefault="00F73B38">
            <w:pPr>
              <w:suppressAutoHyphens/>
              <w:adjustRightInd/>
              <w:snapToGrid/>
              <w:spacing w:beforeLines="0" w:before="0" w:line="259" w:lineRule="auto"/>
              <w:rPr>
                <w:rFonts w:cs="宋体"/>
                <w:kern w:val="0"/>
              </w:rPr>
            </w:pPr>
            <w:r>
              <w:rPr>
                <w:rFonts w:cs="宋体"/>
                <w:kern w:val="0"/>
              </w:rPr>
              <w:t>We share the same view that AP CLI reporting on PUSCH and P CLI reporting on PUCCH should be supported. In addition, the semi-persistent CLI reporting over PUCCH or PUSCH can be supported since the benefit is clear and it has been supported in the existing CSI framework.</w:t>
            </w:r>
          </w:p>
          <w:p w14:paraId="58618AC8"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F</w:t>
            </w:r>
            <w:r>
              <w:rPr>
                <w:rFonts w:cs="宋体"/>
                <w:kern w:val="0"/>
                <w:sz w:val="20"/>
                <w:szCs w:val="20"/>
                <w:lang w:val="en-GB"/>
              </w:rPr>
              <w:t>or the last FFS, we don’t see the need as AP CLI reporting on PUCCH is not based on the current CSI framework.</w:t>
            </w:r>
          </w:p>
        </w:tc>
      </w:tr>
      <w:tr w:rsidR="001C14E6" w14:paraId="58618ACC" w14:textId="77777777">
        <w:tc>
          <w:tcPr>
            <w:tcW w:w="2547" w:type="dxa"/>
          </w:tcPr>
          <w:p w14:paraId="58618ACA"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58618ACB" w14:textId="77777777" w:rsidR="001C14E6" w:rsidRDefault="00F73B38">
            <w:pPr>
              <w:suppressAutoHyphens/>
              <w:adjustRightInd/>
              <w:snapToGrid/>
              <w:spacing w:beforeLines="0" w:before="0" w:line="259" w:lineRule="auto"/>
              <w:rPr>
                <w:rFonts w:cs="宋体"/>
                <w:kern w:val="0"/>
              </w:rPr>
            </w:pPr>
            <w:r>
              <w:rPr>
                <w:rFonts w:eastAsia="Malgun Gothic" w:cs="宋体"/>
                <w:lang w:val="en-GB" w:eastAsia="ko-KR"/>
              </w:rPr>
              <w:t>It is our understanding that when we say CSI reporting framework is baseline or reused, the container or triggering mechanism is directly reused if there is no technical issues.</w:t>
            </w:r>
          </w:p>
        </w:tc>
      </w:tr>
      <w:tr w:rsidR="001C14E6" w14:paraId="58618ACF" w14:textId="77777777">
        <w:tc>
          <w:tcPr>
            <w:tcW w:w="2547" w:type="dxa"/>
          </w:tcPr>
          <w:p w14:paraId="58618ACD"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MTK</w:t>
            </w:r>
          </w:p>
        </w:tc>
        <w:tc>
          <w:tcPr>
            <w:tcW w:w="7080" w:type="dxa"/>
          </w:tcPr>
          <w:p w14:paraId="58618ACE"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We support the proposal. Semi-persistent reporting can be deprioritized due to the added MAC-CE signalling required to activate/deactivate.</w:t>
            </w:r>
          </w:p>
        </w:tc>
      </w:tr>
      <w:tr w:rsidR="001C14E6" w14:paraId="58618AD2" w14:textId="77777777">
        <w:tc>
          <w:tcPr>
            <w:tcW w:w="2547" w:type="dxa"/>
          </w:tcPr>
          <w:p w14:paraId="58618AD0"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宋体" w:cs="宋体" w:hint="eastAsia"/>
                <w:sz w:val="20"/>
                <w:lang w:val="en-GB"/>
              </w:rPr>
              <w:t>v</w:t>
            </w:r>
            <w:r>
              <w:rPr>
                <w:rFonts w:eastAsia="宋体" w:cs="宋体"/>
                <w:sz w:val="20"/>
                <w:lang w:val="en-GB"/>
              </w:rPr>
              <w:t>ivo</w:t>
            </w:r>
          </w:p>
        </w:tc>
        <w:tc>
          <w:tcPr>
            <w:tcW w:w="7080" w:type="dxa"/>
          </w:tcPr>
          <w:p w14:paraId="58618AD1" w14:textId="77777777" w:rsidR="001C14E6" w:rsidRDefault="00F73B38">
            <w:pPr>
              <w:suppressAutoHyphens/>
              <w:adjustRightInd/>
              <w:snapToGrid/>
              <w:spacing w:beforeLines="0" w:before="0" w:line="259" w:lineRule="auto"/>
              <w:rPr>
                <w:rFonts w:eastAsia="Malgun Gothic" w:cs="宋体"/>
                <w:lang w:val="en-GB" w:eastAsia="ko-KR"/>
              </w:rPr>
            </w:pPr>
            <w:r>
              <w:rPr>
                <w:rFonts w:cs="宋体"/>
                <w:sz w:val="20"/>
                <w:lang w:val="en-GB"/>
              </w:rPr>
              <w:t xml:space="preserve">Same view as </w:t>
            </w:r>
            <w:r>
              <w:rPr>
                <w:rFonts w:eastAsia="宋体" w:cs="宋体"/>
                <w:kern w:val="0"/>
                <w:lang w:val="en-GB"/>
              </w:rPr>
              <w:t>Spreadtrum</w:t>
            </w:r>
            <w:r>
              <w:rPr>
                <w:rFonts w:cs="宋体"/>
                <w:sz w:val="20"/>
                <w:lang w:val="en-GB"/>
              </w:rPr>
              <w:t>, AP-CLI on PUSCH is sufficient.</w:t>
            </w:r>
          </w:p>
        </w:tc>
      </w:tr>
    </w:tbl>
    <w:p w14:paraId="58618AD3" w14:textId="77777777" w:rsidR="001C14E6" w:rsidRDefault="001C14E6">
      <w:pPr>
        <w:spacing w:beforeLines="0" w:before="0" w:after="120" w:line="240" w:lineRule="auto"/>
        <w:rPr>
          <w:rFonts w:cs="Times New Roman"/>
          <w:sz w:val="20"/>
          <w:szCs w:val="20"/>
          <w:u w:val="single"/>
        </w:rPr>
      </w:pPr>
    </w:p>
    <w:p w14:paraId="58618AD4"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58618AD5" w14:textId="77777777" w:rsidR="001C14E6" w:rsidRDefault="00F73B38">
      <w:pPr>
        <w:spacing w:beforeLines="0" w:before="0" w:after="120" w:line="240" w:lineRule="auto"/>
        <w:rPr>
          <w:rStyle w:val="afb"/>
          <w:rFonts w:eastAsia="Malgun Gothic"/>
          <w:bCs/>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highlight w:val="yellow"/>
          <w:lang w:eastAsia="ko-KR"/>
        </w:rPr>
        <w:t>CLI measurement and reporting, only wideband reporting is supported</w:t>
      </w:r>
    </w:p>
    <w:p w14:paraId="58618AD6"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1C14E6" w14:paraId="58618AD9" w14:textId="77777777">
        <w:tc>
          <w:tcPr>
            <w:tcW w:w="2547" w:type="dxa"/>
            <w:shd w:val="clear" w:color="auto" w:fill="DBDBDB"/>
          </w:tcPr>
          <w:p w14:paraId="58618AD7"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8618AD8"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ADC" w14:textId="77777777">
        <w:trPr>
          <w:trHeight w:val="228"/>
        </w:trPr>
        <w:tc>
          <w:tcPr>
            <w:tcW w:w="2547" w:type="dxa"/>
          </w:tcPr>
          <w:p w14:paraId="58618ADA"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8618ADB" w14:textId="77777777" w:rsidR="001C14E6" w:rsidRDefault="00F73B38">
            <w:pPr>
              <w:suppressAutoHyphens/>
              <w:adjustRightInd/>
              <w:snapToGrid/>
              <w:spacing w:beforeLines="0" w:before="0" w:line="259" w:lineRule="auto"/>
              <w:rPr>
                <w:rFonts w:eastAsia="MS Mincho" w:cs="宋体"/>
                <w:kern w:val="0"/>
                <w:lang w:eastAsia="ja-JP"/>
              </w:rPr>
            </w:pPr>
            <w:r>
              <w:rPr>
                <w:rFonts w:cs="宋体" w:hint="eastAsia"/>
                <w:kern w:val="0"/>
                <w:lang w:val="de-DE"/>
              </w:rPr>
              <w:t>S</w:t>
            </w:r>
            <w:r>
              <w:rPr>
                <w:rFonts w:cs="宋体"/>
                <w:kern w:val="0"/>
                <w:lang w:val="de-DE"/>
              </w:rPr>
              <w:t xml:space="preserve">preadtrum, </w:t>
            </w:r>
            <w:r>
              <w:rPr>
                <w:rFonts w:cs="宋体" w:hint="eastAsia"/>
                <w:lang w:val="de-DE"/>
              </w:rPr>
              <w:t>x</w:t>
            </w:r>
            <w:r>
              <w:rPr>
                <w:rFonts w:cs="宋体"/>
                <w:lang w:val="de-DE"/>
              </w:rPr>
              <w:t>iaomi, Samsung, LGE</w:t>
            </w:r>
            <w:r>
              <w:rPr>
                <w:rFonts w:cs="宋体" w:hint="eastAsia"/>
                <w:lang w:val="de-DE"/>
              </w:rPr>
              <w:t>, CATT</w:t>
            </w:r>
            <w:r>
              <w:rPr>
                <w:rFonts w:cs="宋体"/>
                <w:lang w:val="de-DE"/>
              </w:rPr>
              <w:t>, vivo</w:t>
            </w:r>
            <w:r>
              <w:rPr>
                <w:rFonts w:cs="宋体"/>
              </w:rPr>
              <w:t xml:space="preserve">, </w:t>
            </w:r>
            <w:proofErr w:type="spellStart"/>
            <w:r>
              <w:rPr>
                <w:rFonts w:cs="宋体"/>
              </w:rPr>
              <w:t>CEWiT</w:t>
            </w:r>
            <w:proofErr w:type="spellEnd"/>
          </w:p>
        </w:tc>
      </w:tr>
      <w:tr w:rsidR="001C14E6" w14:paraId="58618ADF" w14:textId="77777777">
        <w:tc>
          <w:tcPr>
            <w:tcW w:w="2547" w:type="dxa"/>
          </w:tcPr>
          <w:p w14:paraId="58618ADD"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618ADE" w14:textId="77777777" w:rsidR="001C14E6" w:rsidRDefault="00F73B38">
            <w:pPr>
              <w:suppressAutoHyphens/>
              <w:adjustRightInd/>
              <w:snapToGrid/>
              <w:spacing w:beforeLines="0" w:before="0" w:line="259" w:lineRule="auto"/>
              <w:rPr>
                <w:rFonts w:eastAsia="Malgun Gothic" w:cs="宋体"/>
                <w:kern w:val="0"/>
                <w:lang w:eastAsia="ko-KR"/>
              </w:rPr>
            </w:pPr>
            <w:r>
              <w:rPr>
                <w:rFonts w:eastAsia="Times New Roman" w:cs="宋体"/>
                <w:kern w:val="0"/>
              </w:rPr>
              <w:t>Sony, MTK</w:t>
            </w:r>
            <w:r>
              <w:rPr>
                <w:rFonts w:eastAsia="Malgun Gothic" w:cs="宋体" w:hint="eastAsia"/>
                <w:kern w:val="0"/>
                <w:lang w:eastAsia="ko-KR"/>
              </w:rPr>
              <w:t>, Nokia</w:t>
            </w:r>
          </w:p>
        </w:tc>
      </w:tr>
    </w:tbl>
    <w:p w14:paraId="58618AE0"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1C14E6" w14:paraId="58618AE3" w14:textId="77777777">
        <w:tc>
          <w:tcPr>
            <w:tcW w:w="2547" w:type="dxa"/>
            <w:shd w:val="clear" w:color="auto" w:fill="DBDBDB"/>
          </w:tcPr>
          <w:p w14:paraId="58618AE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AE2"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AE7" w14:textId="77777777">
        <w:tc>
          <w:tcPr>
            <w:tcW w:w="2547" w:type="dxa"/>
          </w:tcPr>
          <w:p w14:paraId="58618AE4"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58618AE5" w14:textId="77777777" w:rsidR="001C14E6" w:rsidRDefault="00F73B38">
            <w:pPr>
              <w:suppressAutoHyphens/>
              <w:adjustRightInd/>
              <w:snapToGrid/>
              <w:spacing w:beforeLines="0" w:before="0" w:line="259" w:lineRule="auto"/>
              <w:rPr>
                <w:rFonts w:cs="宋体"/>
                <w:kern w:val="0"/>
              </w:rPr>
            </w:pPr>
            <w:r>
              <w:rPr>
                <w:rFonts w:cs="宋体"/>
                <w:kern w:val="0"/>
              </w:rPr>
              <w:t>We don’t support this proposa</w:t>
            </w:r>
            <w:r>
              <w:rPr>
                <w:rFonts w:cs="宋体" w:hint="eastAsia"/>
                <w:kern w:val="0"/>
              </w:rPr>
              <w:t>l</w:t>
            </w:r>
            <w:r>
              <w:rPr>
                <w:rFonts w:cs="宋体"/>
                <w:kern w:val="0"/>
              </w:rPr>
              <w:t>.</w:t>
            </w:r>
          </w:p>
          <w:p w14:paraId="58618AE6" w14:textId="77777777" w:rsidR="001C14E6" w:rsidRDefault="00F73B38">
            <w:pPr>
              <w:suppressAutoHyphens/>
              <w:adjustRightInd/>
              <w:snapToGrid/>
              <w:spacing w:beforeLines="0" w:before="0" w:line="259" w:lineRule="auto"/>
              <w:rPr>
                <w:rFonts w:cs="宋体"/>
                <w:kern w:val="0"/>
                <w:lang w:val="en-GB"/>
              </w:rPr>
            </w:pPr>
            <w:r>
              <w:rPr>
                <w:rFonts w:cs="宋体"/>
                <w:kern w:val="0"/>
              </w:rPr>
              <w:t>Sub-band reporting should be supported since the leakage interference, especially RSSI are different on the different frequency resource. Sub-band reporting can give a clear and full picture on the interference in frequency domain. It should be supported.</w:t>
            </w:r>
          </w:p>
        </w:tc>
      </w:tr>
      <w:tr w:rsidR="001C14E6" w14:paraId="58618AEA" w14:textId="77777777">
        <w:tc>
          <w:tcPr>
            <w:tcW w:w="2547" w:type="dxa"/>
          </w:tcPr>
          <w:p w14:paraId="58618AE8"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58618AE9"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share similar view with ZTE. Subband CLI enables gNB to take into account the non-uniform aspect of CLI across the subband.</w:t>
            </w:r>
          </w:p>
        </w:tc>
      </w:tr>
      <w:tr w:rsidR="001C14E6" w14:paraId="58618AED" w14:textId="77777777">
        <w:tc>
          <w:tcPr>
            <w:tcW w:w="2547" w:type="dxa"/>
          </w:tcPr>
          <w:p w14:paraId="58618AEB"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MTK</w:t>
            </w:r>
          </w:p>
        </w:tc>
        <w:tc>
          <w:tcPr>
            <w:tcW w:w="7080" w:type="dxa"/>
          </w:tcPr>
          <w:p w14:paraId="58618AEC"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do not support the proposal. In our view subband reporting of CLI-RSSI measured on UL-SB (Method#3) is useful for aggressor UE identification.</w:t>
            </w:r>
          </w:p>
        </w:tc>
      </w:tr>
      <w:tr w:rsidR="001C14E6" w14:paraId="58618AF0" w14:textId="77777777">
        <w:tc>
          <w:tcPr>
            <w:tcW w:w="2547" w:type="dxa"/>
          </w:tcPr>
          <w:p w14:paraId="58618AEE"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58618AEF"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At least for CLI-RSSI, sub-band reporting is beneficial. We can further discuss on the detail.</w:t>
            </w:r>
          </w:p>
        </w:tc>
      </w:tr>
    </w:tbl>
    <w:p w14:paraId="58618AF1" w14:textId="77777777" w:rsidR="001C14E6" w:rsidRDefault="001C14E6">
      <w:pPr>
        <w:spacing w:beforeLines="0" w:before="0" w:after="120" w:line="240" w:lineRule="auto"/>
        <w:rPr>
          <w:rFonts w:cs="Times New Roman"/>
          <w:sz w:val="20"/>
          <w:szCs w:val="20"/>
          <w:u w:val="single"/>
        </w:rPr>
      </w:pPr>
    </w:p>
    <w:p w14:paraId="58618AF2"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58618AF3" w14:textId="77777777" w:rsidR="001C14E6" w:rsidRDefault="00F73B38">
      <w:pPr>
        <w:spacing w:beforeLines="0" w:before="0" w:after="120" w:line="240" w:lineRule="auto"/>
        <w:rPr>
          <w:rFonts w:cs="Times New Roman"/>
          <w:color w:val="000000" w:themeColor="text1"/>
          <w:highlight w:val="yellow"/>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highlight w:val="yellow"/>
          <w:lang w:eastAsia="ko-KR"/>
        </w:rPr>
        <w:t xml:space="preserve">CLI measurement and reporting, </w:t>
      </w:r>
      <w:r>
        <w:rPr>
          <w:color w:val="000000" w:themeColor="text1"/>
          <w:highlight w:val="yellow"/>
        </w:rPr>
        <w:t xml:space="preserve">support two additional report quantities {‘cli-RSSI’, ‘cli-SRS-RSRP’} to the higher layer parameter </w:t>
      </w:r>
      <w:proofErr w:type="spellStart"/>
      <w:r>
        <w:rPr>
          <w:i/>
          <w:iCs/>
          <w:color w:val="000000" w:themeColor="text1"/>
          <w:highlight w:val="yellow"/>
        </w:rPr>
        <w:t>reportQuantity</w:t>
      </w:r>
      <w:proofErr w:type="spellEnd"/>
      <w:r>
        <w:rPr>
          <w:i/>
          <w:iCs/>
          <w:color w:val="000000" w:themeColor="text1"/>
          <w:highlight w:val="yellow"/>
        </w:rPr>
        <w:t>.</w:t>
      </w:r>
    </w:p>
    <w:p w14:paraId="58618AF4" w14:textId="77777777" w:rsidR="001C14E6" w:rsidRDefault="00F73B38">
      <w:pPr>
        <w:pStyle w:val="afc"/>
        <w:numPr>
          <w:ilvl w:val="0"/>
          <w:numId w:val="59"/>
        </w:numPr>
        <w:spacing w:before="93" w:after="120"/>
        <w:ind w:firstLineChars="0"/>
        <w:rPr>
          <w:color w:val="000000" w:themeColor="text1"/>
          <w:highlight w:val="yellow"/>
        </w:rPr>
      </w:pPr>
      <w:r>
        <w:rPr>
          <w:color w:val="000000" w:themeColor="text1"/>
          <w:highlight w:val="yellow"/>
        </w:rPr>
        <w:lastRenderedPageBreak/>
        <w:t xml:space="preserve">FFS: configuration of number of reported CLI resources in the </w:t>
      </w:r>
      <w:proofErr w:type="spellStart"/>
      <w:r>
        <w:rPr>
          <w:i/>
          <w:color w:val="000000" w:themeColor="text1"/>
          <w:highlight w:val="yellow"/>
        </w:rPr>
        <w:t>reportConfig</w:t>
      </w:r>
      <w:proofErr w:type="spellEnd"/>
      <w:r>
        <w:rPr>
          <w:color w:val="000000" w:themeColor="text1"/>
          <w:highlight w:val="yellow"/>
        </w:rPr>
        <w:t xml:space="preserve"> </w:t>
      </w:r>
    </w:p>
    <w:p w14:paraId="58618AF5" w14:textId="77777777" w:rsidR="001C14E6" w:rsidRDefault="00F73B38">
      <w:pPr>
        <w:pStyle w:val="afc"/>
        <w:numPr>
          <w:ilvl w:val="0"/>
          <w:numId w:val="59"/>
        </w:numPr>
        <w:spacing w:before="93" w:after="120"/>
        <w:ind w:firstLineChars="0"/>
        <w:rPr>
          <w:color w:val="000000" w:themeColor="text1"/>
          <w:highlight w:val="yellow"/>
        </w:rPr>
      </w:pPr>
      <w:r>
        <w:rPr>
          <w:rFonts w:hint="eastAsia"/>
          <w:color w:val="000000" w:themeColor="text1"/>
          <w:highlight w:val="yellow"/>
        </w:rPr>
        <w:t>F</w:t>
      </w:r>
      <w:r>
        <w:rPr>
          <w:color w:val="000000" w:themeColor="text1"/>
          <w:highlight w:val="yellow"/>
        </w:rPr>
        <w:t xml:space="preserve">FS: configuration of reporting measurement resource index of CLI-RSSI and SRS-RSRP </w:t>
      </w:r>
    </w:p>
    <w:p w14:paraId="58618AF6" w14:textId="77777777" w:rsidR="001C14E6" w:rsidRDefault="00F73B38">
      <w:pPr>
        <w:pStyle w:val="afc"/>
        <w:numPr>
          <w:ilvl w:val="0"/>
          <w:numId w:val="59"/>
        </w:numPr>
        <w:spacing w:before="93" w:after="120"/>
        <w:ind w:firstLineChars="0"/>
        <w:rPr>
          <w:rStyle w:val="afb"/>
          <w:color w:val="000000" w:themeColor="text1"/>
          <w:highlight w:val="yellow"/>
        </w:rPr>
      </w:pPr>
      <w:r>
        <w:rPr>
          <w:rStyle w:val="afb"/>
          <w:rFonts w:hint="eastAsia"/>
          <w:color w:val="000000" w:themeColor="text1"/>
          <w:highlight w:val="yellow"/>
        </w:rPr>
        <w:t>F</w:t>
      </w:r>
      <w:r>
        <w:rPr>
          <w:rStyle w:val="afb"/>
          <w:color w:val="000000" w:themeColor="text1"/>
          <w:highlight w:val="yellow"/>
        </w:rPr>
        <w:t xml:space="preserve">FS: dedicated SRS resource set for SRS-RSRP measurement with </w:t>
      </w:r>
      <w:r>
        <w:rPr>
          <w:rFonts w:cs="Times New Roman"/>
          <w:color w:val="000000" w:themeColor="text1"/>
          <w:highlight w:val="yellow"/>
        </w:rPr>
        <w:t>a new usage “</w:t>
      </w:r>
      <w:proofErr w:type="spellStart"/>
      <w:r>
        <w:rPr>
          <w:rFonts w:cs="Times New Roman"/>
          <w:color w:val="000000" w:themeColor="text1"/>
          <w:highlight w:val="yellow"/>
        </w:rPr>
        <w:t>cliMeasurement</w:t>
      </w:r>
      <w:proofErr w:type="spellEnd"/>
      <w:r>
        <w:rPr>
          <w:rFonts w:cs="Times New Roman"/>
          <w:color w:val="000000" w:themeColor="text1"/>
          <w:highlight w:val="yellow"/>
        </w:rPr>
        <w:t>”</w:t>
      </w:r>
    </w:p>
    <w:p w14:paraId="58618AF7"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1C14E6" w14:paraId="58618AFA" w14:textId="77777777">
        <w:tc>
          <w:tcPr>
            <w:tcW w:w="2547" w:type="dxa"/>
            <w:shd w:val="clear" w:color="auto" w:fill="DBDBDB"/>
          </w:tcPr>
          <w:p w14:paraId="58618AF8"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8618AF9"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AFD" w14:textId="77777777">
        <w:trPr>
          <w:trHeight w:val="228"/>
        </w:trPr>
        <w:tc>
          <w:tcPr>
            <w:tcW w:w="2547" w:type="dxa"/>
          </w:tcPr>
          <w:p w14:paraId="58618AFB"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8618AFC" w14:textId="77777777" w:rsidR="001C14E6" w:rsidRDefault="00F73B38">
            <w:pPr>
              <w:suppressAutoHyphens/>
              <w:adjustRightInd/>
              <w:snapToGrid/>
              <w:spacing w:beforeLines="0" w:before="0" w:line="259" w:lineRule="auto"/>
              <w:rPr>
                <w:rFonts w:cs="宋体"/>
                <w:kern w:val="0"/>
              </w:rPr>
            </w:pPr>
            <w:r>
              <w:rPr>
                <w:rFonts w:eastAsia="Times New Roman" w:cs="宋体"/>
                <w:kern w:val="0"/>
                <w:lang w:val="de-DE"/>
              </w:rPr>
              <w:t>Samsung, LGE, Sony</w:t>
            </w:r>
            <w:r>
              <w:rPr>
                <w:rFonts w:cs="宋体" w:hint="eastAsia"/>
                <w:kern w:val="0"/>
                <w:lang w:val="de-DE"/>
              </w:rPr>
              <w:t>, CATT</w:t>
            </w:r>
            <w:r>
              <w:rPr>
                <w:rFonts w:cs="宋体"/>
                <w:kern w:val="0"/>
              </w:rPr>
              <w:t xml:space="preserve">, </w:t>
            </w:r>
            <w:proofErr w:type="spellStart"/>
            <w:r>
              <w:rPr>
                <w:rFonts w:cs="宋体"/>
                <w:kern w:val="0"/>
              </w:rPr>
              <w:t>CEWiT</w:t>
            </w:r>
            <w:proofErr w:type="spellEnd"/>
          </w:p>
        </w:tc>
      </w:tr>
      <w:tr w:rsidR="001C14E6" w14:paraId="58618B00" w14:textId="77777777">
        <w:tc>
          <w:tcPr>
            <w:tcW w:w="2547" w:type="dxa"/>
          </w:tcPr>
          <w:p w14:paraId="58618AFE"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618AFF" w14:textId="77777777" w:rsidR="001C14E6" w:rsidRDefault="001C14E6">
            <w:pPr>
              <w:suppressAutoHyphens/>
              <w:adjustRightInd/>
              <w:snapToGrid/>
              <w:spacing w:beforeLines="0" w:before="0" w:line="259" w:lineRule="auto"/>
              <w:rPr>
                <w:rFonts w:eastAsia="Times New Roman" w:cs="宋体"/>
                <w:kern w:val="0"/>
              </w:rPr>
            </w:pPr>
          </w:p>
        </w:tc>
      </w:tr>
    </w:tbl>
    <w:p w14:paraId="58618B01"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1C14E6" w14:paraId="58618B04" w14:textId="77777777">
        <w:tc>
          <w:tcPr>
            <w:tcW w:w="2547" w:type="dxa"/>
            <w:shd w:val="clear" w:color="auto" w:fill="DBDBDB"/>
          </w:tcPr>
          <w:p w14:paraId="58618B02"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B03"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B07" w14:textId="77777777">
        <w:tc>
          <w:tcPr>
            <w:tcW w:w="2547" w:type="dxa"/>
          </w:tcPr>
          <w:p w14:paraId="58618B05"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58618B06"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 xml:space="preserve">For additional report </w:t>
            </w:r>
            <w:proofErr w:type="gramStart"/>
            <w:r>
              <w:rPr>
                <w:rFonts w:cs="宋体"/>
                <w:kern w:val="0"/>
                <w:lang w:val="en-GB"/>
              </w:rPr>
              <w:t>quantities{</w:t>
            </w:r>
            <w:proofErr w:type="gramEnd"/>
            <w:r>
              <w:rPr>
                <w:rFonts w:cs="宋体"/>
                <w:kern w:val="0"/>
                <w:lang w:val="en-GB"/>
              </w:rPr>
              <w:t>‘cli-RSSI’, ‘cli-SRS-RSRP’}, will CLI measurement resource index be reported with CLI-RSSI and SRS-RSRP?</w:t>
            </w:r>
          </w:p>
        </w:tc>
      </w:tr>
      <w:tr w:rsidR="001C14E6" w14:paraId="58618B0A" w14:textId="77777777">
        <w:tc>
          <w:tcPr>
            <w:tcW w:w="2547" w:type="dxa"/>
          </w:tcPr>
          <w:p w14:paraId="58618B08"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58618B09"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W</w:t>
            </w:r>
            <w:r>
              <w:rPr>
                <w:rFonts w:cs="宋体"/>
                <w:lang w:val="en-GB"/>
              </w:rPr>
              <w:t>e don’t think the third FFS is needed.</w:t>
            </w:r>
          </w:p>
        </w:tc>
      </w:tr>
      <w:tr w:rsidR="001C14E6" w14:paraId="58618B0D" w14:textId="77777777">
        <w:tc>
          <w:tcPr>
            <w:tcW w:w="2547" w:type="dxa"/>
          </w:tcPr>
          <w:p w14:paraId="58618B0B" w14:textId="77777777" w:rsidR="001C14E6" w:rsidRDefault="00F73B3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58618B0C" w14:textId="77777777" w:rsidR="001C14E6" w:rsidRDefault="00F73B38">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I</w:t>
            </w:r>
            <w:r>
              <w:rPr>
                <w:rFonts w:eastAsia="MS Mincho" w:cs="宋体" w:hint="eastAsia"/>
                <w:kern w:val="0"/>
                <w:sz w:val="20"/>
                <w:szCs w:val="20"/>
                <w:lang w:val="en-GB" w:eastAsia="ja-JP"/>
              </w:rPr>
              <w:t>n addition to RSSI/RSRP value(s), CLI measurement resource index(es) should also be supported as reporting quantities.</w:t>
            </w:r>
          </w:p>
        </w:tc>
      </w:tr>
      <w:tr w:rsidR="001C14E6" w14:paraId="58618B13" w14:textId="77777777">
        <w:tc>
          <w:tcPr>
            <w:tcW w:w="2547" w:type="dxa"/>
          </w:tcPr>
          <w:p w14:paraId="58618B0E"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58618B0F" w14:textId="77777777" w:rsidR="001C14E6" w:rsidRDefault="00F73B38">
            <w:pPr>
              <w:suppressAutoHyphens/>
              <w:adjustRightInd/>
              <w:snapToGrid/>
              <w:spacing w:beforeLines="0" w:before="0" w:line="259" w:lineRule="auto"/>
              <w:rPr>
                <w:rFonts w:cs="宋体"/>
                <w:kern w:val="0"/>
              </w:rPr>
            </w:pPr>
            <w:r>
              <w:rPr>
                <w:rFonts w:cs="宋体"/>
                <w:kern w:val="0"/>
              </w:rPr>
              <w:t>We agree with the main bullet.</w:t>
            </w:r>
          </w:p>
          <w:p w14:paraId="58618B10" w14:textId="77777777" w:rsidR="001C14E6" w:rsidRDefault="00F73B38">
            <w:pPr>
              <w:suppressAutoHyphens/>
              <w:adjustRightInd/>
              <w:snapToGrid/>
              <w:spacing w:beforeLines="0" w:before="0" w:line="259" w:lineRule="auto"/>
              <w:rPr>
                <w:rFonts w:cs="宋体"/>
                <w:kern w:val="0"/>
              </w:rPr>
            </w:pPr>
            <w:r>
              <w:rPr>
                <w:rFonts w:cs="宋体"/>
                <w:kern w:val="0"/>
              </w:rPr>
              <w:t>For the first FFS, we suggest removing the ‘configuration of’ since it is only related to the number of reported CLI resource. The ‘configuration of’ means that how to configure number of reported CLI resource, which should be RRC parameter issue.</w:t>
            </w:r>
          </w:p>
          <w:p w14:paraId="58618B11" w14:textId="77777777" w:rsidR="001C14E6" w:rsidRDefault="00F73B38">
            <w:pPr>
              <w:suppressAutoHyphens/>
              <w:adjustRightInd/>
              <w:snapToGrid/>
              <w:spacing w:beforeLines="0" w:before="0" w:line="259" w:lineRule="auto"/>
              <w:rPr>
                <w:rFonts w:cs="宋体"/>
                <w:kern w:val="0"/>
              </w:rPr>
            </w:pPr>
            <w:r>
              <w:rPr>
                <w:rFonts w:cs="宋体"/>
                <w:kern w:val="0"/>
              </w:rPr>
              <w:t>For the second bullet, the FFS part is not clear to me.</w:t>
            </w:r>
          </w:p>
          <w:p w14:paraId="58618B12"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rPr>
              <w:t xml:space="preserve">For the last bullet, we don’t think it is needed since if the SRS resource is configured for L1 measurement, the purpose is obviously used for CLI measurement. </w:t>
            </w:r>
          </w:p>
        </w:tc>
      </w:tr>
      <w:tr w:rsidR="001C14E6" w14:paraId="58618B16" w14:textId="77777777">
        <w:tc>
          <w:tcPr>
            <w:tcW w:w="2547" w:type="dxa"/>
          </w:tcPr>
          <w:p w14:paraId="58618B14" w14:textId="77777777" w:rsidR="001C14E6" w:rsidRDefault="00F73B38">
            <w:pPr>
              <w:suppressAutoHyphens/>
              <w:adjustRightInd/>
              <w:snapToGrid/>
              <w:spacing w:beforeLines="0" w:before="0" w:line="259" w:lineRule="auto"/>
              <w:ind w:firstLine="400"/>
              <w:rPr>
                <w:rFonts w:eastAsia="宋体" w:cs="宋体"/>
                <w:kern w:val="0"/>
              </w:rPr>
            </w:pPr>
            <w:r>
              <w:rPr>
                <w:rFonts w:eastAsia="Malgun Gothic" w:cs="宋体" w:hint="eastAsia"/>
                <w:lang w:val="en-GB" w:eastAsia="ko-KR"/>
              </w:rPr>
              <w:t>L</w:t>
            </w:r>
            <w:r>
              <w:rPr>
                <w:rFonts w:eastAsia="Malgun Gothic" w:cs="宋体"/>
                <w:lang w:val="en-GB" w:eastAsia="ko-KR"/>
              </w:rPr>
              <w:t>GE</w:t>
            </w:r>
          </w:p>
        </w:tc>
        <w:tc>
          <w:tcPr>
            <w:tcW w:w="7080" w:type="dxa"/>
          </w:tcPr>
          <w:p w14:paraId="58618B15" w14:textId="77777777" w:rsidR="001C14E6" w:rsidRDefault="00F73B38">
            <w:pPr>
              <w:suppressAutoHyphens/>
              <w:adjustRightInd/>
              <w:snapToGrid/>
              <w:spacing w:beforeLines="0" w:before="0" w:line="259" w:lineRule="auto"/>
              <w:rPr>
                <w:rFonts w:cs="宋体"/>
                <w:kern w:val="0"/>
              </w:rPr>
            </w:pPr>
            <w:r>
              <w:rPr>
                <w:rFonts w:eastAsia="Malgun Gothic" w:cs="宋体"/>
                <w:lang w:val="en-GB" w:eastAsia="ko-KR"/>
              </w:rPr>
              <w:t>It would be much clearer when it is clarified that ‘cli-RSSI’ can be configured only for CLI-RSSI resource and ‘cli-SRS-RSRP’ only for SRS-RSRP resource.</w:t>
            </w:r>
          </w:p>
        </w:tc>
      </w:tr>
      <w:tr w:rsidR="001C14E6" w14:paraId="58618B1C" w14:textId="77777777">
        <w:tc>
          <w:tcPr>
            <w:tcW w:w="2547" w:type="dxa"/>
          </w:tcPr>
          <w:p w14:paraId="58618B17"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宋体" w:cs="宋体"/>
                <w:kern w:val="0"/>
              </w:rPr>
              <w:t>QC</w:t>
            </w:r>
          </w:p>
        </w:tc>
        <w:tc>
          <w:tcPr>
            <w:tcW w:w="7080" w:type="dxa"/>
          </w:tcPr>
          <w:p w14:paraId="58618B18" w14:textId="77777777" w:rsidR="001C14E6" w:rsidRDefault="00F73B38">
            <w:pPr>
              <w:suppressAutoHyphens/>
              <w:adjustRightInd/>
              <w:snapToGrid/>
              <w:spacing w:beforeLines="0" w:before="0" w:line="259" w:lineRule="auto"/>
              <w:rPr>
                <w:rFonts w:cs="宋体"/>
                <w:lang w:val="en-GB"/>
              </w:rPr>
            </w:pPr>
            <w:r>
              <w:rPr>
                <w:rFonts w:cs="宋体"/>
                <w:lang w:val="en-GB"/>
              </w:rPr>
              <w:t>Suggest also add one FFS:</w:t>
            </w:r>
          </w:p>
          <w:p w14:paraId="58618B19" w14:textId="77777777" w:rsidR="001C14E6" w:rsidRDefault="00F73B38">
            <w:pPr>
              <w:suppressAutoHyphens/>
              <w:adjustRightInd/>
              <w:snapToGrid/>
              <w:spacing w:beforeLines="0" w:before="0" w:line="259" w:lineRule="auto"/>
              <w:rPr>
                <w:rFonts w:cs="宋体"/>
              </w:rPr>
            </w:pPr>
            <w:r>
              <w:rPr>
                <w:rFonts w:cs="宋体"/>
              </w:rPr>
              <w:t>FFS: configuration of reporting criteria of least and/or most interfering CLI resources.</w:t>
            </w:r>
          </w:p>
          <w:p w14:paraId="58618B1A" w14:textId="77777777" w:rsidR="001C14E6" w:rsidRDefault="001C14E6">
            <w:pPr>
              <w:suppressAutoHyphens/>
              <w:adjustRightInd/>
              <w:snapToGrid/>
              <w:spacing w:beforeLines="0" w:before="0" w:line="259" w:lineRule="auto"/>
              <w:rPr>
                <w:rFonts w:cs="宋体"/>
              </w:rPr>
            </w:pPr>
          </w:p>
          <w:p w14:paraId="58618B1B" w14:textId="77777777" w:rsidR="001C14E6" w:rsidRDefault="00F73B38">
            <w:pPr>
              <w:suppressAutoHyphens/>
              <w:adjustRightInd/>
              <w:snapToGrid/>
              <w:spacing w:beforeLines="0" w:before="0" w:line="259" w:lineRule="auto"/>
              <w:rPr>
                <w:rFonts w:cs="宋体"/>
              </w:rPr>
            </w:pPr>
            <w:r>
              <w:rPr>
                <w:rFonts w:cs="宋体"/>
              </w:rPr>
              <w:t>Third FFS is not clear to us for the usage for a victim UE. As SRS resource set used for a victim UE to do CLI measurement, the related parameters are mainly the time and frequency location, other non-related parameters can be skipped and no need to add the usage parameter then.</w:t>
            </w:r>
          </w:p>
        </w:tc>
      </w:tr>
      <w:tr w:rsidR="001C14E6" w14:paraId="58618B1F" w14:textId="77777777">
        <w:tc>
          <w:tcPr>
            <w:tcW w:w="2547" w:type="dxa"/>
          </w:tcPr>
          <w:p w14:paraId="58618B1D" w14:textId="77777777" w:rsidR="001C14E6" w:rsidRDefault="00F73B38">
            <w:pPr>
              <w:suppressAutoHyphens/>
              <w:adjustRightInd/>
              <w:snapToGrid/>
              <w:spacing w:beforeLines="0" w:before="0" w:line="259" w:lineRule="auto"/>
              <w:ind w:firstLine="400"/>
              <w:rPr>
                <w:rFonts w:eastAsia="宋体" w:cs="宋体"/>
                <w:kern w:val="0"/>
              </w:rPr>
            </w:pPr>
            <w:r>
              <w:rPr>
                <w:rFonts w:eastAsia="宋体" w:cs="宋体" w:hint="eastAsia"/>
                <w:sz w:val="20"/>
                <w:lang w:val="en-GB"/>
              </w:rPr>
              <w:t>v</w:t>
            </w:r>
            <w:r>
              <w:rPr>
                <w:rFonts w:eastAsia="宋体" w:cs="宋体"/>
                <w:sz w:val="20"/>
                <w:lang w:val="en-GB"/>
              </w:rPr>
              <w:t>ivo</w:t>
            </w:r>
          </w:p>
        </w:tc>
        <w:tc>
          <w:tcPr>
            <w:tcW w:w="7080" w:type="dxa"/>
          </w:tcPr>
          <w:p w14:paraId="58618B1E" w14:textId="77777777" w:rsidR="001C14E6" w:rsidRDefault="00F73B38">
            <w:pPr>
              <w:suppressAutoHyphens/>
              <w:adjustRightInd/>
              <w:snapToGrid/>
              <w:spacing w:beforeLines="0" w:before="0" w:line="259" w:lineRule="auto"/>
              <w:rPr>
                <w:rFonts w:cs="宋体"/>
                <w:lang w:val="en-GB"/>
              </w:rPr>
            </w:pPr>
            <w:r>
              <w:rPr>
                <w:rFonts w:cs="宋体"/>
                <w:sz w:val="20"/>
                <w:lang w:val="en-GB"/>
              </w:rPr>
              <w:t>The second FFS is not clear to us. Is it mean that UE will report both CLI-RSSI or SRS-RSRP and measurement resource index?</w:t>
            </w:r>
          </w:p>
        </w:tc>
      </w:tr>
    </w:tbl>
    <w:p w14:paraId="58618B20" w14:textId="77777777" w:rsidR="001C14E6" w:rsidRDefault="001C14E6">
      <w:pPr>
        <w:spacing w:beforeLines="0" w:before="0" w:after="120" w:line="240" w:lineRule="auto"/>
        <w:rPr>
          <w:rFonts w:cs="Times New Roman"/>
          <w:sz w:val="20"/>
          <w:szCs w:val="20"/>
        </w:rPr>
      </w:pPr>
    </w:p>
    <w:p w14:paraId="58618B21"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w:t>
      </w:r>
      <w:r>
        <w:rPr>
          <w:sz w:val="22"/>
          <w:highlight w:val="yellow"/>
        </w:rPr>
        <w:t>6</w:t>
      </w:r>
    </w:p>
    <w:p w14:paraId="58618B22" w14:textId="77777777" w:rsidR="001C14E6" w:rsidRDefault="00F73B38">
      <w:pPr>
        <w:spacing w:beforeLines="0" w:before="0" w:after="120" w:line="240" w:lineRule="auto"/>
        <w:rPr>
          <w:rFonts w:cs="Times New Roman"/>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highlight w:val="yellow"/>
          <w:lang w:eastAsia="ko-KR"/>
        </w:rPr>
        <w:t xml:space="preserve">CLI measurement and reporting, </w:t>
      </w:r>
      <w:r>
        <w:rPr>
          <w:rFonts w:cs="Times New Roman"/>
          <w:color w:val="000000" w:themeColor="text1"/>
          <w:highlight w:val="yellow"/>
          <w:lang w:val="en-GB"/>
        </w:rPr>
        <w:t xml:space="preserve">support to add two separate resource set list for UE-UE CLI measurement in </w:t>
      </w:r>
      <w:r>
        <w:rPr>
          <w:rFonts w:cs="Times New Roman"/>
          <w:i/>
          <w:iCs/>
          <w:color w:val="000000" w:themeColor="text1"/>
          <w:highlight w:val="yellow"/>
          <w:lang w:val="en-GB"/>
        </w:rPr>
        <w:t>CSI-</w:t>
      </w:r>
      <w:proofErr w:type="spellStart"/>
      <w:r>
        <w:rPr>
          <w:rFonts w:cs="Times New Roman"/>
          <w:i/>
          <w:iCs/>
          <w:color w:val="000000" w:themeColor="text1"/>
          <w:highlight w:val="yellow"/>
          <w:lang w:val="en-GB"/>
        </w:rPr>
        <w:t>ResourceConfig</w:t>
      </w:r>
      <w:proofErr w:type="spellEnd"/>
      <w:r>
        <w:rPr>
          <w:rFonts w:cs="Times New Roman"/>
          <w:color w:val="000000" w:themeColor="text1"/>
          <w:highlight w:val="yellow"/>
          <w:lang w:val="en-GB"/>
        </w:rPr>
        <w:t xml:space="preserve"> for CLI-RSSI and SRS-RSRP measurement. Consider </w:t>
      </w:r>
      <w:r>
        <w:rPr>
          <w:rFonts w:cs="Times New Roman"/>
          <w:color w:val="000000" w:themeColor="text1"/>
          <w:highlight w:val="yellow"/>
          <w:lang w:eastAsia="ko-KR"/>
        </w:rPr>
        <w:t xml:space="preserve">the following options to configure the CLI resources in </w:t>
      </w:r>
      <w:r>
        <w:rPr>
          <w:rFonts w:cs="Times New Roman"/>
          <w:i/>
          <w:color w:val="000000" w:themeColor="text1"/>
          <w:highlight w:val="yellow"/>
          <w:lang w:eastAsia="ko-KR"/>
        </w:rPr>
        <w:t>CSI-</w:t>
      </w:r>
      <w:proofErr w:type="spellStart"/>
      <w:r>
        <w:rPr>
          <w:rFonts w:cs="Times New Roman"/>
          <w:i/>
          <w:color w:val="000000" w:themeColor="text1"/>
          <w:highlight w:val="yellow"/>
          <w:lang w:eastAsia="ko-KR"/>
        </w:rPr>
        <w:t>reportConfig</w:t>
      </w:r>
      <w:proofErr w:type="spellEnd"/>
    </w:p>
    <w:p w14:paraId="58618B23" w14:textId="77777777" w:rsidR="001C14E6" w:rsidRDefault="00F73B38">
      <w:pPr>
        <w:pStyle w:val="afc"/>
        <w:widowControl/>
        <w:numPr>
          <w:ilvl w:val="0"/>
          <w:numId w:val="32"/>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t>Option 1: Configure as a new measurement resource (set)</w:t>
      </w:r>
    </w:p>
    <w:p w14:paraId="58618B24" w14:textId="77777777" w:rsidR="001C14E6" w:rsidRDefault="00F73B38">
      <w:pPr>
        <w:pStyle w:val="afc"/>
        <w:widowControl/>
        <w:numPr>
          <w:ilvl w:val="0"/>
          <w:numId w:val="32"/>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lastRenderedPageBreak/>
        <w:t>Option 2: Configure as a new pattern under CSI-IM resource (set)</w:t>
      </w:r>
    </w:p>
    <w:p w14:paraId="58618B25" w14:textId="77777777" w:rsidR="001C14E6" w:rsidRDefault="001C14E6">
      <w:pPr>
        <w:spacing w:beforeLines="0" w:before="0" w:after="120" w:line="240" w:lineRule="auto"/>
        <w:rPr>
          <w:rStyle w:val="afb"/>
          <w:rFonts w:cs="Times New Roman"/>
          <w:color w:val="000000" w:themeColor="text1"/>
        </w:rPr>
      </w:pPr>
    </w:p>
    <w:p w14:paraId="58618B26"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1C14E6" w14:paraId="58618B29" w14:textId="77777777">
        <w:tc>
          <w:tcPr>
            <w:tcW w:w="2547" w:type="dxa"/>
            <w:shd w:val="clear" w:color="auto" w:fill="DBDBDB"/>
          </w:tcPr>
          <w:p w14:paraId="58618B27"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8618B28"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B2C" w14:textId="77777777">
        <w:trPr>
          <w:trHeight w:val="228"/>
        </w:trPr>
        <w:tc>
          <w:tcPr>
            <w:tcW w:w="2547" w:type="dxa"/>
          </w:tcPr>
          <w:p w14:paraId="58618B2A"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8618B2B" w14:textId="77777777" w:rsidR="001C14E6" w:rsidRDefault="00F73B38">
            <w:pPr>
              <w:suppressAutoHyphens/>
              <w:adjustRightInd/>
              <w:snapToGrid/>
              <w:spacing w:beforeLines="0" w:before="0" w:line="259" w:lineRule="auto"/>
              <w:rPr>
                <w:rFonts w:eastAsia="Times New Roman" w:cs="宋体"/>
                <w:kern w:val="0"/>
                <w:lang w:val="de-DE"/>
              </w:rPr>
            </w:pPr>
            <w:r>
              <w:rPr>
                <w:rFonts w:eastAsia="Times New Roman" w:cs="宋体"/>
                <w:lang w:val="de-DE"/>
              </w:rPr>
              <w:t>Xiaomi, LGE, Sony, MTK</w:t>
            </w:r>
          </w:p>
        </w:tc>
      </w:tr>
      <w:tr w:rsidR="001C14E6" w14:paraId="58618B2F" w14:textId="77777777">
        <w:tc>
          <w:tcPr>
            <w:tcW w:w="2547" w:type="dxa"/>
          </w:tcPr>
          <w:p w14:paraId="58618B2D"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618B2E" w14:textId="77777777" w:rsidR="001C14E6" w:rsidRDefault="001C14E6">
            <w:pPr>
              <w:suppressAutoHyphens/>
              <w:adjustRightInd/>
              <w:snapToGrid/>
              <w:spacing w:beforeLines="0" w:before="0" w:line="259" w:lineRule="auto"/>
              <w:rPr>
                <w:rFonts w:eastAsia="Times New Roman" w:cs="宋体"/>
                <w:kern w:val="0"/>
              </w:rPr>
            </w:pPr>
          </w:p>
        </w:tc>
      </w:tr>
    </w:tbl>
    <w:p w14:paraId="58618B30"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1C14E6" w14:paraId="58618B33" w14:textId="77777777">
        <w:tc>
          <w:tcPr>
            <w:tcW w:w="2547" w:type="dxa"/>
            <w:shd w:val="clear" w:color="auto" w:fill="DBDBDB"/>
          </w:tcPr>
          <w:p w14:paraId="58618B3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B32"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B36" w14:textId="77777777">
        <w:tc>
          <w:tcPr>
            <w:tcW w:w="2547" w:type="dxa"/>
          </w:tcPr>
          <w:p w14:paraId="58618B34"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58618B35" w14:textId="77777777" w:rsidR="001C14E6" w:rsidRDefault="00F73B38">
            <w:pPr>
              <w:suppressAutoHyphens/>
              <w:adjustRightInd/>
              <w:snapToGrid/>
              <w:spacing w:beforeLines="0" w:before="0" w:line="259" w:lineRule="auto"/>
              <w:rPr>
                <w:rFonts w:cs="宋体"/>
                <w:kern w:val="0"/>
                <w:lang w:val="en-GB"/>
              </w:rPr>
            </w:pPr>
            <w:r>
              <w:rPr>
                <w:rFonts w:cs="宋体" w:hint="eastAsia"/>
                <w:kern w:val="0"/>
                <w:lang w:val="en-GB"/>
              </w:rPr>
              <w:t>I</w:t>
            </w:r>
            <w:r>
              <w:rPr>
                <w:rFonts w:cs="宋体"/>
                <w:kern w:val="0"/>
                <w:lang w:val="en-GB"/>
              </w:rPr>
              <w:t>n the main bullet, two separate resource set list are added. But if Option 2 is adopted, only new pattern under CIS-IM resource (set) is configured, CSI-</w:t>
            </w:r>
            <w:r>
              <w:rPr>
                <w:rFonts w:cs="宋体" w:hint="eastAsia"/>
                <w:kern w:val="0"/>
                <w:lang w:val="en-GB"/>
              </w:rPr>
              <w:t>IM</w:t>
            </w:r>
            <w:r>
              <w:rPr>
                <w:rFonts w:cs="宋体"/>
                <w:kern w:val="0"/>
                <w:lang w:val="en-GB"/>
              </w:rPr>
              <w:t xml:space="preserve"> resource set list can be reused. There is no need to add new resource set list in </w:t>
            </w:r>
            <w:r>
              <w:rPr>
                <w:rFonts w:cs="宋体"/>
                <w:i/>
                <w:kern w:val="0"/>
                <w:lang w:val="en-GB"/>
              </w:rPr>
              <w:t>CSI-</w:t>
            </w:r>
            <w:proofErr w:type="spellStart"/>
            <w:r>
              <w:rPr>
                <w:rFonts w:cs="宋体"/>
                <w:i/>
                <w:kern w:val="0"/>
                <w:lang w:val="en-GB"/>
              </w:rPr>
              <w:t>ResourceConfig</w:t>
            </w:r>
            <w:proofErr w:type="spellEnd"/>
            <w:r>
              <w:rPr>
                <w:rFonts w:cs="宋体"/>
                <w:kern w:val="0"/>
                <w:lang w:val="en-GB"/>
              </w:rPr>
              <w:t xml:space="preserve">. </w:t>
            </w:r>
          </w:p>
        </w:tc>
      </w:tr>
      <w:tr w:rsidR="001C14E6" w14:paraId="58618B39" w14:textId="77777777">
        <w:tc>
          <w:tcPr>
            <w:tcW w:w="2547" w:type="dxa"/>
          </w:tcPr>
          <w:p w14:paraId="58618B37"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58618B38"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W</w:t>
            </w:r>
            <w:r>
              <w:rPr>
                <w:rFonts w:cs="宋体"/>
                <w:lang w:val="en-GB"/>
              </w:rPr>
              <w:t>e prefer option 1.</w:t>
            </w:r>
          </w:p>
        </w:tc>
      </w:tr>
      <w:tr w:rsidR="001C14E6" w14:paraId="58618B3C" w14:textId="77777777">
        <w:tc>
          <w:tcPr>
            <w:tcW w:w="2547" w:type="dxa"/>
          </w:tcPr>
          <w:p w14:paraId="58618B3A"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58618B3B"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Too early to decide.</w:t>
            </w:r>
          </w:p>
        </w:tc>
      </w:tr>
      <w:tr w:rsidR="001C14E6" w14:paraId="58618B3F" w14:textId="77777777">
        <w:tc>
          <w:tcPr>
            <w:tcW w:w="2547" w:type="dxa"/>
          </w:tcPr>
          <w:p w14:paraId="58618B3D"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58618B3E"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rPr>
              <w:t>We are fine with the proposal. We understand the options are for further down selection instead of supporting both of them.</w:t>
            </w:r>
          </w:p>
        </w:tc>
      </w:tr>
      <w:tr w:rsidR="001C14E6" w14:paraId="58618B43" w14:textId="77777777">
        <w:tc>
          <w:tcPr>
            <w:tcW w:w="2547" w:type="dxa"/>
          </w:tcPr>
          <w:p w14:paraId="58618B40" w14:textId="77777777" w:rsidR="001C14E6" w:rsidRDefault="00F73B38">
            <w:pPr>
              <w:suppressAutoHyphens/>
              <w:adjustRightInd/>
              <w:snapToGrid/>
              <w:spacing w:beforeLines="0" w:before="0" w:line="259" w:lineRule="auto"/>
              <w:ind w:firstLine="400"/>
              <w:rPr>
                <w:rFonts w:eastAsia="宋体" w:cs="宋体"/>
                <w:kern w:val="0"/>
              </w:rPr>
            </w:pPr>
            <w:r>
              <w:rPr>
                <w:rFonts w:eastAsia="Malgun Gothic" w:cs="宋体" w:hint="eastAsia"/>
                <w:lang w:val="en-GB" w:eastAsia="ko-KR"/>
              </w:rPr>
              <w:t>L</w:t>
            </w:r>
            <w:r>
              <w:rPr>
                <w:rFonts w:eastAsia="Malgun Gothic" w:cs="宋体"/>
                <w:lang w:val="en-GB" w:eastAsia="ko-KR"/>
              </w:rPr>
              <w:t>GE</w:t>
            </w:r>
          </w:p>
        </w:tc>
        <w:tc>
          <w:tcPr>
            <w:tcW w:w="7080" w:type="dxa"/>
          </w:tcPr>
          <w:p w14:paraId="58618B41"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S</w:t>
            </w:r>
            <w:r>
              <w:rPr>
                <w:rFonts w:eastAsia="Malgun Gothic" w:cs="宋体"/>
                <w:lang w:val="en-GB" w:eastAsia="ko-KR"/>
              </w:rPr>
              <w:t>upport the proposal.</w:t>
            </w:r>
          </w:p>
          <w:p w14:paraId="58618B42" w14:textId="77777777" w:rsidR="001C14E6" w:rsidRDefault="00F73B38">
            <w:pPr>
              <w:suppressAutoHyphens/>
              <w:adjustRightInd/>
              <w:snapToGrid/>
              <w:spacing w:beforeLines="0" w:before="0" w:line="259" w:lineRule="auto"/>
              <w:rPr>
                <w:rFonts w:cs="宋体"/>
                <w:kern w:val="0"/>
              </w:rPr>
            </w:pPr>
            <w:r>
              <w:rPr>
                <w:rFonts w:eastAsia="Malgun Gothic" w:cs="宋体"/>
                <w:lang w:val="en-GB" w:eastAsia="ko-KR"/>
              </w:rPr>
              <w:t>CLI is fundamentally interference measurement so it might looks better to be configured for the CSI-IM resource, but considering the similarity of UE behaviour with the channel measurement and limitation on the configuration that CMR should be present for every report configuration, we think option 1 is the way to go.</w:t>
            </w:r>
          </w:p>
        </w:tc>
      </w:tr>
      <w:tr w:rsidR="001C14E6" w14:paraId="58618B46" w14:textId="77777777">
        <w:tc>
          <w:tcPr>
            <w:tcW w:w="2547" w:type="dxa"/>
          </w:tcPr>
          <w:p w14:paraId="58618B44"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NEC</w:t>
            </w:r>
          </w:p>
        </w:tc>
        <w:tc>
          <w:tcPr>
            <w:tcW w:w="7080" w:type="dxa"/>
          </w:tcPr>
          <w:p w14:paraId="58618B45"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Agree with Samsung</w:t>
            </w:r>
          </w:p>
        </w:tc>
      </w:tr>
      <w:tr w:rsidR="001C14E6" w14:paraId="58618B49" w14:textId="77777777">
        <w:tc>
          <w:tcPr>
            <w:tcW w:w="2547" w:type="dxa"/>
          </w:tcPr>
          <w:p w14:paraId="58618B47"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MTK</w:t>
            </w:r>
          </w:p>
        </w:tc>
        <w:tc>
          <w:tcPr>
            <w:tcW w:w="7080" w:type="dxa"/>
          </w:tcPr>
          <w:p w14:paraId="58618B48"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 xml:space="preserve">Support proposal in general. We prefer Option 1.  </w:t>
            </w:r>
          </w:p>
        </w:tc>
      </w:tr>
      <w:tr w:rsidR="001C14E6" w14:paraId="58618B4C" w14:textId="77777777">
        <w:tc>
          <w:tcPr>
            <w:tcW w:w="2547" w:type="dxa"/>
          </w:tcPr>
          <w:p w14:paraId="58618B4A" w14:textId="77777777" w:rsidR="001C14E6" w:rsidRDefault="00F73B38">
            <w:pPr>
              <w:suppressAutoHyphens/>
              <w:adjustRightInd/>
              <w:snapToGrid/>
              <w:spacing w:beforeLines="0" w:before="0" w:line="259" w:lineRule="auto"/>
              <w:ind w:firstLine="400"/>
              <w:rPr>
                <w:rFonts w:eastAsia="Malgun Gothic" w:cs="宋体"/>
                <w:lang w:val="en-GB" w:eastAsia="ko-KR"/>
              </w:rPr>
            </w:pPr>
            <w:r>
              <w:rPr>
                <w:rFonts w:eastAsia="Malgun Gothic" w:cs="宋体" w:hint="eastAsia"/>
                <w:lang w:val="en-GB" w:eastAsia="ko-KR"/>
              </w:rPr>
              <w:t>Nokia</w:t>
            </w:r>
          </w:p>
        </w:tc>
        <w:tc>
          <w:tcPr>
            <w:tcW w:w="7080" w:type="dxa"/>
          </w:tcPr>
          <w:p w14:paraId="58618B4B"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We are open to the configuration. Prefer option 2 to reduce the work load.</w:t>
            </w:r>
          </w:p>
        </w:tc>
      </w:tr>
    </w:tbl>
    <w:p w14:paraId="58618B4D" w14:textId="77777777" w:rsidR="001C14E6" w:rsidRDefault="001C14E6">
      <w:pPr>
        <w:widowControl/>
        <w:adjustRightInd/>
        <w:snapToGrid/>
        <w:spacing w:beforeLines="0" w:before="0" w:line="240" w:lineRule="auto"/>
        <w:contextualSpacing/>
        <w:rPr>
          <w:rFonts w:eastAsia="宋体"/>
          <w:sz w:val="20"/>
          <w:szCs w:val="20"/>
        </w:rPr>
      </w:pPr>
    </w:p>
    <w:p w14:paraId="58618B4E" w14:textId="77777777" w:rsidR="001C14E6" w:rsidRDefault="00F73B38">
      <w:pPr>
        <w:spacing w:beforeLines="0" w:before="0" w:after="120" w:line="240" w:lineRule="auto"/>
        <w:rPr>
          <w:rFonts w:cs="Times New Roman"/>
          <w:b/>
          <w:u w:val="single"/>
        </w:rPr>
      </w:pPr>
      <w:r>
        <w:rPr>
          <w:rFonts w:cs="Times New Roman"/>
          <w:b/>
          <w:u w:val="single"/>
        </w:rPr>
        <w:t>Configuration of ‘</w:t>
      </w:r>
      <w:proofErr w:type="spellStart"/>
      <w:r>
        <w:rPr>
          <w:rFonts w:cs="Times New Roman"/>
          <w:b/>
          <w:u w:val="single"/>
        </w:rPr>
        <w:t>typeD</w:t>
      </w:r>
      <w:proofErr w:type="spellEnd"/>
      <w:r>
        <w:rPr>
          <w:rFonts w:cs="Times New Roman"/>
          <w:b/>
          <w:u w:val="single"/>
        </w:rPr>
        <w:t>’ QCL assumptions for the CLI measurement resource</w:t>
      </w:r>
    </w:p>
    <w:p w14:paraId="58618B4F"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58618B50" w14:textId="77777777" w:rsidR="001C14E6" w:rsidRDefault="00F73B38">
      <w:pPr>
        <w:spacing w:beforeLines="0" w:before="0" w:after="120" w:line="240" w:lineRule="auto"/>
        <w:rPr>
          <w:rFonts w:cs="Times New Roman"/>
          <w:b/>
          <w:i/>
          <w:color w:val="000000" w:themeColor="text1"/>
          <w:u w:val="single"/>
        </w:rPr>
      </w:pPr>
      <w:r>
        <w:rPr>
          <w:rFonts w:cs="Times New Roman"/>
          <w:color w:val="000000" w:themeColor="text1"/>
          <w:highlight w:val="yellow"/>
          <w:lang w:eastAsia="ko-KR"/>
        </w:rPr>
        <w:t xml:space="preserve">For L1 based UE-to-UE CLI measurement and reporting, support configuration of </w:t>
      </w:r>
      <w:proofErr w:type="spellStart"/>
      <w:r>
        <w:rPr>
          <w:rFonts w:cs="Times New Roman"/>
          <w:i/>
          <w:color w:val="000000" w:themeColor="text1"/>
          <w:highlight w:val="yellow"/>
          <w:lang w:eastAsia="ko-KR"/>
        </w:rPr>
        <w:t>qcl_info</w:t>
      </w:r>
      <w:proofErr w:type="spellEnd"/>
      <w:r>
        <w:rPr>
          <w:rFonts w:cs="Times New Roman"/>
          <w:color w:val="000000" w:themeColor="text1"/>
          <w:highlight w:val="yellow"/>
          <w:lang w:eastAsia="ko-KR"/>
        </w:rPr>
        <w:t xml:space="preserve"> based on unified TCI framework. Each CLI resource can be configured with joint or DL TCI state.</w:t>
      </w:r>
    </w:p>
    <w:p w14:paraId="58618B51"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1C14E6" w14:paraId="58618B54" w14:textId="77777777">
        <w:tc>
          <w:tcPr>
            <w:tcW w:w="2547" w:type="dxa"/>
            <w:shd w:val="clear" w:color="auto" w:fill="DBDBDB"/>
          </w:tcPr>
          <w:p w14:paraId="58618B52"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8618B53"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B57" w14:textId="77777777">
        <w:trPr>
          <w:trHeight w:val="228"/>
        </w:trPr>
        <w:tc>
          <w:tcPr>
            <w:tcW w:w="2547" w:type="dxa"/>
          </w:tcPr>
          <w:p w14:paraId="58618B55"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8618B56" w14:textId="77777777" w:rsidR="001C14E6" w:rsidRDefault="00F73B38">
            <w:pPr>
              <w:suppressAutoHyphens/>
              <w:adjustRightInd/>
              <w:snapToGrid/>
              <w:spacing w:beforeLines="0" w:before="0" w:line="259" w:lineRule="auto"/>
              <w:rPr>
                <w:rFonts w:eastAsia="Malgun Gothic" w:cs="宋体"/>
                <w:kern w:val="0"/>
                <w:lang w:eastAsia="ko-KR"/>
              </w:rPr>
            </w:pPr>
            <w:r>
              <w:rPr>
                <w:rFonts w:eastAsia="Times New Roman" w:cs="宋体"/>
                <w:kern w:val="0"/>
                <w:lang w:val="de-DE"/>
              </w:rPr>
              <w:t>Samsung, LGE</w:t>
            </w:r>
            <w:r>
              <w:rPr>
                <w:rFonts w:eastAsia="Malgun Gothic" w:cs="宋体" w:hint="eastAsia"/>
                <w:kern w:val="0"/>
                <w:lang w:val="de-DE" w:eastAsia="ko-KR"/>
              </w:rPr>
              <w:t>, Nokia</w:t>
            </w:r>
            <w:r>
              <w:rPr>
                <w:rFonts w:eastAsia="Malgun Gothic" w:cs="宋体"/>
                <w:kern w:val="0"/>
                <w:lang w:eastAsia="ko-KR"/>
              </w:rPr>
              <w:t xml:space="preserve">, </w:t>
            </w:r>
            <w:proofErr w:type="spellStart"/>
            <w:r>
              <w:rPr>
                <w:rFonts w:eastAsia="Malgun Gothic" w:cs="宋体"/>
                <w:kern w:val="0"/>
                <w:lang w:eastAsia="ko-KR"/>
              </w:rPr>
              <w:t>CEWiT</w:t>
            </w:r>
            <w:proofErr w:type="spellEnd"/>
          </w:p>
        </w:tc>
      </w:tr>
      <w:tr w:rsidR="001C14E6" w14:paraId="58618B5A" w14:textId="77777777">
        <w:tc>
          <w:tcPr>
            <w:tcW w:w="2547" w:type="dxa"/>
          </w:tcPr>
          <w:p w14:paraId="58618B58"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618B59" w14:textId="77777777" w:rsidR="001C14E6" w:rsidRDefault="00F73B38">
            <w:pPr>
              <w:suppressAutoHyphens/>
              <w:adjustRightInd/>
              <w:snapToGrid/>
              <w:spacing w:beforeLines="0" w:before="0" w:line="259" w:lineRule="auto"/>
              <w:rPr>
                <w:rFonts w:cs="宋体"/>
                <w:kern w:val="0"/>
              </w:rPr>
            </w:pPr>
            <w:r>
              <w:rPr>
                <w:rFonts w:cs="宋体" w:hint="eastAsia"/>
                <w:kern w:val="0"/>
              </w:rPr>
              <w:t>S</w:t>
            </w:r>
            <w:r>
              <w:rPr>
                <w:rFonts w:cs="宋体"/>
                <w:kern w:val="0"/>
              </w:rPr>
              <w:t>preadtrum</w:t>
            </w:r>
            <w:r>
              <w:rPr>
                <w:rFonts w:cs="宋体" w:hint="eastAsia"/>
                <w:kern w:val="0"/>
              </w:rPr>
              <w:t>, CATT</w:t>
            </w:r>
          </w:p>
        </w:tc>
      </w:tr>
    </w:tbl>
    <w:p w14:paraId="58618B5B"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1C14E6" w14:paraId="58618B5E" w14:textId="77777777">
        <w:tc>
          <w:tcPr>
            <w:tcW w:w="2547" w:type="dxa"/>
            <w:shd w:val="clear" w:color="auto" w:fill="DBDBDB"/>
          </w:tcPr>
          <w:p w14:paraId="58618B5C"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B5D"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B61" w14:textId="77777777">
        <w:tc>
          <w:tcPr>
            <w:tcW w:w="2547" w:type="dxa"/>
          </w:tcPr>
          <w:p w14:paraId="58618B5F"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58618B60" w14:textId="77777777" w:rsidR="001C14E6" w:rsidRDefault="00F73B38">
            <w:pPr>
              <w:suppressAutoHyphens/>
              <w:adjustRightInd/>
              <w:snapToGrid/>
              <w:spacing w:beforeLines="0" w:before="0" w:line="259" w:lineRule="auto"/>
              <w:rPr>
                <w:rFonts w:cs="宋体"/>
                <w:kern w:val="0"/>
                <w:lang w:val="en-GB"/>
              </w:rPr>
            </w:pPr>
            <w:r>
              <w:rPr>
                <w:rFonts w:cs="宋体" w:hint="eastAsia"/>
                <w:kern w:val="0"/>
                <w:lang w:val="en-GB"/>
              </w:rPr>
              <w:t>P</w:t>
            </w:r>
            <w:r>
              <w:rPr>
                <w:rFonts w:cs="宋体"/>
                <w:kern w:val="0"/>
                <w:lang w:val="en-GB"/>
              </w:rPr>
              <w:t xml:space="preserve">refer to reuse R16 CLI QCL_D assumption. </w:t>
            </w:r>
          </w:p>
        </w:tc>
      </w:tr>
      <w:tr w:rsidR="001C14E6" w14:paraId="58618B64" w14:textId="77777777">
        <w:tc>
          <w:tcPr>
            <w:tcW w:w="2547" w:type="dxa"/>
          </w:tcPr>
          <w:p w14:paraId="58618B62"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58618B63"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kern w:val="0"/>
              </w:rPr>
              <w:t>If it is supported, the basic QCL information indication (Rel-15) can be used. This proposal may force the UE to support the unified TCI framework first. It is not friendly to the UE implementation.</w:t>
            </w:r>
          </w:p>
        </w:tc>
      </w:tr>
      <w:tr w:rsidR="001C14E6" w14:paraId="58618B67" w14:textId="77777777">
        <w:tc>
          <w:tcPr>
            <w:tcW w:w="2547" w:type="dxa"/>
          </w:tcPr>
          <w:p w14:paraId="58618B65"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58618B66"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Agree with ZTE</w:t>
            </w:r>
          </w:p>
        </w:tc>
      </w:tr>
      <w:tr w:rsidR="001C14E6" w14:paraId="58618B6E" w14:textId="77777777">
        <w:tc>
          <w:tcPr>
            <w:tcW w:w="2547" w:type="dxa"/>
          </w:tcPr>
          <w:p w14:paraId="58618B68"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lastRenderedPageBreak/>
              <w:t>QC</w:t>
            </w:r>
          </w:p>
        </w:tc>
        <w:tc>
          <w:tcPr>
            <w:tcW w:w="7080" w:type="dxa"/>
          </w:tcPr>
          <w:p w14:paraId="58618B69"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the proposal.</w:t>
            </w:r>
          </w:p>
          <w:p w14:paraId="58618B6A" w14:textId="77777777" w:rsidR="001C14E6" w:rsidRDefault="00F73B38">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lang w:val="en-GB"/>
              </w:rPr>
              <w:t xml:space="preserve">First of all, </w:t>
            </w:r>
            <w:r>
              <w:rPr>
                <w:rFonts w:eastAsia="Times New Roman" w:cs="宋体"/>
                <w:kern w:val="0"/>
                <w:sz w:val="20"/>
                <w:szCs w:val="20"/>
              </w:rPr>
              <w:t xml:space="preserve">the configuration of QCL type D for CLI measurement resource for FR2 can be based on unified TCI framework and/or legacy TCI state framework. In our view, we prefer unified TCI framework, and the reasons are: 1) it is aligned with agenda 9.3.1 discussion for separate PC and UL TCI discussion with unified TCI framework. 2) for forward compatibility e.g. new MIMO features’ implementation is based on unified TCI state framework of release 17; 3) less spec impact compared with per channel/RS based configuration. </w:t>
            </w:r>
          </w:p>
          <w:p w14:paraId="58618B6B" w14:textId="77777777" w:rsidR="001C14E6" w:rsidRDefault="00F73B38">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If companies want to also support legacy TCI framework, we are open to it too.</w:t>
            </w:r>
          </w:p>
          <w:p w14:paraId="58618B6C" w14:textId="77777777" w:rsidR="001C14E6" w:rsidRDefault="001C14E6">
            <w:pPr>
              <w:suppressAutoHyphens/>
              <w:adjustRightInd/>
              <w:snapToGrid/>
              <w:spacing w:beforeLines="0" w:before="0" w:line="259" w:lineRule="auto"/>
              <w:rPr>
                <w:rFonts w:eastAsia="Times New Roman" w:cs="宋体"/>
                <w:kern w:val="0"/>
                <w:sz w:val="20"/>
                <w:szCs w:val="20"/>
              </w:rPr>
            </w:pPr>
          </w:p>
          <w:p w14:paraId="58618B6D"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rPr>
              <w:t xml:space="preserve">Secondly, we support the configuration of </w:t>
            </w:r>
            <w:proofErr w:type="spellStart"/>
            <w:r>
              <w:rPr>
                <w:rFonts w:eastAsia="Times New Roman" w:cs="宋体"/>
                <w:kern w:val="0"/>
                <w:sz w:val="20"/>
                <w:szCs w:val="20"/>
              </w:rPr>
              <w:t>qcl</w:t>
            </w:r>
            <w:proofErr w:type="spellEnd"/>
            <w:r>
              <w:rPr>
                <w:rFonts w:eastAsia="Times New Roman" w:cs="宋体"/>
                <w:kern w:val="0"/>
                <w:sz w:val="20"/>
                <w:szCs w:val="20"/>
              </w:rPr>
              <w:t xml:space="preserve">-info and it is already part of the updated WID. We need the framework to configure </w:t>
            </w:r>
            <w:proofErr w:type="spellStart"/>
            <w:r>
              <w:rPr>
                <w:rFonts w:eastAsia="Times New Roman" w:cs="宋体"/>
                <w:kern w:val="0"/>
                <w:sz w:val="20"/>
                <w:szCs w:val="20"/>
              </w:rPr>
              <w:t>qcl</w:t>
            </w:r>
            <w:proofErr w:type="spellEnd"/>
            <w:r>
              <w:rPr>
                <w:rFonts w:eastAsia="Times New Roman" w:cs="宋体"/>
                <w:kern w:val="0"/>
                <w:sz w:val="20"/>
                <w:szCs w:val="20"/>
              </w:rPr>
              <w:t xml:space="preserve">-info the CLI measurement and it is similar and simple extension to CSI framework. In addition, current CSI framework does not take into account of CLI for beam management, e.g. best RSRP beam may suffer high CLI impact, but CLI measurement with </w:t>
            </w:r>
            <w:proofErr w:type="spellStart"/>
            <w:r>
              <w:rPr>
                <w:rFonts w:eastAsia="Times New Roman" w:cs="宋体"/>
                <w:kern w:val="0"/>
                <w:sz w:val="20"/>
                <w:szCs w:val="20"/>
              </w:rPr>
              <w:t>qcl</w:t>
            </w:r>
            <w:proofErr w:type="spellEnd"/>
            <w:r>
              <w:rPr>
                <w:rFonts w:eastAsia="Times New Roman" w:cs="宋体"/>
                <w:kern w:val="0"/>
                <w:sz w:val="20"/>
                <w:szCs w:val="20"/>
              </w:rPr>
              <w:t xml:space="preserve">-info configuration can help mitigate such CLI impact. </w:t>
            </w:r>
          </w:p>
        </w:tc>
      </w:tr>
      <w:tr w:rsidR="001C14E6" w14:paraId="58618B71" w14:textId="77777777">
        <w:tc>
          <w:tcPr>
            <w:tcW w:w="2547" w:type="dxa"/>
          </w:tcPr>
          <w:p w14:paraId="58618B6F"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58618B70"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We think optionally QCL assumption can be provided.</w:t>
            </w:r>
          </w:p>
        </w:tc>
      </w:tr>
      <w:tr w:rsidR="001C14E6" w14:paraId="58618B74" w14:textId="77777777">
        <w:tc>
          <w:tcPr>
            <w:tcW w:w="2547" w:type="dxa"/>
          </w:tcPr>
          <w:p w14:paraId="58618B72" w14:textId="77777777" w:rsidR="001C14E6" w:rsidRDefault="00F73B38">
            <w:pPr>
              <w:suppressAutoHyphens/>
              <w:adjustRightInd/>
              <w:snapToGrid/>
              <w:spacing w:beforeLines="0" w:before="0" w:line="259" w:lineRule="auto"/>
              <w:ind w:firstLine="400"/>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Pr>
          <w:p w14:paraId="58618B73"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Same view as Spreadtrum.</w:t>
            </w:r>
          </w:p>
        </w:tc>
      </w:tr>
    </w:tbl>
    <w:p w14:paraId="58618B75" w14:textId="77777777" w:rsidR="001C14E6" w:rsidRDefault="001C14E6">
      <w:pPr>
        <w:widowControl/>
        <w:adjustRightInd/>
        <w:snapToGrid/>
        <w:spacing w:beforeLines="0" w:before="0" w:line="240" w:lineRule="auto"/>
        <w:contextualSpacing/>
        <w:rPr>
          <w:rFonts w:eastAsia="宋体"/>
          <w:sz w:val="20"/>
          <w:szCs w:val="20"/>
        </w:rPr>
      </w:pPr>
    </w:p>
    <w:p w14:paraId="58618B76"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2-8</w:t>
      </w:r>
    </w:p>
    <w:p w14:paraId="58618B77" w14:textId="77777777" w:rsidR="001C14E6" w:rsidRDefault="00F73B38">
      <w:pPr>
        <w:spacing w:beforeLines="0" w:before="0" w:after="120" w:line="240" w:lineRule="auto"/>
        <w:rPr>
          <w:color w:val="000000" w:themeColor="text1"/>
          <w:szCs w:val="20"/>
          <w:highlight w:val="yellow"/>
        </w:rPr>
      </w:pPr>
      <w:r>
        <w:rPr>
          <w:color w:val="000000" w:themeColor="text1"/>
          <w:szCs w:val="20"/>
          <w:highlight w:val="yellow"/>
        </w:rPr>
        <w:t>For the CLI reporting, CPU occupancy is 1 and consider the following options for the starting time of CPU occupation</w:t>
      </w:r>
    </w:p>
    <w:p w14:paraId="58618B78" w14:textId="77777777" w:rsidR="001C14E6" w:rsidRDefault="00F73B38">
      <w:pPr>
        <w:pStyle w:val="afc"/>
        <w:numPr>
          <w:ilvl w:val="0"/>
          <w:numId w:val="76"/>
        </w:numPr>
        <w:spacing w:beforeLines="0" w:before="0" w:after="120" w:line="240" w:lineRule="auto"/>
        <w:ind w:firstLineChars="0"/>
        <w:rPr>
          <w:color w:val="000000" w:themeColor="text1"/>
          <w:highlight w:val="yellow"/>
        </w:rPr>
      </w:pPr>
      <w:r>
        <w:rPr>
          <w:color w:val="000000" w:themeColor="text1"/>
          <w:highlight w:val="yellow"/>
        </w:rPr>
        <w:t>Option 1: Same as CSI measurement, i.e., downlink reference timing</w:t>
      </w:r>
    </w:p>
    <w:p w14:paraId="58618B79" w14:textId="77777777" w:rsidR="001C14E6" w:rsidRDefault="00F73B38">
      <w:pPr>
        <w:pStyle w:val="afc"/>
        <w:numPr>
          <w:ilvl w:val="0"/>
          <w:numId w:val="76"/>
        </w:numPr>
        <w:adjustRightInd/>
        <w:snapToGrid/>
        <w:spacing w:beforeLines="0" w:before="0" w:line="240" w:lineRule="auto"/>
        <w:ind w:firstLineChars="0"/>
        <w:rPr>
          <w:color w:val="000000" w:themeColor="text1"/>
          <w:highlight w:val="yellow"/>
        </w:rPr>
      </w:pPr>
      <w:r>
        <w:rPr>
          <w:color w:val="000000" w:themeColor="text1"/>
          <w:highlight w:val="yellow"/>
        </w:rPr>
        <w:t>Option 2: Same as current L3 CLI measurement, i.e., a constant offset value is derived by UE implementation and shall be at least Tc*</w:t>
      </w:r>
      <w:proofErr w:type="spellStart"/>
      <w:r>
        <w:rPr>
          <w:color w:val="000000" w:themeColor="text1"/>
          <w:highlight w:val="yellow"/>
        </w:rPr>
        <w:t>NTA_offset</w:t>
      </w:r>
      <w:proofErr w:type="spellEnd"/>
      <w:r>
        <w:rPr>
          <w:color w:val="000000" w:themeColor="text1"/>
          <w:highlight w:val="yellow"/>
        </w:rPr>
        <w:t>.</w:t>
      </w:r>
    </w:p>
    <w:p w14:paraId="58618B7A" w14:textId="77777777" w:rsidR="001C14E6" w:rsidRDefault="00F73B38">
      <w:pPr>
        <w:pStyle w:val="afc"/>
        <w:numPr>
          <w:ilvl w:val="0"/>
          <w:numId w:val="76"/>
        </w:numPr>
        <w:adjustRightInd/>
        <w:snapToGrid/>
        <w:spacing w:beforeLines="0" w:before="0" w:line="240" w:lineRule="auto"/>
        <w:ind w:firstLineChars="0"/>
        <w:rPr>
          <w:color w:val="000000" w:themeColor="text1"/>
          <w:highlight w:val="yellow"/>
        </w:rPr>
      </w:pPr>
      <w:r>
        <w:rPr>
          <w:color w:val="000000" w:themeColor="text1"/>
          <w:highlight w:val="yellow"/>
        </w:rPr>
        <w:t>Option 3: Same as UL reference timing</w:t>
      </w:r>
    </w:p>
    <w:p w14:paraId="58618B7B" w14:textId="77777777" w:rsidR="001C14E6" w:rsidRDefault="001C14E6">
      <w:pPr>
        <w:spacing w:beforeLines="0" w:before="0" w:after="120" w:line="240" w:lineRule="auto"/>
        <w:rPr>
          <w:color w:val="000000" w:themeColor="text1"/>
          <w:sz w:val="20"/>
          <w:szCs w:val="20"/>
          <w:highlight w:val="yellow"/>
        </w:rPr>
      </w:pPr>
    </w:p>
    <w:p w14:paraId="58618B7C"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1C14E6" w14:paraId="58618B7F" w14:textId="77777777">
        <w:tc>
          <w:tcPr>
            <w:tcW w:w="2547" w:type="dxa"/>
            <w:shd w:val="clear" w:color="auto" w:fill="DBDBDB"/>
          </w:tcPr>
          <w:p w14:paraId="58618B7D"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8618B7E"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B82" w14:textId="77777777">
        <w:trPr>
          <w:trHeight w:val="228"/>
        </w:trPr>
        <w:tc>
          <w:tcPr>
            <w:tcW w:w="2547" w:type="dxa"/>
          </w:tcPr>
          <w:p w14:paraId="58618B80"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8618B81" w14:textId="77777777" w:rsidR="001C14E6" w:rsidRDefault="00F73B38">
            <w:pPr>
              <w:suppressAutoHyphens/>
              <w:adjustRightInd/>
              <w:snapToGrid/>
              <w:spacing w:beforeLines="0" w:before="0" w:line="259" w:lineRule="auto"/>
              <w:rPr>
                <w:rFonts w:cs="宋体"/>
                <w:kern w:val="0"/>
                <w:lang w:val="de-DE"/>
              </w:rPr>
            </w:pPr>
            <w:r>
              <w:rPr>
                <w:rFonts w:cs="宋体" w:hint="eastAsia"/>
                <w:kern w:val="0"/>
                <w:lang w:val="de-DE"/>
              </w:rPr>
              <w:t>S</w:t>
            </w:r>
            <w:r>
              <w:rPr>
                <w:rFonts w:cs="宋体"/>
                <w:kern w:val="0"/>
                <w:lang w:val="de-DE"/>
              </w:rPr>
              <w:t>preadtrum, Samsung, LGE</w:t>
            </w:r>
          </w:p>
        </w:tc>
      </w:tr>
      <w:tr w:rsidR="001C14E6" w14:paraId="58618B85" w14:textId="77777777">
        <w:tc>
          <w:tcPr>
            <w:tcW w:w="2547" w:type="dxa"/>
          </w:tcPr>
          <w:p w14:paraId="58618B83"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618B84" w14:textId="77777777" w:rsidR="001C14E6" w:rsidRDefault="001C14E6">
            <w:pPr>
              <w:suppressAutoHyphens/>
              <w:adjustRightInd/>
              <w:snapToGrid/>
              <w:spacing w:beforeLines="0" w:before="0" w:line="259" w:lineRule="auto"/>
              <w:rPr>
                <w:rFonts w:eastAsia="Times New Roman" w:cs="宋体"/>
                <w:kern w:val="0"/>
              </w:rPr>
            </w:pPr>
          </w:p>
        </w:tc>
      </w:tr>
    </w:tbl>
    <w:p w14:paraId="58618B86"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1C14E6" w14:paraId="58618B89" w14:textId="77777777">
        <w:tc>
          <w:tcPr>
            <w:tcW w:w="2547" w:type="dxa"/>
            <w:shd w:val="clear" w:color="auto" w:fill="DBDBDB"/>
          </w:tcPr>
          <w:p w14:paraId="58618B87"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B88"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B8C" w14:textId="77777777">
        <w:tc>
          <w:tcPr>
            <w:tcW w:w="2547" w:type="dxa"/>
          </w:tcPr>
          <w:p w14:paraId="58618B8A"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58618B8B" w14:textId="77777777" w:rsidR="001C14E6" w:rsidRDefault="00F73B38">
            <w:pPr>
              <w:suppressAutoHyphens/>
              <w:adjustRightInd/>
              <w:snapToGrid/>
              <w:spacing w:beforeLines="0" w:before="0" w:line="259" w:lineRule="auto"/>
              <w:rPr>
                <w:rFonts w:cs="宋体"/>
                <w:kern w:val="0"/>
                <w:lang w:val="en-GB"/>
              </w:rPr>
            </w:pPr>
            <w:r>
              <w:rPr>
                <w:rFonts w:cs="宋体"/>
                <w:kern w:val="0"/>
              </w:rPr>
              <w:t>For option 2, does it mean the starting time is a constant offset?</w:t>
            </w:r>
          </w:p>
        </w:tc>
      </w:tr>
      <w:tr w:rsidR="001C14E6" w14:paraId="58618B90" w14:textId="77777777">
        <w:tc>
          <w:tcPr>
            <w:tcW w:w="2547" w:type="dxa"/>
          </w:tcPr>
          <w:p w14:paraId="58618B8D"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58618B8E" w14:textId="77777777" w:rsidR="001C14E6" w:rsidRDefault="00F73B38">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I</w:t>
            </w:r>
            <w:r>
              <w:rPr>
                <w:rFonts w:eastAsia="Malgun Gothic" w:cs="宋体"/>
                <w:lang w:val="en-GB" w:eastAsia="ko-KR"/>
              </w:rPr>
              <w:t xml:space="preserve">n the victim UE’s perspective, the measurement with different timing of the serving cell is not a totally new thing considering Rel-17 ICBM, which is the measurement on the other downlink cell’s resources. Even in mobility enhancement of LTM, there is no new reference timing is introduced. </w:t>
            </w:r>
          </w:p>
          <w:p w14:paraId="58618B8F"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Based on those, we think option 1 is sufficient.</w:t>
            </w:r>
          </w:p>
        </w:tc>
      </w:tr>
      <w:tr w:rsidR="001C14E6" w14:paraId="58618B94" w14:textId="77777777">
        <w:tc>
          <w:tcPr>
            <w:tcW w:w="2547" w:type="dxa"/>
          </w:tcPr>
          <w:p w14:paraId="58618B91"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58618B92" w14:textId="77777777" w:rsidR="001C14E6" w:rsidRDefault="00F73B38">
            <w:pPr>
              <w:suppressAutoHyphens/>
              <w:adjustRightInd/>
              <w:snapToGrid/>
              <w:spacing w:beforeLines="0" w:before="0" w:line="259" w:lineRule="auto"/>
              <w:rPr>
                <w:rFonts w:cs="宋体"/>
                <w:lang w:val="en-GB"/>
              </w:rPr>
            </w:pPr>
            <w:r>
              <w:rPr>
                <w:rFonts w:cs="宋体"/>
                <w:lang w:val="en-GB"/>
              </w:rPr>
              <w:t xml:space="preserve">We want to clarify this starting time options can depend on whether CLI measurement is within UL subband or DL subband. </w:t>
            </w:r>
          </w:p>
          <w:p w14:paraId="58618B93"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lang w:val="en-GB"/>
              </w:rPr>
              <w:t xml:space="preserve">E.g. if within DL subband, then option 1 is the only option to go. If within UL </w:t>
            </w:r>
            <w:r>
              <w:rPr>
                <w:rFonts w:cs="宋体"/>
                <w:lang w:val="en-GB"/>
              </w:rPr>
              <w:lastRenderedPageBreak/>
              <w:t>subband, option 3 is preferred.</w:t>
            </w:r>
          </w:p>
        </w:tc>
      </w:tr>
      <w:tr w:rsidR="001C14E6" w14:paraId="58618B97" w14:textId="77777777">
        <w:tc>
          <w:tcPr>
            <w:tcW w:w="2547" w:type="dxa"/>
          </w:tcPr>
          <w:p w14:paraId="58618B95"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lastRenderedPageBreak/>
              <w:t>Nokia</w:t>
            </w:r>
          </w:p>
        </w:tc>
        <w:tc>
          <w:tcPr>
            <w:tcW w:w="7080" w:type="dxa"/>
          </w:tcPr>
          <w:p w14:paraId="58618B96"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prefer option 1. </w:t>
            </w:r>
          </w:p>
        </w:tc>
      </w:tr>
      <w:tr w:rsidR="001C14E6" w14:paraId="58618B9B" w14:textId="77777777">
        <w:tc>
          <w:tcPr>
            <w:tcW w:w="2547" w:type="dxa"/>
          </w:tcPr>
          <w:p w14:paraId="58618B98"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lang w:val="en-GB"/>
              </w:rPr>
              <w:t>v</w:t>
            </w:r>
            <w:r>
              <w:rPr>
                <w:rFonts w:eastAsia="宋体" w:cs="宋体"/>
                <w:lang w:val="en-GB"/>
              </w:rPr>
              <w:t>ivo</w:t>
            </w:r>
          </w:p>
        </w:tc>
        <w:tc>
          <w:tcPr>
            <w:tcW w:w="7080" w:type="dxa"/>
          </w:tcPr>
          <w:p w14:paraId="58618B99" w14:textId="77777777" w:rsidR="001C14E6" w:rsidRDefault="00F73B38">
            <w:pPr>
              <w:suppressAutoHyphens/>
              <w:adjustRightInd/>
              <w:snapToGrid/>
              <w:spacing w:beforeLines="0" w:before="0" w:line="259" w:lineRule="auto"/>
              <w:rPr>
                <w:rFonts w:cs="宋体"/>
                <w:lang w:val="en-GB"/>
              </w:rPr>
            </w:pPr>
            <w:r>
              <w:rPr>
                <w:rFonts w:cs="宋体"/>
                <w:lang w:val="en-GB"/>
              </w:rPr>
              <w:t xml:space="preserve">Option 2 is questionable. For the CPU occupation time, gNB and UE should have a common understanding, otherwise, gNB may not know which CLI reports is updated by UE since UE may not update some CLI reports with lower priority when the number of required CPU exceeds UE capability. But for option 2, the starting time is up to UE, so gNB can’t know such information. </w:t>
            </w:r>
          </w:p>
          <w:p w14:paraId="58618B9A" w14:textId="77777777" w:rsidR="001C14E6" w:rsidRDefault="00F73B38">
            <w:pPr>
              <w:suppressAutoHyphens/>
              <w:adjustRightInd/>
              <w:snapToGrid/>
              <w:spacing w:beforeLines="0" w:before="0" w:line="259" w:lineRule="auto"/>
              <w:rPr>
                <w:rFonts w:eastAsia="Malgun Gothic" w:cs="宋体"/>
                <w:kern w:val="0"/>
                <w:sz w:val="20"/>
                <w:szCs w:val="20"/>
                <w:lang w:val="en-GB" w:eastAsia="ko-KR"/>
              </w:rPr>
            </w:pPr>
            <w:r>
              <w:rPr>
                <w:rFonts w:cs="宋体"/>
                <w:lang w:val="en-GB"/>
              </w:rPr>
              <w:t>We think here the three options are for the measurement timing, we should discuss the timing for L1 CLI measurement first and discuss the starting time of CPU occupation according.</w:t>
            </w:r>
          </w:p>
        </w:tc>
      </w:tr>
    </w:tbl>
    <w:p w14:paraId="58618B9C" w14:textId="77777777" w:rsidR="001C14E6" w:rsidRDefault="001C14E6">
      <w:pPr>
        <w:widowControl/>
        <w:adjustRightInd/>
        <w:snapToGrid/>
        <w:spacing w:beforeLines="0" w:before="0" w:line="240" w:lineRule="auto"/>
        <w:contextualSpacing/>
        <w:rPr>
          <w:rFonts w:eastAsia="宋体"/>
          <w:sz w:val="20"/>
          <w:szCs w:val="20"/>
        </w:rPr>
      </w:pPr>
    </w:p>
    <w:p w14:paraId="58618B9D"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w:t>
      </w:r>
    </w:p>
    <w:p w14:paraId="58618B9E" w14:textId="77777777" w:rsidR="001C14E6" w:rsidRDefault="00F73B38">
      <w:pPr>
        <w:spacing w:beforeLines="0" w:before="0" w:after="120" w:line="240" w:lineRule="auto"/>
        <w:rPr>
          <w:rFonts w:cs="Times New Roman"/>
          <w:color w:val="000000" w:themeColor="text1"/>
          <w:szCs w:val="20"/>
          <w:highlight w:val="yellow"/>
        </w:rPr>
      </w:pPr>
      <w:r>
        <w:rPr>
          <w:rFonts w:cs="Times New Roman"/>
          <w:color w:val="000000" w:themeColor="text1"/>
          <w:szCs w:val="20"/>
          <w:highlight w:val="yellow"/>
        </w:rPr>
        <w:t xml:space="preserve">To determine the value of k in </w:t>
      </w:r>
      <m:oMath>
        <m:sSub>
          <m:sSubPr>
            <m:ctrlPr>
              <w:rPr>
                <w:rFonts w:ascii="Cambria Math" w:hAnsi="Cambria Math" w:cs="Times New Roman"/>
                <w:i/>
                <w:color w:val="000000" w:themeColor="text1"/>
                <w:szCs w:val="20"/>
                <w:highlight w:val="yellow"/>
              </w:rPr>
            </m:ctrlPr>
          </m:sSubPr>
          <m:e>
            <m:r>
              <w:rPr>
                <w:rFonts w:ascii="Cambria Math" w:hAnsi="Cambria Math" w:cs="Times New Roman"/>
                <w:color w:val="000000" w:themeColor="text1"/>
                <w:szCs w:val="20"/>
                <w:highlight w:val="yellow"/>
              </w:rPr>
              <m:t>Pri</m:t>
            </m:r>
          </m:e>
          <m:sub>
            <m:r>
              <w:rPr>
                <w:rFonts w:ascii="Cambria Math" w:hAnsi="Cambria Math" w:cs="Times New Roman"/>
                <w:color w:val="000000" w:themeColor="text1"/>
                <w:szCs w:val="20"/>
                <w:highlight w:val="yellow"/>
              </w:rPr>
              <m:t>i,CSI</m:t>
            </m:r>
          </m:sub>
        </m:sSub>
        <m:d>
          <m:dPr>
            <m:ctrlPr>
              <w:rPr>
                <w:rFonts w:ascii="Cambria Math" w:hAnsi="Cambria Math" w:cs="Times New Roman"/>
                <w:i/>
                <w:color w:val="000000" w:themeColor="text1"/>
                <w:szCs w:val="20"/>
                <w:highlight w:val="yellow"/>
              </w:rPr>
            </m:ctrlPr>
          </m:dPr>
          <m:e>
            <m:r>
              <w:rPr>
                <w:rFonts w:ascii="Cambria Math" w:hAnsi="Cambria Math" w:cs="Times New Roman"/>
                <w:color w:val="000000" w:themeColor="text1"/>
                <w:szCs w:val="20"/>
                <w:highlight w:val="yellow"/>
              </w:rPr>
              <m:t>y,k,c,s</m:t>
            </m:r>
          </m:e>
        </m:d>
      </m:oMath>
      <w:r>
        <w:rPr>
          <w:rFonts w:cs="Times New Roman"/>
          <w:color w:val="000000" w:themeColor="text1"/>
          <w:szCs w:val="20"/>
          <w:highlight w:val="yellow"/>
        </w:rPr>
        <w:t xml:space="preserve"> for CSI reports carrying L1 UE-to-UE CLI report, the following options are considered</w:t>
      </w:r>
    </w:p>
    <w:p w14:paraId="58618B9F" w14:textId="77777777" w:rsidR="001C14E6" w:rsidRDefault="00F73B38">
      <w:pPr>
        <w:pStyle w:val="afc"/>
        <w:widowControl/>
        <w:numPr>
          <w:ilvl w:val="0"/>
          <w:numId w:val="77"/>
        </w:numPr>
        <w:adjustRightInd/>
        <w:snapToGrid/>
        <w:spacing w:beforeLines="0" w:before="93" w:after="120" w:line="240" w:lineRule="auto"/>
        <w:ind w:firstLineChars="0"/>
        <w:rPr>
          <w:rFonts w:cs="Times New Roman"/>
          <w:highlight w:val="yellow"/>
        </w:rPr>
      </w:pPr>
      <w:r>
        <w:rPr>
          <w:rFonts w:cs="Times New Roman"/>
          <w:highlight w:val="yellow"/>
        </w:rPr>
        <w:t xml:space="preserve">Option 1: Reusing existing </w:t>
      </w:r>
      <w:r>
        <w:rPr>
          <w:rFonts w:cs="Times New Roman"/>
          <w:i/>
          <w:color w:val="000000" w:themeColor="text1"/>
          <w:szCs w:val="20"/>
          <w:highlight w:val="yellow"/>
        </w:rPr>
        <w:t>k</w:t>
      </w:r>
      <w:r>
        <w:rPr>
          <w:rFonts w:cs="Times New Roman"/>
          <w:color w:val="000000" w:themeColor="text1"/>
          <w:szCs w:val="20"/>
          <w:highlight w:val="yellow"/>
        </w:rPr>
        <w:t xml:space="preserve"> value, e.g., 0, 1.</w:t>
      </w:r>
    </w:p>
    <w:p w14:paraId="58618BA0" w14:textId="77777777" w:rsidR="001C14E6" w:rsidRDefault="00F73B38">
      <w:pPr>
        <w:pStyle w:val="afc"/>
        <w:widowControl/>
        <w:numPr>
          <w:ilvl w:val="0"/>
          <w:numId w:val="77"/>
        </w:numPr>
        <w:adjustRightInd/>
        <w:spacing w:beforeLines="0" w:before="93" w:after="120" w:line="240" w:lineRule="auto"/>
        <w:ind w:firstLineChars="0"/>
        <w:rPr>
          <w:rFonts w:cs="Times New Roman"/>
          <w:highlight w:val="yellow"/>
        </w:rPr>
      </w:pPr>
      <w:r>
        <w:rPr>
          <w:rFonts w:cs="Times New Roman"/>
          <w:highlight w:val="yellow"/>
        </w:rPr>
        <w:t xml:space="preserve">Option 2: </w:t>
      </w:r>
      <w:r>
        <w:rPr>
          <w:rFonts w:cs="Times New Roman"/>
          <w:color w:val="000000" w:themeColor="text1"/>
          <w:szCs w:val="20"/>
          <w:highlight w:val="yellow"/>
        </w:rPr>
        <w:t xml:space="preserve">Adding a new </w:t>
      </w:r>
      <w:r>
        <w:rPr>
          <w:rFonts w:cs="Times New Roman"/>
          <w:i/>
          <w:color w:val="000000" w:themeColor="text1"/>
          <w:szCs w:val="20"/>
          <w:highlight w:val="yellow"/>
        </w:rPr>
        <w:t>k</w:t>
      </w:r>
      <w:r>
        <w:rPr>
          <w:rFonts w:cs="Times New Roman"/>
          <w:color w:val="000000" w:themeColor="text1"/>
          <w:szCs w:val="20"/>
          <w:highlight w:val="yellow"/>
        </w:rPr>
        <w:t xml:space="preserve"> value other than 0 and 1</w:t>
      </w:r>
      <w:r>
        <w:rPr>
          <w:rFonts w:cs="Times New Roman"/>
          <w:szCs w:val="20"/>
          <w:highlight w:val="yellow"/>
        </w:rPr>
        <w:t>.</w:t>
      </w:r>
    </w:p>
    <w:p w14:paraId="58618BA1"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1C14E6" w14:paraId="58618BA4" w14:textId="77777777">
        <w:tc>
          <w:tcPr>
            <w:tcW w:w="2547" w:type="dxa"/>
            <w:shd w:val="clear" w:color="auto" w:fill="DBDBDB"/>
          </w:tcPr>
          <w:p w14:paraId="58618BA2"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8618BA3"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BA7" w14:textId="77777777">
        <w:trPr>
          <w:trHeight w:val="228"/>
        </w:trPr>
        <w:tc>
          <w:tcPr>
            <w:tcW w:w="2547" w:type="dxa"/>
          </w:tcPr>
          <w:p w14:paraId="58618BA5"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8618BA6" w14:textId="77777777" w:rsidR="001C14E6" w:rsidRDefault="00F73B38">
            <w:pPr>
              <w:suppressAutoHyphens/>
              <w:adjustRightInd/>
              <w:snapToGrid/>
              <w:spacing w:beforeLines="0" w:before="0" w:line="259" w:lineRule="auto"/>
              <w:rPr>
                <w:rFonts w:cs="宋体"/>
                <w:kern w:val="0"/>
                <w:lang w:val="de-DE"/>
              </w:rPr>
            </w:pPr>
            <w:r>
              <w:rPr>
                <w:rFonts w:cs="宋体"/>
                <w:lang w:val="de-DE"/>
              </w:rPr>
              <w:t>Xiaomi</w:t>
            </w:r>
            <w:r>
              <w:rPr>
                <w:rFonts w:eastAsia="MS Mincho" w:cs="宋体" w:hint="eastAsia"/>
                <w:lang w:val="de-DE" w:eastAsia="ja-JP"/>
              </w:rPr>
              <w:t>, NTT DOCOMO</w:t>
            </w:r>
            <w:r>
              <w:rPr>
                <w:rFonts w:eastAsia="MS Mincho" w:cs="宋体"/>
                <w:lang w:val="de-DE" w:eastAsia="ja-JP"/>
              </w:rPr>
              <w:t>, Samsung, ZTE</w:t>
            </w:r>
            <w:r>
              <w:rPr>
                <w:rFonts w:cs="宋体" w:hint="eastAsia"/>
                <w:lang w:val="de-DE"/>
              </w:rPr>
              <w:t>, CATT</w:t>
            </w:r>
          </w:p>
        </w:tc>
      </w:tr>
      <w:tr w:rsidR="001C14E6" w14:paraId="58618BAA" w14:textId="77777777">
        <w:tc>
          <w:tcPr>
            <w:tcW w:w="2547" w:type="dxa"/>
          </w:tcPr>
          <w:p w14:paraId="58618BA8"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618BA9" w14:textId="77777777" w:rsidR="001C14E6" w:rsidRDefault="001C14E6">
            <w:pPr>
              <w:suppressAutoHyphens/>
              <w:adjustRightInd/>
              <w:snapToGrid/>
              <w:spacing w:beforeLines="0" w:before="0" w:line="259" w:lineRule="auto"/>
              <w:rPr>
                <w:rFonts w:eastAsia="Times New Roman" w:cs="宋体"/>
                <w:kern w:val="0"/>
              </w:rPr>
            </w:pPr>
          </w:p>
        </w:tc>
      </w:tr>
    </w:tbl>
    <w:p w14:paraId="58618BAB"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1C14E6" w14:paraId="58618BAE" w14:textId="77777777">
        <w:tc>
          <w:tcPr>
            <w:tcW w:w="2547" w:type="dxa"/>
            <w:shd w:val="clear" w:color="auto" w:fill="DBDBDB"/>
          </w:tcPr>
          <w:p w14:paraId="58618BAC"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BAD"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BB1" w14:textId="77777777">
        <w:tc>
          <w:tcPr>
            <w:tcW w:w="2547" w:type="dxa"/>
          </w:tcPr>
          <w:p w14:paraId="58618BAF"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58618BB0" w14:textId="77777777" w:rsidR="001C14E6" w:rsidRDefault="00F73B38">
            <w:pPr>
              <w:suppressAutoHyphens/>
              <w:adjustRightInd/>
              <w:snapToGrid/>
              <w:spacing w:beforeLines="0" w:before="0" w:line="259" w:lineRule="auto"/>
              <w:rPr>
                <w:rFonts w:cs="宋体"/>
                <w:kern w:val="0"/>
                <w:lang w:val="en-GB"/>
              </w:rPr>
            </w:pPr>
            <w:r>
              <w:rPr>
                <w:rFonts w:cs="宋体"/>
                <w:kern w:val="0"/>
              </w:rPr>
              <w:t>We are fine with the proposal.</w:t>
            </w:r>
          </w:p>
        </w:tc>
      </w:tr>
      <w:tr w:rsidR="001C14E6" w14:paraId="58618BB5" w14:textId="77777777">
        <w:tc>
          <w:tcPr>
            <w:tcW w:w="2547" w:type="dxa"/>
          </w:tcPr>
          <w:p w14:paraId="58618BB2"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58618BB3" w14:textId="77777777" w:rsidR="001C14E6" w:rsidRDefault="00F73B38">
            <w:pPr>
              <w:tabs>
                <w:tab w:val="left" w:pos="2830"/>
              </w:tabs>
              <w:suppressAutoHyphens/>
              <w:adjustRightInd/>
              <w:snapToGrid/>
              <w:spacing w:beforeLines="0" w:before="0" w:line="259" w:lineRule="auto"/>
              <w:rPr>
                <w:rFonts w:eastAsia="Malgun Gothic" w:cs="宋体"/>
                <w:lang w:val="en-GB" w:eastAsia="ko-KR"/>
              </w:rPr>
            </w:pPr>
            <w:r>
              <w:rPr>
                <w:rFonts w:eastAsia="Malgun Gothic" w:cs="宋体"/>
                <w:lang w:val="en-GB" w:eastAsia="ko-KR"/>
              </w:rPr>
              <w:t>In mobility enhancement, CSI report based on the LTM configuration is agreed to be prioritized to the CSI report from the serving cell. Similar approach can be made since CSI report of serving cell should be prioritized considering the importance of them. We would like to add a new option.</w:t>
            </w:r>
          </w:p>
          <w:p w14:paraId="58618BB4"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Times New Roman"/>
                <w:highlight w:val="yellow"/>
              </w:rPr>
              <w:t>Option 3: every CSI report is prioritized to the CLI report.</w:t>
            </w:r>
          </w:p>
        </w:tc>
      </w:tr>
      <w:tr w:rsidR="001C14E6" w14:paraId="58618BB8" w14:textId="77777777">
        <w:tc>
          <w:tcPr>
            <w:tcW w:w="2547" w:type="dxa"/>
          </w:tcPr>
          <w:p w14:paraId="58618BB6"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58618BB7"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lang w:val="en-GB"/>
              </w:rPr>
              <w:t>General fine with FL proposal, but option 1 has different priorities and should be separated options with k=0 or k=1 for discussion and down selection.</w:t>
            </w:r>
          </w:p>
        </w:tc>
      </w:tr>
      <w:tr w:rsidR="001C14E6" w14:paraId="58618BBB" w14:textId="77777777">
        <w:tc>
          <w:tcPr>
            <w:tcW w:w="2547" w:type="dxa"/>
          </w:tcPr>
          <w:p w14:paraId="58618BB9"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lang w:val="en-GB"/>
              </w:rPr>
              <w:t>v</w:t>
            </w:r>
            <w:r>
              <w:rPr>
                <w:rFonts w:eastAsia="宋体" w:cs="宋体"/>
                <w:lang w:val="en-GB"/>
              </w:rPr>
              <w:t>ivo</w:t>
            </w:r>
          </w:p>
        </w:tc>
        <w:tc>
          <w:tcPr>
            <w:tcW w:w="7080" w:type="dxa"/>
          </w:tcPr>
          <w:p w14:paraId="58618BBA" w14:textId="77777777" w:rsidR="001C14E6" w:rsidRDefault="00F73B38">
            <w:pPr>
              <w:suppressAutoHyphens/>
              <w:adjustRightInd/>
              <w:snapToGrid/>
              <w:spacing w:beforeLines="0" w:before="0" w:line="259" w:lineRule="auto"/>
              <w:rPr>
                <w:rFonts w:eastAsia="Times New Roman" w:cs="宋体"/>
                <w:kern w:val="0"/>
                <w:sz w:val="20"/>
                <w:szCs w:val="20"/>
                <w:lang w:val="en-GB"/>
              </w:rPr>
            </w:pPr>
            <w:r>
              <w:rPr>
                <w:rFonts w:cs="宋体"/>
                <w:lang w:val="en-GB"/>
              </w:rPr>
              <w:t>There is no need to define new value for k, k can be 1 as CSI reports not carrying L1-RSRP or L1-SINR.</w:t>
            </w:r>
          </w:p>
        </w:tc>
      </w:tr>
    </w:tbl>
    <w:p w14:paraId="58618BBC" w14:textId="77777777" w:rsidR="001C14E6" w:rsidRDefault="001C14E6">
      <w:pPr>
        <w:widowControl/>
        <w:adjustRightInd/>
        <w:snapToGrid/>
        <w:spacing w:beforeLines="0" w:before="0" w:line="240" w:lineRule="auto"/>
        <w:contextualSpacing/>
        <w:rPr>
          <w:rFonts w:eastAsia="宋体"/>
          <w:sz w:val="20"/>
          <w:szCs w:val="20"/>
        </w:rPr>
      </w:pPr>
    </w:p>
    <w:p w14:paraId="58618BBD" w14:textId="77777777" w:rsidR="001C14E6" w:rsidRDefault="001C14E6">
      <w:pPr>
        <w:spacing w:before="93"/>
      </w:pPr>
    </w:p>
    <w:p w14:paraId="58618BBE" w14:textId="77777777" w:rsidR="001C14E6" w:rsidRDefault="00F73B38">
      <w:pPr>
        <w:pStyle w:val="3"/>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(closed)</w:t>
      </w:r>
    </w:p>
    <w:p w14:paraId="58618BBF"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2-1a</w:t>
      </w:r>
    </w:p>
    <w:p w14:paraId="58618BC0" w14:textId="77777777" w:rsidR="001C14E6" w:rsidRDefault="00F73B38">
      <w:pPr>
        <w:suppressAutoHyphens/>
        <w:spacing w:beforeLines="0" w:before="0" w:after="120" w:line="240" w:lineRule="auto"/>
        <w:rPr>
          <w:rFonts w:eastAsia="宋体" w:cs="Times New Roman"/>
          <w:highlight w:val="yellow"/>
        </w:rPr>
      </w:pPr>
      <w:r>
        <w:rPr>
          <w:rFonts w:eastAsia="宋体" w:cs="Times New Roman"/>
          <w:highlight w:val="yellow"/>
        </w:rPr>
        <w:t>For L1 UE-to-UE CLI measurement and reporting, CLI measurements is performed within the active DL BWP and the following are supported</w:t>
      </w:r>
    </w:p>
    <w:p w14:paraId="58618BC1"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Method#1: UE measures RSSI within DL subband</w:t>
      </w:r>
    </w:p>
    <w:p w14:paraId="58618BC2"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Method#2: UE measures RSRP of aggressor UE within UL subband</w:t>
      </w:r>
    </w:p>
    <w:p w14:paraId="58618BC3" w14:textId="77777777" w:rsidR="001C14E6" w:rsidRDefault="00F73B38">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lastRenderedPageBreak/>
        <w:t>Method#3: UE measures RSSI within UL subband</w:t>
      </w:r>
    </w:p>
    <w:p w14:paraId="58618BC4" w14:textId="77777777" w:rsidR="001C14E6" w:rsidRDefault="00F73B38">
      <w:pPr>
        <w:pStyle w:val="afc"/>
        <w:numPr>
          <w:ilvl w:val="0"/>
          <w:numId w:val="9"/>
        </w:numPr>
        <w:suppressAutoHyphens/>
        <w:spacing w:beforeLines="0" w:before="0" w:after="120" w:line="240" w:lineRule="auto"/>
        <w:ind w:firstLineChars="0"/>
        <w:rPr>
          <w:rFonts w:eastAsia="宋体" w:cs="Times New Roman"/>
          <w:strike/>
          <w:color w:val="FF0000"/>
          <w:highlight w:val="yellow"/>
        </w:rPr>
      </w:pPr>
      <w:r>
        <w:rPr>
          <w:rFonts w:eastAsia="宋体" w:cs="Times New Roman" w:hint="eastAsia"/>
          <w:strike/>
          <w:color w:val="FF0000"/>
          <w:highlight w:val="yellow"/>
        </w:rPr>
        <w:t>FF</w:t>
      </w:r>
      <w:r>
        <w:rPr>
          <w:rFonts w:eastAsia="宋体" w:cs="Times New Roman"/>
          <w:strike/>
          <w:color w:val="FF0000"/>
          <w:highlight w:val="yellow"/>
        </w:rPr>
        <w:t>S: Method#4: UE measures RSSI within guard band, if guard band exists</w:t>
      </w:r>
    </w:p>
    <w:p w14:paraId="58618BC5"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BC8" w14:textId="77777777">
        <w:tc>
          <w:tcPr>
            <w:tcW w:w="2547" w:type="dxa"/>
            <w:shd w:val="clear" w:color="auto" w:fill="DBDBDB"/>
          </w:tcPr>
          <w:p w14:paraId="58618BC6"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BC7"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BCB" w14:textId="77777777">
        <w:trPr>
          <w:trHeight w:val="228"/>
        </w:trPr>
        <w:tc>
          <w:tcPr>
            <w:tcW w:w="2547" w:type="dxa"/>
          </w:tcPr>
          <w:p w14:paraId="58618BC9"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BCA" w14:textId="77777777" w:rsidR="001C14E6" w:rsidRDefault="00F73B38">
            <w:pPr>
              <w:suppressAutoHyphens/>
              <w:adjustRightInd/>
              <w:snapToGrid/>
              <w:spacing w:beforeLines="0" w:before="0" w:line="259" w:lineRule="auto"/>
              <w:rPr>
                <w:rFonts w:eastAsia="Times New Roman" w:cs="宋体"/>
                <w:kern w:val="0"/>
                <w:lang w:val="de-DE"/>
              </w:rPr>
            </w:pPr>
            <w:r>
              <w:rPr>
                <w:rFonts w:hint="eastAsia"/>
              </w:rPr>
              <w:t>New H3C</w:t>
            </w:r>
          </w:p>
        </w:tc>
      </w:tr>
      <w:tr w:rsidR="001C14E6" w14:paraId="58618BCE" w14:textId="77777777">
        <w:tc>
          <w:tcPr>
            <w:tcW w:w="2547" w:type="dxa"/>
          </w:tcPr>
          <w:p w14:paraId="58618BCC"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BCD" w14:textId="77777777" w:rsidR="001C14E6" w:rsidRDefault="001C14E6">
            <w:pPr>
              <w:suppressAutoHyphens/>
              <w:adjustRightInd/>
              <w:snapToGrid/>
              <w:spacing w:beforeLines="0" w:before="0" w:line="259" w:lineRule="auto"/>
              <w:rPr>
                <w:rFonts w:eastAsia="Times New Roman" w:cs="宋体"/>
                <w:kern w:val="0"/>
              </w:rPr>
            </w:pPr>
          </w:p>
        </w:tc>
      </w:tr>
    </w:tbl>
    <w:p w14:paraId="58618BCF"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BD2" w14:textId="77777777">
        <w:tc>
          <w:tcPr>
            <w:tcW w:w="2547" w:type="dxa"/>
            <w:shd w:val="clear" w:color="auto" w:fill="DBDBDB"/>
          </w:tcPr>
          <w:p w14:paraId="58618BD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BD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BD5" w14:textId="77777777">
        <w:tc>
          <w:tcPr>
            <w:tcW w:w="2547" w:type="dxa"/>
          </w:tcPr>
          <w:p w14:paraId="58618BD3"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8618BD4" w14:textId="77777777" w:rsidR="001C14E6" w:rsidRDefault="00F73B38">
            <w:pPr>
              <w:suppressAutoHyphens/>
              <w:adjustRightInd/>
              <w:snapToGrid/>
              <w:spacing w:beforeLines="0" w:before="0" w:line="259" w:lineRule="auto"/>
              <w:rPr>
                <w:rFonts w:cs="宋体"/>
                <w:kern w:val="0"/>
                <w:lang w:val="en-GB"/>
              </w:rPr>
            </w:pPr>
            <w:r>
              <w:rPr>
                <w:rFonts w:cs="宋体" w:hint="eastAsia"/>
                <w:kern w:val="0"/>
                <w:lang w:val="en-GB"/>
              </w:rPr>
              <w:t>M</w:t>
            </w:r>
            <w:r>
              <w:rPr>
                <w:rFonts w:cs="宋体"/>
                <w:kern w:val="0"/>
                <w:lang w:val="en-GB"/>
              </w:rPr>
              <w:t>ethod #4 was removed according to the comments from companies.</w:t>
            </w:r>
          </w:p>
        </w:tc>
      </w:tr>
      <w:tr w:rsidR="001C14E6" w14:paraId="58618BD8" w14:textId="77777777">
        <w:tc>
          <w:tcPr>
            <w:tcW w:w="2547" w:type="dxa"/>
          </w:tcPr>
          <w:p w14:paraId="58618BD6"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BD7"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BDB" w14:textId="77777777">
        <w:tc>
          <w:tcPr>
            <w:tcW w:w="2547" w:type="dxa"/>
          </w:tcPr>
          <w:p w14:paraId="58618BD9"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BDA"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BDE" w14:textId="77777777">
        <w:tc>
          <w:tcPr>
            <w:tcW w:w="2547" w:type="dxa"/>
          </w:tcPr>
          <w:p w14:paraId="58618BDC"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BDD"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BE1" w14:textId="77777777">
        <w:tc>
          <w:tcPr>
            <w:tcW w:w="2547" w:type="dxa"/>
          </w:tcPr>
          <w:p w14:paraId="58618BDF"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BE0" w14:textId="77777777" w:rsidR="001C14E6" w:rsidRDefault="001C14E6">
            <w:pPr>
              <w:suppressAutoHyphens/>
              <w:adjustRightInd/>
              <w:snapToGrid/>
              <w:spacing w:beforeLines="0" w:before="0" w:line="259" w:lineRule="auto"/>
              <w:rPr>
                <w:rFonts w:cs="宋体"/>
                <w:kern w:val="0"/>
              </w:rPr>
            </w:pPr>
          </w:p>
        </w:tc>
      </w:tr>
      <w:tr w:rsidR="001C14E6" w14:paraId="58618BE4" w14:textId="77777777">
        <w:tc>
          <w:tcPr>
            <w:tcW w:w="2547" w:type="dxa"/>
          </w:tcPr>
          <w:p w14:paraId="58618BE2" w14:textId="77777777" w:rsidR="001C14E6" w:rsidRDefault="001C14E6">
            <w:pPr>
              <w:suppressAutoHyphens/>
              <w:adjustRightInd/>
              <w:snapToGrid/>
              <w:spacing w:beforeLines="0" w:before="0" w:line="259" w:lineRule="auto"/>
              <w:ind w:firstLine="400"/>
              <w:rPr>
                <w:rFonts w:eastAsia="Malgun Gothic" w:cs="宋体"/>
                <w:lang w:val="en-GB" w:eastAsia="ko-KR"/>
              </w:rPr>
            </w:pPr>
          </w:p>
        </w:tc>
        <w:tc>
          <w:tcPr>
            <w:tcW w:w="7080" w:type="dxa"/>
          </w:tcPr>
          <w:p w14:paraId="58618BE3" w14:textId="77777777" w:rsidR="001C14E6" w:rsidRDefault="001C14E6">
            <w:pPr>
              <w:suppressAutoHyphens/>
              <w:adjustRightInd/>
              <w:snapToGrid/>
              <w:spacing w:beforeLines="0" w:before="0" w:line="259" w:lineRule="auto"/>
              <w:rPr>
                <w:rFonts w:eastAsia="Malgun Gothic" w:cs="宋体"/>
                <w:lang w:val="en-GB" w:eastAsia="ko-KR"/>
              </w:rPr>
            </w:pPr>
          </w:p>
        </w:tc>
      </w:tr>
      <w:tr w:rsidR="001C14E6" w14:paraId="58618BE7" w14:textId="77777777">
        <w:tc>
          <w:tcPr>
            <w:tcW w:w="2547" w:type="dxa"/>
          </w:tcPr>
          <w:p w14:paraId="58618BE5" w14:textId="77777777" w:rsidR="001C14E6" w:rsidRDefault="001C14E6">
            <w:pPr>
              <w:suppressAutoHyphens/>
              <w:adjustRightInd/>
              <w:snapToGrid/>
              <w:spacing w:beforeLines="0" w:before="0" w:line="259" w:lineRule="auto"/>
              <w:ind w:firstLine="400"/>
              <w:rPr>
                <w:rFonts w:eastAsia="Malgun Gothic" w:cs="宋体"/>
                <w:lang w:val="en-GB" w:eastAsia="ko-KR"/>
              </w:rPr>
            </w:pPr>
          </w:p>
        </w:tc>
        <w:tc>
          <w:tcPr>
            <w:tcW w:w="7080" w:type="dxa"/>
          </w:tcPr>
          <w:p w14:paraId="58618BE6" w14:textId="77777777" w:rsidR="001C14E6" w:rsidRDefault="001C14E6">
            <w:pPr>
              <w:suppressAutoHyphens/>
              <w:adjustRightInd/>
              <w:snapToGrid/>
              <w:spacing w:beforeLines="0" w:before="0" w:line="259" w:lineRule="auto"/>
              <w:rPr>
                <w:rFonts w:eastAsia="Malgun Gothic" w:cs="宋体"/>
                <w:lang w:val="en-GB" w:eastAsia="ko-KR"/>
              </w:rPr>
            </w:pPr>
          </w:p>
        </w:tc>
      </w:tr>
      <w:tr w:rsidR="001C14E6" w14:paraId="58618BEA" w14:textId="77777777">
        <w:tc>
          <w:tcPr>
            <w:tcW w:w="2547" w:type="dxa"/>
          </w:tcPr>
          <w:p w14:paraId="58618BE8" w14:textId="77777777" w:rsidR="001C14E6" w:rsidRDefault="001C14E6">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8618BE9" w14:textId="77777777" w:rsidR="001C14E6" w:rsidRDefault="001C14E6">
            <w:pPr>
              <w:suppressAutoHyphens/>
              <w:adjustRightInd/>
              <w:snapToGrid/>
              <w:spacing w:beforeLines="0" w:before="0" w:line="259" w:lineRule="auto"/>
              <w:rPr>
                <w:rFonts w:eastAsia="Malgun Gothic" w:cs="宋体"/>
                <w:kern w:val="0"/>
                <w:sz w:val="20"/>
                <w:szCs w:val="20"/>
                <w:lang w:val="en-GB" w:eastAsia="ko-KR"/>
              </w:rPr>
            </w:pPr>
          </w:p>
        </w:tc>
      </w:tr>
    </w:tbl>
    <w:p w14:paraId="58618BEB" w14:textId="77777777" w:rsidR="001C14E6" w:rsidRDefault="001C14E6">
      <w:pPr>
        <w:spacing w:before="93"/>
      </w:pPr>
    </w:p>
    <w:p w14:paraId="58618BEC" w14:textId="77777777" w:rsidR="001C14E6" w:rsidRDefault="00F73B38">
      <w:pPr>
        <w:pStyle w:val="4"/>
        <w:numPr>
          <w:ilvl w:val="0"/>
          <w:numId w:val="0"/>
        </w:numPr>
        <w:adjustRightInd w:val="0"/>
        <w:snapToGrid w:val="0"/>
        <w:spacing w:before="0" w:afterLines="50" w:after="156"/>
        <w:ind w:left="862" w:hanging="862"/>
        <w:rPr>
          <w:i w:val="0"/>
          <w:sz w:val="22"/>
        </w:rPr>
      </w:pPr>
      <w:r>
        <w:rPr>
          <w:i w:val="0"/>
          <w:sz w:val="22"/>
        </w:rPr>
        <w:t>Proposal 2-2a</w:t>
      </w:r>
    </w:p>
    <w:p w14:paraId="58618BED" w14:textId="77777777" w:rsidR="001C14E6" w:rsidRDefault="00F73B38">
      <w:pPr>
        <w:spacing w:beforeLines="0" w:before="0" w:after="120" w:line="240" w:lineRule="auto"/>
        <w:rPr>
          <w:rStyle w:val="afb"/>
          <w:rFonts w:eastAsia="Malgun Gothic"/>
          <w:bCs/>
          <w:color w:val="000000" w:themeColor="text1"/>
          <w:sz w:val="22"/>
          <w:szCs w:val="22"/>
          <w:lang w:eastAsia="ko-KR"/>
        </w:rPr>
      </w:pPr>
      <w:r>
        <w:rPr>
          <w:rFonts w:eastAsia="宋体" w:cs="Times New Roman"/>
        </w:rPr>
        <w:t xml:space="preserve">For </w:t>
      </w:r>
      <w:r>
        <w:t>L1 UE</w:t>
      </w:r>
      <w:r>
        <w:rPr>
          <w:rFonts w:hint="eastAsia"/>
        </w:rPr>
        <w:t>-</w:t>
      </w:r>
      <w:r>
        <w:t>to</w:t>
      </w:r>
      <w:r>
        <w:rPr>
          <w:rFonts w:hint="eastAsia"/>
        </w:rPr>
        <w:t>-</w:t>
      </w:r>
      <w:r>
        <w:t xml:space="preserve">UE </w:t>
      </w:r>
      <w:r>
        <w:rPr>
          <w:rStyle w:val="afb"/>
          <w:rFonts w:eastAsia="Malgun Gothic"/>
          <w:bCs/>
          <w:color w:val="000000" w:themeColor="text1"/>
          <w:sz w:val="22"/>
          <w:szCs w:val="22"/>
          <w:lang w:eastAsia="ko-KR"/>
        </w:rPr>
        <w:t>CLI-RSSI measurement and reporting across downlink subbands, the following is supported</w:t>
      </w:r>
    </w:p>
    <w:p w14:paraId="58618BEE" w14:textId="77777777" w:rsidR="001C14E6" w:rsidRDefault="00F73B38">
      <w:pPr>
        <w:pStyle w:val="afc"/>
        <w:numPr>
          <w:ilvl w:val="0"/>
          <w:numId w:val="21"/>
        </w:numPr>
        <w:spacing w:beforeLines="0" w:before="0" w:after="120" w:line="240" w:lineRule="auto"/>
        <w:ind w:left="440" w:firstLineChars="0" w:hanging="440"/>
        <w:rPr>
          <w:rStyle w:val="afb"/>
          <w:rFonts w:eastAsia="Malgun Gothic"/>
          <w:bCs/>
          <w:color w:val="000000" w:themeColor="text1"/>
          <w:sz w:val="22"/>
          <w:szCs w:val="22"/>
          <w:lang w:eastAsia="ko-KR"/>
        </w:rPr>
      </w:pPr>
      <w:r>
        <w:rPr>
          <w:rStyle w:val="afb"/>
          <w:rFonts w:eastAsia="Malgun Gothic"/>
          <w:bCs/>
          <w:color w:val="000000" w:themeColor="text1"/>
          <w:sz w:val="22"/>
          <w:szCs w:val="22"/>
          <w:lang w:eastAsia="ko-KR"/>
        </w:rPr>
        <w:t>Alt #1: Separate CLI-RSSI measurement resources/reports in each DL subband, one for each DL subband.</w:t>
      </w:r>
    </w:p>
    <w:p w14:paraId="58618BEF" w14:textId="77777777" w:rsidR="001C14E6" w:rsidRDefault="00F73B38">
      <w:pPr>
        <w:pStyle w:val="afc"/>
        <w:numPr>
          <w:ilvl w:val="0"/>
          <w:numId w:val="21"/>
        </w:numPr>
        <w:spacing w:beforeLines="0" w:before="0" w:after="120" w:line="240" w:lineRule="auto"/>
        <w:ind w:left="440" w:firstLineChars="0" w:hanging="440"/>
        <w:rPr>
          <w:rStyle w:val="afb"/>
          <w:rFonts w:eastAsia="Malgun Gothic"/>
          <w:bCs/>
          <w:color w:val="FF0000"/>
          <w:sz w:val="22"/>
          <w:szCs w:val="22"/>
          <w:lang w:eastAsia="ko-KR"/>
        </w:rPr>
      </w:pPr>
      <w:r>
        <w:rPr>
          <w:rStyle w:val="afb"/>
          <w:rFonts w:eastAsia="Malgun Gothic" w:cs="Times New Roman"/>
          <w:bCs/>
          <w:color w:val="FF0000"/>
          <w:kern w:val="0"/>
          <w:sz w:val="22"/>
          <w:szCs w:val="22"/>
          <w:lang w:eastAsia="ko-KR"/>
        </w:rPr>
        <w:t>FFS: Alt #3: CLI-RSSI measurement/report based on non-contiguous CLI-RSSI resource across downlink subbands.</w:t>
      </w:r>
    </w:p>
    <w:p w14:paraId="58618BF0"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BF3" w14:textId="77777777">
        <w:tc>
          <w:tcPr>
            <w:tcW w:w="2547" w:type="dxa"/>
            <w:shd w:val="clear" w:color="auto" w:fill="DBDBDB"/>
          </w:tcPr>
          <w:p w14:paraId="58618BF1"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BF2"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BF6" w14:textId="77777777">
        <w:trPr>
          <w:trHeight w:val="228"/>
        </w:trPr>
        <w:tc>
          <w:tcPr>
            <w:tcW w:w="2547" w:type="dxa"/>
          </w:tcPr>
          <w:p w14:paraId="58618BF4"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BF5" w14:textId="77777777" w:rsidR="001C14E6" w:rsidRDefault="00F73B38">
            <w:pPr>
              <w:suppressAutoHyphens/>
              <w:adjustRightInd/>
              <w:snapToGrid/>
              <w:spacing w:beforeLines="0" w:before="0" w:line="259" w:lineRule="auto"/>
              <w:rPr>
                <w:rFonts w:eastAsia="宋体" w:cs="宋体"/>
                <w:kern w:val="0"/>
                <w:sz w:val="20"/>
                <w:szCs w:val="20"/>
              </w:rPr>
            </w:pPr>
            <w:r>
              <w:rPr>
                <w:rFonts w:hint="eastAsia"/>
              </w:rPr>
              <w:t>New H3C</w:t>
            </w:r>
          </w:p>
        </w:tc>
      </w:tr>
      <w:tr w:rsidR="001C14E6" w14:paraId="58618BF9" w14:textId="77777777">
        <w:tc>
          <w:tcPr>
            <w:tcW w:w="2547" w:type="dxa"/>
          </w:tcPr>
          <w:p w14:paraId="58618BF7"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8618BF8"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BFA"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1C14E6" w14:paraId="58618BFD" w14:textId="77777777">
        <w:tc>
          <w:tcPr>
            <w:tcW w:w="2547" w:type="dxa"/>
            <w:shd w:val="clear" w:color="auto" w:fill="DBDBDB"/>
          </w:tcPr>
          <w:p w14:paraId="58618BFB"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8618BFC"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C00" w14:textId="77777777">
        <w:tc>
          <w:tcPr>
            <w:tcW w:w="2547" w:type="dxa"/>
          </w:tcPr>
          <w:p w14:paraId="58618BFE"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8618BFF" w14:textId="77777777" w:rsidR="001C14E6" w:rsidRDefault="00F73B38">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Alt.3 was removed based on offline discussions with some companies. </w:t>
            </w:r>
            <w:r>
              <w:rPr>
                <w:rFonts w:cs="宋体" w:hint="eastAsia"/>
                <w:kern w:val="0"/>
                <w:sz w:val="20"/>
                <w:szCs w:val="20"/>
                <w:lang w:val="en-GB"/>
              </w:rPr>
              <w:t>T</w:t>
            </w:r>
            <w:r>
              <w:rPr>
                <w:rFonts w:cs="宋体"/>
                <w:kern w:val="0"/>
                <w:sz w:val="20"/>
                <w:szCs w:val="20"/>
                <w:lang w:val="en-GB"/>
              </w:rPr>
              <w:t xml:space="preserve">o the moderator’s understanding, Alt.3 requires some further specification change and UE implementation complexity but it has a lower configuration overhead compared to Alt.1. </w:t>
            </w:r>
            <w:r>
              <w:rPr>
                <w:rFonts w:cs="宋体" w:hint="eastAsia"/>
                <w:kern w:val="0"/>
                <w:sz w:val="20"/>
                <w:szCs w:val="20"/>
                <w:lang w:val="en-GB"/>
              </w:rPr>
              <w:t>On</w:t>
            </w:r>
            <w:r>
              <w:rPr>
                <w:rFonts w:cs="宋体"/>
                <w:kern w:val="0"/>
                <w:sz w:val="20"/>
                <w:szCs w:val="20"/>
                <w:lang w:val="en-GB"/>
              </w:rPr>
              <w:t xml:space="preserve"> the other hand, with Alt#1, the gNB can also get all the information. </w:t>
            </w:r>
          </w:p>
        </w:tc>
      </w:tr>
      <w:tr w:rsidR="001C14E6" w14:paraId="58618C03" w14:textId="77777777">
        <w:tc>
          <w:tcPr>
            <w:tcW w:w="2547" w:type="dxa"/>
          </w:tcPr>
          <w:p w14:paraId="58618C01"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02" w14:textId="77777777" w:rsidR="001C14E6" w:rsidRDefault="001C14E6">
            <w:pPr>
              <w:suppressAutoHyphens/>
              <w:adjustRightInd/>
              <w:snapToGrid/>
              <w:spacing w:beforeLines="0" w:before="0" w:line="259" w:lineRule="auto"/>
              <w:rPr>
                <w:rFonts w:eastAsia="Times New Roman" w:cs="宋体"/>
                <w:kern w:val="0"/>
                <w:sz w:val="20"/>
                <w:szCs w:val="20"/>
                <w:highlight w:val="green"/>
                <w:lang w:val="en-GB"/>
              </w:rPr>
            </w:pPr>
          </w:p>
        </w:tc>
      </w:tr>
      <w:tr w:rsidR="001C14E6" w14:paraId="58618C06" w14:textId="77777777">
        <w:tc>
          <w:tcPr>
            <w:tcW w:w="2547" w:type="dxa"/>
          </w:tcPr>
          <w:p w14:paraId="58618C04"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05" w14:textId="77777777" w:rsidR="001C14E6" w:rsidRDefault="001C14E6">
            <w:pPr>
              <w:suppressAutoHyphens/>
              <w:adjustRightInd/>
              <w:snapToGrid/>
              <w:spacing w:beforeLines="0" w:before="0" w:line="259" w:lineRule="auto"/>
              <w:rPr>
                <w:rFonts w:cs="宋体"/>
                <w:kern w:val="0"/>
                <w:sz w:val="20"/>
                <w:szCs w:val="20"/>
                <w:lang w:val="en-GB"/>
              </w:rPr>
            </w:pPr>
          </w:p>
        </w:tc>
      </w:tr>
    </w:tbl>
    <w:p w14:paraId="58618C07" w14:textId="77777777" w:rsidR="001C14E6" w:rsidRDefault="001C14E6">
      <w:pPr>
        <w:widowControl/>
        <w:adjustRightInd/>
        <w:snapToGrid/>
        <w:spacing w:beforeLines="0" w:before="0" w:line="240" w:lineRule="auto"/>
        <w:contextualSpacing/>
        <w:rPr>
          <w:rFonts w:eastAsia="宋体"/>
          <w:sz w:val="20"/>
          <w:szCs w:val="20"/>
        </w:rPr>
      </w:pPr>
    </w:p>
    <w:p w14:paraId="58618C08"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2-3</w:t>
      </w:r>
    </w:p>
    <w:p w14:paraId="58618C09" w14:textId="77777777" w:rsidR="001C14E6" w:rsidRDefault="00F73B38">
      <w:pPr>
        <w:spacing w:beforeLines="0" w:before="0" w:after="120" w:line="240" w:lineRule="auto"/>
        <w:rPr>
          <w:rStyle w:val="afb"/>
          <w:rFonts w:eastAsia="Malgun Gothic"/>
          <w:bCs/>
          <w:color w:val="000000" w:themeColor="text1"/>
          <w:sz w:val="22"/>
          <w:szCs w:val="22"/>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CLI measurement and reporting, at least the following are supported</w:t>
      </w:r>
    </w:p>
    <w:p w14:paraId="58618C0A" w14:textId="77777777" w:rsidR="001C14E6" w:rsidRDefault="00F73B38">
      <w:pPr>
        <w:pStyle w:val="afc"/>
        <w:widowControl/>
        <w:numPr>
          <w:ilvl w:val="0"/>
          <w:numId w:val="9"/>
        </w:numPr>
        <w:adjustRightInd/>
        <w:snapToGrid/>
        <w:spacing w:beforeLines="0" w:before="93" w:after="120" w:line="240" w:lineRule="auto"/>
        <w:ind w:firstLineChars="0"/>
        <w:rPr>
          <w:highlight w:val="yellow"/>
        </w:rPr>
      </w:pPr>
      <w:r>
        <w:rPr>
          <w:highlight w:val="yellow"/>
        </w:rPr>
        <w:t xml:space="preserve">Aperiodic CLI reporting on PUSCH </w:t>
      </w:r>
    </w:p>
    <w:p w14:paraId="58618C0B" w14:textId="77777777" w:rsidR="001C14E6" w:rsidRDefault="00F73B38">
      <w:pPr>
        <w:pStyle w:val="afc"/>
        <w:widowControl/>
        <w:numPr>
          <w:ilvl w:val="0"/>
          <w:numId w:val="9"/>
        </w:numPr>
        <w:adjustRightInd/>
        <w:spacing w:beforeLines="0" w:before="93" w:after="120" w:line="240" w:lineRule="auto"/>
        <w:ind w:firstLineChars="0"/>
        <w:rPr>
          <w:highlight w:val="yellow"/>
        </w:rPr>
      </w:pPr>
      <w:r>
        <w:rPr>
          <w:highlight w:val="yellow"/>
        </w:rPr>
        <w:t>Periodic CLI reporting on PUCCH</w:t>
      </w:r>
    </w:p>
    <w:p w14:paraId="58618C0C" w14:textId="77777777" w:rsidR="001C14E6" w:rsidRDefault="00F73B38">
      <w:pPr>
        <w:pStyle w:val="afc"/>
        <w:widowControl/>
        <w:numPr>
          <w:ilvl w:val="0"/>
          <w:numId w:val="9"/>
        </w:numPr>
        <w:adjustRightInd/>
        <w:spacing w:beforeLines="0" w:before="93" w:after="120" w:line="240" w:lineRule="auto"/>
        <w:ind w:firstLineChars="0"/>
        <w:rPr>
          <w:highlight w:val="yellow"/>
        </w:rPr>
      </w:pPr>
      <w:r>
        <w:rPr>
          <w:rFonts w:hint="eastAsia"/>
          <w:highlight w:val="yellow"/>
        </w:rPr>
        <w:t>F</w:t>
      </w:r>
      <w:r>
        <w:rPr>
          <w:highlight w:val="yellow"/>
        </w:rPr>
        <w:t xml:space="preserve">FS: </w:t>
      </w:r>
      <w:r>
        <w:rPr>
          <w:rFonts w:hint="eastAsia"/>
          <w:highlight w:val="yellow"/>
        </w:rPr>
        <w:t>S</w:t>
      </w:r>
      <w:r>
        <w:rPr>
          <w:bCs/>
          <w:iCs/>
          <w:color w:val="000000" w:themeColor="text1"/>
          <w:highlight w:val="yellow"/>
        </w:rPr>
        <w:t>emi-persistent CLI reporting over PUCCH or PUSCH.</w:t>
      </w:r>
    </w:p>
    <w:p w14:paraId="58618C0D" w14:textId="77777777" w:rsidR="001C14E6" w:rsidRDefault="00F73B38">
      <w:pPr>
        <w:pStyle w:val="afc"/>
        <w:widowControl/>
        <w:numPr>
          <w:ilvl w:val="0"/>
          <w:numId w:val="9"/>
        </w:numPr>
        <w:adjustRightInd/>
        <w:spacing w:beforeLines="0" w:before="93" w:after="120" w:line="240" w:lineRule="auto"/>
        <w:ind w:firstLineChars="0"/>
        <w:rPr>
          <w:highlight w:val="yellow"/>
        </w:rPr>
      </w:pPr>
      <w:r>
        <w:rPr>
          <w:highlight w:val="yellow"/>
        </w:rPr>
        <w:lastRenderedPageBreak/>
        <w:t>FFS: Aperiodic CLI reporting on PUCCH.</w:t>
      </w:r>
    </w:p>
    <w:p w14:paraId="58618C0E"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C11" w14:textId="77777777">
        <w:tc>
          <w:tcPr>
            <w:tcW w:w="2547" w:type="dxa"/>
            <w:shd w:val="clear" w:color="auto" w:fill="DBDBDB"/>
          </w:tcPr>
          <w:p w14:paraId="58618C0F"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C1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C14" w14:textId="77777777">
        <w:trPr>
          <w:trHeight w:val="228"/>
        </w:trPr>
        <w:tc>
          <w:tcPr>
            <w:tcW w:w="2547" w:type="dxa"/>
          </w:tcPr>
          <w:p w14:paraId="58618C12"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C13" w14:textId="77777777" w:rsidR="001C14E6" w:rsidRDefault="00F73B38">
            <w:pPr>
              <w:suppressAutoHyphens/>
              <w:adjustRightInd/>
              <w:snapToGrid/>
              <w:spacing w:beforeLines="0" w:before="0" w:line="259" w:lineRule="auto"/>
              <w:rPr>
                <w:rFonts w:eastAsia="Malgun Gothic" w:cs="宋体"/>
                <w:kern w:val="0"/>
                <w:lang w:val="de-DE" w:eastAsia="ko-KR"/>
              </w:rPr>
            </w:pPr>
            <w:r>
              <w:rPr>
                <w:rFonts w:hint="eastAsia"/>
              </w:rPr>
              <w:t>New H3C</w:t>
            </w:r>
          </w:p>
        </w:tc>
      </w:tr>
      <w:tr w:rsidR="001C14E6" w14:paraId="58618C17" w14:textId="77777777">
        <w:tc>
          <w:tcPr>
            <w:tcW w:w="2547" w:type="dxa"/>
          </w:tcPr>
          <w:p w14:paraId="58618C15"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C16" w14:textId="77777777" w:rsidR="001C14E6" w:rsidRDefault="001C14E6">
            <w:pPr>
              <w:suppressAutoHyphens/>
              <w:adjustRightInd/>
              <w:snapToGrid/>
              <w:spacing w:beforeLines="0" w:before="0" w:line="259" w:lineRule="auto"/>
              <w:rPr>
                <w:rFonts w:cs="宋体"/>
                <w:kern w:val="0"/>
              </w:rPr>
            </w:pPr>
          </w:p>
        </w:tc>
      </w:tr>
    </w:tbl>
    <w:p w14:paraId="58618C18"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C1B" w14:textId="77777777">
        <w:tc>
          <w:tcPr>
            <w:tcW w:w="2547" w:type="dxa"/>
            <w:shd w:val="clear" w:color="auto" w:fill="DBDBDB"/>
          </w:tcPr>
          <w:p w14:paraId="58618C19"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C1A"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C1E" w14:textId="77777777">
        <w:tc>
          <w:tcPr>
            <w:tcW w:w="2547" w:type="dxa"/>
          </w:tcPr>
          <w:p w14:paraId="58618C1C"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58618C1D" w14:textId="77777777" w:rsidR="001C14E6" w:rsidRDefault="00F73B38">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 xml:space="preserve">his proposal was not well discussed in the last round. It would be better to discuss the main target scenarios for periodic CLI reporting. </w:t>
            </w:r>
          </w:p>
        </w:tc>
      </w:tr>
      <w:tr w:rsidR="001C14E6" w14:paraId="58618C21" w14:textId="77777777">
        <w:tc>
          <w:tcPr>
            <w:tcW w:w="2547" w:type="dxa"/>
          </w:tcPr>
          <w:p w14:paraId="58618C1F"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C20"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C24" w14:textId="77777777">
        <w:tc>
          <w:tcPr>
            <w:tcW w:w="2547" w:type="dxa"/>
          </w:tcPr>
          <w:p w14:paraId="58618C22"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23"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27" w14:textId="77777777">
        <w:tc>
          <w:tcPr>
            <w:tcW w:w="2547" w:type="dxa"/>
          </w:tcPr>
          <w:p w14:paraId="58618C25"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26"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2A" w14:textId="77777777">
        <w:tc>
          <w:tcPr>
            <w:tcW w:w="2547" w:type="dxa"/>
          </w:tcPr>
          <w:p w14:paraId="58618C28"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29" w14:textId="77777777" w:rsidR="001C14E6" w:rsidRDefault="001C14E6">
            <w:pPr>
              <w:suppressAutoHyphens/>
              <w:adjustRightInd/>
              <w:snapToGrid/>
              <w:spacing w:beforeLines="0" w:before="0" w:line="259" w:lineRule="auto"/>
              <w:rPr>
                <w:rFonts w:cs="宋体"/>
                <w:kern w:val="0"/>
              </w:rPr>
            </w:pPr>
          </w:p>
        </w:tc>
      </w:tr>
      <w:tr w:rsidR="001C14E6" w14:paraId="58618C2D" w14:textId="77777777">
        <w:tc>
          <w:tcPr>
            <w:tcW w:w="2547" w:type="dxa"/>
          </w:tcPr>
          <w:p w14:paraId="58618C2B" w14:textId="77777777" w:rsidR="001C14E6" w:rsidRDefault="001C14E6">
            <w:pPr>
              <w:suppressAutoHyphens/>
              <w:adjustRightInd/>
              <w:snapToGrid/>
              <w:spacing w:beforeLines="0" w:before="0" w:line="259" w:lineRule="auto"/>
              <w:ind w:firstLine="400"/>
              <w:rPr>
                <w:rFonts w:eastAsia="Malgun Gothic" w:cs="宋体"/>
                <w:lang w:val="en-GB" w:eastAsia="ko-KR"/>
              </w:rPr>
            </w:pPr>
          </w:p>
        </w:tc>
        <w:tc>
          <w:tcPr>
            <w:tcW w:w="7080" w:type="dxa"/>
          </w:tcPr>
          <w:p w14:paraId="58618C2C" w14:textId="77777777" w:rsidR="001C14E6" w:rsidRDefault="001C14E6">
            <w:pPr>
              <w:suppressAutoHyphens/>
              <w:adjustRightInd/>
              <w:snapToGrid/>
              <w:spacing w:beforeLines="0" w:before="0" w:line="259" w:lineRule="auto"/>
              <w:rPr>
                <w:rFonts w:eastAsia="Malgun Gothic" w:cs="宋体"/>
                <w:lang w:val="en-GB" w:eastAsia="ko-KR"/>
              </w:rPr>
            </w:pPr>
          </w:p>
        </w:tc>
      </w:tr>
      <w:tr w:rsidR="001C14E6" w14:paraId="58618C30" w14:textId="77777777">
        <w:tc>
          <w:tcPr>
            <w:tcW w:w="2547" w:type="dxa"/>
          </w:tcPr>
          <w:p w14:paraId="58618C2E" w14:textId="77777777" w:rsidR="001C14E6" w:rsidRDefault="001C14E6">
            <w:pPr>
              <w:suppressAutoHyphens/>
              <w:adjustRightInd/>
              <w:snapToGrid/>
              <w:spacing w:beforeLines="0" w:before="0" w:line="259" w:lineRule="auto"/>
              <w:ind w:firstLine="400"/>
              <w:rPr>
                <w:rFonts w:eastAsia="Malgun Gothic" w:cs="宋体"/>
                <w:lang w:val="en-GB" w:eastAsia="ko-KR"/>
              </w:rPr>
            </w:pPr>
          </w:p>
        </w:tc>
        <w:tc>
          <w:tcPr>
            <w:tcW w:w="7080" w:type="dxa"/>
          </w:tcPr>
          <w:p w14:paraId="58618C2F" w14:textId="77777777" w:rsidR="001C14E6" w:rsidRDefault="001C14E6">
            <w:pPr>
              <w:suppressAutoHyphens/>
              <w:adjustRightInd/>
              <w:snapToGrid/>
              <w:spacing w:beforeLines="0" w:before="0" w:line="259" w:lineRule="auto"/>
              <w:rPr>
                <w:rFonts w:eastAsia="Malgun Gothic" w:cs="宋体"/>
                <w:lang w:val="en-GB" w:eastAsia="ko-KR"/>
              </w:rPr>
            </w:pPr>
          </w:p>
        </w:tc>
      </w:tr>
    </w:tbl>
    <w:p w14:paraId="58618C31" w14:textId="77777777" w:rsidR="001C14E6" w:rsidRDefault="001C14E6">
      <w:pPr>
        <w:spacing w:beforeLines="0" w:before="0" w:after="120" w:line="240" w:lineRule="auto"/>
        <w:rPr>
          <w:rFonts w:cs="Times New Roman"/>
          <w:sz w:val="20"/>
          <w:szCs w:val="20"/>
          <w:u w:val="single"/>
        </w:rPr>
      </w:pPr>
    </w:p>
    <w:p w14:paraId="58618C32"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58618C33" w14:textId="77777777" w:rsidR="001C14E6" w:rsidRDefault="00F73B38">
      <w:pPr>
        <w:spacing w:beforeLines="0" w:before="0" w:after="120" w:line="240" w:lineRule="auto"/>
        <w:rPr>
          <w:rStyle w:val="afb"/>
          <w:rFonts w:eastAsia="Malgun Gothic"/>
          <w:bCs/>
          <w:color w:val="000000" w:themeColor="text1"/>
          <w:sz w:val="22"/>
          <w:szCs w:val="22"/>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CLI measurement and reporting, only wideband reporting is supported</w:t>
      </w:r>
    </w:p>
    <w:p w14:paraId="58618C34"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C37" w14:textId="77777777">
        <w:tc>
          <w:tcPr>
            <w:tcW w:w="2547" w:type="dxa"/>
            <w:shd w:val="clear" w:color="auto" w:fill="DBDBDB"/>
          </w:tcPr>
          <w:p w14:paraId="58618C35"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C36"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C3A" w14:textId="77777777">
        <w:trPr>
          <w:trHeight w:val="228"/>
        </w:trPr>
        <w:tc>
          <w:tcPr>
            <w:tcW w:w="2547" w:type="dxa"/>
          </w:tcPr>
          <w:p w14:paraId="58618C38"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C39" w14:textId="77777777" w:rsidR="001C14E6" w:rsidRDefault="00F73B38">
            <w:pPr>
              <w:suppressAutoHyphens/>
              <w:adjustRightInd/>
              <w:snapToGrid/>
              <w:spacing w:beforeLines="0" w:before="0" w:line="259" w:lineRule="auto"/>
              <w:rPr>
                <w:rFonts w:eastAsia="MS Mincho" w:cs="宋体"/>
                <w:kern w:val="0"/>
                <w:lang w:val="de-DE" w:eastAsia="ja-JP"/>
              </w:rPr>
            </w:pPr>
            <w:r>
              <w:rPr>
                <w:rFonts w:hint="eastAsia"/>
              </w:rPr>
              <w:t>New H3C</w:t>
            </w:r>
          </w:p>
        </w:tc>
      </w:tr>
      <w:tr w:rsidR="001C14E6" w14:paraId="58618C3D" w14:textId="77777777">
        <w:tc>
          <w:tcPr>
            <w:tcW w:w="2547" w:type="dxa"/>
          </w:tcPr>
          <w:p w14:paraId="58618C3B"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C3C" w14:textId="77777777" w:rsidR="001C14E6" w:rsidRDefault="001C14E6">
            <w:pPr>
              <w:suppressAutoHyphens/>
              <w:adjustRightInd/>
              <w:snapToGrid/>
              <w:spacing w:beforeLines="0" w:before="0" w:line="259" w:lineRule="auto"/>
              <w:rPr>
                <w:rFonts w:eastAsia="Malgun Gothic" w:cs="宋体"/>
                <w:kern w:val="0"/>
                <w:lang w:eastAsia="ko-KR"/>
              </w:rPr>
            </w:pPr>
          </w:p>
        </w:tc>
      </w:tr>
    </w:tbl>
    <w:p w14:paraId="58618C3E"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C41" w14:textId="77777777">
        <w:tc>
          <w:tcPr>
            <w:tcW w:w="2547" w:type="dxa"/>
            <w:shd w:val="clear" w:color="auto" w:fill="DBDBDB"/>
          </w:tcPr>
          <w:p w14:paraId="58618C3F"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C4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C44" w14:textId="77777777">
        <w:tc>
          <w:tcPr>
            <w:tcW w:w="2547" w:type="dxa"/>
          </w:tcPr>
          <w:p w14:paraId="58618C42"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58618C43"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From moderator perspective, there is not sufficient discussions on the necessity of subband reporting. On the other hand, the specification change should also be discussed. Companies are invited to provide more views.</w:t>
            </w:r>
          </w:p>
        </w:tc>
      </w:tr>
      <w:tr w:rsidR="001C14E6" w14:paraId="58618C47" w14:textId="77777777">
        <w:tc>
          <w:tcPr>
            <w:tcW w:w="2547" w:type="dxa"/>
          </w:tcPr>
          <w:p w14:paraId="58618C45"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46"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4A" w14:textId="77777777">
        <w:tc>
          <w:tcPr>
            <w:tcW w:w="2547" w:type="dxa"/>
          </w:tcPr>
          <w:p w14:paraId="58618C48"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49"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4D" w14:textId="77777777">
        <w:tc>
          <w:tcPr>
            <w:tcW w:w="2547" w:type="dxa"/>
          </w:tcPr>
          <w:p w14:paraId="58618C4B" w14:textId="77777777" w:rsidR="001C14E6" w:rsidRDefault="001C14E6">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8618C4C" w14:textId="77777777" w:rsidR="001C14E6" w:rsidRDefault="001C14E6">
            <w:pPr>
              <w:suppressAutoHyphens/>
              <w:adjustRightInd/>
              <w:snapToGrid/>
              <w:spacing w:beforeLines="0" w:before="0" w:line="259" w:lineRule="auto"/>
              <w:rPr>
                <w:rFonts w:eastAsia="Malgun Gothic" w:cs="宋体"/>
                <w:kern w:val="0"/>
                <w:sz w:val="20"/>
                <w:szCs w:val="20"/>
                <w:lang w:val="en-GB" w:eastAsia="ko-KR"/>
              </w:rPr>
            </w:pPr>
          </w:p>
        </w:tc>
      </w:tr>
    </w:tbl>
    <w:p w14:paraId="58618C4E" w14:textId="77777777" w:rsidR="001C14E6" w:rsidRDefault="001C14E6">
      <w:pPr>
        <w:spacing w:beforeLines="0" w:before="0" w:after="120" w:line="240" w:lineRule="auto"/>
        <w:rPr>
          <w:rFonts w:cs="Times New Roman"/>
          <w:sz w:val="20"/>
          <w:szCs w:val="20"/>
          <w:u w:val="single"/>
        </w:rPr>
      </w:pPr>
    </w:p>
    <w:p w14:paraId="58618C4F"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58618C50" w14:textId="77777777" w:rsidR="001C14E6" w:rsidRDefault="00F73B38">
      <w:pPr>
        <w:spacing w:beforeLines="0" w:before="0" w:after="120" w:line="240" w:lineRule="auto"/>
        <w:rPr>
          <w:rFonts w:cs="Times New Roman"/>
          <w:color w:val="000000" w:themeColor="text1"/>
          <w:highlight w:val="yellow"/>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 xml:space="preserve">CLI measurement and reporting, </w:t>
      </w:r>
      <w:r>
        <w:rPr>
          <w:color w:val="000000" w:themeColor="text1"/>
          <w:highlight w:val="yellow"/>
        </w:rPr>
        <w:t xml:space="preserve">support two additional report quantities {‘cli-RSSI’, ‘cli-SRS-RSRP’} to the higher layer parameter </w:t>
      </w:r>
      <w:proofErr w:type="spellStart"/>
      <w:r>
        <w:rPr>
          <w:i/>
          <w:iCs/>
          <w:color w:val="000000" w:themeColor="text1"/>
          <w:highlight w:val="yellow"/>
        </w:rPr>
        <w:t>reportQuantity</w:t>
      </w:r>
      <w:proofErr w:type="spellEnd"/>
      <w:r>
        <w:rPr>
          <w:i/>
          <w:iCs/>
          <w:color w:val="000000" w:themeColor="text1"/>
          <w:highlight w:val="yellow"/>
        </w:rPr>
        <w:t>.</w:t>
      </w:r>
    </w:p>
    <w:p w14:paraId="58618C51" w14:textId="77777777" w:rsidR="001C14E6" w:rsidRDefault="00F73B38">
      <w:pPr>
        <w:pStyle w:val="afc"/>
        <w:numPr>
          <w:ilvl w:val="0"/>
          <w:numId w:val="59"/>
        </w:numPr>
        <w:spacing w:before="93" w:after="120"/>
        <w:ind w:firstLineChars="0"/>
        <w:rPr>
          <w:color w:val="000000" w:themeColor="text1"/>
          <w:highlight w:val="yellow"/>
        </w:rPr>
      </w:pPr>
      <w:r>
        <w:rPr>
          <w:color w:val="000000" w:themeColor="text1"/>
          <w:highlight w:val="yellow"/>
        </w:rPr>
        <w:t xml:space="preserve">FFS: configuration of number of reported CLI resources in the </w:t>
      </w:r>
      <w:proofErr w:type="spellStart"/>
      <w:r>
        <w:rPr>
          <w:i/>
          <w:color w:val="000000" w:themeColor="text1"/>
          <w:highlight w:val="yellow"/>
        </w:rPr>
        <w:t>reportConfig</w:t>
      </w:r>
      <w:proofErr w:type="spellEnd"/>
      <w:r>
        <w:rPr>
          <w:color w:val="000000" w:themeColor="text1"/>
          <w:highlight w:val="yellow"/>
        </w:rPr>
        <w:t xml:space="preserve"> </w:t>
      </w:r>
    </w:p>
    <w:p w14:paraId="58618C52" w14:textId="77777777" w:rsidR="001C14E6" w:rsidRDefault="00F73B38">
      <w:pPr>
        <w:pStyle w:val="afc"/>
        <w:numPr>
          <w:ilvl w:val="0"/>
          <w:numId w:val="59"/>
        </w:numPr>
        <w:spacing w:before="93" w:after="120"/>
        <w:ind w:firstLineChars="0"/>
        <w:rPr>
          <w:color w:val="000000" w:themeColor="text1"/>
          <w:highlight w:val="yellow"/>
        </w:rPr>
      </w:pPr>
      <w:r>
        <w:rPr>
          <w:rFonts w:hint="eastAsia"/>
          <w:color w:val="000000" w:themeColor="text1"/>
          <w:highlight w:val="yellow"/>
        </w:rPr>
        <w:t>F</w:t>
      </w:r>
      <w:r>
        <w:rPr>
          <w:color w:val="000000" w:themeColor="text1"/>
          <w:highlight w:val="yellow"/>
        </w:rPr>
        <w:t xml:space="preserve">FS: configuration of reporting measurement resource index of CLI-RSSI and SRS-RSRP </w:t>
      </w:r>
    </w:p>
    <w:p w14:paraId="58618C53" w14:textId="77777777" w:rsidR="001C14E6" w:rsidRDefault="00F73B38">
      <w:pPr>
        <w:pStyle w:val="afc"/>
        <w:numPr>
          <w:ilvl w:val="0"/>
          <w:numId w:val="59"/>
        </w:numPr>
        <w:spacing w:before="93" w:after="120"/>
        <w:ind w:firstLineChars="0"/>
        <w:rPr>
          <w:rStyle w:val="afb"/>
          <w:color w:val="000000" w:themeColor="text1"/>
          <w:sz w:val="22"/>
          <w:szCs w:val="22"/>
          <w:highlight w:val="yellow"/>
        </w:rPr>
      </w:pPr>
      <w:r>
        <w:rPr>
          <w:rStyle w:val="afb"/>
          <w:rFonts w:hint="eastAsia"/>
          <w:color w:val="000000" w:themeColor="text1"/>
          <w:sz w:val="22"/>
          <w:szCs w:val="22"/>
          <w:highlight w:val="yellow"/>
        </w:rPr>
        <w:t>F</w:t>
      </w:r>
      <w:r>
        <w:rPr>
          <w:rStyle w:val="afb"/>
          <w:color w:val="000000" w:themeColor="text1"/>
          <w:sz w:val="22"/>
          <w:szCs w:val="22"/>
          <w:highlight w:val="yellow"/>
        </w:rPr>
        <w:t xml:space="preserve">FS: dedicated SRS resource set for SRS-RSRP measurement with </w:t>
      </w:r>
      <w:r>
        <w:rPr>
          <w:rFonts w:cs="Times New Roman"/>
          <w:color w:val="000000" w:themeColor="text1"/>
          <w:highlight w:val="yellow"/>
        </w:rPr>
        <w:t>a new usage “</w:t>
      </w:r>
      <w:proofErr w:type="spellStart"/>
      <w:r>
        <w:rPr>
          <w:rFonts w:cs="Times New Roman"/>
          <w:color w:val="000000" w:themeColor="text1"/>
          <w:highlight w:val="yellow"/>
        </w:rPr>
        <w:t>cliMeasurement</w:t>
      </w:r>
      <w:proofErr w:type="spellEnd"/>
      <w:r>
        <w:rPr>
          <w:rFonts w:cs="Times New Roman"/>
          <w:color w:val="000000" w:themeColor="text1"/>
          <w:highlight w:val="yellow"/>
        </w:rPr>
        <w:t>”</w:t>
      </w:r>
    </w:p>
    <w:p w14:paraId="58618C54"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C57" w14:textId="77777777">
        <w:tc>
          <w:tcPr>
            <w:tcW w:w="2547" w:type="dxa"/>
            <w:shd w:val="clear" w:color="auto" w:fill="DBDBDB"/>
          </w:tcPr>
          <w:p w14:paraId="58618C55"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C56"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C5A" w14:textId="77777777">
        <w:trPr>
          <w:trHeight w:val="228"/>
        </w:trPr>
        <w:tc>
          <w:tcPr>
            <w:tcW w:w="2547" w:type="dxa"/>
          </w:tcPr>
          <w:p w14:paraId="58618C58"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C59" w14:textId="77777777" w:rsidR="001C14E6" w:rsidRDefault="00F73B38">
            <w:pPr>
              <w:suppressAutoHyphens/>
              <w:adjustRightInd/>
              <w:snapToGrid/>
              <w:spacing w:beforeLines="0" w:before="0" w:line="259" w:lineRule="auto"/>
              <w:rPr>
                <w:rFonts w:cs="宋体"/>
                <w:kern w:val="0"/>
                <w:lang w:val="de-DE"/>
              </w:rPr>
            </w:pPr>
            <w:r>
              <w:rPr>
                <w:rFonts w:hint="eastAsia"/>
              </w:rPr>
              <w:t>New H3C</w:t>
            </w:r>
          </w:p>
        </w:tc>
      </w:tr>
      <w:tr w:rsidR="001C14E6" w14:paraId="58618C5D" w14:textId="77777777">
        <w:tc>
          <w:tcPr>
            <w:tcW w:w="2547" w:type="dxa"/>
          </w:tcPr>
          <w:p w14:paraId="58618C5B"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lastRenderedPageBreak/>
              <w:t>Not support</w:t>
            </w:r>
          </w:p>
        </w:tc>
        <w:tc>
          <w:tcPr>
            <w:tcW w:w="7079" w:type="dxa"/>
          </w:tcPr>
          <w:p w14:paraId="58618C5C" w14:textId="77777777" w:rsidR="001C14E6" w:rsidRDefault="001C14E6">
            <w:pPr>
              <w:suppressAutoHyphens/>
              <w:adjustRightInd/>
              <w:snapToGrid/>
              <w:spacing w:beforeLines="0" w:before="0" w:line="259" w:lineRule="auto"/>
              <w:rPr>
                <w:rFonts w:eastAsia="Times New Roman" w:cs="宋体"/>
                <w:kern w:val="0"/>
              </w:rPr>
            </w:pPr>
          </w:p>
        </w:tc>
      </w:tr>
    </w:tbl>
    <w:p w14:paraId="58618C5E"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C61" w14:textId="77777777">
        <w:tc>
          <w:tcPr>
            <w:tcW w:w="2547" w:type="dxa"/>
            <w:shd w:val="clear" w:color="auto" w:fill="DBDBDB"/>
          </w:tcPr>
          <w:p w14:paraId="58618C5F"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C6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C64" w14:textId="77777777">
        <w:tc>
          <w:tcPr>
            <w:tcW w:w="2547" w:type="dxa"/>
          </w:tcPr>
          <w:p w14:paraId="58618C62" w14:textId="77777777" w:rsidR="001C14E6" w:rsidRDefault="001C14E6">
            <w:pPr>
              <w:suppressAutoHyphens/>
              <w:adjustRightInd/>
              <w:snapToGrid/>
              <w:spacing w:beforeLines="0" w:before="0" w:line="259" w:lineRule="auto"/>
              <w:ind w:firstLine="400"/>
              <w:rPr>
                <w:rFonts w:eastAsia="宋体" w:cs="宋体"/>
                <w:kern w:val="0"/>
                <w:lang w:val="en-GB"/>
              </w:rPr>
            </w:pPr>
          </w:p>
        </w:tc>
        <w:tc>
          <w:tcPr>
            <w:tcW w:w="7080" w:type="dxa"/>
          </w:tcPr>
          <w:p w14:paraId="58618C63" w14:textId="77777777" w:rsidR="001C14E6" w:rsidRDefault="001C14E6">
            <w:pPr>
              <w:suppressAutoHyphens/>
              <w:adjustRightInd/>
              <w:snapToGrid/>
              <w:spacing w:beforeLines="0" w:before="0" w:line="259" w:lineRule="auto"/>
              <w:rPr>
                <w:rFonts w:cs="宋体"/>
                <w:kern w:val="0"/>
                <w:lang w:val="en-GB"/>
              </w:rPr>
            </w:pPr>
          </w:p>
        </w:tc>
      </w:tr>
      <w:tr w:rsidR="001C14E6" w14:paraId="58618C67" w14:textId="77777777">
        <w:tc>
          <w:tcPr>
            <w:tcW w:w="2547" w:type="dxa"/>
          </w:tcPr>
          <w:p w14:paraId="58618C65"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66"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6A" w14:textId="77777777">
        <w:tc>
          <w:tcPr>
            <w:tcW w:w="2547" w:type="dxa"/>
          </w:tcPr>
          <w:p w14:paraId="58618C68"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C69"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C6D" w14:textId="77777777">
        <w:tc>
          <w:tcPr>
            <w:tcW w:w="2547" w:type="dxa"/>
          </w:tcPr>
          <w:p w14:paraId="58618C6B"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6C"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70" w14:textId="77777777">
        <w:tc>
          <w:tcPr>
            <w:tcW w:w="2547" w:type="dxa"/>
          </w:tcPr>
          <w:p w14:paraId="58618C6E" w14:textId="77777777" w:rsidR="001C14E6" w:rsidRDefault="001C14E6">
            <w:pPr>
              <w:suppressAutoHyphens/>
              <w:adjustRightInd/>
              <w:snapToGrid/>
              <w:spacing w:beforeLines="0" w:before="0" w:line="259" w:lineRule="auto"/>
              <w:ind w:firstLine="400"/>
              <w:rPr>
                <w:rFonts w:eastAsia="宋体" w:cs="宋体"/>
                <w:kern w:val="0"/>
              </w:rPr>
            </w:pPr>
          </w:p>
        </w:tc>
        <w:tc>
          <w:tcPr>
            <w:tcW w:w="7080" w:type="dxa"/>
          </w:tcPr>
          <w:p w14:paraId="58618C6F" w14:textId="77777777" w:rsidR="001C14E6" w:rsidRDefault="001C14E6">
            <w:pPr>
              <w:suppressAutoHyphens/>
              <w:adjustRightInd/>
              <w:snapToGrid/>
              <w:spacing w:beforeLines="0" w:before="0" w:line="259" w:lineRule="auto"/>
              <w:rPr>
                <w:rFonts w:cs="宋体"/>
                <w:kern w:val="0"/>
              </w:rPr>
            </w:pPr>
          </w:p>
        </w:tc>
      </w:tr>
      <w:tr w:rsidR="001C14E6" w14:paraId="58618C73" w14:textId="77777777">
        <w:tc>
          <w:tcPr>
            <w:tcW w:w="2547" w:type="dxa"/>
          </w:tcPr>
          <w:p w14:paraId="58618C71" w14:textId="77777777" w:rsidR="001C14E6" w:rsidRDefault="001C14E6">
            <w:pPr>
              <w:suppressAutoHyphens/>
              <w:adjustRightInd/>
              <w:snapToGrid/>
              <w:spacing w:beforeLines="0" w:before="0" w:line="259" w:lineRule="auto"/>
              <w:ind w:firstLine="400"/>
              <w:rPr>
                <w:rFonts w:eastAsia="Malgun Gothic" w:cs="宋体"/>
                <w:lang w:val="en-GB" w:eastAsia="ko-KR"/>
              </w:rPr>
            </w:pPr>
          </w:p>
        </w:tc>
        <w:tc>
          <w:tcPr>
            <w:tcW w:w="7080" w:type="dxa"/>
          </w:tcPr>
          <w:p w14:paraId="58618C72" w14:textId="77777777" w:rsidR="001C14E6" w:rsidRDefault="001C14E6">
            <w:pPr>
              <w:suppressAutoHyphens/>
              <w:adjustRightInd/>
              <w:snapToGrid/>
              <w:spacing w:beforeLines="0" w:before="0" w:line="259" w:lineRule="auto"/>
              <w:rPr>
                <w:rFonts w:cs="宋体"/>
              </w:rPr>
            </w:pPr>
          </w:p>
        </w:tc>
      </w:tr>
      <w:tr w:rsidR="001C14E6" w14:paraId="58618C76" w14:textId="77777777">
        <w:tc>
          <w:tcPr>
            <w:tcW w:w="2547" w:type="dxa"/>
          </w:tcPr>
          <w:p w14:paraId="58618C74" w14:textId="77777777" w:rsidR="001C14E6" w:rsidRDefault="001C14E6">
            <w:pPr>
              <w:suppressAutoHyphens/>
              <w:adjustRightInd/>
              <w:snapToGrid/>
              <w:spacing w:beforeLines="0" w:before="0" w:line="259" w:lineRule="auto"/>
              <w:ind w:firstLine="400"/>
              <w:rPr>
                <w:rFonts w:eastAsia="宋体" w:cs="宋体"/>
                <w:kern w:val="0"/>
              </w:rPr>
            </w:pPr>
          </w:p>
        </w:tc>
        <w:tc>
          <w:tcPr>
            <w:tcW w:w="7080" w:type="dxa"/>
          </w:tcPr>
          <w:p w14:paraId="58618C75" w14:textId="77777777" w:rsidR="001C14E6" w:rsidRDefault="001C14E6">
            <w:pPr>
              <w:suppressAutoHyphens/>
              <w:adjustRightInd/>
              <w:snapToGrid/>
              <w:spacing w:beforeLines="0" w:before="0" w:line="259" w:lineRule="auto"/>
              <w:rPr>
                <w:rFonts w:cs="宋体"/>
                <w:lang w:val="en-GB"/>
              </w:rPr>
            </w:pPr>
          </w:p>
        </w:tc>
      </w:tr>
      <w:tr w:rsidR="001C14E6" w14:paraId="58618C79" w14:textId="77777777">
        <w:tc>
          <w:tcPr>
            <w:tcW w:w="2547" w:type="dxa"/>
          </w:tcPr>
          <w:p w14:paraId="58618C77" w14:textId="77777777" w:rsidR="001C14E6" w:rsidRDefault="001C14E6">
            <w:pPr>
              <w:suppressAutoHyphens/>
              <w:adjustRightInd/>
              <w:snapToGrid/>
              <w:spacing w:beforeLines="0" w:before="0" w:line="259" w:lineRule="auto"/>
              <w:ind w:firstLine="400"/>
              <w:rPr>
                <w:rFonts w:eastAsia="宋体" w:cs="宋体"/>
                <w:sz w:val="20"/>
                <w:lang w:val="en-GB"/>
              </w:rPr>
            </w:pPr>
          </w:p>
        </w:tc>
        <w:tc>
          <w:tcPr>
            <w:tcW w:w="7080" w:type="dxa"/>
          </w:tcPr>
          <w:p w14:paraId="58618C78" w14:textId="77777777" w:rsidR="001C14E6" w:rsidRDefault="001C14E6">
            <w:pPr>
              <w:suppressAutoHyphens/>
              <w:adjustRightInd/>
              <w:snapToGrid/>
              <w:spacing w:beforeLines="0" w:before="0" w:line="259" w:lineRule="auto"/>
              <w:rPr>
                <w:rFonts w:cs="宋体"/>
                <w:sz w:val="20"/>
                <w:lang w:val="en-GB"/>
              </w:rPr>
            </w:pPr>
          </w:p>
        </w:tc>
      </w:tr>
    </w:tbl>
    <w:p w14:paraId="58618C7A" w14:textId="77777777" w:rsidR="001C14E6" w:rsidRDefault="001C14E6">
      <w:pPr>
        <w:spacing w:beforeLines="0" w:before="0" w:after="120" w:line="240" w:lineRule="auto"/>
        <w:rPr>
          <w:rFonts w:cs="Times New Roman"/>
          <w:sz w:val="20"/>
          <w:szCs w:val="20"/>
        </w:rPr>
      </w:pPr>
    </w:p>
    <w:p w14:paraId="58618C7B"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w:t>
      </w:r>
      <w:r>
        <w:rPr>
          <w:sz w:val="22"/>
          <w:highlight w:val="yellow"/>
        </w:rPr>
        <w:t>6</w:t>
      </w:r>
    </w:p>
    <w:p w14:paraId="58618C7C" w14:textId="77777777" w:rsidR="001C14E6" w:rsidRDefault="00F73B38">
      <w:pPr>
        <w:spacing w:beforeLines="0" w:before="0" w:after="120" w:line="240" w:lineRule="auto"/>
        <w:rPr>
          <w:rFonts w:cs="Times New Roman"/>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 xml:space="preserve">CLI measurement and reporting, </w:t>
      </w:r>
      <w:r>
        <w:rPr>
          <w:rFonts w:cs="Times New Roman"/>
          <w:color w:val="000000" w:themeColor="text1"/>
          <w:highlight w:val="yellow"/>
          <w:lang w:val="en-GB"/>
        </w:rPr>
        <w:t xml:space="preserve">support to add two separate resource set list for UE-UE CLI measurement in </w:t>
      </w:r>
      <w:r>
        <w:rPr>
          <w:rFonts w:cs="Times New Roman"/>
          <w:i/>
          <w:iCs/>
          <w:color w:val="000000" w:themeColor="text1"/>
          <w:highlight w:val="yellow"/>
          <w:lang w:val="en-GB"/>
        </w:rPr>
        <w:t>CSI-</w:t>
      </w:r>
      <w:proofErr w:type="spellStart"/>
      <w:r>
        <w:rPr>
          <w:rFonts w:cs="Times New Roman"/>
          <w:i/>
          <w:iCs/>
          <w:color w:val="000000" w:themeColor="text1"/>
          <w:highlight w:val="yellow"/>
          <w:lang w:val="en-GB"/>
        </w:rPr>
        <w:t>ResourceConfig</w:t>
      </w:r>
      <w:proofErr w:type="spellEnd"/>
      <w:r>
        <w:rPr>
          <w:rFonts w:cs="Times New Roman"/>
          <w:color w:val="000000" w:themeColor="text1"/>
          <w:highlight w:val="yellow"/>
          <w:lang w:val="en-GB"/>
        </w:rPr>
        <w:t xml:space="preserve"> for CLI-RSSI and SRS-RSRP measurement. Consider </w:t>
      </w:r>
      <w:r>
        <w:rPr>
          <w:rFonts w:cs="Times New Roman"/>
          <w:color w:val="000000" w:themeColor="text1"/>
          <w:highlight w:val="yellow"/>
          <w:lang w:eastAsia="ko-KR"/>
        </w:rPr>
        <w:t xml:space="preserve">the following options to configure the CLI resources in </w:t>
      </w:r>
      <w:r>
        <w:rPr>
          <w:rFonts w:cs="Times New Roman"/>
          <w:i/>
          <w:color w:val="000000" w:themeColor="text1"/>
          <w:highlight w:val="yellow"/>
          <w:lang w:eastAsia="ko-KR"/>
        </w:rPr>
        <w:t>CSI-</w:t>
      </w:r>
      <w:proofErr w:type="spellStart"/>
      <w:r>
        <w:rPr>
          <w:rFonts w:cs="Times New Roman"/>
          <w:i/>
          <w:color w:val="000000" w:themeColor="text1"/>
          <w:highlight w:val="yellow"/>
          <w:lang w:eastAsia="ko-KR"/>
        </w:rPr>
        <w:t>reportConfig</w:t>
      </w:r>
      <w:proofErr w:type="spellEnd"/>
    </w:p>
    <w:p w14:paraId="58618C7D" w14:textId="77777777" w:rsidR="001C14E6" w:rsidRDefault="00F73B38">
      <w:pPr>
        <w:pStyle w:val="afc"/>
        <w:widowControl/>
        <w:numPr>
          <w:ilvl w:val="0"/>
          <w:numId w:val="32"/>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t>Option 1: Configure as a new measurement resource (set)</w:t>
      </w:r>
    </w:p>
    <w:p w14:paraId="58618C7E" w14:textId="77777777" w:rsidR="001C14E6" w:rsidRDefault="00F73B38">
      <w:pPr>
        <w:pStyle w:val="afc"/>
        <w:widowControl/>
        <w:numPr>
          <w:ilvl w:val="0"/>
          <w:numId w:val="32"/>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t>Option 2: Configure as a new pattern under CSI-IM resource (set)</w:t>
      </w:r>
    </w:p>
    <w:p w14:paraId="58618C7F" w14:textId="77777777" w:rsidR="001C14E6" w:rsidRDefault="001C14E6">
      <w:pPr>
        <w:spacing w:beforeLines="0" w:before="0" w:after="120" w:line="240" w:lineRule="auto"/>
        <w:rPr>
          <w:rStyle w:val="afb"/>
          <w:rFonts w:cs="Times New Roman"/>
          <w:color w:val="000000" w:themeColor="text1"/>
          <w:sz w:val="22"/>
          <w:szCs w:val="22"/>
        </w:rPr>
      </w:pPr>
    </w:p>
    <w:p w14:paraId="58618C80"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C83" w14:textId="77777777">
        <w:tc>
          <w:tcPr>
            <w:tcW w:w="2547" w:type="dxa"/>
            <w:shd w:val="clear" w:color="auto" w:fill="DBDBDB"/>
          </w:tcPr>
          <w:p w14:paraId="58618C81"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C82"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C86" w14:textId="77777777">
        <w:trPr>
          <w:trHeight w:val="228"/>
        </w:trPr>
        <w:tc>
          <w:tcPr>
            <w:tcW w:w="2547" w:type="dxa"/>
          </w:tcPr>
          <w:p w14:paraId="58618C84"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C85" w14:textId="77777777" w:rsidR="001C14E6" w:rsidRDefault="00F73B38">
            <w:pPr>
              <w:suppressAutoHyphens/>
              <w:adjustRightInd/>
              <w:snapToGrid/>
              <w:spacing w:beforeLines="0" w:before="0" w:line="259" w:lineRule="auto"/>
              <w:rPr>
                <w:rFonts w:eastAsia="Times New Roman" w:cs="宋体"/>
                <w:kern w:val="0"/>
                <w:lang w:val="de-DE"/>
              </w:rPr>
            </w:pPr>
            <w:r>
              <w:rPr>
                <w:rFonts w:hint="eastAsia"/>
              </w:rPr>
              <w:t>New H3C</w:t>
            </w:r>
          </w:p>
        </w:tc>
      </w:tr>
      <w:tr w:rsidR="001C14E6" w14:paraId="58618C89" w14:textId="77777777">
        <w:tc>
          <w:tcPr>
            <w:tcW w:w="2547" w:type="dxa"/>
          </w:tcPr>
          <w:p w14:paraId="58618C87"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C88" w14:textId="77777777" w:rsidR="001C14E6" w:rsidRDefault="001C14E6">
            <w:pPr>
              <w:suppressAutoHyphens/>
              <w:adjustRightInd/>
              <w:snapToGrid/>
              <w:spacing w:beforeLines="0" w:before="0" w:line="259" w:lineRule="auto"/>
              <w:rPr>
                <w:rFonts w:eastAsia="Times New Roman" w:cs="宋体"/>
                <w:kern w:val="0"/>
              </w:rPr>
            </w:pPr>
          </w:p>
        </w:tc>
      </w:tr>
    </w:tbl>
    <w:p w14:paraId="58618C8A"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C8D" w14:textId="77777777">
        <w:tc>
          <w:tcPr>
            <w:tcW w:w="2547" w:type="dxa"/>
            <w:shd w:val="clear" w:color="auto" w:fill="DBDBDB"/>
          </w:tcPr>
          <w:p w14:paraId="58618C8B"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C8C"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C90" w14:textId="77777777">
        <w:tc>
          <w:tcPr>
            <w:tcW w:w="2547" w:type="dxa"/>
          </w:tcPr>
          <w:p w14:paraId="58618C8E" w14:textId="77777777" w:rsidR="001C14E6" w:rsidRDefault="001C14E6">
            <w:pPr>
              <w:suppressAutoHyphens/>
              <w:adjustRightInd/>
              <w:snapToGrid/>
              <w:spacing w:beforeLines="0" w:before="0" w:line="259" w:lineRule="auto"/>
              <w:ind w:firstLine="400"/>
              <w:rPr>
                <w:rFonts w:eastAsia="宋体" w:cs="宋体"/>
                <w:kern w:val="0"/>
                <w:lang w:val="en-GB"/>
              </w:rPr>
            </w:pPr>
          </w:p>
        </w:tc>
        <w:tc>
          <w:tcPr>
            <w:tcW w:w="7080" w:type="dxa"/>
          </w:tcPr>
          <w:p w14:paraId="58618C8F" w14:textId="77777777" w:rsidR="001C14E6" w:rsidRDefault="001C14E6">
            <w:pPr>
              <w:suppressAutoHyphens/>
              <w:adjustRightInd/>
              <w:snapToGrid/>
              <w:spacing w:beforeLines="0" w:before="0" w:line="259" w:lineRule="auto"/>
              <w:rPr>
                <w:rFonts w:cs="宋体"/>
                <w:kern w:val="0"/>
                <w:lang w:val="en-GB"/>
              </w:rPr>
            </w:pPr>
          </w:p>
        </w:tc>
      </w:tr>
      <w:tr w:rsidR="001C14E6" w14:paraId="58618C93" w14:textId="77777777">
        <w:tc>
          <w:tcPr>
            <w:tcW w:w="2547" w:type="dxa"/>
          </w:tcPr>
          <w:p w14:paraId="58618C91"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92"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96" w14:textId="77777777">
        <w:tc>
          <w:tcPr>
            <w:tcW w:w="2547" w:type="dxa"/>
          </w:tcPr>
          <w:p w14:paraId="58618C94"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95"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99" w14:textId="77777777">
        <w:tc>
          <w:tcPr>
            <w:tcW w:w="2547" w:type="dxa"/>
          </w:tcPr>
          <w:p w14:paraId="58618C97"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98"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9C" w14:textId="77777777">
        <w:tc>
          <w:tcPr>
            <w:tcW w:w="2547" w:type="dxa"/>
          </w:tcPr>
          <w:p w14:paraId="58618C9A" w14:textId="77777777" w:rsidR="001C14E6" w:rsidRDefault="001C14E6">
            <w:pPr>
              <w:suppressAutoHyphens/>
              <w:adjustRightInd/>
              <w:snapToGrid/>
              <w:spacing w:beforeLines="0" w:before="0" w:line="259" w:lineRule="auto"/>
              <w:ind w:firstLine="400"/>
              <w:rPr>
                <w:rFonts w:eastAsia="宋体" w:cs="宋体"/>
                <w:kern w:val="0"/>
              </w:rPr>
            </w:pPr>
          </w:p>
        </w:tc>
        <w:tc>
          <w:tcPr>
            <w:tcW w:w="7080" w:type="dxa"/>
          </w:tcPr>
          <w:p w14:paraId="58618C9B" w14:textId="77777777" w:rsidR="001C14E6" w:rsidRDefault="001C14E6">
            <w:pPr>
              <w:suppressAutoHyphens/>
              <w:adjustRightInd/>
              <w:snapToGrid/>
              <w:spacing w:beforeLines="0" w:before="0" w:line="259" w:lineRule="auto"/>
              <w:rPr>
                <w:rFonts w:cs="宋体"/>
                <w:kern w:val="0"/>
              </w:rPr>
            </w:pPr>
          </w:p>
        </w:tc>
      </w:tr>
      <w:tr w:rsidR="001C14E6" w14:paraId="58618C9F" w14:textId="77777777">
        <w:tc>
          <w:tcPr>
            <w:tcW w:w="2547" w:type="dxa"/>
          </w:tcPr>
          <w:p w14:paraId="58618C9D" w14:textId="77777777" w:rsidR="001C14E6" w:rsidRDefault="001C14E6">
            <w:pPr>
              <w:suppressAutoHyphens/>
              <w:adjustRightInd/>
              <w:snapToGrid/>
              <w:spacing w:beforeLines="0" w:before="0" w:line="259" w:lineRule="auto"/>
              <w:ind w:firstLine="400"/>
              <w:rPr>
                <w:rFonts w:eastAsia="Malgun Gothic" w:cs="宋体"/>
                <w:lang w:val="en-GB" w:eastAsia="ko-KR"/>
              </w:rPr>
            </w:pPr>
          </w:p>
        </w:tc>
        <w:tc>
          <w:tcPr>
            <w:tcW w:w="7080" w:type="dxa"/>
          </w:tcPr>
          <w:p w14:paraId="58618C9E" w14:textId="77777777" w:rsidR="001C14E6" w:rsidRDefault="001C14E6">
            <w:pPr>
              <w:suppressAutoHyphens/>
              <w:adjustRightInd/>
              <w:snapToGrid/>
              <w:spacing w:beforeLines="0" w:before="0" w:line="259" w:lineRule="auto"/>
              <w:rPr>
                <w:rFonts w:eastAsia="Malgun Gothic" w:cs="宋体"/>
                <w:lang w:val="en-GB" w:eastAsia="ko-KR"/>
              </w:rPr>
            </w:pPr>
          </w:p>
        </w:tc>
      </w:tr>
      <w:tr w:rsidR="001C14E6" w14:paraId="58618CA2" w14:textId="77777777">
        <w:tc>
          <w:tcPr>
            <w:tcW w:w="2547" w:type="dxa"/>
          </w:tcPr>
          <w:p w14:paraId="58618CA0" w14:textId="77777777" w:rsidR="001C14E6" w:rsidRDefault="001C14E6">
            <w:pPr>
              <w:suppressAutoHyphens/>
              <w:adjustRightInd/>
              <w:snapToGrid/>
              <w:spacing w:beforeLines="0" w:before="0" w:line="259" w:lineRule="auto"/>
              <w:ind w:firstLine="400"/>
              <w:rPr>
                <w:rFonts w:eastAsia="Malgun Gothic" w:cs="宋体"/>
                <w:lang w:val="en-GB" w:eastAsia="ko-KR"/>
              </w:rPr>
            </w:pPr>
          </w:p>
        </w:tc>
        <w:tc>
          <w:tcPr>
            <w:tcW w:w="7080" w:type="dxa"/>
          </w:tcPr>
          <w:p w14:paraId="58618CA1" w14:textId="77777777" w:rsidR="001C14E6" w:rsidRDefault="001C14E6">
            <w:pPr>
              <w:suppressAutoHyphens/>
              <w:adjustRightInd/>
              <w:snapToGrid/>
              <w:spacing w:beforeLines="0" w:before="0" w:line="259" w:lineRule="auto"/>
              <w:rPr>
                <w:rFonts w:eastAsia="Malgun Gothic" w:cs="宋体"/>
                <w:lang w:val="en-GB" w:eastAsia="ko-KR"/>
              </w:rPr>
            </w:pPr>
          </w:p>
        </w:tc>
      </w:tr>
      <w:tr w:rsidR="001C14E6" w14:paraId="58618CA5" w14:textId="77777777">
        <w:tc>
          <w:tcPr>
            <w:tcW w:w="2547" w:type="dxa"/>
          </w:tcPr>
          <w:p w14:paraId="58618CA3" w14:textId="77777777" w:rsidR="001C14E6" w:rsidRDefault="001C14E6">
            <w:pPr>
              <w:suppressAutoHyphens/>
              <w:adjustRightInd/>
              <w:snapToGrid/>
              <w:spacing w:beforeLines="0" w:before="0" w:line="259" w:lineRule="auto"/>
              <w:ind w:firstLine="400"/>
              <w:rPr>
                <w:rFonts w:eastAsia="Malgun Gothic" w:cs="宋体"/>
                <w:lang w:val="en-GB" w:eastAsia="ko-KR"/>
              </w:rPr>
            </w:pPr>
          </w:p>
        </w:tc>
        <w:tc>
          <w:tcPr>
            <w:tcW w:w="7080" w:type="dxa"/>
          </w:tcPr>
          <w:p w14:paraId="58618CA4" w14:textId="77777777" w:rsidR="001C14E6" w:rsidRDefault="001C14E6">
            <w:pPr>
              <w:suppressAutoHyphens/>
              <w:adjustRightInd/>
              <w:snapToGrid/>
              <w:spacing w:beforeLines="0" w:before="0" w:line="259" w:lineRule="auto"/>
              <w:rPr>
                <w:rFonts w:eastAsia="Malgun Gothic" w:cs="宋体"/>
                <w:lang w:val="en-GB" w:eastAsia="ko-KR"/>
              </w:rPr>
            </w:pPr>
          </w:p>
        </w:tc>
      </w:tr>
    </w:tbl>
    <w:p w14:paraId="58618CA6" w14:textId="77777777" w:rsidR="001C14E6" w:rsidRDefault="001C14E6">
      <w:pPr>
        <w:widowControl/>
        <w:adjustRightInd/>
        <w:snapToGrid/>
        <w:spacing w:beforeLines="0" w:before="0" w:line="240" w:lineRule="auto"/>
        <w:contextualSpacing/>
        <w:rPr>
          <w:rFonts w:eastAsia="宋体"/>
          <w:sz w:val="20"/>
          <w:szCs w:val="20"/>
        </w:rPr>
      </w:pPr>
    </w:p>
    <w:p w14:paraId="58618CA7" w14:textId="77777777" w:rsidR="001C14E6" w:rsidRDefault="00F73B38">
      <w:pPr>
        <w:spacing w:beforeLines="0" w:before="0" w:after="120" w:line="240" w:lineRule="auto"/>
        <w:rPr>
          <w:rFonts w:cs="Times New Roman"/>
          <w:b/>
          <w:u w:val="single"/>
        </w:rPr>
      </w:pPr>
      <w:r>
        <w:rPr>
          <w:rFonts w:cs="Times New Roman"/>
          <w:b/>
          <w:u w:val="single"/>
        </w:rPr>
        <w:t>Configuration of ‘</w:t>
      </w:r>
      <w:proofErr w:type="spellStart"/>
      <w:r>
        <w:rPr>
          <w:rFonts w:cs="Times New Roman"/>
          <w:b/>
          <w:u w:val="single"/>
        </w:rPr>
        <w:t>typeD</w:t>
      </w:r>
      <w:proofErr w:type="spellEnd"/>
      <w:r>
        <w:rPr>
          <w:rFonts w:cs="Times New Roman"/>
          <w:b/>
          <w:u w:val="single"/>
        </w:rPr>
        <w:t>’ QCL assumptions for the CLI measurement resource</w:t>
      </w:r>
    </w:p>
    <w:p w14:paraId="58618CA8"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58618CA9" w14:textId="77777777" w:rsidR="001C14E6" w:rsidRDefault="00F73B38">
      <w:pPr>
        <w:spacing w:beforeLines="0" w:before="0" w:after="120" w:line="240" w:lineRule="auto"/>
        <w:rPr>
          <w:rFonts w:cs="Times New Roman"/>
          <w:b/>
          <w:i/>
          <w:color w:val="000000" w:themeColor="text1"/>
          <w:u w:val="single"/>
        </w:rPr>
      </w:pPr>
      <w:r>
        <w:rPr>
          <w:rFonts w:cs="Times New Roman"/>
          <w:color w:val="000000" w:themeColor="text1"/>
          <w:highlight w:val="yellow"/>
          <w:lang w:eastAsia="ko-KR"/>
        </w:rPr>
        <w:t xml:space="preserve">For L1 based UE-to-UE CLI measurement and reporting, support configuration of </w:t>
      </w:r>
      <w:proofErr w:type="spellStart"/>
      <w:r>
        <w:rPr>
          <w:rFonts w:cs="Times New Roman"/>
          <w:i/>
          <w:color w:val="000000" w:themeColor="text1"/>
          <w:highlight w:val="yellow"/>
          <w:lang w:eastAsia="ko-KR"/>
        </w:rPr>
        <w:t>qcl_info</w:t>
      </w:r>
      <w:proofErr w:type="spellEnd"/>
      <w:r>
        <w:rPr>
          <w:rFonts w:cs="Times New Roman"/>
          <w:color w:val="000000" w:themeColor="text1"/>
          <w:highlight w:val="yellow"/>
          <w:lang w:eastAsia="ko-KR"/>
        </w:rPr>
        <w:t xml:space="preserve"> based on unified TCI framework. Each CLI resource can be configured with joint or DL TCI state.</w:t>
      </w:r>
    </w:p>
    <w:p w14:paraId="58618CAA"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CAD" w14:textId="77777777">
        <w:tc>
          <w:tcPr>
            <w:tcW w:w="2547" w:type="dxa"/>
            <w:shd w:val="clear" w:color="auto" w:fill="DBDBDB"/>
          </w:tcPr>
          <w:p w14:paraId="58618CAB"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CAC"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CB0" w14:textId="77777777">
        <w:trPr>
          <w:trHeight w:val="228"/>
        </w:trPr>
        <w:tc>
          <w:tcPr>
            <w:tcW w:w="2547" w:type="dxa"/>
          </w:tcPr>
          <w:p w14:paraId="58618CAE"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CAF" w14:textId="77777777" w:rsidR="001C14E6" w:rsidRDefault="00F73B38">
            <w:pPr>
              <w:suppressAutoHyphens/>
              <w:adjustRightInd/>
              <w:snapToGrid/>
              <w:spacing w:beforeLines="0" w:before="0" w:line="259" w:lineRule="auto"/>
              <w:rPr>
                <w:rFonts w:eastAsia="Malgun Gothic" w:cs="宋体"/>
                <w:kern w:val="0"/>
                <w:lang w:val="de-DE" w:eastAsia="ko-KR"/>
              </w:rPr>
            </w:pPr>
            <w:r>
              <w:rPr>
                <w:rFonts w:hint="eastAsia"/>
              </w:rPr>
              <w:t>New H3C</w:t>
            </w:r>
          </w:p>
        </w:tc>
      </w:tr>
      <w:tr w:rsidR="001C14E6" w14:paraId="58618CB3" w14:textId="77777777">
        <w:tc>
          <w:tcPr>
            <w:tcW w:w="2547" w:type="dxa"/>
          </w:tcPr>
          <w:p w14:paraId="58618CB1"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lastRenderedPageBreak/>
              <w:t>Not support</w:t>
            </w:r>
          </w:p>
        </w:tc>
        <w:tc>
          <w:tcPr>
            <w:tcW w:w="7079" w:type="dxa"/>
          </w:tcPr>
          <w:p w14:paraId="58618CB2" w14:textId="77777777" w:rsidR="001C14E6" w:rsidRDefault="001C14E6">
            <w:pPr>
              <w:suppressAutoHyphens/>
              <w:adjustRightInd/>
              <w:snapToGrid/>
              <w:spacing w:beforeLines="0" w:before="0" w:line="259" w:lineRule="auto"/>
              <w:rPr>
                <w:rFonts w:cs="宋体"/>
                <w:kern w:val="0"/>
              </w:rPr>
            </w:pPr>
          </w:p>
        </w:tc>
      </w:tr>
    </w:tbl>
    <w:p w14:paraId="58618CB4"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CB7" w14:textId="77777777">
        <w:tc>
          <w:tcPr>
            <w:tcW w:w="2547" w:type="dxa"/>
            <w:shd w:val="clear" w:color="auto" w:fill="DBDBDB"/>
          </w:tcPr>
          <w:p w14:paraId="58618CB5"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CB6"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CBA" w14:textId="77777777">
        <w:tc>
          <w:tcPr>
            <w:tcW w:w="2547" w:type="dxa"/>
          </w:tcPr>
          <w:p w14:paraId="58618CB8"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58618CB9" w14:textId="77777777" w:rsidR="001C14E6" w:rsidRDefault="001C14E6">
            <w:pPr>
              <w:suppressAutoHyphens/>
              <w:adjustRightInd/>
              <w:snapToGrid/>
              <w:spacing w:beforeLines="0" w:before="0" w:line="259" w:lineRule="auto"/>
              <w:rPr>
                <w:rFonts w:cs="宋体"/>
                <w:kern w:val="0"/>
                <w:lang w:val="en-GB"/>
              </w:rPr>
            </w:pPr>
          </w:p>
        </w:tc>
      </w:tr>
      <w:tr w:rsidR="001C14E6" w14:paraId="58618CBD" w14:textId="77777777">
        <w:tc>
          <w:tcPr>
            <w:tcW w:w="2547" w:type="dxa"/>
          </w:tcPr>
          <w:p w14:paraId="58618CBB"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BC"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C0" w14:textId="77777777">
        <w:tc>
          <w:tcPr>
            <w:tcW w:w="2547" w:type="dxa"/>
          </w:tcPr>
          <w:p w14:paraId="58618CBE"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BF"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C3" w14:textId="77777777">
        <w:tc>
          <w:tcPr>
            <w:tcW w:w="2547" w:type="dxa"/>
          </w:tcPr>
          <w:p w14:paraId="58618CC1"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C2"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C6" w14:textId="77777777">
        <w:tc>
          <w:tcPr>
            <w:tcW w:w="2547" w:type="dxa"/>
          </w:tcPr>
          <w:p w14:paraId="58618CC4" w14:textId="77777777" w:rsidR="001C14E6" w:rsidRDefault="001C14E6">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8618CC5" w14:textId="77777777" w:rsidR="001C14E6" w:rsidRDefault="001C14E6">
            <w:pPr>
              <w:suppressAutoHyphens/>
              <w:adjustRightInd/>
              <w:snapToGrid/>
              <w:spacing w:beforeLines="0" w:before="0" w:line="259" w:lineRule="auto"/>
              <w:rPr>
                <w:rFonts w:eastAsia="Malgun Gothic" w:cs="宋体"/>
                <w:kern w:val="0"/>
                <w:sz w:val="20"/>
                <w:szCs w:val="20"/>
                <w:lang w:val="en-GB" w:eastAsia="ko-KR"/>
              </w:rPr>
            </w:pPr>
          </w:p>
        </w:tc>
      </w:tr>
      <w:tr w:rsidR="001C14E6" w14:paraId="58618CC9" w14:textId="77777777">
        <w:tc>
          <w:tcPr>
            <w:tcW w:w="2547" w:type="dxa"/>
          </w:tcPr>
          <w:p w14:paraId="58618CC7" w14:textId="77777777" w:rsidR="001C14E6" w:rsidRDefault="001C14E6">
            <w:pPr>
              <w:suppressAutoHyphens/>
              <w:adjustRightInd/>
              <w:snapToGrid/>
              <w:spacing w:beforeLines="0" w:before="0" w:line="259" w:lineRule="auto"/>
              <w:ind w:firstLine="400"/>
              <w:rPr>
                <w:rFonts w:cs="宋体"/>
                <w:kern w:val="0"/>
                <w:sz w:val="20"/>
                <w:szCs w:val="20"/>
                <w:lang w:val="en-GB"/>
              </w:rPr>
            </w:pPr>
          </w:p>
        </w:tc>
        <w:tc>
          <w:tcPr>
            <w:tcW w:w="7080" w:type="dxa"/>
          </w:tcPr>
          <w:p w14:paraId="58618CC8" w14:textId="77777777" w:rsidR="001C14E6" w:rsidRDefault="001C14E6">
            <w:pPr>
              <w:suppressAutoHyphens/>
              <w:adjustRightInd/>
              <w:snapToGrid/>
              <w:spacing w:beforeLines="0" w:before="0" w:line="259" w:lineRule="auto"/>
              <w:rPr>
                <w:rFonts w:eastAsia="Malgun Gothic" w:cs="宋体"/>
                <w:kern w:val="0"/>
                <w:sz w:val="20"/>
                <w:szCs w:val="20"/>
                <w:lang w:val="en-GB" w:eastAsia="ko-KR"/>
              </w:rPr>
            </w:pPr>
          </w:p>
        </w:tc>
      </w:tr>
    </w:tbl>
    <w:p w14:paraId="58618CCA" w14:textId="77777777" w:rsidR="001C14E6" w:rsidRDefault="001C14E6">
      <w:pPr>
        <w:widowControl/>
        <w:adjustRightInd/>
        <w:snapToGrid/>
        <w:spacing w:beforeLines="0" w:before="0" w:line="240" w:lineRule="auto"/>
        <w:contextualSpacing/>
        <w:rPr>
          <w:rFonts w:eastAsia="宋体"/>
          <w:sz w:val="20"/>
          <w:szCs w:val="20"/>
        </w:rPr>
      </w:pPr>
    </w:p>
    <w:p w14:paraId="58618CCB"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2-8</w:t>
      </w:r>
    </w:p>
    <w:p w14:paraId="58618CCC" w14:textId="77777777" w:rsidR="001C14E6" w:rsidRDefault="00F73B38">
      <w:pPr>
        <w:spacing w:beforeLines="0" w:before="0" w:after="120" w:line="240" w:lineRule="auto"/>
        <w:rPr>
          <w:color w:val="000000" w:themeColor="text1"/>
          <w:szCs w:val="20"/>
          <w:highlight w:val="yellow"/>
        </w:rPr>
      </w:pPr>
      <w:r>
        <w:rPr>
          <w:color w:val="000000" w:themeColor="text1"/>
          <w:szCs w:val="20"/>
          <w:highlight w:val="yellow"/>
        </w:rPr>
        <w:t>For the CLI reporting, CPU occupancy is 1 and consider the following options for the starting time of CPU occupation</w:t>
      </w:r>
    </w:p>
    <w:p w14:paraId="58618CCD" w14:textId="77777777" w:rsidR="001C14E6" w:rsidRDefault="00F73B38">
      <w:pPr>
        <w:pStyle w:val="afc"/>
        <w:numPr>
          <w:ilvl w:val="0"/>
          <w:numId w:val="76"/>
        </w:numPr>
        <w:spacing w:beforeLines="0" w:before="0" w:after="120" w:line="240" w:lineRule="auto"/>
        <w:ind w:firstLineChars="0"/>
        <w:rPr>
          <w:color w:val="000000" w:themeColor="text1"/>
          <w:highlight w:val="yellow"/>
        </w:rPr>
      </w:pPr>
      <w:r>
        <w:rPr>
          <w:color w:val="000000" w:themeColor="text1"/>
          <w:highlight w:val="yellow"/>
        </w:rPr>
        <w:t>Option 1: Same as CSI measurement, i.e., downlink reference timing</w:t>
      </w:r>
    </w:p>
    <w:p w14:paraId="58618CCE" w14:textId="77777777" w:rsidR="001C14E6" w:rsidRDefault="00F73B38">
      <w:pPr>
        <w:pStyle w:val="afc"/>
        <w:numPr>
          <w:ilvl w:val="0"/>
          <w:numId w:val="76"/>
        </w:numPr>
        <w:adjustRightInd/>
        <w:snapToGrid/>
        <w:spacing w:beforeLines="0" w:before="0" w:line="240" w:lineRule="auto"/>
        <w:ind w:firstLineChars="0"/>
        <w:rPr>
          <w:color w:val="000000" w:themeColor="text1"/>
          <w:highlight w:val="yellow"/>
        </w:rPr>
      </w:pPr>
      <w:r>
        <w:rPr>
          <w:color w:val="000000" w:themeColor="text1"/>
          <w:highlight w:val="yellow"/>
        </w:rPr>
        <w:t>Option 2: Same as current L3 CLI measurement, i.e., a constant offset value is derived by UE implementation and shall be at least Tc*</w:t>
      </w:r>
      <w:proofErr w:type="spellStart"/>
      <w:r>
        <w:rPr>
          <w:color w:val="000000" w:themeColor="text1"/>
          <w:highlight w:val="yellow"/>
        </w:rPr>
        <w:t>NTA_offset</w:t>
      </w:r>
      <w:proofErr w:type="spellEnd"/>
      <w:r>
        <w:rPr>
          <w:color w:val="000000" w:themeColor="text1"/>
          <w:highlight w:val="yellow"/>
        </w:rPr>
        <w:t>.</w:t>
      </w:r>
    </w:p>
    <w:p w14:paraId="58618CCF" w14:textId="77777777" w:rsidR="001C14E6" w:rsidRDefault="00F73B38">
      <w:pPr>
        <w:pStyle w:val="afc"/>
        <w:numPr>
          <w:ilvl w:val="0"/>
          <w:numId w:val="76"/>
        </w:numPr>
        <w:adjustRightInd/>
        <w:snapToGrid/>
        <w:spacing w:beforeLines="0" w:before="0" w:line="240" w:lineRule="auto"/>
        <w:ind w:firstLineChars="0"/>
        <w:rPr>
          <w:color w:val="000000" w:themeColor="text1"/>
          <w:highlight w:val="yellow"/>
        </w:rPr>
      </w:pPr>
      <w:r>
        <w:rPr>
          <w:color w:val="000000" w:themeColor="text1"/>
          <w:highlight w:val="yellow"/>
        </w:rPr>
        <w:t>Option 3: Same as UL reference timing</w:t>
      </w:r>
    </w:p>
    <w:p w14:paraId="58618CD0" w14:textId="77777777" w:rsidR="001C14E6" w:rsidRDefault="001C14E6">
      <w:pPr>
        <w:spacing w:beforeLines="0" w:before="0" w:after="120" w:line="240" w:lineRule="auto"/>
        <w:rPr>
          <w:color w:val="000000" w:themeColor="text1"/>
          <w:sz w:val="20"/>
          <w:szCs w:val="20"/>
          <w:highlight w:val="yellow"/>
        </w:rPr>
      </w:pPr>
    </w:p>
    <w:p w14:paraId="58618CD1"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CD4" w14:textId="77777777">
        <w:tc>
          <w:tcPr>
            <w:tcW w:w="2547" w:type="dxa"/>
            <w:shd w:val="clear" w:color="auto" w:fill="DBDBDB"/>
          </w:tcPr>
          <w:p w14:paraId="58618CD2"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CD3"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CD7" w14:textId="77777777">
        <w:trPr>
          <w:trHeight w:val="228"/>
        </w:trPr>
        <w:tc>
          <w:tcPr>
            <w:tcW w:w="2547" w:type="dxa"/>
          </w:tcPr>
          <w:p w14:paraId="58618CD5"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CD6" w14:textId="77777777" w:rsidR="001C14E6" w:rsidRDefault="00F73B38">
            <w:pPr>
              <w:suppressAutoHyphens/>
              <w:adjustRightInd/>
              <w:snapToGrid/>
              <w:spacing w:beforeLines="0" w:before="0" w:line="259" w:lineRule="auto"/>
              <w:rPr>
                <w:rFonts w:cs="宋体"/>
                <w:kern w:val="0"/>
                <w:lang w:val="de-DE"/>
              </w:rPr>
            </w:pPr>
            <w:r>
              <w:rPr>
                <w:rFonts w:hint="eastAsia"/>
              </w:rPr>
              <w:t>New H3C</w:t>
            </w:r>
          </w:p>
        </w:tc>
      </w:tr>
      <w:tr w:rsidR="001C14E6" w14:paraId="58618CDA" w14:textId="77777777">
        <w:tc>
          <w:tcPr>
            <w:tcW w:w="2547" w:type="dxa"/>
          </w:tcPr>
          <w:p w14:paraId="58618CD8"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CD9" w14:textId="77777777" w:rsidR="001C14E6" w:rsidRDefault="001C14E6">
            <w:pPr>
              <w:suppressAutoHyphens/>
              <w:adjustRightInd/>
              <w:snapToGrid/>
              <w:spacing w:beforeLines="0" w:before="0" w:line="259" w:lineRule="auto"/>
              <w:rPr>
                <w:rFonts w:eastAsia="Times New Roman" w:cs="宋体"/>
                <w:kern w:val="0"/>
              </w:rPr>
            </w:pPr>
          </w:p>
        </w:tc>
      </w:tr>
    </w:tbl>
    <w:p w14:paraId="58618CDB"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CDE" w14:textId="77777777">
        <w:tc>
          <w:tcPr>
            <w:tcW w:w="2547" w:type="dxa"/>
            <w:shd w:val="clear" w:color="auto" w:fill="DBDBDB"/>
          </w:tcPr>
          <w:p w14:paraId="58618CDC"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CDD"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CE1" w14:textId="77777777">
        <w:tc>
          <w:tcPr>
            <w:tcW w:w="2547" w:type="dxa"/>
          </w:tcPr>
          <w:p w14:paraId="58618CDF" w14:textId="77777777" w:rsidR="001C14E6" w:rsidRDefault="001C14E6">
            <w:pPr>
              <w:suppressAutoHyphens/>
              <w:adjustRightInd/>
              <w:snapToGrid/>
              <w:spacing w:beforeLines="0" w:before="0" w:line="259" w:lineRule="auto"/>
              <w:ind w:firstLine="400"/>
              <w:rPr>
                <w:rFonts w:eastAsia="宋体" w:cs="宋体"/>
                <w:kern w:val="0"/>
                <w:lang w:val="en-GB"/>
              </w:rPr>
            </w:pPr>
          </w:p>
        </w:tc>
        <w:tc>
          <w:tcPr>
            <w:tcW w:w="7080" w:type="dxa"/>
          </w:tcPr>
          <w:p w14:paraId="58618CE0" w14:textId="77777777" w:rsidR="001C14E6" w:rsidRDefault="001C14E6">
            <w:pPr>
              <w:suppressAutoHyphens/>
              <w:adjustRightInd/>
              <w:snapToGrid/>
              <w:spacing w:beforeLines="0" w:before="0" w:line="259" w:lineRule="auto"/>
              <w:rPr>
                <w:rFonts w:cs="宋体"/>
                <w:kern w:val="0"/>
                <w:lang w:val="en-GB"/>
              </w:rPr>
            </w:pPr>
          </w:p>
        </w:tc>
      </w:tr>
      <w:tr w:rsidR="001C14E6" w14:paraId="58618CE4" w14:textId="77777777">
        <w:tc>
          <w:tcPr>
            <w:tcW w:w="2547" w:type="dxa"/>
          </w:tcPr>
          <w:p w14:paraId="58618CE2"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E3"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E7" w14:textId="77777777">
        <w:tc>
          <w:tcPr>
            <w:tcW w:w="2547" w:type="dxa"/>
          </w:tcPr>
          <w:p w14:paraId="58618CE5"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CE6"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CEA" w14:textId="77777777">
        <w:tc>
          <w:tcPr>
            <w:tcW w:w="2547" w:type="dxa"/>
          </w:tcPr>
          <w:p w14:paraId="58618CE8" w14:textId="77777777" w:rsidR="001C14E6" w:rsidRDefault="001C14E6">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8618CE9" w14:textId="77777777" w:rsidR="001C14E6" w:rsidRDefault="001C14E6">
            <w:pPr>
              <w:suppressAutoHyphens/>
              <w:adjustRightInd/>
              <w:snapToGrid/>
              <w:spacing w:beforeLines="0" w:before="0" w:line="259" w:lineRule="auto"/>
              <w:rPr>
                <w:rFonts w:eastAsia="Malgun Gothic" w:cs="宋体"/>
                <w:kern w:val="0"/>
                <w:sz w:val="20"/>
                <w:szCs w:val="20"/>
                <w:lang w:val="en-GB" w:eastAsia="ko-KR"/>
              </w:rPr>
            </w:pPr>
          </w:p>
        </w:tc>
      </w:tr>
      <w:tr w:rsidR="001C14E6" w14:paraId="58618CED" w14:textId="77777777">
        <w:tc>
          <w:tcPr>
            <w:tcW w:w="2547" w:type="dxa"/>
          </w:tcPr>
          <w:p w14:paraId="58618CEB" w14:textId="77777777" w:rsidR="001C14E6" w:rsidRDefault="001C14E6">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8618CEC" w14:textId="77777777" w:rsidR="001C14E6" w:rsidRDefault="001C14E6">
            <w:pPr>
              <w:suppressAutoHyphens/>
              <w:adjustRightInd/>
              <w:snapToGrid/>
              <w:spacing w:beforeLines="0" w:before="0" w:line="259" w:lineRule="auto"/>
              <w:rPr>
                <w:rFonts w:eastAsia="Malgun Gothic" w:cs="宋体"/>
                <w:kern w:val="0"/>
                <w:sz w:val="20"/>
                <w:szCs w:val="20"/>
                <w:lang w:val="en-GB" w:eastAsia="ko-KR"/>
              </w:rPr>
            </w:pPr>
          </w:p>
        </w:tc>
      </w:tr>
    </w:tbl>
    <w:p w14:paraId="58618CEE" w14:textId="77777777" w:rsidR="001C14E6" w:rsidRDefault="001C14E6">
      <w:pPr>
        <w:widowControl/>
        <w:adjustRightInd/>
        <w:snapToGrid/>
        <w:spacing w:beforeLines="0" w:before="0" w:line="240" w:lineRule="auto"/>
        <w:contextualSpacing/>
        <w:rPr>
          <w:rFonts w:eastAsia="宋体"/>
          <w:sz w:val="20"/>
          <w:szCs w:val="20"/>
        </w:rPr>
      </w:pPr>
    </w:p>
    <w:p w14:paraId="58618CEF"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2-9a</w:t>
      </w:r>
    </w:p>
    <w:p w14:paraId="58618CF0" w14:textId="77777777" w:rsidR="001C14E6" w:rsidRDefault="00F73B38">
      <w:pPr>
        <w:spacing w:beforeLines="0" w:before="0" w:after="120" w:line="240" w:lineRule="auto"/>
        <w:rPr>
          <w:rFonts w:cs="Times New Roman"/>
          <w:color w:val="000000" w:themeColor="text1"/>
          <w:szCs w:val="20"/>
          <w:highlight w:val="yellow"/>
        </w:rPr>
      </w:pPr>
      <w:r>
        <w:rPr>
          <w:rFonts w:cs="Times New Roman"/>
          <w:color w:val="000000" w:themeColor="text1"/>
          <w:szCs w:val="20"/>
          <w:highlight w:val="yellow"/>
        </w:rPr>
        <w:t xml:space="preserve">To determine the value of k in </w:t>
      </w:r>
      <m:oMath>
        <m:sSub>
          <m:sSubPr>
            <m:ctrlPr>
              <w:rPr>
                <w:rFonts w:ascii="Cambria Math" w:hAnsi="Cambria Math" w:cs="Times New Roman"/>
                <w:i/>
                <w:color w:val="000000" w:themeColor="text1"/>
                <w:szCs w:val="20"/>
                <w:highlight w:val="yellow"/>
              </w:rPr>
            </m:ctrlPr>
          </m:sSubPr>
          <m:e>
            <m:r>
              <w:rPr>
                <w:rFonts w:ascii="Cambria Math" w:hAnsi="Cambria Math" w:cs="Times New Roman"/>
                <w:color w:val="000000" w:themeColor="text1"/>
                <w:szCs w:val="20"/>
                <w:highlight w:val="yellow"/>
              </w:rPr>
              <m:t>Pri</m:t>
            </m:r>
          </m:e>
          <m:sub>
            <m:r>
              <w:rPr>
                <w:rFonts w:ascii="Cambria Math" w:hAnsi="Cambria Math" w:cs="Times New Roman"/>
                <w:color w:val="000000" w:themeColor="text1"/>
                <w:szCs w:val="20"/>
                <w:highlight w:val="yellow"/>
              </w:rPr>
              <m:t>i,CSI</m:t>
            </m:r>
          </m:sub>
        </m:sSub>
        <m:d>
          <m:dPr>
            <m:ctrlPr>
              <w:rPr>
                <w:rFonts w:ascii="Cambria Math" w:hAnsi="Cambria Math" w:cs="Times New Roman"/>
                <w:i/>
                <w:color w:val="000000" w:themeColor="text1"/>
                <w:szCs w:val="20"/>
                <w:highlight w:val="yellow"/>
              </w:rPr>
            </m:ctrlPr>
          </m:dPr>
          <m:e>
            <m:r>
              <w:rPr>
                <w:rFonts w:ascii="Cambria Math" w:hAnsi="Cambria Math" w:cs="Times New Roman"/>
                <w:color w:val="000000" w:themeColor="text1"/>
                <w:szCs w:val="20"/>
                <w:highlight w:val="yellow"/>
              </w:rPr>
              <m:t>y,k,c,s</m:t>
            </m:r>
          </m:e>
        </m:d>
      </m:oMath>
      <w:r>
        <w:rPr>
          <w:rFonts w:cs="Times New Roman"/>
          <w:color w:val="000000" w:themeColor="text1"/>
          <w:szCs w:val="20"/>
          <w:highlight w:val="yellow"/>
        </w:rPr>
        <w:t xml:space="preserve"> for CSI reports carrying L1 UE-to-UE CLI report, the following options are considered</w:t>
      </w:r>
    </w:p>
    <w:p w14:paraId="58618CF1" w14:textId="77777777" w:rsidR="001C14E6" w:rsidRDefault="00F73B38">
      <w:pPr>
        <w:pStyle w:val="afc"/>
        <w:widowControl/>
        <w:numPr>
          <w:ilvl w:val="0"/>
          <w:numId w:val="77"/>
        </w:numPr>
        <w:adjustRightInd/>
        <w:snapToGrid/>
        <w:spacing w:beforeLines="0" w:before="93" w:after="120" w:line="240" w:lineRule="auto"/>
        <w:ind w:firstLineChars="0"/>
        <w:rPr>
          <w:rFonts w:cs="Times New Roman"/>
          <w:color w:val="FF0000"/>
          <w:highlight w:val="yellow"/>
        </w:rPr>
      </w:pPr>
      <w:r>
        <w:rPr>
          <w:rFonts w:cs="Times New Roman"/>
          <w:color w:val="FF0000"/>
          <w:highlight w:val="yellow"/>
        </w:rPr>
        <w:t xml:space="preserve">Option 1-1: Reusing existing </w:t>
      </w:r>
      <w:r>
        <w:rPr>
          <w:rFonts w:cs="Times New Roman"/>
          <w:i/>
          <w:color w:val="FF0000"/>
          <w:szCs w:val="20"/>
          <w:highlight w:val="yellow"/>
        </w:rPr>
        <w:t>k</w:t>
      </w:r>
      <w:r>
        <w:rPr>
          <w:rFonts w:cs="Times New Roman"/>
          <w:color w:val="FF0000"/>
          <w:szCs w:val="20"/>
          <w:highlight w:val="yellow"/>
        </w:rPr>
        <w:t xml:space="preserve"> value, </w:t>
      </w:r>
      <w:r>
        <w:rPr>
          <w:rFonts w:cs="Times New Roman"/>
          <w:i/>
          <w:color w:val="FF0000"/>
          <w:szCs w:val="20"/>
          <w:highlight w:val="yellow"/>
        </w:rPr>
        <w:t>k</w:t>
      </w:r>
      <w:r>
        <w:rPr>
          <w:rFonts w:cs="Times New Roman"/>
          <w:color w:val="FF0000"/>
          <w:szCs w:val="20"/>
          <w:highlight w:val="yellow"/>
        </w:rPr>
        <w:t xml:space="preserve"> = 0</w:t>
      </w:r>
    </w:p>
    <w:p w14:paraId="58618CF2" w14:textId="77777777" w:rsidR="001C14E6" w:rsidRDefault="00F73B38">
      <w:pPr>
        <w:pStyle w:val="afc"/>
        <w:widowControl/>
        <w:numPr>
          <w:ilvl w:val="0"/>
          <w:numId w:val="77"/>
        </w:numPr>
        <w:adjustRightInd/>
        <w:snapToGrid/>
        <w:spacing w:beforeLines="0" w:before="93" w:after="120" w:line="240" w:lineRule="auto"/>
        <w:ind w:firstLineChars="0"/>
        <w:rPr>
          <w:rFonts w:cs="Times New Roman"/>
          <w:color w:val="FF0000"/>
          <w:highlight w:val="yellow"/>
        </w:rPr>
      </w:pPr>
      <w:r>
        <w:rPr>
          <w:rFonts w:cs="Times New Roman"/>
          <w:color w:val="FF0000"/>
          <w:highlight w:val="yellow"/>
        </w:rPr>
        <w:t xml:space="preserve">Option 1-2: Reusing existing </w:t>
      </w:r>
      <w:r>
        <w:rPr>
          <w:rFonts w:cs="Times New Roman"/>
          <w:i/>
          <w:color w:val="FF0000"/>
          <w:szCs w:val="20"/>
          <w:highlight w:val="yellow"/>
        </w:rPr>
        <w:t>k</w:t>
      </w:r>
      <w:r>
        <w:rPr>
          <w:rFonts w:cs="Times New Roman"/>
          <w:color w:val="FF0000"/>
          <w:szCs w:val="20"/>
          <w:highlight w:val="yellow"/>
        </w:rPr>
        <w:t xml:space="preserve"> value, </w:t>
      </w:r>
      <w:r>
        <w:rPr>
          <w:rFonts w:cs="Times New Roman"/>
          <w:i/>
          <w:color w:val="FF0000"/>
          <w:szCs w:val="20"/>
          <w:highlight w:val="yellow"/>
        </w:rPr>
        <w:t>k</w:t>
      </w:r>
      <w:r>
        <w:rPr>
          <w:rFonts w:cs="Times New Roman"/>
          <w:color w:val="FF0000"/>
          <w:szCs w:val="20"/>
          <w:highlight w:val="yellow"/>
        </w:rPr>
        <w:t xml:space="preserve"> = 1</w:t>
      </w:r>
    </w:p>
    <w:p w14:paraId="58618CF3" w14:textId="77777777" w:rsidR="001C14E6" w:rsidRDefault="00F73B38">
      <w:pPr>
        <w:pStyle w:val="afc"/>
        <w:widowControl/>
        <w:numPr>
          <w:ilvl w:val="0"/>
          <w:numId w:val="77"/>
        </w:numPr>
        <w:adjustRightInd/>
        <w:spacing w:beforeLines="0" w:before="93" w:after="120" w:line="240" w:lineRule="auto"/>
        <w:ind w:firstLineChars="0"/>
        <w:rPr>
          <w:rFonts w:cs="Times New Roman"/>
          <w:highlight w:val="yellow"/>
        </w:rPr>
      </w:pPr>
      <w:r>
        <w:rPr>
          <w:rFonts w:cs="Times New Roman"/>
          <w:highlight w:val="yellow"/>
        </w:rPr>
        <w:t xml:space="preserve">Option 2: </w:t>
      </w:r>
      <w:r>
        <w:rPr>
          <w:rFonts w:cs="Times New Roman"/>
          <w:szCs w:val="20"/>
          <w:highlight w:val="yellow"/>
        </w:rPr>
        <w:t xml:space="preserve">Adding </w:t>
      </w:r>
      <w:r>
        <w:rPr>
          <w:rFonts w:cs="Times New Roman"/>
          <w:color w:val="000000" w:themeColor="text1"/>
          <w:szCs w:val="20"/>
          <w:highlight w:val="yellow"/>
        </w:rPr>
        <w:t xml:space="preserve">a new </w:t>
      </w:r>
      <w:r>
        <w:rPr>
          <w:rFonts w:cs="Times New Roman"/>
          <w:i/>
          <w:color w:val="000000" w:themeColor="text1"/>
          <w:szCs w:val="20"/>
          <w:highlight w:val="yellow"/>
        </w:rPr>
        <w:t>k</w:t>
      </w:r>
      <w:r>
        <w:rPr>
          <w:rFonts w:cs="Times New Roman"/>
          <w:color w:val="000000" w:themeColor="text1"/>
          <w:szCs w:val="20"/>
          <w:highlight w:val="yellow"/>
        </w:rPr>
        <w:t xml:space="preserve"> value other than 0 and 1</w:t>
      </w:r>
      <w:r>
        <w:rPr>
          <w:rFonts w:cs="Times New Roman"/>
          <w:szCs w:val="20"/>
          <w:highlight w:val="yellow"/>
        </w:rPr>
        <w:t>.</w:t>
      </w:r>
    </w:p>
    <w:p w14:paraId="58618CF4"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CF7" w14:textId="77777777">
        <w:tc>
          <w:tcPr>
            <w:tcW w:w="2547" w:type="dxa"/>
            <w:shd w:val="clear" w:color="auto" w:fill="DBDBDB"/>
          </w:tcPr>
          <w:p w14:paraId="58618CF5"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CF6"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CFA" w14:textId="77777777">
        <w:trPr>
          <w:trHeight w:val="228"/>
        </w:trPr>
        <w:tc>
          <w:tcPr>
            <w:tcW w:w="2547" w:type="dxa"/>
          </w:tcPr>
          <w:p w14:paraId="58618CF8"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CF9" w14:textId="77777777" w:rsidR="001C14E6" w:rsidRDefault="00F73B38">
            <w:pPr>
              <w:suppressAutoHyphens/>
              <w:adjustRightInd/>
              <w:snapToGrid/>
              <w:spacing w:beforeLines="0" w:before="0" w:line="259" w:lineRule="auto"/>
              <w:rPr>
                <w:rFonts w:cs="宋体"/>
                <w:kern w:val="0"/>
                <w:lang w:val="de-DE"/>
              </w:rPr>
            </w:pPr>
            <w:r>
              <w:rPr>
                <w:rFonts w:hint="eastAsia"/>
              </w:rPr>
              <w:t>New H3C</w:t>
            </w:r>
          </w:p>
        </w:tc>
      </w:tr>
      <w:tr w:rsidR="001C14E6" w14:paraId="58618CFD" w14:textId="77777777">
        <w:tc>
          <w:tcPr>
            <w:tcW w:w="2547" w:type="dxa"/>
          </w:tcPr>
          <w:p w14:paraId="58618CFB"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CFC" w14:textId="77777777" w:rsidR="001C14E6" w:rsidRDefault="001C14E6">
            <w:pPr>
              <w:suppressAutoHyphens/>
              <w:adjustRightInd/>
              <w:snapToGrid/>
              <w:spacing w:beforeLines="0" w:before="0" w:line="259" w:lineRule="auto"/>
              <w:rPr>
                <w:rFonts w:eastAsia="Times New Roman" w:cs="宋体"/>
                <w:kern w:val="0"/>
              </w:rPr>
            </w:pPr>
          </w:p>
        </w:tc>
      </w:tr>
    </w:tbl>
    <w:p w14:paraId="58618CFE"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D01" w14:textId="77777777">
        <w:tc>
          <w:tcPr>
            <w:tcW w:w="2547" w:type="dxa"/>
            <w:shd w:val="clear" w:color="auto" w:fill="DBDBDB"/>
          </w:tcPr>
          <w:p w14:paraId="58618CFF"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D0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D04" w14:textId="77777777">
        <w:tc>
          <w:tcPr>
            <w:tcW w:w="2547" w:type="dxa"/>
          </w:tcPr>
          <w:p w14:paraId="58618D02" w14:textId="77777777" w:rsidR="001C14E6" w:rsidRDefault="001C14E6">
            <w:pPr>
              <w:suppressAutoHyphens/>
              <w:adjustRightInd/>
              <w:snapToGrid/>
              <w:spacing w:beforeLines="0" w:before="0" w:line="259" w:lineRule="auto"/>
              <w:ind w:firstLine="400"/>
              <w:rPr>
                <w:rFonts w:eastAsia="宋体" w:cs="宋体"/>
                <w:kern w:val="0"/>
                <w:lang w:val="en-GB"/>
              </w:rPr>
            </w:pPr>
          </w:p>
        </w:tc>
        <w:tc>
          <w:tcPr>
            <w:tcW w:w="7080" w:type="dxa"/>
          </w:tcPr>
          <w:p w14:paraId="58618D03" w14:textId="77777777" w:rsidR="001C14E6" w:rsidRDefault="001C14E6">
            <w:pPr>
              <w:suppressAutoHyphens/>
              <w:adjustRightInd/>
              <w:snapToGrid/>
              <w:spacing w:beforeLines="0" w:before="0" w:line="259" w:lineRule="auto"/>
              <w:rPr>
                <w:rFonts w:cs="宋体"/>
                <w:kern w:val="0"/>
                <w:lang w:val="en-GB"/>
              </w:rPr>
            </w:pPr>
          </w:p>
        </w:tc>
      </w:tr>
      <w:tr w:rsidR="001C14E6" w14:paraId="58618D07" w14:textId="77777777">
        <w:tc>
          <w:tcPr>
            <w:tcW w:w="2547" w:type="dxa"/>
          </w:tcPr>
          <w:p w14:paraId="58618D05"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06"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D0A" w14:textId="77777777">
        <w:tc>
          <w:tcPr>
            <w:tcW w:w="2547" w:type="dxa"/>
          </w:tcPr>
          <w:p w14:paraId="58618D08"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09"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D0D" w14:textId="77777777">
        <w:tc>
          <w:tcPr>
            <w:tcW w:w="2547" w:type="dxa"/>
          </w:tcPr>
          <w:p w14:paraId="58618D0B"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0C"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bl>
    <w:p w14:paraId="58618D0E" w14:textId="77777777" w:rsidR="001C14E6" w:rsidRDefault="001C14E6">
      <w:pPr>
        <w:widowControl/>
        <w:adjustRightInd/>
        <w:snapToGrid/>
        <w:spacing w:beforeLines="0" w:before="0" w:line="240" w:lineRule="auto"/>
        <w:contextualSpacing/>
        <w:rPr>
          <w:rFonts w:eastAsia="宋体"/>
          <w:sz w:val="20"/>
          <w:szCs w:val="20"/>
        </w:rPr>
      </w:pPr>
    </w:p>
    <w:p w14:paraId="58618D0F" w14:textId="77777777" w:rsidR="001C14E6" w:rsidRDefault="00F73B38">
      <w:pPr>
        <w:pStyle w:val="3"/>
        <w:rPr>
          <w:rFonts w:ascii="Times New Roman" w:eastAsia="宋体" w:hAnsi="Times New Roman"/>
          <w:szCs w:val="28"/>
          <w:lang w:val="en-US"/>
        </w:rPr>
      </w:pPr>
      <w:r>
        <w:rPr>
          <w:rFonts w:ascii="Times New Roman" w:eastAsia="宋体" w:hAnsi="Times New Roman"/>
          <w:szCs w:val="28"/>
          <w:lang w:val="en-US"/>
        </w:rPr>
        <w:t>3</w:t>
      </w:r>
      <w:r>
        <w:rPr>
          <w:rFonts w:ascii="Times New Roman" w:eastAsia="宋体" w:hAnsi="Times New Roman"/>
          <w:szCs w:val="28"/>
          <w:vertAlign w:val="superscript"/>
          <w:lang w:val="en-US"/>
        </w:rPr>
        <w:t>rd</w:t>
      </w:r>
      <w:r>
        <w:rPr>
          <w:rFonts w:ascii="Times New Roman" w:eastAsia="宋体" w:hAnsi="Times New Roman"/>
          <w:szCs w:val="28"/>
          <w:lang w:val="en-US"/>
        </w:rPr>
        <w:t xml:space="preserve"> round proposals (Open)</w:t>
      </w:r>
    </w:p>
    <w:p w14:paraId="58618D10" w14:textId="77777777" w:rsidR="001C14E6" w:rsidRDefault="001C14E6">
      <w:pPr>
        <w:spacing w:before="93"/>
      </w:pPr>
    </w:p>
    <w:p w14:paraId="58618D11" w14:textId="3124E126"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2-2</w:t>
      </w:r>
      <w:r w:rsidR="00EB4F24">
        <w:rPr>
          <w:i w:val="0"/>
          <w:sz w:val="22"/>
          <w:highlight w:val="yellow"/>
        </w:rPr>
        <w:t>c</w:t>
      </w:r>
    </w:p>
    <w:p w14:paraId="58618D12" w14:textId="5EE4E89B" w:rsidR="001C14E6" w:rsidRDefault="00F73B38">
      <w:pPr>
        <w:spacing w:beforeLines="0" w:before="0" w:after="120" w:line="240" w:lineRule="auto"/>
        <w:rPr>
          <w:rStyle w:val="afb"/>
          <w:rFonts w:eastAsia="Malgun Gothic"/>
          <w:bCs/>
          <w:color w:val="000000" w:themeColor="text1"/>
          <w:sz w:val="22"/>
          <w:szCs w:val="22"/>
          <w:highlight w:val="yellow"/>
          <w:lang w:eastAsia="ko-KR"/>
        </w:rPr>
      </w:pPr>
      <w:r>
        <w:rPr>
          <w:rFonts w:eastAsia="宋体" w:cs="Times New Roman"/>
          <w:highlight w:val="yellow"/>
        </w:rPr>
        <w:t xml:space="preserve">For </w:t>
      </w:r>
      <w:r w:rsidR="005D44DC" w:rsidRPr="005D44DC">
        <w:rPr>
          <w:rFonts w:hint="eastAsia"/>
          <w:color w:val="FF0000"/>
          <w:highlight w:val="yellow"/>
        </w:rPr>
        <w:t>frequency</w:t>
      </w:r>
      <w:r w:rsidR="005D44DC" w:rsidRPr="005D44DC">
        <w:rPr>
          <w:color w:val="FF0000"/>
          <w:highlight w:val="yellow"/>
        </w:rPr>
        <w:t xml:space="preserve"> resource allocation</w:t>
      </w:r>
      <w:r w:rsidR="005D44DC">
        <w:rPr>
          <w:highlight w:val="yellow"/>
        </w:rPr>
        <w:t xml:space="preserve"> of </w:t>
      </w:r>
      <w:r>
        <w:rPr>
          <w:rStyle w:val="afb"/>
          <w:rFonts w:eastAsia="Malgun Gothic"/>
          <w:bCs/>
          <w:color w:val="000000" w:themeColor="text1"/>
          <w:sz w:val="22"/>
          <w:szCs w:val="22"/>
          <w:highlight w:val="yellow"/>
          <w:lang w:eastAsia="ko-KR"/>
        </w:rPr>
        <w:t>CLI-RSSI measurement</w:t>
      </w:r>
      <w:r w:rsidR="00E026BA">
        <w:rPr>
          <w:rStyle w:val="afb"/>
          <w:rFonts w:eastAsia="Malgun Gothic"/>
          <w:bCs/>
          <w:color w:val="000000" w:themeColor="text1"/>
          <w:sz w:val="22"/>
          <w:szCs w:val="22"/>
          <w:highlight w:val="yellow"/>
          <w:lang w:eastAsia="ko-KR"/>
        </w:rPr>
        <w:t xml:space="preserve"> </w:t>
      </w:r>
      <w:r w:rsidR="00E026BA" w:rsidRPr="00E026BA">
        <w:rPr>
          <w:rStyle w:val="afb"/>
          <w:rFonts w:eastAsia="Malgun Gothic"/>
          <w:bCs/>
          <w:color w:val="FF0000"/>
          <w:sz w:val="22"/>
          <w:szCs w:val="22"/>
          <w:highlight w:val="yellow"/>
          <w:lang w:eastAsia="ko-KR"/>
        </w:rPr>
        <w:t>resource</w:t>
      </w:r>
      <w:r w:rsidR="009F6B9A">
        <w:rPr>
          <w:rStyle w:val="afb"/>
          <w:rFonts w:eastAsia="Malgun Gothic"/>
          <w:bCs/>
          <w:color w:val="FF0000"/>
          <w:sz w:val="22"/>
          <w:szCs w:val="22"/>
          <w:highlight w:val="yellow"/>
          <w:lang w:eastAsia="ko-KR"/>
        </w:rPr>
        <w:t xml:space="preserve"> </w:t>
      </w:r>
      <w:r w:rsidR="005D44DC">
        <w:rPr>
          <w:rStyle w:val="afb"/>
          <w:rFonts w:eastAsia="Malgun Gothic"/>
          <w:bCs/>
          <w:color w:val="FF0000"/>
          <w:sz w:val="22"/>
          <w:szCs w:val="22"/>
          <w:highlight w:val="yellow"/>
          <w:lang w:eastAsia="ko-KR"/>
        </w:rPr>
        <w:t>with</w:t>
      </w:r>
      <w:r w:rsidR="009F6B9A">
        <w:rPr>
          <w:rStyle w:val="afb"/>
          <w:rFonts w:eastAsia="Malgun Gothic"/>
          <w:bCs/>
          <w:color w:val="FF0000"/>
          <w:sz w:val="22"/>
          <w:szCs w:val="22"/>
          <w:highlight w:val="yellow"/>
          <w:lang w:eastAsia="ko-KR"/>
        </w:rPr>
        <w:t xml:space="preserve">in DL </w:t>
      </w:r>
      <w:proofErr w:type="spellStart"/>
      <w:r w:rsidR="009F6B9A">
        <w:rPr>
          <w:rStyle w:val="afb"/>
          <w:rFonts w:eastAsia="Malgun Gothic"/>
          <w:bCs/>
          <w:color w:val="FF0000"/>
          <w:sz w:val="22"/>
          <w:szCs w:val="22"/>
          <w:highlight w:val="yellow"/>
          <w:lang w:eastAsia="ko-KR"/>
        </w:rPr>
        <w:t>subband</w:t>
      </w:r>
      <w:proofErr w:type="spellEnd"/>
      <w:r>
        <w:rPr>
          <w:rStyle w:val="afb"/>
          <w:rFonts w:eastAsia="Malgun Gothic"/>
          <w:bCs/>
          <w:color w:val="000000" w:themeColor="text1"/>
          <w:sz w:val="22"/>
          <w:szCs w:val="22"/>
          <w:highlight w:val="yellow"/>
          <w:lang w:eastAsia="ko-KR"/>
        </w:rPr>
        <w:t>, the following are supported</w:t>
      </w:r>
    </w:p>
    <w:p w14:paraId="58618D13" w14:textId="0226CAC8" w:rsidR="001C14E6" w:rsidRDefault="00F73B38">
      <w:pPr>
        <w:pStyle w:val="afc"/>
        <w:numPr>
          <w:ilvl w:val="0"/>
          <w:numId w:val="21"/>
        </w:numPr>
        <w:spacing w:beforeLines="0" w:before="0" w:after="120" w:line="240" w:lineRule="auto"/>
        <w:ind w:left="440" w:firstLineChars="0" w:hanging="440"/>
        <w:rPr>
          <w:rStyle w:val="afb"/>
          <w:rFonts w:eastAsia="Malgun Gothic"/>
          <w:bCs/>
          <w:color w:val="000000" w:themeColor="text1"/>
          <w:sz w:val="22"/>
          <w:szCs w:val="22"/>
          <w:highlight w:val="yellow"/>
          <w:lang w:eastAsia="ko-KR"/>
        </w:rPr>
      </w:pPr>
      <w:r w:rsidRPr="000E2F0D">
        <w:rPr>
          <w:rStyle w:val="afb"/>
          <w:rFonts w:eastAsia="Malgun Gothic"/>
          <w:bCs/>
          <w:color w:val="FF0000"/>
          <w:sz w:val="22"/>
          <w:szCs w:val="22"/>
          <w:highlight w:val="yellow"/>
          <w:lang w:eastAsia="ko-KR"/>
        </w:rPr>
        <w:t>One</w:t>
      </w:r>
      <w:r w:rsidRPr="009F6B9A">
        <w:rPr>
          <w:rStyle w:val="afb"/>
          <w:rFonts w:eastAsia="Malgun Gothic"/>
          <w:bCs/>
          <w:color w:val="FF0000"/>
          <w:sz w:val="22"/>
          <w:szCs w:val="22"/>
          <w:highlight w:val="yellow"/>
          <w:lang w:eastAsia="ko-KR"/>
        </w:rPr>
        <w:t xml:space="preserve"> </w:t>
      </w:r>
      <w:r>
        <w:rPr>
          <w:rStyle w:val="afb"/>
          <w:rFonts w:eastAsia="Malgun Gothic"/>
          <w:bCs/>
          <w:color w:val="000000" w:themeColor="text1"/>
          <w:sz w:val="22"/>
          <w:szCs w:val="22"/>
          <w:highlight w:val="yellow"/>
          <w:lang w:eastAsia="ko-KR"/>
        </w:rPr>
        <w:t xml:space="preserve">CLI-RSSI measurement resource within </w:t>
      </w:r>
      <w:r w:rsidR="00E026BA" w:rsidRPr="00D647CA">
        <w:rPr>
          <w:rStyle w:val="afb"/>
          <w:rFonts w:eastAsia="Malgun Gothic"/>
          <w:bCs/>
          <w:color w:val="FF0000"/>
          <w:sz w:val="22"/>
          <w:szCs w:val="22"/>
          <w:highlight w:val="yellow"/>
          <w:lang w:eastAsia="ko-KR"/>
        </w:rPr>
        <w:t>only</w:t>
      </w:r>
      <w:r w:rsidR="00E026BA" w:rsidRPr="00E026BA">
        <w:rPr>
          <w:rStyle w:val="afb"/>
          <w:rFonts w:eastAsia="Malgun Gothic"/>
          <w:bCs/>
          <w:color w:val="FF0000"/>
          <w:sz w:val="22"/>
          <w:szCs w:val="22"/>
          <w:highlight w:val="yellow"/>
          <w:lang w:eastAsia="ko-KR"/>
        </w:rPr>
        <w:t xml:space="preserve"> </w:t>
      </w:r>
      <w:r>
        <w:rPr>
          <w:rStyle w:val="afb"/>
          <w:rFonts w:eastAsia="Malgun Gothic"/>
          <w:bCs/>
          <w:color w:val="000000" w:themeColor="text1"/>
          <w:sz w:val="22"/>
          <w:szCs w:val="22"/>
          <w:highlight w:val="yellow"/>
          <w:lang w:eastAsia="ko-KR"/>
        </w:rPr>
        <w:t>one DL subband</w:t>
      </w:r>
    </w:p>
    <w:p w14:paraId="17D903C5" w14:textId="5B7BB608" w:rsidR="009615A9" w:rsidRPr="009615A9" w:rsidRDefault="009615A9">
      <w:pPr>
        <w:pStyle w:val="afc"/>
        <w:numPr>
          <w:ilvl w:val="0"/>
          <w:numId w:val="21"/>
        </w:numPr>
        <w:spacing w:beforeLines="0" w:before="0" w:after="120" w:line="240" w:lineRule="auto"/>
        <w:ind w:left="440" w:firstLineChars="0" w:hanging="440"/>
        <w:rPr>
          <w:rStyle w:val="afb"/>
          <w:rFonts w:eastAsia="Malgun Gothic"/>
          <w:bCs/>
          <w:color w:val="000000" w:themeColor="text1"/>
          <w:sz w:val="22"/>
          <w:szCs w:val="22"/>
          <w:highlight w:val="yellow"/>
          <w:lang w:eastAsia="ko-KR"/>
        </w:rPr>
      </w:pPr>
      <w:r w:rsidRPr="009615A9">
        <w:rPr>
          <w:rStyle w:val="afb"/>
          <w:bCs/>
          <w:color w:val="FF0000"/>
          <w:sz w:val="22"/>
          <w:szCs w:val="22"/>
          <w:highlight w:val="yellow"/>
        </w:rPr>
        <w:t xml:space="preserve">Two </w:t>
      </w:r>
      <w:r w:rsidRPr="009615A9">
        <w:rPr>
          <w:rStyle w:val="afb"/>
          <w:rFonts w:eastAsia="Malgun Gothic" w:cs="Times New Roman"/>
          <w:bCs/>
          <w:color w:val="FF0000"/>
          <w:kern w:val="0"/>
          <w:sz w:val="22"/>
          <w:szCs w:val="22"/>
          <w:highlight w:val="yellow"/>
          <w:lang w:eastAsia="ko-KR"/>
        </w:rPr>
        <w:t xml:space="preserve">CLI-RSSI measurement resources within two DL </w:t>
      </w:r>
      <w:proofErr w:type="spellStart"/>
      <w:r w:rsidRPr="009615A9">
        <w:rPr>
          <w:rStyle w:val="afb"/>
          <w:rFonts w:eastAsia="Malgun Gothic" w:cs="Times New Roman"/>
          <w:bCs/>
          <w:color w:val="FF0000"/>
          <w:kern w:val="0"/>
          <w:sz w:val="22"/>
          <w:szCs w:val="22"/>
          <w:highlight w:val="yellow"/>
          <w:lang w:eastAsia="ko-KR"/>
        </w:rPr>
        <w:t>subbands</w:t>
      </w:r>
      <w:proofErr w:type="spellEnd"/>
      <w:r w:rsidRPr="009615A9">
        <w:rPr>
          <w:rStyle w:val="afb"/>
          <w:rFonts w:eastAsia="Malgun Gothic" w:cs="Times New Roman"/>
          <w:bCs/>
          <w:color w:val="FF0000"/>
          <w:kern w:val="0"/>
          <w:sz w:val="22"/>
          <w:szCs w:val="22"/>
          <w:highlight w:val="yellow"/>
          <w:lang w:eastAsia="ko-KR"/>
        </w:rPr>
        <w:t>, respectively</w:t>
      </w:r>
      <w:r w:rsidRPr="009615A9">
        <w:rPr>
          <w:rStyle w:val="afb"/>
          <w:bCs/>
          <w:color w:val="FF0000"/>
          <w:sz w:val="22"/>
          <w:szCs w:val="22"/>
          <w:highlight w:val="yellow"/>
        </w:rPr>
        <w:t xml:space="preserve"> </w:t>
      </w:r>
    </w:p>
    <w:p w14:paraId="3CD89D05" w14:textId="3E911524" w:rsidR="000E2F0D" w:rsidRDefault="00D647CA" w:rsidP="00D647CA">
      <w:pPr>
        <w:pStyle w:val="afc"/>
        <w:numPr>
          <w:ilvl w:val="1"/>
          <w:numId w:val="21"/>
        </w:numPr>
        <w:spacing w:beforeLines="0" w:before="0" w:after="120" w:line="240" w:lineRule="auto"/>
        <w:ind w:firstLineChars="0"/>
        <w:rPr>
          <w:rStyle w:val="afb"/>
          <w:rFonts w:eastAsia="Malgun Gothic"/>
          <w:bCs/>
          <w:color w:val="000000" w:themeColor="text1"/>
          <w:sz w:val="22"/>
          <w:szCs w:val="22"/>
          <w:highlight w:val="yellow"/>
          <w:lang w:eastAsia="ko-KR"/>
        </w:rPr>
      </w:pPr>
      <w:r>
        <w:rPr>
          <w:rStyle w:val="afb"/>
          <w:rFonts w:hint="eastAsia"/>
          <w:bCs/>
          <w:color w:val="000000" w:themeColor="text1"/>
          <w:sz w:val="22"/>
          <w:szCs w:val="22"/>
          <w:highlight w:val="yellow"/>
        </w:rPr>
        <w:t>F</w:t>
      </w:r>
      <w:r>
        <w:rPr>
          <w:rStyle w:val="afb"/>
          <w:bCs/>
          <w:color w:val="000000" w:themeColor="text1"/>
          <w:sz w:val="22"/>
          <w:szCs w:val="22"/>
          <w:highlight w:val="yellow"/>
        </w:rPr>
        <w:t xml:space="preserve">FS: one or two separate CLI-RSSI report </w:t>
      </w:r>
    </w:p>
    <w:p w14:paraId="58618D15" w14:textId="0EBC7D0B" w:rsidR="001C14E6" w:rsidRDefault="000E2F0D" w:rsidP="00D647CA">
      <w:pPr>
        <w:pStyle w:val="afc"/>
        <w:numPr>
          <w:ilvl w:val="0"/>
          <w:numId w:val="21"/>
        </w:numPr>
        <w:spacing w:beforeLines="0" w:before="0" w:after="120" w:line="240" w:lineRule="auto"/>
        <w:ind w:firstLineChars="0"/>
        <w:rPr>
          <w:rStyle w:val="afb"/>
          <w:rFonts w:eastAsia="Malgun Gothic"/>
          <w:bCs/>
          <w:color w:val="000000" w:themeColor="text1"/>
          <w:sz w:val="22"/>
          <w:szCs w:val="22"/>
          <w:highlight w:val="yellow"/>
          <w:lang w:eastAsia="ko-KR"/>
        </w:rPr>
      </w:pPr>
      <w:r>
        <w:rPr>
          <w:rStyle w:val="afb"/>
          <w:rFonts w:eastAsia="Malgun Gothic" w:cs="Times New Roman"/>
          <w:bCs/>
          <w:color w:val="FF0000"/>
          <w:kern w:val="0"/>
          <w:sz w:val="22"/>
          <w:szCs w:val="22"/>
          <w:highlight w:val="yellow"/>
          <w:lang w:eastAsia="ko-KR"/>
        </w:rPr>
        <w:t>O</w:t>
      </w:r>
      <w:r w:rsidR="00F73B38" w:rsidRPr="000E2F0D">
        <w:rPr>
          <w:rStyle w:val="afb"/>
          <w:rFonts w:eastAsia="Malgun Gothic" w:cs="Times New Roman"/>
          <w:bCs/>
          <w:color w:val="FF0000"/>
          <w:kern w:val="0"/>
          <w:sz w:val="22"/>
          <w:szCs w:val="22"/>
          <w:highlight w:val="yellow"/>
          <w:lang w:eastAsia="ko-KR"/>
        </w:rPr>
        <w:t>ne</w:t>
      </w:r>
      <w:r w:rsidR="00F73B38" w:rsidRPr="009F6B9A">
        <w:rPr>
          <w:rStyle w:val="afb"/>
          <w:rFonts w:eastAsia="Malgun Gothic" w:cs="Times New Roman"/>
          <w:bCs/>
          <w:color w:val="FF0000"/>
          <w:kern w:val="0"/>
          <w:sz w:val="22"/>
          <w:szCs w:val="22"/>
          <w:highlight w:val="yellow"/>
          <w:lang w:eastAsia="ko-KR"/>
        </w:rPr>
        <w:t xml:space="preserve"> </w:t>
      </w:r>
      <w:r w:rsidR="00F73B38">
        <w:rPr>
          <w:rStyle w:val="afb"/>
          <w:rFonts w:eastAsia="Malgun Gothic" w:cs="Times New Roman"/>
          <w:bCs/>
          <w:kern w:val="0"/>
          <w:sz w:val="22"/>
          <w:szCs w:val="22"/>
          <w:highlight w:val="yellow"/>
          <w:lang w:eastAsia="ko-KR"/>
        </w:rPr>
        <w:t xml:space="preserve">non-contiguous CLI-RSSI measurement resource across two DL subbands </w:t>
      </w:r>
    </w:p>
    <w:p w14:paraId="58618D16" w14:textId="77777777" w:rsidR="001C14E6" w:rsidRDefault="00F73B38">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D19" w14:textId="77777777">
        <w:tc>
          <w:tcPr>
            <w:tcW w:w="2547" w:type="dxa"/>
            <w:shd w:val="clear" w:color="auto" w:fill="DBDBDB"/>
          </w:tcPr>
          <w:p w14:paraId="58618D17" w14:textId="77777777" w:rsidR="001C14E6" w:rsidRDefault="001C14E6">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8618D18"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C14E6" w14:paraId="58618D1C" w14:textId="77777777">
        <w:trPr>
          <w:trHeight w:val="228"/>
        </w:trPr>
        <w:tc>
          <w:tcPr>
            <w:tcW w:w="2547" w:type="dxa"/>
          </w:tcPr>
          <w:p w14:paraId="58618D1A"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618D1B" w14:textId="01F115C1" w:rsidR="001C14E6" w:rsidRDefault="00F73B38">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w:t>
            </w:r>
          </w:p>
        </w:tc>
      </w:tr>
      <w:tr w:rsidR="001C14E6" w14:paraId="58618D1F" w14:textId="77777777">
        <w:tc>
          <w:tcPr>
            <w:tcW w:w="2547" w:type="dxa"/>
          </w:tcPr>
          <w:p w14:paraId="58618D1D" w14:textId="77777777" w:rsidR="001C14E6" w:rsidRDefault="00F73B3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8618D1E" w14:textId="77777777" w:rsidR="001C14E6" w:rsidRDefault="001C14E6">
            <w:pPr>
              <w:suppressAutoHyphens/>
              <w:adjustRightInd/>
              <w:snapToGrid/>
              <w:spacing w:beforeLines="0" w:before="0" w:line="259" w:lineRule="auto"/>
              <w:rPr>
                <w:rFonts w:eastAsia="Times New Roman" w:cs="宋体"/>
                <w:kern w:val="0"/>
                <w:sz w:val="20"/>
                <w:szCs w:val="20"/>
              </w:rPr>
            </w:pPr>
          </w:p>
        </w:tc>
      </w:tr>
    </w:tbl>
    <w:p w14:paraId="58618D20" w14:textId="77777777" w:rsidR="001C14E6" w:rsidRDefault="001C14E6">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1C14E6" w14:paraId="58618D23" w14:textId="77777777">
        <w:tc>
          <w:tcPr>
            <w:tcW w:w="2547" w:type="dxa"/>
            <w:shd w:val="clear" w:color="auto" w:fill="DBDBDB"/>
          </w:tcPr>
          <w:p w14:paraId="58618D21"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8618D22" w14:textId="77777777" w:rsidR="001C14E6" w:rsidRDefault="00F73B38">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C14E6" w14:paraId="58618D26" w14:textId="77777777">
        <w:tc>
          <w:tcPr>
            <w:tcW w:w="2547" w:type="dxa"/>
          </w:tcPr>
          <w:p w14:paraId="58618D24"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8618D25" w14:textId="77777777" w:rsidR="001C14E6" w:rsidRDefault="00F73B38">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proposal was updated t</w:t>
            </w:r>
            <w:r>
              <w:rPr>
                <w:rFonts w:cs="宋体"/>
                <w:sz w:val="20"/>
                <w:szCs w:val="20"/>
                <w:lang w:val="en-GB"/>
              </w:rPr>
              <w:t xml:space="preserve">o focus on measurement resource configuration. The third bullet is still put as FFS given some different options on whether there will be any impact on processing timeline. </w:t>
            </w:r>
          </w:p>
        </w:tc>
      </w:tr>
      <w:tr w:rsidR="001C14E6" w14:paraId="58618D29" w14:textId="77777777">
        <w:tc>
          <w:tcPr>
            <w:tcW w:w="2547" w:type="dxa"/>
          </w:tcPr>
          <w:p w14:paraId="58618D27" w14:textId="2288756D" w:rsidR="001C14E6" w:rsidRDefault="00FB3CC2">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58618D28" w14:textId="5D824550" w:rsidR="001C14E6" w:rsidRDefault="00FB3CC2">
            <w:pPr>
              <w:suppressAutoHyphens/>
              <w:adjustRightInd/>
              <w:snapToGrid/>
              <w:spacing w:beforeLines="0" w:before="0" w:line="259" w:lineRule="auto"/>
              <w:rPr>
                <w:rFonts w:eastAsia="Times New Roman" w:cs="宋体"/>
                <w:kern w:val="0"/>
                <w:sz w:val="20"/>
                <w:szCs w:val="20"/>
                <w:highlight w:val="green"/>
                <w:lang w:val="en-GB"/>
              </w:rPr>
            </w:pPr>
            <w:r>
              <w:rPr>
                <w:rFonts w:eastAsia="Times New Roman" w:cs="宋体"/>
                <w:kern w:val="0"/>
                <w:sz w:val="20"/>
                <w:szCs w:val="20"/>
                <w:lang w:val="en-GB"/>
              </w:rPr>
              <w:t>We prefer to have similar structure as CSI and remove the FFS.</w:t>
            </w:r>
          </w:p>
        </w:tc>
      </w:tr>
      <w:tr w:rsidR="00E3601A" w14:paraId="58618D2C" w14:textId="77777777">
        <w:tc>
          <w:tcPr>
            <w:tcW w:w="2547" w:type="dxa"/>
          </w:tcPr>
          <w:p w14:paraId="58618D2A" w14:textId="6D5BFD4F"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r w:rsidRPr="00B56925">
              <w:rPr>
                <w:rFonts w:eastAsia="Malgun Gothic" w:cs="宋体" w:hint="eastAsia"/>
                <w:kern w:val="0"/>
                <w:sz w:val="20"/>
                <w:szCs w:val="20"/>
                <w:lang w:val="en-GB" w:eastAsia="ko-KR"/>
              </w:rPr>
              <w:t>Nokia</w:t>
            </w:r>
          </w:p>
        </w:tc>
        <w:tc>
          <w:tcPr>
            <w:tcW w:w="7080" w:type="dxa"/>
          </w:tcPr>
          <w:p w14:paraId="7D11ADEB" w14:textId="77777777" w:rsidR="00E3601A" w:rsidRDefault="00E3601A" w:rsidP="00E3601A">
            <w:pPr>
              <w:suppressAutoHyphens/>
              <w:adjustRightInd/>
              <w:snapToGrid/>
              <w:spacing w:beforeLines="0" w:before="0" w:line="259" w:lineRule="auto"/>
              <w:rPr>
                <w:rFonts w:eastAsia="Malgun Gothic" w:cs="宋体"/>
                <w:kern w:val="0"/>
                <w:sz w:val="20"/>
                <w:szCs w:val="20"/>
                <w:lang w:val="en-GB" w:eastAsia="ko-KR"/>
              </w:rPr>
            </w:pPr>
            <w:r w:rsidRPr="00B56925">
              <w:rPr>
                <w:rFonts w:eastAsia="Malgun Gothic" w:cs="宋体" w:hint="eastAsia"/>
                <w:kern w:val="0"/>
                <w:sz w:val="20"/>
                <w:szCs w:val="20"/>
                <w:lang w:val="en-GB" w:eastAsia="ko-KR"/>
              </w:rPr>
              <w:t>Support FFS</w:t>
            </w:r>
            <w:r>
              <w:rPr>
                <w:rFonts w:eastAsia="Malgun Gothic" w:cs="宋体" w:hint="eastAsia"/>
                <w:kern w:val="0"/>
                <w:sz w:val="20"/>
                <w:szCs w:val="20"/>
                <w:lang w:val="en-GB" w:eastAsia="ko-KR"/>
              </w:rPr>
              <w:t xml:space="preserve"> part</w:t>
            </w:r>
            <w:r w:rsidRPr="00B56925">
              <w:rPr>
                <w:rFonts w:eastAsia="Malgun Gothic" w:cs="宋体" w:hint="eastAsia"/>
                <w:kern w:val="0"/>
                <w:sz w:val="20"/>
                <w:szCs w:val="20"/>
                <w:lang w:val="en-GB" w:eastAsia="ko-KR"/>
              </w:rPr>
              <w:t xml:space="preserve">. </w:t>
            </w:r>
          </w:p>
          <w:p w14:paraId="58618D2B" w14:textId="2A49FD3E" w:rsidR="00E3601A" w:rsidRDefault="00E3601A" w:rsidP="00E3601A">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 xml:space="preserve">We think two separate CLI-RSSI need to be clarified if both are reported or one largest is reported as legacy. </w:t>
            </w:r>
          </w:p>
        </w:tc>
      </w:tr>
    </w:tbl>
    <w:p w14:paraId="58618D2D" w14:textId="77777777" w:rsidR="001C14E6" w:rsidRDefault="001C14E6">
      <w:pPr>
        <w:widowControl/>
        <w:adjustRightInd/>
        <w:snapToGrid/>
        <w:spacing w:beforeLines="0" w:before="0" w:line="240" w:lineRule="auto"/>
        <w:contextualSpacing/>
        <w:rPr>
          <w:rFonts w:eastAsia="宋体"/>
          <w:sz w:val="20"/>
          <w:szCs w:val="20"/>
        </w:rPr>
      </w:pPr>
    </w:p>
    <w:p w14:paraId="58618D2E"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2-3</w:t>
      </w:r>
    </w:p>
    <w:p w14:paraId="58618D2F" w14:textId="77777777" w:rsidR="001C14E6" w:rsidRDefault="00F73B38">
      <w:pPr>
        <w:spacing w:beforeLines="0" w:before="0" w:after="120" w:line="240" w:lineRule="auto"/>
        <w:rPr>
          <w:rStyle w:val="afb"/>
          <w:rFonts w:eastAsia="Malgun Gothic"/>
          <w:bCs/>
          <w:color w:val="000000" w:themeColor="text1"/>
          <w:sz w:val="22"/>
          <w:szCs w:val="22"/>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CLI measurement and reporting, at least the following are supported</w:t>
      </w:r>
    </w:p>
    <w:p w14:paraId="58618D30" w14:textId="77777777" w:rsidR="001C14E6" w:rsidRDefault="00F73B38">
      <w:pPr>
        <w:pStyle w:val="afc"/>
        <w:widowControl/>
        <w:numPr>
          <w:ilvl w:val="0"/>
          <w:numId w:val="9"/>
        </w:numPr>
        <w:adjustRightInd/>
        <w:snapToGrid/>
        <w:spacing w:beforeLines="0" w:before="93" w:after="120" w:line="240" w:lineRule="auto"/>
        <w:ind w:left="402" w:firstLineChars="0" w:hanging="402"/>
        <w:rPr>
          <w:highlight w:val="yellow"/>
        </w:rPr>
      </w:pPr>
      <w:r>
        <w:rPr>
          <w:highlight w:val="yellow"/>
        </w:rPr>
        <w:t xml:space="preserve">Aperiodic CLI reporting on PUSCH </w:t>
      </w:r>
    </w:p>
    <w:p w14:paraId="58618D31" w14:textId="77777777" w:rsidR="001C14E6" w:rsidRDefault="00F73B38">
      <w:pPr>
        <w:pStyle w:val="afc"/>
        <w:widowControl/>
        <w:numPr>
          <w:ilvl w:val="0"/>
          <w:numId w:val="9"/>
        </w:numPr>
        <w:adjustRightInd/>
        <w:spacing w:beforeLines="0" w:before="93" w:after="120" w:line="240" w:lineRule="auto"/>
        <w:ind w:left="402" w:firstLineChars="0" w:hanging="402"/>
        <w:rPr>
          <w:highlight w:val="yellow"/>
        </w:rPr>
      </w:pPr>
      <w:r>
        <w:rPr>
          <w:highlight w:val="yellow"/>
        </w:rPr>
        <w:t>Periodic CLI reporting on PUCCH</w:t>
      </w:r>
    </w:p>
    <w:p w14:paraId="58618D32" w14:textId="77777777" w:rsidR="001C14E6" w:rsidRDefault="00F73B38">
      <w:pPr>
        <w:pStyle w:val="afc"/>
        <w:widowControl/>
        <w:numPr>
          <w:ilvl w:val="0"/>
          <w:numId w:val="9"/>
        </w:numPr>
        <w:adjustRightInd/>
        <w:spacing w:beforeLines="0" w:before="93" w:after="120" w:line="240" w:lineRule="auto"/>
        <w:ind w:left="402" w:firstLineChars="0" w:hanging="402"/>
        <w:rPr>
          <w:highlight w:val="yellow"/>
        </w:rPr>
      </w:pPr>
      <w:r>
        <w:rPr>
          <w:rFonts w:hint="eastAsia"/>
          <w:highlight w:val="yellow"/>
        </w:rPr>
        <w:t>F</w:t>
      </w:r>
      <w:r>
        <w:rPr>
          <w:highlight w:val="yellow"/>
        </w:rPr>
        <w:t xml:space="preserve">FS: </w:t>
      </w:r>
      <w:r>
        <w:rPr>
          <w:rFonts w:hint="eastAsia"/>
          <w:highlight w:val="yellow"/>
        </w:rPr>
        <w:t>S</w:t>
      </w:r>
      <w:r>
        <w:rPr>
          <w:bCs/>
          <w:iCs/>
          <w:color w:val="000000" w:themeColor="text1"/>
          <w:highlight w:val="yellow"/>
        </w:rPr>
        <w:t>emi-persistent CLI reporting over PUCCH or PUSCH.</w:t>
      </w:r>
    </w:p>
    <w:p w14:paraId="58618D33" w14:textId="77777777" w:rsidR="001C14E6" w:rsidRPr="000E2F0D" w:rsidRDefault="00F73B38">
      <w:pPr>
        <w:pStyle w:val="afc"/>
        <w:widowControl/>
        <w:numPr>
          <w:ilvl w:val="0"/>
          <w:numId w:val="9"/>
        </w:numPr>
        <w:adjustRightInd/>
        <w:spacing w:beforeLines="0" w:before="93" w:after="120" w:line="240" w:lineRule="auto"/>
        <w:ind w:left="402" w:firstLineChars="0" w:hanging="402"/>
        <w:rPr>
          <w:strike/>
          <w:color w:val="FF0000"/>
          <w:highlight w:val="yellow"/>
        </w:rPr>
      </w:pPr>
      <w:r w:rsidRPr="000E2F0D">
        <w:rPr>
          <w:strike/>
          <w:color w:val="FF0000"/>
          <w:highlight w:val="yellow"/>
        </w:rPr>
        <w:t>FFS: Aperiodic CLI reporting on PUCCH.</w:t>
      </w:r>
    </w:p>
    <w:p w14:paraId="58618D34"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D37" w14:textId="77777777">
        <w:tc>
          <w:tcPr>
            <w:tcW w:w="2547" w:type="dxa"/>
            <w:shd w:val="clear" w:color="auto" w:fill="DBDBDB"/>
          </w:tcPr>
          <w:p w14:paraId="58618D35"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D36"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D3A" w14:textId="77777777">
        <w:trPr>
          <w:trHeight w:val="228"/>
        </w:trPr>
        <w:tc>
          <w:tcPr>
            <w:tcW w:w="2547" w:type="dxa"/>
          </w:tcPr>
          <w:p w14:paraId="58618D38"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D39" w14:textId="595FCEBD" w:rsidR="001C14E6" w:rsidRDefault="00F73B38">
            <w:pPr>
              <w:suppressAutoHyphens/>
              <w:adjustRightInd/>
              <w:snapToGrid/>
              <w:spacing w:beforeLines="0" w:before="0" w:line="259" w:lineRule="auto"/>
              <w:rPr>
                <w:rFonts w:eastAsia="Malgun Gothic" w:cs="宋体"/>
                <w:kern w:val="0"/>
                <w:lang w:val="de-DE" w:eastAsia="ko-KR"/>
              </w:rPr>
            </w:pPr>
            <w:r>
              <w:rPr>
                <w:rFonts w:hint="eastAsia"/>
              </w:rPr>
              <w:t>New H3C</w:t>
            </w:r>
            <w:r w:rsidR="00FB3CC2">
              <w:t>, Sony</w:t>
            </w:r>
          </w:p>
        </w:tc>
      </w:tr>
      <w:tr w:rsidR="001C14E6" w14:paraId="58618D3D" w14:textId="77777777">
        <w:tc>
          <w:tcPr>
            <w:tcW w:w="2547" w:type="dxa"/>
          </w:tcPr>
          <w:p w14:paraId="58618D3B"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lastRenderedPageBreak/>
              <w:t>Not support</w:t>
            </w:r>
          </w:p>
        </w:tc>
        <w:tc>
          <w:tcPr>
            <w:tcW w:w="7079" w:type="dxa"/>
          </w:tcPr>
          <w:p w14:paraId="58618D3C" w14:textId="77777777" w:rsidR="001C14E6" w:rsidRDefault="001C14E6">
            <w:pPr>
              <w:suppressAutoHyphens/>
              <w:adjustRightInd/>
              <w:snapToGrid/>
              <w:spacing w:beforeLines="0" w:before="0" w:line="259" w:lineRule="auto"/>
              <w:rPr>
                <w:rFonts w:cs="宋体"/>
                <w:kern w:val="0"/>
              </w:rPr>
            </w:pPr>
          </w:p>
        </w:tc>
      </w:tr>
    </w:tbl>
    <w:p w14:paraId="58618D3E"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D41" w14:textId="77777777">
        <w:tc>
          <w:tcPr>
            <w:tcW w:w="2547" w:type="dxa"/>
            <w:shd w:val="clear" w:color="auto" w:fill="DBDBDB"/>
          </w:tcPr>
          <w:p w14:paraId="58618D3F"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D40"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D44" w14:textId="77777777">
        <w:tc>
          <w:tcPr>
            <w:tcW w:w="2547" w:type="dxa"/>
          </w:tcPr>
          <w:p w14:paraId="58618D42"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58618D43" w14:textId="77777777" w:rsidR="001C14E6" w:rsidRDefault="00F73B38">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his proposal was not well discussed in the last round. It would be better to discuss the main target scenarios for periodic CLI reporting, semi-persistent CLI reporting and aperiodic CLI reporting on PUCCH.</w:t>
            </w:r>
          </w:p>
        </w:tc>
      </w:tr>
      <w:tr w:rsidR="00E3601A" w14:paraId="58618D47" w14:textId="77777777">
        <w:tc>
          <w:tcPr>
            <w:tcW w:w="2547" w:type="dxa"/>
          </w:tcPr>
          <w:p w14:paraId="58618D45" w14:textId="546DA08A" w:rsidR="00E3601A" w:rsidRDefault="00E3601A" w:rsidP="00E3601A">
            <w:pPr>
              <w:suppressAutoHyphens/>
              <w:adjustRightInd/>
              <w:snapToGrid/>
              <w:spacing w:beforeLines="0" w:before="0" w:line="259" w:lineRule="auto"/>
              <w:ind w:firstLine="400"/>
              <w:rPr>
                <w:rFonts w:eastAsia="MS Mincho" w:cs="宋体"/>
                <w:kern w:val="0"/>
                <w:sz w:val="20"/>
                <w:szCs w:val="20"/>
                <w:lang w:val="en-GB" w:eastAsia="ja-JP"/>
              </w:rPr>
            </w:pPr>
            <w:r>
              <w:rPr>
                <w:rFonts w:eastAsia="Malgun Gothic" w:cs="宋体" w:hint="eastAsia"/>
                <w:kern w:val="0"/>
                <w:sz w:val="20"/>
                <w:szCs w:val="20"/>
                <w:lang w:val="en-GB" w:eastAsia="ko-KR"/>
              </w:rPr>
              <w:t>Nokia</w:t>
            </w:r>
          </w:p>
        </w:tc>
        <w:tc>
          <w:tcPr>
            <w:tcW w:w="7080" w:type="dxa"/>
          </w:tcPr>
          <w:p w14:paraId="58618D46" w14:textId="0CB4C319" w:rsidR="00E3601A" w:rsidRDefault="00E3601A" w:rsidP="00E3601A">
            <w:pPr>
              <w:suppressAutoHyphens/>
              <w:adjustRightInd/>
              <w:snapToGrid/>
              <w:spacing w:beforeLines="0" w:before="0" w:line="259" w:lineRule="auto"/>
              <w:rPr>
                <w:rFonts w:eastAsia="MS Mincho" w:cs="宋体"/>
                <w:kern w:val="0"/>
                <w:sz w:val="20"/>
                <w:szCs w:val="20"/>
                <w:lang w:val="en-GB" w:eastAsia="ja-JP"/>
              </w:rPr>
            </w:pPr>
            <w:r>
              <w:rPr>
                <w:rFonts w:eastAsia="Malgun Gothic" w:cs="宋体" w:hint="eastAsia"/>
                <w:kern w:val="0"/>
                <w:sz w:val="20"/>
                <w:szCs w:val="20"/>
                <w:lang w:val="en-GB" w:eastAsia="ko-KR"/>
              </w:rPr>
              <w:t xml:space="preserve">Support the proposal. We think semi-persistent over PUCCH is useful to reduce reporting overhead. Aperiodic on PUCCH is not supported in legacy framework.  </w:t>
            </w:r>
          </w:p>
        </w:tc>
      </w:tr>
      <w:tr w:rsidR="00E3601A" w14:paraId="58618D4A" w14:textId="77777777">
        <w:tc>
          <w:tcPr>
            <w:tcW w:w="2547" w:type="dxa"/>
          </w:tcPr>
          <w:p w14:paraId="58618D48"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49" w14:textId="77777777" w:rsidR="00E3601A" w:rsidRDefault="00E3601A" w:rsidP="00E3601A">
            <w:pPr>
              <w:suppressAutoHyphens/>
              <w:adjustRightInd/>
              <w:snapToGrid/>
              <w:spacing w:beforeLines="0" w:before="0" w:line="259" w:lineRule="auto"/>
              <w:rPr>
                <w:rFonts w:eastAsia="Times New Roman" w:cs="宋体"/>
                <w:kern w:val="0"/>
                <w:sz w:val="20"/>
                <w:szCs w:val="20"/>
                <w:lang w:val="en-GB"/>
              </w:rPr>
            </w:pPr>
          </w:p>
        </w:tc>
      </w:tr>
      <w:tr w:rsidR="00E3601A" w14:paraId="58618D4D" w14:textId="77777777">
        <w:tc>
          <w:tcPr>
            <w:tcW w:w="2547" w:type="dxa"/>
          </w:tcPr>
          <w:p w14:paraId="58618D4B"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4C" w14:textId="77777777" w:rsidR="00E3601A" w:rsidRDefault="00E3601A" w:rsidP="00E3601A">
            <w:pPr>
              <w:suppressAutoHyphens/>
              <w:adjustRightInd/>
              <w:snapToGrid/>
              <w:spacing w:beforeLines="0" w:before="0" w:line="259" w:lineRule="auto"/>
              <w:rPr>
                <w:rFonts w:eastAsia="Times New Roman" w:cs="宋体"/>
                <w:kern w:val="0"/>
                <w:sz w:val="20"/>
                <w:szCs w:val="20"/>
                <w:lang w:val="en-GB"/>
              </w:rPr>
            </w:pPr>
          </w:p>
        </w:tc>
      </w:tr>
      <w:tr w:rsidR="00E3601A" w14:paraId="58618D50" w14:textId="77777777">
        <w:tc>
          <w:tcPr>
            <w:tcW w:w="2547" w:type="dxa"/>
          </w:tcPr>
          <w:p w14:paraId="58618D4E"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4F" w14:textId="77777777" w:rsidR="00E3601A" w:rsidRDefault="00E3601A" w:rsidP="00E3601A">
            <w:pPr>
              <w:suppressAutoHyphens/>
              <w:adjustRightInd/>
              <w:snapToGrid/>
              <w:spacing w:beforeLines="0" w:before="0" w:line="259" w:lineRule="auto"/>
              <w:rPr>
                <w:rFonts w:cs="宋体"/>
                <w:kern w:val="0"/>
              </w:rPr>
            </w:pPr>
          </w:p>
        </w:tc>
      </w:tr>
      <w:tr w:rsidR="00E3601A" w14:paraId="58618D53" w14:textId="77777777">
        <w:tc>
          <w:tcPr>
            <w:tcW w:w="2547" w:type="dxa"/>
          </w:tcPr>
          <w:p w14:paraId="58618D51" w14:textId="77777777" w:rsidR="00E3601A" w:rsidRDefault="00E3601A" w:rsidP="00E3601A">
            <w:pPr>
              <w:suppressAutoHyphens/>
              <w:adjustRightInd/>
              <w:snapToGrid/>
              <w:spacing w:beforeLines="0" w:before="0" w:line="259" w:lineRule="auto"/>
              <w:ind w:firstLine="400"/>
              <w:rPr>
                <w:rFonts w:eastAsia="Malgun Gothic" w:cs="宋体"/>
                <w:lang w:val="en-GB" w:eastAsia="ko-KR"/>
              </w:rPr>
            </w:pPr>
          </w:p>
        </w:tc>
        <w:tc>
          <w:tcPr>
            <w:tcW w:w="7080" w:type="dxa"/>
          </w:tcPr>
          <w:p w14:paraId="58618D52" w14:textId="77777777" w:rsidR="00E3601A" w:rsidRDefault="00E3601A" w:rsidP="00E3601A">
            <w:pPr>
              <w:suppressAutoHyphens/>
              <w:adjustRightInd/>
              <w:snapToGrid/>
              <w:spacing w:beforeLines="0" w:before="0" w:line="259" w:lineRule="auto"/>
              <w:rPr>
                <w:rFonts w:eastAsia="Malgun Gothic" w:cs="宋体"/>
                <w:lang w:val="en-GB" w:eastAsia="ko-KR"/>
              </w:rPr>
            </w:pPr>
          </w:p>
        </w:tc>
      </w:tr>
      <w:tr w:rsidR="00E3601A" w14:paraId="58618D56" w14:textId="77777777">
        <w:tc>
          <w:tcPr>
            <w:tcW w:w="2547" w:type="dxa"/>
          </w:tcPr>
          <w:p w14:paraId="58618D54" w14:textId="77777777" w:rsidR="00E3601A" w:rsidRDefault="00E3601A" w:rsidP="00E3601A">
            <w:pPr>
              <w:suppressAutoHyphens/>
              <w:adjustRightInd/>
              <w:snapToGrid/>
              <w:spacing w:beforeLines="0" w:before="0" w:line="259" w:lineRule="auto"/>
              <w:ind w:firstLine="400"/>
              <w:rPr>
                <w:rFonts w:eastAsia="Malgun Gothic" w:cs="宋体"/>
                <w:lang w:val="en-GB" w:eastAsia="ko-KR"/>
              </w:rPr>
            </w:pPr>
          </w:p>
        </w:tc>
        <w:tc>
          <w:tcPr>
            <w:tcW w:w="7080" w:type="dxa"/>
          </w:tcPr>
          <w:p w14:paraId="58618D55" w14:textId="77777777" w:rsidR="00E3601A" w:rsidRDefault="00E3601A" w:rsidP="00E3601A">
            <w:pPr>
              <w:suppressAutoHyphens/>
              <w:adjustRightInd/>
              <w:snapToGrid/>
              <w:spacing w:beforeLines="0" w:before="0" w:line="259" w:lineRule="auto"/>
              <w:rPr>
                <w:rFonts w:eastAsia="Malgun Gothic" w:cs="宋体"/>
                <w:lang w:val="en-GB" w:eastAsia="ko-KR"/>
              </w:rPr>
            </w:pPr>
          </w:p>
        </w:tc>
      </w:tr>
    </w:tbl>
    <w:p w14:paraId="58618D57" w14:textId="77777777" w:rsidR="001C14E6" w:rsidRDefault="001C14E6">
      <w:pPr>
        <w:spacing w:beforeLines="0" w:before="0" w:after="120" w:line="240" w:lineRule="auto"/>
        <w:rPr>
          <w:rFonts w:cs="Times New Roman"/>
          <w:sz w:val="20"/>
          <w:szCs w:val="20"/>
          <w:u w:val="single"/>
        </w:rPr>
      </w:pPr>
    </w:p>
    <w:p w14:paraId="58618D58"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58618D59" w14:textId="77777777" w:rsidR="001C14E6" w:rsidRDefault="00F73B38">
      <w:pPr>
        <w:spacing w:beforeLines="0" w:before="0" w:after="120" w:line="240" w:lineRule="auto"/>
        <w:rPr>
          <w:rStyle w:val="afb"/>
          <w:rFonts w:eastAsia="Malgun Gothic"/>
          <w:bCs/>
          <w:color w:val="000000" w:themeColor="text1"/>
          <w:sz w:val="22"/>
          <w:szCs w:val="22"/>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CLI measurement and reporting, the following are supported</w:t>
      </w:r>
    </w:p>
    <w:p w14:paraId="58618D5A" w14:textId="77777777" w:rsidR="001C14E6" w:rsidRDefault="00F73B38">
      <w:pPr>
        <w:pStyle w:val="afc"/>
        <w:numPr>
          <w:ilvl w:val="0"/>
          <w:numId w:val="78"/>
        </w:numPr>
        <w:spacing w:beforeLines="0" w:before="0" w:after="120" w:line="240" w:lineRule="auto"/>
        <w:ind w:firstLineChars="0"/>
        <w:rPr>
          <w:rStyle w:val="afb"/>
          <w:rFonts w:eastAsia="Malgun Gothic"/>
          <w:bCs/>
          <w:color w:val="FF0000"/>
          <w:sz w:val="22"/>
          <w:szCs w:val="22"/>
          <w:highlight w:val="yellow"/>
          <w:lang w:eastAsia="ko-KR"/>
        </w:rPr>
      </w:pPr>
      <w:r>
        <w:rPr>
          <w:rStyle w:val="afb"/>
          <w:rFonts w:eastAsia="Malgun Gothic"/>
          <w:bCs/>
          <w:color w:val="000000" w:themeColor="text1"/>
          <w:sz w:val="22"/>
          <w:szCs w:val="22"/>
          <w:highlight w:val="yellow"/>
          <w:lang w:eastAsia="ko-KR"/>
        </w:rPr>
        <w:t xml:space="preserve">Wideband </w:t>
      </w:r>
      <w:r>
        <w:rPr>
          <w:rStyle w:val="afb"/>
          <w:rFonts w:eastAsia="Malgun Gothic"/>
          <w:bCs/>
          <w:color w:val="FF0000"/>
          <w:sz w:val="22"/>
          <w:szCs w:val="22"/>
          <w:highlight w:val="yellow"/>
          <w:lang w:eastAsia="ko-KR"/>
        </w:rPr>
        <w:t>CLI-RSSP reporting</w:t>
      </w:r>
    </w:p>
    <w:p w14:paraId="58618D5B" w14:textId="77777777" w:rsidR="001C14E6" w:rsidRDefault="00F73B38">
      <w:pPr>
        <w:pStyle w:val="afc"/>
        <w:numPr>
          <w:ilvl w:val="0"/>
          <w:numId w:val="78"/>
        </w:numPr>
        <w:spacing w:beforeLines="0" w:before="0" w:after="120" w:line="240" w:lineRule="auto"/>
        <w:ind w:firstLineChars="0"/>
        <w:rPr>
          <w:rStyle w:val="afb"/>
          <w:rFonts w:eastAsia="Malgun Gothic"/>
          <w:bCs/>
          <w:color w:val="FF0000"/>
          <w:sz w:val="22"/>
          <w:szCs w:val="22"/>
          <w:highlight w:val="yellow"/>
          <w:lang w:eastAsia="ko-KR"/>
        </w:rPr>
      </w:pPr>
      <w:r>
        <w:rPr>
          <w:rStyle w:val="afb"/>
          <w:rFonts w:eastAsia="Malgun Gothic"/>
          <w:bCs/>
          <w:color w:val="FF0000"/>
          <w:sz w:val="22"/>
          <w:szCs w:val="22"/>
          <w:highlight w:val="yellow"/>
          <w:lang w:eastAsia="ko-KR"/>
        </w:rPr>
        <w:t>Wideband CLI-RSSI reporting</w:t>
      </w:r>
    </w:p>
    <w:p w14:paraId="58618D5C" w14:textId="77777777" w:rsidR="001C14E6" w:rsidRDefault="00F73B38">
      <w:pPr>
        <w:pStyle w:val="afc"/>
        <w:numPr>
          <w:ilvl w:val="0"/>
          <w:numId w:val="78"/>
        </w:numPr>
        <w:spacing w:beforeLines="0" w:before="0" w:after="120" w:line="240" w:lineRule="auto"/>
        <w:ind w:firstLineChars="0"/>
        <w:rPr>
          <w:rStyle w:val="afb"/>
          <w:bCs/>
          <w:color w:val="FF0000"/>
          <w:sz w:val="22"/>
          <w:szCs w:val="22"/>
          <w:highlight w:val="yellow"/>
        </w:rPr>
      </w:pPr>
      <w:r>
        <w:rPr>
          <w:rStyle w:val="afb"/>
          <w:bCs/>
          <w:color w:val="FF0000"/>
          <w:sz w:val="22"/>
          <w:szCs w:val="22"/>
          <w:highlight w:val="yellow"/>
        </w:rPr>
        <w:t xml:space="preserve">FFS: </w:t>
      </w:r>
      <w:r>
        <w:rPr>
          <w:rStyle w:val="afb"/>
          <w:rFonts w:hint="eastAsia"/>
          <w:bCs/>
          <w:color w:val="FF0000"/>
          <w:sz w:val="22"/>
          <w:szCs w:val="22"/>
          <w:highlight w:val="yellow"/>
        </w:rPr>
        <w:t>S</w:t>
      </w:r>
      <w:r>
        <w:rPr>
          <w:rStyle w:val="afb"/>
          <w:bCs/>
          <w:color w:val="FF0000"/>
          <w:sz w:val="22"/>
          <w:szCs w:val="22"/>
          <w:highlight w:val="yellow"/>
        </w:rPr>
        <w:t>ubband CLI-RSSI reporting</w:t>
      </w:r>
    </w:p>
    <w:p w14:paraId="58618D5D"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D60" w14:textId="77777777">
        <w:tc>
          <w:tcPr>
            <w:tcW w:w="2547" w:type="dxa"/>
            <w:shd w:val="clear" w:color="auto" w:fill="DBDBDB"/>
          </w:tcPr>
          <w:p w14:paraId="58618D5E"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D5F"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D63" w14:textId="77777777">
        <w:trPr>
          <w:trHeight w:val="228"/>
        </w:trPr>
        <w:tc>
          <w:tcPr>
            <w:tcW w:w="2547" w:type="dxa"/>
          </w:tcPr>
          <w:p w14:paraId="58618D61"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D62" w14:textId="5C43A811" w:rsidR="001C14E6" w:rsidRDefault="00F73B38">
            <w:pPr>
              <w:suppressAutoHyphens/>
              <w:adjustRightInd/>
              <w:snapToGrid/>
              <w:spacing w:beforeLines="0" w:before="0" w:line="259" w:lineRule="auto"/>
              <w:rPr>
                <w:rFonts w:eastAsia="MS Mincho" w:cs="宋体"/>
                <w:kern w:val="0"/>
                <w:lang w:val="de-DE" w:eastAsia="ja-JP"/>
              </w:rPr>
            </w:pPr>
            <w:r>
              <w:rPr>
                <w:rFonts w:hint="eastAsia"/>
              </w:rPr>
              <w:t>New H3C</w:t>
            </w:r>
            <w:r w:rsidR="00FB3CC2">
              <w:t>, Sony</w:t>
            </w:r>
            <w:r w:rsidR="00FE4599" w:rsidRPr="009E683D">
              <w:rPr>
                <w:rFonts w:eastAsia="宋体" w:cs="宋体"/>
                <w:kern w:val="0"/>
                <w:sz w:val="20"/>
                <w:szCs w:val="20"/>
              </w:rPr>
              <w:t>, Panasonic</w:t>
            </w:r>
          </w:p>
        </w:tc>
      </w:tr>
      <w:tr w:rsidR="001C14E6" w14:paraId="58618D66" w14:textId="77777777">
        <w:tc>
          <w:tcPr>
            <w:tcW w:w="2547" w:type="dxa"/>
          </w:tcPr>
          <w:p w14:paraId="58618D64"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D65" w14:textId="77777777" w:rsidR="001C14E6" w:rsidRDefault="001C14E6">
            <w:pPr>
              <w:suppressAutoHyphens/>
              <w:adjustRightInd/>
              <w:snapToGrid/>
              <w:spacing w:beforeLines="0" w:before="0" w:line="259" w:lineRule="auto"/>
              <w:rPr>
                <w:rFonts w:eastAsia="Malgun Gothic" w:cs="宋体"/>
                <w:kern w:val="0"/>
                <w:lang w:eastAsia="ko-KR"/>
              </w:rPr>
            </w:pPr>
          </w:p>
        </w:tc>
      </w:tr>
    </w:tbl>
    <w:p w14:paraId="58618D67"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D6A" w14:textId="77777777">
        <w:tc>
          <w:tcPr>
            <w:tcW w:w="2547" w:type="dxa"/>
            <w:shd w:val="clear" w:color="auto" w:fill="DBDBDB"/>
          </w:tcPr>
          <w:p w14:paraId="58618D68"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D69"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D6D" w14:textId="77777777">
        <w:tc>
          <w:tcPr>
            <w:tcW w:w="2547" w:type="dxa"/>
          </w:tcPr>
          <w:p w14:paraId="58618D6B"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58618D6C" w14:textId="77777777" w:rsidR="001C14E6" w:rsidRDefault="00F73B38">
            <w:pPr>
              <w:suppressAutoHyphens/>
              <w:adjustRightInd/>
              <w:snapToGrid/>
              <w:spacing w:beforeLines="0" w:before="0" w:line="259" w:lineRule="auto"/>
              <w:rPr>
                <w:rFonts w:cs="宋体"/>
                <w:kern w:val="0"/>
                <w:lang w:val="en-GB"/>
              </w:rPr>
            </w:pPr>
            <w:r>
              <w:rPr>
                <w:rFonts w:cs="宋体"/>
                <w:kern w:val="0"/>
                <w:lang w:val="en-GB"/>
              </w:rPr>
              <w:t>From moderator perspective, there is not sufficient discussions on the necessity of subband reporting. On the other hand, the specification change should also be discussed. Companies are invited to provide more views.</w:t>
            </w:r>
          </w:p>
        </w:tc>
      </w:tr>
      <w:tr w:rsidR="001C14E6" w14:paraId="58618D70" w14:textId="77777777">
        <w:tc>
          <w:tcPr>
            <w:tcW w:w="2547" w:type="dxa"/>
          </w:tcPr>
          <w:p w14:paraId="58618D6E" w14:textId="77777777" w:rsidR="001C14E6" w:rsidRDefault="00F73B3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lang w:val="en-GB"/>
              </w:rPr>
              <w:t>M</w:t>
            </w:r>
            <w:r>
              <w:rPr>
                <w:rFonts w:eastAsia="宋体" w:cs="宋体"/>
                <w:kern w:val="0"/>
                <w:lang w:val="en-GB"/>
              </w:rPr>
              <w:t>oderator2</w:t>
            </w:r>
          </w:p>
        </w:tc>
        <w:tc>
          <w:tcPr>
            <w:tcW w:w="7080" w:type="dxa"/>
          </w:tcPr>
          <w:p w14:paraId="58618D6F" w14:textId="77777777" w:rsidR="001C14E6" w:rsidRDefault="00F73B38">
            <w:pPr>
              <w:suppressAutoHyphens/>
              <w:adjustRightInd/>
              <w:snapToGrid/>
              <w:spacing w:beforeLines="0" w:before="0" w:line="259" w:lineRule="auto"/>
              <w:rPr>
                <w:rFonts w:cs="宋体"/>
                <w:kern w:val="0"/>
                <w:sz w:val="20"/>
                <w:szCs w:val="20"/>
                <w:lang w:val="en-GB"/>
              </w:rPr>
            </w:pPr>
            <w:r>
              <w:rPr>
                <w:rFonts w:cs="宋体" w:hint="eastAsia"/>
                <w:kern w:val="0"/>
                <w:lang w:val="en-GB"/>
              </w:rPr>
              <w:t>T</w:t>
            </w:r>
            <w:r>
              <w:rPr>
                <w:rFonts w:cs="宋体"/>
                <w:kern w:val="0"/>
                <w:lang w:val="en-GB"/>
              </w:rPr>
              <w:t>he proposal was updated, for subband CLI-RSSI reporting, there seems some different views.</w:t>
            </w:r>
          </w:p>
        </w:tc>
      </w:tr>
      <w:tr w:rsidR="001C14E6" w14:paraId="58618D73" w14:textId="77777777">
        <w:tc>
          <w:tcPr>
            <w:tcW w:w="2547" w:type="dxa"/>
          </w:tcPr>
          <w:p w14:paraId="58618D71" w14:textId="6EBE2EE9" w:rsidR="001C14E6" w:rsidRDefault="00FB3CC2">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58618D72" w14:textId="404E41AC" w:rsidR="001C14E6" w:rsidRDefault="00FB3CC2">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are supportive of subband CLI-RSSI reporting.</w:t>
            </w:r>
          </w:p>
        </w:tc>
      </w:tr>
      <w:tr w:rsidR="00E3601A" w14:paraId="58618D76" w14:textId="77777777">
        <w:tc>
          <w:tcPr>
            <w:tcW w:w="2547" w:type="dxa"/>
          </w:tcPr>
          <w:p w14:paraId="58618D74" w14:textId="71EAB71B" w:rsidR="00E3601A" w:rsidRDefault="00E3601A" w:rsidP="00E3601A">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58618D75" w14:textId="547F7F4B" w:rsidR="00E3601A" w:rsidRDefault="00E3601A" w:rsidP="00E3601A">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Support all options. </w:t>
            </w:r>
            <w:r>
              <w:rPr>
                <w:rFonts w:eastAsia="Malgun Gothic" w:cs="宋体"/>
                <w:kern w:val="0"/>
                <w:sz w:val="20"/>
                <w:szCs w:val="20"/>
                <w:lang w:val="en-GB" w:eastAsia="ko-KR"/>
              </w:rPr>
              <w:t>S</w:t>
            </w:r>
            <w:r>
              <w:rPr>
                <w:rFonts w:eastAsia="Malgun Gothic" w:cs="宋体" w:hint="eastAsia"/>
                <w:kern w:val="0"/>
                <w:sz w:val="20"/>
                <w:szCs w:val="20"/>
                <w:lang w:val="en-GB" w:eastAsia="ko-KR"/>
              </w:rPr>
              <w:t xml:space="preserve">ubband CLI-RSSI reporting is very useful to see CLI status. </w:t>
            </w:r>
          </w:p>
        </w:tc>
      </w:tr>
      <w:tr w:rsidR="00FE4599" w14:paraId="1C5E2D7A" w14:textId="77777777">
        <w:tc>
          <w:tcPr>
            <w:tcW w:w="2547" w:type="dxa"/>
          </w:tcPr>
          <w:p w14:paraId="480654AD" w14:textId="546A92BC" w:rsidR="00FE4599" w:rsidRDefault="00FE4599" w:rsidP="00FE4599">
            <w:pPr>
              <w:suppressAutoHyphens/>
              <w:adjustRightInd/>
              <w:snapToGrid/>
              <w:spacing w:beforeLines="0" w:before="0" w:line="259" w:lineRule="auto"/>
              <w:ind w:firstLine="400"/>
              <w:rPr>
                <w:rFonts w:eastAsia="Malgun Gothic" w:cs="宋体"/>
                <w:kern w:val="0"/>
                <w:sz w:val="20"/>
                <w:szCs w:val="20"/>
                <w:lang w:val="en-GB" w:eastAsia="ko-KR"/>
              </w:rPr>
            </w:pPr>
            <w:r w:rsidRPr="00B335B9">
              <w:rPr>
                <w:rFonts w:eastAsia="MS Mincho" w:cs="宋体"/>
                <w:kern w:val="0"/>
                <w:sz w:val="20"/>
                <w:szCs w:val="20"/>
                <w:lang w:val="en-GB" w:eastAsia="ja-JP"/>
              </w:rPr>
              <w:t>Panasonic</w:t>
            </w:r>
          </w:p>
        </w:tc>
        <w:tc>
          <w:tcPr>
            <w:tcW w:w="7080" w:type="dxa"/>
          </w:tcPr>
          <w:p w14:paraId="35EB3BB4" w14:textId="74EEEDE4" w:rsidR="00FE4599" w:rsidRDefault="00FE4599" w:rsidP="00FE4599">
            <w:pPr>
              <w:suppressAutoHyphens/>
              <w:adjustRightInd/>
              <w:snapToGrid/>
              <w:spacing w:beforeLines="0" w:before="0" w:line="259" w:lineRule="auto"/>
              <w:rPr>
                <w:rFonts w:eastAsia="Malgun Gothic" w:cs="宋体"/>
                <w:kern w:val="0"/>
                <w:sz w:val="20"/>
                <w:szCs w:val="20"/>
                <w:lang w:val="en-GB" w:eastAsia="ko-KR"/>
              </w:rPr>
            </w:pPr>
            <w:r w:rsidRPr="00B335B9">
              <w:rPr>
                <w:rFonts w:eastAsia="MS Mincho" w:hint="eastAsia"/>
                <w:sz w:val="20"/>
                <w:szCs w:val="20"/>
                <w:lang w:val="en-GB" w:eastAsia="ja-JP"/>
              </w:rPr>
              <w:t>We support</w:t>
            </w:r>
            <w:r w:rsidRPr="00B335B9">
              <w:rPr>
                <w:rFonts w:eastAsia="MS Mincho"/>
                <w:sz w:val="20"/>
                <w:szCs w:val="20"/>
                <w:lang w:val="en-GB" w:eastAsia="ja-JP"/>
              </w:rPr>
              <w:t xml:space="preserve"> </w:t>
            </w:r>
            <w:r w:rsidRPr="00B335B9">
              <w:rPr>
                <w:rFonts w:eastAsia="MS Mincho" w:hint="eastAsia"/>
                <w:sz w:val="20"/>
                <w:szCs w:val="20"/>
                <w:lang w:val="en-GB" w:eastAsia="ja-JP"/>
              </w:rPr>
              <w:t xml:space="preserve">subband </w:t>
            </w:r>
            <w:r w:rsidRPr="00B335B9">
              <w:rPr>
                <w:rFonts w:eastAsia="MS Mincho"/>
                <w:sz w:val="20"/>
                <w:szCs w:val="20"/>
                <w:lang w:val="en-GB" w:eastAsia="ja-JP"/>
              </w:rPr>
              <w:t>CLI-RSSI reportin</w:t>
            </w:r>
            <w:r w:rsidRPr="00B335B9">
              <w:rPr>
                <w:rFonts w:eastAsia="MS Mincho" w:hint="eastAsia"/>
                <w:sz w:val="20"/>
                <w:szCs w:val="20"/>
                <w:lang w:val="en-GB" w:eastAsia="ja-JP"/>
              </w:rPr>
              <w:t>g. We are fine to discuss further whether to support s</w:t>
            </w:r>
            <w:r w:rsidRPr="00B335B9">
              <w:rPr>
                <w:rFonts w:eastAsia="MS Mincho"/>
                <w:sz w:val="20"/>
                <w:szCs w:val="20"/>
                <w:lang w:val="en-GB" w:eastAsia="ja-JP"/>
              </w:rPr>
              <w:t>ubband CLI-RSSI reportin</w:t>
            </w:r>
            <w:r w:rsidRPr="00B335B9">
              <w:rPr>
                <w:rFonts w:eastAsia="MS Mincho" w:hint="eastAsia"/>
                <w:sz w:val="20"/>
                <w:szCs w:val="20"/>
                <w:lang w:val="en-GB" w:eastAsia="ja-JP"/>
              </w:rPr>
              <w:t>g.</w:t>
            </w:r>
          </w:p>
        </w:tc>
      </w:tr>
    </w:tbl>
    <w:p w14:paraId="58618D77" w14:textId="77777777" w:rsidR="001C14E6" w:rsidRDefault="001C14E6">
      <w:pPr>
        <w:spacing w:beforeLines="0" w:before="0" w:after="120" w:line="240" w:lineRule="auto"/>
        <w:rPr>
          <w:rFonts w:cs="Times New Roman"/>
          <w:sz w:val="20"/>
          <w:szCs w:val="20"/>
          <w:u w:val="single"/>
        </w:rPr>
      </w:pPr>
    </w:p>
    <w:p w14:paraId="58618D78"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58618D79" w14:textId="77777777" w:rsidR="001C14E6" w:rsidRDefault="00F73B38">
      <w:pPr>
        <w:spacing w:beforeLines="0" w:before="0" w:after="120" w:line="240" w:lineRule="auto"/>
        <w:rPr>
          <w:rFonts w:cs="Times New Roman"/>
          <w:color w:val="000000" w:themeColor="text1"/>
          <w:highlight w:val="yellow"/>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 xml:space="preserve">CLI measurement and reporting, </w:t>
      </w:r>
      <w:r>
        <w:rPr>
          <w:color w:val="000000" w:themeColor="text1"/>
          <w:highlight w:val="yellow"/>
        </w:rPr>
        <w:t xml:space="preserve">support two additional report quantities {‘cli-RSSI’, ‘cli-SRS-RSRP’} to the higher layer parameter </w:t>
      </w:r>
      <w:proofErr w:type="spellStart"/>
      <w:r>
        <w:rPr>
          <w:i/>
          <w:iCs/>
          <w:color w:val="000000" w:themeColor="text1"/>
          <w:highlight w:val="yellow"/>
        </w:rPr>
        <w:t>reportQuantity</w:t>
      </w:r>
      <w:proofErr w:type="spellEnd"/>
      <w:r>
        <w:rPr>
          <w:i/>
          <w:iCs/>
          <w:color w:val="000000" w:themeColor="text1"/>
          <w:highlight w:val="yellow"/>
        </w:rPr>
        <w:t>.</w:t>
      </w:r>
    </w:p>
    <w:p w14:paraId="58618D7A" w14:textId="77777777" w:rsidR="001C14E6" w:rsidRDefault="00F73B38">
      <w:pPr>
        <w:pStyle w:val="afc"/>
        <w:numPr>
          <w:ilvl w:val="0"/>
          <w:numId w:val="59"/>
        </w:numPr>
        <w:spacing w:before="93" w:after="120"/>
        <w:ind w:firstLineChars="0"/>
        <w:rPr>
          <w:color w:val="000000" w:themeColor="text1"/>
          <w:highlight w:val="yellow"/>
        </w:rPr>
      </w:pPr>
      <w:r>
        <w:rPr>
          <w:color w:val="000000" w:themeColor="text1"/>
          <w:highlight w:val="yellow"/>
        </w:rPr>
        <w:t xml:space="preserve">FFS: configuration of number of reported CLI resources in the </w:t>
      </w:r>
      <w:proofErr w:type="spellStart"/>
      <w:r>
        <w:rPr>
          <w:i/>
          <w:color w:val="000000" w:themeColor="text1"/>
          <w:highlight w:val="yellow"/>
        </w:rPr>
        <w:t>reportConfig</w:t>
      </w:r>
      <w:proofErr w:type="spellEnd"/>
      <w:r>
        <w:rPr>
          <w:color w:val="000000" w:themeColor="text1"/>
          <w:highlight w:val="yellow"/>
        </w:rPr>
        <w:t xml:space="preserve"> </w:t>
      </w:r>
    </w:p>
    <w:p w14:paraId="58618D7B" w14:textId="77777777" w:rsidR="001C14E6" w:rsidRDefault="00F73B38">
      <w:pPr>
        <w:pStyle w:val="afc"/>
        <w:numPr>
          <w:ilvl w:val="0"/>
          <w:numId w:val="59"/>
        </w:numPr>
        <w:spacing w:before="93" w:after="120"/>
        <w:ind w:firstLineChars="0"/>
        <w:rPr>
          <w:color w:val="000000" w:themeColor="text1"/>
          <w:highlight w:val="yellow"/>
        </w:rPr>
      </w:pPr>
      <w:r>
        <w:rPr>
          <w:rFonts w:hint="eastAsia"/>
          <w:color w:val="000000" w:themeColor="text1"/>
          <w:highlight w:val="yellow"/>
        </w:rPr>
        <w:t>F</w:t>
      </w:r>
      <w:r>
        <w:rPr>
          <w:color w:val="000000" w:themeColor="text1"/>
          <w:highlight w:val="yellow"/>
        </w:rPr>
        <w:t xml:space="preserve">FS: configuration of reporting measurement resource index of CLI-RSSI and SRS-RSRP </w:t>
      </w:r>
    </w:p>
    <w:p w14:paraId="58618D7C" w14:textId="77777777" w:rsidR="001C14E6" w:rsidRDefault="00F73B38">
      <w:pPr>
        <w:pStyle w:val="afc"/>
        <w:numPr>
          <w:ilvl w:val="0"/>
          <w:numId w:val="59"/>
        </w:numPr>
        <w:spacing w:before="93" w:after="120"/>
        <w:ind w:firstLineChars="0"/>
        <w:rPr>
          <w:rStyle w:val="afb"/>
          <w:color w:val="000000" w:themeColor="text1"/>
          <w:sz w:val="22"/>
          <w:szCs w:val="22"/>
          <w:highlight w:val="yellow"/>
        </w:rPr>
      </w:pPr>
      <w:r>
        <w:rPr>
          <w:rStyle w:val="afb"/>
          <w:rFonts w:hint="eastAsia"/>
          <w:color w:val="000000" w:themeColor="text1"/>
          <w:sz w:val="22"/>
          <w:szCs w:val="22"/>
          <w:highlight w:val="yellow"/>
        </w:rPr>
        <w:lastRenderedPageBreak/>
        <w:t>F</w:t>
      </w:r>
      <w:r>
        <w:rPr>
          <w:rStyle w:val="afb"/>
          <w:color w:val="000000" w:themeColor="text1"/>
          <w:sz w:val="22"/>
          <w:szCs w:val="22"/>
          <w:highlight w:val="yellow"/>
        </w:rPr>
        <w:t xml:space="preserve">FS: dedicated SRS resource set for SRS-RSRP measurement with </w:t>
      </w:r>
      <w:r>
        <w:rPr>
          <w:rFonts w:cs="Times New Roman"/>
          <w:color w:val="000000" w:themeColor="text1"/>
          <w:highlight w:val="yellow"/>
        </w:rPr>
        <w:t>a new usage “</w:t>
      </w:r>
      <w:proofErr w:type="spellStart"/>
      <w:r>
        <w:rPr>
          <w:rFonts w:cs="Times New Roman"/>
          <w:color w:val="000000" w:themeColor="text1"/>
          <w:highlight w:val="yellow"/>
        </w:rPr>
        <w:t>cliMeasurement</w:t>
      </w:r>
      <w:proofErr w:type="spellEnd"/>
      <w:r>
        <w:rPr>
          <w:rFonts w:cs="Times New Roman"/>
          <w:color w:val="000000" w:themeColor="text1"/>
          <w:highlight w:val="yellow"/>
        </w:rPr>
        <w:t>”</w:t>
      </w:r>
    </w:p>
    <w:p w14:paraId="58618D7D"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D80" w14:textId="77777777">
        <w:tc>
          <w:tcPr>
            <w:tcW w:w="2547" w:type="dxa"/>
            <w:shd w:val="clear" w:color="auto" w:fill="DBDBDB"/>
          </w:tcPr>
          <w:p w14:paraId="58618D7E"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D7F"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D83" w14:textId="77777777">
        <w:trPr>
          <w:trHeight w:val="228"/>
        </w:trPr>
        <w:tc>
          <w:tcPr>
            <w:tcW w:w="2547" w:type="dxa"/>
          </w:tcPr>
          <w:p w14:paraId="58618D81"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D82" w14:textId="5A0A7FF3" w:rsidR="001C14E6" w:rsidRPr="00E3601A" w:rsidRDefault="00F73B38">
            <w:pPr>
              <w:suppressAutoHyphens/>
              <w:adjustRightInd/>
              <w:snapToGrid/>
              <w:spacing w:beforeLines="0" w:before="0" w:line="259" w:lineRule="auto"/>
              <w:rPr>
                <w:rFonts w:eastAsia="Malgun Gothic" w:cs="宋体"/>
                <w:kern w:val="0"/>
                <w:lang w:val="de-DE" w:eastAsia="ko-KR"/>
              </w:rPr>
            </w:pPr>
            <w:r>
              <w:rPr>
                <w:rFonts w:hint="eastAsia"/>
              </w:rPr>
              <w:t>New H3C</w:t>
            </w:r>
            <w:r w:rsidR="007A1BF3">
              <w:t>, Sony</w:t>
            </w:r>
            <w:r w:rsidR="00E3601A">
              <w:rPr>
                <w:rFonts w:eastAsia="Malgun Gothic" w:hint="eastAsia"/>
                <w:lang w:eastAsia="ko-KR"/>
              </w:rPr>
              <w:t>, Nokia</w:t>
            </w:r>
            <w:r w:rsidR="00073665" w:rsidRPr="00762C98">
              <w:t>, Panasonic</w:t>
            </w:r>
          </w:p>
        </w:tc>
      </w:tr>
      <w:tr w:rsidR="001C14E6" w14:paraId="58618D86" w14:textId="77777777">
        <w:tc>
          <w:tcPr>
            <w:tcW w:w="2547" w:type="dxa"/>
          </w:tcPr>
          <w:p w14:paraId="58618D84"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D85" w14:textId="77777777" w:rsidR="001C14E6" w:rsidRDefault="001C14E6">
            <w:pPr>
              <w:suppressAutoHyphens/>
              <w:adjustRightInd/>
              <w:snapToGrid/>
              <w:spacing w:beforeLines="0" w:before="0" w:line="259" w:lineRule="auto"/>
              <w:rPr>
                <w:rFonts w:eastAsia="Times New Roman" w:cs="宋体"/>
                <w:kern w:val="0"/>
              </w:rPr>
            </w:pPr>
          </w:p>
        </w:tc>
      </w:tr>
    </w:tbl>
    <w:p w14:paraId="58618D87" w14:textId="77777777" w:rsidR="001C14E6" w:rsidRDefault="001C14E6">
      <w:pPr>
        <w:suppressAutoHyphens/>
        <w:adjustRightInd/>
        <w:snapToGrid/>
        <w:spacing w:beforeLines="0" w:before="0" w:line="259" w:lineRule="auto"/>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D8A" w14:textId="77777777">
        <w:tc>
          <w:tcPr>
            <w:tcW w:w="2547" w:type="dxa"/>
            <w:shd w:val="clear" w:color="auto" w:fill="DBDBDB"/>
          </w:tcPr>
          <w:p w14:paraId="58618D88"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D89"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D8D" w14:textId="77777777">
        <w:tc>
          <w:tcPr>
            <w:tcW w:w="2547" w:type="dxa"/>
          </w:tcPr>
          <w:p w14:paraId="58618D8B" w14:textId="77777777" w:rsidR="001C14E6" w:rsidRDefault="001C14E6">
            <w:pPr>
              <w:suppressAutoHyphens/>
              <w:adjustRightInd/>
              <w:snapToGrid/>
              <w:spacing w:beforeLines="0" w:before="0" w:line="259" w:lineRule="auto"/>
              <w:ind w:firstLine="400"/>
              <w:rPr>
                <w:rFonts w:eastAsia="宋体" w:cs="宋体"/>
                <w:kern w:val="0"/>
                <w:lang w:val="en-GB"/>
              </w:rPr>
            </w:pPr>
          </w:p>
        </w:tc>
        <w:tc>
          <w:tcPr>
            <w:tcW w:w="7080" w:type="dxa"/>
          </w:tcPr>
          <w:p w14:paraId="58618D8C" w14:textId="77777777" w:rsidR="001C14E6" w:rsidRDefault="001C14E6">
            <w:pPr>
              <w:suppressAutoHyphens/>
              <w:adjustRightInd/>
              <w:snapToGrid/>
              <w:spacing w:beforeLines="0" w:before="0" w:line="259" w:lineRule="auto"/>
              <w:rPr>
                <w:rFonts w:cs="宋体"/>
                <w:kern w:val="0"/>
                <w:lang w:val="en-GB"/>
              </w:rPr>
            </w:pPr>
          </w:p>
        </w:tc>
      </w:tr>
      <w:tr w:rsidR="001C14E6" w14:paraId="58618D90" w14:textId="77777777">
        <w:tc>
          <w:tcPr>
            <w:tcW w:w="2547" w:type="dxa"/>
          </w:tcPr>
          <w:p w14:paraId="58618D8E"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8F"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D93" w14:textId="77777777">
        <w:tc>
          <w:tcPr>
            <w:tcW w:w="2547" w:type="dxa"/>
          </w:tcPr>
          <w:p w14:paraId="58618D91"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D92"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D96" w14:textId="77777777">
        <w:tc>
          <w:tcPr>
            <w:tcW w:w="2547" w:type="dxa"/>
          </w:tcPr>
          <w:p w14:paraId="58618D94"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95"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D99" w14:textId="77777777">
        <w:tc>
          <w:tcPr>
            <w:tcW w:w="2547" w:type="dxa"/>
          </w:tcPr>
          <w:p w14:paraId="58618D97" w14:textId="77777777" w:rsidR="001C14E6" w:rsidRDefault="001C14E6">
            <w:pPr>
              <w:suppressAutoHyphens/>
              <w:adjustRightInd/>
              <w:snapToGrid/>
              <w:spacing w:beforeLines="0" w:before="0" w:line="259" w:lineRule="auto"/>
              <w:ind w:firstLine="400"/>
              <w:rPr>
                <w:rFonts w:eastAsia="宋体" w:cs="宋体"/>
                <w:kern w:val="0"/>
              </w:rPr>
            </w:pPr>
          </w:p>
        </w:tc>
        <w:tc>
          <w:tcPr>
            <w:tcW w:w="7080" w:type="dxa"/>
          </w:tcPr>
          <w:p w14:paraId="58618D98" w14:textId="77777777" w:rsidR="001C14E6" w:rsidRDefault="001C14E6">
            <w:pPr>
              <w:suppressAutoHyphens/>
              <w:adjustRightInd/>
              <w:snapToGrid/>
              <w:spacing w:beforeLines="0" w:before="0" w:line="259" w:lineRule="auto"/>
              <w:rPr>
                <w:rFonts w:cs="宋体"/>
                <w:kern w:val="0"/>
              </w:rPr>
            </w:pPr>
          </w:p>
        </w:tc>
      </w:tr>
      <w:tr w:rsidR="001C14E6" w14:paraId="58618D9C" w14:textId="77777777">
        <w:tc>
          <w:tcPr>
            <w:tcW w:w="2547" w:type="dxa"/>
          </w:tcPr>
          <w:p w14:paraId="58618D9A" w14:textId="77777777" w:rsidR="001C14E6" w:rsidRDefault="001C14E6">
            <w:pPr>
              <w:suppressAutoHyphens/>
              <w:adjustRightInd/>
              <w:snapToGrid/>
              <w:spacing w:beforeLines="0" w:before="0" w:line="259" w:lineRule="auto"/>
              <w:ind w:firstLine="400"/>
              <w:rPr>
                <w:rFonts w:eastAsia="Malgun Gothic" w:cs="宋体"/>
                <w:lang w:val="en-GB" w:eastAsia="ko-KR"/>
              </w:rPr>
            </w:pPr>
          </w:p>
        </w:tc>
        <w:tc>
          <w:tcPr>
            <w:tcW w:w="7080" w:type="dxa"/>
          </w:tcPr>
          <w:p w14:paraId="58618D9B" w14:textId="77777777" w:rsidR="001C14E6" w:rsidRDefault="001C14E6">
            <w:pPr>
              <w:suppressAutoHyphens/>
              <w:adjustRightInd/>
              <w:snapToGrid/>
              <w:spacing w:beforeLines="0" w:before="0" w:line="259" w:lineRule="auto"/>
              <w:rPr>
                <w:rFonts w:cs="宋体"/>
              </w:rPr>
            </w:pPr>
          </w:p>
        </w:tc>
      </w:tr>
      <w:tr w:rsidR="001C14E6" w14:paraId="58618D9F" w14:textId="77777777">
        <w:tc>
          <w:tcPr>
            <w:tcW w:w="2547" w:type="dxa"/>
          </w:tcPr>
          <w:p w14:paraId="58618D9D" w14:textId="77777777" w:rsidR="001C14E6" w:rsidRDefault="001C14E6">
            <w:pPr>
              <w:suppressAutoHyphens/>
              <w:adjustRightInd/>
              <w:snapToGrid/>
              <w:spacing w:beforeLines="0" w:before="0" w:line="259" w:lineRule="auto"/>
              <w:ind w:firstLine="400"/>
              <w:rPr>
                <w:rFonts w:eastAsia="宋体" w:cs="宋体"/>
                <w:kern w:val="0"/>
              </w:rPr>
            </w:pPr>
          </w:p>
        </w:tc>
        <w:tc>
          <w:tcPr>
            <w:tcW w:w="7080" w:type="dxa"/>
          </w:tcPr>
          <w:p w14:paraId="58618D9E" w14:textId="77777777" w:rsidR="001C14E6" w:rsidRDefault="001C14E6">
            <w:pPr>
              <w:suppressAutoHyphens/>
              <w:adjustRightInd/>
              <w:snapToGrid/>
              <w:spacing w:beforeLines="0" w:before="0" w:line="259" w:lineRule="auto"/>
              <w:rPr>
                <w:rFonts w:cs="宋体"/>
                <w:lang w:val="en-GB"/>
              </w:rPr>
            </w:pPr>
          </w:p>
        </w:tc>
      </w:tr>
      <w:tr w:rsidR="001C14E6" w14:paraId="58618DA2" w14:textId="77777777">
        <w:tc>
          <w:tcPr>
            <w:tcW w:w="2547" w:type="dxa"/>
          </w:tcPr>
          <w:p w14:paraId="58618DA0" w14:textId="77777777" w:rsidR="001C14E6" w:rsidRDefault="001C14E6">
            <w:pPr>
              <w:suppressAutoHyphens/>
              <w:adjustRightInd/>
              <w:snapToGrid/>
              <w:spacing w:beforeLines="0" w:before="0" w:line="259" w:lineRule="auto"/>
              <w:ind w:firstLine="400"/>
              <w:rPr>
                <w:rFonts w:eastAsia="宋体" w:cs="宋体"/>
                <w:sz w:val="20"/>
                <w:lang w:val="en-GB"/>
              </w:rPr>
            </w:pPr>
          </w:p>
        </w:tc>
        <w:tc>
          <w:tcPr>
            <w:tcW w:w="7080" w:type="dxa"/>
          </w:tcPr>
          <w:p w14:paraId="58618DA1" w14:textId="77777777" w:rsidR="001C14E6" w:rsidRDefault="001C14E6">
            <w:pPr>
              <w:suppressAutoHyphens/>
              <w:adjustRightInd/>
              <w:snapToGrid/>
              <w:spacing w:beforeLines="0" w:before="0" w:line="259" w:lineRule="auto"/>
              <w:rPr>
                <w:rFonts w:cs="宋体"/>
                <w:sz w:val="20"/>
                <w:lang w:val="en-GB"/>
              </w:rPr>
            </w:pPr>
          </w:p>
        </w:tc>
      </w:tr>
    </w:tbl>
    <w:p w14:paraId="58618DA3" w14:textId="77777777" w:rsidR="001C14E6" w:rsidRDefault="001C14E6">
      <w:pPr>
        <w:spacing w:beforeLines="0" w:before="0" w:after="120" w:line="240" w:lineRule="auto"/>
        <w:rPr>
          <w:rFonts w:cs="Times New Roman"/>
          <w:sz w:val="20"/>
          <w:szCs w:val="20"/>
        </w:rPr>
      </w:pPr>
    </w:p>
    <w:p w14:paraId="58618DA4"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2-5-1</w:t>
      </w:r>
    </w:p>
    <w:p w14:paraId="58618DA5" w14:textId="77777777" w:rsidR="001C14E6" w:rsidRDefault="00F73B38">
      <w:pPr>
        <w:spacing w:beforeLines="0" w:before="0" w:after="120" w:line="240" w:lineRule="auto"/>
        <w:rPr>
          <w:rFonts w:cs="Times New Roman"/>
          <w:color w:val="FF0000"/>
          <w:highlight w:val="yellow"/>
        </w:rPr>
      </w:pPr>
      <w:r>
        <w:rPr>
          <w:rFonts w:eastAsia="宋体" w:cs="Times New Roman"/>
          <w:color w:val="FF0000"/>
          <w:highlight w:val="yellow"/>
        </w:rPr>
        <w:t xml:space="preserve">For </w:t>
      </w:r>
      <w:r>
        <w:rPr>
          <w:color w:val="FF0000"/>
          <w:highlight w:val="yellow"/>
        </w:rPr>
        <w:t>L1 UE</w:t>
      </w:r>
      <w:r>
        <w:rPr>
          <w:rFonts w:hint="eastAsia"/>
          <w:color w:val="FF0000"/>
          <w:highlight w:val="yellow"/>
        </w:rPr>
        <w:t>-</w:t>
      </w:r>
      <w:r>
        <w:rPr>
          <w:color w:val="FF0000"/>
          <w:highlight w:val="yellow"/>
        </w:rPr>
        <w:t>to</w:t>
      </w:r>
      <w:r>
        <w:rPr>
          <w:rFonts w:hint="eastAsia"/>
          <w:color w:val="FF0000"/>
          <w:highlight w:val="yellow"/>
        </w:rPr>
        <w:t>-</w:t>
      </w:r>
      <w:r>
        <w:rPr>
          <w:color w:val="FF0000"/>
          <w:highlight w:val="yellow"/>
        </w:rPr>
        <w:t xml:space="preserve">UE </w:t>
      </w:r>
      <w:r>
        <w:rPr>
          <w:rStyle w:val="afb"/>
          <w:rFonts w:eastAsia="Malgun Gothic"/>
          <w:bCs/>
          <w:color w:val="FF0000"/>
          <w:sz w:val="22"/>
          <w:szCs w:val="22"/>
          <w:highlight w:val="yellow"/>
          <w:lang w:eastAsia="ko-KR"/>
        </w:rPr>
        <w:t xml:space="preserve">CLI measurement and reporting, </w:t>
      </w:r>
      <w:r>
        <w:rPr>
          <w:color w:val="FF0000"/>
          <w:highlight w:val="yellow"/>
        </w:rPr>
        <w:t xml:space="preserve">support two additional report quantities {‘cli-RSSI-Measurement-Resource-Index’, ‘cli-SRS-RSRP-Measurement-Resource-Index’} to the higher layer parameter </w:t>
      </w:r>
      <w:proofErr w:type="spellStart"/>
      <w:r>
        <w:rPr>
          <w:i/>
          <w:iCs/>
          <w:color w:val="FF0000"/>
          <w:highlight w:val="yellow"/>
        </w:rPr>
        <w:t>reportQuantity</w:t>
      </w:r>
      <w:proofErr w:type="spellEnd"/>
      <w:r>
        <w:rPr>
          <w:i/>
          <w:iCs/>
          <w:color w:val="FF0000"/>
          <w:highlight w:val="yellow"/>
        </w:rPr>
        <w:t>.</w:t>
      </w:r>
    </w:p>
    <w:p w14:paraId="58618DA6" w14:textId="77777777" w:rsidR="001C14E6" w:rsidRDefault="00F73B38">
      <w:pPr>
        <w:pStyle w:val="afc"/>
        <w:numPr>
          <w:ilvl w:val="0"/>
          <w:numId w:val="59"/>
        </w:numPr>
        <w:spacing w:before="93" w:after="120"/>
        <w:ind w:left="402" w:firstLineChars="0" w:hanging="402"/>
        <w:rPr>
          <w:color w:val="FF0000"/>
          <w:highlight w:val="yellow"/>
        </w:rPr>
      </w:pPr>
      <w:r>
        <w:rPr>
          <w:color w:val="FF0000"/>
          <w:highlight w:val="yellow"/>
        </w:rPr>
        <w:t>FFS: configuration of threshold(s)</w:t>
      </w:r>
      <w:r>
        <w:rPr>
          <w:rFonts w:hint="eastAsia"/>
          <w:color w:val="FF0000"/>
          <w:highlight w:val="yellow"/>
        </w:rPr>
        <w:t xml:space="preserve"> </w:t>
      </w:r>
      <w:r>
        <w:rPr>
          <w:color w:val="FF0000"/>
          <w:highlight w:val="yellow"/>
        </w:rPr>
        <w:t>for the measurement</w:t>
      </w:r>
      <w:r>
        <w:rPr>
          <w:rFonts w:hint="eastAsia"/>
          <w:color w:val="FF0000"/>
          <w:highlight w:val="yellow"/>
        </w:rPr>
        <w:t>.</w:t>
      </w:r>
    </w:p>
    <w:p w14:paraId="58618DA7"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DAA" w14:textId="77777777">
        <w:tc>
          <w:tcPr>
            <w:tcW w:w="2547" w:type="dxa"/>
            <w:shd w:val="clear" w:color="auto" w:fill="DBDBDB"/>
          </w:tcPr>
          <w:p w14:paraId="58618DA8"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DA9"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DAD" w14:textId="77777777">
        <w:trPr>
          <w:trHeight w:val="228"/>
        </w:trPr>
        <w:tc>
          <w:tcPr>
            <w:tcW w:w="2547" w:type="dxa"/>
          </w:tcPr>
          <w:p w14:paraId="58618DAB"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DAC" w14:textId="1F39FBF6" w:rsidR="001C14E6" w:rsidRPr="00E3601A" w:rsidRDefault="00F73B38">
            <w:pPr>
              <w:suppressAutoHyphens/>
              <w:adjustRightInd/>
              <w:snapToGrid/>
              <w:spacing w:beforeLines="0" w:before="0" w:line="259" w:lineRule="auto"/>
              <w:rPr>
                <w:rFonts w:eastAsia="Malgun Gothic" w:cs="宋体"/>
                <w:kern w:val="0"/>
                <w:lang w:eastAsia="ko-KR"/>
              </w:rPr>
            </w:pPr>
            <w:r>
              <w:rPr>
                <w:rFonts w:cs="宋体" w:hint="eastAsia"/>
                <w:kern w:val="0"/>
              </w:rPr>
              <w:t>New H3C</w:t>
            </w:r>
            <w:r w:rsidR="00E3601A">
              <w:rPr>
                <w:rFonts w:eastAsia="Malgun Gothic" w:cs="宋体" w:hint="eastAsia"/>
                <w:kern w:val="0"/>
                <w:lang w:eastAsia="ko-KR"/>
              </w:rPr>
              <w:t>, Nokia</w:t>
            </w:r>
          </w:p>
        </w:tc>
      </w:tr>
      <w:tr w:rsidR="001C14E6" w14:paraId="58618DB0" w14:textId="77777777">
        <w:tc>
          <w:tcPr>
            <w:tcW w:w="2547" w:type="dxa"/>
          </w:tcPr>
          <w:p w14:paraId="58618DAE"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DAF" w14:textId="77777777" w:rsidR="001C14E6" w:rsidRDefault="001C14E6">
            <w:pPr>
              <w:suppressAutoHyphens/>
              <w:adjustRightInd/>
              <w:snapToGrid/>
              <w:spacing w:beforeLines="0" w:before="0" w:line="259" w:lineRule="auto"/>
              <w:rPr>
                <w:rFonts w:eastAsia="Times New Roman" w:cs="宋体"/>
                <w:kern w:val="0"/>
              </w:rPr>
            </w:pPr>
          </w:p>
        </w:tc>
      </w:tr>
    </w:tbl>
    <w:p w14:paraId="58618DB1" w14:textId="77777777" w:rsidR="001C14E6" w:rsidRDefault="001C14E6">
      <w:pPr>
        <w:suppressAutoHyphens/>
        <w:adjustRightInd/>
        <w:snapToGrid/>
        <w:spacing w:beforeLines="0" w:before="0" w:line="259" w:lineRule="auto"/>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DB4" w14:textId="77777777">
        <w:tc>
          <w:tcPr>
            <w:tcW w:w="2547" w:type="dxa"/>
            <w:shd w:val="clear" w:color="auto" w:fill="DBDBDB"/>
          </w:tcPr>
          <w:p w14:paraId="58618DB2"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DB3"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DB7" w14:textId="77777777">
        <w:tc>
          <w:tcPr>
            <w:tcW w:w="2547" w:type="dxa"/>
          </w:tcPr>
          <w:p w14:paraId="58618DB5"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Moderator</w:t>
            </w:r>
          </w:p>
        </w:tc>
        <w:tc>
          <w:tcPr>
            <w:tcW w:w="7080" w:type="dxa"/>
          </w:tcPr>
          <w:p w14:paraId="58618DB6" w14:textId="77777777" w:rsidR="001C14E6" w:rsidRDefault="00F73B38">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 xml:space="preserve">his is a new proposal which is in parallel to proposal 2-5, which introduces new reporting quantities of measurement resource index only. </w:t>
            </w:r>
          </w:p>
        </w:tc>
      </w:tr>
      <w:tr w:rsidR="001C14E6" w14:paraId="58618DBA" w14:textId="77777777">
        <w:tc>
          <w:tcPr>
            <w:tcW w:w="2547" w:type="dxa"/>
          </w:tcPr>
          <w:p w14:paraId="58618DB8"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B9"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DBD" w14:textId="77777777">
        <w:tc>
          <w:tcPr>
            <w:tcW w:w="2547" w:type="dxa"/>
          </w:tcPr>
          <w:p w14:paraId="58618DBB" w14:textId="77777777" w:rsidR="001C14E6" w:rsidRDefault="001C14E6">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8618DBC" w14:textId="77777777" w:rsidR="001C14E6" w:rsidRDefault="001C14E6">
            <w:pPr>
              <w:suppressAutoHyphens/>
              <w:adjustRightInd/>
              <w:snapToGrid/>
              <w:spacing w:beforeLines="0" w:before="0" w:line="259" w:lineRule="auto"/>
              <w:rPr>
                <w:rFonts w:eastAsia="MS Mincho" w:cs="宋体"/>
                <w:kern w:val="0"/>
                <w:sz w:val="20"/>
                <w:szCs w:val="20"/>
                <w:lang w:val="en-GB" w:eastAsia="ja-JP"/>
              </w:rPr>
            </w:pPr>
          </w:p>
        </w:tc>
      </w:tr>
      <w:tr w:rsidR="001C14E6" w14:paraId="58618DC0" w14:textId="77777777">
        <w:tc>
          <w:tcPr>
            <w:tcW w:w="2547" w:type="dxa"/>
          </w:tcPr>
          <w:p w14:paraId="58618DBE"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BF"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DC3" w14:textId="77777777">
        <w:tc>
          <w:tcPr>
            <w:tcW w:w="2547" w:type="dxa"/>
          </w:tcPr>
          <w:p w14:paraId="58618DC1" w14:textId="77777777" w:rsidR="001C14E6" w:rsidRDefault="001C14E6">
            <w:pPr>
              <w:suppressAutoHyphens/>
              <w:adjustRightInd/>
              <w:snapToGrid/>
              <w:spacing w:beforeLines="0" w:before="0" w:line="259" w:lineRule="auto"/>
              <w:ind w:firstLine="400"/>
              <w:rPr>
                <w:rFonts w:eastAsia="宋体" w:cs="宋体"/>
                <w:kern w:val="0"/>
              </w:rPr>
            </w:pPr>
          </w:p>
        </w:tc>
        <w:tc>
          <w:tcPr>
            <w:tcW w:w="7080" w:type="dxa"/>
          </w:tcPr>
          <w:p w14:paraId="58618DC2" w14:textId="77777777" w:rsidR="001C14E6" w:rsidRDefault="001C14E6">
            <w:pPr>
              <w:suppressAutoHyphens/>
              <w:adjustRightInd/>
              <w:snapToGrid/>
              <w:spacing w:beforeLines="0" w:before="0" w:line="259" w:lineRule="auto"/>
              <w:rPr>
                <w:rFonts w:cs="宋体"/>
                <w:kern w:val="0"/>
              </w:rPr>
            </w:pPr>
          </w:p>
        </w:tc>
      </w:tr>
      <w:tr w:rsidR="001C14E6" w14:paraId="58618DC6" w14:textId="77777777">
        <w:tc>
          <w:tcPr>
            <w:tcW w:w="2547" w:type="dxa"/>
          </w:tcPr>
          <w:p w14:paraId="58618DC4" w14:textId="77777777" w:rsidR="001C14E6" w:rsidRDefault="001C14E6">
            <w:pPr>
              <w:suppressAutoHyphens/>
              <w:adjustRightInd/>
              <w:snapToGrid/>
              <w:spacing w:beforeLines="0" w:before="0" w:line="259" w:lineRule="auto"/>
              <w:ind w:firstLine="400"/>
              <w:rPr>
                <w:rFonts w:eastAsia="Malgun Gothic" w:cs="宋体"/>
                <w:lang w:val="en-GB" w:eastAsia="ko-KR"/>
              </w:rPr>
            </w:pPr>
          </w:p>
        </w:tc>
        <w:tc>
          <w:tcPr>
            <w:tcW w:w="7080" w:type="dxa"/>
          </w:tcPr>
          <w:p w14:paraId="58618DC5" w14:textId="77777777" w:rsidR="001C14E6" w:rsidRDefault="001C14E6">
            <w:pPr>
              <w:suppressAutoHyphens/>
              <w:adjustRightInd/>
              <w:snapToGrid/>
              <w:spacing w:beforeLines="0" w:before="0" w:line="259" w:lineRule="auto"/>
              <w:rPr>
                <w:rFonts w:cs="宋体"/>
              </w:rPr>
            </w:pPr>
          </w:p>
        </w:tc>
      </w:tr>
      <w:tr w:rsidR="001C14E6" w14:paraId="58618DC9" w14:textId="77777777">
        <w:tc>
          <w:tcPr>
            <w:tcW w:w="2547" w:type="dxa"/>
          </w:tcPr>
          <w:p w14:paraId="58618DC7" w14:textId="77777777" w:rsidR="001C14E6" w:rsidRDefault="001C14E6">
            <w:pPr>
              <w:suppressAutoHyphens/>
              <w:adjustRightInd/>
              <w:snapToGrid/>
              <w:spacing w:beforeLines="0" w:before="0" w:line="259" w:lineRule="auto"/>
              <w:ind w:firstLine="400"/>
              <w:rPr>
                <w:rFonts w:eastAsia="宋体" w:cs="宋体"/>
                <w:kern w:val="0"/>
              </w:rPr>
            </w:pPr>
          </w:p>
        </w:tc>
        <w:tc>
          <w:tcPr>
            <w:tcW w:w="7080" w:type="dxa"/>
          </w:tcPr>
          <w:p w14:paraId="58618DC8" w14:textId="77777777" w:rsidR="001C14E6" w:rsidRDefault="001C14E6">
            <w:pPr>
              <w:suppressAutoHyphens/>
              <w:adjustRightInd/>
              <w:snapToGrid/>
              <w:spacing w:beforeLines="0" w:before="0" w:line="259" w:lineRule="auto"/>
              <w:rPr>
                <w:rFonts w:cs="宋体"/>
                <w:lang w:val="en-GB"/>
              </w:rPr>
            </w:pPr>
          </w:p>
        </w:tc>
      </w:tr>
      <w:tr w:rsidR="001C14E6" w14:paraId="58618DCC" w14:textId="77777777">
        <w:tc>
          <w:tcPr>
            <w:tcW w:w="2547" w:type="dxa"/>
          </w:tcPr>
          <w:p w14:paraId="58618DCA" w14:textId="77777777" w:rsidR="001C14E6" w:rsidRDefault="001C14E6">
            <w:pPr>
              <w:suppressAutoHyphens/>
              <w:adjustRightInd/>
              <w:snapToGrid/>
              <w:spacing w:beforeLines="0" w:before="0" w:line="259" w:lineRule="auto"/>
              <w:ind w:firstLine="400"/>
              <w:rPr>
                <w:rFonts w:eastAsia="宋体" w:cs="宋体"/>
                <w:sz w:val="20"/>
                <w:lang w:val="en-GB"/>
              </w:rPr>
            </w:pPr>
          </w:p>
        </w:tc>
        <w:tc>
          <w:tcPr>
            <w:tcW w:w="7080" w:type="dxa"/>
          </w:tcPr>
          <w:p w14:paraId="58618DCB" w14:textId="77777777" w:rsidR="001C14E6" w:rsidRDefault="001C14E6">
            <w:pPr>
              <w:suppressAutoHyphens/>
              <w:adjustRightInd/>
              <w:snapToGrid/>
              <w:spacing w:beforeLines="0" w:before="0" w:line="259" w:lineRule="auto"/>
              <w:rPr>
                <w:rFonts w:cs="宋体"/>
                <w:sz w:val="20"/>
                <w:lang w:val="en-GB"/>
              </w:rPr>
            </w:pPr>
          </w:p>
        </w:tc>
      </w:tr>
    </w:tbl>
    <w:p w14:paraId="58618DCD" w14:textId="77777777" w:rsidR="001C14E6" w:rsidRDefault="001C14E6">
      <w:pPr>
        <w:spacing w:beforeLines="0" w:before="0" w:after="120" w:line="240" w:lineRule="auto"/>
        <w:rPr>
          <w:rFonts w:cs="Times New Roman"/>
          <w:sz w:val="20"/>
          <w:szCs w:val="20"/>
        </w:rPr>
      </w:pPr>
    </w:p>
    <w:p w14:paraId="58618DCE"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w:t>
      </w:r>
      <w:r>
        <w:rPr>
          <w:sz w:val="22"/>
          <w:highlight w:val="yellow"/>
        </w:rPr>
        <w:t>6</w:t>
      </w:r>
    </w:p>
    <w:p w14:paraId="58618DCF" w14:textId="77777777" w:rsidR="001C14E6" w:rsidRDefault="00F73B38">
      <w:pPr>
        <w:spacing w:beforeLines="0" w:before="0" w:after="120" w:line="240" w:lineRule="auto"/>
        <w:rPr>
          <w:rFonts w:cs="Times New Roman"/>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 xml:space="preserve">CLI measurement and reporting, </w:t>
      </w:r>
      <w:r>
        <w:rPr>
          <w:rFonts w:cs="Times New Roman"/>
          <w:color w:val="000000" w:themeColor="text1"/>
          <w:highlight w:val="yellow"/>
          <w:lang w:val="en-GB"/>
        </w:rPr>
        <w:t xml:space="preserve">support to add two separate resource set list for UE-UE CLI measurement in </w:t>
      </w:r>
      <w:r>
        <w:rPr>
          <w:rFonts w:cs="Times New Roman"/>
          <w:i/>
          <w:iCs/>
          <w:color w:val="000000" w:themeColor="text1"/>
          <w:highlight w:val="yellow"/>
          <w:lang w:val="en-GB"/>
        </w:rPr>
        <w:t>CSI-</w:t>
      </w:r>
      <w:proofErr w:type="spellStart"/>
      <w:r>
        <w:rPr>
          <w:rFonts w:cs="Times New Roman"/>
          <w:i/>
          <w:iCs/>
          <w:color w:val="000000" w:themeColor="text1"/>
          <w:highlight w:val="yellow"/>
          <w:lang w:val="en-GB"/>
        </w:rPr>
        <w:t>ResourceConfig</w:t>
      </w:r>
      <w:proofErr w:type="spellEnd"/>
      <w:r>
        <w:rPr>
          <w:rFonts w:cs="Times New Roman"/>
          <w:color w:val="000000" w:themeColor="text1"/>
          <w:highlight w:val="yellow"/>
          <w:lang w:val="en-GB"/>
        </w:rPr>
        <w:t xml:space="preserve"> for CLI-RSSI and SRS-RSRP measurement. Consider </w:t>
      </w:r>
      <w:r>
        <w:rPr>
          <w:rFonts w:cs="Times New Roman"/>
          <w:color w:val="000000" w:themeColor="text1"/>
          <w:highlight w:val="yellow"/>
          <w:lang w:eastAsia="ko-KR"/>
        </w:rPr>
        <w:t xml:space="preserve">the following options to configure the CLI resources in </w:t>
      </w:r>
      <w:r>
        <w:rPr>
          <w:rFonts w:cs="Times New Roman"/>
          <w:i/>
          <w:color w:val="000000" w:themeColor="text1"/>
          <w:highlight w:val="yellow"/>
          <w:lang w:eastAsia="ko-KR"/>
        </w:rPr>
        <w:t>CSI-</w:t>
      </w:r>
      <w:proofErr w:type="spellStart"/>
      <w:r>
        <w:rPr>
          <w:rFonts w:cs="Times New Roman"/>
          <w:i/>
          <w:color w:val="000000" w:themeColor="text1"/>
          <w:highlight w:val="yellow"/>
          <w:lang w:eastAsia="ko-KR"/>
        </w:rPr>
        <w:t>reportConfig</w:t>
      </w:r>
      <w:proofErr w:type="spellEnd"/>
    </w:p>
    <w:p w14:paraId="58618DD0" w14:textId="77777777" w:rsidR="001C14E6" w:rsidRDefault="00F73B38">
      <w:pPr>
        <w:pStyle w:val="afc"/>
        <w:widowControl/>
        <w:numPr>
          <w:ilvl w:val="0"/>
          <w:numId w:val="32"/>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lastRenderedPageBreak/>
        <w:t>Option 1: Configure as a new measurement resource (set)</w:t>
      </w:r>
    </w:p>
    <w:p w14:paraId="58618DD1" w14:textId="77777777" w:rsidR="001C14E6" w:rsidRDefault="00F73B38">
      <w:pPr>
        <w:pStyle w:val="afc"/>
        <w:widowControl/>
        <w:numPr>
          <w:ilvl w:val="0"/>
          <w:numId w:val="32"/>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t>Option 2: Configure as a new pattern under CSI-IM resource (set)</w:t>
      </w:r>
    </w:p>
    <w:p w14:paraId="58618DD2"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DD5" w14:textId="77777777">
        <w:tc>
          <w:tcPr>
            <w:tcW w:w="2547" w:type="dxa"/>
            <w:shd w:val="clear" w:color="auto" w:fill="DBDBDB"/>
          </w:tcPr>
          <w:p w14:paraId="58618DD3"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DD4"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DD8" w14:textId="77777777">
        <w:trPr>
          <w:trHeight w:val="228"/>
        </w:trPr>
        <w:tc>
          <w:tcPr>
            <w:tcW w:w="2547" w:type="dxa"/>
          </w:tcPr>
          <w:p w14:paraId="58618DD6"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DD7" w14:textId="77777777" w:rsidR="001C14E6" w:rsidRDefault="00F73B38">
            <w:pPr>
              <w:suppressAutoHyphens/>
              <w:adjustRightInd/>
              <w:snapToGrid/>
              <w:spacing w:beforeLines="0" w:before="0" w:line="259" w:lineRule="auto"/>
              <w:rPr>
                <w:rFonts w:eastAsia="Times New Roman" w:cs="宋体"/>
                <w:kern w:val="0"/>
                <w:lang w:val="de-DE"/>
              </w:rPr>
            </w:pPr>
            <w:r>
              <w:rPr>
                <w:rFonts w:hint="eastAsia"/>
              </w:rPr>
              <w:t>New H3C</w:t>
            </w:r>
          </w:p>
        </w:tc>
      </w:tr>
      <w:tr w:rsidR="001C14E6" w14:paraId="58618DDB" w14:textId="77777777">
        <w:tc>
          <w:tcPr>
            <w:tcW w:w="2547" w:type="dxa"/>
          </w:tcPr>
          <w:p w14:paraId="58618DD9"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DDA" w14:textId="77777777" w:rsidR="001C14E6" w:rsidRDefault="001C14E6">
            <w:pPr>
              <w:suppressAutoHyphens/>
              <w:adjustRightInd/>
              <w:snapToGrid/>
              <w:spacing w:beforeLines="0" w:before="0" w:line="259" w:lineRule="auto"/>
              <w:rPr>
                <w:rFonts w:eastAsia="Times New Roman" w:cs="宋体"/>
                <w:kern w:val="0"/>
              </w:rPr>
            </w:pPr>
          </w:p>
        </w:tc>
      </w:tr>
    </w:tbl>
    <w:p w14:paraId="58618DDC"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DDF" w14:textId="77777777">
        <w:tc>
          <w:tcPr>
            <w:tcW w:w="2547" w:type="dxa"/>
            <w:shd w:val="clear" w:color="auto" w:fill="DBDBDB"/>
          </w:tcPr>
          <w:p w14:paraId="58618DDD"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DDE"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E3601A" w14:paraId="58618DE2" w14:textId="77777777">
        <w:tc>
          <w:tcPr>
            <w:tcW w:w="2547" w:type="dxa"/>
          </w:tcPr>
          <w:p w14:paraId="58618DE0" w14:textId="2755F80E" w:rsidR="00E3601A" w:rsidRDefault="00E3601A" w:rsidP="00E3601A">
            <w:pPr>
              <w:suppressAutoHyphens/>
              <w:adjustRightInd/>
              <w:snapToGrid/>
              <w:spacing w:beforeLines="0" w:before="0" w:line="259" w:lineRule="auto"/>
              <w:ind w:firstLine="400"/>
              <w:rPr>
                <w:rFonts w:eastAsia="宋体" w:cs="宋体"/>
                <w:kern w:val="0"/>
                <w:lang w:val="en-GB"/>
              </w:rPr>
            </w:pPr>
            <w:r>
              <w:rPr>
                <w:rFonts w:eastAsia="Malgun Gothic" w:cs="宋体" w:hint="eastAsia"/>
                <w:kern w:val="0"/>
                <w:lang w:val="en-GB" w:eastAsia="ko-KR"/>
              </w:rPr>
              <w:t>Nokia</w:t>
            </w:r>
          </w:p>
        </w:tc>
        <w:tc>
          <w:tcPr>
            <w:tcW w:w="7080" w:type="dxa"/>
          </w:tcPr>
          <w:p w14:paraId="58618DE1" w14:textId="2819F6EC" w:rsidR="00E3601A" w:rsidRDefault="00E3601A" w:rsidP="00E3601A">
            <w:pPr>
              <w:suppressAutoHyphens/>
              <w:adjustRightInd/>
              <w:snapToGrid/>
              <w:spacing w:beforeLines="0" w:before="0" w:line="259" w:lineRule="auto"/>
              <w:rPr>
                <w:rFonts w:cs="宋体"/>
                <w:kern w:val="0"/>
                <w:lang w:val="en-GB"/>
              </w:rPr>
            </w:pPr>
            <w:r>
              <w:rPr>
                <w:rFonts w:eastAsia="Malgun Gothic" w:cs="宋体" w:hint="eastAsia"/>
                <w:kern w:val="0"/>
                <w:lang w:val="en-GB" w:eastAsia="ko-KR"/>
              </w:rPr>
              <w:t xml:space="preserve">We are open to discuss both options. Option 2 has advantage that which can reuse existing configuration without big update including semi-persistent resource support.  </w:t>
            </w:r>
          </w:p>
        </w:tc>
      </w:tr>
      <w:tr w:rsidR="00E3601A" w14:paraId="58618DE5" w14:textId="77777777">
        <w:tc>
          <w:tcPr>
            <w:tcW w:w="2547" w:type="dxa"/>
          </w:tcPr>
          <w:p w14:paraId="58618DE3"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E4" w14:textId="77777777" w:rsidR="00E3601A" w:rsidRDefault="00E3601A" w:rsidP="00E3601A">
            <w:pPr>
              <w:suppressAutoHyphens/>
              <w:adjustRightInd/>
              <w:snapToGrid/>
              <w:spacing w:beforeLines="0" w:before="0" w:line="259" w:lineRule="auto"/>
              <w:rPr>
                <w:rFonts w:eastAsia="Times New Roman" w:cs="宋体"/>
                <w:kern w:val="0"/>
                <w:sz w:val="20"/>
                <w:szCs w:val="20"/>
                <w:lang w:val="en-GB"/>
              </w:rPr>
            </w:pPr>
          </w:p>
        </w:tc>
      </w:tr>
      <w:tr w:rsidR="00E3601A" w14:paraId="58618DE8" w14:textId="77777777">
        <w:tc>
          <w:tcPr>
            <w:tcW w:w="2547" w:type="dxa"/>
          </w:tcPr>
          <w:p w14:paraId="58618DE6"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E7" w14:textId="77777777" w:rsidR="00E3601A" w:rsidRDefault="00E3601A" w:rsidP="00E3601A">
            <w:pPr>
              <w:suppressAutoHyphens/>
              <w:adjustRightInd/>
              <w:snapToGrid/>
              <w:spacing w:beforeLines="0" w:before="0" w:line="259" w:lineRule="auto"/>
              <w:rPr>
                <w:rFonts w:eastAsia="Times New Roman" w:cs="宋体"/>
                <w:kern w:val="0"/>
                <w:sz w:val="20"/>
                <w:szCs w:val="20"/>
                <w:lang w:val="en-GB"/>
              </w:rPr>
            </w:pPr>
          </w:p>
        </w:tc>
      </w:tr>
      <w:tr w:rsidR="00E3601A" w14:paraId="58618DEB" w14:textId="77777777">
        <w:tc>
          <w:tcPr>
            <w:tcW w:w="2547" w:type="dxa"/>
          </w:tcPr>
          <w:p w14:paraId="58618DE9"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DEA" w14:textId="77777777" w:rsidR="00E3601A" w:rsidRDefault="00E3601A" w:rsidP="00E3601A">
            <w:pPr>
              <w:suppressAutoHyphens/>
              <w:adjustRightInd/>
              <w:snapToGrid/>
              <w:spacing w:beforeLines="0" w:before="0" w:line="259" w:lineRule="auto"/>
              <w:rPr>
                <w:rFonts w:eastAsia="Times New Roman" w:cs="宋体"/>
                <w:kern w:val="0"/>
                <w:sz w:val="20"/>
                <w:szCs w:val="20"/>
                <w:lang w:val="en-GB"/>
              </w:rPr>
            </w:pPr>
          </w:p>
        </w:tc>
      </w:tr>
      <w:tr w:rsidR="00E3601A" w14:paraId="58618DEE" w14:textId="77777777">
        <w:tc>
          <w:tcPr>
            <w:tcW w:w="2547" w:type="dxa"/>
          </w:tcPr>
          <w:p w14:paraId="58618DEC" w14:textId="77777777" w:rsidR="00E3601A" w:rsidRDefault="00E3601A" w:rsidP="00E3601A">
            <w:pPr>
              <w:suppressAutoHyphens/>
              <w:adjustRightInd/>
              <w:snapToGrid/>
              <w:spacing w:beforeLines="0" w:before="0" w:line="259" w:lineRule="auto"/>
              <w:ind w:firstLine="400"/>
              <w:rPr>
                <w:rFonts w:eastAsia="宋体" w:cs="宋体"/>
                <w:kern w:val="0"/>
              </w:rPr>
            </w:pPr>
          </w:p>
        </w:tc>
        <w:tc>
          <w:tcPr>
            <w:tcW w:w="7080" w:type="dxa"/>
          </w:tcPr>
          <w:p w14:paraId="58618DED" w14:textId="77777777" w:rsidR="00E3601A" w:rsidRDefault="00E3601A" w:rsidP="00E3601A">
            <w:pPr>
              <w:suppressAutoHyphens/>
              <w:adjustRightInd/>
              <w:snapToGrid/>
              <w:spacing w:beforeLines="0" w:before="0" w:line="259" w:lineRule="auto"/>
              <w:rPr>
                <w:rFonts w:cs="宋体"/>
                <w:kern w:val="0"/>
              </w:rPr>
            </w:pPr>
          </w:p>
        </w:tc>
      </w:tr>
      <w:tr w:rsidR="00E3601A" w14:paraId="58618DF1" w14:textId="77777777">
        <w:tc>
          <w:tcPr>
            <w:tcW w:w="2547" w:type="dxa"/>
          </w:tcPr>
          <w:p w14:paraId="58618DEF" w14:textId="77777777" w:rsidR="00E3601A" w:rsidRDefault="00E3601A" w:rsidP="00E3601A">
            <w:pPr>
              <w:suppressAutoHyphens/>
              <w:adjustRightInd/>
              <w:snapToGrid/>
              <w:spacing w:beforeLines="0" w:before="0" w:line="259" w:lineRule="auto"/>
              <w:ind w:firstLine="400"/>
              <w:rPr>
                <w:rFonts w:eastAsia="Malgun Gothic" w:cs="宋体"/>
                <w:lang w:val="en-GB" w:eastAsia="ko-KR"/>
              </w:rPr>
            </w:pPr>
          </w:p>
        </w:tc>
        <w:tc>
          <w:tcPr>
            <w:tcW w:w="7080" w:type="dxa"/>
          </w:tcPr>
          <w:p w14:paraId="58618DF0" w14:textId="77777777" w:rsidR="00E3601A" w:rsidRDefault="00E3601A" w:rsidP="00E3601A">
            <w:pPr>
              <w:suppressAutoHyphens/>
              <w:adjustRightInd/>
              <w:snapToGrid/>
              <w:spacing w:beforeLines="0" w:before="0" w:line="259" w:lineRule="auto"/>
              <w:rPr>
                <w:rFonts w:eastAsia="Malgun Gothic" w:cs="宋体"/>
                <w:lang w:val="en-GB" w:eastAsia="ko-KR"/>
              </w:rPr>
            </w:pPr>
          </w:p>
        </w:tc>
      </w:tr>
      <w:tr w:rsidR="00E3601A" w14:paraId="58618DF4" w14:textId="77777777">
        <w:tc>
          <w:tcPr>
            <w:tcW w:w="2547" w:type="dxa"/>
          </w:tcPr>
          <w:p w14:paraId="58618DF2" w14:textId="77777777" w:rsidR="00E3601A" w:rsidRDefault="00E3601A" w:rsidP="00E3601A">
            <w:pPr>
              <w:suppressAutoHyphens/>
              <w:adjustRightInd/>
              <w:snapToGrid/>
              <w:spacing w:beforeLines="0" w:before="0" w:line="259" w:lineRule="auto"/>
              <w:ind w:firstLine="400"/>
              <w:rPr>
                <w:rFonts w:eastAsia="Malgun Gothic" w:cs="宋体"/>
                <w:lang w:val="en-GB" w:eastAsia="ko-KR"/>
              </w:rPr>
            </w:pPr>
          </w:p>
        </w:tc>
        <w:tc>
          <w:tcPr>
            <w:tcW w:w="7080" w:type="dxa"/>
          </w:tcPr>
          <w:p w14:paraId="58618DF3" w14:textId="77777777" w:rsidR="00E3601A" w:rsidRDefault="00E3601A" w:rsidP="00E3601A">
            <w:pPr>
              <w:suppressAutoHyphens/>
              <w:adjustRightInd/>
              <w:snapToGrid/>
              <w:spacing w:beforeLines="0" w:before="0" w:line="259" w:lineRule="auto"/>
              <w:rPr>
                <w:rFonts w:eastAsia="Malgun Gothic" w:cs="宋体"/>
                <w:lang w:val="en-GB" w:eastAsia="ko-KR"/>
              </w:rPr>
            </w:pPr>
          </w:p>
        </w:tc>
      </w:tr>
      <w:tr w:rsidR="00E3601A" w14:paraId="58618DF7" w14:textId="77777777">
        <w:tc>
          <w:tcPr>
            <w:tcW w:w="2547" w:type="dxa"/>
          </w:tcPr>
          <w:p w14:paraId="58618DF5" w14:textId="77777777" w:rsidR="00E3601A" w:rsidRDefault="00E3601A" w:rsidP="00E3601A">
            <w:pPr>
              <w:suppressAutoHyphens/>
              <w:adjustRightInd/>
              <w:snapToGrid/>
              <w:spacing w:beforeLines="0" w:before="0" w:line="259" w:lineRule="auto"/>
              <w:ind w:firstLine="400"/>
              <w:rPr>
                <w:rFonts w:eastAsia="Malgun Gothic" w:cs="宋体"/>
                <w:lang w:val="en-GB" w:eastAsia="ko-KR"/>
              </w:rPr>
            </w:pPr>
          </w:p>
        </w:tc>
        <w:tc>
          <w:tcPr>
            <w:tcW w:w="7080" w:type="dxa"/>
          </w:tcPr>
          <w:p w14:paraId="58618DF6" w14:textId="77777777" w:rsidR="00E3601A" w:rsidRDefault="00E3601A" w:rsidP="00E3601A">
            <w:pPr>
              <w:suppressAutoHyphens/>
              <w:adjustRightInd/>
              <w:snapToGrid/>
              <w:spacing w:beforeLines="0" w:before="0" w:line="259" w:lineRule="auto"/>
              <w:rPr>
                <w:rFonts w:eastAsia="Malgun Gothic" w:cs="宋体"/>
                <w:lang w:val="en-GB" w:eastAsia="ko-KR"/>
              </w:rPr>
            </w:pPr>
          </w:p>
        </w:tc>
      </w:tr>
    </w:tbl>
    <w:p w14:paraId="58618DF8" w14:textId="77777777" w:rsidR="001C14E6" w:rsidRDefault="001C14E6">
      <w:pPr>
        <w:widowControl/>
        <w:adjustRightInd/>
        <w:snapToGrid/>
        <w:spacing w:beforeLines="0" w:before="0" w:line="240" w:lineRule="auto"/>
        <w:contextualSpacing/>
        <w:rPr>
          <w:rFonts w:eastAsia="宋体"/>
          <w:sz w:val="20"/>
          <w:szCs w:val="20"/>
        </w:rPr>
      </w:pPr>
    </w:p>
    <w:p w14:paraId="58618DF9" w14:textId="77777777" w:rsidR="001C14E6" w:rsidRDefault="00F73B38">
      <w:pPr>
        <w:spacing w:beforeLines="0" w:before="0" w:after="120" w:line="240" w:lineRule="auto"/>
        <w:rPr>
          <w:rFonts w:cs="Times New Roman"/>
          <w:b/>
          <w:u w:val="single"/>
        </w:rPr>
      </w:pPr>
      <w:r>
        <w:rPr>
          <w:rFonts w:cs="Times New Roman"/>
          <w:b/>
          <w:u w:val="single"/>
        </w:rPr>
        <w:t>Configuration of ‘</w:t>
      </w:r>
      <w:proofErr w:type="spellStart"/>
      <w:r>
        <w:rPr>
          <w:rFonts w:cs="Times New Roman"/>
          <w:b/>
          <w:u w:val="single"/>
        </w:rPr>
        <w:t>typeD</w:t>
      </w:r>
      <w:proofErr w:type="spellEnd"/>
      <w:r>
        <w:rPr>
          <w:rFonts w:cs="Times New Roman"/>
          <w:b/>
          <w:u w:val="single"/>
        </w:rPr>
        <w:t>’ QCL assumptions for the CLI measurement resource</w:t>
      </w:r>
    </w:p>
    <w:p w14:paraId="58618DFA"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58618DFB" w14:textId="77777777" w:rsidR="001C14E6" w:rsidRDefault="00F73B38">
      <w:pPr>
        <w:spacing w:beforeLines="0" w:before="0" w:after="120" w:line="240" w:lineRule="auto"/>
        <w:rPr>
          <w:rFonts w:cs="Times New Roman"/>
          <w:b/>
          <w:i/>
          <w:color w:val="000000" w:themeColor="text1"/>
          <w:u w:val="single"/>
        </w:rPr>
      </w:pPr>
      <w:r>
        <w:rPr>
          <w:rFonts w:cs="Times New Roman"/>
          <w:color w:val="000000" w:themeColor="text1"/>
          <w:highlight w:val="yellow"/>
          <w:lang w:eastAsia="ko-KR"/>
        </w:rPr>
        <w:t xml:space="preserve">For L1 based UE-to-UE CLI measurement and reporting, support configuration of </w:t>
      </w:r>
      <w:proofErr w:type="spellStart"/>
      <w:r>
        <w:rPr>
          <w:rFonts w:cs="Times New Roman"/>
          <w:i/>
          <w:color w:val="000000" w:themeColor="text1"/>
          <w:highlight w:val="yellow"/>
          <w:lang w:eastAsia="ko-KR"/>
        </w:rPr>
        <w:t>qcl_info</w:t>
      </w:r>
      <w:proofErr w:type="spellEnd"/>
      <w:r>
        <w:rPr>
          <w:rFonts w:cs="Times New Roman"/>
          <w:color w:val="000000" w:themeColor="text1"/>
          <w:highlight w:val="yellow"/>
          <w:lang w:eastAsia="ko-KR"/>
        </w:rPr>
        <w:t xml:space="preserve"> based on unified TCI framework. Each CLI resource can be configured with joint or DL TCI state.</w:t>
      </w:r>
    </w:p>
    <w:p w14:paraId="58618DFC"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DFF" w14:textId="77777777">
        <w:tc>
          <w:tcPr>
            <w:tcW w:w="2547" w:type="dxa"/>
            <w:shd w:val="clear" w:color="auto" w:fill="DBDBDB"/>
          </w:tcPr>
          <w:p w14:paraId="58618DFD"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DFE"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E02" w14:textId="77777777">
        <w:trPr>
          <w:trHeight w:val="228"/>
        </w:trPr>
        <w:tc>
          <w:tcPr>
            <w:tcW w:w="2547" w:type="dxa"/>
          </w:tcPr>
          <w:p w14:paraId="58618E00"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E01" w14:textId="3CC14A5D" w:rsidR="001C14E6" w:rsidRPr="00E3601A" w:rsidRDefault="00F73B38">
            <w:pPr>
              <w:suppressAutoHyphens/>
              <w:adjustRightInd/>
              <w:snapToGrid/>
              <w:spacing w:beforeLines="0" w:before="0" w:line="259" w:lineRule="auto"/>
              <w:rPr>
                <w:rFonts w:eastAsia="Malgun Gothic" w:cs="宋体"/>
                <w:kern w:val="0"/>
                <w:lang w:val="de-DE" w:eastAsia="ko-KR"/>
              </w:rPr>
            </w:pPr>
            <w:r>
              <w:rPr>
                <w:rFonts w:hint="eastAsia"/>
              </w:rPr>
              <w:t>New H3C</w:t>
            </w:r>
            <w:r w:rsidR="00E3601A">
              <w:rPr>
                <w:rFonts w:eastAsia="Malgun Gothic" w:hint="eastAsia"/>
                <w:lang w:eastAsia="ko-KR"/>
              </w:rPr>
              <w:t>, Nokia</w:t>
            </w:r>
          </w:p>
        </w:tc>
      </w:tr>
      <w:tr w:rsidR="001C14E6" w14:paraId="58618E05" w14:textId="77777777">
        <w:tc>
          <w:tcPr>
            <w:tcW w:w="2547" w:type="dxa"/>
          </w:tcPr>
          <w:p w14:paraId="58618E03"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E04" w14:textId="77777777" w:rsidR="001C14E6" w:rsidRDefault="001C14E6">
            <w:pPr>
              <w:suppressAutoHyphens/>
              <w:adjustRightInd/>
              <w:snapToGrid/>
              <w:spacing w:beforeLines="0" w:before="0" w:line="259" w:lineRule="auto"/>
              <w:rPr>
                <w:rFonts w:cs="宋体"/>
                <w:kern w:val="0"/>
              </w:rPr>
            </w:pPr>
          </w:p>
        </w:tc>
      </w:tr>
    </w:tbl>
    <w:p w14:paraId="58618E06"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E09" w14:textId="77777777">
        <w:tc>
          <w:tcPr>
            <w:tcW w:w="2547" w:type="dxa"/>
            <w:shd w:val="clear" w:color="auto" w:fill="DBDBDB"/>
          </w:tcPr>
          <w:p w14:paraId="58618E07"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E08"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1C14E6" w14:paraId="58618E0C" w14:textId="77777777">
        <w:tc>
          <w:tcPr>
            <w:tcW w:w="2547" w:type="dxa"/>
          </w:tcPr>
          <w:p w14:paraId="58618E0A" w14:textId="77777777" w:rsidR="001C14E6" w:rsidRDefault="00F73B38">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58618E0B" w14:textId="77777777" w:rsidR="001C14E6" w:rsidRDefault="001C14E6">
            <w:pPr>
              <w:suppressAutoHyphens/>
              <w:adjustRightInd/>
              <w:snapToGrid/>
              <w:spacing w:beforeLines="0" w:before="0" w:line="259" w:lineRule="auto"/>
              <w:rPr>
                <w:rFonts w:cs="宋体"/>
                <w:kern w:val="0"/>
                <w:lang w:val="en-GB"/>
              </w:rPr>
            </w:pPr>
          </w:p>
        </w:tc>
      </w:tr>
      <w:tr w:rsidR="001C14E6" w14:paraId="58618E0F" w14:textId="77777777">
        <w:tc>
          <w:tcPr>
            <w:tcW w:w="2547" w:type="dxa"/>
          </w:tcPr>
          <w:p w14:paraId="58618E0D"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E0E"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E12" w14:textId="77777777">
        <w:tc>
          <w:tcPr>
            <w:tcW w:w="2547" w:type="dxa"/>
          </w:tcPr>
          <w:p w14:paraId="58618E10"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E11"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E15" w14:textId="77777777">
        <w:tc>
          <w:tcPr>
            <w:tcW w:w="2547" w:type="dxa"/>
          </w:tcPr>
          <w:p w14:paraId="58618E13" w14:textId="77777777" w:rsidR="001C14E6" w:rsidRDefault="001C14E6">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E14" w14:textId="77777777" w:rsidR="001C14E6" w:rsidRDefault="001C14E6">
            <w:pPr>
              <w:suppressAutoHyphens/>
              <w:adjustRightInd/>
              <w:snapToGrid/>
              <w:spacing w:beforeLines="0" w:before="0" w:line="259" w:lineRule="auto"/>
              <w:rPr>
                <w:rFonts w:eastAsia="Times New Roman" w:cs="宋体"/>
                <w:kern w:val="0"/>
                <w:sz w:val="20"/>
                <w:szCs w:val="20"/>
                <w:lang w:val="en-GB"/>
              </w:rPr>
            </w:pPr>
          </w:p>
        </w:tc>
      </w:tr>
      <w:tr w:rsidR="001C14E6" w14:paraId="58618E18" w14:textId="77777777">
        <w:tc>
          <w:tcPr>
            <w:tcW w:w="2547" w:type="dxa"/>
          </w:tcPr>
          <w:p w14:paraId="58618E16" w14:textId="77777777" w:rsidR="001C14E6" w:rsidRDefault="001C14E6">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8618E17" w14:textId="77777777" w:rsidR="001C14E6" w:rsidRDefault="001C14E6">
            <w:pPr>
              <w:suppressAutoHyphens/>
              <w:adjustRightInd/>
              <w:snapToGrid/>
              <w:spacing w:beforeLines="0" w:before="0" w:line="259" w:lineRule="auto"/>
              <w:rPr>
                <w:rFonts w:eastAsia="Malgun Gothic" w:cs="宋体"/>
                <w:kern w:val="0"/>
                <w:sz w:val="20"/>
                <w:szCs w:val="20"/>
                <w:lang w:val="en-GB" w:eastAsia="ko-KR"/>
              </w:rPr>
            </w:pPr>
          </w:p>
        </w:tc>
      </w:tr>
      <w:tr w:rsidR="001C14E6" w14:paraId="58618E1B" w14:textId="77777777">
        <w:tc>
          <w:tcPr>
            <w:tcW w:w="2547" w:type="dxa"/>
          </w:tcPr>
          <w:p w14:paraId="58618E19" w14:textId="77777777" w:rsidR="001C14E6" w:rsidRDefault="001C14E6">
            <w:pPr>
              <w:suppressAutoHyphens/>
              <w:adjustRightInd/>
              <w:snapToGrid/>
              <w:spacing w:beforeLines="0" w:before="0" w:line="259" w:lineRule="auto"/>
              <w:ind w:firstLine="400"/>
              <w:rPr>
                <w:rFonts w:cs="宋体"/>
                <w:kern w:val="0"/>
                <w:sz w:val="20"/>
                <w:szCs w:val="20"/>
                <w:lang w:val="en-GB"/>
              </w:rPr>
            </w:pPr>
          </w:p>
        </w:tc>
        <w:tc>
          <w:tcPr>
            <w:tcW w:w="7080" w:type="dxa"/>
          </w:tcPr>
          <w:p w14:paraId="58618E1A" w14:textId="77777777" w:rsidR="001C14E6" w:rsidRDefault="001C14E6">
            <w:pPr>
              <w:suppressAutoHyphens/>
              <w:adjustRightInd/>
              <w:snapToGrid/>
              <w:spacing w:beforeLines="0" w:before="0" w:line="259" w:lineRule="auto"/>
              <w:rPr>
                <w:rFonts w:eastAsia="Malgun Gothic" w:cs="宋体"/>
                <w:kern w:val="0"/>
                <w:sz w:val="20"/>
                <w:szCs w:val="20"/>
                <w:lang w:val="en-GB" w:eastAsia="ko-KR"/>
              </w:rPr>
            </w:pPr>
          </w:p>
        </w:tc>
      </w:tr>
    </w:tbl>
    <w:p w14:paraId="58618E1C" w14:textId="77777777" w:rsidR="001C14E6" w:rsidRDefault="001C14E6">
      <w:pPr>
        <w:widowControl/>
        <w:adjustRightInd/>
        <w:snapToGrid/>
        <w:spacing w:beforeLines="0" w:before="0" w:line="240" w:lineRule="auto"/>
        <w:contextualSpacing/>
        <w:rPr>
          <w:rFonts w:eastAsia="宋体"/>
          <w:sz w:val="20"/>
          <w:szCs w:val="20"/>
        </w:rPr>
      </w:pPr>
    </w:p>
    <w:p w14:paraId="58618E1D"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2-8</w:t>
      </w:r>
    </w:p>
    <w:p w14:paraId="58618E1E" w14:textId="77777777" w:rsidR="001C14E6" w:rsidRDefault="00F73B38">
      <w:pPr>
        <w:spacing w:beforeLines="0" w:before="0" w:after="120" w:line="240" w:lineRule="auto"/>
        <w:rPr>
          <w:color w:val="000000" w:themeColor="text1"/>
          <w:szCs w:val="20"/>
          <w:highlight w:val="yellow"/>
        </w:rPr>
      </w:pPr>
      <w:r>
        <w:rPr>
          <w:color w:val="000000" w:themeColor="text1"/>
          <w:szCs w:val="20"/>
          <w:highlight w:val="yellow"/>
        </w:rPr>
        <w:t>For the CLI reporting, CPU occupancy is 1 and consider the following options for the starting time of CPU occupation</w:t>
      </w:r>
    </w:p>
    <w:p w14:paraId="58618E1F" w14:textId="77777777" w:rsidR="001C14E6" w:rsidRDefault="00F73B38">
      <w:pPr>
        <w:pStyle w:val="afc"/>
        <w:numPr>
          <w:ilvl w:val="0"/>
          <w:numId w:val="76"/>
        </w:numPr>
        <w:spacing w:beforeLines="0" w:before="0" w:after="120" w:line="240" w:lineRule="auto"/>
        <w:ind w:firstLineChars="0"/>
        <w:rPr>
          <w:color w:val="000000" w:themeColor="text1"/>
          <w:highlight w:val="yellow"/>
        </w:rPr>
      </w:pPr>
      <w:r>
        <w:rPr>
          <w:color w:val="000000" w:themeColor="text1"/>
          <w:highlight w:val="yellow"/>
        </w:rPr>
        <w:t>Option 1: Same as CSI measurement, i.e., downlink reference timing</w:t>
      </w:r>
    </w:p>
    <w:p w14:paraId="58618E20" w14:textId="77777777" w:rsidR="001C14E6" w:rsidRDefault="00F73B38">
      <w:pPr>
        <w:pStyle w:val="afc"/>
        <w:numPr>
          <w:ilvl w:val="0"/>
          <w:numId w:val="76"/>
        </w:numPr>
        <w:adjustRightInd/>
        <w:snapToGrid/>
        <w:spacing w:beforeLines="0" w:before="0" w:line="240" w:lineRule="auto"/>
        <w:ind w:firstLineChars="0"/>
        <w:rPr>
          <w:color w:val="000000" w:themeColor="text1"/>
          <w:highlight w:val="yellow"/>
        </w:rPr>
      </w:pPr>
      <w:r>
        <w:rPr>
          <w:color w:val="000000" w:themeColor="text1"/>
          <w:highlight w:val="yellow"/>
        </w:rPr>
        <w:t xml:space="preserve">Option 2: Same as current L3 CLI measurement, i.e., a constant offset value is derived by UE </w:t>
      </w:r>
      <w:r>
        <w:rPr>
          <w:color w:val="000000" w:themeColor="text1"/>
          <w:highlight w:val="yellow"/>
        </w:rPr>
        <w:lastRenderedPageBreak/>
        <w:t>implementation and shall be at least Tc*</w:t>
      </w:r>
      <w:proofErr w:type="spellStart"/>
      <w:r>
        <w:rPr>
          <w:color w:val="000000" w:themeColor="text1"/>
          <w:highlight w:val="yellow"/>
        </w:rPr>
        <w:t>NTA_offset</w:t>
      </w:r>
      <w:proofErr w:type="spellEnd"/>
      <w:r>
        <w:rPr>
          <w:color w:val="000000" w:themeColor="text1"/>
          <w:highlight w:val="yellow"/>
        </w:rPr>
        <w:t>.</w:t>
      </w:r>
    </w:p>
    <w:p w14:paraId="58618E21" w14:textId="77777777" w:rsidR="001C14E6" w:rsidRDefault="00F73B38">
      <w:pPr>
        <w:pStyle w:val="afc"/>
        <w:numPr>
          <w:ilvl w:val="0"/>
          <w:numId w:val="76"/>
        </w:numPr>
        <w:adjustRightInd/>
        <w:snapToGrid/>
        <w:spacing w:beforeLines="0" w:before="0" w:line="240" w:lineRule="auto"/>
        <w:ind w:firstLineChars="0"/>
        <w:rPr>
          <w:color w:val="000000" w:themeColor="text1"/>
          <w:highlight w:val="yellow"/>
        </w:rPr>
      </w:pPr>
      <w:r>
        <w:rPr>
          <w:color w:val="000000" w:themeColor="text1"/>
          <w:highlight w:val="yellow"/>
        </w:rPr>
        <w:t>Option 3: Same as UL reference timing</w:t>
      </w:r>
    </w:p>
    <w:p w14:paraId="58618E22" w14:textId="77777777" w:rsidR="001C14E6" w:rsidRDefault="001C14E6">
      <w:pPr>
        <w:spacing w:beforeLines="0" w:before="0" w:after="120" w:line="240" w:lineRule="auto"/>
        <w:rPr>
          <w:color w:val="000000" w:themeColor="text1"/>
          <w:sz w:val="20"/>
          <w:szCs w:val="20"/>
          <w:highlight w:val="yellow"/>
        </w:rPr>
      </w:pPr>
    </w:p>
    <w:p w14:paraId="58618E23"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E26" w14:textId="77777777">
        <w:tc>
          <w:tcPr>
            <w:tcW w:w="2547" w:type="dxa"/>
            <w:shd w:val="clear" w:color="auto" w:fill="DBDBDB"/>
          </w:tcPr>
          <w:p w14:paraId="58618E24"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E25"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E29" w14:textId="77777777">
        <w:trPr>
          <w:trHeight w:val="228"/>
        </w:trPr>
        <w:tc>
          <w:tcPr>
            <w:tcW w:w="2547" w:type="dxa"/>
          </w:tcPr>
          <w:p w14:paraId="58618E27"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E28" w14:textId="77777777" w:rsidR="001C14E6" w:rsidRDefault="00F73B38">
            <w:pPr>
              <w:suppressAutoHyphens/>
              <w:adjustRightInd/>
              <w:snapToGrid/>
              <w:spacing w:beforeLines="0" w:before="0" w:line="259" w:lineRule="auto"/>
              <w:rPr>
                <w:rFonts w:cs="宋体"/>
                <w:kern w:val="0"/>
                <w:lang w:val="de-DE"/>
              </w:rPr>
            </w:pPr>
            <w:r>
              <w:rPr>
                <w:rFonts w:hint="eastAsia"/>
              </w:rPr>
              <w:t>New H3C</w:t>
            </w:r>
          </w:p>
        </w:tc>
      </w:tr>
      <w:tr w:rsidR="001C14E6" w14:paraId="58618E2C" w14:textId="77777777">
        <w:tc>
          <w:tcPr>
            <w:tcW w:w="2547" w:type="dxa"/>
          </w:tcPr>
          <w:p w14:paraId="58618E2A"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E2B" w14:textId="77777777" w:rsidR="001C14E6" w:rsidRDefault="001C14E6">
            <w:pPr>
              <w:suppressAutoHyphens/>
              <w:adjustRightInd/>
              <w:snapToGrid/>
              <w:spacing w:beforeLines="0" w:before="0" w:line="259" w:lineRule="auto"/>
              <w:rPr>
                <w:rFonts w:eastAsia="Times New Roman" w:cs="宋体"/>
                <w:kern w:val="0"/>
              </w:rPr>
            </w:pPr>
          </w:p>
        </w:tc>
      </w:tr>
    </w:tbl>
    <w:p w14:paraId="58618E2D"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E30" w14:textId="77777777">
        <w:tc>
          <w:tcPr>
            <w:tcW w:w="2547" w:type="dxa"/>
            <w:shd w:val="clear" w:color="auto" w:fill="DBDBDB"/>
          </w:tcPr>
          <w:p w14:paraId="58618E2E"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E2F"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E3601A" w14:paraId="58618E33" w14:textId="77777777">
        <w:tc>
          <w:tcPr>
            <w:tcW w:w="2547" w:type="dxa"/>
          </w:tcPr>
          <w:p w14:paraId="58618E31" w14:textId="23E4C70F" w:rsidR="00E3601A" w:rsidRDefault="00E3601A" w:rsidP="00E3601A">
            <w:pPr>
              <w:suppressAutoHyphens/>
              <w:adjustRightInd/>
              <w:snapToGrid/>
              <w:spacing w:beforeLines="0" w:before="0" w:line="259" w:lineRule="auto"/>
              <w:ind w:firstLine="400"/>
              <w:rPr>
                <w:rFonts w:eastAsia="宋体" w:cs="宋体"/>
                <w:kern w:val="0"/>
                <w:lang w:val="en-GB"/>
              </w:rPr>
            </w:pPr>
            <w:r>
              <w:rPr>
                <w:rFonts w:eastAsia="Malgun Gothic" w:cs="宋体" w:hint="eastAsia"/>
                <w:kern w:val="0"/>
                <w:lang w:val="en-GB" w:eastAsia="ko-KR"/>
              </w:rPr>
              <w:t>Nokia</w:t>
            </w:r>
          </w:p>
        </w:tc>
        <w:tc>
          <w:tcPr>
            <w:tcW w:w="7080" w:type="dxa"/>
          </w:tcPr>
          <w:p w14:paraId="58618E32" w14:textId="1AB556F4" w:rsidR="00E3601A" w:rsidRDefault="00E3601A" w:rsidP="00E3601A">
            <w:pPr>
              <w:suppressAutoHyphens/>
              <w:adjustRightInd/>
              <w:snapToGrid/>
              <w:spacing w:beforeLines="0" w:before="0" w:line="259" w:lineRule="auto"/>
              <w:rPr>
                <w:rFonts w:cs="宋体"/>
                <w:kern w:val="0"/>
                <w:lang w:val="en-GB"/>
              </w:rPr>
            </w:pPr>
            <w:r>
              <w:rPr>
                <w:rFonts w:eastAsia="Malgun Gothic" w:cs="宋体" w:hint="eastAsia"/>
                <w:kern w:val="0"/>
                <w:lang w:val="en-GB" w:eastAsia="ko-KR"/>
              </w:rPr>
              <w:t xml:space="preserve">Support option 1. </w:t>
            </w:r>
          </w:p>
        </w:tc>
      </w:tr>
      <w:tr w:rsidR="00E3601A" w14:paraId="58618E36" w14:textId="77777777">
        <w:tc>
          <w:tcPr>
            <w:tcW w:w="2547" w:type="dxa"/>
          </w:tcPr>
          <w:p w14:paraId="58618E34"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E35" w14:textId="77777777" w:rsidR="00E3601A" w:rsidRDefault="00E3601A" w:rsidP="00E3601A">
            <w:pPr>
              <w:suppressAutoHyphens/>
              <w:adjustRightInd/>
              <w:snapToGrid/>
              <w:spacing w:beforeLines="0" w:before="0" w:line="259" w:lineRule="auto"/>
              <w:rPr>
                <w:rFonts w:eastAsia="Times New Roman" w:cs="宋体"/>
                <w:kern w:val="0"/>
                <w:sz w:val="20"/>
                <w:szCs w:val="20"/>
                <w:lang w:val="en-GB"/>
              </w:rPr>
            </w:pPr>
          </w:p>
        </w:tc>
      </w:tr>
      <w:tr w:rsidR="00E3601A" w14:paraId="58618E39" w14:textId="77777777">
        <w:tc>
          <w:tcPr>
            <w:tcW w:w="2547" w:type="dxa"/>
          </w:tcPr>
          <w:p w14:paraId="58618E37"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E38" w14:textId="77777777" w:rsidR="00E3601A" w:rsidRDefault="00E3601A" w:rsidP="00E3601A">
            <w:pPr>
              <w:suppressAutoHyphens/>
              <w:adjustRightInd/>
              <w:snapToGrid/>
              <w:spacing w:beforeLines="0" w:before="0" w:line="259" w:lineRule="auto"/>
              <w:rPr>
                <w:rFonts w:eastAsia="Times New Roman" w:cs="宋体"/>
                <w:kern w:val="0"/>
                <w:sz w:val="20"/>
                <w:szCs w:val="20"/>
                <w:lang w:val="en-GB"/>
              </w:rPr>
            </w:pPr>
          </w:p>
        </w:tc>
      </w:tr>
      <w:tr w:rsidR="00E3601A" w14:paraId="58618E3C" w14:textId="77777777">
        <w:tc>
          <w:tcPr>
            <w:tcW w:w="2547" w:type="dxa"/>
          </w:tcPr>
          <w:p w14:paraId="58618E3A" w14:textId="77777777" w:rsidR="00E3601A" w:rsidRDefault="00E3601A" w:rsidP="00E3601A">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8618E3B" w14:textId="77777777" w:rsidR="00E3601A" w:rsidRDefault="00E3601A" w:rsidP="00E3601A">
            <w:pPr>
              <w:suppressAutoHyphens/>
              <w:adjustRightInd/>
              <w:snapToGrid/>
              <w:spacing w:beforeLines="0" w:before="0" w:line="259" w:lineRule="auto"/>
              <w:rPr>
                <w:rFonts w:eastAsia="Malgun Gothic" w:cs="宋体"/>
                <w:kern w:val="0"/>
                <w:sz w:val="20"/>
                <w:szCs w:val="20"/>
                <w:lang w:val="en-GB" w:eastAsia="ko-KR"/>
              </w:rPr>
            </w:pPr>
          </w:p>
        </w:tc>
      </w:tr>
      <w:tr w:rsidR="00E3601A" w14:paraId="58618E3F" w14:textId="77777777">
        <w:tc>
          <w:tcPr>
            <w:tcW w:w="2547" w:type="dxa"/>
          </w:tcPr>
          <w:p w14:paraId="58618E3D" w14:textId="77777777" w:rsidR="00E3601A" w:rsidRDefault="00E3601A" w:rsidP="00E3601A">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8618E3E" w14:textId="77777777" w:rsidR="00E3601A" w:rsidRDefault="00E3601A" w:rsidP="00E3601A">
            <w:pPr>
              <w:suppressAutoHyphens/>
              <w:adjustRightInd/>
              <w:snapToGrid/>
              <w:spacing w:beforeLines="0" w:before="0" w:line="259" w:lineRule="auto"/>
              <w:rPr>
                <w:rFonts w:eastAsia="Malgun Gothic" w:cs="宋体"/>
                <w:kern w:val="0"/>
                <w:sz w:val="20"/>
                <w:szCs w:val="20"/>
                <w:lang w:val="en-GB" w:eastAsia="ko-KR"/>
              </w:rPr>
            </w:pPr>
          </w:p>
        </w:tc>
      </w:tr>
    </w:tbl>
    <w:p w14:paraId="58618E40" w14:textId="77777777" w:rsidR="001C14E6" w:rsidRDefault="001C14E6">
      <w:pPr>
        <w:widowControl/>
        <w:adjustRightInd/>
        <w:snapToGrid/>
        <w:spacing w:beforeLines="0" w:before="0" w:line="240" w:lineRule="auto"/>
        <w:contextualSpacing/>
        <w:rPr>
          <w:rFonts w:eastAsia="宋体"/>
          <w:sz w:val="20"/>
          <w:szCs w:val="20"/>
        </w:rPr>
      </w:pPr>
    </w:p>
    <w:p w14:paraId="58618E41" w14:textId="77777777" w:rsidR="001C14E6" w:rsidRDefault="00F73B38">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2-9a</w:t>
      </w:r>
    </w:p>
    <w:p w14:paraId="58618E42" w14:textId="77777777" w:rsidR="001C14E6" w:rsidRDefault="00F73B38">
      <w:pPr>
        <w:spacing w:beforeLines="0" w:before="0" w:after="120" w:line="240" w:lineRule="auto"/>
        <w:rPr>
          <w:rFonts w:cs="Times New Roman"/>
          <w:color w:val="000000" w:themeColor="text1"/>
          <w:szCs w:val="20"/>
          <w:highlight w:val="yellow"/>
        </w:rPr>
      </w:pPr>
      <w:r>
        <w:rPr>
          <w:rFonts w:cs="Times New Roman"/>
          <w:color w:val="000000" w:themeColor="text1"/>
          <w:szCs w:val="20"/>
          <w:highlight w:val="yellow"/>
        </w:rPr>
        <w:t xml:space="preserve">To determine the value of k in </w:t>
      </w:r>
      <m:oMath>
        <m:sSub>
          <m:sSubPr>
            <m:ctrlPr>
              <w:rPr>
                <w:rFonts w:ascii="Cambria Math" w:hAnsi="Cambria Math" w:cs="Times New Roman"/>
                <w:i/>
                <w:color w:val="000000" w:themeColor="text1"/>
                <w:szCs w:val="20"/>
                <w:highlight w:val="yellow"/>
              </w:rPr>
            </m:ctrlPr>
          </m:sSubPr>
          <m:e>
            <m:r>
              <w:rPr>
                <w:rFonts w:ascii="Cambria Math" w:hAnsi="Cambria Math" w:cs="Times New Roman"/>
                <w:color w:val="000000" w:themeColor="text1"/>
                <w:szCs w:val="20"/>
                <w:highlight w:val="yellow"/>
              </w:rPr>
              <m:t>Pri</m:t>
            </m:r>
          </m:e>
          <m:sub>
            <m:r>
              <w:rPr>
                <w:rFonts w:ascii="Cambria Math" w:hAnsi="Cambria Math" w:cs="Times New Roman"/>
                <w:color w:val="000000" w:themeColor="text1"/>
                <w:szCs w:val="20"/>
                <w:highlight w:val="yellow"/>
              </w:rPr>
              <m:t>i,CSI</m:t>
            </m:r>
          </m:sub>
        </m:sSub>
        <m:d>
          <m:dPr>
            <m:ctrlPr>
              <w:rPr>
                <w:rFonts w:ascii="Cambria Math" w:hAnsi="Cambria Math" w:cs="Times New Roman"/>
                <w:i/>
                <w:color w:val="000000" w:themeColor="text1"/>
                <w:szCs w:val="20"/>
                <w:highlight w:val="yellow"/>
              </w:rPr>
            </m:ctrlPr>
          </m:dPr>
          <m:e>
            <m:r>
              <w:rPr>
                <w:rFonts w:ascii="Cambria Math" w:hAnsi="Cambria Math" w:cs="Times New Roman"/>
                <w:color w:val="000000" w:themeColor="text1"/>
                <w:szCs w:val="20"/>
                <w:highlight w:val="yellow"/>
              </w:rPr>
              <m:t>y,k,c,s</m:t>
            </m:r>
          </m:e>
        </m:d>
      </m:oMath>
      <w:r>
        <w:rPr>
          <w:rFonts w:cs="Times New Roman"/>
          <w:color w:val="000000" w:themeColor="text1"/>
          <w:szCs w:val="20"/>
          <w:highlight w:val="yellow"/>
        </w:rPr>
        <w:t xml:space="preserve"> for CSI reports carrying L1 UE-to-UE CLI report, the following options are considered</w:t>
      </w:r>
    </w:p>
    <w:p w14:paraId="58618E43" w14:textId="77777777" w:rsidR="001C14E6" w:rsidRDefault="00F73B38">
      <w:pPr>
        <w:pStyle w:val="afc"/>
        <w:widowControl/>
        <w:numPr>
          <w:ilvl w:val="0"/>
          <w:numId w:val="77"/>
        </w:numPr>
        <w:adjustRightInd/>
        <w:snapToGrid/>
        <w:spacing w:beforeLines="0" w:before="93" w:after="120" w:line="240" w:lineRule="auto"/>
        <w:ind w:firstLineChars="0"/>
        <w:rPr>
          <w:rFonts w:cs="Times New Roman"/>
          <w:color w:val="FF0000"/>
          <w:highlight w:val="yellow"/>
        </w:rPr>
      </w:pPr>
      <w:r>
        <w:rPr>
          <w:rFonts w:cs="Times New Roman"/>
          <w:color w:val="FF0000"/>
          <w:highlight w:val="yellow"/>
        </w:rPr>
        <w:t xml:space="preserve">Option 1-1: Reusing existing </w:t>
      </w:r>
      <w:r>
        <w:rPr>
          <w:rFonts w:cs="Times New Roman"/>
          <w:i/>
          <w:color w:val="FF0000"/>
          <w:szCs w:val="20"/>
          <w:highlight w:val="yellow"/>
        </w:rPr>
        <w:t>k</w:t>
      </w:r>
      <w:r>
        <w:rPr>
          <w:rFonts w:cs="Times New Roman"/>
          <w:color w:val="FF0000"/>
          <w:szCs w:val="20"/>
          <w:highlight w:val="yellow"/>
        </w:rPr>
        <w:t xml:space="preserve"> value, </w:t>
      </w:r>
      <w:r>
        <w:rPr>
          <w:rFonts w:cs="Times New Roman"/>
          <w:i/>
          <w:color w:val="FF0000"/>
          <w:szCs w:val="20"/>
          <w:highlight w:val="yellow"/>
        </w:rPr>
        <w:t>k</w:t>
      </w:r>
      <w:r>
        <w:rPr>
          <w:rFonts w:cs="Times New Roman"/>
          <w:color w:val="FF0000"/>
          <w:szCs w:val="20"/>
          <w:highlight w:val="yellow"/>
        </w:rPr>
        <w:t xml:space="preserve"> = 0</w:t>
      </w:r>
    </w:p>
    <w:p w14:paraId="58618E44" w14:textId="77777777" w:rsidR="001C14E6" w:rsidRDefault="00F73B38">
      <w:pPr>
        <w:pStyle w:val="afc"/>
        <w:widowControl/>
        <w:numPr>
          <w:ilvl w:val="0"/>
          <w:numId w:val="77"/>
        </w:numPr>
        <w:adjustRightInd/>
        <w:snapToGrid/>
        <w:spacing w:beforeLines="0" w:before="93" w:after="120" w:line="240" w:lineRule="auto"/>
        <w:ind w:firstLineChars="0"/>
        <w:rPr>
          <w:rFonts w:cs="Times New Roman"/>
          <w:color w:val="FF0000"/>
          <w:highlight w:val="yellow"/>
        </w:rPr>
      </w:pPr>
      <w:r>
        <w:rPr>
          <w:rFonts w:cs="Times New Roman"/>
          <w:color w:val="FF0000"/>
          <w:highlight w:val="yellow"/>
        </w:rPr>
        <w:t xml:space="preserve">Option 1-2: Reusing existing </w:t>
      </w:r>
      <w:r>
        <w:rPr>
          <w:rFonts w:cs="Times New Roman"/>
          <w:i/>
          <w:color w:val="FF0000"/>
          <w:szCs w:val="20"/>
          <w:highlight w:val="yellow"/>
        </w:rPr>
        <w:t>k</w:t>
      </w:r>
      <w:r>
        <w:rPr>
          <w:rFonts w:cs="Times New Roman"/>
          <w:color w:val="FF0000"/>
          <w:szCs w:val="20"/>
          <w:highlight w:val="yellow"/>
        </w:rPr>
        <w:t xml:space="preserve"> value, </w:t>
      </w:r>
      <w:r>
        <w:rPr>
          <w:rFonts w:cs="Times New Roman"/>
          <w:i/>
          <w:color w:val="FF0000"/>
          <w:szCs w:val="20"/>
          <w:highlight w:val="yellow"/>
        </w:rPr>
        <w:t>k</w:t>
      </w:r>
      <w:r>
        <w:rPr>
          <w:rFonts w:cs="Times New Roman"/>
          <w:color w:val="FF0000"/>
          <w:szCs w:val="20"/>
          <w:highlight w:val="yellow"/>
        </w:rPr>
        <w:t xml:space="preserve"> = 1</w:t>
      </w:r>
    </w:p>
    <w:p w14:paraId="58618E45" w14:textId="77777777" w:rsidR="001C14E6" w:rsidRDefault="00F73B38">
      <w:pPr>
        <w:pStyle w:val="afc"/>
        <w:widowControl/>
        <w:numPr>
          <w:ilvl w:val="0"/>
          <w:numId w:val="77"/>
        </w:numPr>
        <w:adjustRightInd/>
        <w:spacing w:beforeLines="0" w:before="93" w:after="120" w:line="240" w:lineRule="auto"/>
        <w:ind w:firstLineChars="0"/>
        <w:rPr>
          <w:rFonts w:cs="Times New Roman"/>
          <w:highlight w:val="yellow"/>
        </w:rPr>
      </w:pPr>
      <w:r>
        <w:rPr>
          <w:rFonts w:cs="Times New Roman"/>
          <w:highlight w:val="yellow"/>
        </w:rPr>
        <w:t xml:space="preserve">Option 2: </w:t>
      </w:r>
      <w:r>
        <w:rPr>
          <w:rFonts w:cs="Times New Roman"/>
          <w:szCs w:val="20"/>
          <w:highlight w:val="yellow"/>
        </w:rPr>
        <w:t xml:space="preserve">Adding </w:t>
      </w:r>
      <w:r>
        <w:rPr>
          <w:rFonts w:cs="Times New Roman"/>
          <w:color w:val="000000" w:themeColor="text1"/>
          <w:szCs w:val="20"/>
          <w:highlight w:val="yellow"/>
        </w:rPr>
        <w:t xml:space="preserve">a new </w:t>
      </w:r>
      <w:r>
        <w:rPr>
          <w:rFonts w:cs="Times New Roman"/>
          <w:i/>
          <w:color w:val="000000" w:themeColor="text1"/>
          <w:szCs w:val="20"/>
          <w:highlight w:val="yellow"/>
        </w:rPr>
        <w:t>k</w:t>
      </w:r>
      <w:r>
        <w:rPr>
          <w:rFonts w:cs="Times New Roman"/>
          <w:color w:val="000000" w:themeColor="text1"/>
          <w:szCs w:val="20"/>
          <w:highlight w:val="yellow"/>
        </w:rPr>
        <w:t xml:space="preserve"> value other than 0 and 1</w:t>
      </w:r>
      <w:r>
        <w:rPr>
          <w:rFonts w:cs="Times New Roman"/>
          <w:szCs w:val="20"/>
          <w:highlight w:val="yellow"/>
        </w:rPr>
        <w:t>.</w:t>
      </w:r>
    </w:p>
    <w:p w14:paraId="58618E46" w14:textId="77777777" w:rsidR="001C14E6" w:rsidRDefault="00F73B38">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1C14E6" w14:paraId="58618E49" w14:textId="77777777">
        <w:tc>
          <w:tcPr>
            <w:tcW w:w="2547" w:type="dxa"/>
            <w:shd w:val="clear" w:color="auto" w:fill="DBDBDB"/>
          </w:tcPr>
          <w:p w14:paraId="58618E47" w14:textId="77777777" w:rsidR="001C14E6" w:rsidRDefault="001C14E6">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8618E48"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1C14E6" w14:paraId="58618E4C" w14:textId="77777777">
        <w:trPr>
          <w:trHeight w:val="228"/>
        </w:trPr>
        <w:tc>
          <w:tcPr>
            <w:tcW w:w="2547" w:type="dxa"/>
          </w:tcPr>
          <w:p w14:paraId="58618E4A"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8618E4B" w14:textId="49E7E749" w:rsidR="001C14E6" w:rsidRDefault="00F73B38">
            <w:pPr>
              <w:suppressAutoHyphens/>
              <w:adjustRightInd/>
              <w:snapToGrid/>
              <w:spacing w:beforeLines="0" w:before="0" w:line="259" w:lineRule="auto"/>
              <w:rPr>
                <w:rFonts w:cs="宋体"/>
                <w:kern w:val="0"/>
                <w:lang w:val="de-DE"/>
              </w:rPr>
            </w:pPr>
            <w:r>
              <w:rPr>
                <w:rFonts w:hint="eastAsia"/>
              </w:rPr>
              <w:t>New H3C</w:t>
            </w:r>
            <w:r w:rsidR="007A1BF3">
              <w:t>, Sony</w:t>
            </w:r>
          </w:p>
        </w:tc>
      </w:tr>
      <w:tr w:rsidR="001C14E6" w14:paraId="58618E4F" w14:textId="77777777">
        <w:tc>
          <w:tcPr>
            <w:tcW w:w="2547" w:type="dxa"/>
          </w:tcPr>
          <w:p w14:paraId="58618E4D" w14:textId="77777777" w:rsidR="001C14E6" w:rsidRDefault="00F73B38">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618E4E" w14:textId="77777777" w:rsidR="001C14E6" w:rsidRDefault="001C14E6">
            <w:pPr>
              <w:suppressAutoHyphens/>
              <w:adjustRightInd/>
              <w:snapToGrid/>
              <w:spacing w:beforeLines="0" w:before="0" w:line="259" w:lineRule="auto"/>
              <w:rPr>
                <w:rFonts w:eastAsia="Times New Roman" w:cs="宋体"/>
                <w:kern w:val="0"/>
              </w:rPr>
            </w:pPr>
          </w:p>
        </w:tc>
      </w:tr>
    </w:tbl>
    <w:p w14:paraId="58618E50" w14:textId="77777777" w:rsidR="001C14E6" w:rsidRDefault="001C14E6">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1C14E6" w14:paraId="58618E53" w14:textId="77777777">
        <w:tc>
          <w:tcPr>
            <w:tcW w:w="2547" w:type="dxa"/>
            <w:shd w:val="clear" w:color="auto" w:fill="DBDBDB"/>
          </w:tcPr>
          <w:p w14:paraId="58618E51"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618E52" w14:textId="77777777" w:rsidR="001C14E6" w:rsidRDefault="00F73B38">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E3601A" w14:paraId="58618E56" w14:textId="77777777">
        <w:tc>
          <w:tcPr>
            <w:tcW w:w="2547" w:type="dxa"/>
          </w:tcPr>
          <w:p w14:paraId="58618E54" w14:textId="3F92B329" w:rsidR="00E3601A" w:rsidRDefault="00E3601A" w:rsidP="00E3601A">
            <w:pPr>
              <w:suppressAutoHyphens/>
              <w:adjustRightInd/>
              <w:snapToGrid/>
              <w:spacing w:beforeLines="0" w:before="0" w:line="259" w:lineRule="auto"/>
              <w:ind w:firstLine="400"/>
              <w:rPr>
                <w:rFonts w:eastAsia="宋体" w:cs="宋体"/>
                <w:kern w:val="0"/>
                <w:lang w:val="en-GB"/>
              </w:rPr>
            </w:pPr>
            <w:r>
              <w:rPr>
                <w:rFonts w:eastAsia="Malgun Gothic" w:cs="宋体" w:hint="eastAsia"/>
                <w:kern w:val="0"/>
                <w:lang w:val="en-GB" w:eastAsia="ko-KR"/>
              </w:rPr>
              <w:t>Nokia</w:t>
            </w:r>
          </w:p>
        </w:tc>
        <w:tc>
          <w:tcPr>
            <w:tcW w:w="7080" w:type="dxa"/>
          </w:tcPr>
          <w:p w14:paraId="58618E55" w14:textId="79F00176" w:rsidR="00E3601A" w:rsidRDefault="00E3601A" w:rsidP="00E3601A">
            <w:pPr>
              <w:suppressAutoHyphens/>
              <w:adjustRightInd/>
              <w:snapToGrid/>
              <w:spacing w:beforeLines="0" w:before="0" w:line="259" w:lineRule="auto"/>
              <w:rPr>
                <w:rFonts w:cs="宋体"/>
                <w:kern w:val="0"/>
                <w:lang w:val="en-GB"/>
              </w:rPr>
            </w:pPr>
            <w:r>
              <w:rPr>
                <w:rFonts w:eastAsia="Malgun Gothic" w:cs="宋体" w:hint="eastAsia"/>
                <w:kern w:val="0"/>
                <w:lang w:val="en-GB" w:eastAsia="ko-KR"/>
              </w:rPr>
              <w:t xml:space="preserve">No strong view. </w:t>
            </w:r>
            <w:r>
              <w:rPr>
                <w:rFonts w:eastAsia="Malgun Gothic" w:cs="宋体"/>
                <w:kern w:val="0"/>
                <w:lang w:val="en-GB" w:eastAsia="ko-KR"/>
              </w:rPr>
              <w:t>L</w:t>
            </w:r>
            <w:r>
              <w:rPr>
                <w:rFonts w:eastAsia="Malgun Gothic" w:cs="宋体" w:hint="eastAsia"/>
                <w:kern w:val="0"/>
                <w:lang w:val="en-GB" w:eastAsia="ko-KR"/>
              </w:rPr>
              <w:t xml:space="preserve">ower priority should be supported. </w:t>
            </w:r>
          </w:p>
        </w:tc>
      </w:tr>
      <w:tr w:rsidR="00E3601A" w14:paraId="58618E59" w14:textId="77777777">
        <w:tc>
          <w:tcPr>
            <w:tcW w:w="2547" w:type="dxa"/>
          </w:tcPr>
          <w:p w14:paraId="58618E57"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E58" w14:textId="77777777" w:rsidR="00E3601A" w:rsidRDefault="00E3601A" w:rsidP="00E3601A">
            <w:pPr>
              <w:suppressAutoHyphens/>
              <w:adjustRightInd/>
              <w:snapToGrid/>
              <w:spacing w:beforeLines="0" w:before="0" w:line="259" w:lineRule="auto"/>
              <w:rPr>
                <w:rFonts w:eastAsia="Times New Roman" w:cs="宋体"/>
                <w:kern w:val="0"/>
                <w:sz w:val="20"/>
                <w:szCs w:val="20"/>
                <w:lang w:val="en-GB"/>
              </w:rPr>
            </w:pPr>
          </w:p>
        </w:tc>
      </w:tr>
      <w:tr w:rsidR="00E3601A" w14:paraId="58618E5C" w14:textId="77777777">
        <w:tc>
          <w:tcPr>
            <w:tcW w:w="2547" w:type="dxa"/>
          </w:tcPr>
          <w:p w14:paraId="58618E5A"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E5B" w14:textId="77777777" w:rsidR="00E3601A" w:rsidRDefault="00E3601A" w:rsidP="00E3601A">
            <w:pPr>
              <w:suppressAutoHyphens/>
              <w:adjustRightInd/>
              <w:snapToGrid/>
              <w:spacing w:beforeLines="0" w:before="0" w:line="259" w:lineRule="auto"/>
              <w:rPr>
                <w:rFonts w:eastAsia="Times New Roman" w:cs="宋体"/>
                <w:kern w:val="0"/>
                <w:sz w:val="20"/>
                <w:szCs w:val="20"/>
                <w:lang w:val="en-GB"/>
              </w:rPr>
            </w:pPr>
          </w:p>
        </w:tc>
      </w:tr>
      <w:tr w:rsidR="00E3601A" w14:paraId="58618E5F" w14:textId="77777777">
        <w:tc>
          <w:tcPr>
            <w:tcW w:w="2547" w:type="dxa"/>
          </w:tcPr>
          <w:p w14:paraId="58618E5D" w14:textId="77777777" w:rsidR="00E3601A" w:rsidRDefault="00E3601A" w:rsidP="00E3601A">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8618E5E" w14:textId="77777777" w:rsidR="00E3601A" w:rsidRDefault="00E3601A" w:rsidP="00E3601A">
            <w:pPr>
              <w:suppressAutoHyphens/>
              <w:adjustRightInd/>
              <w:snapToGrid/>
              <w:spacing w:beforeLines="0" w:before="0" w:line="259" w:lineRule="auto"/>
              <w:rPr>
                <w:rFonts w:eastAsia="Times New Roman" w:cs="宋体"/>
                <w:kern w:val="0"/>
                <w:sz w:val="20"/>
                <w:szCs w:val="20"/>
                <w:lang w:val="en-GB"/>
              </w:rPr>
            </w:pPr>
          </w:p>
        </w:tc>
      </w:tr>
    </w:tbl>
    <w:p w14:paraId="58618E60" w14:textId="77777777" w:rsidR="001C14E6" w:rsidRDefault="001C14E6">
      <w:pPr>
        <w:widowControl/>
        <w:adjustRightInd/>
        <w:snapToGrid/>
        <w:spacing w:beforeLines="0" w:before="0" w:line="240" w:lineRule="auto"/>
        <w:contextualSpacing/>
        <w:rPr>
          <w:rFonts w:eastAsia="宋体"/>
          <w:sz w:val="20"/>
          <w:szCs w:val="20"/>
        </w:rPr>
      </w:pPr>
    </w:p>
    <w:p w14:paraId="58618E61" w14:textId="77777777" w:rsidR="001C14E6" w:rsidRDefault="001C14E6">
      <w:pPr>
        <w:widowControl/>
        <w:adjustRightInd/>
        <w:snapToGrid/>
        <w:spacing w:beforeLines="0" w:before="0" w:line="240" w:lineRule="auto"/>
        <w:contextualSpacing/>
        <w:rPr>
          <w:rFonts w:eastAsia="宋体"/>
          <w:sz w:val="20"/>
          <w:szCs w:val="20"/>
        </w:rPr>
      </w:pPr>
    </w:p>
    <w:p w14:paraId="58618E62" w14:textId="77777777" w:rsidR="001C14E6" w:rsidRDefault="00F73B38">
      <w:pPr>
        <w:pStyle w:val="1"/>
        <w:adjustRightInd w:val="0"/>
        <w:snapToGrid w:val="0"/>
        <w:spacing w:before="120" w:after="120"/>
        <w:ind w:left="431" w:hanging="431"/>
      </w:pPr>
      <w:r>
        <w:t>Adjacent channel CLI handling</w:t>
      </w:r>
    </w:p>
    <w:p w14:paraId="58618E63" w14:textId="77777777" w:rsidR="001C14E6" w:rsidRDefault="00F73B38">
      <w:pPr>
        <w:spacing w:beforeLines="0" w:before="0" w:afterLines="50" w:after="156" w:line="240" w:lineRule="auto"/>
        <w:rPr>
          <w:sz w:val="20"/>
          <w:szCs w:val="20"/>
        </w:rPr>
      </w:pPr>
      <w:r>
        <w:rPr>
          <w:rFonts w:hint="eastAsia"/>
          <w:sz w:val="20"/>
          <w:szCs w:val="20"/>
        </w:rPr>
        <w:t>The</w:t>
      </w:r>
      <w:r>
        <w:rPr>
          <w:sz w:val="20"/>
          <w:szCs w:val="20"/>
        </w:rPr>
        <w:t xml:space="preserve"> </w:t>
      </w:r>
      <w:r>
        <w:rPr>
          <w:rFonts w:hint="eastAsia"/>
          <w:sz w:val="20"/>
          <w:szCs w:val="20"/>
        </w:rPr>
        <w:t>following</w:t>
      </w:r>
      <w:r>
        <w:rPr>
          <w:sz w:val="20"/>
          <w:szCs w:val="20"/>
        </w:rPr>
        <w:t xml:space="preserve"> was agreed in RAN1#116bis with respect to adjacent channel CLI handling </w:t>
      </w:r>
    </w:p>
    <w:tbl>
      <w:tblPr>
        <w:tblStyle w:val="af8"/>
        <w:tblW w:w="0" w:type="auto"/>
        <w:tblLook w:val="04A0" w:firstRow="1" w:lastRow="0" w:firstColumn="1" w:lastColumn="0" w:noHBand="0" w:noVBand="1"/>
      </w:tblPr>
      <w:tblGrid>
        <w:gridCol w:w="9628"/>
      </w:tblGrid>
      <w:tr w:rsidR="001C14E6" w14:paraId="58618E68" w14:textId="77777777">
        <w:tc>
          <w:tcPr>
            <w:tcW w:w="9628" w:type="dxa"/>
          </w:tcPr>
          <w:p w14:paraId="58618E64" w14:textId="77777777" w:rsidR="001C14E6" w:rsidRDefault="00F73B38">
            <w:pPr>
              <w:spacing w:beforeLines="0" w:before="0" w:afterLines="50" w:after="156" w:line="240" w:lineRule="auto"/>
              <w:rPr>
                <w:b/>
                <w:bCs/>
                <w:kern w:val="0"/>
                <w:sz w:val="20"/>
                <w:szCs w:val="20"/>
              </w:rPr>
            </w:pPr>
            <w:r>
              <w:rPr>
                <w:b/>
                <w:bCs/>
                <w:kern w:val="0"/>
                <w:sz w:val="20"/>
                <w:szCs w:val="20"/>
              </w:rPr>
              <w:t>For future RAN1 meetings:</w:t>
            </w:r>
          </w:p>
          <w:p w14:paraId="58618E65" w14:textId="77777777" w:rsidR="001C14E6" w:rsidRDefault="00F73B38">
            <w:pPr>
              <w:spacing w:beforeLines="0" w:before="0" w:afterLines="50" w:after="156" w:line="240" w:lineRule="auto"/>
              <w:rPr>
                <w:bCs/>
                <w:kern w:val="0"/>
                <w:sz w:val="20"/>
                <w:szCs w:val="16"/>
              </w:rPr>
            </w:pPr>
            <w:r>
              <w:rPr>
                <w:bCs/>
                <w:kern w:val="0"/>
                <w:sz w:val="20"/>
                <w:szCs w:val="16"/>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58618E66" w14:textId="77777777" w:rsidR="001C14E6" w:rsidRDefault="00F73B38">
            <w:pPr>
              <w:widowControl/>
              <w:numPr>
                <w:ilvl w:val="0"/>
                <w:numId w:val="25"/>
              </w:numPr>
              <w:spacing w:beforeLines="0" w:before="0" w:after="50" w:line="240" w:lineRule="auto"/>
              <w:jc w:val="left"/>
              <w:rPr>
                <w:bCs/>
                <w:kern w:val="0"/>
                <w:sz w:val="20"/>
                <w:szCs w:val="16"/>
              </w:rPr>
            </w:pPr>
            <w:r>
              <w:rPr>
                <w:bCs/>
                <w:kern w:val="0"/>
                <w:sz w:val="20"/>
                <w:szCs w:val="16"/>
              </w:rPr>
              <w:t xml:space="preserve">Note: Whether flexible symbol(s)/slot(s) with SBFD subband configurations can be convert into DL/UL symbols by </w:t>
            </w:r>
            <w:r>
              <w:rPr>
                <w:rFonts w:eastAsia="Malgun Gothic"/>
                <w:i/>
                <w:kern w:val="0"/>
                <w:sz w:val="20"/>
                <w:szCs w:val="16"/>
              </w:rPr>
              <w:t>TDD-UL-DL-ConfigDedicated</w:t>
            </w:r>
            <w:r>
              <w:rPr>
                <w:bCs/>
                <w:kern w:val="0"/>
                <w:sz w:val="20"/>
                <w:szCs w:val="16"/>
              </w:rPr>
              <w:t xml:space="preserve"> is discussed under AI 9.3.1.</w:t>
            </w:r>
          </w:p>
          <w:p w14:paraId="58618E67" w14:textId="77777777" w:rsidR="001C14E6" w:rsidRDefault="00F73B38">
            <w:pPr>
              <w:widowControl/>
              <w:numPr>
                <w:ilvl w:val="0"/>
                <w:numId w:val="25"/>
              </w:numPr>
              <w:spacing w:beforeLines="0" w:before="0" w:after="50" w:line="240" w:lineRule="auto"/>
              <w:jc w:val="left"/>
              <w:rPr>
                <w:bCs/>
                <w:kern w:val="0"/>
                <w:sz w:val="20"/>
                <w:szCs w:val="16"/>
              </w:rPr>
            </w:pPr>
            <w:r>
              <w:rPr>
                <w:bCs/>
                <w:kern w:val="0"/>
                <w:sz w:val="20"/>
                <w:szCs w:val="16"/>
              </w:rPr>
              <w:lastRenderedPageBreak/>
              <w:t>Note: Whether UE-specific SBFD subband time domain location indication is supported is discussed under AI 9.3.1.</w:t>
            </w:r>
          </w:p>
        </w:tc>
      </w:tr>
    </w:tbl>
    <w:p w14:paraId="58618E69" w14:textId="77777777" w:rsidR="001C14E6" w:rsidRDefault="001C14E6">
      <w:pPr>
        <w:spacing w:beforeLines="0" w:before="0" w:afterLines="50" w:after="156" w:line="240" w:lineRule="auto"/>
        <w:rPr>
          <w:sz w:val="20"/>
          <w:szCs w:val="20"/>
        </w:rPr>
      </w:pPr>
    </w:p>
    <w:p w14:paraId="58618E6A" w14:textId="77777777" w:rsidR="001C14E6" w:rsidRDefault="00F73B38">
      <w:pPr>
        <w:spacing w:beforeLines="0" w:before="0" w:afterLines="50" w:after="156" w:line="240" w:lineRule="auto"/>
        <w:rPr>
          <w:sz w:val="20"/>
          <w:szCs w:val="20"/>
        </w:rPr>
      </w:pPr>
      <w:r>
        <w:rPr>
          <w:b/>
          <w:sz w:val="20"/>
          <w:szCs w:val="20"/>
        </w:rPr>
        <w:t>C</w:t>
      </w:r>
      <w:r>
        <w:rPr>
          <w:rFonts w:hint="eastAsia"/>
          <w:b/>
          <w:sz w:val="20"/>
          <w:szCs w:val="20"/>
        </w:rPr>
        <w:t>harter</w:t>
      </w:r>
      <w:r>
        <w:rPr>
          <w:b/>
          <w:sz w:val="20"/>
          <w:szCs w:val="20"/>
        </w:rPr>
        <w:t xml:space="preserve"> </w:t>
      </w:r>
      <w:r>
        <w:rPr>
          <w:rFonts w:eastAsia="宋体" w:cs="Times New Roman"/>
          <w:b/>
          <w:sz w:val="20"/>
        </w:rPr>
        <w:t>Communications</w:t>
      </w:r>
      <w:r>
        <w:rPr>
          <w:b/>
          <w:sz w:val="20"/>
          <w:szCs w:val="20"/>
        </w:rPr>
        <w:t xml:space="preserve"> </w:t>
      </w:r>
      <w:r>
        <w:rPr>
          <w:rFonts w:hint="eastAsia"/>
          <w:b/>
          <w:sz w:val="20"/>
          <w:szCs w:val="20"/>
        </w:rPr>
        <w:t>and</w:t>
      </w:r>
      <w:r>
        <w:rPr>
          <w:b/>
          <w:sz w:val="20"/>
          <w:szCs w:val="20"/>
        </w:rPr>
        <w:t xml:space="preserve"> T</w:t>
      </w:r>
      <w:r>
        <w:rPr>
          <w:rFonts w:hint="eastAsia"/>
          <w:b/>
          <w:sz w:val="20"/>
          <w:szCs w:val="20"/>
        </w:rPr>
        <w:t>ejas</w:t>
      </w:r>
      <w:r>
        <w:rPr>
          <w:b/>
          <w:sz w:val="20"/>
          <w:szCs w:val="20"/>
        </w:rPr>
        <w:t xml:space="preserve"> N</w:t>
      </w:r>
      <w:r>
        <w:rPr>
          <w:rFonts w:hint="eastAsia"/>
          <w:b/>
          <w:sz w:val="20"/>
          <w:szCs w:val="20"/>
        </w:rPr>
        <w:t>etworks</w:t>
      </w:r>
      <w:r>
        <w:rPr>
          <w:b/>
          <w:sz w:val="20"/>
          <w:szCs w:val="20"/>
        </w:rPr>
        <w:t xml:space="preserve"> </w:t>
      </w:r>
      <w:r>
        <w:rPr>
          <w:sz w:val="20"/>
          <w:szCs w:val="20"/>
        </w:rPr>
        <w:t xml:space="preserve">discussed adjacent channel CLI handling in the context of Rel-19 SBFD. </w:t>
      </w:r>
    </w:p>
    <w:p w14:paraId="58618E6B" w14:textId="77777777" w:rsidR="001C14E6" w:rsidRDefault="00F73B38">
      <w:pPr>
        <w:spacing w:beforeLines="0" w:before="0" w:afterLines="50" w:after="156" w:line="240" w:lineRule="auto"/>
        <w:rPr>
          <w:sz w:val="20"/>
          <w:szCs w:val="20"/>
        </w:rPr>
      </w:pPr>
      <w:r>
        <w:rPr>
          <w:b/>
          <w:sz w:val="20"/>
          <w:szCs w:val="20"/>
        </w:rPr>
        <w:t>C</w:t>
      </w:r>
      <w:r>
        <w:rPr>
          <w:rFonts w:hint="eastAsia"/>
          <w:b/>
          <w:sz w:val="20"/>
          <w:szCs w:val="20"/>
        </w:rPr>
        <w:t>harter</w:t>
      </w:r>
      <w:r>
        <w:rPr>
          <w:b/>
          <w:sz w:val="20"/>
          <w:szCs w:val="20"/>
        </w:rPr>
        <w:t xml:space="preserve"> </w:t>
      </w:r>
      <w:r>
        <w:rPr>
          <w:rFonts w:eastAsia="宋体" w:cs="Times New Roman"/>
          <w:b/>
          <w:sz w:val="20"/>
        </w:rPr>
        <w:t>Communications</w:t>
      </w:r>
      <w:r>
        <w:rPr>
          <w:bCs/>
          <w:i/>
          <w:iCs/>
          <w:sz w:val="20"/>
        </w:rPr>
        <w:t xml:space="preserve"> </w:t>
      </w:r>
      <w:r>
        <w:rPr>
          <w:bCs/>
          <w:iCs/>
          <w:sz w:val="20"/>
        </w:rPr>
        <w:t>proposed to study CLI mitigation techniques to handle inter-operator adjacent-channel gNB-to-gNB and UE-to-UE interference—including by extending techniques adopted for intra-operator adjacent-channel CLI handling. Mechanisms are needed to enable coordination between networks of two distinct operators in order to mitigate inter-operator adjacent-channel CLI. RAN1 to reasonably consider flexible design and/or configuration of CLI-resources to enable inter-operator adjacent-channel measurements across network(s).</w:t>
      </w:r>
    </w:p>
    <w:p w14:paraId="58618E6C" w14:textId="77777777" w:rsidR="001C14E6" w:rsidRDefault="00F73B38">
      <w:pPr>
        <w:spacing w:beforeLines="0" w:before="0" w:after="120" w:line="240" w:lineRule="auto"/>
        <w:rPr>
          <w:bCs/>
          <w:sz w:val="20"/>
          <w:szCs w:val="20"/>
        </w:rPr>
      </w:pPr>
      <w:r>
        <w:rPr>
          <w:rFonts w:eastAsia="宋体" w:cs="Times New Roman"/>
          <w:b/>
          <w:sz w:val="20"/>
        </w:rPr>
        <w:t xml:space="preserve">Tejas Networks </w:t>
      </w:r>
      <w:r>
        <w:rPr>
          <w:rFonts w:hint="eastAsia"/>
          <w:bCs/>
          <w:sz w:val="20"/>
          <w:szCs w:val="20"/>
        </w:rPr>
        <w:t>propose</w:t>
      </w:r>
      <w:r>
        <w:rPr>
          <w:bCs/>
          <w:sz w:val="20"/>
          <w:szCs w:val="20"/>
        </w:rPr>
        <w:t xml:space="preserve">d </w:t>
      </w:r>
      <w:r>
        <w:rPr>
          <w:rFonts w:hint="eastAsia"/>
          <w:bCs/>
          <w:sz w:val="20"/>
          <w:szCs w:val="20"/>
        </w:rPr>
        <w:t>to</w:t>
      </w:r>
      <w:r>
        <w:rPr>
          <w:bCs/>
          <w:sz w:val="20"/>
          <w:szCs w:val="20"/>
        </w:rPr>
        <w:t xml:space="preserve"> </w:t>
      </w:r>
      <w:r>
        <w:rPr>
          <w:rFonts w:hint="eastAsia"/>
          <w:bCs/>
          <w:sz w:val="20"/>
          <w:szCs w:val="20"/>
        </w:rPr>
        <w:t>further</w:t>
      </w:r>
      <w:r>
        <w:rPr>
          <w:bCs/>
          <w:sz w:val="20"/>
          <w:szCs w:val="20"/>
        </w:rPr>
        <w:t xml:space="preserve"> </w:t>
      </w:r>
      <w:r>
        <w:rPr>
          <w:rFonts w:hint="eastAsia"/>
          <w:bCs/>
          <w:sz w:val="20"/>
          <w:szCs w:val="20"/>
        </w:rPr>
        <w:t>study</w:t>
      </w:r>
      <w:r>
        <w:rPr>
          <w:bCs/>
          <w:sz w:val="20"/>
          <w:szCs w:val="20"/>
        </w:rPr>
        <w:t xml:space="preserve"> </w:t>
      </w:r>
      <w:r>
        <w:rPr>
          <w:rFonts w:hint="eastAsia"/>
          <w:bCs/>
          <w:sz w:val="20"/>
          <w:szCs w:val="20"/>
        </w:rPr>
        <w:t>the</w:t>
      </w:r>
      <w:r>
        <w:rPr>
          <w:bCs/>
          <w:sz w:val="20"/>
          <w:szCs w:val="20"/>
        </w:rPr>
        <w:t xml:space="preserve"> </w:t>
      </w:r>
      <w:r>
        <w:rPr>
          <w:rFonts w:hint="eastAsia"/>
          <w:bCs/>
          <w:sz w:val="20"/>
          <w:szCs w:val="20"/>
        </w:rPr>
        <w:t>impact</w:t>
      </w:r>
      <w:r>
        <w:rPr>
          <w:bCs/>
          <w:sz w:val="20"/>
          <w:szCs w:val="20"/>
        </w:rPr>
        <w:t xml:space="preserve"> </w:t>
      </w:r>
      <w:r>
        <w:rPr>
          <w:rFonts w:hint="eastAsia"/>
          <w:bCs/>
          <w:sz w:val="20"/>
          <w:szCs w:val="20"/>
        </w:rPr>
        <w:t>of</w:t>
      </w:r>
      <w:r>
        <w:rPr>
          <w:bCs/>
          <w:sz w:val="20"/>
          <w:szCs w:val="20"/>
        </w:rPr>
        <w:t xml:space="preserve"> adjacent channels on network throughput with the {D, U, D} SBFD configurations</w:t>
      </w:r>
      <w:r>
        <w:rPr>
          <w:rFonts w:hint="eastAsia"/>
          <w:bCs/>
          <w:sz w:val="20"/>
          <w:szCs w:val="20"/>
        </w:rPr>
        <w:t xml:space="preserve">. </w:t>
      </w:r>
      <w:r>
        <w:rPr>
          <w:bCs/>
          <w:sz w:val="20"/>
          <w:szCs w:val="20"/>
        </w:rPr>
        <w:t xml:space="preserve">And </w:t>
      </w:r>
      <w:r>
        <w:rPr>
          <w:rFonts w:eastAsia="宋体" w:cs="Times New Roman"/>
          <w:b/>
          <w:sz w:val="20"/>
        </w:rPr>
        <w:t>Tejas Networks</w:t>
      </w:r>
      <w:r>
        <w:rPr>
          <w:bCs/>
          <w:sz w:val="20"/>
          <w:szCs w:val="20"/>
        </w:rPr>
        <w:t xml:space="preserve"> thought co-channel gNB-gNB CLI handling schemes are applicable for intra-operator adjacent channel CLI. However, Schemes for inter-operator adjacent channel CLI handling requires further study due to absence of </w:t>
      </w:r>
      <w:proofErr w:type="spellStart"/>
      <w:r>
        <w:rPr>
          <w:bCs/>
          <w:sz w:val="20"/>
          <w:szCs w:val="20"/>
        </w:rPr>
        <w:t>signalling</w:t>
      </w:r>
      <w:proofErr w:type="spellEnd"/>
      <w:r>
        <w:rPr>
          <w:bCs/>
          <w:sz w:val="20"/>
          <w:szCs w:val="20"/>
        </w:rPr>
        <w:t xml:space="preserve"> between inter-operator </w:t>
      </w:r>
      <w:proofErr w:type="spellStart"/>
      <w:r>
        <w:rPr>
          <w:bCs/>
          <w:sz w:val="20"/>
          <w:szCs w:val="20"/>
        </w:rPr>
        <w:t>gNB’s</w:t>
      </w:r>
      <w:proofErr w:type="spellEnd"/>
      <w:r>
        <w:rPr>
          <w:bCs/>
          <w:sz w:val="20"/>
          <w:szCs w:val="20"/>
        </w:rPr>
        <w:t>.</w:t>
      </w:r>
    </w:p>
    <w:p w14:paraId="58618E6D" w14:textId="77777777" w:rsidR="001C14E6" w:rsidRDefault="001C14E6">
      <w:pPr>
        <w:spacing w:before="93"/>
      </w:pPr>
    </w:p>
    <w:p w14:paraId="58618E6E" w14:textId="77777777" w:rsidR="001C14E6" w:rsidRDefault="00F73B38">
      <w:pPr>
        <w:pStyle w:val="1"/>
        <w:adjustRightInd w:val="0"/>
        <w:snapToGrid w:val="0"/>
        <w:spacing w:before="120" w:after="120"/>
        <w:ind w:left="431" w:hanging="431"/>
      </w:pPr>
      <w:r>
        <w:t>Contact person</w:t>
      </w:r>
    </w:p>
    <w:p w14:paraId="58618E6F" w14:textId="77777777" w:rsidR="001C14E6" w:rsidRDefault="00F73B38">
      <w:pPr>
        <w:spacing w:before="93" w:after="120"/>
      </w:pPr>
      <w:r>
        <w:t>Please provide/update the information of the contact person in the following table to facilitate the discussions.</w:t>
      </w:r>
    </w:p>
    <w:tbl>
      <w:tblPr>
        <w:tblStyle w:val="af8"/>
        <w:tblW w:w="9060" w:type="dxa"/>
        <w:tblLook w:val="04A0" w:firstRow="1" w:lastRow="0" w:firstColumn="1" w:lastColumn="0" w:noHBand="0" w:noVBand="1"/>
      </w:tblPr>
      <w:tblGrid>
        <w:gridCol w:w="2130"/>
        <w:gridCol w:w="2874"/>
        <w:gridCol w:w="4056"/>
      </w:tblGrid>
      <w:tr w:rsidR="001C14E6" w14:paraId="58618E73" w14:textId="77777777">
        <w:tc>
          <w:tcPr>
            <w:tcW w:w="2130" w:type="dxa"/>
          </w:tcPr>
          <w:p w14:paraId="58618E70" w14:textId="77777777" w:rsidR="001C14E6" w:rsidRDefault="00F73B38">
            <w:pPr>
              <w:spacing w:before="93" w:after="120"/>
              <w:jc w:val="center"/>
              <w:rPr>
                <w:b/>
                <w:kern w:val="0"/>
                <w:szCs w:val="20"/>
                <w:lang w:val="zh-CN"/>
              </w:rPr>
            </w:pPr>
            <w:r>
              <w:rPr>
                <w:b/>
                <w:kern w:val="0"/>
                <w:szCs w:val="20"/>
                <w:lang w:val="zh-CN"/>
              </w:rPr>
              <w:t>Company</w:t>
            </w:r>
          </w:p>
        </w:tc>
        <w:tc>
          <w:tcPr>
            <w:tcW w:w="2874" w:type="dxa"/>
          </w:tcPr>
          <w:p w14:paraId="58618E71" w14:textId="77777777" w:rsidR="001C14E6" w:rsidRDefault="00F73B38">
            <w:pPr>
              <w:spacing w:before="93" w:after="120"/>
              <w:jc w:val="center"/>
              <w:rPr>
                <w:b/>
                <w:kern w:val="0"/>
                <w:szCs w:val="20"/>
                <w:lang w:val="zh-CN"/>
              </w:rPr>
            </w:pPr>
            <w:r>
              <w:rPr>
                <w:b/>
                <w:kern w:val="0"/>
                <w:szCs w:val="20"/>
                <w:lang w:val="zh-CN"/>
              </w:rPr>
              <w:t>Name</w:t>
            </w:r>
          </w:p>
        </w:tc>
        <w:tc>
          <w:tcPr>
            <w:tcW w:w="4056" w:type="dxa"/>
          </w:tcPr>
          <w:p w14:paraId="58618E72" w14:textId="77777777" w:rsidR="001C14E6" w:rsidRDefault="00F73B38">
            <w:pPr>
              <w:spacing w:before="93" w:after="120"/>
              <w:jc w:val="center"/>
              <w:rPr>
                <w:b/>
                <w:kern w:val="0"/>
                <w:szCs w:val="20"/>
                <w:lang w:val="zh-CN"/>
              </w:rPr>
            </w:pPr>
            <w:r>
              <w:rPr>
                <w:b/>
                <w:kern w:val="0"/>
                <w:szCs w:val="20"/>
                <w:lang w:val="zh-CN"/>
              </w:rPr>
              <w:t>Email address</w:t>
            </w:r>
          </w:p>
        </w:tc>
      </w:tr>
      <w:tr w:rsidR="001C14E6" w14:paraId="58618E77" w14:textId="77777777">
        <w:tc>
          <w:tcPr>
            <w:tcW w:w="2130" w:type="dxa"/>
          </w:tcPr>
          <w:p w14:paraId="58618E74" w14:textId="77777777" w:rsidR="001C14E6" w:rsidRDefault="00F73B38">
            <w:pPr>
              <w:spacing w:before="93" w:after="120"/>
              <w:jc w:val="center"/>
              <w:rPr>
                <w:kern w:val="0"/>
                <w:szCs w:val="20"/>
              </w:rPr>
            </w:pPr>
            <w:r>
              <w:rPr>
                <w:kern w:val="0"/>
                <w:szCs w:val="20"/>
              </w:rPr>
              <w:t>New H3C</w:t>
            </w:r>
          </w:p>
        </w:tc>
        <w:tc>
          <w:tcPr>
            <w:tcW w:w="2874" w:type="dxa"/>
            <w:vAlign w:val="center"/>
          </w:tcPr>
          <w:p w14:paraId="58618E75" w14:textId="77777777" w:rsidR="001C14E6" w:rsidRDefault="00F73B38">
            <w:pPr>
              <w:spacing w:before="93" w:after="120"/>
              <w:jc w:val="center"/>
              <w:rPr>
                <w:kern w:val="0"/>
                <w:szCs w:val="20"/>
              </w:rPr>
            </w:pPr>
            <w:r>
              <w:rPr>
                <w:kern w:val="0"/>
                <w:szCs w:val="20"/>
              </w:rPr>
              <w:t>Lei Zhou</w:t>
            </w:r>
          </w:p>
        </w:tc>
        <w:tc>
          <w:tcPr>
            <w:tcW w:w="4056" w:type="dxa"/>
            <w:vAlign w:val="center"/>
          </w:tcPr>
          <w:p w14:paraId="58618E76" w14:textId="77777777" w:rsidR="001C14E6" w:rsidRDefault="00F73B38">
            <w:pPr>
              <w:spacing w:before="93" w:after="120"/>
              <w:jc w:val="center"/>
              <w:rPr>
                <w:kern w:val="0"/>
                <w:szCs w:val="20"/>
              </w:rPr>
            </w:pPr>
            <w:r>
              <w:rPr>
                <w:kern w:val="0"/>
                <w:szCs w:val="20"/>
              </w:rPr>
              <w:t>Zhou.leih@h3c.com</w:t>
            </w:r>
          </w:p>
        </w:tc>
      </w:tr>
      <w:tr w:rsidR="001C14E6" w14:paraId="58618E7B" w14:textId="77777777">
        <w:tc>
          <w:tcPr>
            <w:tcW w:w="2130" w:type="dxa"/>
          </w:tcPr>
          <w:p w14:paraId="58618E78" w14:textId="77777777" w:rsidR="001C14E6" w:rsidRDefault="00F73B38">
            <w:pPr>
              <w:spacing w:before="93" w:after="120"/>
              <w:jc w:val="center"/>
              <w:rPr>
                <w:kern w:val="0"/>
                <w:szCs w:val="20"/>
              </w:rPr>
            </w:pPr>
            <w:r>
              <w:rPr>
                <w:kern w:val="0"/>
                <w:szCs w:val="20"/>
              </w:rPr>
              <w:t>vivo</w:t>
            </w:r>
          </w:p>
        </w:tc>
        <w:tc>
          <w:tcPr>
            <w:tcW w:w="2874" w:type="dxa"/>
            <w:vAlign w:val="center"/>
          </w:tcPr>
          <w:p w14:paraId="58618E79" w14:textId="77777777" w:rsidR="001C14E6" w:rsidRDefault="00F73B38">
            <w:pPr>
              <w:spacing w:before="93" w:after="120"/>
              <w:jc w:val="center"/>
              <w:rPr>
                <w:kern w:val="0"/>
                <w:szCs w:val="20"/>
              </w:rPr>
            </w:pPr>
            <w:r>
              <w:rPr>
                <w:kern w:val="0"/>
                <w:szCs w:val="20"/>
              </w:rPr>
              <w:t>Na Li</w:t>
            </w:r>
          </w:p>
        </w:tc>
        <w:tc>
          <w:tcPr>
            <w:tcW w:w="4056" w:type="dxa"/>
            <w:vAlign w:val="center"/>
          </w:tcPr>
          <w:p w14:paraId="58618E7A" w14:textId="77777777" w:rsidR="001C14E6" w:rsidRDefault="00F73B38">
            <w:pPr>
              <w:spacing w:before="93" w:after="120"/>
              <w:jc w:val="center"/>
              <w:rPr>
                <w:kern w:val="0"/>
                <w:szCs w:val="20"/>
              </w:rPr>
            </w:pPr>
            <w:r>
              <w:rPr>
                <w:kern w:val="0"/>
                <w:szCs w:val="20"/>
              </w:rPr>
              <w:t>lina5g@vivo.com</w:t>
            </w:r>
          </w:p>
        </w:tc>
      </w:tr>
      <w:tr w:rsidR="001C14E6" w14:paraId="58618E7F" w14:textId="77777777">
        <w:tc>
          <w:tcPr>
            <w:tcW w:w="2130" w:type="dxa"/>
          </w:tcPr>
          <w:p w14:paraId="58618E7C" w14:textId="77777777" w:rsidR="001C14E6" w:rsidRDefault="00F73B38">
            <w:pPr>
              <w:spacing w:before="93" w:after="120"/>
              <w:jc w:val="center"/>
              <w:rPr>
                <w:kern w:val="0"/>
                <w:szCs w:val="20"/>
              </w:rPr>
            </w:pPr>
            <w:r>
              <w:rPr>
                <w:kern w:val="0"/>
                <w:szCs w:val="20"/>
              </w:rPr>
              <w:t>Sony</w:t>
            </w:r>
          </w:p>
        </w:tc>
        <w:tc>
          <w:tcPr>
            <w:tcW w:w="2874" w:type="dxa"/>
            <w:vAlign w:val="center"/>
          </w:tcPr>
          <w:p w14:paraId="58618E7D" w14:textId="77777777" w:rsidR="001C14E6" w:rsidRDefault="00F73B38">
            <w:pPr>
              <w:spacing w:before="93" w:after="120"/>
              <w:jc w:val="center"/>
              <w:rPr>
                <w:kern w:val="0"/>
                <w:szCs w:val="20"/>
              </w:rPr>
            </w:pPr>
            <w:r>
              <w:rPr>
                <w:kern w:val="0"/>
                <w:szCs w:val="20"/>
              </w:rPr>
              <w:t>Shin Horng Wong</w:t>
            </w:r>
          </w:p>
        </w:tc>
        <w:tc>
          <w:tcPr>
            <w:tcW w:w="4056" w:type="dxa"/>
            <w:vAlign w:val="center"/>
          </w:tcPr>
          <w:p w14:paraId="58618E7E" w14:textId="77777777" w:rsidR="001C14E6" w:rsidRDefault="00F73B38">
            <w:pPr>
              <w:spacing w:before="93" w:after="120"/>
              <w:jc w:val="center"/>
              <w:rPr>
                <w:kern w:val="0"/>
                <w:szCs w:val="20"/>
              </w:rPr>
            </w:pPr>
            <w:r>
              <w:rPr>
                <w:kern w:val="0"/>
                <w:szCs w:val="20"/>
              </w:rPr>
              <w:t>shinhorng.wong@sony.com</w:t>
            </w:r>
          </w:p>
        </w:tc>
      </w:tr>
      <w:tr w:rsidR="001C14E6" w14:paraId="58618E83" w14:textId="77777777">
        <w:tc>
          <w:tcPr>
            <w:tcW w:w="2130" w:type="dxa"/>
          </w:tcPr>
          <w:p w14:paraId="58618E80" w14:textId="77777777" w:rsidR="001C14E6" w:rsidRDefault="00F73B38">
            <w:pPr>
              <w:spacing w:before="93" w:after="120"/>
              <w:jc w:val="center"/>
              <w:rPr>
                <w:kern w:val="0"/>
                <w:szCs w:val="20"/>
              </w:rPr>
            </w:pPr>
            <w:r>
              <w:rPr>
                <w:kern w:val="0"/>
                <w:szCs w:val="20"/>
              </w:rPr>
              <w:t xml:space="preserve">Ericsson </w:t>
            </w:r>
          </w:p>
        </w:tc>
        <w:tc>
          <w:tcPr>
            <w:tcW w:w="2874" w:type="dxa"/>
            <w:vAlign w:val="center"/>
          </w:tcPr>
          <w:p w14:paraId="58618E81" w14:textId="77777777" w:rsidR="001C14E6" w:rsidRDefault="00F73B38">
            <w:pPr>
              <w:spacing w:before="93" w:after="120"/>
              <w:jc w:val="center"/>
              <w:rPr>
                <w:kern w:val="0"/>
                <w:szCs w:val="20"/>
              </w:rPr>
            </w:pPr>
            <w:r>
              <w:rPr>
                <w:kern w:val="0"/>
                <w:szCs w:val="20"/>
              </w:rPr>
              <w:t xml:space="preserve">Narendar Madhavan </w:t>
            </w:r>
          </w:p>
        </w:tc>
        <w:tc>
          <w:tcPr>
            <w:tcW w:w="4056" w:type="dxa"/>
            <w:vAlign w:val="center"/>
          </w:tcPr>
          <w:p w14:paraId="58618E82" w14:textId="77777777" w:rsidR="001C14E6" w:rsidRDefault="00F73B38">
            <w:pPr>
              <w:spacing w:before="93" w:after="120"/>
              <w:jc w:val="center"/>
              <w:rPr>
                <w:kern w:val="0"/>
                <w:szCs w:val="20"/>
              </w:rPr>
            </w:pPr>
            <w:r>
              <w:rPr>
                <w:kern w:val="0"/>
                <w:szCs w:val="20"/>
              </w:rPr>
              <w:t>narendar.madhavan@ericsson.com</w:t>
            </w:r>
          </w:p>
        </w:tc>
      </w:tr>
      <w:tr w:rsidR="001C14E6" w14:paraId="58618E87" w14:textId="77777777">
        <w:tc>
          <w:tcPr>
            <w:tcW w:w="2130" w:type="dxa"/>
          </w:tcPr>
          <w:p w14:paraId="58618E84" w14:textId="77777777" w:rsidR="001C14E6" w:rsidRDefault="00F73B38">
            <w:pPr>
              <w:spacing w:before="93" w:after="120"/>
              <w:jc w:val="center"/>
              <w:rPr>
                <w:kern w:val="0"/>
                <w:szCs w:val="20"/>
              </w:rPr>
            </w:pPr>
            <w:r>
              <w:rPr>
                <w:kern w:val="0"/>
                <w:szCs w:val="20"/>
              </w:rPr>
              <w:t>Xiaomi</w:t>
            </w:r>
          </w:p>
        </w:tc>
        <w:tc>
          <w:tcPr>
            <w:tcW w:w="2874" w:type="dxa"/>
            <w:vAlign w:val="center"/>
          </w:tcPr>
          <w:p w14:paraId="58618E85" w14:textId="77777777" w:rsidR="001C14E6" w:rsidRDefault="00F73B38">
            <w:pPr>
              <w:spacing w:before="93" w:after="120"/>
              <w:jc w:val="center"/>
              <w:rPr>
                <w:kern w:val="0"/>
                <w:szCs w:val="20"/>
              </w:rPr>
            </w:pPr>
            <w:r>
              <w:rPr>
                <w:kern w:val="0"/>
                <w:szCs w:val="20"/>
              </w:rPr>
              <w:t>Lei Wang</w:t>
            </w:r>
          </w:p>
        </w:tc>
        <w:tc>
          <w:tcPr>
            <w:tcW w:w="4056" w:type="dxa"/>
            <w:vAlign w:val="center"/>
          </w:tcPr>
          <w:p w14:paraId="58618E86" w14:textId="77777777" w:rsidR="001C14E6" w:rsidRDefault="00F73B38">
            <w:pPr>
              <w:spacing w:before="93" w:after="120"/>
              <w:jc w:val="center"/>
              <w:rPr>
                <w:kern w:val="0"/>
                <w:szCs w:val="20"/>
              </w:rPr>
            </w:pPr>
            <w:r>
              <w:rPr>
                <w:kern w:val="0"/>
                <w:szCs w:val="20"/>
              </w:rPr>
              <w:t>Wanglei25@xiaomi.com</w:t>
            </w:r>
          </w:p>
        </w:tc>
      </w:tr>
      <w:tr w:rsidR="001C14E6" w14:paraId="58618E8B" w14:textId="77777777">
        <w:tc>
          <w:tcPr>
            <w:tcW w:w="2130" w:type="dxa"/>
          </w:tcPr>
          <w:p w14:paraId="58618E88" w14:textId="77777777" w:rsidR="001C14E6" w:rsidRDefault="00F73B38">
            <w:pPr>
              <w:spacing w:before="93" w:after="120"/>
              <w:jc w:val="center"/>
              <w:rPr>
                <w:rFonts w:eastAsia="Malgun Gothic"/>
                <w:kern w:val="0"/>
                <w:szCs w:val="20"/>
                <w:lang w:eastAsia="ko-KR"/>
              </w:rPr>
            </w:pPr>
            <w:r>
              <w:rPr>
                <w:rFonts w:eastAsia="Malgun Gothic"/>
                <w:kern w:val="0"/>
                <w:szCs w:val="20"/>
                <w:lang w:eastAsia="ko-KR"/>
              </w:rPr>
              <w:t>ETRI</w:t>
            </w:r>
          </w:p>
        </w:tc>
        <w:tc>
          <w:tcPr>
            <w:tcW w:w="2874" w:type="dxa"/>
            <w:vAlign w:val="center"/>
          </w:tcPr>
          <w:p w14:paraId="58618E89" w14:textId="77777777" w:rsidR="001C14E6" w:rsidRDefault="00F73B38">
            <w:pPr>
              <w:spacing w:before="93" w:after="120"/>
              <w:jc w:val="center"/>
              <w:rPr>
                <w:rFonts w:eastAsia="Malgun Gothic"/>
                <w:kern w:val="0"/>
                <w:szCs w:val="20"/>
                <w:lang w:eastAsia="ko-KR"/>
              </w:rPr>
            </w:pPr>
            <w:r>
              <w:rPr>
                <w:rFonts w:eastAsia="Malgun Gothic"/>
                <w:kern w:val="0"/>
                <w:szCs w:val="20"/>
                <w:lang w:eastAsia="ko-KR"/>
              </w:rPr>
              <w:t>Junhyeong Kim</w:t>
            </w:r>
          </w:p>
        </w:tc>
        <w:tc>
          <w:tcPr>
            <w:tcW w:w="4056" w:type="dxa"/>
            <w:vAlign w:val="center"/>
          </w:tcPr>
          <w:p w14:paraId="58618E8A" w14:textId="77777777" w:rsidR="001C14E6" w:rsidRDefault="00F73B38">
            <w:pPr>
              <w:spacing w:before="93" w:after="120"/>
              <w:jc w:val="center"/>
              <w:rPr>
                <w:rFonts w:eastAsia="Malgun Gothic"/>
                <w:kern w:val="0"/>
                <w:szCs w:val="20"/>
                <w:lang w:eastAsia="ko-KR"/>
              </w:rPr>
            </w:pPr>
            <w:r>
              <w:rPr>
                <w:rFonts w:eastAsia="Malgun Gothic"/>
                <w:kern w:val="0"/>
                <w:szCs w:val="20"/>
                <w:lang w:eastAsia="ko-KR"/>
              </w:rPr>
              <w:t>jhkim41jf@etri.re.kr</w:t>
            </w:r>
          </w:p>
        </w:tc>
      </w:tr>
      <w:tr w:rsidR="001C14E6" w14:paraId="58618E8F" w14:textId="77777777">
        <w:tc>
          <w:tcPr>
            <w:tcW w:w="2130" w:type="dxa"/>
          </w:tcPr>
          <w:p w14:paraId="58618E8C" w14:textId="77777777" w:rsidR="001C14E6" w:rsidRDefault="00F73B38">
            <w:pPr>
              <w:spacing w:before="93" w:after="120"/>
              <w:jc w:val="center"/>
              <w:rPr>
                <w:kern w:val="0"/>
                <w:szCs w:val="20"/>
              </w:rPr>
            </w:pPr>
            <w:r>
              <w:rPr>
                <w:rFonts w:hint="eastAsia"/>
                <w:kern w:val="0"/>
                <w:szCs w:val="20"/>
              </w:rPr>
              <w:t>F</w:t>
            </w:r>
            <w:r>
              <w:rPr>
                <w:kern w:val="0"/>
                <w:szCs w:val="20"/>
              </w:rPr>
              <w:t>raunhofer HHI</w:t>
            </w:r>
          </w:p>
        </w:tc>
        <w:tc>
          <w:tcPr>
            <w:tcW w:w="2874" w:type="dxa"/>
            <w:vAlign w:val="center"/>
          </w:tcPr>
          <w:p w14:paraId="58618E8D" w14:textId="77777777" w:rsidR="001C14E6" w:rsidRDefault="00F73B38">
            <w:pPr>
              <w:spacing w:before="93" w:after="120"/>
              <w:jc w:val="center"/>
              <w:rPr>
                <w:kern w:val="0"/>
                <w:szCs w:val="20"/>
              </w:rPr>
            </w:pPr>
            <w:r>
              <w:rPr>
                <w:kern w:val="0"/>
                <w:szCs w:val="20"/>
              </w:rPr>
              <w:t>Priyanka Dey</w:t>
            </w:r>
          </w:p>
        </w:tc>
        <w:tc>
          <w:tcPr>
            <w:tcW w:w="4056" w:type="dxa"/>
            <w:vAlign w:val="center"/>
          </w:tcPr>
          <w:p w14:paraId="58618E8E" w14:textId="77777777" w:rsidR="001C14E6" w:rsidRDefault="00F73B38">
            <w:pPr>
              <w:spacing w:before="93" w:after="120"/>
              <w:jc w:val="center"/>
              <w:rPr>
                <w:kern w:val="0"/>
                <w:szCs w:val="20"/>
              </w:rPr>
            </w:pPr>
            <w:r>
              <w:rPr>
                <w:kern w:val="0"/>
                <w:szCs w:val="20"/>
              </w:rPr>
              <w:t>Priyanka.dey@hhi.fraunhofer.de</w:t>
            </w:r>
          </w:p>
        </w:tc>
      </w:tr>
      <w:tr w:rsidR="001C14E6" w14:paraId="58618E93" w14:textId="77777777">
        <w:tc>
          <w:tcPr>
            <w:tcW w:w="2130" w:type="dxa"/>
          </w:tcPr>
          <w:p w14:paraId="58618E90" w14:textId="77777777" w:rsidR="001C14E6" w:rsidRDefault="00F73B38">
            <w:pPr>
              <w:spacing w:before="93" w:after="12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74" w:type="dxa"/>
            <w:vAlign w:val="center"/>
          </w:tcPr>
          <w:p w14:paraId="58618E91" w14:textId="77777777" w:rsidR="001C14E6" w:rsidRDefault="00F73B38">
            <w:pPr>
              <w:spacing w:before="93" w:after="12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56" w:type="dxa"/>
            <w:vAlign w:val="center"/>
          </w:tcPr>
          <w:p w14:paraId="58618E92" w14:textId="77777777" w:rsidR="001C14E6" w:rsidRDefault="00F73B38">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1C14E6" w14:paraId="58618E97" w14:textId="77777777">
        <w:tc>
          <w:tcPr>
            <w:tcW w:w="2130" w:type="dxa"/>
          </w:tcPr>
          <w:p w14:paraId="58618E94" w14:textId="77777777" w:rsidR="001C14E6" w:rsidRDefault="00F73B38">
            <w:pPr>
              <w:spacing w:before="93" w:after="120"/>
              <w:jc w:val="center"/>
              <w:rPr>
                <w:kern w:val="0"/>
                <w:szCs w:val="20"/>
                <w:lang w:val="en-GB"/>
              </w:rPr>
            </w:pPr>
            <w:r>
              <w:rPr>
                <w:rFonts w:hint="eastAsia"/>
                <w:kern w:val="0"/>
                <w:szCs w:val="20"/>
                <w:lang w:val="en-GB"/>
              </w:rPr>
              <w:t>CATT</w:t>
            </w:r>
          </w:p>
        </w:tc>
        <w:tc>
          <w:tcPr>
            <w:tcW w:w="2874" w:type="dxa"/>
            <w:vAlign w:val="center"/>
          </w:tcPr>
          <w:p w14:paraId="58618E95" w14:textId="77777777" w:rsidR="001C14E6" w:rsidRDefault="00F73B38">
            <w:pPr>
              <w:spacing w:before="93" w:after="120"/>
              <w:jc w:val="center"/>
              <w:rPr>
                <w:kern w:val="0"/>
                <w:szCs w:val="20"/>
                <w:lang w:val="en-GB"/>
              </w:rPr>
            </w:pPr>
            <w:r>
              <w:rPr>
                <w:rFonts w:hint="eastAsia"/>
                <w:kern w:val="0"/>
                <w:szCs w:val="20"/>
                <w:lang w:val="en-GB"/>
              </w:rPr>
              <w:t>Yanping Xing</w:t>
            </w:r>
          </w:p>
        </w:tc>
        <w:tc>
          <w:tcPr>
            <w:tcW w:w="4056" w:type="dxa"/>
            <w:vAlign w:val="center"/>
          </w:tcPr>
          <w:p w14:paraId="58618E96" w14:textId="77777777" w:rsidR="001C14E6" w:rsidRDefault="005D44DC">
            <w:pPr>
              <w:spacing w:before="93" w:after="120"/>
              <w:jc w:val="center"/>
              <w:rPr>
                <w:kern w:val="0"/>
                <w:szCs w:val="20"/>
                <w:lang w:val="en-GB"/>
              </w:rPr>
            </w:pPr>
            <w:hyperlink r:id="rId42" w:history="1">
              <w:r w:rsidR="00F73B38">
                <w:rPr>
                  <w:rStyle w:val="afa"/>
                  <w:rFonts w:hint="eastAsia"/>
                  <w:kern w:val="0"/>
                  <w:szCs w:val="20"/>
                  <w:lang w:val="en-GB"/>
                </w:rPr>
                <w:t>xingyanping@catt.cn</w:t>
              </w:r>
            </w:hyperlink>
            <w:r w:rsidR="00F73B38">
              <w:rPr>
                <w:rFonts w:hint="eastAsia"/>
                <w:kern w:val="0"/>
                <w:szCs w:val="20"/>
                <w:lang w:val="en-GB"/>
              </w:rPr>
              <w:t xml:space="preserve"> </w:t>
            </w:r>
          </w:p>
        </w:tc>
      </w:tr>
      <w:tr w:rsidR="001C14E6" w14:paraId="58618E9D" w14:textId="77777777">
        <w:tc>
          <w:tcPr>
            <w:tcW w:w="2130" w:type="dxa"/>
          </w:tcPr>
          <w:p w14:paraId="58618E98" w14:textId="77777777" w:rsidR="001C14E6" w:rsidRDefault="00F73B38">
            <w:pPr>
              <w:spacing w:before="93" w:after="120"/>
              <w:jc w:val="center"/>
              <w:rPr>
                <w:kern w:val="0"/>
                <w:szCs w:val="20"/>
                <w:lang w:val="en-GB"/>
              </w:rPr>
            </w:pPr>
            <w:r>
              <w:rPr>
                <w:kern w:val="0"/>
                <w:szCs w:val="20"/>
              </w:rPr>
              <w:t>NEC</w:t>
            </w:r>
          </w:p>
        </w:tc>
        <w:tc>
          <w:tcPr>
            <w:tcW w:w="2874" w:type="dxa"/>
          </w:tcPr>
          <w:p w14:paraId="58618E99" w14:textId="77777777" w:rsidR="001C14E6" w:rsidRDefault="00F73B38">
            <w:pPr>
              <w:spacing w:before="93" w:line="240" w:lineRule="auto"/>
              <w:jc w:val="center"/>
              <w:rPr>
                <w:kern w:val="0"/>
                <w:szCs w:val="20"/>
              </w:rPr>
            </w:pPr>
            <w:r>
              <w:rPr>
                <w:kern w:val="0"/>
                <w:szCs w:val="20"/>
              </w:rPr>
              <w:t>Frank Zhang</w:t>
            </w:r>
          </w:p>
          <w:p w14:paraId="58618E9A" w14:textId="77777777" w:rsidR="001C14E6" w:rsidRDefault="00F73B38">
            <w:pPr>
              <w:spacing w:before="93" w:after="120"/>
              <w:jc w:val="center"/>
              <w:rPr>
                <w:kern w:val="0"/>
                <w:szCs w:val="20"/>
                <w:lang w:val="en-GB"/>
              </w:rPr>
            </w:pPr>
            <w:r>
              <w:rPr>
                <w:rStyle w:val="ui-provider"/>
                <w:kern w:val="0"/>
                <w:szCs w:val="20"/>
              </w:rPr>
              <w:t>Pravjyot Deogun</w:t>
            </w:r>
          </w:p>
        </w:tc>
        <w:tc>
          <w:tcPr>
            <w:tcW w:w="4056" w:type="dxa"/>
          </w:tcPr>
          <w:p w14:paraId="58618E9B" w14:textId="77777777" w:rsidR="001C14E6" w:rsidRDefault="005D44DC">
            <w:pPr>
              <w:spacing w:before="93" w:line="240" w:lineRule="auto"/>
              <w:jc w:val="center"/>
              <w:rPr>
                <w:kern w:val="0"/>
                <w:szCs w:val="20"/>
              </w:rPr>
            </w:pPr>
            <w:hyperlink r:id="rId43" w:history="1">
              <w:r w:rsidR="00F73B38">
                <w:rPr>
                  <w:rStyle w:val="afa"/>
                  <w:kern w:val="0"/>
                  <w:szCs w:val="20"/>
                </w:rPr>
                <w:t>Zhang_bohang@nec.cn</w:t>
              </w:r>
            </w:hyperlink>
          </w:p>
          <w:p w14:paraId="58618E9C" w14:textId="77777777" w:rsidR="001C14E6" w:rsidRDefault="00F73B38">
            <w:pPr>
              <w:spacing w:before="93" w:after="120"/>
              <w:jc w:val="center"/>
              <w:rPr>
                <w:kern w:val="0"/>
                <w:szCs w:val="20"/>
                <w:lang w:val="en-GB"/>
              </w:rPr>
            </w:pPr>
            <w:r>
              <w:rPr>
                <w:kern w:val="0"/>
                <w:szCs w:val="20"/>
              </w:rPr>
              <w:t>Pravjyot.Deogun@EMEA.NEC.COM</w:t>
            </w:r>
          </w:p>
        </w:tc>
      </w:tr>
      <w:tr w:rsidR="001C14E6" w14:paraId="58618EA1" w14:textId="77777777">
        <w:tc>
          <w:tcPr>
            <w:tcW w:w="2130" w:type="dxa"/>
          </w:tcPr>
          <w:p w14:paraId="58618E9E" w14:textId="77777777" w:rsidR="001C14E6" w:rsidRDefault="00F73B38">
            <w:pPr>
              <w:spacing w:before="93" w:after="120"/>
              <w:jc w:val="center"/>
              <w:rPr>
                <w:kern w:val="0"/>
                <w:szCs w:val="20"/>
              </w:rPr>
            </w:pPr>
            <w:r>
              <w:rPr>
                <w:rFonts w:eastAsia="Malgun Gothic" w:hint="eastAsia"/>
                <w:kern w:val="0"/>
                <w:szCs w:val="20"/>
                <w:lang w:val="zh-CN" w:eastAsia="ko-KR"/>
              </w:rPr>
              <w:t>L</w:t>
            </w:r>
            <w:r>
              <w:rPr>
                <w:kern w:val="0"/>
                <w:szCs w:val="20"/>
                <w:lang w:val="zh-CN"/>
              </w:rPr>
              <w:t>G</w:t>
            </w:r>
          </w:p>
        </w:tc>
        <w:tc>
          <w:tcPr>
            <w:tcW w:w="2874" w:type="dxa"/>
            <w:vAlign w:val="center"/>
          </w:tcPr>
          <w:p w14:paraId="58618E9F" w14:textId="77777777" w:rsidR="001C14E6" w:rsidRDefault="00F73B38">
            <w:pPr>
              <w:spacing w:before="93" w:after="120"/>
              <w:jc w:val="center"/>
              <w:rPr>
                <w:kern w:val="0"/>
                <w:szCs w:val="20"/>
              </w:rPr>
            </w:pPr>
            <w:r>
              <w:rPr>
                <w:rFonts w:eastAsia="Malgun Gothic" w:hint="eastAsia"/>
                <w:kern w:val="0"/>
                <w:szCs w:val="20"/>
                <w:lang w:val="zh-CN" w:eastAsia="ko-KR"/>
              </w:rPr>
              <w:t>H</w:t>
            </w:r>
            <w:r>
              <w:rPr>
                <w:kern w:val="0"/>
                <w:szCs w:val="20"/>
                <w:lang w:val="zh-CN"/>
              </w:rPr>
              <w:t>yunsoo Ko</w:t>
            </w:r>
          </w:p>
        </w:tc>
        <w:tc>
          <w:tcPr>
            <w:tcW w:w="4056" w:type="dxa"/>
            <w:vAlign w:val="center"/>
          </w:tcPr>
          <w:p w14:paraId="58618EA0" w14:textId="77777777" w:rsidR="001C14E6" w:rsidRDefault="00F73B38">
            <w:pPr>
              <w:spacing w:before="93" w:after="120"/>
              <w:jc w:val="center"/>
              <w:rPr>
                <w:kern w:val="0"/>
                <w:szCs w:val="20"/>
              </w:rPr>
            </w:pPr>
            <w:r>
              <w:rPr>
                <w:rFonts w:eastAsia="Malgun Gothic" w:hint="eastAsia"/>
                <w:kern w:val="0"/>
                <w:szCs w:val="20"/>
              </w:rPr>
              <w:t>h</w:t>
            </w:r>
            <w:r>
              <w:rPr>
                <w:kern w:val="0"/>
                <w:szCs w:val="20"/>
              </w:rPr>
              <w:t>yunsoo.ko@lge.com</w:t>
            </w:r>
          </w:p>
        </w:tc>
      </w:tr>
      <w:tr w:rsidR="001C14E6" w14:paraId="58618EA5" w14:textId="77777777">
        <w:tc>
          <w:tcPr>
            <w:tcW w:w="2130" w:type="dxa"/>
          </w:tcPr>
          <w:p w14:paraId="58618EA2" w14:textId="77777777" w:rsidR="001C14E6" w:rsidRDefault="00F73B38">
            <w:pPr>
              <w:spacing w:before="93" w:after="120"/>
              <w:jc w:val="center"/>
              <w:rPr>
                <w:kern w:val="0"/>
                <w:szCs w:val="20"/>
                <w:lang w:val="en-GB"/>
              </w:rPr>
            </w:pPr>
            <w:r>
              <w:rPr>
                <w:rFonts w:eastAsia="Malgun Gothic" w:hint="eastAsia"/>
                <w:kern w:val="0"/>
                <w:szCs w:val="20"/>
                <w:lang w:eastAsia="ko-KR"/>
              </w:rPr>
              <w:t>L</w:t>
            </w:r>
            <w:r>
              <w:rPr>
                <w:rFonts w:eastAsia="Malgun Gothic"/>
                <w:kern w:val="0"/>
                <w:szCs w:val="20"/>
                <w:lang w:eastAsia="ko-KR"/>
              </w:rPr>
              <w:t>G</w:t>
            </w:r>
          </w:p>
        </w:tc>
        <w:tc>
          <w:tcPr>
            <w:tcW w:w="2874" w:type="dxa"/>
            <w:vAlign w:val="center"/>
          </w:tcPr>
          <w:p w14:paraId="58618EA3" w14:textId="77777777" w:rsidR="001C14E6" w:rsidRDefault="00F73B38">
            <w:pPr>
              <w:spacing w:before="93" w:after="120"/>
              <w:jc w:val="center"/>
              <w:rPr>
                <w:kern w:val="0"/>
                <w:szCs w:val="20"/>
                <w:lang w:val="en-GB"/>
              </w:rPr>
            </w:pPr>
            <w:proofErr w:type="spellStart"/>
            <w:r>
              <w:rPr>
                <w:rFonts w:eastAsia="Malgun Gothic" w:hint="eastAsia"/>
                <w:kern w:val="0"/>
                <w:szCs w:val="20"/>
                <w:lang w:eastAsia="ko-KR"/>
              </w:rPr>
              <w:t>J</w:t>
            </w:r>
            <w:r>
              <w:rPr>
                <w:rFonts w:eastAsia="Malgun Gothic"/>
                <w:kern w:val="0"/>
                <w:szCs w:val="20"/>
                <w:lang w:eastAsia="ko-KR"/>
              </w:rPr>
              <w:t>aenam</w:t>
            </w:r>
            <w:proofErr w:type="spellEnd"/>
            <w:r>
              <w:rPr>
                <w:rFonts w:eastAsia="Malgun Gothic"/>
                <w:kern w:val="0"/>
                <w:szCs w:val="20"/>
                <w:lang w:eastAsia="ko-KR"/>
              </w:rPr>
              <w:t xml:space="preserve"> Shim</w:t>
            </w:r>
          </w:p>
        </w:tc>
        <w:tc>
          <w:tcPr>
            <w:tcW w:w="4056" w:type="dxa"/>
            <w:vAlign w:val="center"/>
          </w:tcPr>
          <w:p w14:paraId="58618EA4" w14:textId="77777777" w:rsidR="001C14E6" w:rsidRDefault="00F73B38">
            <w:pPr>
              <w:spacing w:before="93" w:after="12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1C14E6" w14:paraId="58618EAB" w14:textId="77777777">
        <w:tc>
          <w:tcPr>
            <w:tcW w:w="2130" w:type="dxa"/>
          </w:tcPr>
          <w:p w14:paraId="58618EA6" w14:textId="77777777" w:rsidR="001C14E6" w:rsidRDefault="00F73B38">
            <w:pPr>
              <w:spacing w:before="93" w:after="120"/>
              <w:jc w:val="center"/>
              <w:rPr>
                <w:rFonts w:eastAsia="Malgun Gothic"/>
                <w:kern w:val="0"/>
                <w:szCs w:val="20"/>
                <w:lang w:eastAsia="ko-KR"/>
              </w:rPr>
            </w:pPr>
            <w:r>
              <w:rPr>
                <w:kern w:val="0"/>
                <w:szCs w:val="20"/>
              </w:rPr>
              <w:t>Google</w:t>
            </w:r>
          </w:p>
        </w:tc>
        <w:tc>
          <w:tcPr>
            <w:tcW w:w="2874" w:type="dxa"/>
            <w:vAlign w:val="center"/>
          </w:tcPr>
          <w:p w14:paraId="58618EA7" w14:textId="77777777" w:rsidR="001C14E6" w:rsidRDefault="00F73B38">
            <w:pPr>
              <w:spacing w:before="93" w:after="120"/>
              <w:jc w:val="center"/>
              <w:rPr>
                <w:kern w:val="0"/>
                <w:szCs w:val="20"/>
              </w:rPr>
            </w:pPr>
            <w:r>
              <w:rPr>
                <w:kern w:val="0"/>
                <w:szCs w:val="20"/>
              </w:rPr>
              <w:t>Abdellatif Salah</w:t>
            </w:r>
          </w:p>
          <w:p w14:paraId="58618EA8" w14:textId="77777777" w:rsidR="001C14E6" w:rsidRDefault="00F73B38">
            <w:pPr>
              <w:spacing w:before="93" w:after="120"/>
              <w:jc w:val="center"/>
              <w:rPr>
                <w:rFonts w:eastAsia="Malgun Gothic"/>
                <w:kern w:val="0"/>
                <w:szCs w:val="20"/>
                <w:lang w:eastAsia="ko-KR"/>
              </w:rPr>
            </w:pPr>
            <w:r>
              <w:rPr>
                <w:kern w:val="0"/>
                <w:szCs w:val="20"/>
              </w:rPr>
              <w:t>Kao-Peng Chou</w:t>
            </w:r>
          </w:p>
        </w:tc>
        <w:tc>
          <w:tcPr>
            <w:tcW w:w="4056" w:type="dxa"/>
            <w:vAlign w:val="center"/>
          </w:tcPr>
          <w:p w14:paraId="58618EA9" w14:textId="77777777" w:rsidR="001C14E6" w:rsidRDefault="005D44DC">
            <w:pPr>
              <w:spacing w:before="93" w:after="120"/>
              <w:jc w:val="center"/>
              <w:rPr>
                <w:kern w:val="0"/>
                <w:szCs w:val="20"/>
              </w:rPr>
            </w:pPr>
            <w:hyperlink r:id="rId44" w:history="1">
              <w:r w:rsidR="00F73B38">
                <w:rPr>
                  <w:kern w:val="0"/>
                  <w:szCs w:val="20"/>
                </w:rPr>
                <w:t>asalah@google.com</w:t>
              </w:r>
            </w:hyperlink>
          </w:p>
          <w:p w14:paraId="58618EAA" w14:textId="77777777" w:rsidR="001C14E6" w:rsidRDefault="005D44DC">
            <w:pPr>
              <w:spacing w:before="93" w:after="120"/>
              <w:jc w:val="center"/>
              <w:rPr>
                <w:rFonts w:eastAsia="Malgun Gothic"/>
                <w:kern w:val="0"/>
                <w:szCs w:val="20"/>
                <w:lang w:eastAsia="ko-KR"/>
              </w:rPr>
            </w:pPr>
            <w:hyperlink r:id="rId45" w:history="1">
              <w:r w:rsidR="00F73B38">
                <w:rPr>
                  <w:kern w:val="0"/>
                  <w:szCs w:val="20"/>
                </w:rPr>
                <w:t>nevillechou@google.com</w:t>
              </w:r>
            </w:hyperlink>
          </w:p>
        </w:tc>
      </w:tr>
      <w:tr w:rsidR="001C14E6" w14:paraId="58618EAF" w14:textId="77777777">
        <w:tc>
          <w:tcPr>
            <w:tcW w:w="2130" w:type="dxa"/>
          </w:tcPr>
          <w:p w14:paraId="58618EAC" w14:textId="77777777" w:rsidR="001C14E6" w:rsidRDefault="00F73B38">
            <w:pPr>
              <w:spacing w:before="93" w:after="120"/>
              <w:jc w:val="center"/>
              <w:rPr>
                <w:kern w:val="0"/>
                <w:szCs w:val="20"/>
              </w:rPr>
            </w:pPr>
            <w:r>
              <w:rPr>
                <w:kern w:val="0"/>
                <w:szCs w:val="20"/>
              </w:rPr>
              <w:t>Qualcomm</w:t>
            </w:r>
          </w:p>
        </w:tc>
        <w:tc>
          <w:tcPr>
            <w:tcW w:w="2874" w:type="dxa"/>
            <w:vAlign w:val="center"/>
          </w:tcPr>
          <w:p w14:paraId="58618EAD" w14:textId="77777777" w:rsidR="001C14E6" w:rsidRDefault="00F73B38">
            <w:pPr>
              <w:spacing w:before="93" w:after="120"/>
              <w:jc w:val="center"/>
              <w:rPr>
                <w:kern w:val="0"/>
                <w:szCs w:val="20"/>
              </w:rPr>
            </w:pPr>
            <w:r>
              <w:rPr>
                <w:kern w:val="0"/>
                <w:szCs w:val="20"/>
              </w:rPr>
              <w:t>Emily Zhang</w:t>
            </w:r>
          </w:p>
        </w:tc>
        <w:tc>
          <w:tcPr>
            <w:tcW w:w="4056" w:type="dxa"/>
            <w:vAlign w:val="center"/>
          </w:tcPr>
          <w:p w14:paraId="58618EAE" w14:textId="77777777" w:rsidR="001C14E6" w:rsidRDefault="00F73B38">
            <w:pPr>
              <w:spacing w:before="93" w:after="120"/>
              <w:jc w:val="center"/>
              <w:rPr>
                <w:kern w:val="0"/>
                <w:szCs w:val="20"/>
              </w:rPr>
            </w:pPr>
            <w:r>
              <w:rPr>
                <w:kern w:val="0"/>
                <w:szCs w:val="20"/>
              </w:rPr>
              <w:t>qiaz@qti.qualcomm.com</w:t>
            </w:r>
          </w:p>
        </w:tc>
      </w:tr>
      <w:tr w:rsidR="001C14E6" w14:paraId="58618EB5" w14:textId="77777777">
        <w:tc>
          <w:tcPr>
            <w:tcW w:w="2130" w:type="dxa"/>
          </w:tcPr>
          <w:p w14:paraId="58618EB0" w14:textId="77777777" w:rsidR="001C14E6" w:rsidRDefault="00F73B38">
            <w:pPr>
              <w:spacing w:before="93" w:after="120"/>
              <w:jc w:val="center"/>
              <w:rPr>
                <w:kern w:val="0"/>
                <w:szCs w:val="20"/>
              </w:rPr>
            </w:pPr>
            <w:r>
              <w:rPr>
                <w:kern w:val="0"/>
                <w:szCs w:val="20"/>
              </w:rPr>
              <w:t>Nokia/NSB</w:t>
            </w:r>
          </w:p>
        </w:tc>
        <w:tc>
          <w:tcPr>
            <w:tcW w:w="2874" w:type="dxa"/>
            <w:vAlign w:val="center"/>
          </w:tcPr>
          <w:p w14:paraId="58618EB1" w14:textId="77777777" w:rsidR="001C14E6" w:rsidRDefault="00F73B38">
            <w:pPr>
              <w:spacing w:before="93" w:after="120"/>
              <w:jc w:val="center"/>
              <w:rPr>
                <w:kern w:val="0"/>
                <w:szCs w:val="20"/>
              </w:rPr>
            </w:pPr>
            <w:r>
              <w:rPr>
                <w:kern w:val="0"/>
                <w:szCs w:val="20"/>
              </w:rPr>
              <w:t>Youngsoo Yuk</w:t>
            </w:r>
          </w:p>
          <w:p w14:paraId="58618EB2" w14:textId="77777777" w:rsidR="001C14E6" w:rsidRDefault="00F73B38">
            <w:pPr>
              <w:spacing w:before="93" w:after="120"/>
              <w:jc w:val="center"/>
              <w:rPr>
                <w:kern w:val="0"/>
                <w:szCs w:val="20"/>
              </w:rPr>
            </w:pPr>
            <w:r>
              <w:rPr>
                <w:kern w:val="0"/>
                <w:szCs w:val="20"/>
              </w:rPr>
              <w:t>Nhat-Quang Nhan</w:t>
            </w:r>
          </w:p>
        </w:tc>
        <w:tc>
          <w:tcPr>
            <w:tcW w:w="4056" w:type="dxa"/>
            <w:vAlign w:val="center"/>
          </w:tcPr>
          <w:p w14:paraId="58618EB3" w14:textId="77777777" w:rsidR="001C14E6" w:rsidRDefault="005D44DC">
            <w:pPr>
              <w:spacing w:before="93" w:after="120"/>
              <w:jc w:val="center"/>
              <w:rPr>
                <w:kern w:val="0"/>
                <w:szCs w:val="20"/>
              </w:rPr>
            </w:pPr>
            <w:hyperlink r:id="rId46" w:history="1">
              <w:r w:rsidR="00F73B38">
                <w:rPr>
                  <w:rStyle w:val="afa"/>
                  <w:kern w:val="0"/>
                  <w:szCs w:val="20"/>
                </w:rPr>
                <w:t>youngsoo.yuk@nokia.com</w:t>
              </w:r>
            </w:hyperlink>
          </w:p>
          <w:p w14:paraId="58618EB4" w14:textId="77777777" w:rsidR="001C14E6" w:rsidRDefault="005D44DC">
            <w:pPr>
              <w:spacing w:before="93" w:after="120"/>
              <w:jc w:val="center"/>
              <w:rPr>
                <w:kern w:val="0"/>
                <w:szCs w:val="20"/>
              </w:rPr>
            </w:pPr>
            <w:hyperlink r:id="rId47" w:history="1">
              <w:r w:rsidR="00F73B38">
                <w:rPr>
                  <w:rStyle w:val="afa"/>
                  <w:kern w:val="0"/>
                  <w:szCs w:val="20"/>
                </w:rPr>
                <w:t>nhat-quang.nhan@nokia.com</w:t>
              </w:r>
            </w:hyperlink>
          </w:p>
        </w:tc>
      </w:tr>
      <w:tr w:rsidR="001C14E6" w14:paraId="58618EBB" w14:textId="77777777">
        <w:tc>
          <w:tcPr>
            <w:tcW w:w="2130" w:type="dxa"/>
          </w:tcPr>
          <w:p w14:paraId="58618EB6" w14:textId="77777777" w:rsidR="001C14E6" w:rsidRDefault="00F73B38">
            <w:pPr>
              <w:spacing w:before="93" w:after="12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74" w:type="dxa"/>
            <w:vAlign w:val="center"/>
          </w:tcPr>
          <w:p w14:paraId="58618EB7" w14:textId="77777777" w:rsidR="001C14E6" w:rsidRDefault="00F73B38">
            <w:pPr>
              <w:spacing w:before="93" w:after="12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58618EB8" w14:textId="77777777" w:rsidR="001C14E6" w:rsidRDefault="00F73B38">
            <w:pPr>
              <w:spacing w:before="93" w:after="120"/>
              <w:jc w:val="center"/>
              <w:rPr>
                <w:kern w:val="0"/>
                <w:szCs w:val="20"/>
              </w:rPr>
            </w:pPr>
            <w:r>
              <w:rPr>
                <w:rFonts w:hint="eastAsia"/>
                <w:kern w:val="0"/>
                <w:szCs w:val="20"/>
              </w:rPr>
              <w:lastRenderedPageBreak/>
              <w:t>Q</w:t>
            </w:r>
            <w:r>
              <w:rPr>
                <w:kern w:val="0"/>
                <w:szCs w:val="20"/>
              </w:rPr>
              <w:t>iping Pi</w:t>
            </w:r>
          </w:p>
        </w:tc>
        <w:tc>
          <w:tcPr>
            <w:tcW w:w="4056" w:type="dxa"/>
            <w:vAlign w:val="center"/>
          </w:tcPr>
          <w:p w14:paraId="58618EB9" w14:textId="77777777" w:rsidR="001C14E6" w:rsidRDefault="005D44DC">
            <w:pPr>
              <w:spacing w:before="93" w:after="120"/>
              <w:jc w:val="center"/>
              <w:rPr>
                <w:rFonts w:eastAsia="MS Mincho"/>
                <w:kern w:val="0"/>
                <w:szCs w:val="20"/>
                <w:lang w:eastAsia="ja-JP"/>
              </w:rPr>
            </w:pPr>
            <w:hyperlink r:id="rId48" w:history="1">
              <w:r w:rsidR="00F73B38">
                <w:rPr>
                  <w:rStyle w:val="afa"/>
                  <w:rFonts w:eastAsia="MS Mincho"/>
                  <w:kern w:val="0"/>
                  <w:szCs w:val="20"/>
                  <w:lang w:eastAsia="ja-JP"/>
                </w:rPr>
                <w:t>hiroki.harada.sv@nttdocomo.com</w:t>
              </w:r>
            </w:hyperlink>
          </w:p>
          <w:p w14:paraId="58618EBA" w14:textId="77777777" w:rsidR="001C14E6" w:rsidRDefault="005D44DC">
            <w:pPr>
              <w:spacing w:before="93" w:after="120"/>
              <w:jc w:val="center"/>
              <w:rPr>
                <w:kern w:val="0"/>
                <w:szCs w:val="20"/>
              </w:rPr>
            </w:pPr>
            <w:hyperlink r:id="rId49" w:history="1">
              <w:r w:rsidR="00F73B38">
                <w:rPr>
                  <w:rStyle w:val="afa"/>
                  <w:kern w:val="0"/>
                  <w:szCs w:val="20"/>
                </w:rPr>
                <w:t>piqp@docomolabs-beijing.com.cn</w:t>
              </w:r>
            </w:hyperlink>
          </w:p>
        </w:tc>
      </w:tr>
      <w:tr w:rsidR="001C14E6" w14:paraId="58618EC1" w14:textId="77777777">
        <w:tc>
          <w:tcPr>
            <w:tcW w:w="2130" w:type="dxa"/>
          </w:tcPr>
          <w:p w14:paraId="58618EBC" w14:textId="77777777" w:rsidR="001C14E6" w:rsidRDefault="00F73B38">
            <w:pPr>
              <w:spacing w:before="93" w:after="120"/>
              <w:jc w:val="center"/>
              <w:rPr>
                <w:rFonts w:eastAsia="MS Mincho"/>
                <w:kern w:val="0"/>
                <w:szCs w:val="20"/>
                <w:lang w:eastAsia="ja-JP"/>
              </w:rPr>
            </w:pPr>
            <w:r>
              <w:rPr>
                <w:rFonts w:hint="eastAsia"/>
                <w:kern w:val="0"/>
                <w:szCs w:val="20"/>
              </w:rPr>
              <w:lastRenderedPageBreak/>
              <w:t>Z</w:t>
            </w:r>
            <w:r>
              <w:rPr>
                <w:kern w:val="0"/>
                <w:szCs w:val="20"/>
              </w:rPr>
              <w:t>TE</w:t>
            </w:r>
          </w:p>
        </w:tc>
        <w:tc>
          <w:tcPr>
            <w:tcW w:w="2874" w:type="dxa"/>
            <w:vAlign w:val="center"/>
          </w:tcPr>
          <w:p w14:paraId="58618EBD" w14:textId="77777777" w:rsidR="001C14E6" w:rsidRDefault="00F73B38">
            <w:pPr>
              <w:spacing w:before="93" w:after="120"/>
              <w:jc w:val="center"/>
              <w:rPr>
                <w:kern w:val="0"/>
                <w:szCs w:val="20"/>
              </w:rPr>
            </w:pPr>
            <w:r>
              <w:rPr>
                <w:rFonts w:hint="eastAsia"/>
                <w:kern w:val="0"/>
                <w:szCs w:val="20"/>
              </w:rPr>
              <w:t>S</w:t>
            </w:r>
            <w:r>
              <w:rPr>
                <w:kern w:val="0"/>
                <w:szCs w:val="20"/>
              </w:rPr>
              <w:t>huaihua Kou</w:t>
            </w:r>
          </w:p>
          <w:p w14:paraId="58618EBE" w14:textId="77777777" w:rsidR="001C14E6" w:rsidRDefault="00F73B38">
            <w:pPr>
              <w:spacing w:before="93" w:after="120"/>
              <w:jc w:val="center"/>
              <w:rPr>
                <w:rFonts w:eastAsia="MS Mincho"/>
                <w:kern w:val="0"/>
                <w:szCs w:val="20"/>
                <w:lang w:eastAsia="ja-JP"/>
              </w:rPr>
            </w:pPr>
            <w:r>
              <w:rPr>
                <w:rFonts w:hint="eastAsia"/>
                <w:kern w:val="0"/>
                <w:szCs w:val="20"/>
              </w:rPr>
              <w:t>X</w:t>
            </w:r>
            <w:r>
              <w:rPr>
                <w:kern w:val="0"/>
                <w:szCs w:val="20"/>
              </w:rPr>
              <w:t>ianghui Han</w:t>
            </w:r>
          </w:p>
        </w:tc>
        <w:tc>
          <w:tcPr>
            <w:tcW w:w="4056" w:type="dxa"/>
            <w:vAlign w:val="center"/>
          </w:tcPr>
          <w:p w14:paraId="58618EBF" w14:textId="77777777" w:rsidR="001C14E6" w:rsidRDefault="00F73B38">
            <w:pPr>
              <w:spacing w:before="93" w:after="120"/>
              <w:jc w:val="center"/>
              <w:rPr>
                <w:kern w:val="0"/>
                <w:szCs w:val="20"/>
              </w:rPr>
            </w:pPr>
            <w:r>
              <w:rPr>
                <w:kern w:val="0"/>
                <w:szCs w:val="20"/>
              </w:rPr>
              <w:t>kou.shuaihua@zte.com.con</w:t>
            </w:r>
          </w:p>
          <w:p w14:paraId="58618EC0" w14:textId="77777777" w:rsidR="001C14E6" w:rsidRDefault="00F73B38">
            <w:pPr>
              <w:spacing w:before="93" w:after="120"/>
              <w:jc w:val="center"/>
              <w:rPr>
                <w:kern w:val="0"/>
                <w:szCs w:val="20"/>
              </w:rPr>
            </w:pPr>
            <w:r>
              <w:rPr>
                <w:rFonts w:hint="eastAsia"/>
                <w:kern w:val="0"/>
                <w:szCs w:val="20"/>
              </w:rPr>
              <w:t>h</w:t>
            </w:r>
            <w:r>
              <w:rPr>
                <w:kern w:val="0"/>
                <w:szCs w:val="20"/>
              </w:rPr>
              <w:t>an.xianghui@zte.com.cn</w:t>
            </w:r>
          </w:p>
        </w:tc>
      </w:tr>
      <w:tr w:rsidR="001C14E6" w14:paraId="58618EC5" w14:textId="77777777">
        <w:tc>
          <w:tcPr>
            <w:tcW w:w="2130" w:type="dxa"/>
          </w:tcPr>
          <w:p w14:paraId="58618EC2" w14:textId="77777777" w:rsidR="001C14E6" w:rsidRDefault="00F73B38">
            <w:pPr>
              <w:spacing w:before="93" w:after="120"/>
              <w:jc w:val="center"/>
              <w:rPr>
                <w:kern w:val="0"/>
                <w:szCs w:val="20"/>
              </w:rPr>
            </w:pPr>
            <w:r>
              <w:rPr>
                <w:kern w:val="0"/>
                <w:szCs w:val="20"/>
              </w:rPr>
              <w:t>Lenovo, Motorola Mobility</w:t>
            </w:r>
          </w:p>
        </w:tc>
        <w:tc>
          <w:tcPr>
            <w:tcW w:w="2874" w:type="dxa"/>
            <w:vAlign w:val="center"/>
          </w:tcPr>
          <w:p w14:paraId="58618EC3" w14:textId="77777777" w:rsidR="001C14E6" w:rsidRDefault="00F73B38">
            <w:pPr>
              <w:spacing w:before="93" w:after="120"/>
              <w:jc w:val="center"/>
              <w:rPr>
                <w:kern w:val="0"/>
                <w:szCs w:val="20"/>
              </w:rPr>
            </w:pPr>
            <w:r>
              <w:rPr>
                <w:kern w:val="0"/>
                <w:szCs w:val="20"/>
              </w:rPr>
              <w:t>Majid Ghanbarinejad</w:t>
            </w:r>
          </w:p>
        </w:tc>
        <w:tc>
          <w:tcPr>
            <w:tcW w:w="4056" w:type="dxa"/>
            <w:vAlign w:val="center"/>
          </w:tcPr>
          <w:p w14:paraId="58618EC4" w14:textId="77777777" w:rsidR="001C14E6" w:rsidRDefault="00F73B38">
            <w:pPr>
              <w:spacing w:before="93" w:after="120"/>
              <w:jc w:val="center"/>
              <w:rPr>
                <w:kern w:val="0"/>
                <w:szCs w:val="20"/>
              </w:rPr>
            </w:pPr>
            <w:r>
              <w:rPr>
                <w:kern w:val="0"/>
                <w:szCs w:val="20"/>
              </w:rPr>
              <w:t>mghanjad@motorola.com</w:t>
            </w:r>
          </w:p>
        </w:tc>
      </w:tr>
      <w:tr w:rsidR="001C14E6" w14:paraId="58618ECB" w14:textId="77777777">
        <w:tc>
          <w:tcPr>
            <w:tcW w:w="2130" w:type="dxa"/>
          </w:tcPr>
          <w:p w14:paraId="58618EC6" w14:textId="77777777" w:rsidR="001C14E6" w:rsidRDefault="00F73B38">
            <w:pPr>
              <w:spacing w:before="93" w:after="120"/>
              <w:jc w:val="center"/>
              <w:rPr>
                <w:kern w:val="0"/>
                <w:szCs w:val="20"/>
              </w:rPr>
            </w:pPr>
            <w:r>
              <w:rPr>
                <w:kern w:val="0"/>
                <w:szCs w:val="20"/>
              </w:rPr>
              <w:t>Tejas Networks</w:t>
            </w:r>
          </w:p>
        </w:tc>
        <w:tc>
          <w:tcPr>
            <w:tcW w:w="2874" w:type="dxa"/>
            <w:vAlign w:val="center"/>
          </w:tcPr>
          <w:p w14:paraId="58618EC7" w14:textId="77777777" w:rsidR="001C14E6" w:rsidRDefault="00F73B38">
            <w:pPr>
              <w:spacing w:before="93" w:after="120"/>
              <w:jc w:val="center"/>
              <w:rPr>
                <w:kern w:val="0"/>
                <w:szCs w:val="20"/>
              </w:rPr>
            </w:pPr>
            <w:r>
              <w:rPr>
                <w:kern w:val="0"/>
                <w:szCs w:val="20"/>
              </w:rPr>
              <w:t>Virendra Singh Rajput</w:t>
            </w:r>
          </w:p>
          <w:p w14:paraId="58618EC8" w14:textId="77777777" w:rsidR="001C14E6" w:rsidRDefault="00F73B38">
            <w:pPr>
              <w:spacing w:before="93" w:after="120"/>
              <w:jc w:val="center"/>
              <w:rPr>
                <w:kern w:val="0"/>
                <w:szCs w:val="20"/>
              </w:rPr>
            </w:pPr>
            <w:r>
              <w:rPr>
                <w:kern w:val="0"/>
                <w:szCs w:val="20"/>
              </w:rPr>
              <w:t>Shrinivas Bhat</w:t>
            </w:r>
          </w:p>
        </w:tc>
        <w:tc>
          <w:tcPr>
            <w:tcW w:w="4056" w:type="dxa"/>
            <w:vAlign w:val="center"/>
          </w:tcPr>
          <w:p w14:paraId="58618EC9" w14:textId="77777777" w:rsidR="001C14E6" w:rsidRDefault="005D44DC">
            <w:pPr>
              <w:spacing w:before="93" w:after="120"/>
              <w:jc w:val="center"/>
              <w:rPr>
                <w:kern w:val="0"/>
                <w:szCs w:val="20"/>
              </w:rPr>
            </w:pPr>
            <w:hyperlink r:id="rId50" w:history="1">
              <w:r w:rsidR="00F73B38">
                <w:rPr>
                  <w:rStyle w:val="afa"/>
                  <w:kern w:val="0"/>
                  <w:szCs w:val="20"/>
                </w:rPr>
                <w:t>virendrar@tejasnetworks.com</w:t>
              </w:r>
            </w:hyperlink>
          </w:p>
          <w:p w14:paraId="58618ECA" w14:textId="77777777" w:rsidR="001C14E6" w:rsidRDefault="005D44DC">
            <w:pPr>
              <w:spacing w:before="93" w:after="120"/>
              <w:jc w:val="center"/>
              <w:rPr>
                <w:kern w:val="0"/>
                <w:szCs w:val="20"/>
              </w:rPr>
            </w:pPr>
            <w:hyperlink r:id="rId51" w:history="1">
              <w:r w:rsidR="00F73B38">
                <w:rPr>
                  <w:rStyle w:val="afa"/>
                  <w:kern w:val="0"/>
                  <w:szCs w:val="20"/>
                </w:rPr>
                <w:t>shrinivasb@tejasnetworks.com</w:t>
              </w:r>
            </w:hyperlink>
            <w:r w:rsidR="00F73B38">
              <w:rPr>
                <w:kern w:val="0"/>
                <w:szCs w:val="20"/>
              </w:rPr>
              <w:t xml:space="preserve"> </w:t>
            </w:r>
          </w:p>
        </w:tc>
      </w:tr>
      <w:tr w:rsidR="001C14E6" w14:paraId="58618ECF" w14:textId="77777777">
        <w:tc>
          <w:tcPr>
            <w:tcW w:w="2130" w:type="dxa"/>
          </w:tcPr>
          <w:p w14:paraId="58618ECC" w14:textId="77777777" w:rsidR="001C14E6" w:rsidRDefault="00F73B38">
            <w:pPr>
              <w:spacing w:before="93" w:after="120"/>
              <w:jc w:val="center"/>
              <w:rPr>
                <w:kern w:val="0"/>
                <w:szCs w:val="20"/>
              </w:rPr>
            </w:pPr>
            <w:r>
              <w:rPr>
                <w:kern w:val="0"/>
                <w:szCs w:val="20"/>
              </w:rPr>
              <w:t>Samsung</w:t>
            </w:r>
          </w:p>
        </w:tc>
        <w:tc>
          <w:tcPr>
            <w:tcW w:w="2874" w:type="dxa"/>
            <w:vAlign w:val="center"/>
          </w:tcPr>
          <w:p w14:paraId="58618ECD" w14:textId="77777777" w:rsidR="001C14E6" w:rsidRDefault="00F73B38">
            <w:pPr>
              <w:spacing w:before="93" w:after="120"/>
              <w:jc w:val="center"/>
              <w:rPr>
                <w:kern w:val="0"/>
                <w:szCs w:val="20"/>
              </w:rPr>
            </w:pPr>
            <w:r>
              <w:rPr>
                <w:kern w:val="0"/>
                <w:szCs w:val="20"/>
              </w:rPr>
              <w:t>Marian Rudolf</w:t>
            </w:r>
          </w:p>
        </w:tc>
        <w:tc>
          <w:tcPr>
            <w:tcW w:w="4056" w:type="dxa"/>
            <w:vAlign w:val="center"/>
          </w:tcPr>
          <w:p w14:paraId="58618ECE" w14:textId="77777777" w:rsidR="001C14E6" w:rsidRDefault="00F73B38">
            <w:pPr>
              <w:spacing w:before="93" w:after="120"/>
              <w:jc w:val="center"/>
              <w:rPr>
                <w:kern w:val="0"/>
                <w:szCs w:val="20"/>
              </w:rPr>
            </w:pPr>
            <w:r>
              <w:rPr>
                <w:kern w:val="0"/>
                <w:szCs w:val="20"/>
              </w:rPr>
              <w:t>m.rudolf@samsung.com</w:t>
            </w:r>
          </w:p>
        </w:tc>
      </w:tr>
      <w:tr w:rsidR="001C14E6" w14:paraId="58618ED3" w14:textId="77777777">
        <w:tc>
          <w:tcPr>
            <w:tcW w:w="2130" w:type="dxa"/>
          </w:tcPr>
          <w:p w14:paraId="58618ED0" w14:textId="77777777" w:rsidR="001C14E6" w:rsidRDefault="00F73B38">
            <w:pPr>
              <w:spacing w:before="93" w:after="120"/>
              <w:jc w:val="center"/>
              <w:rPr>
                <w:kern w:val="0"/>
                <w:szCs w:val="20"/>
              </w:rPr>
            </w:pPr>
            <w:r>
              <w:rPr>
                <w:kern w:val="0"/>
                <w:szCs w:val="20"/>
              </w:rPr>
              <w:t>Spreadtrum</w:t>
            </w:r>
          </w:p>
        </w:tc>
        <w:tc>
          <w:tcPr>
            <w:tcW w:w="2874" w:type="dxa"/>
            <w:vAlign w:val="center"/>
          </w:tcPr>
          <w:p w14:paraId="58618ED1" w14:textId="77777777" w:rsidR="001C14E6" w:rsidRDefault="00F73B38">
            <w:pPr>
              <w:spacing w:before="93" w:after="120"/>
              <w:jc w:val="center"/>
              <w:rPr>
                <w:kern w:val="0"/>
                <w:szCs w:val="20"/>
              </w:rPr>
            </w:pPr>
            <w:r>
              <w:rPr>
                <w:rFonts w:hint="eastAsia"/>
                <w:kern w:val="0"/>
                <w:szCs w:val="20"/>
              </w:rPr>
              <w:t>S</w:t>
            </w:r>
            <w:r>
              <w:rPr>
                <w:kern w:val="0"/>
                <w:szCs w:val="20"/>
              </w:rPr>
              <w:t>huai Zhang</w:t>
            </w:r>
          </w:p>
        </w:tc>
        <w:tc>
          <w:tcPr>
            <w:tcW w:w="4056" w:type="dxa"/>
            <w:vAlign w:val="center"/>
          </w:tcPr>
          <w:p w14:paraId="58618ED2" w14:textId="77777777" w:rsidR="001C14E6" w:rsidRDefault="00F73B38">
            <w:pPr>
              <w:spacing w:before="93" w:after="120"/>
              <w:jc w:val="center"/>
              <w:rPr>
                <w:kern w:val="0"/>
                <w:szCs w:val="20"/>
              </w:rPr>
            </w:pPr>
            <w:r>
              <w:rPr>
                <w:kern w:val="0"/>
                <w:szCs w:val="20"/>
              </w:rPr>
              <w:t>shuai.zhang6@unisoc.com</w:t>
            </w:r>
          </w:p>
        </w:tc>
      </w:tr>
    </w:tbl>
    <w:p w14:paraId="58618ED4" w14:textId="77777777" w:rsidR="001C14E6" w:rsidRDefault="001C14E6">
      <w:pPr>
        <w:spacing w:before="93"/>
        <w:rPr>
          <w:lang w:eastAsia="en-US"/>
        </w:rPr>
      </w:pPr>
    </w:p>
    <w:p w14:paraId="58618ED5" w14:textId="77777777" w:rsidR="001C14E6" w:rsidRDefault="00F73B38">
      <w:pPr>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58618ED6" w14:textId="77777777" w:rsidR="001C14E6" w:rsidRDefault="00F73B38">
      <w:pPr>
        <w:spacing w:before="93"/>
        <w:rPr>
          <w:sz w:val="20"/>
        </w:rPr>
      </w:pPr>
      <w:r>
        <w:rPr>
          <w:sz w:val="20"/>
        </w:rPr>
        <w:t>R1-2405817</w:t>
      </w:r>
      <w:r>
        <w:rPr>
          <w:sz w:val="20"/>
        </w:rPr>
        <w:tab/>
        <w:t>Discussion on CLI Handling in SBFD system</w:t>
      </w:r>
      <w:r>
        <w:rPr>
          <w:sz w:val="20"/>
        </w:rPr>
        <w:tab/>
        <w:t>MediaTek Inc.</w:t>
      </w:r>
    </w:p>
    <w:p w14:paraId="58618ED7" w14:textId="77777777" w:rsidR="001C14E6" w:rsidRDefault="00F73B38">
      <w:pPr>
        <w:spacing w:before="93"/>
        <w:rPr>
          <w:sz w:val="20"/>
        </w:rPr>
      </w:pPr>
      <w:r>
        <w:rPr>
          <w:sz w:val="20"/>
        </w:rPr>
        <w:t>R1-2405833</w:t>
      </w:r>
      <w:r>
        <w:rPr>
          <w:sz w:val="20"/>
        </w:rPr>
        <w:tab/>
        <w:t>Discussion on CLI handling</w:t>
      </w:r>
      <w:r>
        <w:rPr>
          <w:sz w:val="20"/>
        </w:rPr>
        <w:tab/>
        <w:t>New H3C Technologies Co., Ltd.</w:t>
      </w:r>
    </w:p>
    <w:p w14:paraId="58618ED8" w14:textId="77777777" w:rsidR="001C14E6" w:rsidRDefault="00F73B38">
      <w:pPr>
        <w:spacing w:before="93"/>
        <w:rPr>
          <w:sz w:val="20"/>
        </w:rPr>
      </w:pPr>
      <w:r>
        <w:rPr>
          <w:sz w:val="20"/>
        </w:rPr>
        <w:t>R1-2405849</w:t>
      </w:r>
      <w:r>
        <w:rPr>
          <w:sz w:val="20"/>
        </w:rPr>
        <w:tab/>
        <w:t>On cross-link interference handling for subband full duplex</w:t>
      </w:r>
      <w:r>
        <w:rPr>
          <w:sz w:val="20"/>
        </w:rPr>
        <w:tab/>
        <w:t>Huawei, HiSilicon</w:t>
      </w:r>
    </w:p>
    <w:p w14:paraId="58618ED9" w14:textId="77777777" w:rsidR="001C14E6" w:rsidRDefault="00F73B38">
      <w:pPr>
        <w:spacing w:before="93"/>
        <w:rPr>
          <w:sz w:val="20"/>
        </w:rPr>
      </w:pPr>
      <w:r>
        <w:rPr>
          <w:sz w:val="20"/>
        </w:rPr>
        <w:t>R1-2405909</w:t>
      </w:r>
      <w:r>
        <w:rPr>
          <w:sz w:val="20"/>
        </w:rPr>
        <w:tab/>
        <w:t>Discussion on CLI handling</w:t>
      </w:r>
      <w:r>
        <w:rPr>
          <w:sz w:val="20"/>
        </w:rPr>
        <w:tab/>
        <w:t>Spreadtrum Communications</w:t>
      </w:r>
    </w:p>
    <w:p w14:paraId="58618EDA" w14:textId="77777777" w:rsidR="001C14E6" w:rsidRDefault="00F73B38">
      <w:pPr>
        <w:spacing w:before="93"/>
        <w:rPr>
          <w:sz w:val="20"/>
        </w:rPr>
      </w:pPr>
      <w:r>
        <w:rPr>
          <w:sz w:val="20"/>
        </w:rPr>
        <w:t>R1-2405935</w:t>
      </w:r>
      <w:r>
        <w:rPr>
          <w:sz w:val="20"/>
        </w:rPr>
        <w:tab/>
        <w:t>Discussion on CLI handling for Rel-19 duplex operation</w:t>
      </w:r>
      <w:r>
        <w:rPr>
          <w:sz w:val="20"/>
        </w:rPr>
        <w:tab/>
        <w:t>ZTE Corporation, Sanechips</w:t>
      </w:r>
    </w:p>
    <w:p w14:paraId="58618EDB" w14:textId="77777777" w:rsidR="001C14E6" w:rsidRDefault="00F73B38">
      <w:pPr>
        <w:spacing w:before="93"/>
        <w:rPr>
          <w:sz w:val="20"/>
        </w:rPr>
      </w:pPr>
      <w:r>
        <w:rPr>
          <w:sz w:val="20"/>
        </w:rPr>
        <w:t>R1-2405942</w:t>
      </w:r>
      <w:r>
        <w:rPr>
          <w:sz w:val="20"/>
        </w:rPr>
        <w:tab/>
        <w:t>Discussion on gNB-gNB CLI handling</w:t>
      </w:r>
      <w:r>
        <w:rPr>
          <w:sz w:val="20"/>
        </w:rPr>
        <w:tab/>
        <w:t>Tejas Networks Limited</w:t>
      </w:r>
    </w:p>
    <w:p w14:paraId="58618EDC" w14:textId="77777777" w:rsidR="001C14E6" w:rsidRDefault="00F73B38">
      <w:pPr>
        <w:spacing w:before="93"/>
        <w:rPr>
          <w:sz w:val="20"/>
        </w:rPr>
      </w:pPr>
      <w:r>
        <w:rPr>
          <w:sz w:val="20"/>
        </w:rPr>
        <w:t>R1-2405986</w:t>
      </w:r>
      <w:r>
        <w:rPr>
          <w:sz w:val="20"/>
        </w:rPr>
        <w:tab/>
        <w:t>Discussion on CLI handling</w:t>
      </w:r>
      <w:r>
        <w:rPr>
          <w:sz w:val="20"/>
        </w:rPr>
        <w:tab/>
        <w:t>CMCC</w:t>
      </w:r>
    </w:p>
    <w:p w14:paraId="58618EDD" w14:textId="77777777" w:rsidR="001C14E6" w:rsidRDefault="00F73B38">
      <w:pPr>
        <w:spacing w:before="93"/>
        <w:rPr>
          <w:sz w:val="20"/>
        </w:rPr>
      </w:pPr>
      <w:r>
        <w:rPr>
          <w:sz w:val="20"/>
        </w:rPr>
        <w:t>R1-2406061</w:t>
      </w:r>
      <w:r>
        <w:rPr>
          <w:sz w:val="20"/>
        </w:rPr>
        <w:tab/>
        <w:t>Discussion on CLI handling</w:t>
      </w:r>
      <w:r>
        <w:rPr>
          <w:sz w:val="20"/>
        </w:rPr>
        <w:tab/>
        <w:t>LG Electronics</w:t>
      </w:r>
    </w:p>
    <w:p w14:paraId="58618EDE" w14:textId="77777777" w:rsidR="001C14E6" w:rsidRDefault="00F73B38">
      <w:pPr>
        <w:spacing w:before="93"/>
        <w:rPr>
          <w:sz w:val="20"/>
        </w:rPr>
      </w:pPr>
      <w:r>
        <w:rPr>
          <w:sz w:val="20"/>
        </w:rPr>
        <w:t>R1-2406136</w:t>
      </w:r>
      <w:r>
        <w:rPr>
          <w:sz w:val="20"/>
        </w:rPr>
        <w:tab/>
        <w:t>SBFD CLI handling</w:t>
      </w:r>
      <w:r>
        <w:rPr>
          <w:sz w:val="20"/>
        </w:rPr>
        <w:tab/>
        <w:t>Ericsson</w:t>
      </w:r>
    </w:p>
    <w:p w14:paraId="58618EDF" w14:textId="77777777" w:rsidR="001C14E6" w:rsidRDefault="00F73B38">
      <w:pPr>
        <w:spacing w:before="93"/>
        <w:rPr>
          <w:sz w:val="20"/>
        </w:rPr>
      </w:pPr>
      <w:r>
        <w:rPr>
          <w:sz w:val="20"/>
        </w:rPr>
        <w:t>R1-2406183</w:t>
      </w:r>
      <w:r>
        <w:rPr>
          <w:sz w:val="20"/>
        </w:rPr>
        <w:tab/>
        <w:t>Discussion on CLI handling for Rel-19 NR duplex</w:t>
      </w:r>
      <w:r>
        <w:rPr>
          <w:sz w:val="20"/>
        </w:rPr>
        <w:tab/>
        <w:t>vivo</w:t>
      </w:r>
    </w:p>
    <w:p w14:paraId="58618EE0" w14:textId="77777777" w:rsidR="001C14E6" w:rsidRDefault="00F73B38">
      <w:pPr>
        <w:spacing w:before="93"/>
        <w:rPr>
          <w:sz w:val="20"/>
        </w:rPr>
      </w:pPr>
      <w:r>
        <w:rPr>
          <w:sz w:val="20"/>
        </w:rPr>
        <w:t>R1-2406239</w:t>
      </w:r>
      <w:r>
        <w:rPr>
          <w:sz w:val="20"/>
        </w:rPr>
        <w:tab/>
        <w:t>CLI handling in NR duplex operation</w:t>
      </w:r>
      <w:r>
        <w:rPr>
          <w:sz w:val="20"/>
        </w:rPr>
        <w:tab/>
        <w:t>OPPO</w:t>
      </w:r>
    </w:p>
    <w:p w14:paraId="58618EE1" w14:textId="77777777" w:rsidR="001C14E6" w:rsidRDefault="00F73B38">
      <w:pPr>
        <w:spacing w:before="93"/>
        <w:rPr>
          <w:sz w:val="20"/>
        </w:rPr>
      </w:pPr>
      <w:r>
        <w:rPr>
          <w:sz w:val="20"/>
        </w:rPr>
        <w:t>R1-2406285</w:t>
      </w:r>
      <w:r>
        <w:rPr>
          <w:sz w:val="20"/>
        </w:rPr>
        <w:tab/>
        <w:t>Discussion on CLI handling for SBFD operation</w:t>
      </w:r>
      <w:r>
        <w:rPr>
          <w:sz w:val="20"/>
        </w:rPr>
        <w:tab/>
        <w:t>Xiaomi</w:t>
      </w:r>
    </w:p>
    <w:p w14:paraId="58618EE2" w14:textId="77777777" w:rsidR="001C14E6" w:rsidRDefault="00F73B38">
      <w:pPr>
        <w:spacing w:before="93"/>
        <w:rPr>
          <w:sz w:val="20"/>
        </w:rPr>
      </w:pPr>
      <w:r>
        <w:rPr>
          <w:sz w:val="20"/>
        </w:rPr>
        <w:t>R1-2406369</w:t>
      </w:r>
      <w:r>
        <w:rPr>
          <w:sz w:val="20"/>
        </w:rPr>
        <w:tab/>
        <w:t>Discussion on CLI handling for NR duplex evolution</w:t>
      </w:r>
      <w:r>
        <w:rPr>
          <w:sz w:val="20"/>
        </w:rPr>
        <w:tab/>
        <w:t>CATT</w:t>
      </w:r>
    </w:p>
    <w:p w14:paraId="58618EE3" w14:textId="77777777" w:rsidR="001C14E6" w:rsidRDefault="00F73B38">
      <w:pPr>
        <w:spacing w:before="93"/>
        <w:rPr>
          <w:sz w:val="20"/>
        </w:rPr>
      </w:pPr>
      <w:r>
        <w:rPr>
          <w:sz w:val="20"/>
        </w:rPr>
        <w:t>R1-2406472</w:t>
      </w:r>
      <w:r>
        <w:rPr>
          <w:sz w:val="20"/>
        </w:rPr>
        <w:tab/>
        <w:t>CLI handling for SBFD</w:t>
      </w:r>
      <w:r>
        <w:rPr>
          <w:sz w:val="20"/>
        </w:rPr>
        <w:tab/>
        <w:t>Sony</w:t>
      </w:r>
    </w:p>
    <w:p w14:paraId="58618EE4" w14:textId="77777777" w:rsidR="001C14E6" w:rsidRDefault="00F73B38">
      <w:pPr>
        <w:spacing w:before="93"/>
        <w:rPr>
          <w:sz w:val="20"/>
        </w:rPr>
      </w:pPr>
      <w:r>
        <w:rPr>
          <w:sz w:val="20"/>
        </w:rPr>
        <w:t>R1-2406563</w:t>
      </w:r>
      <w:r>
        <w:rPr>
          <w:sz w:val="20"/>
        </w:rPr>
        <w:tab/>
        <w:t>CLI handling for NR duplex operations</w:t>
      </w:r>
      <w:r>
        <w:rPr>
          <w:sz w:val="20"/>
        </w:rPr>
        <w:tab/>
        <w:t>NEC</w:t>
      </w:r>
    </w:p>
    <w:p w14:paraId="58618EE5" w14:textId="77777777" w:rsidR="001C14E6" w:rsidRDefault="00F73B38">
      <w:pPr>
        <w:spacing w:before="93"/>
        <w:rPr>
          <w:sz w:val="20"/>
        </w:rPr>
      </w:pPr>
      <w:r>
        <w:rPr>
          <w:sz w:val="20"/>
        </w:rPr>
        <w:t>R1-2406570</w:t>
      </w:r>
      <w:r>
        <w:rPr>
          <w:sz w:val="20"/>
        </w:rPr>
        <w:tab/>
        <w:t>Discussion on CLI handling</w:t>
      </w:r>
      <w:r>
        <w:rPr>
          <w:sz w:val="20"/>
        </w:rPr>
        <w:tab/>
        <w:t>Panasonic</w:t>
      </w:r>
    </w:p>
    <w:p w14:paraId="58618EE6" w14:textId="77777777" w:rsidR="001C14E6" w:rsidRDefault="00F73B38">
      <w:pPr>
        <w:spacing w:before="93"/>
        <w:rPr>
          <w:sz w:val="20"/>
        </w:rPr>
      </w:pPr>
      <w:r>
        <w:rPr>
          <w:sz w:val="20"/>
        </w:rPr>
        <w:t>R1-2406651</w:t>
      </w:r>
      <w:r>
        <w:rPr>
          <w:sz w:val="20"/>
        </w:rPr>
        <w:tab/>
        <w:t>Cross-link interference handling for SBFD</w:t>
      </w:r>
      <w:r>
        <w:rPr>
          <w:sz w:val="20"/>
        </w:rPr>
        <w:tab/>
        <w:t>Samsung</w:t>
      </w:r>
    </w:p>
    <w:p w14:paraId="58618EE7" w14:textId="77777777" w:rsidR="001C14E6" w:rsidRDefault="00F73B38">
      <w:pPr>
        <w:spacing w:before="93"/>
        <w:rPr>
          <w:sz w:val="20"/>
        </w:rPr>
      </w:pPr>
      <w:r>
        <w:rPr>
          <w:sz w:val="20"/>
        </w:rPr>
        <w:t>R1-2406686</w:t>
      </w:r>
      <w:r>
        <w:rPr>
          <w:sz w:val="20"/>
        </w:rPr>
        <w:tab/>
        <w:t>Cross-link interference handling for duplex evolution</w:t>
      </w:r>
      <w:r>
        <w:rPr>
          <w:sz w:val="20"/>
        </w:rPr>
        <w:tab/>
        <w:t>Nokia, Nokia Shanghai Bell</w:t>
      </w:r>
    </w:p>
    <w:p w14:paraId="58618EE8" w14:textId="77777777" w:rsidR="001C14E6" w:rsidRDefault="00F73B38">
      <w:pPr>
        <w:spacing w:before="93"/>
        <w:rPr>
          <w:sz w:val="20"/>
        </w:rPr>
      </w:pPr>
      <w:r>
        <w:rPr>
          <w:sz w:val="20"/>
        </w:rPr>
        <w:t>R1-2406716</w:t>
      </w:r>
      <w:r>
        <w:rPr>
          <w:sz w:val="20"/>
        </w:rPr>
        <w:tab/>
        <w:t xml:space="preserve">Further Considerations and </w:t>
      </w:r>
      <w:proofErr w:type="spellStart"/>
      <w:r>
        <w:rPr>
          <w:sz w:val="20"/>
        </w:rPr>
        <w:t>REcommendations</w:t>
      </w:r>
      <w:proofErr w:type="spellEnd"/>
      <w:r>
        <w:rPr>
          <w:sz w:val="20"/>
        </w:rPr>
        <w:t xml:space="preserve"> for CLI mitigation for Subband Full Duplex</w:t>
      </w:r>
      <w:r>
        <w:rPr>
          <w:sz w:val="20"/>
        </w:rPr>
        <w:tab/>
        <w:t>Charter Communications, Inc</w:t>
      </w:r>
    </w:p>
    <w:p w14:paraId="58618EE9" w14:textId="77777777" w:rsidR="001C14E6" w:rsidRDefault="00F73B38">
      <w:pPr>
        <w:spacing w:before="93"/>
        <w:rPr>
          <w:sz w:val="20"/>
        </w:rPr>
      </w:pPr>
      <w:r>
        <w:rPr>
          <w:sz w:val="20"/>
        </w:rPr>
        <w:t>R1-2406727</w:t>
      </w:r>
      <w:r>
        <w:rPr>
          <w:sz w:val="20"/>
        </w:rPr>
        <w:tab/>
        <w:t>Discussion on CLI handling for SBFD operation</w:t>
      </w:r>
      <w:r>
        <w:rPr>
          <w:sz w:val="20"/>
        </w:rPr>
        <w:tab/>
        <w:t>ETRI</w:t>
      </w:r>
    </w:p>
    <w:p w14:paraId="58618EEA" w14:textId="77777777" w:rsidR="001C14E6" w:rsidRDefault="00F73B38">
      <w:pPr>
        <w:spacing w:before="93"/>
        <w:rPr>
          <w:sz w:val="20"/>
        </w:rPr>
      </w:pPr>
      <w:r>
        <w:rPr>
          <w:sz w:val="20"/>
        </w:rPr>
        <w:t>R1-2406751</w:t>
      </w:r>
      <w:r>
        <w:rPr>
          <w:sz w:val="20"/>
        </w:rPr>
        <w:tab/>
        <w:t>On CLI handling for SBFD operation</w:t>
      </w:r>
      <w:r>
        <w:rPr>
          <w:sz w:val="20"/>
        </w:rPr>
        <w:tab/>
        <w:t>InterDigital, Inc.</w:t>
      </w:r>
    </w:p>
    <w:p w14:paraId="58618EEB" w14:textId="77777777" w:rsidR="001C14E6" w:rsidRDefault="00F73B38">
      <w:pPr>
        <w:spacing w:before="93"/>
        <w:rPr>
          <w:sz w:val="20"/>
        </w:rPr>
      </w:pPr>
      <w:r>
        <w:rPr>
          <w:sz w:val="20"/>
        </w:rPr>
        <w:t>R1-2406782</w:t>
      </w:r>
      <w:r>
        <w:rPr>
          <w:sz w:val="20"/>
        </w:rPr>
        <w:tab/>
        <w:t>On the gNB-to-gNB CLI and the UE-to-UE CLI handling</w:t>
      </w:r>
      <w:r>
        <w:rPr>
          <w:sz w:val="20"/>
        </w:rPr>
        <w:tab/>
        <w:t>Google Ireland Limited</w:t>
      </w:r>
    </w:p>
    <w:p w14:paraId="58618EEC" w14:textId="77777777" w:rsidR="001C14E6" w:rsidRDefault="00F73B38">
      <w:pPr>
        <w:spacing w:before="93"/>
        <w:rPr>
          <w:sz w:val="20"/>
        </w:rPr>
      </w:pPr>
      <w:r>
        <w:rPr>
          <w:sz w:val="20"/>
        </w:rPr>
        <w:t>R1-2406837</w:t>
      </w:r>
      <w:r>
        <w:rPr>
          <w:sz w:val="20"/>
        </w:rPr>
        <w:tab/>
        <w:t>Views on CLI handling</w:t>
      </w:r>
      <w:r>
        <w:rPr>
          <w:sz w:val="20"/>
        </w:rPr>
        <w:tab/>
        <w:t>Apple</w:t>
      </w:r>
    </w:p>
    <w:p w14:paraId="58618EED" w14:textId="77777777" w:rsidR="001C14E6" w:rsidRDefault="00F73B38">
      <w:pPr>
        <w:spacing w:before="93"/>
        <w:rPr>
          <w:sz w:val="20"/>
        </w:rPr>
      </w:pPr>
      <w:r>
        <w:rPr>
          <w:sz w:val="20"/>
        </w:rPr>
        <w:t>R1-2406931</w:t>
      </w:r>
      <w:r>
        <w:rPr>
          <w:sz w:val="20"/>
        </w:rPr>
        <w:tab/>
        <w:t>Discussion on CLI handling</w:t>
      </w:r>
      <w:r>
        <w:rPr>
          <w:sz w:val="20"/>
        </w:rPr>
        <w:tab/>
        <w:t>NTT DOCOMO, INC.</w:t>
      </w:r>
    </w:p>
    <w:p w14:paraId="58618EEE" w14:textId="77777777" w:rsidR="001C14E6" w:rsidRDefault="00F73B38">
      <w:pPr>
        <w:spacing w:before="93"/>
        <w:rPr>
          <w:sz w:val="20"/>
        </w:rPr>
      </w:pPr>
      <w:r>
        <w:rPr>
          <w:sz w:val="20"/>
        </w:rPr>
        <w:t>R1-2407030</w:t>
      </w:r>
      <w:r>
        <w:rPr>
          <w:sz w:val="20"/>
        </w:rPr>
        <w:tab/>
        <w:t>Enhancements for CLI handling</w:t>
      </w:r>
      <w:r>
        <w:rPr>
          <w:sz w:val="20"/>
        </w:rPr>
        <w:tab/>
        <w:t>Qualcomm Incorporated</w:t>
      </w:r>
    </w:p>
    <w:p w14:paraId="58618EEF" w14:textId="77777777" w:rsidR="001C14E6" w:rsidRDefault="00F73B38">
      <w:pPr>
        <w:spacing w:before="93"/>
        <w:rPr>
          <w:sz w:val="20"/>
        </w:rPr>
      </w:pPr>
      <w:r>
        <w:rPr>
          <w:sz w:val="20"/>
        </w:rPr>
        <w:t>R1-2407062</w:t>
      </w:r>
      <w:r>
        <w:rPr>
          <w:sz w:val="20"/>
        </w:rPr>
        <w:tab/>
        <w:t>Cross-link interference management for duplexing evolution</w:t>
      </w:r>
      <w:r>
        <w:rPr>
          <w:sz w:val="20"/>
        </w:rPr>
        <w:tab/>
        <w:t>Lenovo</w:t>
      </w:r>
    </w:p>
    <w:p w14:paraId="58618EF0" w14:textId="77777777" w:rsidR="001C14E6" w:rsidRDefault="00F73B38">
      <w:pPr>
        <w:spacing w:before="93"/>
        <w:rPr>
          <w:sz w:val="20"/>
        </w:rPr>
      </w:pPr>
      <w:r>
        <w:rPr>
          <w:sz w:val="20"/>
        </w:rPr>
        <w:t>R1-2407086</w:t>
      </w:r>
      <w:r>
        <w:rPr>
          <w:sz w:val="20"/>
        </w:rPr>
        <w:tab/>
        <w:t>Discussion on CLI handling</w:t>
      </w:r>
      <w:r>
        <w:rPr>
          <w:sz w:val="20"/>
        </w:rPr>
        <w:tab/>
      </w:r>
      <w:proofErr w:type="spellStart"/>
      <w:r>
        <w:rPr>
          <w:sz w:val="20"/>
        </w:rPr>
        <w:t>CEWiT</w:t>
      </w:r>
      <w:proofErr w:type="spellEnd"/>
    </w:p>
    <w:p w14:paraId="58618EF1" w14:textId="77777777" w:rsidR="001C14E6" w:rsidRDefault="00F73B38">
      <w:pPr>
        <w:spacing w:before="93"/>
        <w:rPr>
          <w:sz w:val="20"/>
        </w:rPr>
      </w:pPr>
      <w:r>
        <w:rPr>
          <w:sz w:val="20"/>
        </w:rPr>
        <w:t>R1-2407160</w:t>
      </w:r>
      <w:r>
        <w:rPr>
          <w:sz w:val="20"/>
        </w:rPr>
        <w:tab/>
        <w:t>Discussion on CLI handling for NR duplex operation</w:t>
      </w:r>
      <w:r>
        <w:rPr>
          <w:sz w:val="20"/>
        </w:rPr>
        <w:tab/>
        <w:t>WILUS Inc.</w:t>
      </w:r>
    </w:p>
    <w:sectPr w:rsidR="001C14E6">
      <w:headerReference w:type="even" r:id="rId52"/>
      <w:headerReference w:type="default" r:id="rId53"/>
      <w:footerReference w:type="even" r:id="rId54"/>
      <w:footerReference w:type="default" r:id="rId55"/>
      <w:headerReference w:type="first" r:id="rId56"/>
      <w:footerReference w:type="first" r:id="rId5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2926F" w14:textId="77777777" w:rsidR="00AB4826" w:rsidRDefault="00AB4826">
      <w:pPr>
        <w:spacing w:before="72" w:line="240" w:lineRule="auto"/>
      </w:pPr>
      <w:r>
        <w:separator/>
      </w:r>
    </w:p>
  </w:endnote>
  <w:endnote w:type="continuationSeparator" w:id="0">
    <w:p w14:paraId="1D3B294F" w14:textId="77777777" w:rsidR="00AB4826" w:rsidRDefault="00AB4826">
      <w:pPr>
        <w:spacing w:before="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8F1A" w14:textId="77777777" w:rsidR="00581C31" w:rsidRDefault="00581C31">
    <w:pPr>
      <w:pStyle w:val="ac"/>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8F1B" w14:textId="77777777" w:rsidR="00581C31" w:rsidRDefault="00581C31">
    <w:pPr>
      <w:pStyle w:val="ac"/>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8F1D" w14:textId="77777777" w:rsidR="00581C31" w:rsidRDefault="00581C31">
    <w:pPr>
      <w:pStyle w:val="ac"/>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ED50D" w14:textId="77777777" w:rsidR="00AB4826" w:rsidRDefault="00AB4826">
      <w:pPr>
        <w:spacing w:before="72" w:line="240" w:lineRule="auto"/>
      </w:pPr>
      <w:r>
        <w:separator/>
      </w:r>
    </w:p>
  </w:footnote>
  <w:footnote w:type="continuationSeparator" w:id="0">
    <w:p w14:paraId="3E18C743" w14:textId="77777777" w:rsidR="00AB4826" w:rsidRDefault="00AB4826">
      <w:pPr>
        <w:spacing w:before="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8F18" w14:textId="77777777" w:rsidR="00581C31" w:rsidRDefault="00581C31">
    <w:pPr>
      <w:pStyle w:val="ae"/>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8F19" w14:textId="77777777" w:rsidR="00581C31" w:rsidRDefault="00581C31">
    <w:pPr>
      <w:pStyle w:val="ae"/>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8F1C" w14:textId="77777777" w:rsidR="00581C31" w:rsidRDefault="00581C31">
    <w:pPr>
      <w:pStyle w:val="ae"/>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3" w15:restartNumberingAfterBreak="0">
    <w:nsid w:val="018924D1"/>
    <w:multiLevelType w:val="multilevel"/>
    <w:tmpl w:val="018924D1"/>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690670"/>
    <w:multiLevelType w:val="multilevel"/>
    <w:tmpl w:val="03690670"/>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430D3C"/>
    <w:multiLevelType w:val="multilevel"/>
    <w:tmpl w:val="05430D3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365C97"/>
    <w:multiLevelType w:val="multilevel"/>
    <w:tmpl w:val="07365C97"/>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FC0114"/>
    <w:multiLevelType w:val="multilevel"/>
    <w:tmpl w:val="07FC0114"/>
    <w:lvl w:ilvl="0">
      <w:start w:val="1"/>
      <w:numFmt w:val="bullet"/>
      <w:lvlText w:val="o"/>
      <w:lvlJc w:val="left"/>
      <w:pPr>
        <w:ind w:left="840" w:hanging="420"/>
      </w:pPr>
      <w:rPr>
        <w:rFonts w:ascii="Courier New" w:hAnsi="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8D16483"/>
    <w:multiLevelType w:val="multilevel"/>
    <w:tmpl w:val="08D164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0066E9B"/>
    <w:multiLevelType w:val="multilevel"/>
    <w:tmpl w:val="10066E9B"/>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8134E4"/>
    <w:multiLevelType w:val="multilevel"/>
    <w:tmpl w:val="118134E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A22508"/>
    <w:multiLevelType w:val="multilevel"/>
    <w:tmpl w:val="11A22508"/>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13" w15:restartNumberingAfterBreak="0">
    <w:nsid w:val="129A61E7"/>
    <w:multiLevelType w:val="multilevel"/>
    <w:tmpl w:val="129A61E7"/>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A47CC"/>
    <w:multiLevelType w:val="multilevel"/>
    <w:tmpl w:val="1A4A47C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BCC059D"/>
    <w:multiLevelType w:val="multilevel"/>
    <w:tmpl w:val="1BCC059D"/>
    <w:lvl w:ilvl="0">
      <w:start w:val="1"/>
      <w:numFmt w:val="bullet"/>
      <w:lvlText w:val="o"/>
      <w:lvlJc w:val="left"/>
      <w:pPr>
        <w:ind w:left="708" w:hanging="420"/>
      </w:pPr>
      <w:rPr>
        <w:rFonts w:ascii="Courier New" w:hAnsi="Courier New"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7" w15:restartNumberingAfterBreak="0">
    <w:nsid w:val="1BF951E7"/>
    <w:multiLevelType w:val="multilevel"/>
    <w:tmpl w:val="1BF951E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326A73"/>
    <w:multiLevelType w:val="multilevel"/>
    <w:tmpl w:val="1F326A73"/>
    <w:lvl w:ilvl="0">
      <w:start w:val="1"/>
      <w:numFmt w:val="bullet"/>
      <w:lvlText w:val="-"/>
      <w:lvlJc w:val="left"/>
      <w:pPr>
        <w:ind w:left="840" w:hanging="420"/>
      </w:pPr>
      <w:rPr>
        <w:rFonts w:ascii="等线" w:eastAsia="等线" w:hAnsi="等线"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2CB0865"/>
    <w:multiLevelType w:val="multilevel"/>
    <w:tmpl w:val="22CB0865"/>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7A4A3C"/>
    <w:multiLevelType w:val="multilevel"/>
    <w:tmpl w:val="237A4A3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49E75F3"/>
    <w:multiLevelType w:val="multilevel"/>
    <w:tmpl w:val="249E75F3"/>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570673D"/>
    <w:multiLevelType w:val="multilevel"/>
    <w:tmpl w:val="2570673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D91500"/>
    <w:multiLevelType w:val="multilevel"/>
    <w:tmpl w:val="26D9150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6E856F5"/>
    <w:multiLevelType w:val="multilevel"/>
    <w:tmpl w:val="26E856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77282C"/>
    <w:multiLevelType w:val="multilevel"/>
    <w:tmpl w:val="2877282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B2B4898"/>
    <w:multiLevelType w:val="multilevel"/>
    <w:tmpl w:val="2B2B489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6A3BA0"/>
    <w:multiLevelType w:val="multilevel"/>
    <w:tmpl w:val="2B6A3BA0"/>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BD3C3C"/>
    <w:multiLevelType w:val="multilevel"/>
    <w:tmpl w:val="2EBD3C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F201EE5"/>
    <w:multiLevelType w:val="multilevel"/>
    <w:tmpl w:val="2F201EE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2B32A69"/>
    <w:multiLevelType w:val="multilevel"/>
    <w:tmpl w:val="32B32A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DD70C7"/>
    <w:multiLevelType w:val="multilevel"/>
    <w:tmpl w:val="33DD70C7"/>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8F66F47"/>
    <w:multiLevelType w:val="multilevel"/>
    <w:tmpl w:val="38F66F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sz w:val="16"/>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D546FA0"/>
    <w:multiLevelType w:val="multilevel"/>
    <w:tmpl w:val="3D546FA0"/>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D9950EF"/>
    <w:multiLevelType w:val="multilevel"/>
    <w:tmpl w:val="3D9950EF"/>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EAD2B77"/>
    <w:multiLevelType w:val="multilevel"/>
    <w:tmpl w:val="3EAD2B77"/>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757D5D"/>
    <w:multiLevelType w:val="multilevel"/>
    <w:tmpl w:val="40757D5D"/>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3723A17"/>
    <w:multiLevelType w:val="multilevel"/>
    <w:tmpl w:val="43723A17"/>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2" w15:restartNumberingAfterBreak="0">
    <w:nsid w:val="46CB2739"/>
    <w:multiLevelType w:val="multilevel"/>
    <w:tmpl w:val="46CB27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D139CC"/>
    <w:multiLevelType w:val="multilevel"/>
    <w:tmpl w:val="48D139CC"/>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ED16314"/>
    <w:multiLevelType w:val="multilevel"/>
    <w:tmpl w:val="4ED16314"/>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F635A01"/>
    <w:multiLevelType w:val="multilevel"/>
    <w:tmpl w:val="4F635A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F827C8D"/>
    <w:multiLevelType w:val="multilevel"/>
    <w:tmpl w:val="4F827C8D"/>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177062F"/>
    <w:multiLevelType w:val="multilevel"/>
    <w:tmpl w:val="5177062F"/>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2350DEE"/>
    <w:multiLevelType w:val="multilevel"/>
    <w:tmpl w:val="52350D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0"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7CA2DBC"/>
    <w:multiLevelType w:val="multilevel"/>
    <w:tmpl w:val="57CA2DBC"/>
    <w:lvl w:ilvl="0">
      <w:start w:val="2"/>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9BB230F"/>
    <w:multiLevelType w:val="multilevel"/>
    <w:tmpl w:val="59BB230F"/>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996606"/>
    <w:multiLevelType w:val="multilevel"/>
    <w:tmpl w:val="5A9966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DCB0C8B"/>
    <w:multiLevelType w:val="multilevel"/>
    <w:tmpl w:val="5DCB0C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F076BD1"/>
    <w:multiLevelType w:val="multilevel"/>
    <w:tmpl w:val="5F076BD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03D4B01"/>
    <w:multiLevelType w:val="multilevel"/>
    <w:tmpl w:val="603D4B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05D2281"/>
    <w:multiLevelType w:val="multilevel"/>
    <w:tmpl w:val="605D228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36A3311"/>
    <w:multiLevelType w:val="multilevel"/>
    <w:tmpl w:val="636A33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45C7489"/>
    <w:multiLevelType w:val="multilevel"/>
    <w:tmpl w:val="645C7489"/>
    <w:lvl w:ilvl="0">
      <w:numFmt w:val="bullet"/>
      <w:lvlText w:val="-"/>
      <w:lvlJc w:val="left"/>
      <w:pPr>
        <w:ind w:left="1560" w:hanging="420"/>
      </w:pPr>
      <w:rPr>
        <w:rFonts w:ascii="Times New Roman" w:eastAsia="Calibri" w:hAnsi="Times New Roman" w:cs="Times New Roman"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60"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696A58AE"/>
    <w:multiLevelType w:val="multilevel"/>
    <w:tmpl w:val="696A58A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9E36BE7"/>
    <w:multiLevelType w:val="multilevel"/>
    <w:tmpl w:val="69E36BE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C4D14FC"/>
    <w:multiLevelType w:val="multilevel"/>
    <w:tmpl w:val="6C4D14F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CFF371C"/>
    <w:multiLevelType w:val="multilevel"/>
    <w:tmpl w:val="6CFF371C"/>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D3970DE"/>
    <w:multiLevelType w:val="multilevel"/>
    <w:tmpl w:val="6D3970D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0B10362"/>
    <w:multiLevelType w:val="multilevel"/>
    <w:tmpl w:val="70B103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4675681"/>
    <w:multiLevelType w:val="multilevel"/>
    <w:tmpl w:val="74675681"/>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782E4D4D"/>
    <w:multiLevelType w:val="multilevel"/>
    <w:tmpl w:val="782E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A3879A0"/>
    <w:multiLevelType w:val="multilevel"/>
    <w:tmpl w:val="7A3879A0"/>
    <w:lvl w:ilvl="0">
      <w:start w:val="1"/>
      <w:numFmt w:val="bullet"/>
      <w:lvlText w:val="−"/>
      <w:lvlJc w:val="left"/>
      <w:pPr>
        <w:ind w:left="420" w:hanging="420"/>
      </w:pPr>
      <w:rPr>
        <w:rFonts w:ascii="Arial" w:hAnsi="Arial" w:cs="Arial" w:hint="default"/>
        <w:sz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E63709C"/>
    <w:multiLevelType w:val="multilevel"/>
    <w:tmpl w:val="7E63709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E694B8D"/>
    <w:multiLevelType w:val="multilevel"/>
    <w:tmpl w:val="7E694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ED348E0"/>
    <w:multiLevelType w:val="multilevel"/>
    <w:tmpl w:val="7ED348E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ascii="Times New Roman" w:hAnsi="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76" w15:restartNumberingAfterBreak="0">
    <w:nsid w:val="7F2A4ADB"/>
    <w:multiLevelType w:val="multilevel"/>
    <w:tmpl w:val="7F2A4ADB"/>
    <w:lvl w:ilvl="0">
      <w:start w:val="1"/>
      <w:numFmt w:val="bullet"/>
      <w:lvlText w:val="-"/>
      <w:lvlJc w:val="left"/>
      <w:pPr>
        <w:ind w:left="840" w:hanging="420"/>
      </w:pPr>
      <w:rPr>
        <w:rFonts w:ascii="等线" w:eastAsia="等线" w:hAnsi="等线"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7F5F30C3"/>
    <w:multiLevelType w:val="multilevel"/>
    <w:tmpl w:val="7F5F30C3"/>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5"/>
  </w:num>
  <w:num w:numId="2">
    <w:abstractNumId w:val="0"/>
  </w:num>
  <w:num w:numId="3">
    <w:abstractNumId w:val="35"/>
  </w:num>
  <w:num w:numId="4">
    <w:abstractNumId w:val="2"/>
  </w:num>
  <w:num w:numId="5">
    <w:abstractNumId w:val="49"/>
  </w:num>
  <w:num w:numId="6">
    <w:abstractNumId w:val="18"/>
  </w:num>
  <w:num w:numId="7">
    <w:abstractNumId w:val="15"/>
  </w:num>
  <w:num w:numId="8">
    <w:abstractNumId w:val="1"/>
  </w:num>
  <w:num w:numId="9">
    <w:abstractNumId w:val="61"/>
  </w:num>
  <w:num w:numId="10">
    <w:abstractNumId w:val="21"/>
  </w:num>
  <w:num w:numId="11">
    <w:abstractNumId w:val="44"/>
  </w:num>
  <w:num w:numId="12">
    <w:abstractNumId w:val="26"/>
  </w:num>
  <w:num w:numId="13">
    <w:abstractNumId w:val="38"/>
  </w:num>
  <w:num w:numId="14">
    <w:abstractNumId w:val="76"/>
  </w:num>
  <w:num w:numId="15">
    <w:abstractNumId w:val="39"/>
  </w:num>
  <w:num w:numId="16">
    <w:abstractNumId w:val="12"/>
  </w:num>
  <w:num w:numId="17">
    <w:abstractNumId w:val="53"/>
  </w:num>
  <w:num w:numId="18">
    <w:abstractNumId w:val="56"/>
  </w:num>
  <w:num w:numId="19">
    <w:abstractNumId w:val="54"/>
  </w:num>
  <w:num w:numId="20">
    <w:abstractNumId w:val="34"/>
  </w:num>
  <w:num w:numId="21">
    <w:abstractNumId w:val="14"/>
  </w:num>
  <w:num w:numId="22">
    <w:abstractNumId w:val="60"/>
  </w:num>
  <w:num w:numId="23">
    <w:abstractNumId w:val="68"/>
  </w:num>
  <w:num w:numId="24">
    <w:abstractNumId w:val="43"/>
  </w:num>
  <w:num w:numId="25">
    <w:abstractNumId w:val="29"/>
  </w:num>
  <w:num w:numId="26">
    <w:abstractNumId w:val="9"/>
  </w:num>
  <w:num w:numId="27">
    <w:abstractNumId w:val="17"/>
  </w:num>
  <w:num w:numId="28">
    <w:abstractNumId w:val="40"/>
  </w:num>
  <w:num w:numId="29">
    <w:abstractNumId w:val="46"/>
  </w:num>
  <w:num w:numId="30">
    <w:abstractNumId w:val="51"/>
  </w:num>
  <w:num w:numId="31">
    <w:abstractNumId w:val="64"/>
  </w:num>
  <w:num w:numId="32">
    <w:abstractNumId w:val="25"/>
  </w:num>
  <w:num w:numId="33">
    <w:abstractNumId w:val="4"/>
  </w:num>
  <w:num w:numId="34">
    <w:abstractNumId w:val="19"/>
  </w:num>
  <w:num w:numId="35">
    <w:abstractNumId w:val="55"/>
  </w:num>
  <w:num w:numId="36">
    <w:abstractNumId w:val="62"/>
  </w:num>
  <w:num w:numId="37">
    <w:abstractNumId w:val="65"/>
  </w:num>
  <w:num w:numId="38">
    <w:abstractNumId w:val="42"/>
  </w:num>
  <w:num w:numId="39">
    <w:abstractNumId w:val="8"/>
  </w:num>
  <w:num w:numId="40">
    <w:abstractNumId w:val="52"/>
  </w:num>
  <w:num w:numId="41">
    <w:abstractNumId w:val="47"/>
  </w:num>
  <w:num w:numId="42">
    <w:abstractNumId w:val="7"/>
  </w:num>
  <w:num w:numId="43">
    <w:abstractNumId w:val="11"/>
  </w:num>
  <w:num w:numId="44">
    <w:abstractNumId w:val="33"/>
  </w:num>
  <w:num w:numId="45">
    <w:abstractNumId w:val="31"/>
  </w:num>
  <w:num w:numId="46">
    <w:abstractNumId w:val="36"/>
  </w:num>
  <w:num w:numId="47">
    <w:abstractNumId w:val="27"/>
  </w:num>
  <w:num w:numId="48">
    <w:abstractNumId w:val="30"/>
  </w:num>
  <w:num w:numId="49">
    <w:abstractNumId w:val="57"/>
  </w:num>
  <w:num w:numId="50">
    <w:abstractNumId w:val="70"/>
  </w:num>
  <w:num w:numId="51">
    <w:abstractNumId w:val="5"/>
  </w:num>
  <w:num w:numId="52">
    <w:abstractNumId w:val="48"/>
  </w:num>
  <w:num w:numId="53">
    <w:abstractNumId w:val="73"/>
  </w:num>
  <w:num w:numId="54">
    <w:abstractNumId w:val="45"/>
  </w:num>
  <w:num w:numId="55">
    <w:abstractNumId w:val="67"/>
  </w:num>
  <w:num w:numId="56">
    <w:abstractNumId w:val="74"/>
  </w:num>
  <w:num w:numId="57">
    <w:abstractNumId w:val="58"/>
  </w:num>
  <w:num w:numId="58">
    <w:abstractNumId w:val="59"/>
  </w:num>
  <w:num w:numId="59">
    <w:abstractNumId w:val="50"/>
  </w:num>
  <w:num w:numId="60">
    <w:abstractNumId w:val="41"/>
  </w:num>
  <w:num w:numId="61">
    <w:abstractNumId w:val="10"/>
  </w:num>
  <w:num w:numId="62">
    <w:abstractNumId w:val="32"/>
  </w:num>
  <w:num w:numId="63">
    <w:abstractNumId w:val="6"/>
  </w:num>
  <w:num w:numId="64">
    <w:abstractNumId w:val="37"/>
  </w:num>
  <w:num w:numId="65">
    <w:abstractNumId w:val="16"/>
  </w:num>
  <w:num w:numId="66">
    <w:abstractNumId w:val="77"/>
  </w:num>
  <w:num w:numId="67">
    <w:abstractNumId w:val="22"/>
  </w:num>
  <w:num w:numId="68">
    <w:abstractNumId w:val="24"/>
  </w:num>
  <w:num w:numId="69">
    <w:abstractNumId w:val="20"/>
  </w:num>
  <w:num w:numId="70">
    <w:abstractNumId w:val="63"/>
  </w:num>
  <w:num w:numId="71">
    <w:abstractNumId w:val="71"/>
  </w:num>
  <w:num w:numId="72">
    <w:abstractNumId w:val="28"/>
  </w:num>
  <w:num w:numId="73">
    <w:abstractNumId w:val="23"/>
  </w:num>
  <w:num w:numId="74">
    <w:abstractNumId w:val="66"/>
  </w:num>
  <w:num w:numId="75">
    <w:abstractNumId w:val="13"/>
  </w:num>
  <w:num w:numId="76">
    <w:abstractNumId w:val="3"/>
  </w:num>
  <w:num w:numId="77">
    <w:abstractNumId w:val="69"/>
  </w:num>
  <w:num w:numId="78">
    <w:abstractNumId w:val="7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A1MTWwMDAHksaGhko6SsGpxcWZ+XkgBYa1AIGLXlksAAAA"/>
    <w:docVar w:name="commondata" w:val="eyJoZGlkIjoiZWNiNjg5YWZhZDBhNDA1MWMwZDA5OWNjNmE2YmZiM2QifQ=="/>
  </w:docVars>
  <w:rsids>
    <w:rsidRoot w:val="00D06A8B"/>
    <w:rsid w:val="0000015E"/>
    <w:rsid w:val="000003CC"/>
    <w:rsid w:val="00000EB2"/>
    <w:rsid w:val="00002289"/>
    <w:rsid w:val="00002CCC"/>
    <w:rsid w:val="00003088"/>
    <w:rsid w:val="000030C6"/>
    <w:rsid w:val="00004A80"/>
    <w:rsid w:val="00004BA3"/>
    <w:rsid w:val="00004FE6"/>
    <w:rsid w:val="0000562C"/>
    <w:rsid w:val="00006D45"/>
    <w:rsid w:val="0001048C"/>
    <w:rsid w:val="0001090D"/>
    <w:rsid w:val="00010967"/>
    <w:rsid w:val="00010FB8"/>
    <w:rsid w:val="0001109B"/>
    <w:rsid w:val="00011AE4"/>
    <w:rsid w:val="000120D7"/>
    <w:rsid w:val="00013AFC"/>
    <w:rsid w:val="00014379"/>
    <w:rsid w:val="000145A6"/>
    <w:rsid w:val="00014738"/>
    <w:rsid w:val="000149AA"/>
    <w:rsid w:val="00015B0B"/>
    <w:rsid w:val="0001684E"/>
    <w:rsid w:val="00016955"/>
    <w:rsid w:val="00016B9E"/>
    <w:rsid w:val="00016E7D"/>
    <w:rsid w:val="000172D2"/>
    <w:rsid w:val="0001781C"/>
    <w:rsid w:val="0001781F"/>
    <w:rsid w:val="00020630"/>
    <w:rsid w:val="00020BDC"/>
    <w:rsid w:val="0002159D"/>
    <w:rsid w:val="000217B0"/>
    <w:rsid w:val="00021D78"/>
    <w:rsid w:val="00022801"/>
    <w:rsid w:val="00023C85"/>
    <w:rsid w:val="00023F1D"/>
    <w:rsid w:val="0002401D"/>
    <w:rsid w:val="000246E4"/>
    <w:rsid w:val="00025018"/>
    <w:rsid w:val="0002515D"/>
    <w:rsid w:val="000252E0"/>
    <w:rsid w:val="00025875"/>
    <w:rsid w:val="00025935"/>
    <w:rsid w:val="00026410"/>
    <w:rsid w:val="00026473"/>
    <w:rsid w:val="00026CA3"/>
    <w:rsid w:val="00026D72"/>
    <w:rsid w:val="000273E4"/>
    <w:rsid w:val="00027E67"/>
    <w:rsid w:val="00030148"/>
    <w:rsid w:val="00030797"/>
    <w:rsid w:val="00030C33"/>
    <w:rsid w:val="00030DE0"/>
    <w:rsid w:val="00031062"/>
    <w:rsid w:val="00031248"/>
    <w:rsid w:val="0003240A"/>
    <w:rsid w:val="000335C3"/>
    <w:rsid w:val="000340B8"/>
    <w:rsid w:val="00034BB8"/>
    <w:rsid w:val="0003524C"/>
    <w:rsid w:val="000352BC"/>
    <w:rsid w:val="000354B9"/>
    <w:rsid w:val="00035BB1"/>
    <w:rsid w:val="00036B2E"/>
    <w:rsid w:val="00036E35"/>
    <w:rsid w:val="00037011"/>
    <w:rsid w:val="000370F2"/>
    <w:rsid w:val="00037461"/>
    <w:rsid w:val="00040C3B"/>
    <w:rsid w:val="00040E27"/>
    <w:rsid w:val="00042D96"/>
    <w:rsid w:val="000438BD"/>
    <w:rsid w:val="00043B99"/>
    <w:rsid w:val="00043C42"/>
    <w:rsid w:val="00043D34"/>
    <w:rsid w:val="0004479C"/>
    <w:rsid w:val="00044808"/>
    <w:rsid w:val="00044847"/>
    <w:rsid w:val="00044976"/>
    <w:rsid w:val="000449B0"/>
    <w:rsid w:val="000449FE"/>
    <w:rsid w:val="00045F65"/>
    <w:rsid w:val="000461A8"/>
    <w:rsid w:val="00046275"/>
    <w:rsid w:val="000463EC"/>
    <w:rsid w:val="00047059"/>
    <w:rsid w:val="00047431"/>
    <w:rsid w:val="0004762A"/>
    <w:rsid w:val="00047947"/>
    <w:rsid w:val="000501D5"/>
    <w:rsid w:val="000504A4"/>
    <w:rsid w:val="00050D5F"/>
    <w:rsid w:val="000516D8"/>
    <w:rsid w:val="0005255F"/>
    <w:rsid w:val="00052709"/>
    <w:rsid w:val="0005273A"/>
    <w:rsid w:val="00052C29"/>
    <w:rsid w:val="00052FF4"/>
    <w:rsid w:val="0005361A"/>
    <w:rsid w:val="000543DB"/>
    <w:rsid w:val="00054519"/>
    <w:rsid w:val="000552D7"/>
    <w:rsid w:val="00055AC2"/>
    <w:rsid w:val="00055DE5"/>
    <w:rsid w:val="00055FF2"/>
    <w:rsid w:val="00056A14"/>
    <w:rsid w:val="00056BAC"/>
    <w:rsid w:val="00056C43"/>
    <w:rsid w:val="00056ED2"/>
    <w:rsid w:val="00057039"/>
    <w:rsid w:val="000573BB"/>
    <w:rsid w:val="00057847"/>
    <w:rsid w:val="000578ED"/>
    <w:rsid w:val="00057C88"/>
    <w:rsid w:val="00060260"/>
    <w:rsid w:val="000615B1"/>
    <w:rsid w:val="000628B7"/>
    <w:rsid w:val="000632C7"/>
    <w:rsid w:val="00063359"/>
    <w:rsid w:val="0006463E"/>
    <w:rsid w:val="00064930"/>
    <w:rsid w:val="00064EAA"/>
    <w:rsid w:val="00065297"/>
    <w:rsid w:val="00065972"/>
    <w:rsid w:val="000660EB"/>
    <w:rsid w:val="000667EA"/>
    <w:rsid w:val="0006681E"/>
    <w:rsid w:val="00066B0B"/>
    <w:rsid w:val="00066BA5"/>
    <w:rsid w:val="000671A7"/>
    <w:rsid w:val="0006745B"/>
    <w:rsid w:val="000675A5"/>
    <w:rsid w:val="000677C9"/>
    <w:rsid w:val="00070CC6"/>
    <w:rsid w:val="00070F78"/>
    <w:rsid w:val="00071277"/>
    <w:rsid w:val="00071BB4"/>
    <w:rsid w:val="00071DB6"/>
    <w:rsid w:val="00072FC0"/>
    <w:rsid w:val="00073665"/>
    <w:rsid w:val="00073BFC"/>
    <w:rsid w:val="00073FB0"/>
    <w:rsid w:val="000747E6"/>
    <w:rsid w:val="00074BAA"/>
    <w:rsid w:val="00074DF7"/>
    <w:rsid w:val="000751AD"/>
    <w:rsid w:val="00075ECB"/>
    <w:rsid w:val="00075EF2"/>
    <w:rsid w:val="000769E2"/>
    <w:rsid w:val="00077ACE"/>
    <w:rsid w:val="00077F4A"/>
    <w:rsid w:val="00080023"/>
    <w:rsid w:val="0008017C"/>
    <w:rsid w:val="000802A7"/>
    <w:rsid w:val="00080495"/>
    <w:rsid w:val="00080C16"/>
    <w:rsid w:val="000814DC"/>
    <w:rsid w:val="00081502"/>
    <w:rsid w:val="000818D3"/>
    <w:rsid w:val="00082273"/>
    <w:rsid w:val="00082585"/>
    <w:rsid w:val="00083BDB"/>
    <w:rsid w:val="00084262"/>
    <w:rsid w:val="000846A9"/>
    <w:rsid w:val="00085C1B"/>
    <w:rsid w:val="00085D39"/>
    <w:rsid w:val="00086451"/>
    <w:rsid w:val="000866DE"/>
    <w:rsid w:val="000910BA"/>
    <w:rsid w:val="000915AE"/>
    <w:rsid w:val="00091847"/>
    <w:rsid w:val="00092B40"/>
    <w:rsid w:val="00092CD6"/>
    <w:rsid w:val="00092F7A"/>
    <w:rsid w:val="00092FB0"/>
    <w:rsid w:val="00093F55"/>
    <w:rsid w:val="00094B1D"/>
    <w:rsid w:val="000950C0"/>
    <w:rsid w:val="00095351"/>
    <w:rsid w:val="00095B8C"/>
    <w:rsid w:val="00095CC7"/>
    <w:rsid w:val="00095F09"/>
    <w:rsid w:val="0009684F"/>
    <w:rsid w:val="00097150"/>
    <w:rsid w:val="000972BD"/>
    <w:rsid w:val="0009784A"/>
    <w:rsid w:val="000A0329"/>
    <w:rsid w:val="000A0549"/>
    <w:rsid w:val="000A0AC8"/>
    <w:rsid w:val="000A13FE"/>
    <w:rsid w:val="000A1A8A"/>
    <w:rsid w:val="000A2062"/>
    <w:rsid w:val="000A2AF1"/>
    <w:rsid w:val="000A2DFF"/>
    <w:rsid w:val="000A3019"/>
    <w:rsid w:val="000A3C4F"/>
    <w:rsid w:val="000A3FEF"/>
    <w:rsid w:val="000A4125"/>
    <w:rsid w:val="000A5678"/>
    <w:rsid w:val="000A5789"/>
    <w:rsid w:val="000A6C1F"/>
    <w:rsid w:val="000A753D"/>
    <w:rsid w:val="000A7CEB"/>
    <w:rsid w:val="000B0074"/>
    <w:rsid w:val="000B023D"/>
    <w:rsid w:val="000B0446"/>
    <w:rsid w:val="000B0C89"/>
    <w:rsid w:val="000B0EEB"/>
    <w:rsid w:val="000B123B"/>
    <w:rsid w:val="000B170A"/>
    <w:rsid w:val="000B1CA4"/>
    <w:rsid w:val="000B1CA8"/>
    <w:rsid w:val="000B2483"/>
    <w:rsid w:val="000B2FA6"/>
    <w:rsid w:val="000B3295"/>
    <w:rsid w:val="000B34A1"/>
    <w:rsid w:val="000B36F4"/>
    <w:rsid w:val="000B3830"/>
    <w:rsid w:val="000B39B5"/>
    <w:rsid w:val="000B3B74"/>
    <w:rsid w:val="000B44E7"/>
    <w:rsid w:val="000B4700"/>
    <w:rsid w:val="000B54A4"/>
    <w:rsid w:val="000B54C9"/>
    <w:rsid w:val="000B57AB"/>
    <w:rsid w:val="000B5952"/>
    <w:rsid w:val="000B5AD6"/>
    <w:rsid w:val="000B5B45"/>
    <w:rsid w:val="000B5B72"/>
    <w:rsid w:val="000B6791"/>
    <w:rsid w:val="000B691B"/>
    <w:rsid w:val="000B6F62"/>
    <w:rsid w:val="000B742A"/>
    <w:rsid w:val="000B7D31"/>
    <w:rsid w:val="000C00B1"/>
    <w:rsid w:val="000C0960"/>
    <w:rsid w:val="000C1694"/>
    <w:rsid w:val="000C16AB"/>
    <w:rsid w:val="000C1779"/>
    <w:rsid w:val="000C17E0"/>
    <w:rsid w:val="000C1904"/>
    <w:rsid w:val="000C1B1B"/>
    <w:rsid w:val="000C1C44"/>
    <w:rsid w:val="000C1DA5"/>
    <w:rsid w:val="000C1DE6"/>
    <w:rsid w:val="000C20F2"/>
    <w:rsid w:val="000C24CF"/>
    <w:rsid w:val="000C24D7"/>
    <w:rsid w:val="000C2594"/>
    <w:rsid w:val="000C2636"/>
    <w:rsid w:val="000C2B31"/>
    <w:rsid w:val="000C351F"/>
    <w:rsid w:val="000C3926"/>
    <w:rsid w:val="000C3DD9"/>
    <w:rsid w:val="000C4253"/>
    <w:rsid w:val="000C46D1"/>
    <w:rsid w:val="000C47BD"/>
    <w:rsid w:val="000C493B"/>
    <w:rsid w:val="000C4CFE"/>
    <w:rsid w:val="000C4EF7"/>
    <w:rsid w:val="000C5455"/>
    <w:rsid w:val="000C5B9B"/>
    <w:rsid w:val="000C5E08"/>
    <w:rsid w:val="000C69EB"/>
    <w:rsid w:val="000C718A"/>
    <w:rsid w:val="000C7369"/>
    <w:rsid w:val="000C75BC"/>
    <w:rsid w:val="000C7760"/>
    <w:rsid w:val="000C790A"/>
    <w:rsid w:val="000C7A7C"/>
    <w:rsid w:val="000D0288"/>
    <w:rsid w:val="000D09BD"/>
    <w:rsid w:val="000D0CFA"/>
    <w:rsid w:val="000D1A98"/>
    <w:rsid w:val="000D1D03"/>
    <w:rsid w:val="000D1EAF"/>
    <w:rsid w:val="000D1F60"/>
    <w:rsid w:val="000D207A"/>
    <w:rsid w:val="000D20BB"/>
    <w:rsid w:val="000D3DB9"/>
    <w:rsid w:val="000D3E86"/>
    <w:rsid w:val="000D3EDB"/>
    <w:rsid w:val="000D3F6F"/>
    <w:rsid w:val="000D3FBA"/>
    <w:rsid w:val="000D47BA"/>
    <w:rsid w:val="000D49EA"/>
    <w:rsid w:val="000D4ED2"/>
    <w:rsid w:val="000D60AF"/>
    <w:rsid w:val="000D63BF"/>
    <w:rsid w:val="000D69F8"/>
    <w:rsid w:val="000D6E38"/>
    <w:rsid w:val="000D6F44"/>
    <w:rsid w:val="000D70FE"/>
    <w:rsid w:val="000D7363"/>
    <w:rsid w:val="000E03AF"/>
    <w:rsid w:val="000E0919"/>
    <w:rsid w:val="000E0FE9"/>
    <w:rsid w:val="000E15FE"/>
    <w:rsid w:val="000E2F0D"/>
    <w:rsid w:val="000E2F2A"/>
    <w:rsid w:val="000E378C"/>
    <w:rsid w:val="000E5387"/>
    <w:rsid w:val="000E5FF5"/>
    <w:rsid w:val="000E630F"/>
    <w:rsid w:val="000E7356"/>
    <w:rsid w:val="000E7FB0"/>
    <w:rsid w:val="000F0D35"/>
    <w:rsid w:val="000F1426"/>
    <w:rsid w:val="000F1B4D"/>
    <w:rsid w:val="000F1EFA"/>
    <w:rsid w:val="000F1F1D"/>
    <w:rsid w:val="000F220C"/>
    <w:rsid w:val="000F2219"/>
    <w:rsid w:val="000F291B"/>
    <w:rsid w:val="000F3065"/>
    <w:rsid w:val="000F33B1"/>
    <w:rsid w:val="000F3FA3"/>
    <w:rsid w:val="000F466B"/>
    <w:rsid w:val="000F4948"/>
    <w:rsid w:val="000F5018"/>
    <w:rsid w:val="000F5773"/>
    <w:rsid w:val="000F5ACA"/>
    <w:rsid w:val="000F5ED7"/>
    <w:rsid w:val="000F74DB"/>
    <w:rsid w:val="001005A6"/>
    <w:rsid w:val="00100715"/>
    <w:rsid w:val="00100795"/>
    <w:rsid w:val="00100943"/>
    <w:rsid w:val="00100C81"/>
    <w:rsid w:val="00101502"/>
    <w:rsid w:val="001018F7"/>
    <w:rsid w:val="0010208D"/>
    <w:rsid w:val="001022F7"/>
    <w:rsid w:val="00102B24"/>
    <w:rsid w:val="00102CA0"/>
    <w:rsid w:val="00102DA1"/>
    <w:rsid w:val="00103911"/>
    <w:rsid w:val="00103CF7"/>
    <w:rsid w:val="00103F78"/>
    <w:rsid w:val="00104019"/>
    <w:rsid w:val="001041F2"/>
    <w:rsid w:val="001049FA"/>
    <w:rsid w:val="00104D48"/>
    <w:rsid w:val="001050BB"/>
    <w:rsid w:val="0010524F"/>
    <w:rsid w:val="00105398"/>
    <w:rsid w:val="00105566"/>
    <w:rsid w:val="00106128"/>
    <w:rsid w:val="00106547"/>
    <w:rsid w:val="00106781"/>
    <w:rsid w:val="00106828"/>
    <w:rsid w:val="00106B90"/>
    <w:rsid w:val="00106D64"/>
    <w:rsid w:val="00106ECB"/>
    <w:rsid w:val="001077B1"/>
    <w:rsid w:val="00107AB3"/>
    <w:rsid w:val="00107CB6"/>
    <w:rsid w:val="00107E47"/>
    <w:rsid w:val="001102D5"/>
    <w:rsid w:val="00110485"/>
    <w:rsid w:val="00111004"/>
    <w:rsid w:val="00111BD4"/>
    <w:rsid w:val="00112101"/>
    <w:rsid w:val="00112173"/>
    <w:rsid w:val="0011231B"/>
    <w:rsid w:val="00112562"/>
    <w:rsid w:val="00112A6A"/>
    <w:rsid w:val="00112AD6"/>
    <w:rsid w:val="00112FC5"/>
    <w:rsid w:val="00113552"/>
    <w:rsid w:val="0011445B"/>
    <w:rsid w:val="001146BD"/>
    <w:rsid w:val="001146D4"/>
    <w:rsid w:val="00114763"/>
    <w:rsid w:val="00114CFE"/>
    <w:rsid w:val="001152D1"/>
    <w:rsid w:val="001164A0"/>
    <w:rsid w:val="00116625"/>
    <w:rsid w:val="00116B22"/>
    <w:rsid w:val="00116D68"/>
    <w:rsid w:val="00117437"/>
    <w:rsid w:val="001204E2"/>
    <w:rsid w:val="00121E69"/>
    <w:rsid w:val="0012201F"/>
    <w:rsid w:val="0012235A"/>
    <w:rsid w:val="001229A7"/>
    <w:rsid w:val="00122BA3"/>
    <w:rsid w:val="00122CCA"/>
    <w:rsid w:val="00123769"/>
    <w:rsid w:val="00123B82"/>
    <w:rsid w:val="00123C9C"/>
    <w:rsid w:val="00124866"/>
    <w:rsid w:val="00124AEC"/>
    <w:rsid w:val="00125B89"/>
    <w:rsid w:val="00125C8D"/>
    <w:rsid w:val="00125E55"/>
    <w:rsid w:val="00125E92"/>
    <w:rsid w:val="0012711E"/>
    <w:rsid w:val="00127CF1"/>
    <w:rsid w:val="00127FD0"/>
    <w:rsid w:val="00130340"/>
    <w:rsid w:val="00130769"/>
    <w:rsid w:val="0013126C"/>
    <w:rsid w:val="001312BB"/>
    <w:rsid w:val="00131A35"/>
    <w:rsid w:val="00131A68"/>
    <w:rsid w:val="00131DC4"/>
    <w:rsid w:val="00132E45"/>
    <w:rsid w:val="001334A7"/>
    <w:rsid w:val="00133CA4"/>
    <w:rsid w:val="00133CF3"/>
    <w:rsid w:val="00133EC8"/>
    <w:rsid w:val="00135EBB"/>
    <w:rsid w:val="00136314"/>
    <w:rsid w:val="00136442"/>
    <w:rsid w:val="00136F44"/>
    <w:rsid w:val="001370F3"/>
    <w:rsid w:val="00137260"/>
    <w:rsid w:val="00137357"/>
    <w:rsid w:val="00140DD0"/>
    <w:rsid w:val="00141074"/>
    <w:rsid w:val="00141188"/>
    <w:rsid w:val="00141CDE"/>
    <w:rsid w:val="00142246"/>
    <w:rsid w:val="00142ABC"/>
    <w:rsid w:val="0014349F"/>
    <w:rsid w:val="00143641"/>
    <w:rsid w:val="001442E6"/>
    <w:rsid w:val="00145C43"/>
    <w:rsid w:val="00145FE7"/>
    <w:rsid w:val="00146262"/>
    <w:rsid w:val="00146ECE"/>
    <w:rsid w:val="00146F14"/>
    <w:rsid w:val="001471BA"/>
    <w:rsid w:val="0014729E"/>
    <w:rsid w:val="001504F5"/>
    <w:rsid w:val="00151312"/>
    <w:rsid w:val="00152274"/>
    <w:rsid w:val="001522F0"/>
    <w:rsid w:val="0015275E"/>
    <w:rsid w:val="0015289B"/>
    <w:rsid w:val="00153005"/>
    <w:rsid w:val="0015337E"/>
    <w:rsid w:val="00153626"/>
    <w:rsid w:val="00153F41"/>
    <w:rsid w:val="0015426B"/>
    <w:rsid w:val="00154980"/>
    <w:rsid w:val="00154BC1"/>
    <w:rsid w:val="00155130"/>
    <w:rsid w:val="001559B6"/>
    <w:rsid w:val="00155BD7"/>
    <w:rsid w:val="00155E81"/>
    <w:rsid w:val="001561C8"/>
    <w:rsid w:val="0015644D"/>
    <w:rsid w:val="00156A2F"/>
    <w:rsid w:val="00157EE4"/>
    <w:rsid w:val="00157F49"/>
    <w:rsid w:val="00160107"/>
    <w:rsid w:val="001601B9"/>
    <w:rsid w:val="00160774"/>
    <w:rsid w:val="001610B9"/>
    <w:rsid w:val="001621E0"/>
    <w:rsid w:val="00162CBB"/>
    <w:rsid w:val="001632D0"/>
    <w:rsid w:val="00163A1D"/>
    <w:rsid w:val="001643D8"/>
    <w:rsid w:val="00164A91"/>
    <w:rsid w:val="00165754"/>
    <w:rsid w:val="00165A87"/>
    <w:rsid w:val="00165BFA"/>
    <w:rsid w:val="0016630E"/>
    <w:rsid w:val="001665A9"/>
    <w:rsid w:val="0016661A"/>
    <w:rsid w:val="00166B43"/>
    <w:rsid w:val="00166E61"/>
    <w:rsid w:val="00167008"/>
    <w:rsid w:val="00167300"/>
    <w:rsid w:val="00167C9B"/>
    <w:rsid w:val="0017064A"/>
    <w:rsid w:val="001708DC"/>
    <w:rsid w:val="0017099B"/>
    <w:rsid w:val="001709FE"/>
    <w:rsid w:val="001723B9"/>
    <w:rsid w:val="00172512"/>
    <w:rsid w:val="001726BB"/>
    <w:rsid w:val="001728B3"/>
    <w:rsid w:val="00172BF2"/>
    <w:rsid w:val="00173837"/>
    <w:rsid w:val="00173BEB"/>
    <w:rsid w:val="00173E74"/>
    <w:rsid w:val="001746AA"/>
    <w:rsid w:val="0017478E"/>
    <w:rsid w:val="00174FA4"/>
    <w:rsid w:val="001756EA"/>
    <w:rsid w:val="0017604F"/>
    <w:rsid w:val="001761A0"/>
    <w:rsid w:val="001768F3"/>
    <w:rsid w:val="001773F1"/>
    <w:rsid w:val="00177A46"/>
    <w:rsid w:val="00177A5B"/>
    <w:rsid w:val="00177B01"/>
    <w:rsid w:val="00177BC8"/>
    <w:rsid w:val="00177E0A"/>
    <w:rsid w:val="00180192"/>
    <w:rsid w:val="001802FF"/>
    <w:rsid w:val="001805CA"/>
    <w:rsid w:val="00180BA7"/>
    <w:rsid w:val="0018130B"/>
    <w:rsid w:val="001813EE"/>
    <w:rsid w:val="00181646"/>
    <w:rsid w:val="00181E0C"/>
    <w:rsid w:val="0018201C"/>
    <w:rsid w:val="00183F5B"/>
    <w:rsid w:val="001844DD"/>
    <w:rsid w:val="00184639"/>
    <w:rsid w:val="001849AB"/>
    <w:rsid w:val="001852DB"/>
    <w:rsid w:val="00185B24"/>
    <w:rsid w:val="00185DA0"/>
    <w:rsid w:val="00185FCF"/>
    <w:rsid w:val="0018654C"/>
    <w:rsid w:val="00186D7E"/>
    <w:rsid w:val="00190706"/>
    <w:rsid w:val="00190895"/>
    <w:rsid w:val="00190AE9"/>
    <w:rsid w:val="00190BBB"/>
    <w:rsid w:val="00190C79"/>
    <w:rsid w:val="00190CFC"/>
    <w:rsid w:val="00190D3B"/>
    <w:rsid w:val="0019173E"/>
    <w:rsid w:val="00192076"/>
    <w:rsid w:val="00192722"/>
    <w:rsid w:val="00192A71"/>
    <w:rsid w:val="0019383D"/>
    <w:rsid w:val="00193BCF"/>
    <w:rsid w:val="00193E26"/>
    <w:rsid w:val="00194637"/>
    <w:rsid w:val="00194E86"/>
    <w:rsid w:val="00195981"/>
    <w:rsid w:val="001959F8"/>
    <w:rsid w:val="001978F8"/>
    <w:rsid w:val="001A040F"/>
    <w:rsid w:val="001A0655"/>
    <w:rsid w:val="001A0919"/>
    <w:rsid w:val="001A1337"/>
    <w:rsid w:val="001A1357"/>
    <w:rsid w:val="001A1A4E"/>
    <w:rsid w:val="001A1C5E"/>
    <w:rsid w:val="001A1DAE"/>
    <w:rsid w:val="001A2636"/>
    <w:rsid w:val="001A317E"/>
    <w:rsid w:val="001A31AA"/>
    <w:rsid w:val="001A4298"/>
    <w:rsid w:val="001A42B2"/>
    <w:rsid w:val="001A49B4"/>
    <w:rsid w:val="001A5B28"/>
    <w:rsid w:val="001A5CDE"/>
    <w:rsid w:val="001A65E5"/>
    <w:rsid w:val="001A66F1"/>
    <w:rsid w:val="001A692F"/>
    <w:rsid w:val="001A7323"/>
    <w:rsid w:val="001A7362"/>
    <w:rsid w:val="001A7885"/>
    <w:rsid w:val="001B06A0"/>
    <w:rsid w:val="001B09B2"/>
    <w:rsid w:val="001B0C1A"/>
    <w:rsid w:val="001B1053"/>
    <w:rsid w:val="001B14E5"/>
    <w:rsid w:val="001B1B99"/>
    <w:rsid w:val="001B24F7"/>
    <w:rsid w:val="001B2611"/>
    <w:rsid w:val="001B3298"/>
    <w:rsid w:val="001B3B8A"/>
    <w:rsid w:val="001B43FB"/>
    <w:rsid w:val="001B499E"/>
    <w:rsid w:val="001B61A2"/>
    <w:rsid w:val="001B640C"/>
    <w:rsid w:val="001B68AF"/>
    <w:rsid w:val="001B71FE"/>
    <w:rsid w:val="001B7569"/>
    <w:rsid w:val="001B7CBB"/>
    <w:rsid w:val="001C0F07"/>
    <w:rsid w:val="001C146B"/>
    <w:rsid w:val="001C14E6"/>
    <w:rsid w:val="001C18F5"/>
    <w:rsid w:val="001C190E"/>
    <w:rsid w:val="001C2798"/>
    <w:rsid w:val="001C2E5D"/>
    <w:rsid w:val="001C2E86"/>
    <w:rsid w:val="001C2ECE"/>
    <w:rsid w:val="001C3653"/>
    <w:rsid w:val="001C39A7"/>
    <w:rsid w:val="001C3C00"/>
    <w:rsid w:val="001C419D"/>
    <w:rsid w:val="001C44F0"/>
    <w:rsid w:val="001C4AE6"/>
    <w:rsid w:val="001C4B3B"/>
    <w:rsid w:val="001C5239"/>
    <w:rsid w:val="001C64AC"/>
    <w:rsid w:val="001C6E9B"/>
    <w:rsid w:val="001C7482"/>
    <w:rsid w:val="001C76E0"/>
    <w:rsid w:val="001C799F"/>
    <w:rsid w:val="001D05E1"/>
    <w:rsid w:val="001D0740"/>
    <w:rsid w:val="001D07B4"/>
    <w:rsid w:val="001D1A99"/>
    <w:rsid w:val="001D2596"/>
    <w:rsid w:val="001D25DE"/>
    <w:rsid w:val="001D25FA"/>
    <w:rsid w:val="001D2879"/>
    <w:rsid w:val="001D2D0E"/>
    <w:rsid w:val="001D2DB3"/>
    <w:rsid w:val="001D314C"/>
    <w:rsid w:val="001D389E"/>
    <w:rsid w:val="001D3C66"/>
    <w:rsid w:val="001D4205"/>
    <w:rsid w:val="001D43E2"/>
    <w:rsid w:val="001D4699"/>
    <w:rsid w:val="001D47F1"/>
    <w:rsid w:val="001D6937"/>
    <w:rsid w:val="001D69FA"/>
    <w:rsid w:val="001D6F31"/>
    <w:rsid w:val="001D7255"/>
    <w:rsid w:val="001D746D"/>
    <w:rsid w:val="001D7652"/>
    <w:rsid w:val="001D7CB4"/>
    <w:rsid w:val="001E1296"/>
    <w:rsid w:val="001E1F7D"/>
    <w:rsid w:val="001E217C"/>
    <w:rsid w:val="001E2351"/>
    <w:rsid w:val="001E2511"/>
    <w:rsid w:val="001E27C0"/>
    <w:rsid w:val="001E2C54"/>
    <w:rsid w:val="001E2D12"/>
    <w:rsid w:val="001E2EF7"/>
    <w:rsid w:val="001E2FF5"/>
    <w:rsid w:val="001E372F"/>
    <w:rsid w:val="001E3B72"/>
    <w:rsid w:val="001E3B7B"/>
    <w:rsid w:val="001E40F5"/>
    <w:rsid w:val="001E43E4"/>
    <w:rsid w:val="001E447B"/>
    <w:rsid w:val="001E4673"/>
    <w:rsid w:val="001E47A9"/>
    <w:rsid w:val="001E6212"/>
    <w:rsid w:val="001E68EC"/>
    <w:rsid w:val="001E7C4D"/>
    <w:rsid w:val="001E7FD0"/>
    <w:rsid w:val="001F0307"/>
    <w:rsid w:val="001F106D"/>
    <w:rsid w:val="001F11C5"/>
    <w:rsid w:val="001F15E3"/>
    <w:rsid w:val="001F1618"/>
    <w:rsid w:val="001F1E02"/>
    <w:rsid w:val="001F2423"/>
    <w:rsid w:val="001F3415"/>
    <w:rsid w:val="001F3C76"/>
    <w:rsid w:val="001F3EE0"/>
    <w:rsid w:val="001F4153"/>
    <w:rsid w:val="001F41C0"/>
    <w:rsid w:val="001F43A2"/>
    <w:rsid w:val="001F4993"/>
    <w:rsid w:val="001F4EC5"/>
    <w:rsid w:val="001F5168"/>
    <w:rsid w:val="001F52A0"/>
    <w:rsid w:val="001F5788"/>
    <w:rsid w:val="001F57D2"/>
    <w:rsid w:val="001F5D3A"/>
    <w:rsid w:val="001F5FD5"/>
    <w:rsid w:val="001F602D"/>
    <w:rsid w:val="001F637B"/>
    <w:rsid w:val="001F661E"/>
    <w:rsid w:val="001F6C34"/>
    <w:rsid w:val="001F734F"/>
    <w:rsid w:val="001F777F"/>
    <w:rsid w:val="001F7E28"/>
    <w:rsid w:val="00200315"/>
    <w:rsid w:val="0020046B"/>
    <w:rsid w:val="00200976"/>
    <w:rsid w:val="002013E0"/>
    <w:rsid w:val="002019EE"/>
    <w:rsid w:val="00201D01"/>
    <w:rsid w:val="00201DB2"/>
    <w:rsid w:val="00201F89"/>
    <w:rsid w:val="00201FFD"/>
    <w:rsid w:val="00202994"/>
    <w:rsid w:val="00202CC6"/>
    <w:rsid w:val="00202D0B"/>
    <w:rsid w:val="00202FF4"/>
    <w:rsid w:val="002033EA"/>
    <w:rsid w:val="0020354D"/>
    <w:rsid w:val="00203AC4"/>
    <w:rsid w:val="00203B2A"/>
    <w:rsid w:val="00203D6F"/>
    <w:rsid w:val="00203F97"/>
    <w:rsid w:val="00204613"/>
    <w:rsid w:val="00204E30"/>
    <w:rsid w:val="002053FC"/>
    <w:rsid w:val="002055D4"/>
    <w:rsid w:val="0020579C"/>
    <w:rsid w:val="002057E5"/>
    <w:rsid w:val="00205BF0"/>
    <w:rsid w:val="00205C05"/>
    <w:rsid w:val="002060BA"/>
    <w:rsid w:val="00206776"/>
    <w:rsid w:val="00207C72"/>
    <w:rsid w:val="00210799"/>
    <w:rsid w:val="002110CA"/>
    <w:rsid w:val="00211114"/>
    <w:rsid w:val="002116B2"/>
    <w:rsid w:val="002117F8"/>
    <w:rsid w:val="00211E2C"/>
    <w:rsid w:val="002127C2"/>
    <w:rsid w:val="00212AF3"/>
    <w:rsid w:val="00212CAC"/>
    <w:rsid w:val="00213279"/>
    <w:rsid w:val="00213288"/>
    <w:rsid w:val="00213911"/>
    <w:rsid w:val="00213B63"/>
    <w:rsid w:val="00213E04"/>
    <w:rsid w:val="00214068"/>
    <w:rsid w:val="0021479D"/>
    <w:rsid w:val="0021495A"/>
    <w:rsid w:val="00214BDE"/>
    <w:rsid w:val="002157C3"/>
    <w:rsid w:val="002159CF"/>
    <w:rsid w:val="002161C0"/>
    <w:rsid w:val="00216558"/>
    <w:rsid w:val="002165BB"/>
    <w:rsid w:val="00216789"/>
    <w:rsid w:val="00216A06"/>
    <w:rsid w:val="002203C5"/>
    <w:rsid w:val="0022139A"/>
    <w:rsid w:val="0022164C"/>
    <w:rsid w:val="00221A0C"/>
    <w:rsid w:val="00222230"/>
    <w:rsid w:val="00222291"/>
    <w:rsid w:val="0022335F"/>
    <w:rsid w:val="002238F1"/>
    <w:rsid w:val="0022434A"/>
    <w:rsid w:val="00225873"/>
    <w:rsid w:val="00226003"/>
    <w:rsid w:val="002262A2"/>
    <w:rsid w:val="002263C2"/>
    <w:rsid w:val="002267F2"/>
    <w:rsid w:val="0023140A"/>
    <w:rsid w:val="00231766"/>
    <w:rsid w:val="00231B8C"/>
    <w:rsid w:val="00231FCB"/>
    <w:rsid w:val="0023227B"/>
    <w:rsid w:val="00232474"/>
    <w:rsid w:val="0023261F"/>
    <w:rsid w:val="002332B3"/>
    <w:rsid w:val="002338C7"/>
    <w:rsid w:val="00233E22"/>
    <w:rsid w:val="0023461B"/>
    <w:rsid w:val="00234711"/>
    <w:rsid w:val="002349E7"/>
    <w:rsid w:val="00234D30"/>
    <w:rsid w:val="00234F5B"/>
    <w:rsid w:val="00235EB2"/>
    <w:rsid w:val="002364AF"/>
    <w:rsid w:val="002366F9"/>
    <w:rsid w:val="002367D6"/>
    <w:rsid w:val="0023680F"/>
    <w:rsid w:val="00236F74"/>
    <w:rsid w:val="00237765"/>
    <w:rsid w:val="00237D69"/>
    <w:rsid w:val="0024013B"/>
    <w:rsid w:val="0024115A"/>
    <w:rsid w:val="002418B5"/>
    <w:rsid w:val="00241D12"/>
    <w:rsid w:val="00241F2F"/>
    <w:rsid w:val="0024203A"/>
    <w:rsid w:val="0024272D"/>
    <w:rsid w:val="00242AF3"/>
    <w:rsid w:val="00242CDB"/>
    <w:rsid w:val="00243AAD"/>
    <w:rsid w:val="00243BD3"/>
    <w:rsid w:val="00243F3E"/>
    <w:rsid w:val="002446A2"/>
    <w:rsid w:val="002449B8"/>
    <w:rsid w:val="002451E5"/>
    <w:rsid w:val="00245481"/>
    <w:rsid w:val="00245ED1"/>
    <w:rsid w:val="0024678D"/>
    <w:rsid w:val="00246CC4"/>
    <w:rsid w:val="00246CD1"/>
    <w:rsid w:val="00246D48"/>
    <w:rsid w:val="00247A3C"/>
    <w:rsid w:val="00247A81"/>
    <w:rsid w:val="00247B82"/>
    <w:rsid w:val="00247BE1"/>
    <w:rsid w:val="00250859"/>
    <w:rsid w:val="00250F64"/>
    <w:rsid w:val="00251089"/>
    <w:rsid w:val="00251721"/>
    <w:rsid w:val="00251897"/>
    <w:rsid w:val="00252507"/>
    <w:rsid w:val="00252790"/>
    <w:rsid w:val="002527DF"/>
    <w:rsid w:val="00252E92"/>
    <w:rsid w:val="00253665"/>
    <w:rsid w:val="00253CB0"/>
    <w:rsid w:val="00253E48"/>
    <w:rsid w:val="00253EDD"/>
    <w:rsid w:val="00253FE9"/>
    <w:rsid w:val="00254AC0"/>
    <w:rsid w:val="00254EA2"/>
    <w:rsid w:val="002552B5"/>
    <w:rsid w:val="00256528"/>
    <w:rsid w:val="00256716"/>
    <w:rsid w:val="00256729"/>
    <w:rsid w:val="002569A3"/>
    <w:rsid w:val="00257CFC"/>
    <w:rsid w:val="00260A4C"/>
    <w:rsid w:val="00260CD4"/>
    <w:rsid w:val="00260E63"/>
    <w:rsid w:val="00261241"/>
    <w:rsid w:val="002612E4"/>
    <w:rsid w:val="00261819"/>
    <w:rsid w:val="00261D11"/>
    <w:rsid w:val="002627DF"/>
    <w:rsid w:val="00263237"/>
    <w:rsid w:val="00263254"/>
    <w:rsid w:val="0026374D"/>
    <w:rsid w:val="002637E1"/>
    <w:rsid w:val="002640AD"/>
    <w:rsid w:val="002640B4"/>
    <w:rsid w:val="002642CA"/>
    <w:rsid w:val="0026452D"/>
    <w:rsid w:val="00264567"/>
    <w:rsid w:val="002645E2"/>
    <w:rsid w:val="00265AD3"/>
    <w:rsid w:val="00265CAB"/>
    <w:rsid w:val="00265CE7"/>
    <w:rsid w:val="002665CB"/>
    <w:rsid w:val="002672D9"/>
    <w:rsid w:val="00267435"/>
    <w:rsid w:val="002675A0"/>
    <w:rsid w:val="00267A9C"/>
    <w:rsid w:val="00267DEA"/>
    <w:rsid w:val="00270679"/>
    <w:rsid w:val="00270B21"/>
    <w:rsid w:val="00270D63"/>
    <w:rsid w:val="00271035"/>
    <w:rsid w:val="0027150B"/>
    <w:rsid w:val="002721C0"/>
    <w:rsid w:val="0027284B"/>
    <w:rsid w:val="00272A29"/>
    <w:rsid w:val="00272B3A"/>
    <w:rsid w:val="00272C51"/>
    <w:rsid w:val="002731FB"/>
    <w:rsid w:val="00274896"/>
    <w:rsid w:val="002749AA"/>
    <w:rsid w:val="002749D5"/>
    <w:rsid w:val="00274F28"/>
    <w:rsid w:val="00275099"/>
    <w:rsid w:val="00275517"/>
    <w:rsid w:val="002758CC"/>
    <w:rsid w:val="00275C04"/>
    <w:rsid w:val="00275DC4"/>
    <w:rsid w:val="00275EAF"/>
    <w:rsid w:val="00276241"/>
    <w:rsid w:val="0027672C"/>
    <w:rsid w:val="002769CD"/>
    <w:rsid w:val="00277B73"/>
    <w:rsid w:val="00277F60"/>
    <w:rsid w:val="002801C7"/>
    <w:rsid w:val="0028055D"/>
    <w:rsid w:val="00280E78"/>
    <w:rsid w:val="00281347"/>
    <w:rsid w:val="002813EC"/>
    <w:rsid w:val="0028142A"/>
    <w:rsid w:val="00281ABB"/>
    <w:rsid w:val="00281B5F"/>
    <w:rsid w:val="00282D48"/>
    <w:rsid w:val="0028345D"/>
    <w:rsid w:val="0028411E"/>
    <w:rsid w:val="00284C23"/>
    <w:rsid w:val="00285711"/>
    <w:rsid w:val="00285A38"/>
    <w:rsid w:val="00285F77"/>
    <w:rsid w:val="00286079"/>
    <w:rsid w:val="0028674B"/>
    <w:rsid w:val="002868CE"/>
    <w:rsid w:val="002877D3"/>
    <w:rsid w:val="00287F72"/>
    <w:rsid w:val="00290326"/>
    <w:rsid w:val="002906B2"/>
    <w:rsid w:val="00290F09"/>
    <w:rsid w:val="00290F36"/>
    <w:rsid w:val="0029131D"/>
    <w:rsid w:val="00291662"/>
    <w:rsid w:val="00291848"/>
    <w:rsid w:val="00292651"/>
    <w:rsid w:val="0029286A"/>
    <w:rsid w:val="0029374A"/>
    <w:rsid w:val="00293DF1"/>
    <w:rsid w:val="00293EA9"/>
    <w:rsid w:val="00294B35"/>
    <w:rsid w:val="00294D6E"/>
    <w:rsid w:val="00295297"/>
    <w:rsid w:val="002957CA"/>
    <w:rsid w:val="002965D7"/>
    <w:rsid w:val="002974C6"/>
    <w:rsid w:val="00297846"/>
    <w:rsid w:val="00297954"/>
    <w:rsid w:val="00297B3A"/>
    <w:rsid w:val="00297CD9"/>
    <w:rsid w:val="002A002D"/>
    <w:rsid w:val="002A058D"/>
    <w:rsid w:val="002A07E4"/>
    <w:rsid w:val="002A0C3C"/>
    <w:rsid w:val="002A13D6"/>
    <w:rsid w:val="002A1FF2"/>
    <w:rsid w:val="002A222D"/>
    <w:rsid w:val="002A233C"/>
    <w:rsid w:val="002A2F51"/>
    <w:rsid w:val="002A2F56"/>
    <w:rsid w:val="002A3247"/>
    <w:rsid w:val="002A357F"/>
    <w:rsid w:val="002A3C90"/>
    <w:rsid w:val="002A416F"/>
    <w:rsid w:val="002A47BD"/>
    <w:rsid w:val="002A4806"/>
    <w:rsid w:val="002A4A32"/>
    <w:rsid w:val="002A4D90"/>
    <w:rsid w:val="002A5129"/>
    <w:rsid w:val="002A55DD"/>
    <w:rsid w:val="002A6478"/>
    <w:rsid w:val="002A6B47"/>
    <w:rsid w:val="002A6B79"/>
    <w:rsid w:val="002A6D6E"/>
    <w:rsid w:val="002A6DB4"/>
    <w:rsid w:val="002A73A4"/>
    <w:rsid w:val="002A75A5"/>
    <w:rsid w:val="002A7AB8"/>
    <w:rsid w:val="002B04B9"/>
    <w:rsid w:val="002B0879"/>
    <w:rsid w:val="002B0D24"/>
    <w:rsid w:val="002B0F97"/>
    <w:rsid w:val="002B2224"/>
    <w:rsid w:val="002B2515"/>
    <w:rsid w:val="002B2759"/>
    <w:rsid w:val="002B3417"/>
    <w:rsid w:val="002B38FB"/>
    <w:rsid w:val="002B409E"/>
    <w:rsid w:val="002B4854"/>
    <w:rsid w:val="002B4DAE"/>
    <w:rsid w:val="002B5116"/>
    <w:rsid w:val="002B5863"/>
    <w:rsid w:val="002B59D7"/>
    <w:rsid w:val="002B5CCD"/>
    <w:rsid w:val="002B5EF1"/>
    <w:rsid w:val="002B5F4C"/>
    <w:rsid w:val="002B5FB2"/>
    <w:rsid w:val="002B5FF5"/>
    <w:rsid w:val="002B692F"/>
    <w:rsid w:val="002B6C82"/>
    <w:rsid w:val="002B6D37"/>
    <w:rsid w:val="002B6D7F"/>
    <w:rsid w:val="002B7B2F"/>
    <w:rsid w:val="002B7F7E"/>
    <w:rsid w:val="002C0C27"/>
    <w:rsid w:val="002C100F"/>
    <w:rsid w:val="002C129A"/>
    <w:rsid w:val="002C1832"/>
    <w:rsid w:val="002C2702"/>
    <w:rsid w:val="002C2AE2"/>
    <w:rsid w:val="002C2C8D"/>
    <w:rsid w:val="002C2DC5"/>
    <w:rsid w:val="002C2DF2"/>
    <w:rsid w:val="002C34CE"/>
    <w:rsid w:val="002C38B7"/>
    <w:rsid w:val="002C3C0A"/>
    <w:rsid w:val="002C4DF4"/>
    <w:rsid w:val="002C5D60"/>
    <w:rsid w:val="002C602D"/>
    <w:rsid w:val="002C63CF"/>
    <w:rsid w:val="002C6A4D"/>
    <w:rsid w:val="002C7285"/>
    <w:rsid w:val="002C72B8"/>
    <w:rsid w:val="002C7426"/>
    <w:rsid w:val="002C7C69"/>
    <w:rsid w:val="002C7D8F"/>
    <w:rsid w:val="002C7DBC"/>
    <w:rsid w:val="002D1106"/>
    <w:rsid w:val="002D12D1"/>
    <w:rsid w:val="002D1629"/>
    <w:rsid w:val="002D1986"/>
    <w:rsid w:val="002D19B2"/>
    <w:rsid w:val="002D26EF"/>
    <w:rsid w:val="002D2EEB"/>
    <w:rsid w:val="002D325B"/>
    <w:rsid w:val="002D3798"/>
    <w:rsid w:val="002D4383"/>
    <w:rsid w:val="002D4655"/>
    <w:rsid w:val="002D46C0"/>
    <w:rsid w:val="002D5250"/>
    <w:rsid w:val="002D5974"/>
    <w:rsid w:val="002D5DAA"/>
    <w:rsid w:val="002D6569"/>
    <w:rsid w:val="002D6946"/>
    <w:rsid w:val="002D6EBC"/>
    <w:rsid w:val="002D72B5"/>
    <w:rsid w:val="002E057F"/>
    <w:rsid w:val="002E05CF"/>
    <w:rsid w:val="002E09C3"/>
    <w:rsid w:val="002E0E88"/>
    <w:rsid w:val="002E0FFD"/>
    <w:rsid w:val="002E1175"/>
    <w:rsid w:val="002E1935"/>
    <w:rsid w:val="002E19D5"/>
    <w:rsid w:val="002E2097"/>
    <w:rsid w:val="002E255E"/>
    <w:rsid w:val="002E25E9"/>
    <w:rsid w:val="002E3000"/>
    <w:rsid w:val="002E3129"/>
    <w:rsid w:val="002E3311"/>
    <w:rsid w:val="002E38DC"/>
    <w:rsid w:val="002E3B5F"/>
    <w:rsid w:val="002E3C5B"/>
    <w:rsid w:val="002E3D78"/>
    <w:rsid w:val="002E50A2"/>
    <w:rsid w:val="002E5AB6"/>
    <w:rsid w:val="002E647F"/>
    <w:rsid w:val="002E6746"/>
    <w:rsid w:val="002E6976"/>
    <w:rsid w:val="002E6977"/>
    <w:rsid w:val="002E69C3"/>
    <w:rsid w:val="002E6DF0"/>
    <w:rsid w:val="002E7042"/>
    <w:rsid w:val="002E7CE8"/>
    <w:rsid w:val="002F0279"/>
    <w:rsid w:val="002F02DB"/>
    <w:rsid w:val="002F0425"/>
    <w:rsid w:val="002F0A9C"/>
    <w:rsid w:val="002F0C84"/>
    <w:rsid w:val="002F18CB"/>
    <w:rsid w:val="002F1EC5"/>
    <w:rsid w:val="002F22EE"/>
    <w:rsid w:val="002F2A79"/>
    <w:rsid w:val="002F33B9"/>
    <w:rsid w:val="002F3C8E"/>
    <w:rsid w:val="002F3D6E"/>
    <w:rsid w:val="002F4043"/>
    <w:rsid w:val="002F4047"/>
    <w:rsid w:val="002F41A2"/>
    <w:rsid w:val="002F4454"/>
    <w:rsid w:val="002F458A"/>
    <w:rsid w:val="002F4C5A"/>
    <w:rsid w:val="002F532C"/>
    <w:rsid w:val="002F5DAD"/>
    <w:rsid w:val="002F6275"/>
    <w:rsid w:val="002F62E3"/>
    <w:rsid w:val="003001D9"/>
    <w:rsid w:val="00301153"/>
    <w:rsid w:val="003013A6"/>
    <w:rsid w:val="00301CCA"/>
    <w:rsid w:val="003035A6"/>
    <w:rsid w:val="0030369A"/>
    <w:rsid w:val="00303B0A"/>
    <w:rsid w:val="00304275"/>
    <w:rsid w:val="00304ECE"/>
    <w:rsid w:val="00305272"/>
    <w:rsid w:val="003053AB"/>
    <w:rsid w:val="00305B05"/>
    <w:rsid w:val="00305B9D"/>
    <w:rsid w:val="00305E17"/>
    <w:rsid w:val="0030727B"/>
    <w:rsid w:val="00307C2D"/>
    <w:rsid w:val="00307CC9"/>
    <w:rsid w:val="003109C4"/>
    <w:rsid w:val="00311B5B"/>
    <w:rsid w:val="00311C30"/>
    <w:rsid w:val="00312BFE"/>
    <w:rsid w:val="00312FC5"/>
    <w:rsid w:val="00313299"/>
    <w:rsid w:val="003133FB"/>
    <w:rsid w:val="00313511"/>
    <w:rsid w:val="003139A4"/>
    <w:rsid w:val="00313D4F"/>
    <w:rsid w:val="0031456E"/>
    <w:rsid w:val="00314893"/>
    <w:rsid w:val="0031517B"/>
    <w:rsid w:val="0031533E"/>
    <w:rsid w:val="003164BB"/>
    <w:rsid w:val="00317031"/>
    <w:rsid w:val="003173A7"/>
    <w:rsid w:val="003201C3"/>
    <w:rsid w:val="00320BE8"/>
    <w:rsid w:val="00320D34"/>
    <w:rsid w:val="00320EC9"/>
    <w:rsid w:val="00321362"/>
    <w:rsid w:val="00321A1D"/>
    <w:rsid w:val="003223DB"/>
    <w:rsid w:val="00323040"/>
    <w:rsid w:val="0032369E"/>
    <w:rsid w:val="00323A27"/>
    <w:rsid w:val="00323A39"/>
    <w:rsid w:val="00323DA5"/>
    <w:rsid w:val="003245FF"/>
    <w:rsid w:val="003246D8"/>
    <w:rsid w:val="00324BE0"/>
    <w:rsid w:val="00324C85"/>
    <w:rsid w:val="00324F0B"/>
    <w:rsid w:val="00325154"/>
    <w:rsid w:val="00325D4A"/>
    <w:rsid w:val="00325FA0"/>
    <w:rsid w:val="0032624C"/>
    <w:rsid w:val="003266AD"/>
    <w:rsid w:val="00326C44"/>
    <w:rsid w:val="00327483"/>
    <w:rsid w:val="003278A3"/>
    <w:rsid w:val="003279AA"/>
    <w:rsid w:val="0033033A"/>
    <w:rsid w:val="00331061"/>
    <w:rsid w:val="00331120"/>
    <w:rsid w:val="003318A3"/>
    <w:rsid w:val="0033190E"/>
    <w:rsid w:val="00331B39"/>
    <w:rsid w:val="00332738"/>
    <w:rsid w:val="00332AD8"/>
    <w:rsid w:val="003332B6"/>
    <w:rsid w:val="003333B2"/>
    <w:rsid w:val="00333428"/>
    <w:rsid w:val="00334450"/>
    <w:rsid w:val="00334AEF"/>
    <w:rsid w:val="003355A8"/>
    <w:rsid w:val="0033634D"/>
    <w:rsid w:val="00336DE9"/>
    <w:rsid w:val="00337257"/>
    <w:rsid w:val="00337B6D"/>
    <w:rsid w:val="00337D2A"/>
    <w:rsid w:val="00340055"/>
    <w:rsid w:val="00340A64"/>
    <w:rsid w:val="00340E4A"/>
    <w:rsid w:val="00341470"/>
    <w:rsid w:val="0034153C"/>
    <w:rsid w:val="00341573"/>
    <w:rsid w:val="00341614"/>
    <w:rsid w:val="003417B5"/>
    <w:rsid w:val="003420E4"/>
    <w:rsid w:val="0034231C"/>
    <w:rsid w:val="00342413"/>
    <w:rsid w:val="003433AD"/>
    <w:rsid w:val="00343CBB"/>
    <w:rsid w:val="00344A42"/>
    <w:rsid w:val="00345457"/>
    <w:rsid w:val="0034545F"/>
    <w:rsid w:val="00345475"/>
    <w:rsid w:val="00346667"/>
    <w:rsid w:val="0034696A"/>
    <w:rsid w:val="00346A50"/>
    <w:rsid w:val="00346C0B"/>
    <w:rsid w:val="00346CC6"/>
    <w:rsid w:val="003471D0"/>
    <w:rsid w:val="00347EA3"/>
    <w:rsid w:val="00347FE4"/>
    <w:rsid w:val="00347FE8"/>
    <w:rsid w:val="00350B90"/>
    <w:rsid w:val="00350C9A"/>
    <w:rsid w:val="00350D27"/>
    <w:rsid w:val="00351532"/>
    <w:rsid w:val="0035169A"/>
    <w:rsid w:val="00351AEB"/>
    <w:rsid w:val="00351E96"/>
    <w:rsid w:val="0035257C"/>
    <w:rsid w:val="00353A4F"/>
    <w:rsid w:val="00353F8C"/>
    <w:rsid w:val="0035476B"/>
    <w:rsid w:val="00354C82"/>
    <w:rsid w:val="003550C6"/>
    <w:rsid w:val="00355498"/>
    <w:rsid w:val="00355ADE"/>
    <w:rsid w:val="00355B2E"/>
    <w:rsid w:val="00355CFF"/>
    <w:rsid w:val="00356ADB"/>
    <w:rsid w:val="00357001"/>
    <w:rsid w:val="00357274"/>
    <w:rsid w:val="003572F6"/>
    <w:rsid w:val="003575AC"/>
    <w:rsid w:val="00357AE9"/>
    <w:rsid w:val="00357DBE"/>
    <w:rsid w:val="00357E0F"/>
    <w:rsid w:val="00360506"/>
    <w:rsid w:val="00360A97"/>
    <w:rsid w:val="00360AEF"/>
    <w:rsid w:val="003614F3"/>
    <w:rsid w:val="00361504"/>
    <w:rsid w:val="003619EA"/>
    <w:rsid w:val="00362224"/>
    <w:rsid w:val="00362979"/>
    <w:rsid w:val="003635CE"/>
    <w:rsid w:val="00363FED"/>
    <w:rsid w:val="00364146"/>
    <w:rsid w:val="003641C7"/>
    <w:rsid w:val="00364322"/>
    <w:rsid w:val="003648EA"/>
    <w:rsid w:val="00364E2B"/>
    <w:rsid w:val="0036557D"/>
    <w:rsid w:val="003663F9"/>
    <w:rsid w:val="00366824"/>
    <w:rsid w:val="00366C23"/>
    <w:rsid w:val="00366C28"/>
    <w:rsid w:val="00367175"/>
    <w:rsid w:val="00367340"/>
    <w:rsid w:val="00367C5E"/>
    <w:rsid w:val="00367D7B"/>
    <w:rsid w:val="00370160"/>
    <w:rsid w:val="00370D35"/>
    <w:rsid w:val="003721F2"/>
    <w:rsid w:val="00372227"/>
    <w:rsid w:val="0037283C"/>
    <w:rsid w:val="003728DD"/>
    <w:rsid w:val="00374064"/>
    <w:rsid w:val="00374571"/>
    <w:rsid w:val="0037499C"/>
    <w:rsid w:val="00375FC5"/>
    <w:rsid w:val="003760B5"/>
    <w:rsid w:val="00376565"/>
    <w:rsid w:val="0037659B"/>
    <w:rsid w:val="00376B77"/>
    <w:rsid w:val="00381282"/>
    <w:rsid w:val="0038178B"/>
    <w:rsid w:val="00381A20"/>
    <w:rsid w:val="00382319"/>
    <w:rsid w:val="0038261A"/>
    <w:rsid w:val="003826D7"/>
    <w:rsid w:val="00382EC0"/>
    <w:rsid w:val="00383231"/>
    <w:rsid w:val="0038324B"/>
    <w:rsid w:val="00383E2B"/>
    <w:rsid w:val="0038402D"/>
    <w:rsid w:val="0038473E"/>
    <w:rsid w:val="00384CD7"/>
    <w:rsid w:val="00385266"/>
    <w:rsid w:val="003853C3"/>
    <w:rsid w:val="00385517"/>
    <w:rsid w:val="00385BB3"/>
    <w:rsid w:val="00385C53"/>
    <w:rsid w:val="0038615D"/>
    <w:rsid w:val="0038631A"/>
    <w:rsid w:val="00386652"/>
    <w:rsid w:val="00386F8B"/>
    <w:rsid w:val="00387A03"/>
    <w:rsid w:val="00387BFC"/>
    <w:rsid w:val="00387CA0"/>
    <w:rsid w:val="0039034B"/>
    <w:rsid w:val="00390BD8"/>
    <w:rsid w:val="00391124"/>
    <w:rsid w:val="00391CBC"/>
    <w:rsid w:val="00391F15"/>
    <w:rsid w:val="003924FE"/>
    <w:rsid w:val="00393036"/>
    <w:rsid w:val="00393464"/>
    <w:rsid w:val="00393646"/>
    <w:rsid w:val="003939BE"/>
    <w:rsid w:val="0039453D"/>
    <w:rsid w:val="003945EB"/>
    <w:rsid w:val="00394660"/>
    <w:rsid w:val="00394833"/>
    <w:rsid w:val="0039489A"/>
    <w:rsid w:val="003948ED"/>
    <w:rsid w:val="00394B82"/>
    <w:rsid w:val="00394F17"/>
    <w:rsid w:val="003950C1"/>
    <w:rsid w:val="00395303"/>
    <w:rsid w:val="00395D65"/>
    <w:rsid w:val="00395E23"/>
    <w:rsid w:val="00396666"/>
    <w:rsid w:val="00396C3B"/>
    <w:rsid w:val="00397318"/>
    <w:rsid w:val="00397445"/>
    <w:rsid w:val="00397DA2"/>
    <w:rsid w:val="003A061B"/>
    <w:rsid w:val="003A0B06"/>
    <w:rsid w:val="003A0C2B"/>
    <w:rsid w:val="003A10DE"/>
    <w:rsid w:val="003A1289"/>
    <w:rsid w:val="003A13B1"/>
    <w:rsid w:val="003A1B91"/>
    <w:rsid w:val="003A2328"/>
    <w:rsid w:val="003A27E7"/>
    <w:rsid w:val="003A2BD6"/>
    <w:rsid w:val="003A308D"/>
    <w:rsid w:val="003A35B8"/>
    <w:rsid w:val="003A36B3"/>
    <w:rsid w:val="003A377A"/>
    <w:rsid w:val="003A3AB7"/>
    <w:rsid w:val="003A3D24"/>
    <w:rsid w:val="003A3F67"/>
    <w:rsid w:val="003A563A"/>
    <w:rsid w:val="003A5CE5"/>
    <w:rsid w:val="003A6D2C"/>
    <w:rsid w:val="003A7CB0"/>
    <w:rsid w:val="003B0227"/>
    <w:rsid w:val="003B07E4"/>
    <w:rsid w:val="003B0B7D"/>
    <w:rsid w:val="003B0C0A"/>
    <w:rsid w:val="003B0CA5"/>
    <w:rsid w:val="003B1860"/>
    <w:rsid w:val="003B1AFF"/>
    <w:rsid w:val="003B1CC9"/>
    <w:rsid w:val="003B24B4"/>
    <w:rsid w:val="003B26F3"/>
    <w:rsid w:val="003B313F"/>
    <w:rsid w:val="003B37C6"/>
    <w:rsid w:val="003B40EA"/>
    <w:rsid w:val="003B4A16"/>
    <w:rsid w:val="003B707E"/>
    <w:rsid w:val="003B768E"/>
    <w:rsid w:val="003B7D71"/>
    <w:rsid w:val="003C02C0"/>
    <w:rsid w:val="003C05E7"/>
    <w:rsid w:val="003C154C"/>
    <w:rsid w:val="003C15B0"/>
    <w:rsid w:val="003C18D5"/>
    <w:rsid w:val="003C1C03"/>
    <w:rsid w:val="003C2309"/>
    <w:rsid w:val="003C230C"/>
    <w:rsid w:val="003C2617"/>
    <w:rsid w:val="003C266F"/>
    <w:rsid w:val="003C3330"/>
    <w:rsid w:val="003C3AFC"/>
    <w:rsid w:val="003C3C8E"/>
    <w:rsid w:val="003C4686"/>
    <w:rsid w:val="003C46DF"/>
    <w:rsid w:val="003C5071"/>
    <w:rsid w:val="003C5147"/>
    <w:rsid w:val="003C5C99"/>
    <w:rsid w:val="003C5DD3"/>
    <w:rsid w:val="003C6244"/>
    <w:rsid w:val="003C63CD"/>
    <w:rsid w:val="003C6FDA"/>
    <w:rsid w:val="003C75BB"/>
    <w:rsid w:val="003C7614"/>
    <w:rsid w:val="003C7B9E"/>
    <w:rsid w:val="003C7DA6"/>
    <w:rsid w:val="003D0691"/>
    <w:rsid w:val="003D0FE9"/>
    <w:rsid w:val="003D1666"/>
    <w:rsid w:val="003D1C90"/>
    <w:rsid w:val="003D211D"/>
    <w:rsid w:val="003D2CE2"/>
    <w:rsid w:val="003D3869"/>
    <w:rsid w:val="003D40B2"/>
    <w:rsid w:val="003D455A"/>
    <w:rsid w:val="003D56F9"/>
    <w:rsid w:val="003D5BAA"/>
    <w:rsid w:val="003D5CB6"/>
    <w:rsid w:val="003D5E58"/>
    <w:rsid w:val="003D6084"/>
    <w:rsid w:val="003D60DD"/>
    <w:rsid w:val="003D61F5"/>
    <w:rsid w:val="003D6201"/>
    <w:rsid w:val="003D6636"/>
    <w:rsid w:val="003D6FB8"/>
    <w:rsid w:val="003D6FF6"/>
    <w:rsid w:val="003D784E"/>
    <w:rsid w:val="003D7A3C"/>
    <w:rsid w:val="003D7B37"/>
    <w:rsid w:val="003E08C2"/>
    <w:rsid w:val="003E0F6D"/>
    <w:rsid w:val="003E1119"/>
    <w:rsid w:val="003E1783"/>
    <w:rsid w:val="003E1F24"/>
    <w:rsid w:val="003E2899"/>
    <w:rsid w:val="003E2C11"/>
    <w:rsid w:val="003E2F02"/>
    <w:rsid w:val="003E3360"/>
    <w:rsid w:val="003E4934"/>
    <w:rsid w:val="003E51F2"/>
    <w:rsid w:val="003E65AF"/>
    <w:rsid w:val="003E6605"/>
    <w:rsid w:val="003E6F01"/>
    <w:rsid w:val="003E77DA"/>
    <w:rsid w:val="003E78E6"/>
    <w:rsid w:val="003E7C60"/>
    <w:rsid w:val="003E7C87"/>
    <w:rsid w:val="003F0BA0"/>
    <w:rsid w:val="003F107B"/>
    <w:rsid w:val="003F1215"/>
    <w:rsid w:val="003F125D"/>
    <w:rsid w:val="003F1337"/>
    <w:rsid w:val="003F19F6"/>
    <w:rsid w:val="003F20B3"/>
    <w:rsid w:val="003F2296"/>
    <w:rsid w:val="003F343F"/>
    <w:rsid w:val="003F35DB"/>
    <w:rsid w:val="003F376D"/>
    <w:rsid w:val="003F42DF"/>
    <w:rsid w:val="003F57A2"/>
    <w:rsid w:val="003F72B1"/>
    <w:rsid w:val="003F741C"/>
    <w:rsid w:val="003F748E"/>
    <w:rsid w:val="003F7529"/>
    <w:rsid w:val="003F76EC"/>
    <w:rsid w:val="003F7768"/>
    <w:rsid w:val="003F7986"/>
    <w:rsid w:val="003F7A42"/>
    <w:rsid w:val="004003C7"/>
    <w:rsid w:val="00400D5A"/>
    <w:rsid w:val="0040126B"/>
    <w:rsid w:val="00401AB2"/>
    <w:rsid w:val="00401AFE"/>
    <w:rsid w:val="004022C2"/>
    <w:rsid w:val="004022F6"/>
    <w:rsid w:val="00402A77"/>
    <w:rsid w:val="00402B8A"/>
    <w:rsid w:val="00402DD8"/>
    <w:rsid w:val="00402F00"/>
    <w:rsid w:val="004037D8"/>
    <w:rsid w:val="004037E1"/>
    <w:rsid w:val="00403CF7"/>
    <w:rsid w:val="00403CFC"/>
    <w:rsid w:val="00404CED"/>
    <w:rsid w:val="00404F7D"/>
    <w:rsid w:val="004050D1"/>
    <w:rsid w:val="00405140"/>
    <w:rsid w:val="00405F83"/>
    <w:rsid w:val="004063DF"/>
    <w:rsid w:val="00406494"/>
    <w:rsid w:val="004067A5"/>
    <w:rsid w:val="00406820"/>
    <w:rsid w:val="00406AB8"/>
    <w:rsid w:val="004071F3"/>
    <w:rsid w:val="00407291"/>
    <w:rsid w:val="00407A95"/>
    <w:rsid w:val="0041011B"/>
    <w:rsid w:val="00410442"/>
    <w:rsid w:val="00410833"/>
    <w:rsid w:val="004116F5"/>
    <w:rsid w:val="00411795"/>
    <w:rsid w:val="004135CB"/>
    <w:rsid w:val="00413947"/>
    <w:rsid w:val="004143F3"/>
    <w:rsid w:val="0041457C"/>
    <w:rsid w:val="00415A40"/>
    <w:rsid w:val="00415B17"/>
    <w:rsid w:val="004163B1"/>
    <w:rsid w:val="00416A24"/>
    <w:rsid w:val="00416CDC"/>
    <w:rsid w:val="00416D9E"/>
    <w:rsid w:val="004174D5"/>
    <w:rsid w:val="00417699"/>
    <w:rsid w:val="00417BF0"/>
    <w:rsid w:val="00417C1C"/>
    <w:rsid w:val="00417FE4"/>
    <w:rsid w:val="004202EE"/>
    <w:rsid w:val="00420924"/>
    <w:rsid w:val="00420AD1"/>
    <w:rsid w:val="00420AD9"/>
    <w:rsid w:val="00421491"/>
    <w:rsid w:val="0042171E"/>
    <w:rsid w:val="00422AED"/>
    <w:rsid w:val="004241C9"/>
    <w:rsid w:val="00424731"/>
    <w:rsid w:val="00424905"/>
    <w:rsid w:val="00425208"/>
    <w:rsid w:val="0042549F"/>
    <w:rsid w:val="00425C4F"/>
    <w:rsid w:val="004260ED"/>
    <w:rsid w:val="00426677"/>
    <w:rsid w:val="004273EC"/>
    <w:rsid w:val="004276A9"/>
    <w:rsid w:val="00430CEF"/>
    <w:rsid w:val="00431931"/>
    <w:rsid w:val="004320FE"/>
    <w:rsid w:val="00432B26"/>
    <w:rsid w:val="00432D1C"/>
    <w:rsid w:val="00433A13"/>
    <w:rsid w:val="00433CFB"/>
    <w:rsid w:val="00433D05"/>
    <w:rsid w:val="00434AF1"/>
    <w:rsid w:val="00434BEA"/>
    <w:rsid w:val="00434F5C"/>
    <w:rsid w:val="004358DD"/>
    <w:rsid w:val="00435C4C"/>
    <w:rsid w:val="00435E09"/>
    <w:rsid w:val="0043656A"/>
    <w:rsid w:val="004367AA"/>
    <w:rsid w:val="00436AC3"/>
    <w:rsid w:val="00437237"/>
    <w:rsid w:val="00437555"/>
    <w:rsid w:val="00440406"/>
    <w:rsid w:val="00440D6C"/>
    <w:rsid w:val="00440FDB"/>
    <w:rsid w:val="00441099"/>
    <w:rsid w:val="00441EC7"/>
    <w:rsid w:val="0044261C"/>
    <w:rsid w:val="00442729"/>
    <w:rsid w:val="0044297F"/>
    <w:rsid w:val="00442AF8"/>
    <w:rsid w:val="0044336D"/>
    <w:rsid w:val="004434F7"/>
    <w:rsid w:val="00443C7A"/>
    <w:rsid w:val="00443D9A"/>
    <w:rsid w:val="00444151"/>
    <w:rsid w:val="00444648"/>
    <w:rsid w:val="00444AB9"/>
    <w:rsid w:val="00444B29"/>
    <w:rsid w:val="00444F6F"/>
    <w:rsid w:val="004456EA"/>
    <w:rsid w:val="00446F4D"/>
    <w:rsid w:val="00447007"/>
    <w:rsid w:val="00447A3D"/>
    <w:rsid w:val="0045016E"/>
    <w:rsid w:val="004505DF"/>
    <w:rsid w:val="00450696"/>
    <w:rsid w:val="00450910"/>
    <w:rsid w:val="00450A48"/>
    <w:rsid w:val="00450CF5"/>
    <w:rsid w:val="00450E99"/>
    <w:rsid w:val="00451269"/>
    <w:rsid w:val="00451735"/>
    <w:rsid w:val="00452CE0"/>
    <w:rsid w:val="00453E0D"/>
    <w:rsid w:val="00454200"/>
    <w:rsid w:val="00454B11"/>
    <w:rsid w:val="00454D99"/>
    <w:rsid w:val="004551FF"/>
    <w:rsid w:val="00455512"/>
    <w:rsid w:val="00455B1B"/>
    <w:rsid w:val="00455D02"/>
    <w:rsid w:val="00456397"/>
    <w:rsid w:val="0045670F"/>
    <w:rsid w:val="00456B11"/>
    <w:rsid w:val="00457A08"/>
    <w:rsid w:val="0046058E"/>
    <w:rsid w:val="00460B95"/>
    <w:rsid w:val="00461641"/>
    <w:rsid w:val="00462DC3"/>
    <w:rsid w:val="0046312D"/>
    <w:rsid w:val="00463917"/>
    <w:rsid w:val="004640A1"/>
    <w:rsid w:val="0046459B"/>
    <w:rsid w:val="00464993"/>
    <w:rsid w:val="00464D5F"/>
    <w:rsid w:val="00464ECD"/>
    <w:rsid w:val="00465787"/>
    <w:rsid w:val="00465C25"/>
    <w:rsid w:val="00465FD5"/>
    <w:rsid w:val="00466812"/>
    <w:rsid w:val="00466AC2"/>
    <w:rsid w:val="00466BCD"/>
    <w:rsid w:val="00466C5A"/>
    <w:rsid w:val="00467F45"/>
    <w:rsid w:val="00470075"/>
    <w:rsid w:val="004703CD"/>
    <w:rsid w:val="00470708"/>
    <w:rsid w:val="00470745"/>
    <w:rsid w:val="00470DC0"/>
    <w:rsid w:val="00471DC2"/>
    <w:rsid w:val="00472859"/>
    <w:rsid w:val="004732B4"/>
    <w:rsid w:val="004734A0"/>
    <w:rsid w:val="00473568"/>
    <w:rsid w:val="00473A9E"/>
    <w:rsid w:val="004743AB"/>
    <w:rsid w:val="0047446F"/>
    <w:rsid w:val="0047469A"/>
    <w:rsid w:val="00474B8A"/>
    <w:rsid w:val="00475541"/>
    <w:rsid w:val="004759B7"/>
    <w:rsid w:val="0047607B"/>
    <w:rsid w:val="004760D9"/>
    <w:rsid w:val="0047662F"/>
    <w:rsid w:val="00480004"/>
    <w:rsid w:val="00480653"/>
    <w:rsid w:val="00480ECD"/>
    <w:rsid w:val="0048111B"/>
    <w:rsid w:val="004813AD"/>
    <w:rsid w:val="00481543"/>
    <w:rsid w:val="004817A7"/>
    <w:rsid w:val="00481A8D"/>
    <w:rsid w:val="004827FB"/>
    <w:rsid w:val="0048280A"/>
    <w:rsid w:val="00482A7A"/>
    <w:rsid w:val="00483C02"/>
    <w:rsid w:val="00484AA4"/>
    <w:rsid w:val="00484F04"/>
    <w:rsid w:val="00485525"/>
    <w:rsid w:val="00485829"/>
    <w:rsid w:val="00486352"/>
    <w:rsid w:val="00486DA4"/>
    <w:rsid w:val="00486EFE"/>
    <w:rsid w:val="004902C5"/>
    <w:rsid w:val="00490368"/>
    <w:rsid w:val="00490F34"/>
    <w:rsid w:val="00491525"/>
    <w:rsid w:val="004915FE"/>
    <w:rsid w:val="00491950"/>
    <w:rsid w:val="004923CF"/>
    <w:rsid w:val="004926B4"/>
    <w:rsid w:val="004930DC"/>
    <w:rsid w:val="0049326B"/>
    <w:rsid w:val="0049371F"/>
    <w:rsid w:val="004937B0"/>
    <w:rsid w:val="00494E57"/>
    <w:rsid w:val="00494EC8"/>
    <w:rsid w:val="0049563E"/>
    <w:rsid w:val="00496447"/>
    <w:rsid w:val="0049645C"/>
    <w:rsid w:val="00496D4F"/>
    <w:rsid w:val="00496D72"/>
    <w:rsid w:val="00496E9C"/>
    <w:rsid w:val="00497426"/>
    <w:rsid w:val="00497438"/>
    <w:rsid w:val="004978F3"/>
    <w:rsid w:val="00497D83"/>
    <w:rsid w:val="004A091C"/>
    <w:rsid w:val="004A100A"/>
    <w:rsid w:val="004A1156"/>
    <w:rsid w:val="004A1290"/>
    <w:rsid w:val="004A134E"/>
    <w:rsid w:val="004A1A07"/>
    <w:rsid w:val="004A1E56"/>
    <w:rsid w:val="004A216A"/>
    <w:rsid w:val="004A231E"/>
    <w:rsid w:val="004A2422"/>
    <w:rsid w:val="004A2ED1"/>
    <w:rsid w:val="004A321C"/>
    <w:rsid w:val="004A32E6"/>
    <w:rsid w:val="004A38AF"/>
    <w:rsid w:val="004A4F98"/>
    <w:rsid w:val="004A5C0F"/>
    <w:rsid w:val="004A6298"/>
    <w:rsid w:val="004A75F1"/>
    <w:rsid w:val="004B0330"/>
    <w:rsid w:val="004B0743"/>
    <w:rsid w:val="004B07B2"/>
    <w:rsid w:val="004B08D6"/>
    <w:rsid w:val="004B09BA"/>
    <w:rsid w:val="004B0AAE"/>
    <w:rsid w:val="004B0E40"/>
    <w:rsid w:val="004B0FA5"/>
    <w:rsid w:val="004B140E"/>
    <w:rsid w:val="004B1C23"/>
    <w:rsid w:val="004B1CAA"/>
    <w:rsid w:val="004B1CC0"/>
    <w:rsid w:val="004B20EB"/>
    <w:rsid w:val="004B2E46"/>
    <w:rsid w:val="004B2F30"/>
    <w:rsid w:val="004B31C3"/>
    <w:rsid w:val="004B32A7"/>
    <w:rsid w:val="004B4938"/>
    <w:rsid w:val="004B49AA"/>
    <w:rsid w:val="004B4A26"/>
    <w:rsid w:val="004B4DC1"/>
    <w:rsid w:val="004B51E6"/>
    <w:rsid w:val="004B51EB"/>
    <w:rsid w:val="004B525C"/>
    <w:rsid w:val="004B66B8"/>
    <w:rsid w:val="004B7627"/>
    <w:rsid w:val="004B76CF"/>
    <w:rsid w:val="004B7A69"/>
    <w:rsid w:val="004B7FE6"/>
    <w:rsid w:val="004C088C"/>
    <w:rsid w:val="004C17A6"/>
    <w:rsid w:val="004C1AF0"/>
    <w:rsid w:val="004C27AD"/>
    <w:rsid w:val="004C28CB"/>
    <w:rsid w:val="004C2A80"/>
    <w:rsid w:val="004C40FB"/>
    <w:rsid w:val="004C4564"/>
    <w:rsid w:val="004C47FD"/>
    <w:rsid w:val="004C4B36"/>
    <w:rsid w:val="004C4DFD"/>
    <w:rsid w:val="004C51D9"/>
    <w:rsid w:val="004C5C41"/>
    <w:rsid w:val="004C5F2D"/>
    <w:rsid w:val="004C6458"/>
    <w:rsid w:val="004C6FC5"/>
    <w:rsid w:val="004C7C21"/>
    <w:rsid w:val="004D0785"/>
    <w:rsid w:val="004D0895"/>
    <w:rsid w:val="004D0A78"/>
    <w:rsid w:val="004D0E8B"/>
    <w:rsid w:val="004D1023"/>
    <w:rsid w:val="004D1150"/>
    <w:rsid w:val="004D14F8"/>
    <w:rsid w:val="004D18D2"/>
    <w:rsid w:val="004D20DB"/>
    <w:rsid w:val="004D28BA"/>
    <w:rsid w:val="004D2B9E"/>
    <w:rsid w:val="004D2CE8"/>
    <w:rsid w:val="004D378B"/>
    <w:rsid w:val="004D4197"/>
    <w:rsid w:val="004D423D"/>
    <w:rsid w:val="004D44DD"/>
    <w:rsid w:val="004D547A"/>
    <w:rsid w:val="004D55C8"/>
    <w:rsid w:val="004D569D"/>
    <w:rsid w:val="004D637D"/>
    <w:rsid w:val="004D638D"/>
    <w:rsid w:val="004D6F5B"/>
    <w:rsid w:val="004D72EE"/>
    <w:rsid w:val="004D76AB"/>
    <w:rsid w:val="004D7C04"/>
    <w:rsid w:val="004E055C"/>
    <w:rsid w:val="004E07E1"/>
    <w:rsid w:val="004E0986"/>
    <w:rsid w:val="004E0C0D"/>
    <w:rsid w:val="004E0FCE"/>
    <w:rsid w:val="004E1D65"/>
    <w:rsid w:val="004E1E56"/>
    <w:rsid w:val="004E3314"/>
    <w:rsid w:val="004E35DC"/>
    <w:rsid w:val="004E46A2"/>
    <w:rsid w:val="004E4869"/>
    <w:rsid w:val="004E4CCC"/>
    <w:rsid w:val="004E71FB"/>
    <w:rsid w:val="004E7C5D"/>
    <w:rsid w:val="004E7EB9"/>
    <w:rsid w:val="004E7F36"/>
    <w:rsid w:val="004F0A34"/>
    <w:rsid w:val="004F0BF5"/>
    <w:rsid w:val="004F1482"/>
    <w:rsid w:val="004F1D3B"/>
    <w:rsid w:val="004F1FE2"/>
    <w:rsid w:val="004F2E8B"/>
    <w:rsid w:val="004F408C"/>
    <w:rsid w:val="004F41B4"/>
    <w:rsid w:val="004F49A7"/>
    <w:rsid w:val="004F51C7"/>
    <w:rsid w:val="004F535C"/>
    <w:rsid w:val="004F54F0"/>
    <w:rsid w:val="004F6742"/>
    <w:rsid w:val="004F6D21"/>
    <w:rsid w:val="004F761A"/>
    <w:rsid w:val="004F7A7B"/>
    <w:rsid w:val="00501955"/>
    <w:rsid w:val="00501C40"/>
    <w:rsid w:val="00502304"/>
    <w:rsid w:val="005026E9"/>
    <w:rsid w:val="00502CEA"/>
    <w:rsid w:val="00502FF5"/>
    <w:rsid w:val="0050339E"/>
    <w:rsid w:val="005041EF"/>
    <w:rsid w:val="005043A5"/>
    <w:rsid w:val="005047A1"/>
    <w:rsid w:val="00504A2A"/>
    <w:rsid w:val="005050EF"/>
    <w:rsid w:val="0050563E"/>
    <w:rsid w:val="00505ADD"/>
    <w:rsid w:val="00505C62"/>
    <w:rsid w:val="00505E9B"/>
    <w:rsid w:val="0050686C"/>
    <w:rsid w:val="00506A1B"/>
    <w:rsid w:val="00506ACE"/>
    <w:rsid w:val="00506C92"/>
    <w:rsid w:val="0050747C"/>
    <w:rsid w:val="00507EBC"/>
    <w:rsid w:val="0051013A"/>
    <w:rsid w:val="005103B0"/>
    <w:rsid w:val="0051112B"/>
    <w:rsid w:val="005115E1"/>
    <w:rsid w:val="00511C14"/>
    <w:rsid w:val="00511D49"/>
    <w:rsid w:val="0051241B"/>
    <w:rsid w:val="0051268F"/>
    <w:rsid w:val="00512B7A"/>
    <w:rsid w:val="00512E14"/>
    <w:rsid w:val="0051303B"/>
    <w:rsid w:val="005140A0"/>
    <w:rsid w:val="00514250"/>
    <w:rsid w:val="00514615"/>
    <w:rsid w:val="00514CF6"/>
    <w:rsid w:val="00515619"/>
    <w:rsid w:val="00515B40"/>
    <w:rsid w:val="00515F7E"/>
    <w:rsid w:val="00520AF4"/>
    <w:rsid w:val="00521691"/>
    <w:rsid w:val="00523702"/>
    <w:rsid w:val="00523A99"/>
    <w:rsid w:val="00523DE7"/>
    <w:rsid w:val="00524B58"/>
    <w:rsid w:val="0052534E"/>
    <w:rsid w:val="005254BB"/>
    <w:rsid w:val="00525B02"/>
    <w:rsid w:val="00525EC2"/>
    <w:rsid w:val="0052612A"/>
    <w:rsid w:val="00526770"/>
    <w:rsid w:val="00526DF3"/>
    <w:rsid w:val="00527B42"/>
    <w:rsid w:val="0053004A"/>
    <w:rsid w:val="00530460"/>
    <w:rsid w:val="00530D11"/>
    <w:rsid w:val="0053103D"/>
    <w:rsid w:val="00531607"/>
    <w:rsid w:val="00532166"/>
    <w:rsid w:val="005322DA"/>
    <w:rsid w:val="005337DF"/>
    <w:rsid w:val="00535026"/>
    <w:rsid w:val="005355A4"/>
    <w:rsid w:val="005359B9"/>
    <w:rsid w:val="00536072"/>
    <w:rsid w:val="0053637B"/>
    <w:rsid w:val="00537256"/>
    <w:rsid w:val="00537364"/>
    <w:rsid w:val="005376C4"/>
    <w:rsid w:val="00537D72"/>
    <w:rsid w:val="00537ED3"/>
    <w:rsid w:val="00540356"/>
    <w:rsid w:val="005405FE"/>
    <w:rsid w:val="0054094C"/>
    <w:rsid w:val="00540CD6"/>
    <w:rsid w:val="00540D9F"/>
    <w:rsid w:val="00540DF7"/>
    <w:rsid w:val="005418A7"/>
    <w:rsid w:val="00541A3B"/>
    <w:rsid w:val="00541F5A"/>
    <w:rsid w:val="00542C10"/>
    <w:rsid w:val="00542FF7"/>
    <w:rsid w:val="00543469"/>
    <w:rsid w:val="00543601"/>
    <w:rsid w:val="00543AF0"/>
    <w:rsid w:val="00544073"/>
    <w:rsid w:val="00544E35"/>
    <w:rsid w:val="00544F87"/>
    <w:rsid w:val="005452D0"/>
    <w:rsid w:val="005454D7"/>
    <w:rsid w:val="005455E1"/>
    <w:rsid w:val="005456C4"/>
    <w:rsid w:val="0054650B"/>
    <w:rsid w:val="00547720"/>
    <w:rsid w:val="00547B50"/>
    <w:rsid w:val="005507EE"/>
    <w:rsid w:val="00550CC5"/>
    <w:rsid w:val="00551563"/>
    <w:rsid w:val="005518AE"/>
    <w:rsid w:val="00551D39"/>
    <w:rsid w:val="00551FE0"/>
    <w:rsid w:val="005529DD"/>
    <w:rsid w:val="00552BF9"/>
    <w:rsid w:val="005531BE"/>
    <w:rsid w:val="00553BAB"/>
    <w:rsid w:val="00554CF4"/>
    <w:rsid w:val="00554D4B"/>
    <w:rsid w:val="00554FB1"/>
    <w:rsid w:val="00555312"/>
    <w:rsid w:val="00555390"/>
    <w:rsid w:val="005556DF"/>
    <w:rsid w:val="005558E1"/>
    <w:rsid w:val="005558FC"/>
    <w:rsid w:val="00555933"/>
    <w:rsid w:val="00555A5C"/>
    <w:rsid w:val="00555D81"/>
    <w:rsid w:val="00556156"/>
    <w:rsid w:val="005562CC"/>
    <w:rsid w:val="005563E1"/>
    <w:rsid w:val="00556463"/>
    <w:rsid w:val="0055678A"/>
    <w:rsid w:val="005567C4"/>
    <w:rsid w:val="00556A5D"/>
    <w:rsid w:val="0055740C"/>
    <w:rsid w:val="005574D6"/>
    <w:rsid w:val="00561516"/>
    <w:rsid w:val="00561662"/>
    <w:rsid w:val="00561671"/>
    <w:rsid w:val="00562066"/>
    <w:rsid w:val="005620EB"/>
    <w:rsid w:val="005632F6"/>
    <w:rsid w:val="005647CC"/>
    <w:rsid w:val="005648D8"/>
    <w:rsid w:val="00564A1A"/>
    <w:rsid w:val="00564B33"/>
    <w:rsid w:val="00564EF6"/>
    <w:rsid w:val="00565328"/>
    <w:rsid w:val="0056568E"/>
    <w:rsid w:val="0056591E"/>
    <w:rsid w:val="005659B1"/>
    <w:rsid w:val="00565D89"/>
    <w:rsid w:val="00566B67"/>
    <w:rsid w:val="0056705F"/>
    <w:rsid w:val="005670FD"/>
    <w:rsid w:val="00567375"/>
    <w:rsid w:val="00567CFB"/>
    <w:rsid w:val="005707B6"/>
    <w:rsid w:val="00570E6B"/>
    <w:rsid w:val="00571068"/>
    <w:rsid w:val="005720E6"/>
    <w:rsid w:val="0057232C"/>
    <w:rsid w:val="005729C5"/>
    <w:rsid w:val="00572B55"/>
    <w:rsid w:val="00573EEB"/>
    <w:rsid w:val="00574197"/>
    <w:rsid w:val="00574CF4"/>
    <w:rsid w:val="005760EB"/>
    <w:rsid w:val="0057626D"/>
    <w:rsid w:val="00576618"/>
    <w:rsid w:val="00576A51"/>
    <w:rsid w:val="00576D2C"/>
    <w:rsid w:val="0057722E"/>
    <w:rsid w:val="00577EED"/>
    <w:rsid w:val="00580685"/>
    <w:rsid w:val="00580DC6"/>
    <w:rsid w:val="00580DED"/>
    <w:rsid w:val="00581652"/>
    <w:rsid w:val="00581813"/>
    <w:rsid w:val="00581B78"/>
    <w:rsid w:val="00581C31"/>
    <w:rsid w:val="00582AA2"/>
    <w:rsid w:val="00583955"/>
    <w:rsid w:val="00584115"/>
    <w:rsid w:val="00584503"/>
    <w:rsid w:val="00584665"/>
    <w:rsid w:val="0058467E"/>
    <w:rsid w:val="00584698"/>
    <w:rsid w:val="00585663"/>
    <w:rsid w:val="00585A38"/>
    <w:rsid w:val="00586020"/>
    <w:rsid w:val="00590465"/>
    <w:rsid w:val="00590A15"/>
    <w:rsid w:val="00590CEB"/>
    <w:rsid w:val="0059157C"/>
    <w:rsid w:val="00591C4A"/>
    <w:rsid w:val="00592DD6"/>
    <w:rsid w:val="00592E16"/>
    <w:rsid w:val="00592F6C"/>
    <w:rsid w:val="0059354D"/>
    <w:rsid w:val="00593757"/>
    <w:rsid w:val="00594BD9"/>
    <w:rsid w:val="00594D80"/>
    <w:rsid w:val="005950CA"/>
    <w:rsid w:val="00595408"/>
    <w:rsid w:val="00595BE8"/>
    <w:rsid w:val="00595ED1"/>
    <w:rsid w:val="00596DE8"/>
    <w:rsid w:val="00597FBA"/>
    <w:rsid w:val="005A07F5"/>
    <w:rsid w:val="005A0E89"/>
    <w:rsid w:val="005A0F27"/>
    <w:rsid w:val="005A1524"/>
    <w:rsid w:val="005A18A9"/>
    <w:rsid w:val="005A1C56"/>
    <w:rsid w:val="005A249B"/>
    <w:rsid w:val="005A26B3"/>
    <w:rsid w:val="005A2864"/>
    <w:rsid w:val="005A28A1"/>
    <w:rsid w:val="005A2E41"/>
    <w:rsid w:val="005A31D7"/>
    <w:rsid w:val="005A35B1"/>
    <w:rsid w:val="005A4878"/>
    <w:rsid w:val="005A4B49"/>
    <w:rsid w:val="005A4BA2"/>
    <w:rsid w:val="005A54D4"/>
    <w:rsid w:val="005A6296"/>
    <w:rsid w:val="005A655C"/>
    <w:rsid w:val="005A6AF5"/>
    <w:rsid w:val="005A6B91"/>
    <w:rsid w:val="005A7674"/>
    <w:rsid w:val="005A793D"/>
    <w:rsid w:val="005A7D1D"/>
    <w:rsid w:val="005B05A9"/>
    <w:rsid w:val="005B0FA7"/>
    <w:rsid w:val="005B1385"/>
    <w:rsid w:val="005B1A9E"/>
    <w:rsid w:val="005B1F43"/>
    <w:rsid w:val="005B24B7"/>
    <w:rsid w:val="005B24EF"/>
    <w:rsid w:val="005B2AEB"/>
    <w:rsid w:val="005B2C6E"/>
    <w:rsid w:val="005B2F4D"/>
    <w:rsid w:val="005B31BB"/>
    <w:rsid w:val="005B33E3"/>
    <w:rsid w:val="005B386B"/>
    <w:rsid w:val="005B3F3E"/>
    <w:rsid w:val="005B681C"/>
    <w:rsid w:val="005B6AA4"/>
    <w:rsid w:val="005B7836"/>
    <w:rsid w:val="005B7D0C"/>
    <w:rsid w:val="005C07CB"/>
    <w:rsid w:val="005C0CD7"/>
    <w:rsid w:val="005C0F12"/>
    <w:rsid w:val="005C0FBC"/>
    <w:rsid w:val="005C1DB5"/>
    <w:rsid w:val="005C27F9"/>
    <w:rsid w:val="005C29B3"/>
    <w:rsid w:val="005C2A47"/>
    <w:rsid w:val="005C3B0E"/>
    <w:rsid w:val="005C4304"/>
    <w:rsid w:val="005C4EEB"/>
    <w:rsid w:val="005C5390"/>
    <w:rsid w:val="005C56C1"/>
    <w:rsid w:val="005C5A85"/>
    <w:rsid w:val="005C5BB0"/>
    <w:rsid w:val="005C60AB"/>
    <w:rsid w:val="005C67AF"/>
    <w:rsid w:val="005C692D"/>
    <w:rsid w:val="005C6DCD"/>
    <w:rsid w:val="005C768E"/>
    <w:rsid w:val="005C7882"/>
    <w:rsid w:val="005C7A43"/>
    <w:rsid w:val="005C7C5F"/>
    <w:rsid w:val="005D00A3"/>
    <w:rsid w:val="005D128C"/>
    <w:rsid w:val="005D172E"/>
    <w:rsid w:val="005D1C55"/>
    <w:rsid w:val="005D20A3"/>
    <w:rsid w:val="005D377C"/>
    <w:rsid w:val="005D422A"/>
    <w:rsid w:val="005D44DC"/>
    <w:rsid w:val="005D5910"/>
    <w:rsid w:val="005D5A3B"/>
    <w:rsid w:val="005D5DD9"/>
    <w:rsid w:val="005D6200"/>
    <w:rsid w:val="005D6728"/>
    <w:rsid w:val="005D73E4"/>
    <w:rsid w:val="005D77C8"/>
    <w:rsid w:val="005D7919"/>
    <w:rsid w:val="005D7BA3"/>
    <w:rsid w:val="005E0C1A"/>
    <w:rsid w:val="005E0D60"/>
    <w:rsid w:val="005E2AEF"/>
    <w:rsid w:val="005E2F57"/>
    <w:rsid w:val="005E37C4"/>
    <w:rsid w:val="005E37D7"/>
    <w:rsid w:val="005E3ACC"/>
    <w:rsid w:val="005E43E0"/>
    <w:rsid w:val="005E47DB"/>
    <w:rsid w:val="005E4F8A"/>
    <w:rsid w:val="005E556B"/>
    <w:rsid w:val="005E658E"/>
    <w:rsid w:val="005E6BD1"/>
    <w:rsid w:val="005E6F4A"/>
    <w:rsid w:val="005F02B8"/>
    <w:rsid w:val="005F0811"/>
    <w:rsid w:val="005F13C7"/>
    <w:rsid w:val="005F1432"/>
    <w:rsid w:val="005F169D"/>
    <w:rsid w:val="005F17B3"/>
    <w:rsid w:val="005F2050"/>
    <w:rsid w:val="005F23C9"/>
    <w:rsid w:val="005F2B45"/>
    <w:rsid w:val="005F3602"/>
    <w:rsid w:val="005F3878"/>
    <w:rsid w:val="005F452D"/>
    <w:rsid w:val="005F477F"/>
    <w:rsid w:val="005F5017"/>
    <w:rsid w:val="005F5045"/>
    <w:rsid w:val="005F55BC"/>
    <w:rsid w:val="005F5AFD"/>
    <w:rsid w:val="005F61A6"/>
    <w:rsid w:val="005F627D"/>
    <w:rsid w:val="005F674F"/>
    <w:rsid w:val="005F6E86"/>
    <w:rsid w:val="005F6F30"/>
    <w:rsid w:val="005F7C67"/>
    <w:rsid w:val="006009FB"/>
    <w:rsid w:val="00600DF1"/>
    <w:rsid w:val="00601095"/>
    <w:rsid w:val="00601C06"/>
    <w:rsid w:val="00602A21"/>
    <w:rsid w:val="0060342D"/>
    <w:rsid w:val="0060349A"/>
    <w:rsid w:val="00603551"/>
    <w:rsid w:val="0060373E"/>
    <w:rsid w:val="00603C9D"/>
    <w:rsid w:val="00604502"/>
    <w:rsid w:val="0060479C"/>
    <w:rsid w:val="00604A72"/>
    <w:rsid w:val="0060530A"/>
    <w:rsid w:val="00605E0F"/>
    <w:rsid w:val="00606692"/>
    <w:rsid w:val="00606A41"/>
    <w:rsid w:val="00606D82"/>
    <w:rsid w:val="0060702C"/>
    <w:rsid w:val="0060709C"/>
    <w:rsid w:val="00607114"/>
    <w:rsid w:val="00607191"/>
    <w:rsid w:val="00607902"/>
    <w:rsid w:val="00610038"/>
    <w:rsid w:val="006101C2"/>
    <w:rsid w:val="00610419"/>
    <w:rsid w:val="00610843"/>
    <w:rsid w:val="006125BD"/>
    <w:rsid w:val="006125C6"/>
    <w:rsid w:val="0061269A"/>
    <w:rsid w:val="00612D0E"/>
    <w:rsid w:val="00613654"/>
    <w:rsid w:val="00614DFC"/>
    <w:rsid w:val="00615188"/>
    <w:rsid w:val="00615D06"/>
    <w:rsid w:val="00616643"/>
    <w:rsid w:val="006166B2"/>
    <w:rsid w:val="006168BE"/>
    <w:rsid w:val="00617E6A"/>
    <w:rsid w:val="006204B7"/>
    <w:rsid w:val="006210B9"/>
    <w:rsid w:val="006216E5"/>
    <w:rsid w:val="00621A00"/>
    <w:rsid w:val="00622C91"/>
    <w:rsid w:val="00623AFA"/>
    <w:rsid w:val="00624141"/>
    <w:rsid w:val="0062418E"/>
    <w:rsid w:val="00624238"/>
    <w:rsid w:val="00624733"/>
    <w:rsid w:val="006249EC"/>
    <w:rsid w:val="00624B0A"/>
    <w:rsid w:val="00624BAD"/>
    <w:rsid w:val="00624C95"/>
    <w:rsid w:val="00625F07"/>
    <w:rsid w:val="00626068"/>
    <w:rsid w:val="0062610B"/>
    <w:rsid w:val="00626B16"/>
    <w:rsid w:val="00626B83"/>
    <w:rsid w:val="00626EAC"/>
    <w:rsid w:val="0062771E"/>
    <w:rsid w:val="00627766"/>
    <w:rsid w:val="006277D1"/>
    <w:rsid w:val="006277FB"/>
    <w:rsid w:val="006279AC"/>
    <w:rsid w:val="00627E3E"/>
    <w:rsid w:val="0063049F"/>
    <w:rsid w:val="00631971"/>
    <w:rsid w:val="006325BC"/>
    <w:rsid w:val="0063283B"/>
    <w:rsid w:val="00632B1C"/>
    <w:rsid w:val="006332BD"/>
    <w:rsid w:val="00633738"/>
    <w:rsid w:val="00633809"/>
    <w:rsid w:val="00633DE7"/>
    <w:rsid w:val="00634948"/>
    <w:rsid w:val="00634A86"/>
    <w:rsid w:val="00634CE9"/>
    <w:rsid w:val="00635572"/>
    <w:rsid w:val="00635596"/>
    <w:rsid w:val="00636095"/>
    <w:rsid w:val="00636D8B"/>
    <w:rsid w:val="006370C7"/>
    <w:rsid w:val="0063716B"/>
    <w:rsid w:val="00637360"/>
    <w:rsid w:val="006406E1"/>
    <w:rsid w:val="0064094B"/>
    <w:rsid w:val="00640C74"/>
    <w:rsid w:val="00640F63"/>
    <w:rsid w:val="00641929"/>
    <w:rsid w:val="006419E7"/>
    <w:rsid w:val="00642240"/>
    <w:rsid w:val="006426B9"/>
    <w:rsid w:val="00642E4F"/>
    <w:rsid w:val="00642FFA"/>
    <w:rsid w:val="0064409C"/>
    <w:rsid w:val="0064464C"/>
    <w:rsid w:val="006446ED"/>
    <w:rsid w:val="00644E63"/>
    <w:rsid w:val="00644EFF"/>
    <w:rsid w:val="00645B58"/>
    <w:rsid w:val="00646032"/>
    <w:rsid w:val="00646203"/>
    <w:rsid w:val="006463A0"/>
    <w:rsid w:val="00646F53"/>
    <w:rsid w:val="00647140"/>
    <w:rsid w:val="006474EC"/>
    <w:rsid w:val="00647658"/>
    <w:rsid w:val="00647AC5"/>
    <w:rsid w:val="00647B05"/>
    <w:rsid w:val="00647D91"/>
    <w:rsid w:val="006501EC"/>
    <w:rsid w:val="0065115F"/>
    <w:rsid w:val="006514F9"/>
    <w:rsid w:val="006516C3"/>
    <w:rsid w:val="00651A53"/>
    <w:rsid w:val="00651AA9"/>
    <w:rsid w:val="00651DCC"/>
    <w:rsid w:val="006528BC"/>
    <w:rsid w:val="00652CE9"/>
    <w:rsid w:val="00652D9F"/>
    <w:rsid w:val="00652F7D"/>
    <w:rsid w:val="00653D90"/>
    <w:rsid w:val="00653DB9"/>
    <w:rsid w:val="0065497F"/>
    <w:rsid w:val="00654BFD"/>
    <w:rsid w:val="0065603D"/>
    <w:rsid w:val="006566F5"/>
    <w:rsid w:val="00660A78"/>
    <w:rsid w:val="006621D6"/>
    <w:rsid w:val="006629ED"/>
    <w:rsid w:val="0066399B"/>
    <w:rsid w:val="00663A78"/>
    <w:rsid w:val="00663B38"/>
    <w:rsid w:val="00663F91"/>
    <w:rsid w:val="006641C0"/>
    <w:rsid w:val="0066563E"/>
    <w:rsid w:val="00665644"/>
    <w:rsid w:val="00665AB2"/>
    <w:rsid w:val="00666332"/>
    <w:rsid w:val="006673E8"/>
    <w:rsid w:val="0066750E"/>
    <w:rsid w:val="006677BD"/>
    <w:rsid w:val="00667992"/>
    <w:rsid w:val="00667ABB"/>
    <w:rsid w:val="0067040F"/>
    <w:rsid w:val="0067081F"/>
    <w:rsid w:val="006711D1"/>
    <w:rsid w:val="006717D0"/>
    <w:rsid w:val="00671D79"/>
    <w:rsid w:val="00671DDC"/>
    <w:rsid w:val="00672635"/>
    <w:rsid w:val="006727FA"/>
    <w:rsid w:val="0067289D"/>
    <w:rsid w:val="00672CB9"/>
    <w:rsid w:val="0067370A"/>
    <w:rsid w:val="00673B7B"/>
    <w:rsid w:val="00673D56"/>
    <w:rsid w:val="00676613"/>
    <w:rsid w:val="006768A6"/>
    <w:rsid w:val="0067693B"/>
    <w:rsid w:val="00680024"/>
    <w:rsid w:val="006808BF"/>
    <w:rsid w:val="00680977"/>
    <w:rsid w:val="00681ECF"/>
    <w:rsid w:val="006820CC"/>
    <w:rsid w:val="00682291"/>
    <w:rsid w:val="00682495"/>
    <w:rsid w:val="00682B47"/>
    <w:rsid w:val="00682D27"/>
    <w:rsid w:val="00683067"/>
    <w:rsid w:val="00683142"/>
    <w:rsid w:val="00683424"/>
    <w:rsid w:val="00683E53"/>
    <w:rsid w:val="00683EE5"/>
    <w:rsid w:val="006857A3"/>
    <w:rsid w:val="00686831"/>
    <w:rsid w:val="00686AF4"/>
    <w:rsid w:val="00687226"/>
    <w:rsid w:val="00687564"/>
    <w:rsid w:val="00687ACF"/>
    <w:rsid w:val="00687F7E"/>
    <w:rsid w:val="006900BF"/>
    <w:rsid w:val="0069076B"/>
    <w:rsid w:val="00690DFA"/>
    <w:rsid w:val="00690E1D"/>
    <w:rsid w:val="00690E24"/>
    <w:rsid w:val="006915A2"/>
    <w:rsid w:val="00691856"/>
    <w:rsid w:val="00691B5B"/>
    <w:rsid w:val="00692094"/>
    <w:rsid w:val="00692438"/>
    <w:rsid w:val="006932FB"/>
    <w:rsid w:val="00693412"/>
    <w:rsid w:val="00693413"/>
    <w:rsid w:val="006938DB"/>
    <w:rsid w:val="006939FB"/>
    <w:rsid w:val="0069407D"/>
    <w:rsid w:val="0069476F"/>
    <w:rsid w:val="00694AA9"/>
    <w:rsid w:val="006950A6"/>
    <w:rsid w:val="00695DFF"/>
    <w:rsid w:val="0069794B"/>
    <w:rsid w:val="00697F7E"/>
    <w:rsid w:val="006A0003"/>
    <w:rsid w:val="006A050E"/>
    <w:rsid w:val="006A07BD"/>
    <w:rsid w:val="006A212D"/>
    <w:rsid w:val="006A2236"/>
    <w:rsid w:val="006A2352"/>
    <w:rsid w:val="006A2CC7"/>
    <w:rsid w:val="006A3219"/>
    <w:rsid w:val="006A3293"/>
    <w:rsid w:val="006A3536"/>
    <w:rsid w:val="006A35FF"/>
    <w:rsid w:val="006A37B3"/>
    <w:rsid w:val="006A3C26"/>
    <w:rsid w:val="006A4146"/>
    <w:rsid w:val="006A45B7"/>
    <w:rsid w:val="006A4931"/>
    <w:rsid w:val="006A5ECE"/>
    <w:rsid w:val="006A62B8"/>
    <w:rsid w:val="006A636A"/>
    <w:rsid w:val="006A72C9"/>
    <w:rsid w:val="006A7510"/>
    <w:rsid w:val="006A7710"/>
    <w:rsid w:val="006A7816"/>
    <w:rsid w:val="006A7825"/>
    <w:rsid w:val="006B143A"/>
    <w:rsid w:val="006B1E56"/>
    <w:rsid w:val="006B204D"/>
    <w:rsid w:val="006B21BD"/>
    <w:rsid w:val="006B2D51"/>
    <w:rsid w:val="006B3548"/>
    <w:rsid w:val="006B3640"/>
    <w:rsid w:val="006B428B"/>
    <w:rsid w:val="006B49ED"/>
    <w:rsid w:val="006B65CD"/>
    <w:rsid w:val="006B6709"/>
    <w:rsid w:val="006B6C6E"/>
    <w:rsid w:val="006B783D"/>
    <w:rsid w:val="006B7C4A"/>
    <w:rsid w:val="006C04C0"/>
    <w:rsid w:val="006C056D"/>
    <w:rsid w:val="006C10D0"/>
    <w:rsid w:val="006C12C5"/>
    <w:rsid w:val="006C1713"/>
    <w:rsid w:val="006C1D6B"/>
    <w:rsid w:val="006C30AB"/>
    <w:rsid w:val="006C3AC5"/>
    <w:rsid w:val="006C423A"/>
    <w:rsid w:val="006C467A"/>
    <w:rsid w:val="006C4974"/>
    <w:rsid w:val="006C4EC9"/>
    <w:rsid w:val="006C521A"/>
    <w:rsid w:val="006C6452"/>
    <w:rsid w:val="006C681D"/>
    <w:rsid w:val="006C72D6"/>
    <w:rsid w:val="006C7478"/>
    <w:rsid w:val="006C7BF3"/>
    <w:rsid w:val="006C7E2D"/>
    <w:rsid w:val="006C7F38"/>
    <w:rsid w:val="006D0139"/>
    <w:rsid w:val="006D038D"/>
    <w:rsid w:val="006D03C6"/>
    <w:rsid w:val="006D17E1"/>
    <w:rsid w:val="006D1906"/>
    <w:rsid w:val="006D1B37"/>
    <w:rsid w:val="006D2646"/>
    <w:rsid w:val="006D2AC6"/>
    <w:rsid w:val="006D3BA9"/>
    <w:rsid w:val="006D3C70"/>
    <w:rsid w:val="006D3ED5"/>
    <w:rsid w:val="006D41FF"/>
    <w:rsid w:val="006D4782"/>
    <w:rsid w:val="006D49D4"/>
    <w:rsid w:val="006D4FB0"/>
    <w:rsid w:val="006D5B3D"/>
    <w:rsid w:val="006D5E65"/>
    <w:rsid w:val="006D6321"/>
    <w:rsid w:val="006D6CFE"/>
    <w:rsid w:val="006D76CD"/>
    <w:rsid w:val="006E0173"/>
    <w:rsid w:val="006E0B73"/>
    <w:rsid w:val="006E0E14"/>
    <w:rsid w:val="006E0E58"/>
    <w:rsid w:val="006E143E"/>
    <w:rsid w:val="006E1BC0"/>
    <w:rsid w:val="006E2055"/>
    <w:rsid w:val="006E264C"/>
    <w:rsid w:val="006E2AAB"/>
    <w:rsid w:val="006E35D2"/>
    <w:rsid w:val="006E37FE"/>
    <w:rsid w:val="006E41DE"/>
    <w:rsid w:val="006E42B9"/>
    <w:rsid w:val="006E4449"/>
    <w:rsid w:val="006E4D3F"/>
    <w:rsid w:val="006E584A"/>
    <w:rsid w:val="006E6053"/>
    <w:rsid w:val="006E6884"/>
    <w:rsid w:val="006E6B6F"/>
    <w:rsid w:val="006E6E89"/>
    <w:rsid w:val="006E6F2B"/>
    <w:rsid w:val="006E76D2"/>
    <w:rsid w:val="006F0082"/>
    <w:rsid w:val="006F0553"/>
    <w:rsid w:val="006F0BC0"/>
    <w:rsid w:val="006F12B4"/>
    <w:rsid w:val="006F1CBA"/>
    <w:rsid w:val="006F3397"/>
    <w:rsid w:val="006F493D"/>
    <w:rsid w:val="006F5098"/>
    <w:rsid w:val="006F5570"/>
    <w:rsid w:val="006F578F"/>
    <w:rsid w:val="006F5BBA"/>
    <w:rsid w:val="006F5DD8"/>
    <w:rsid w:val="006F672C"/>
    <w:rsid w:val="006F68B9"/>
    <w:rsid w:val="006F6E67"/>
    <w:rsid w:val="006F6E88"/>
    <w:rsid w:val="006F7686"/>
    <w:rsid w:val="006F7A22"/>
    <w:rsid w:val="006F7E4E"/>
    <w:rsid w:val="00700906"/>
    <w:rsid w:val="00701001"/>
    <w:rsid w:val="00701583"/>
    <w:rsid w:val="00701A7D"/>
    <w:rsid w:val="00701EC0"/>
    <w:rsid w:val="00702A3C"/>
    <w:rsid w:val="00702DF9"/>
    <w:rsid w:val="00702F72"/>
    <w:rsid w:val="007031F0"/>
    <w:rsid w:val="0070342E"/>
    <w:rsid w:val="00703489"/>
    <w:rsid w:val="007034B1"/>
    <w:rsid w:val="00703605"/>
    <w:rsid w:val="007039F9"/>
    <w:rsid w:val="007040CC"/>
    <w:rsid w:val="007045DE"/>
    <w:rsid w:val="00704EAB"/>
    <w:rsid w:val="00705104"/>
    <w:rsid w:val="0070578C"/>
    <w:rsid w:val="00706574"/>
    <w:rsid w:val="007065F8"/>
    <w:rsid w:val="00706DAA"/>
    <w:rsid w:val="007073EA"/>
    <w:rsid w:val="00707D2E"/>
    <w:rsid w:val="00710768"/>
    <w:rsid w:val="007107B4"/>
    <w:rsid w:val="0071104C"/>
    <w:rsid w:val="0071128B"/>
    <w:rsid w:val="007118C3"/>
    <w:rsid w:val="007125A3"/>
    <w:rsid w:val="007128D2"/>
    <w:rsid w:val="00712A35"/>
    <w:rsid w:val="00712FC9"/>
    <w:rsid w:val="007134AC"/>
    <w:rsid w:val="00713770"/>
    <w:rsid w:val="00713EF1"/>
    <w:rsid w:val="00713FBD"/>
    <w:rsid w:val="007143E7"/>
    <w:rsid w:val="007151B3"/>
    <w:rsid w:val="0071524D"/>
    <w:rsid w:val="007153B6"/>
    <w:rsid w:val="007154E3"/>
    <w:rsid w:val="0071585B"/>
    <w:rsid w:val="007159E2"/>
    <w:rsid w:val="00715D10"/>
    <w:rsid w:val="00715D50"/>
    <w:rsid w:val="007163C6"/>
    <w:rsid w:val="0071660C"/>
    <w:rsid w:val="00716660"/>
    <w:rsid w:val="007167D3"/>
    <w:rsid w:val="007174FE"/>
    <w:rsid w:val="00717763"/>
    <w:rsid w:val="00717CFB"/>
    <w:rsid w:val="00717F7D"/>
    <w:rsid w:val="00720240"/>
    <w:rsid w:val="00720429"/>
    <w:rsid w:val="0072055C"/>
    <w:rsid w:val="00722162"/>
    <w:rsid w:val="0072231D"/>
    <w:rsid w:val="00722DBA"/>
    <w:rsid w:val="0072352D"/>
    <w:rsid w:val="00723B55"/>
    <w:rsid w:val="00723FC3"/>
    <w:rsid w:val="007242E0"/>
    <w:rsid w:val="00724ADE"/>
    <w:rsid w:val="00724AF1"/>
    <w:rsid w:val="00724DD4"/>
    <w:rsid w:val="00724E01"/>
    <w:rsid w:val="00725145"/>
    <w:rsid w:val="007253A3"/>
    <w:rsid w:val="00725528"/>
    <w:rsid w:val="0072581C"/>
    <w:rsid w:val="00725EA9"/>
    <w:rsid w:val="00726A5E"/>
    <w:rsid w:val="00727433"/>
    <w:rsid w:val="00727813"/>
    <w:rsid w:val="00727C1E"/>
    <w:rsid w:val="0073055E"/>
    <w:rsid w:val="00730C4F"/>
    <w:rsid w:val="00731072"/>
    <w:rsid w:val="0073121A"/>
    <w:rsid w:val="0073165A"/>
    <w:rsid w:val="0073195F"/>
    <w:rsid w:val="0073212F"/>
    <w:rsid w:val="00733774"/>
    <w:rsid w:val="00733924"/>
    <w:rsid w:val="00733C84"/>
    <w:rsid w:val="00734585"/>
    <w:rsid w:val="0073458D"/>
    <w:rsid w:val="00734D77"/>
    <w:rsid w:val="00734E8D"/>
    <w:rsid w:val="007350F0"/>
    <w:rsid w:val="00735423"/>
    <w:rsid w:val="00735AE9"/>
    <w:rsid w:val="00735F35"/>
    <w:rsid w:val="007367CE"/>
    <w:rsid w:val="00740251"/>
    <w:rsid w:val="007405DE"/>
    <w:rsid w:val="00740623"/>
    <w:rsid w:val="00740669"/>
    <w:rsid w:val="0074105C"/>
    <w:rsid w:val="00742017"/>
    <w:rsid w:val="00742242"/>
    <w:rsid w:val="007424E1"/>
    <w:rsid w:val="0074273B"/>
    <w:rsid w:val="00742BC8"/>
    <w:rsid w:val="00742DB0"/>
    <w:rsid w:val="00743D49"/>
    <w:rsid w:val="007443AA"/>
    <w:rsid w:val="00744CD6"/>
    <w:rsid w:val="007458A2"/>
    <w:rsid w:val="007459CA"/>
    <w:rsid w:val="007462D2"/>
    <w:rsid w:val="007464FD"/>
    <w:rsid w:val="00746594"/>
    <w:rsid w:val="007466EE"/>
    <w:rsid w:val="007467A5"/>
    <w:rsid w:val="00746BE5"/>
    <w:rsid w:val="007471B8"/>
    <w:rsid w:val="00750D0C"/>
    <w:rsid w:val="00751376"/>
    <w:rsid w:val="00752141"/>
    <w:rsid w:val="00753375"/>
    <w:rsid w:val="007533A8"/>
    <w:rsid w:val="007544DD"/>
    <w:rsid w:val="007550D0"/>
    <w:rsid w:val="007552CB"/>
    <w:rsid w:val="007554BB"/>
    <w:rsid w:val="0075552F"/>
    <w:rsid w:val="0075586B"/>
    <w:rsid w:val="00755A5A"/>
    <w:rsid w:val="0075659B"/>
    <w:rsid w:val="00756623"/>
    <w:rsid w:val="00756771"/>
    <w:rsid w:val="00756B4E"/>
    <w:rsid w:val="00757819"/>
    <w:rsid w:val="00760006"/>
    <w:rsid w:val="007608F6"/>
    <w:rsid w:val="0076114F"/>
    <w:rsid w:val="00761890"/>
    <w:rsid w:val="007625B2"/>
    <w:rsid w:val="00762BF4"/>
    <w:rsid w:val="00762D1E"/>
    <w:rsid w:val="0076315E"/>
    <w:rsid w:val="007637BE"/>
    <w:rsid w:val="007641F3"/>
    <w:rsid w:val="00764312"/>
    <w:rsid w:val="00764515"/>
    <w:rsid w:val="00764983"/>
    <w:rsid w:val="00764A1B"/>
    <w:rsid w:val="00764F34"/>
    <w:rsid w:val="00765092"/>
    <w:rsid w:val="007652B4"/>
    <w:rsid w:val="00765CD7"/>
    <w:rsid w:val="007667C9"/>
    <w:rsid w:val="00766AC9"/>
    <w:rsid w:val="00766D1B"/>
    <w:rsid w:val="0076792B"/>
    <w:rsid w:val="00770230"/>
    <w:rsid w:val="00770C15"/>
    <w:rsid w:val="00770D98"/>
    <w:rsid w:val="00771897"/>
    <w:rsid w:val="00771969"/>
    <w:rsid w:val="00771D8C"/>
    <w:rsid w:val="007721A8"/>
    <w:rsid w:val="00772931"/>
    <w:rsid w:val="00773371"/>
    <w:rsid w:val="00773761"/>
    <w:rsid w:val="00774ACB"/>
    <w:rsid w:val="007754AC"/>
    <w:rsid w:val="00775590"/>
    <w:rsid w:val="00775ADF"/>
    <w:rsid w:val="00775E40"/>
    <w:rsid w:val="00775F9C"/>
    <w:rsid w:val="00776129"/>
    <w:rsid w:val="00777042"/>
    <w:rsid w:val="007771AF"/>
    <w:rsid w:val="007774F4"/>
    <w:rsid w:val="007802B1"/>
    <w:rsid w:val="0078072D"/>
    <w:rsid w:val="00780CD7"/>
    <w:rsid w:val="00780E95"/>
    <w:rsid w:val="00781173"/>
    <w:rsid w:val="00782422"/>
    <w:rsid w:val="007824B3"/>
    <w:rsid w:val="00783188"/>
    <w:rsid w:val="007831B5"/>
    <w:rsid w:val="007834FF"/>
    <w:rsid w:val="00783783"/>
    <w:rsid w:val="00783946"/>
    <w:rsid w:val="007839D3"/>
    <w:rsid w:val="00783B57"/>
    <w:rsid w:val="00783C43"/>
    <w:rsid w:val="00784166"/>
    <w:rsid w:val="00784590"/>
    <w:rsid w:val="007845CA"/>
    <w:rsid w:val="007848CD"/>
    <w:rsid w:val="007850C4"/>
    <w:rsid w:val="00785802"/>
    <w:rsid w:val="007859FE"/>
    <w:rsid w:val="00785F31"/>
    <w:rsid w:val="00785F38"/>
    <w:rsid w:val="00786696"/>
    <w:rsid w:val="007867AF"/>
    <w:rsid w:val="00786846"/>
    <w:rsid w:val="007869AD"/>
    <w:rsid w:val="0078755C"/>
    <w:rsid w:val="00787F97"/>
    <w:rsid w:val="0079002E"/>
    <w:rsid w:val="007900B4"/>
    <w:rsid w:val="0079078E"/>
    <w:rsid w:val="00790DCB"/>
    <w:rsid w:val="00791131"/>
    <w:rsid w:val="00792488"/>
    <w:rsid w:val="007924F2"/>
    <w:rsid w:val="00792EEE"/>
    <w:rsid w:val="00792EF9"/>
    <w:rsid w:val="0079333F"/>
    <w:rsid w:val="00794168"/>
    <w:rsid w:val="007941A5"/>
    <w:rsid w:val="00794B26"/>
    <w:rsid w:val="0079591B"/>
    <w:rsid w:val="00795B64"/>
    <w:rsid w:val="00796400"/>
    <w:rsid w:val="007967FD"/>
    <w:rsid w:val="0079750B"/>
    <w:rsid w:val="00797BDA"/>
    <w:rsid w:val="007A004E"/>
    <w:rsid w:val="007A0DA8"/>
    <w:rsid w:val="007A1BF3"/>
    <w:rsid w:val="007A22F8"/>
    <w:rsid w:val="007A23E1"/>
    <w:rsid w:val="007A3386"/>
    <w:rsid w:val="007A35FA"/>
    <w:rsid w:val="007A3B48"/>
    <w:rsid w:val="007A3CC5"/>
    <w:rsid w:val="007A4923"/>
    <w:rsid w:val="007A492E"/>
    <w:rsid w:val="007A4B09"/>
    <w:rsid w:val="007A52AE"/>
    <w:rsid w:val="007A577F"/>
    <w:rsid w:val="007A5B3C"/>
    <w:rsid w:val="007A5D60"/>
    <w:rsid w:val="007A6ABD"/>
    <w:rsid w:val="007A6D1F"/>
    <w:rsid w:val="007A6E2A"/>
    <w:rsid w:val="007A6FFE"/>
    <w:rsid w:val="007A7B0A"/>
    <w:rsid w:val="007B0758"/>
    <w:rsid w:val="007B1D5F"/>
    <w:rsid w:val="007B2258"/>
    <w:rsid w:val="007B3410"/>
    <w:rsid w:val="007B37B8"/>
    <w:rsid w:val="007B3D39"/>
    <w:rsid w:val="007B4659"/>
    <w:rsid w:val="007B4AA1"/>
    <w:rsid w:val="007B5040"/>
    <w:rsid w:val="007B52AF"/>
    <w:rsid w:val="007B5371"/>
    <w:rsid w:val="007B5979"/>
    <w:rsid w:val="007B60AE"/>
    <w:rsid w:val="007B6D0B"/>
    <w:rsid w:val="007B7102"/>
    <w:rsid w:val="007B7D63"/>
    <w:rsid w:val="007B7E25"/>
    <w:rsid w:val="007B7E7C"/>
    <w:rsid w:val="007C1051"/>
    <w:rsid w:val="007C1B92"/>
    <w:rsid w:val="007C1CD6"/>
    <w:rsid w:val="007C1D53"/>
    <w:rsid w:val="007C263A"/>
    <w:rsid w:val="007C2739"/>
    <w:rsid w:val="007C304F"/>
    <w:rsid w:val="007C30F5"/>
    <w:rsid w:val="007C3297"/>
    <w:rsid w:val="007C364F"/>
    <w:rsid w:val="007C3650"/>
    <w:rsid w:val="007C3886"/>
    <w:rsid w:val="007C39E8"/>
    <w:rsid w:val="007C3EC7"/>
    <w:rsid w:val="007C4057"/>
    <w:rsid w:val="007C49D7"/>
    <w:rsid w:val="007C4D69"/>
    <w:rsid w:val="007C5760"/>
    <w:rsid w:val="007C5B49"/>
    <w:rsid w:val="007C63BF"/>
    <w:rsid w:val="007C6AE1"/>
    <w:rsid w:val="007C6B49"/>
    <w:rsid w:val="007C7031"/>
    <w:rsid w:val="007C70F1"/>
    <w:rsid w:val="007C78BE"/>
    <w:rsid w:val="007C7A0B"/>
    <w:rsid w:val="007D031C"/>
    <w:rsid w:val="007D04D9"/>
    <w:rsid w:val="007D075B"/>
    <w:rsid w:val="007D07EF"/>
    <w:rsid w:val="007D12CF"/>
    <w:rsid w:val="007D1BAD"/>
    <w:rsid w:val="007D1C83"/>
    <w:rsid w:val="007D2023"/>
    <w:rsid w:val="007D2A53"/>
    <w:rsid w:val="007D2C49"/>
    <w:rsid w:val="007D2EAD"/>
    <w:rsid w:val="007D3DCE"/>
    <w:rsid w:val="007D43EF"/>
    <w:rsid w:val="007D49C6"/>
    <w:rsid w:val="007D5263"/>
    <w:rsid w:val="007D54CD"/>
    <w:rsid w:val="007D596E"/>
    <w:rsid w:val="007D599A"/>
    <w:rsid w:val="007D66EC"/>
    <w:rsid w:val="007D678D"/>
    <w:rsid w:val="007D6FC7"/>
    <w:rsid w:val="007E0EEB"/>
    <w:rsid w:val="007E1538"/>
    <w:rsid w:val="007E1A25"/>
    <w:rsid w:val="007E1F06"/>
    <w:rsid w:val="007E21A3"/>
    <w:rsid w:val="007E2493"/>
    <w:rsid w:val="007E298D"/>
    <w:rsid w:val="007E2B36"/>
    <w:rsid w:val="007E2D88"/>
    <w:rsid w:val="007E40CD"/>
    <w:rsid w:val="007E4B04"/>
    <w:rsid w:val="007E4C20"/>
    <w:rsid w:val="007E5202"/>
    <w:rsid w:val="007E55FF"/>
    <w:rsid w:val="007E60E8"/>
    <w:rsid w:val="007E64C7"/>
    <w:rsid w:val="007E6CB4"/>
    <w:rsid w:val="007E757B"/>
    <w:rsid w:val="007E76E2"/>
    <w:rsid w:val="007E778C"/>
    <w:rsid w:val="007E7F70"/>
    <w:rsid w:val="007F06B4"/>
    <w:rsid w:val="007F06DF"/>
    <w:rsid w:val="007F08B5"/>
    <w:rsid w:val="007F177E"/>
    <w:rsid w:val="007F1BC8"/>
    <w:rsid w:val="007F1E18"/>
    <w:rsid w:val="007F26E3"/>
    <w:rsid w:val="007F3A8A"/>
    <w:rsid w:val="007F3C52"/>
    <w:rsid w:val="007F4422"/>
    <w:rsid w:val="007F5C5D"/>
    <w:rsid w:val="007F5C85"/>
    <w:rsid w:val="007F619C"/>
    <w:rsid w:val="007F6845"/>
    <w:rsid w:val="007F6CB0"/>
    <w:rsid w:val="007F7533"/>
    <w:rsid w:val="007F774E"/>
    <w:rsid w:val="00800062"/>
    <w:rsid w:val="0080265B"/>
    <w:rsid w:val="00802A17"/>
    <w:rsid w:val="0080379B"/>
    <w:rsid w:val="0080403F"/>
    <w:rsid w:val="008043E1"/>
    <w:rsid w:val="00804473"/>
    <w:rsid w:val="008052A0"/>
    <w:rsid w:val="00806397"/>
    <w:rsid w:val="008063E6"/>
    <w:rsid w:val="00806A3D"/>
    <w:rsid w:val="00806A5F"/>
    <w:rsid w:val="00806B84"/>
    <w:rsid w:val="00806E11"/>
    <w:rsid w:val="00807C4F"/>
    <w:rsid w:val="00810381"/>
    <w:rsid w:val="00810455"/>
    <w:rsid w:val="00810C9F"/>
    <w:rsid w:val="00810D7F"/>
    <w:rsid w:val="00811295"/>
    <w:rsid w:val="008114E1"/>
    <w:rsid w:val="008117EB"/>
    <w:rsid w:val="00811C0D"/>
    <w:rsid w:val="00811D90"/>
    <w:rsid w:val="0081227A"/>
    <w:rsid w:val="008130BA"/>
    <w:rsid w:val="008130D9"/>
    <w:rsid w:val="00813108"/>
    <w:rsid w:val="00813397"/>
    <w:rsid w:val="008134B4"/>
    <w:rsid w:val="008136FF"/>
    <w:rsid w:val="00813BDC"/>
    <w:rsid w:val="0081411C"/>
    <w:rsid w:val="008146B1"/>
    <w:rsid w:val="00814BA2"/>
    <w:rsid w:val="0081553F"/>
    <w:rsid w:val="00816334"/>
    <w:rsid w:val="0081652A"/>
    <w:rsid w:val="00816652"/>
    <w:rsid w:val="008200FD"/>
    <w:rsid w:val="00820224"/>
    <w:rsid w:val="008202F9"/>
    <w:rsid w:val="00820634"/>
    <w:rsid w:val="00820991"/>
    <w:rsid w:val="00820DF4"/>
    <w:rsid w:val="00820F54"/>
    <w:rsid w:val="008210A0"/>
    <w:rsid w:val="00821779"/>
    <w:rsid w:val="00821A23"/>
    <w:rsid w:val="00821DEE"/>
    <w:rsid w:val="00822615"/>
    <w:rsid w:val="008226BD"/>
    <w:rsid w:val="008228D6"/>
    <w:rsid w:val="0082401C"/>
    <w:rsid w:val="008245FB"/>
    <w:rsid w:val="00824AE7"/>
    <w:rsid w:val="00824DC2"/>
    <w:rsid w:val="00824E6C"/>
    <w:rsid w:val="00824E8C"/>
    <w:rsid w:val="00825182"/>
    <w:rsid w:val="008256B5"/>
    <w:rsid w:val="00825C82"/>
    <w:rsid w:val="008269A5"/>
    <w:rsid w:val="00826E31"/>
    <w:rsid w:val="00827784"/>
    <w:rsid w:val="00831998"/>
    <w:rsid w:val="00831BC3"/>
    <w:rsid w:val="00831C3E"/>
    <w:rsid w:val="00831DDB"/>
    <w:rsid w:val="00832027"/>
    <w:rsid w:val="0083292A"/>
    <w:rsid w:val="00832F35"/>
    <w:rsid w:val="00833F84"/>
    <w:rsid w:val="008340DB"/>
    <w:rsid w:val="00834D84"/>
    <w:rsid w:val="008351D1"/>
    <w:rsid w:val="008357B0"/>
    <w:rsid w:val="008357C3"/>
    <w:rsid w:val="00835C75"/>
    <w:rsid w:val="00835CCC"/>
    <w:rsid w:val="00835CD1"/>
    <w:rsid w:val="00836318"/>
    <w:rsid w:val="00836330"/>
    <w:rsid w:val="00837064"/>
    <w:rsid w:val="00837131"/>
    <w:rsid w:val="00837173"/>
    <w:rsid w:val="00837993"/>
    <w:rsid w:val="00837DAB"/>
    <w:rsid w:val="00840779"/>
    <w:rsid w:val="008409F4"/>
    <w:rsid w:val="00841313"/>
    <w:rsid w:val="008420AE"/>
    <w:rsid w:val="0084225C"/>
    <w:rsid w:val="0084237C"/>
    <w:rsid w:val="008424C8"/>
    <w:rsid w:val="008426DB"/>
    <w:rsid w:val="00842984"/>
    <w:rsid w:val="0084338B"/>
    <w:rsid w:val="008435DD"/>
    <w:rsid w:val="00844F7B"/>
    <w:rsid w:val="00845212"/>
    <w:rsid w:val="0084653E"/>
    <w:rsid w:val="00846F08"/>
    <w:rsid w:val="008475A6"/>
    <w:rsid w:val="00847807"/>
    <w:rsid w:val="00847BCE"/>
    <w:rsid w:val="00847BED"/>
    <w:rsid w:val="00847C71"/>
    <w:rsid w:val="00850017"/>
    <w:rsid w:val="0085052E"/>
    <w:rsid w:val="0085069D"/>
    <w:rsid w:val="00850742"/>
    <w:rsid w:val="0085093B"/>
    <w:rsid w:val="00850B85"/>
    <w:rsid w:val="00850BD8"/>
    <w:rsid w:val="00850E71"/>
    <w:rsid w:val="00850F2B"/>
    <w:rsid w:val="00850FD6"/>
    <w:rsid w:val="008513FD"/>
    <w:rsid w:val="00851A40"/>
    <w:rsid w:val="00851FBB"/>
    <w:rsid w:val="0085209E"/>
    <w:rsid w:val="00852321"/>
    <w:rsid w:val="00852B8A"/>
    <w:rsid w:val="00852BE1"/>
    <w:rsid w:val="00852FF3"/>
    <w:rsid w:val="0085345B"/>
    <w:rsid w:val="00853D9C"/>
    <w:rsid w:val="00854662"/>
    <w:rsid w:val="00856564"/>
    <w:rsid w:val="008569CA"/>
    <w:rsid w:val="00860B74"/>
    <w:rsid w:val="00860C43"/>
    <w:rsid w:val="008614E3"/>
    <w:rsid w:val="00861AC6"/>
    <w:rsid w:val="00861D2C"/>
    <w:rsid w:val="00861D8A"/>
    <w:rsid w:val="00862C00"/>
    <w:rsid w:val="00863136"/>
    <w:rsid w:val="00863580"/>
    <w:rsid w:val="008637AB"/>
    <w:rsid w:val="008638E1"/>
    <w:rsid w:val="00863F8E"/>
    <w:rsid w:val="00863F93"/>
    <w:rsid w:val="008641F1"/>
    <w:rsid w:val="00864391"/>
    <w:rsid w:val="0086439A"/>
    <w:rsid w:val="008643BE"/>
    <w:rsid w:val="00864787"/>
    <w:rsid w:val="0086494D"/>
    <w:rsid w:val="00864B33"/>
    <w:rsid w:val="00864CC3"/>
    <w:rsid w:val="00865212"/>
    <w:rsid w:val="008661A4"/>
    <w:rsid w:val="0086653B"/>
    <w:rsid w:val="00866BF2"/>
    <w:rsid w:val="00866DBB"/>
    <w:rsid w:val="0086758E"/>
    <w:rsid w:val="008679F8"/>
    <w:rsid w:val="00870270"/>
    <w:rsid w:val="0087072B"/>
    <w:rsid w:val="00870DAF"/>
    <w:rsid w:val="00870E95"/>
    <w:rsid w:val="00870FA7"/>
    <w:rsid w:val="00871231"/>
    <w:rsid w:val="00871E3D"/>
    <w:rsid w:val="00872017"/>
    <w:rsid w:val="0087209F"/>
    <w:rsid w:val="008722EB"/>
    <w:rsid w:val="00872C22"/>
    <w:rsid w:val="00872FFC"/>
    <w:rsid w:val="008730AB"/>
    <w:rsid w:val="008734B2"/>
    <w:rsid w:val="00873627"/>
    <w:rsid w:val="0087389F"/>
    <w:rsid w:val="00873F2D"/>
    <w:rsid w:val="00875A01"/>
    <w:rsid w:val="008762D1"/>
    <w:rsid w:val="00876870"/>
    <w:rsid w:val="0087730A"/>
    <w:rsid w:val="00877367"/>
    <w:rsid w:val="008773EF"/>
    <w:rsid w:val="008777A5"/>
    <w:rsid w:val="00877AA5"/>
    <w:rsid w:val="0088073A"/>
    <w:rsid w:val="00880B95"/>
    <w:rsid w:val="0088146C"/>
    <w:rsid w:val="00881A5C"/>
    <w:rsid w:val="00882B92"/>
    <w:rsid w:val="00883149"/>
    <w:rsid w:val="0088319B"/>
    <w:rsid w:val="008840D8"/>
    <w:rsid w:val="008845A0"/>
    <w:rsid w:val="008848E4"/>
    <w:rsid w:val="00885601"/>
    <w:rsid w:val="008864D7"/>
    <w:rsid w:val="008866E6"/>
    <w:rsid w:val="00886CEB"/>
    <w:rsid w:val="00887248"/>
    <w:rsid w:val="00887538"/>
    <w:rsid w:val="00887976"/>
    <w:rsid w:val="008905E1"/>
    <w:rsid w:val="00890C36"/>
    <w:rsid w:val="0089141D"/>
    <w:rsid w:val="00891BFE"/>
    <w:rsid w:val="00891DCB"/>
    <w:rsid w:val="00891E57"/>
    <w:rsid w:val="00891FFC"/>
    <w:rsid w:val="008926B7"/>
    <w:rsid w:val="00893CDA"/>
    <w:rsid w:val="00893F4D"/>
    <w:rsid w:val="008944CB"/>
    <w:rsid w:val="00894D7C"/>
    <w:rsid w:val="00894DC6"/>
    <w:rsid w:val="00895B09"/>
    <w:rsid w:val="00895C01"/>
    <w:rsid w:val="008A00ED"/>
    <w:rsid w:val="008A072F"/>
    <w:rsid w:val="008A1376"/>
    <w:rsid w:val="008A1535"/>
    <w:rsid w:val="008A2612"/>
    <w:rsid w:val="008A4315"/>
    <w:rsid w:val="008A4F0E"/>
    <w:rsid w:val="008A5C48"/>
    <w:rsid w:val="008A69CD"/>
    <w:rsid w:val="008A7C22"/>
    <w:rsid w:val="008B0B07"/>
    <w:rsid w:val="008B0C3B"/>
    <w:rsid w:val="008B0E66"/>
    <w:rsid w:val="008B1A5B"/>
    <w:rsid w:val="008B1D11"/>
    <w:rsid w:val="008B1E2F"/>
    <w:rsid w:val="008B2379"/>
    <w:rsid w:val="008B2B9C"/>
    <w:rsid w:val="008B3009"/>
    <w:rsid w:val="008B34E8"/>
    <w:rsid w:val="008B37CA"/>
    <w:rsid w:val="008B3C80"/>
    <w:rsid w:val="008B4EB6"/>
    <w:rsid w:val="008B58A6"/>
    <w:rsid w:val="008B5ADC"/>
    <w:rsid w:val="008B5FD7"/>
    <w:rsid w:val="008B66CB"/>
    <w:rsid w:val="008B6856"/>
    <w:rsid w:val="008B6F6B"/>
    <w:rsid w:val="008B7054"/>
    <w:rsid w:val="008C05F0"/>
    <w:rsid w:val="008C0E41"/>
    <w:rsid w:val="008C1C17"/>
    <w:rsid w:val="008C2047"/>
    <w:rsid w:val="008C27A1"/>
    <w:rsid w:val="008C2BD4"/>
    <w:rsid w:val="008C2BE2"/>
    <w:rsid w:val="008C31C8"/>
    <w:rsid w:val="008C3286"/>
    <w:rsid w:val="008C3AAC"/>
    <w:rsid w:val="008C3ED2"/>
    <w:rsid w:val="008C4532"/>
    <w:rsid w:val="008C48B8"/>
    <w:rsid w:val="008C5FEF"/>
    <w:rsid w:val="008C69FB"/>
    <w:rsid w:val="008C6FEF"/>
    <w:rsid w:val="008C7139"/>
    <w:rsid w:val="008C7A70"/>
    <w:rsid w:val="008C7D65"/>
    <w:rsid w:val="008D0702"/>
    <w:rsid w:val="008D16B2"/>
    <w:rsid w:val="008D16F1"/>
    <w:rsid w:val="008D1C99"/>
    <w:rsid w:val="008D261D"/>
    <w:rsid w:val="008D271A"/>
    <w:rsid w:val="008D2829"/>
    <w:rsid w:val="008D2E3D"/>
    <w:rsid w:val="008D3085"/>
    <w:rsid w:val="008D382E"/>
    <w:rsid w:val="008D39B4"/>
    <w:rsid w:val="008D41D9"/>
    <w:rsid w:val="008D4650"/>
    <w:rsid w:val="008D5116"/>
    <w:rsid w:val="008D5F8F"/>
    <w:rsid w:val="008D61CB"/>
    <w:rsid w:val="008D6864"/>
    <w:rsid w:val="008D6EE1"/>
    <w:rsid w:val="008D6F6D"/>
    <w:rsid w:val="008D7EC8"/>
    <w:rsid w:val="008D7F42"/>
    <w:rsid w:val="008E000C"/>
    <w:rsid w:val="008E02C2"/>
    <w:rsid w:val="008E0C52"/>
    <w:rsid w:val="008E1602"/>
    <w:rsid w:val="008E17AE"/>
    <w:rsid w:val="008E315F"/>
    <w:rsid w:val="008E3409"/>
    <w:rsid w:val="008E3654"/>
    <w:rsid w:val="008E4089"/>
    <w:rsid w:val="008E4649"/>
    <w:rsid w:val="008E464B"/>
    <w:rsid w:val="008E46C4"/>
    <w:rsid w:val="008E521E"/>
    <w:rsid w:val="008E52D8"/>
    <w:rsid w:val="008E5315"/>
    <w:rsid w:val="008E54E6"/>
    <w:rsid w:val="008E561D"/>
    <w:rsid w:val="008E5918"/>
    <w:rsid w:val="008E6472"/>
    <w:rsid w:val="008E6958"/>
    <w:rsid w:val="008E6A2C"/>
    <w:rsid w:val="008E6E66"/>
    <w:rsid w:val="008E72AA"/>
    <w:rsid w:val="008E7F37"/>
    <w:rsid w:val="008F010A"/>
    <w:rsid w:val="008F010F"/>
    <w:rsid w:val="008F02A0"/>
    <w:rsid w:val="008F0491"/>
    <w:rsid w:val="008F0CA7"/>
    <w:rsid w:val="008F10A0"/>
    <w:rsid w:val="008F1104"/>
    <w:rsid w:val="008F13D6"/>
    <w:rsid w:val="008F1C75"/>
    <w:rsid w:val="008F2E43"/>
    <w:rsid w:val="008F31A2"/>
    <w:rsid w:val="008F325A"/>
    <w:rsid w:val="008F3381"/>
    <w:rsid w:val="008F405D"/>
    <w:rsid w:val="008F4221"/>
    <w:rsid w:val="008F4279"/>
    <w:rsid w:val="008F432E"/>
    <w:rsid w:val="008F440F"/>
    <w:rsid w:val="008F4CA1"/>
    <w:rsid w:val="008F5829"/>
    <w:rsid w:val="008F59FC"/>
    <w:rsid w:val="008F5F78"/>
    <w:rsid w:val="008F7073"/>
    <w:rsid w:val="008F7188"/>
    <w:rsid w:val="008F7260"/>
    <w:rsid w:val="008F77AE"/>
    <w:rsid w:val="008F78FF"/>
    <w:rsid w:val="008F7AA0"/>
    <w:rsid w:val="009000FD"/>
    <w:rsid w:val="00900C6A"/>
    <w:rsid w:val="00900C84"/>
    <w:rsid w:val="00901769"/>
    <w:rsid w:val="00901962"/>
    <w:rsid w:val="00901B9C"/>
    <w:rsid w:val="00902563"/>
    <w:rsid w:val="00902928"/>
    <w:rsid w:val="0090347D"/>
    <w:rsid w:val="00903827"/>
    <w:rsid w:val="00903C00"/>
    <w:rsid w:val="00903DAC"/>
    <w:rsid w:val="00903E80"/>
    <w:rsid w:val="00903F22"/>
    <w:rsid w:val="00904251"/>
    <w:rsid w:val="00904B6A"/>
    <w:rsid w:val="00904C65"/>
    <w:rsid w:val="00906AD7"/>
    <w:rsid w:val="00907653"/>
    <w:rsid w:val="009076DA"/>
    <w:rsid w:val="009079E4"/>
    <w:rsid w:val="00907F9B"/>
    <w:rsid w:val="00910A53"/>
    <w:rsid w:val="0091152C"/>
    <w:rsid w:val="00911963"/>
    <w:rsid w:val="00911A00"/>
    <w:rsid w:val="00911AD5"/>
    <w:rsid w:val="00911FA5"/>
    <w:rsid w:val="00911FAC"/>
    <w:rsid w:val="00912475"/>
    <w:rsid w:val="0091268A"/>
    <w:rsid w:val="00912E83"/>
    <w:rsid w:val="00913165"/>
    <w:rsid w:val="0091326B"/>
    <w:rsid w:val="00913436"/>
    <w:rsid w:val="00913676"/>
    <w:rsid w:val="00913CE1"/>
    <w:rsid w:val="009141AA"/>
    <w:rsid w:val="00914384"/>
    <w:rsid w:val="00914538"/>
    <w:rsid w:val="00914703"/>
    <w:rsid w:val="00914DB5"/>
    <w:rsid w:val="00914F27"/>
    <w:rsid w:val="00915828"/>
    <w:rsid w:val="009162C3"/>
    <w:rsid w:val="009171A8"/>
    <w:rsid w:val="009175F3"/>
    <w:rsid w:val="009176E2"/>
    <w:rsid w:val="009177BB"/>
    <w:rsid w:val="0091780E"/>
    <w:rsid w:val="009179F6"/>
    <w:rsid w:val="00917B8D"/>
    <w:rsid w:val="009201A3"/>
    <w:rsid w:val="00920495"/>
    <w:rsid w:val="009208F1"/>
    <w:rsid w:val="00920DF9"/>
    <w:rsid w:val="00921E1C"/>
    <w:rsid w:val="0092268F"/>
    <w:rsid w:val="0092347E"/>
    <w:rsid w:val="009238F6"/>
    <w:rsid w:val="0092404A"/>
    <w:rsid w:val="0092424E"/>
    <w:rsid w:val="009260E2"/>
    <w:rsid w:val="0092620D"/>
    <w:rsid w:val="0092622D"/>
    <w:rsid w:val="009264DE"/>
    <w:rsid w:val="009265FC"/>
    <w:rsid w:val="00926DCE"/>
    <w:rsid w:val="0092748B"/>
    <w:rsid w:val="00927A39"/>
    <w:rsid w:val="0093035B"/>
    <w:rsid w:val="00930403"/>
    <w:rsid w:val="009304D1"/>
    <w:rsid w:val="00930C28"/>
    <w:rsid w:val="00930FF8"/>
    <w:rsid w:val="00931265"/>
    <w:rsid w:val="00931C5C"/>
    <w:rsid w:val="00931CC9"/>
    <w:rsid w:val="00931DB8"/>
    <w:rsid w:val="00932759"/>
    <w:rsid w:val="0093335F"/>
    <w:rsid w:val="009333C6"/>
    <w:rsid w:val="00933FE0"/>
    <w:rsid w:val="009345CE"/>
    <w:rsid w:val="00934A1D"/>
    <w:rsid w:val="00935451"/>
    <w:rsid w:val="009354D5"/>
    <w:rsid w:val="00935FFE"/>
    <w:rsid w:val="009366D0"/>
    <w:rsid w:val="00936FB2"/>
    <w:rsid w:val="00937821"/>
    <w:rsid w:val="00937C31"/>
    <w:rsid w:val="009404E5"/>
    <w:rsid w:val="009405DA"/>
    <w:rsid w:val="00940DB2"/>
    <w:rsid w:val="00940FCE"/>
    <w:rsid w:val="009413E3"/>
    <w:rsid w:val="00941B84"/>
    <w:rsid w:val="0094204A"/>
    <w:rsid w:val="00942284"/>
    <w:rsid w:val="009432E5"/>
    <w:rsid w:val="00943347"/>
    <w:rsid w:val="00943759"/>
    <w:rsid w:val="00943856"/>
    <w:rsid w:val="00943ACD"/>
    <w:rsid w:val="00943AD8"/>
    <w:rsid w:val="009443E1"/>
    <w:rsid w:val="00944590"/>
    <w:rsid w:val="009449B0"/>
    <w:rsid w:val="00945134"/>
    <w:rsid w:val="00945ACB"/>
    <w:rsid w:val="009464B5"/>
    <w:rsid w:val="00946718"/>
    <w:rsid w:val="00946827"/>
    <w:rsid w:val="00946C61"/>
    <w:rsid w:val="00947355"/>
    <w:rsid w:val="00950650"/>
    <w:rsid w:val="00951118"/>
    <w:rsid w:val="009517FE"/>
    <w:rsid w:val="00951D81"/>
    <w:rsid w:val="00953077"/>
    <w:rsid w:val="0095315B"/>
    <w:rsid w:val="009531C8"/>
    <w:rsid w:val="009537EF"/>
    <w:rsid w:val="0095381F"/>
    <w:rsid w:val="00953CD9"/>
    <w:rsid w:val="00953E6B"/>
    <w:rsid w:val="009543CE"/>
    <w:rsid w:val="00955267"/>
    <w:rsid w:val="009553FD"/>
    <w:rsid w:val="009554F9"/>
    <w:rsid w:val="00956C66"/>
    <w:rsid w:val="00956FEF"/>
    <w:rsid w:val="00957119"/>
    <w:rsid w:val="0095717E"/>
    <w:rsid w:val="009575C6"/>
    <w:rsid w:val="009578EC"/>
    <w:rsid w:val="009579F0"/>
    <w:rsid w:val="00957EB4"/>
    <w:rsid w:val="00961072"/>
    <w:rsid w:val="009611CD"/>
    <w:rsid w:val="00961256"/>
    <w:rsid w:val="009615A9"/>
    <w:rsid w:val="0096179D"/>
    <w:rsid w:val="00961B25"/>
    <w:rsid w:val="00961E39"/>
    <w:rsid w:val="00962173"/>
    <w:rsid w:val="0096353D"/>
    <w:rsid w:val="009637FD"/>
    <w:rsid w:val="0096388A"/>
    <w:rsid w:val="00963898"/>
    <w:rsid w:val="00964F48"/>
    <w:rsid w:val="009652DE"/>
    <w:rsid w:val="0096562D"/>
    <w:rsid w:val="0096562E"/>
    <w:rsid w:val="00965EEA"/>
    <w:rsid w:val="00966796"/>
    <w:rsid w:val="00966ABF"/>
    <w:rsid w:val="00967360"/>
    <w:rsid w:val="00967562"/>
    <w:rsid w:val="009679F2"/>
    <w:rsid w:val="00967B5A"/>
    <w:rsid w:val="00970122"/>
    <w:rsid w:val="00970315"/>
    <w:rsid w:val="0097199E"/>
    <w:rsid w:val="00971BFB"/>
    <w:rsid w:val="00971D04"/>
    <w:rsid w:val="00971F2B"/>
    <w:rsid w:val="00971F6B"/>
    <w:rsid w:val="0097249D"/>
    <w:rsid w:val="00972E34"/>
    <w:rsid w:val="00973884"/>
    <w:rsid w:val="00973CFD"/>
    <w:rsid w:val="00974190"/>
    <w:rsid w:val="0097427C"/>
    <w:rsid w:val="00975E12"/>
    <w:rsid w:val="009768CD"/>
    <w:rsid w:val="00977CD2"/>
    <w:rsid w:val="00977D7E"/>
    <w:rsid w:val="00977F47"/>
    <w:rsid w:val="00977FA4"/>
    <w:rsid w:val="00980996"/>
    <w:rsid w:val="009816E6"/>
    <w:rsid w:val="00981891"/>
    <w:rsid w:val="00981B97"/>
    <w:rsid w:val="00982D7D"/>
    <w:rsid w:val="00983410"/>
    <w:rsid w:val="009836F2"/>
    <w:rsid w:val="00983831"/>
    <w:rsid w:val="009840D5"/>
    <w:rsid w:val="009843E2"/>
    <w:rsid w:val="0098488E"/>
    <w:rsid w:val="009849E9"/>
    <w:rsid w:val="009854D6"/>
    <w:rsid w:val="00985D83"/>
    <w:rsid w:val="0098650E"/>
    <w:rsid w:val="00987298"/>
    <w:rsid w:val="00987481"/>
    <w:rsid w:val="00987E17"/>
    <w:rsid w:val="00990443"/>
    <w:rsid w:val="0099075F"/>
    <w:rsid w:val="00990777"/>
    <w:rsid w:val="00990A07"/>
    <w:rsid w:val="00990A6E"/>
    <w:rsid w:val="00991BCB"/>
    <w:rsid w:val="0099236C"/>
    <w:rsid w:val="00992437"/>
    <w:rsid w:val="0099372D"/>
    <w:rsid w:val="009942F0"/>
    <w:rsid w:val="009946D2"/>
    <w:rsid w:val="009946DD"/>
    <w:rsid w:val="00994FA5"/>
    <w:rsid w:val="00994FC3"/>
    <w:rsid w:val="00995F71"/>
    <w:rsid w:val="00995FBC"/>
    <w:rsid w:val="009969A3"/>
    <w:rsid w:val="00996AE0"/>
    <w:rsid w:val="00996B84"/>
    <w:rsid w:val="00996DE4"/>
    <w:rsid w:val="009A01AB"/>
    <w:rsid w:val="009A077A"/>
    <w:rsid w:val="009A0932"/>
    <w:rsid w:val="009A0953"/>
    <w:rsid w:val="009A0C78"/>
    <w:rsid w:val="009A0D2F"/>
    <w:rsid w:val="009A1180"/>
    <w:rsid w:val="009A1B8A"/>
    <w:rsid w:val="009A2A0A"/>
    <w:rsid w:val="009A2B9C"/>
    <w:rsid w:val="009A312F"/>
    <w:rsid w:val="009A3707"/>
    <w:rsid w:val="009A3FC8"/>
    <w:rsid w:val="009A4B56"/>
    <w:rsid w:val="009A4CB0"/>
    <w:rsid w:val="009A54A5"/>
    <w:rsid w:val="009A5ECD"/>
    <w:rsid w:val="009A6031"/>
    <w:rsid w:val="009A6A57"/>
    <w:rsid w:val="009A75F2"/>
    <w:rsid w:val="009A772A"/>
    <w:rsid w:val="009B139A"/>
    <w:rsid w:val="009B26EF"/>
    <w:rsid w:val="009B2F46"/>
    <w:rsid w:val="009B3AB1"/>
    <w:rsid w:val="009B3CDB"/>
    <w:rsid w:val="009B3DEE"/>
    <w:rsid w:val="009B4058"/>
    <w:rsid w:val="009B41E8"/>
    <w:rsid w:val="009B47C5"/>
    <w:rsid w:val="009B4ACA"/>
    <w:rsid w:val="009B4EDB"/>
    <w:rsid w:val="009B5226"/>
    <w:rsid w:val="009B681F"/>
    <w:rsid w:val="009B7313"/>
    <w:rsid w:val="009B797A"/>
    <w:rsid w:val="009B7C8A"/>
    <w:rsid w:val="009C04B3"/>
    <w:rsid w:val="009C05B2"/>
    <w:rsid w:val="009C0AB3"/>
    <w:rsid w:val="009C1A7D"/>
    <w:rsid w:val="009C20D6"/>
    <w:rsid w:val="009C2F5F"/>
    <w:rsid w:val="009C31D0"/>
    <w:rsid w:val="009C3664"/>
    <w:rsid w:val="009C6285"/>
    <w:rsid w:val="009C6431"/>
    <w:rsid w:val="009C6809"/>
    <w:rsid w:val="009C696A"/>
    <w:rsid w:val="009C770A"/>
    <w:rsid w:val="009C79E3"/>
    <w:rsid w:val="009C7FAA"/>
    <w:rsid w:val="009D00F1"/>
    <w:rsid w:val="009D08C9"/>
    <w:rsid w:val="009D0D20"/>
    <w:rsid w:val="009D0FB1"/>
    <w:rsid w:val="009D1B10"/>
    <w:rsid w:val="009D1CF8"/>
    <w:rsid w:val="009D1D21"/>
    <w:rsid w:val="009D1F68"/>
    <w:rsid w:val="009D20BE"/>
    <w:rsid w:val="009D29E1"/>
    <w:rsid w:val="009D29E7"/>
    <w:rsid w:val="009D2D6E"/>
    <w:rsid w:val="009D331F"/>
    <w:rsid w:val="009D3448"/>
    <w:rsid w:val="009D347C"/>
    <w:rsid w:val="009D3556"/>
    <w:rsid w:val="009D39B5"/>
    <w:rsid w:val="009D447F"/>
    <w:rsid w:val="009D4E8A"/>
    <w:rsid w:val="009D5363"/>
    <w:rsid w:val="009D6067"/>
    <w:rsid w:val="009D64AB"/>
    <w:rsid w:val="009D68C7"/>
    <w:rsid w:val="009D69CC"/>
    <w:rsid w:val="009D6F27"/>
    <w:rsid w:val="009D737A"/>
    <w:rsid w:val="009D78AD"/>
    <w:rsid w:val="009D7F19"/>
    <w:rsid w:val="009E0083"/>
    <w:rsid w:val="009E1714"/>
    <w:rsid w:val="009E1933"/>
    <w:rsid w:val="009E1C2C"/>
    <w:rsid w:val="009E1C66"/>
    <w:rsid w:val="009E310F"/>
    <w:rsid w:val="009E3522"/>
    <w:rsid w:val="009E378A"/>
    <w:rsid w:val="009E3F42"/>
    <w:rsid w:val="009E42F7"/>
    <w:rsid w:val="009E4AFD"/>
    <w:rsid w:val="009E6464"/>
    <w:rsid w:val="009F08B6"/>
    <w:rsid w:val="009F1046"/>
    <w:rsid w:val="009F1276"/>
    <w:rsid w:val="009F385E"/>
    <w:rsid w:val="009F394D"/>
    <w:rsid w:val="009F3AC1"/>
    <w:rsid w:val="009F3CDE"/>
    <w:rsid w:val="009F4AFC"/>
    <w:rsid w:val="009F4C09"/>
    <w:rsid w:val="009F5208"/>
    <w:rsid w:val="009F544A"/>
    <w:rsid w:val="009F5825"/>
    <w:rsid w:val="009F5C6A"/>
    <w:rsid w:val="009F6573"/>
    <w:rsid w:val="009F6B9A"/>
    <w:rsid w:val="009F6DB5"/>
    <w:rsid w:val="009F6E52"/>
    <w:rsid w:val="009F7212"/>
    <w:rsid w:val="009F721D"/>
    <w:rsid w:val="00A00D2C"/>
    <w:rsid w:val="00A023AA"/>
    <w:rsid w:val="00A02A14"/>
    <w:rsid w:val="00A02BFF"/>
    <w:rsid w:val="00A02E00"/>
    <w:rsid w:val="00A03041"/>
    <w:rsid w:val="00A034AC"/>
    <w:rsid w:val="00A0471B"/>
    <w:rsid w:val="00A04782"/>
    <w:rsid w:val="00A049F8"/>
    <w:rsid w:val="00A04C89"/>
    <w:rsid w:val="00A04CBC"/>
    <w:rsid w:val="00A05C7B"/>
    <w:rsid w:val="00A063E5"/>
    <w:rsid w:val="00A06E76"/>
    <w:rsid w:val="00A06E7C"/>
    <w:rsid w:val="00A07D27"/>
    <w:rsid w:val="00A07F02"/>
    <w:rsid w:val="00A107FA"/>
    <w:rsid w:val="00A10F30"/>
    <w:rsid w:val="00A11367"/>
    <w:rsid w:val="00A11A29"/>
    <w:rsid w:val="00A11FB4"/>
    <w:rsid w:val="00A125A1"/>
    <w:rsid w:val="00A1265F"/>
    <w:rsid w:val="00A12881"/>
    <w:rsid w:val="00A13823"/>
    <w:rsid w:val="00A1410E"/>
    <w:rsid w:val="00A143A1"/>
    <w:rsid w:val="00A15F0E"/>
    <w:rsid w:val="00A162FE"/>
    <w:rsid w:val="00A1673D"/>
    <w:rsid w:val="00A17112"/>
    <w:rsid w:val="00A1795E"/>
    <w:rsid w:val="00A21EFC"/>
    <w:rsid w:val="00A22447"/>
    <w:rsid w:val="00A23000"/>
    <w:rsid w:val="00A23B3F"/>
    <w:rsid w:val="00A23E53"/>
    <w:rsid w:val="00A23F85"/>
    <w:rsid w:val="00A243DB"/>
    <w:rsid w:val="00A245FE"/>
    <w:rsid w:val="00A25411"/>
    <w:rsid w:val="00A25428"/>
    <w:rsid w:val="00A25E6F"/>
    <w:rsid w:val="00A26147"/>
    <w:rsid w:val="00A26737"/>
    <w:rsid w:val="00A268DF"/>
    <w:rsid w:val="00A269FE"/>
    <w:rsid w:val="00A27350"/>
    <w:rsid w:val="00A273D5"/>
    <w:rsid w:val="00A275A6"/>
    <w:rsid w:val="00A275D2"/>
    <w:rsid w:val="00A27963"/>
    <w:rsid w:val="00A279E8"/>
    <w:rsid w:val="00A30B49"/>
    <w:rsid w:val="00A30CA0"/>
    <w:rsid w:val="00A30F1E"/>
    <w:rsid w:val="00A31695"/>
    <w:rsid w:val="00A31B45"/>
    <w:rsid w:val="00A31E9E"/>
    <w:rsid w:val="00A32421"/>
    <w:rsid w:val="00A335C7"/>
    <w:rsid w:val="00A33828"/>
    <w:rsid w:val="00A33916"/>
    <w:rsid w:val="00A33961"/>
    <w:rsid w:val="00A33D15"/>
    <w:rsid w:val="00A33EB7"/>
    <w:rsid w:val="00A343EF"/>
    <w:rsid w:val="00A34BA1"/>
    <w:rsid w:val="00A34D14"/>
    <w:rsid w:val="00A34D94"/>
    <w:rsid w:val="00A353C0"/>
    <w:rsid w:val="00A358EA"/>
    <w:rsid w:val="00A36308"/>
    <w:rsid w:val="00A37160"/>
    <w:rsid w:val="00A37359"/>
    <w:rsid w:val="00A37B4E"/>
    <w:rsid w:val="00A37B65"/>
    <w:rsid w:val="00A37D40"/>
    <w:rsid w:val="00A405AC"/>
    <w:rsid w:val="00A40ADF"/>
    <w:rsid w:val="00A414CD"/>
    <w:rsid w:val="00A41BEA"/>
    <w:rsid w:val="00A4207C"/>
    <w:rsid w:val="00A424B4"/>
    <w:rsid w:val="00A4261E"/>
    <w:rsid w:val="00A43506"/>
    <w:rsid w:val="00A43A46"/>
    <w:rsid w:val="00A43AC7"/>
    <w:rsid w:val="00A43FD4"/>
    <w:rsid w:val="00A44054"/>
    <w:rsid w:val="00A4436C"/>
    <w:rsid w:val="00A44B15"/>
    <w:rsid w:val="00A44B26"/>
    <w:rsid w:val="00A4555C"/>
    <w:rsid w:val="00A45B62"/>
    <w:rsid w:val="00A45EA3"/>
    <w:rsid w:val="00A463DA"/>
    <w:rsid w:val="00A46DB1"/>
    <w:rsid w:val="00A47298"/>
    <w:rsid w:val="00A50936"/>
    <w:rsid w:val="00A50C46"/>
    <w:rsid w:val="00A50CEC"/>
    <w:rsid w:val="00A51148"/>
    <w:rsid w:val="00A51332"/>
    <w:rsid w:val="00A51D3F"/>
    <w:rsid w:val="00A5205F"/>
    <w:rsid w:val="00A520B5"/>
    <w:rsid w:val="00A52271"/>
    <w:rsid w:val="00A5276F"/>
    <w:rsid w:val="00A534E2"/>
    <w:rsid w:val="00A537B5"/>
    <w:rsid w:val="00A53BB5"/>
    <w:rsid w:val="00A53C80"/>
    <w:rsid w:val="00A53E97"/>
    <w:rsid w:val="00A53ED5"/>
    <w:rsid w:val="00A5401B"/>
    <w:rsid w:val="00A54201"/>
    <w:rsid w:val="00A542A9"/>
    <w:rsid w:val="00A544C1"/>
    <w:rsid w:val="00A54A0B"/>
    <w:rsid w:val="00A55A45"/>
    <w:rsid w:val="00A55FF6"/>
    <w:rsid w:val="00A561D1"/>
    <w:rsid w:val="00A563C8"/>
    <w:rsid w:val="00A56A36"/>
    <w:rsid w:val="00A56A92"/>
    <w:rsid w:val="00A56D1D"/>
    <w:rsid w:val="00A57506"/>
    <w:rsid w:val="00A578FF"/>
    <w:rsid w:val="00A57A86"/>
    <w:rsid w:val="00A603CB"/>
    <w:rsid w:val="00A607E4"/>
    <w:rsid w:val="00A60BAE"/>
    <w:rsid w:val="00A60D4B"/>
    <w:rsid w:val="00A60F1B"/>
    <w:rsid w:val="00A61647"/>
    <w:rsid w:val="00A6226F"/>
    <w:rsid w:val="00A6256A"/>
    <w:rsid w:val="00A6277A"/>
    <w:rsid w:val="00A62AE4"/>
    <w:rsid w:val="00A62BA4"/>
    <w:rsid w:val="00A6322E"/>
    <w:rsid w:val="00A63BA6"/>
    <w:rsid w:val="00A63E0B"/>
    <w:rsid w:val="00A6437A"/>
    <w:rsid w:val="00A64E7A"/>
    <w:rsid w:val="00A64FA7"/>
    <w:rsid w:val="00A65283"/>
    <w:rsid w:val="00A65D60"/>
    <w:rsid w:val="00A66D87"/>
    <w:rsid w:val="00A6739E"/>
    <w:rsid w:val="00A67F4B"/>
    <w:rsid w:val="00A7065C"/>
    <w:rsid w:val="00A715BF"/>
    <w:rsid w:val="00A718AC"/>
    <w:rsid w:val="00A71AA8"/>
    <w:rsid w:val="00A72135"/>
    <w:rsid w:val="00A724C7"/>
    <w:rsid w:val="00A72BD6"/>
    <w:rsid w:val="00A730C4"/>
    <w:rsid w:val="00A731FE"/>
    <w:rsid w:val="00A740C8"/>
    <w:rsid w:val="00A7476B"/>
    <w:rsid w:val="00A7482F"/>
    <w:rsid w:val="00A74ABD"/>
    <w:rsid w:val="00A74E2E"/>
    <w:rsid w:val="00A7544B"/>
    <w:rsid w:val="00A75673"/>
    <w:rsid w:val="00A75E4E"/>
    <w:rsid w:val="00A76462"/>
    <w:rsid w:val="00A7671C"/>
    <w:rsid w:val="00A76FBA"/>
    <w:rsid w:val="00A773FA"/>
    <w:rsid w:val="00A77D82"/>
    <w:rsid w:val="00A80271"/>
    <w:rsid w:val="00A80A57"/>
    <w:rsid w:val="00A80B55"/>
    <w:rsid w:val="00A80F7F"/>
    <w:rsid w:val="00A813D7"/>
    <w:rsid w:val="00A816C1"/>
    <w:rsid w:val="00A82159"/>
    <w:rsid w:val="00A82580"/>
    <w:rsid w:val="00A82AB8"/>
    <w:rsid w:val="00A82DBB"/>
    <w:rsid w:val="00A83204"/>
    <w:rsid w:val="00A83565"/>
    <w:rsid w:val="00A83772"/>
    <w:rsid w:val="00A83CB0"/>
    <w:rsid w:val="00A83D15"/>
    <w:rsid w:val="00A848B9"/>
    <w:rsid w:val="00A85851"/>
    <w:rsid w:val="00A859AD"/>
    <w:rsid w:val="00A86B20"/>
    <w:rsid w:val="00A87536"/>
    <w:rsid w:val="00A87760"/>
    <w:rsid w:val="00A87A03"/>
    <w:rsid w:val="00A87BA7"/>
    <w:rsid w:val="00A87CCB"/>
    <w:rsid w:val="00A90683"/>
    <w:rsid w:val="00A90B02"/>
    <w:rsid w:val="00A919DB"/>
    <w:rsid w:val="00A91BB0"/>
    <w:rsid w:val="00A9212F"/>
    <w:rsid w:val="00A922F9"/>
    <w:rsid w:val="00A9235A"/>
    <w:rsid w:val="00A9252D"/>
    <w:rsid w:val="00A92B0B"/>
    <w:rsid w:val="00A92BBB"/>
    <w:rsid w:val="00A93045"/>
    <w:rsid w:val="00A935DE"/>
    <w:rsid w:val="00A938D9"/>
    <w:rsid w:val="00A93A47"/>
    <w:rsid w:val="00A94593"/>
    <w:rsid w:val="00A94604"/>
    <w:rsid w:val="00A94CAE"/>
    <w:rsid w:val="00A957D6"/>
    <w:rsid w:val="00A95F45"/>
    <w:rsid w:val="00A96415"/>
    <w:rsid w:val="00A9710A"/>
    <w:rsid w:val="00AA02D6"/>
    <w:rsid w:val="00AA054C"/>
    <w:rsid w:val="00AA0B87"/>
    <w:rsid w:val="00AA1249"/>
    <w:rsid w:val="00AA16A3"/>
    <w:rsid w:val="00AA1750"/>
    <w:rsid w:val="00AA1A25"/>
    <w:rsid w:val="00AA24C1"/>
    <w:rsid w:val="00AA2917"/>
    <w:rsid w:val="00AA2A64"/>
    <w:rsid w:val="00AA2B7A"/>
    <w:rsid w:val="00AA2BCF"/>
    <w:rsid w:val="00AA2C68"/>
    <w:rsid w:val="00AA392A"/>
    <w:rsid w:val="00AA41CC"/>
    <w:rsid w:val="00AA4C44"/>
    <w:rsid w:val="00AA644B"/>
    <w:rsid w:val="00AA6AA1"/>
    <w:rsid w:val="00AA707C"/>
    <w:rsid w:val="00AA744F"/>
    <w:rsid w:val="00AA7457"/>
    <w:rsid w:val="00AB0389"/>
    <w:rsid w:val="00AB06F4"/>
    <w:rsid w:val="00AB085C"/>
    <w:rsid w:val="00AB0AD0"/>
    <w:rsid w:val="00AB0B2E"/>
    <w:rsid w:val="00AB14A3"/>
    <w:rsid w:val="00AB194E"/>
    <w:rsid w:val="00AB1AE8"/>
    <w:rsid w:val="00AB1D3E"/>
    <w:rsid w:val="00AB1E86"/>
    <w:rsid w:val="00AB1F57"/>
    <w:rsid w:val="00AB25BC"/>
    <w:rsid w:val="00AB2D99"/>
    <w:rsid w:val="00AB307A"/>
    <w:rsid w:val="00AB3A8C"/>
    <w:rsid w:val="00AB3AEB"/>
    <w:rsid w:val="00AB3CA1"/>
    <w:rsid w:val="00AB43BF"/>
    <w:rsid w:val="00AB4826"/>
    <w:rsid w:val="00AB4D4C"/>
    <w:rsid w:val="00AB5235"/>
    <w:rsid w:val="00AB5C4E"/>
    <w:rsid w:val="00AB5C63"/>
    <w:rsid w:val="00AB5DA0"/>
    <w:rsid w:val="00AB6088"/>
    <w:rsid w:val="00AB650D"/>
    <w:rsid w:val="00AB6D32"/>
    <w:rsid w:val="00AB72BB"/>
    <w:rsid w:val="00AB7DA7"/>
    <w:rsid w:val="00AC0029"/>
    <w:rsid w:val="00AC09BE"/>
    <w:rsid w:val="00AC0CDC"/>
    <w:rsid w:val="00AC0DD9"/>
    <w:rsid w:val="00AC0F87"/>
    <w:rsid w:val="00AC1009"/>
    <w:rsid w:val="00AC1C46"/>
    <w:rsid w:val="00AC321E"/>
    <w:rsid w:val="00AC32F3"/>
    <w:rsid w:val="00AC3466"/>
    <w:rsid w:val="00AC392D"/>
    <w:rsid w:val="00AC4051"/>
    <w:rsid w:val="00AC48DC"/>
    <w:rsid w:val="00AC4E9D"/>
    <w:rsid w:val="00AC5506"/>
    <w:rsid w:val="00AC595D"/>
    <w:rsid w:val="00AC5C84"/>
    <w:rsid w:val="00AC5D6D"/>
    <w:rsid w:val="00AC745E"/>
    <w:rsid w:val="00AC79EC"/>
    <w:rsid w:val="00AD0150"/>
    <w:rsid w:val="00AD07AC"/>
    <w:rsid w:val="00AD0C01"/>
    <w:rsid w:val="00AD0C1B"/>
    <w:rsid w:val="00AD17C8"/>
    <w:rsid w:val="00AD21C2"/>
    <w:rsid w:val="00AD2643"/>
    <w:rsid w:val="00AD278F"/>
    <w:rsid w:val="00AD2EF1"/>
    <w:rsid w:val="00AD3C80"/>
    <w:rsid w:val="00AD3F7A"/>
    <w:rsid w:val="00AD4A8D"/>
    <w:rsid w:val="00AD4AB6"/>
    <w:rsid w:val="00AD4FC1"/>
    <w:rsid w:val="00AD5CB9"/>
    <w:rsid w:val="00AD6485"/>
    <w:rsid w:val="00AD6819"/>
    <w:rsid w:val="00AD7338"/>
    <w:rsid w:val="00AD76F6"/>
    <w:rsid w:val="00AE0D5D"/>
    <w:rsid w:val="00AE1A5C"/>
    <w:rsid w:val="00AE1AF1"/>
    <w:rsid w:val="00AE2344"/>
    <w:rsid w:val="00AE2787"/>
    <w:rsid w:val="00AE27F8"/>
    <w:rsid w:val="00AE3175"/>
    <w:rsid w:val="00AE4023"/>
    <w:rsid w:val="00AE413F"/>
    <w:rsid w:val="00AE415B"/>
    <w:rsid w:val="00AE4359"/>
    <w:rsid w:val="00AE43EA"/>
    <w:rsid w:val="00AE4642"/>
    <w:rsid w:val="00AE4ADA"/>
    <w:rsid w:val="00AE4FB5"/>
    <w:rsid w:val="00AE55F8"/>
    <w:rsid w:val="00AE5798"/>
    <w:rsid w:val="00AE594A"/>
    <w:rsid w:val="00AE6077"/>
    <w:rsid w:val="00AE67BD"/>
    <w:rsid w:val="00AE6CD3"/>
    <w:rsid w:val="00AE728A"/>
    <w:rsid w:val="00AF06CE"/>
    <w:rsid w:val="00AF08B0"/>
    <w:rsid w:val="00AF3DFC"/>
    <w:rsid w:val="00AF3F1E"/>
    <w:rsid w:val="00AF41CD"/>
    <w:rsid w:val="00AF48A3"/>
    <w:rsid w:val="00AF4A33"/>
    <w:rsid w:val="00AF5A38"/>
    <w:rsid w:val="00AF61A0"/>
    <w:rsid w:val="00AF6BE4"/>
    <w:rsid w:val="00AF7BDC"/>
    <w:rsid w:val="00AF7C73"/>
    <w:rsid w:val="00AF7CA7"/>
    <w:rsid w:val="00B007DF"/>
    <w:rsid w:val="00B011DE"/>
    <w:rsid w:val="00B013BD"/>
    <w:rsid w:val="00B015D1"/>
    <w:rsid w:val="00B01A5F"/>
    <w:rsid w:val="00B026B0"/>
    <w:rsid w:val="00B028E5"/>
    <w:rsid w:val="00B02F4B"/>
    <w:rsid w:val="00B0455E"/>
    <w:rsid w:val="00B050B5"/>
    <w:rsid w:val="00B0652E"/>
    <w:rsid w:val="00B067B3"/>
    <w:rsid w:val="00B07D06"/>
    <w:rsid w:val="00B10298"/>
    <w:rsid w:val="00B10363"/>
    <w:rsid w:val="00B1118C"/>
    <w:rsid w:val="00B111A2"/>
    <w:rsid w:val="00B1199F"/>
    <w:rsid w:val="00B11BF1"/>
    <w:rsid w:val="00B1213D"/>
    <w:rsid w:val="00B12625"/>
    <w:rsid w:val="00B14491"/>
    <w:rsid w:val="00B14B30"/>
    <w:rsid w:val="00B14C49"/>
    <w:rsid w:val="00B156E0"/>
    <w:rsid w:val="00B1598D"/>
    <w:rsid w:val="00B16A15"/>
    <w:rsid w:val="00B16C48"/>
    <w:rsid w:val="00B208E7"/>
    <w:rsid w:val="00B20A8D"/>
    <w:rsid w:val="00B20F89"/>
    <w:rsid w:val="00B212EA"/>
    <w:rsid w:val="00B21632"/>
    <w:rsid w:val="00B2225A"/>
    <w:rsid w:val="00B22318"/>
    <w:rsid w:val="00B22F5A"/>
    <w:rsid w:val="00B22FA2"/>
    <w:rsid w:val="00B2312A"/>
    <w:rsid w:val="00B231C6"/>
    <w:rsid w:val="00B236E6"/>
    <w:rsid w:val="00B23CD0"/>
    <w:rsid w:val="00B240B0"/>
    <w:rsid w:val="00B243D2"/>
    <w:rsid w:val="00B251EE"/>
    <w:rsid w:val="00B2562A"/>
    <w:rsid w:val="00B25FDB"/>
    <w:rsid w:val="00B27154"/>
    <w:rsid w:val="00B272C9"/>
    <w:rsid w:val="00B274C5"/>
    <w:rsid w:val="00B27778"/>
    <w:rsid w:val="00B27A92"/>
    <w:rsid w:val="00B3037C"/>
    <w:rsid w:val="00B306B4"/>
    <w:rsid w:val="00B3084B"/>
    <w:rsid w:val="00B308B9"/>
    <w:rsid w:val="00B31219"/>
    <w:rsid w:val="00B312D2"/>
    <w:rsid w:val="00B31614"/>
    <w:rsid w:val="00B31B92"/>
    <w:rsid w:val="00B31F36"/>
    <w:rsid w:val="00B32002"/>
    <w:rsid w:val="00B32FF2"/>
    <w:rsid w:val="00B33425"/>
    <w:rsid w:val="00B3350B"/>
    <w:rsid w:val="00B33DC7"/>
    <w:rsid w:val="00B348E5"/>
    <w:rsid w:val="00B34916"/>
    <w:rsid w:val="00B34CF1"/>
    <w:rsid w:val="00B35119"/>
    <w:rsid w:val="00B351E5"/>
    <w:rsid w:val="00B36D7E"/>
    <w:rsid w:val="00B375A6"/>
    <w:rsid w:val="00B376FC"/>
    <w:rsid w:val="00B37C7A"/>
    <w:rsid w:val="00B37F40"/>
    <w:rsid w:val="00B4172D"/>
    <w:rsid w:val="00B419EC"/>
    <w:rsid w:val="00B41BC7"/>
    <w:rsid w:val="00B42256"/>
    <w:rsid w:val="00B423F0"/>
    <w:rsid w:val="00B43030"/>
    <w:rsid w:val="00B43FAA"/>
    <w:rsid w:val="00B4408C"/>
    <w:rsid w:val="00B44347"/>
    <w:rsid w:val="00B45046"/>
    <w:rsid w:val="00B451C9"/>
    <w:rsid w:val="00B45BF9"/>
    <w:rsid w:val="00B46677"/>
    <w:rsid w:val="00B47D97"/>
    <w:rsid w:val="00B508A7"/>
    <w:rsid w:val="00B509C6"/>
    <w:rsid w:val="00B51089"/>
    <w:rsid w:val="00B512FB"/>
    <w:rsid w:val="00B51424"/>
    <w:rsid w:val="00B51462"/>
    <w:rsid w:val="00B5168B"/>
    <w:rsid w:val="00B518A0"/>
    <w:rsid w:val="00B52694"/>
    <w:rsid w:val="00B52802"/>
    <w:rsid w:val="00B53541"/>
    <w:rsid w:val="00B537E4"/>
    <w:rsid w:val="00B53988"/>
    <w:rsid w:val="00B53BD5"/>
    <w:rsid w:val="00B54241"/>
    <w:rsid w:val="00B54302"/>
    <w:rsid w:val="00B543E6"/>
    <w:rsid w:val="00B55C87"/>
    <w:rsid w:val="00B55F2D"/>
    <w:rsid w:val="00B56580"/>
    <w:rsid w:val="00B57DCE"/>
    <w:rsid w:val="00B6019F"/>
    <w:rsid w:val="00B6022D"/>
    <w:rsid w:val="00B60389"/>
    <w:rsid w:val="00B604E8"/>
    <w:rsid w:val="00B61254"/>
    <w:rsid w:val="00B62B87"/>
    <w:rsid w:val="00B62D6A"/>
    <w:rsid w:val="00B63003"/>
    <w:rsid w:val="00B63038"/>
    <w:rsid w:val="00B63AB3"/>
    <w:rsid w:val="00B63DAD"/>
    <w:rsid w:val="00B644C6"/>
    <w:rsid w:val="00B6453D"/>
    <w:rsid w:val="00B64D5B"/>
    <w:rsid w:val="00B64E67"/>
    <w:rsid w:val="00B6502F"/>
    <w:rsid w:val="00B65765"/>
    <w:rsid w:val="00B65807"/>
    <w:rsid w:val="00B65A8A"/>
    <w:rsid w:val="00B65B20"/>
    <w:rsid w:val="00B65CE2"/>
    <w:rsid w:val="00B666AB"/>
    <w:rsid w:val="00B6691E"/>
    <w:rsid w:val="00B67126"/>
    <w:rsid w:val="00B6722F"/>
    <w:rsid w:val="00B67C19"/>
    <w:rsid w:val="00B67D1E"/>
    <w:rsid w:val="00B67EDC"/>
    <w:rsid w:val="00B70302"/>
    <w:rsid w:val="00B70894"/>
    <w:rsid w:val="00B710F1"/>
    <w:rsid w:val="00B72C2A"/>
    <w:rsid w:val="00B72D79"/>
    <w:rsid w:val="00B7306E"/>
    <w:rsid w:val="00B7317A"/>
    <w:rsid w:val="00B7512C"/>
    <w:rsid w:val="00B7550F"/>
    <w:rsid w:val="00B762B2"/>
    <w:rsid w:val="00B766B1"/>
    <w:rsid w:val="00B7703F"/>
    <w:rsid w:val="00B770FD"/>
    <w:rsid w:val="00B7780D"/>
    <w:rsid w:val="00B808BB"/>
    <w:rsid w:val="00B817EC"/>
    <w:rsid w:val="00B824FA"/>
    <w:rsid w:val="00B829D5"/>
    <w:rsid w:val="00B83D09"/>
    <w:rsid w:val="00B84089"/>
    <w:rsid w:val="00B84098"/>
    <w:rsid w:val="00B8425C"/>
    <w:rsid w:val="00B8443A"/>
    <w:rsid w:val="00B846DE"/>
    <w:rsid w:val="00B84A8C"/>
    <w:rsid w:val="00B8561A"/>
    <w:rsid w:val="00B8567D"/>
    <w:rsid w:val="00B856A9"/>
    <w:rsid w:val="00B85882"/>
    <w:rsid w:val="00B85CC0"/>
    <w:rsid w:val="00B85FD7"/>
    <w:rsid w:val="00B86497"/>
    <w:rsid w:val="00B865A0"/>
    <w:rsid w:val="00B86617"/>
    <w:rsid w:val="00B86A13"/>
    <w:rsid w:val="00B87757"/>
    <w:rsid w:val="00B87F01"/>
    <w:rsid w:val="00B91666"/>
    <w:rsid w:val="00B92117"/>
    <w:rsid w:val="00B9278C"/>
    <w:rsid w:val="00B92F34"/>
    <w:rsid w:val="00B92F7F"/>
    <w:rsid w:val="00B938BF"/>
    <w:rsid w:val="00B944A2"/>
    <w:rsid w:val="00B947E3"/>
    <w:rsid w:val="00B94BA6"/>
    <w:rsid w:val="00B94D1A"/>
    <w:rsid w:val="00B95068"/>
    <w:rsid w:val="00B95580"/>
    <w:rsid w:val="00B95888"/>
    <w:rsid w:val="00B959D0"/>
    <w:rsid w:val="00B973D9"/>
    <w:rsid w:val="00B975BE"/>
    <w:rsid w:val="00B97F41"/>
    <w:rsid w:val="00BA04E4"/>
    <w:rsid w:val="00BA0936"/>
    <w:rsid w:val="00BA0AE5"/>
    <w:rsid w:val="00BA1423"/>
    <w:rsid w:val="00BA145A"/>
    <w:rsid w:val="00BA16B2"/>
    <w:rsid w:val="00BA1DC3"/>
    <w:rsid w:val="00BA3A5E"/>
    <w:rsid w:val="00BA3FCD"/>
    <w:rsid w:val="00BA417D"/>
    <w:rsid w:val="00BA4841"/>
    <w:rsid w:val="00BA4861"/>
    <w:rsid w:val="00BA53EB"/>
    <w:rsid w:val="00BA6673"/>
    <w:rsid w:val="00BA669C"/>
    <w:rsid w:val="00BA6AE1"/>
    <w:rsid w:val="00BA73CD"/>
    <w:rsid w:val="00BA74C7"/>
    <w:rsid w:val="00BA7914"/>
    <w:rsid w:val="00BA7F2F"/>
    <w:rsid w:val="00BB01FD"/>
    <w:rsid w:val="00BB0233"/>
    <w:rsid w:val="00BB051E"/>
    <w:rsid w:val="00BB0D3E"/>
    <w:rsid w:val="00BB1018"/>
    <w:rsid w:val="00BB1032"/>
    <w:rsid w:val="00BB18E1"/>
    <w:rsid w:val="00BB2004"/>
    <w:rsid w:val="00BB2036"/>
    <w:rsid w:val="00BB25F2"/>
    <w:rsid w:val="00BB4ACC"/>
    <w:rsid w:val="00BB66A1"/>
    <w:rsid w:val="00BB68B2"/>
    <w:rsid w:val="00BB6EAC"/>
    <w:rsid w:val="00BB6F75"/>
    <w:rsid w:val="00BB72FF"/>
    <w:rsid w:val="00BB7682"/>
    <w:rsid w:val="00BB7914"/>
    <w:rsid w:val="00BB79B9"/>
    <w:rsid w:val="00BC0154"/>
    <w:rsid w:val="00BC0628"/>
    <w:rsid w:val="00BC09A1"/>
    <w:rsid w:val="00BC0F6F"/>
    <w:rsid w:val="00BC1FB2"/>
    <w:rsid w:val="00BC3D54"/>
    <w:rsid w:val="00BC3EAD"/>
    <w:rsid w:val="00BC40E1"/>
    <w:rsid w:val="00BC43AE"/>
    <w:rsid w:val="00BC4BF9"/>
    <w:rsid w:val="00BC4F7D"/>
    <w:rsid w:val="00BC4F97"/>
    <w:rsid w:val="00BC5F84"/>
    <w:rsid w:val="00BC6956"/>
    <w:rsid w:val="00BC699C"/>
    <w:rsid w:val="00BC6C38"/>
    <w:rsid w:val="00BC7490"/>
    <w:rsid w:val="00BC7647"/>
    <w:rsid w:val="00BC7BB4"/>
    <w:rsid w:val="00BD0090"/>
    <w:rsid w:val="00BD0138"/>
    <w:rsid w:val="00BD0145"/>
    <w:rsid w:val="00BD06B6"/>
    <w:rsid w:val="00BD0759"/>
    <w:rsid w:val="00BD07C6"/>
    <w:rsid w:val="00BD0F22"/>
    <w:rsid w:val="00BD10FC"/>
    <w:rsid w:val="00BD1895"/>
    <w:rsid w:val="00BD1A33"/>
    <w:rsid w:val="00BD1B5B"/>
    <w:rsid w:val="00BD1EC0"/>
    <w:rsid w:val="00BD25F5"/>
    <w:rsid w:val="00BD2AD1"/>
    <w:rsid w:val="00BD2CD8"/>
    <w:rsid w:val="00BD2D9A"/>
    <w:rsid w:val="00BD2DBE"/>
    <w:rsid w:val="00BD3EAF"/>
    <w:rsid w:val="00BD4396"/>
    <w:rsid w:val="00BD4726"/>
    <w:rsid w:val="00BD4C23"/>
    <w:rsid w:val="00BD4E07"/>
    <w:rsid w:val="00BD5369"/>
    <w:rsid w:val="00BD626E"/>
    <w:rsid w:val="00BD62AE"/>
    <w:rsid w:val="00BD65FB"/>
    <w:rsid w:val="00BD6681"/>
    <w:rsid w:val="00BD6A25"/>
    <w:rsid w:val="00BD73D0"/>
    <w:rsid w:val="00BD77FC"/>
    <w:rsid w:val="00BD783A"/>
    <w:rsid w:val="00BD7CD9"/>
    <w:rsid w:val="00BD7FEA"/>
    <w:rsid w:val="00BE0120"/>
    <w:rsid w:val="00BE1716"/>
    <w:rsid w:val="00BE3635"/>
    <w:rsid w:val="00BE378B"/>
    <w:rsid w:val="00BE3D24"/>
    <w:rsid w:val="00BE40B8"/>
    <w:rsid w:val="00BE4223"/>
    <w:rsid w:val="00BE4584"/>
    <w:rsid w:val="00BE4803"/>
    <w:rsid w:val="00BE49FC"/>
    <w:rsid w:val="00BE4B73"/>
    <w:rsid w:val="00BE5774"/>
    <w:rsid w:val="00BE5E82"/>
    <w:rsid w:val="00BE69E0"/>
    <w:rsid w:val="00BE6A45"/>
    <w:rsid w:val="00BE6A54"/>
    <w:rsid w:val="00BE6AFD"/>
    <w:rsid w:val="00BE6BD2"/>
    <w:rsid w:val="00BE74BC"/>
    <w:rsid w:val="00BE74D0"/>
    <w:rsid w:val="00BE7524"/>
    <w:rsid w:val="00BE7C77"/>
    <w:rsid w:val="00BE7F09"/>
    <w:rsid w:val="00BF02B4"/>
    <w:rsid w:val="00BF090A"/>
    <w:rsid w:val="00BF0BA5"/>
    <w:rsid w:val="00BF0C9E"/>
    <w:rsid w:val="00BF314D"/>
    <w:rsid w:val="00BF3289"/>
    <w:rsid w:val="00BF3594"/>
    <w:rsid w:val="00BF4A4D"/>
    <w:rsid w:val="00BF5555"/>
    <w:rsid w:val="00BF583A"/>
    <w:rsid w:val="00BF58DB"/>
    <w:rsid w:val="00BF5C09"/>
    <w:rsid w:val="00BF605C"/>
    <w:rsid w:val="00BF61B7"/>
    <w:rsid w:val="00BF62B1"/>
    <w:rsid w:val="00BF690C"/>
    <w:rsid w:val="00C00280"/>
    <w:rsid w:val="00C00406"/>
    <w:rsid w:val="00C00BC1"/>
    <w:rsid w:val="00C00CC1"/>
    <w:rsid w:val="00C00D94"/>
    <w:rsid w:val="00C017AF"/>
    <w:rsid w:val="00C01C44"/>
    <w:rsid w:val="00C01CE0"/>
    <w:rsid w:val="00C02162"/>
    <w:rsid w:val="00C027A3"/>
    <w:rsid w:val="00C028C6"/>
    <w:rsid w:val="00C02BCC"/>
    <w:rsid w:val="00C02D52"/>
    <w:rsid w:val="00C02D7C"/>
    <w:rsid w:val="00C02E5D"/>
    <w:rsid w:val="00C034B0"/>
    <w:rsid w:val="00C037C8"/>
    <w:rsid w:val="00C04500"/>
    <w:rsid w:val="00C04C53"/>
    <w:rsid w:val="00C04C5E"/>
    <w:rsid w:val="00C05324"/>
    <w:rsid w:val="00C057C0"/>
    <w:rsid w:val="00C058E5"/>
    <w:rsid w:val="00C063BC"/>
    <w:rsid w:val="00C0651E"/>
    <w:rsid w:val="00C06522"/>
    <w:rsid w:val="00C06F71"/>
    <w:rsid w:val="00C079C8"/>
    <w:rsid w:val="00C10027"/>
    <w:rsid w:val="00C1020F"/>
    <w:rsid w:val="00C103E5"/>
    <w:rsid w:val="00C1062F"/>
    <w:rsid w:val="00C10B6F"/>
    <w:rsid w:val="00C11361"/>
    <w:rsid w:val="00C12BEC"/>
    <w:rsid w:val="00C1304B"/>
    <w:rsid w:val="00C134EE"/>
    <w:rsid w:val="00C1385E"/>
    <w:rsid w:val="00C1473E"/>
    <w:rsid w:val="00C14956"/>
    <w:rsid w:val="00C14FD7"/>
    <w:rsid w:val="00C154A8"/>
    <w:rsid w:val="00C16057"/>
    <w:rsid w:val="00C16528"/>
    <w:rsid w:val="00C16C3D"/>
    <w:rsid w:val="00C17873"/>
    <w:rsid w:val="00C17B50"/>
    <w:rsid w:val="00C17C89"/>
    <w:rsid w:val="00C2050F"/>
    <w:rsid w:val="00C20C5F"/>
    <w:rsid w:val="00C20C91"/>
    <w:rsid w:val="00C22BA7"/>
    <w:rsid w:val="00C22CFA"/>
    <w:rsid w:val="00C22D3E"/>
    <w:rsid w:val="00C22D72"/>
    <w:rsid w:val="00C22FFE"/>
    <w:rsid w:val="00C24361"/>
    <w:rsid w:val="00C25EBB"/>
    <w:rsid w:val="00C26DC8"/>
    <w:rsid w:val="00C27055"/>
    <w:rsid w:val="00C275D6"/>
    <w:rsid w:val="00C3047B"/>
    <w:rsid w:val="00C309E5"/>
    <w:rsid w:val="00C30AFB"/>
    <w:rsid w:val="00C30EA6"/>
    <w:rsid w:val="00C31106"/>
    <w:rsid w:val="00C31BB0"/>
    <w:rsid w:val="00C32748"/>
    <w:rsid w:val="00C3287F"/>
    <w:rsid w:val="00C3291E"/>
    <w:rsid w:val="00C329A2"/>
    <w:rsid w:val="00C32C9F"/>
    <w:rsid w:val="00C333FB"/>
    <w:rsid w:val="00C33CCA"/>
    <w:rsid w:val="00C340BD"/>
    <w:rsid w:val="00C344D6"/>
    <w:rsid w:val="00C34A07"/>
    <w:rsid w:val="00C34EAB"/>
    <w:rsid w:val="00C35DD9"/>
    <w:rsid w:val="00C3606A"/>
    <w:rsid w:val="00C36449"/>
    <w:rsid w:val="00C36656"/>
    <w:rsid w:val="00C3673C"/>
    <w:rsid w:val="00C36EAD"/>
    <w:rsid w:val="00C36FD0"/>
    <w:rsid w:val="00C371B6"/>
    <w:rsid w:val="00C37459"/>
    <w:rsid w:val="00C3766D"/>
    <w:rsid w:val="00C37E16"/>
    <w:rsid w:val="00C40D99"/>
    <w:rsid w:val="00C411A5"/>
    <w:rsid w:val="00C41492"/>
    <w:rsid w:val="00C41B36"/>
    <w:rsid w:val="00C41D8A"/>
    <w:rsid w:val="00C41E34"/>
    <w:rsid w:val="00C44033"/>
    <w:rsid w:val="00C4423B"/>
    <w:rsid w:val="00C44330"/>
    <w:rsid w:val="00C44B36"/>
    <w:rsid w:val="00C44C15"/>
    <w:rsid w:val="00C44FFE"/>
    <w:rsid w:val="00C455F7"/>
    <w:rsid w:val="00C4578B"/>
    <w:rsid w:val="00C466B9"/>
    <w:rsid w:val="00C46AB5"/>
    <w:rsid w:val="00C46C19"/>
    <w:rsid w:val="00C475CA"/>
    <w:rsid w:val="00C47607"/>
    <w:rsid w:val="00C4796B"/>
    <w:rsid w:val="00C47B32"/>
    <w:rsid w:val="00C47C49"/>
    <w:rsid w:val="00C50821"/>
    <w:rsid w:val="00C51215"/>
    <w:rsid w:val="00C522BC"/>
    <w:rsid w:val="00C5253B"/>
    <w:rsid w:val="00C52AEB"/>
    <w:rsid w:val="00C52E92"/>
    <w:rsid w:val="00C531EA"/>
    <w:rsid w:val="00C53387"/>
    <w:rsid w:val="00C53BC9"/>
    <w:rsid w:val="00C53C1E"/>
    <w:rsid w:val="00C54AD3"/>
    <w:rsid w:val="00C54B4A"/>
    <w:rsid w:val="00C54DD7"/>
    <w:rsid w:val="00C54EB1"/>
    <w:rsid w:val="00C54F0C"/>
    <w:rsid w:val="00C556F5"/>
    <w:rsid w:val="00C55F93"/>
    <w:rsid w:val="00C56A3E"/>
    <w:rsid w:val="00C56A5D"/>
    <w:rsid w:val="00C56E50"/>
    <w:rsid w:val="00C60AE0"/>
    <w:rsid w:val="00C60D22"/>
    <w:rsid w:val="00C60ECB"/>
    <w:rsid w:val="00C61132"/>
    <w:rsid w:val="00C61231"/>
    <w:rsid w:val="00C61CE1"/>
    <w:rsid w:val="00C61ED3"/>
    <w:rsid w:val="00C61F74"/>
    <w:rsid w:val="00C6268D"/>
    <w:rsid w:val="00C632AE"/>
    <w:rsid w:val="00C63B98"/>
    <w:rsid w:val="00C63FBA"/>
    <w:rsid w:val="00C640BB"/>
    <w:rsid w:val="00C65B16"/>
    <w:rsid w:val="00C66092"/>
    <w:rsid w:val="00C66505"/>
    <w:rsid w:val="00C66DD0"/>
    <w:rsid w:val="00C67353"/>
    <w:rsid w:val="00C675FC"/>
    <w:rsid w:val="00C67785"/>
    <w:rsid w:val="00C67BB7"/>
    <w:rsid w:val="00C705C9"/>
    <w:rsid w:val="00C707A0"/>
    <w:rsid w:val="00C712BD"/>
    <w:rsid w:val="00C720D9"/>
    <w:rsid w:val="00C72656"/>
    <w:rsid w:val="00C72681"/>
    <w:rsid w:val="00C7270A"/>
    <w:rsid w:val="00C72E89"/>
    <w:rsid w:val="00C72EC4"/>
    <w:rsid w:val="00C73E24"/>
    <w:rsid w:val="00C74777"/>
    <w:rsid w:val="00C7557E"/>
    <w:rsid w:val="00C75745"/>
    <w:rsid w:val="00C76519"/>
    <w:rsid w:val="00C76EF4"/>
    <w:rsid w:val="00C77573"/>
    <w:rsid w:val="00C77C04"/>
    <w:rsid w:val="00C77CBD"/>
    <w:rsid w:val="00C804A1"/>
    <w:rsid w:val="00C808EA"/>
    <w:rsid w:val="00C8108F"/>
    <w:rsid w:val="00C81177"/>
    <w:rsid w:val="00C813B7"/>
    <w:rsid w:val="00C8273F"/>
    <w:rsid w:val="00C828EC"/>
    <w:rsid w:val="00C83957"/>
    <w:rsid w:val="00C84AFB"/>
    <w:rsid w:val="00C8533B"/>
    <w:rsid w:val="00C861E8"/>
    <w:rsid w:val="00C86659"/>
    <w:rsid w:val="00C87386"/>
    <w:rsid w:val="00C8785F"/>
    <w:rsid w:val="00C902B3"/>
    <w:rsid w:val="00C906BA"/>
    <w:rsid w:val="00C90DF0"/>
    <w:rsid w:val="00C91257"/>
    <w:rsid w:val="00C91DD1"/>
    <w:rsid w:val="00C92545"/>
    <w:rsid w:val="00C934FE"/>
    <w:rsid w:val="00C93D26"/>
    <w:rsid w:val="00C9468E"/>
    <w:rsid w:val="00C949FA"/>
    <w:rsid w:val="00C95259"/>
    <w:rsid w:val="00C952AD"/>
    <w:rsid w:val="00C953DD"/>
    <w:rsid w:val="00C95928"/>
    <w:rsid w:val="00C95C53"/>
    <w:rsid w:val="00C96519"/>
    <w:rsid w:val="00C967D4"/>
    <w:rsid w:val="00C97743"/>
    <w:rsid w:val="00C97C91"/>
    <w:rsid w:val="00CA01AF"/>
    <w:rsid w:val="00CA026C"/>
    <w:rsid w:val="00CA0342"/>
    <w:rsid w:val="00CA0481"/>
    <w:rsid w:val="00CA09D9"/>
    <w:rsid w:val="00CA103E"/>
    <w:rsid w:val="00CA1470"/>
    <w:rsid w:val="00CA158F"/>
    <w:rsid w:val="00CA16DC"/>
    <w:rsid w:val="00CA18E0"/>
    <w:rsid w:val="00CA1930"/>
    <w:rsid w:val="00CA19BA"/>
    <w:rsid w:val="00CA1BF1"/>
    <w:rsid w:val="00CA2EFE"/>
    <w:rsid w:val="00CA384E"/>
    <w:rsid w:val="00CA38F1"/>
    <w:rsid w:val="00CA45AE"/>
    <w:rsid w:val="00CA482A"/>
    <w:rsid w:val="00CA4FCB"/>
    <w:rsid w:val="00CA5103"/>
    <w:rsid w:val="00CA6226"/>
    <w:rsid w:val="00CA6CDE"/>
    <w:rsid w:val="00CA7A2D"/>
    <w:rsid w:val="00CA7B1C"/>
    <w:rsid w:val="00CB0433"/>
    <w:rsid w:val="00CB071A"/>
    <w:rsid w:val="00CB11AE"/>
    <w:rsid w:val="00CB15DF"/>
    <w:rsid w:val="00CB1A0B"/>
    <w:rsid w:val="00CB1A57"/>
    <w:rsid w:val="00CB2A6F"/>
    <w:rsid w:val="00CB2A86"/>
    <w:rsid w:val="00CB2B65"/>
    <w:rsid w:val="00CB2C28"/>
    <w:rsid w:val="00CB3F20"/>
    <w:rsid w:val="00CB4A47"/>
    <w:rsid w:val="00CB52D2"/>
    <w:rsid w:val="00CB5B39"/>
    <w:rsid w:val="00CB63DF"/>
    <w:rsid w:val="00CB64C3"/>
    <w:rsid w:val="00CB7327"/>
    <w:rsid w:val="00CB77E0"/>
    <w:rsid w:val="00CB7843"/>
    <w:rsid w:val="00CB7D4F"/>
    <w:rsid w:val="00CC0BB8"/>
    <w:rsid w:val="00CC137F"/>
    <w:rsid w:val="00CC2000"/>
    <w:rsid w:val="00CC25A7"/>
    <w:rsid w:val="00CC268B"/>
    <w:rsid w:val="00CC2B75"/>
    <w:rsid w:val="00CC39FB"/>
    <w:rsid w:val="00CC3A10"/>
    <w:rsid w:val="00CC3E7C"/>
    <w:rsid w:val="00CC4568"/>
    <w:rsid w:val="00CC456C"/>
    <w:rsid w:val="00CC4F64"/>
    <w:rsid w:val="00CC528E"/>
    <w:rsid w:val="00CC5A1D"/>
    <w:rsid w:val="00CC5CBF"/>
    <w:rsid w:val="00CC5D89"/>
    <w:rsid w:val="00CC6604"/>
    <w:rsid w:val="00CC6668"/>
    <w:rsid w:val="00CC73EE"/>
    <w:rsid w:val="00CC7441"/>
    <w:rsid w:val="00CC7DFB"/>
    <w:rsid w:val="00CC7E86"/>
    <w:rsid w:val="00CD00F6"/>
    <w:rsid w:val="00CD01E8"/>
    <w:rsid w:val="00CD0491"/>
    <w:rsid w:val="00CD1619"/>
    <w:rsid w:val="00CD2467"/>
    <w:rsid w:val="00CD24F2"/>
    <w:rsid w:val="00CD3BBE"/>
    <w:rsid w:val="00CD4096"/>
    <w:rsid w:val="00CD4930"/>
    <w:rsid w:val="00CD494B"/>
    <w:rsid w:val="00CD4DD8"/>
    <w:rsid w:val="00CD5091"/>
    <w:rsid w:val="00CD50C9"/>
    <w:rsid w:val="00CD514C"/>
    <w:rsid w:val="00CD57EB"/>
    <w:rsid w:val="00CD5AE9"/>
    <w:rsid w:val="00CD6146"/>
    <w:rsid w:val="00CD6359"/>
    <w:rsid w:val="00CD6590"/>
    <w:rsid w:val="00CD6D8C"/>
    <w:rsid w:val="00CD6E0E"/>
    <w:rsid w:val="00CD796C"/>
    <w:rsid w:val="00CE031B"/>
    <w:rsid w:val="00CE07B0"/>
    <w:rsid w:val="00CE086F"/>
    <w:rsid w:val="00CE0AF9"/>
    <w:rsid w:val="00CE1657"/>
    <w:rsid w:val="00CE2526"/>
    <w:rsid w:val="00CE2950"/>
    <w:rsid w:val="00CE2C45"/>
    <w:rsid w:val="00CE2E96"/>
    <w:rsid w:val="00CE3366"/>
    <w:rsid w:val="00CE35ED"/>
    <w:rsid w:val="00CE4AAC"/>
    <w:rsid w:val="00CE555A"/>
    <w:rsid w:val="00CE5621"/>
    <w:rsid w:val="00CE5A49"/>
    <w:rsid w:val="00CE5E4D"/>
    <w:rsid w:val="00CE5FA3"/>
    <w:rsid w:val="00CE67AB"/>
    <w:rsid w:val="00CE7423"/>
    <w:rsid w:val="00CE7BDC"/>
    <w:rsid w:val="00CE7E19"/>
    <w:rsid w:val="00CF048C"/>
    <w:rsid w:val="00CF1DEE"/>
    <w:rsid w:val="00CF20B4"/>
    <w:rsid w:val="00CF23CB"/>
    <w:rsid w:val="00CF25C2"/>
    <w:rsid w:val="00CF2DF7"/>
    <w:rsid w:val="00CF32A1"/>
    <w:rsid w:val="00CF33E5"/>
    <w:rsid w:val="00CF3546"/>
    <w:rsid w:val="00CF5064"/>
    <w:rsid w:val="00CF5BCD"/>
    <w:rsid w:val="00CF5F8F"/>
    <w:rsid w:val="00CF6799"/>
    <w:rsid w:val="00CF6A50"/>
    <w:rsid w:val="00CF6CE8"/>
    <w:rsid w:val="00CF6D78"/>
    <w:rsid w:val="00CF78D5"/>
    <w:rsid w:val="00CF7EE6"/>
    <w:rsid w:val="00D00969"/>
    <w:rsid w:val="00D012BB"/>
    <w:rsid w:val="00D01361"/>
    <w:rsid w:val="00D015F6"/>
    <w:rsid w:val="00D0197D"/>
    <w:rsid w:val="00D01CF0"/>
    <w:rsid w:val="00D01ECD"/>
    <w:rsid w:val="00D02033"/>
    <w:rsid w:val="00D022F1"/>
    <w:rsid w:val="00D02AFD"/>
    <w:rsid w:val="00D02EAA"/>
    <w:rsid w:val="00D03E02"/>
    <w:rsid w:val="00D04028"/>
    <w:rsid w:val="00D04356"/>
    <w:rsid w:val="00D0447A"/>
    <w:rsid w:val="00D0566B"/>
    <w:rsid w:val="00D05A8B"/>
    <w:rsid w:val="00D05D8E"/>
    <w:rsid w:val="00D0625C"/>
    <w:rsid w:val="00D06A8B"/>
    <w:rsid w:val="00D06FCE"/>
    <w:rsid w:val="00D07497"/>
    <w:rsid w:val="00D07600"/>
    <w:rsid w:val="00D0783E"/>
    <w:rsid w:val="00D103D5"/>
    <w:rsid w:val="00D10F57"/>
    <w:rsid w:val="00D1108B"/>
    <w:rsid w:val="00D1152C"/>
    <w:rsid w:val="00D1288F"/>
    <w:rsid w:val="00D12B14"/>
    <w:rsid w:val="00D12DF9"/>
    <w:rsid w:val="00D13802"/>
    <w:rsid w:val="00D13864"/>
    <w:rsid w:val="00D146F0"/>
    <w:rsid w:val="00D1475B"/>
    <w:rsid w:val="00D14EE9"/>
    <w:rsid w:val="00D1501B"/>
    <w:rsid w:val="00D156E1"/>
    <w:rsid w:val="00D158E3"/>
    <w:rsid w:val="00D15907"/>
    <w:rsid w:val="00D166A8"/>
    <w:rsid w:val="00D166FD"/>
    <w:rsid w:val="00D16A6C"/>
    <w:rsid w:val="00D17DA8"/>
    <w:rsid w:val="00D205F3"/>
    <w:rsid w:val="00D20B7F"/>
    <w:rsid w:val="00D20E57"/>
    <w:rsid w:val="00D2134A"/>
    <w:rsid w:val="00D218EA"/>
    <w:rsid w:val="00D21CEF"/>
    <w:rsid w:val="00D2214A"/>
    <w:rsid w:val="00D2243E"/>
    <w:rsid w:val="00D22EA4"/>
    <w:rsid w:val="00D23CE8"/>
    <w:rsid w:val="00D23D2D"/>
    <w:rsid w:val="00D23DD6"/>
    <w:rsid w:val="00D24BBA"/>
    <w:rsid w:val="00D252B7"/>
    <w:rsid w:val="00D254ED"/>
    <w:rsid w:val="00D25DE4"/>
    <w:rsid w:val="00D262F9"/>
    <w:rsid w:val="00D266ED"/>
    <w:rsid w:val="00D26BB8"/>
    <w:rsid w:val="00D2755D"/>
    <w:rsid w:val="00D27869"/>
    <w:rsid w:val="00D305AB"/>
    <w:rsid w:val="00D30812"/>
    <w:rsid w:val="00D30A93"/>
    <w:rsid w:val="00D30DF8"/>
    <w:rsid w:val="00D31938"/>
    <w:rsid w:val="00D328C7"/>
    <w:rsid w:val="00D32D74"/>
    <w:rsid w:val="00D3314F"/>
    <w:rsid w:val="00D33664"/>
    <w:rsid w:val="00D34B3F"/>
    <w:rsid w:val="00D3652E"/>
    <w:rsid w:val="00D3655B"/>
    <w:rsid w:val="00D36752"/>
    <w:rsid w:val="00D37386"/>
    <w:rsid w:val="00D37F96"/>
    <w:rsid w:val="00D402D2"/>
    <w:rsid w:val="00D40AD3"/>
    <w:rsid w:val="00D40C92"/>
    <w:rsid w:val="00D41D8F"/>
    <w:rsid w:val="00D434A0"/>
    <w:rsid w:val="00D43A61"/>
    <w:rsid w:val="00D43B21"/>
    <w:rsid w:val="00D43CE5"/>
    <w:rsid w:val="00D45325"/>
    <w:rsid w:val="00D455C5"/>
    <w:rsid w:val="00D46667"/>
    <w:rsid w:val="00D471CD"/>
    <w:rsid w:val="00D51541"/>
    <w:rsid w:val="00D526B5"/>
    <w:rsid w:val="00D52739"/>
    <w:rsid w:val="00D52DE6"/>
    <w:rsid w:val="00D537E2"/>
    <w:rsid w:val="00D5405A"/>
    <w:rsid w:val="00D54255"/>
    <w:rsid w:val="00D55C5F"/>
    <w:rsid w:val="00D56767"/>
    <w:rsid w:val="00D56BBE"/>
    <w:rsid w:val="00D57593"/>
    <w:rsid w:val="00D576D7"/>
    <w:rsid w:val="00D57D1B"/>
    <w:rsid w:val="00D600B2"/>
    <w:rsid w:val="00D60969"/>
    <w:rsid w:val="00D60C58"/>
    <w:rsid w:val="00D61B88"/>
    <w:rsid w:val="00D61D4A"/>
    <w:rsid w:val="00D61EC9"/>
    <w:rsid w:val="00D62222"/>
    <w:rsid w:val="00D627A5"/>
    <w:rsid w:val="00D630AD"/>
    <w:rsid w:val="00D63154"/>
    <w:rsid w:val="00D6379B"/>
    <w:rsid w:val="00D63D43"/>
    <w:rsid w:val="00D647CA"/>
    <w:rsid w:val="00D64DF7"/>
    <w:rsid w:val="00D6546E"/>
    <w:rsid w:val="00D6624F"/>
    <w:rsid w:val="00D66321"/>
    <w:rsid w:val="00D6732C"/>
    <w:rsid w:val="00D67372"/>
    <w:rsid w:val="00D67D0D"/>
    <w:rsid w:val="00D701A5"/>
    <w:rsid w:val="00D70598"/>
    <w:rsid w:val="00D70859"/>
    <w:rsid w:val="00D7137A"/>
    <w:rsid w:val="00D7161E"/>
    <w:rsid w:val="00D718EE"/>
    <w:rsid w:val="00D71A19"/>
    <w:rsid w:val="00D72177"/>
    <w:rsid w:val="00D728AD"/>
    <w:rsid w:val="00D72A59"/>
    <w:rsid w:val="00D72CC2"/>
    <w:rsid w:val="00D72E19"/>
    <w:rsid w:val="00D73190"/>
    <w:rsid w:val="00D732E3"/>
    <w:rsid w:val="00D740D6"/>
    <w:rsid w:val="00D7585E"/>
    <w:rsid w:val="00D7593C"/>
    <w:rsid w:val="00D763D7"/>
    <w:rsid w:val="00D76EB5"/>
    <w:rsid w:val="00D779CB"/>
    <w:rsid w:val="00D779D8"/>
    <w:rsid w:val="00D801D2"/>
    <w:rsid w:val="00D8098A"/>
    <w:rsid w:val="00D80CD9"/>
    <w:rsid w:val="00D8118E"/>
    <w:rsid w:val="00D81348"/>
    <w:rsid w:val="00D81356"/>
    <w:rsid w:val="00D8140D"/>
    <w:rsid w:val="00D81534"/>
    <w:rsid w:val="00D81E26"/>
    <w:rsid w:val="00D82998"/>
    <w:rsid w:val="00D82CBC"/>
    <w:rsid w:val="00D831B9"/>
    <w:rsid w:val="00D83ED9"/>
    <w:rsid w:val="00D84B60"/>
    <w:rsid w:val="00D84D73"/>
    <w:rsid w:val="00D84F9A"/>
    <w:rsid w:val="00D8545D"/>
    <w:rsid w:val="00D8552B"/>
    <w:rsid w:val="00D8678E"/>
    <w:rsid w:val="00D86F11"/>
    <w:rsid w:val="00D87D05"/>
    <w:rsid w:val="00D87EA0"/>
    <w:rsid w:val="00D909FB"/>
    <w:rsid w:val="00D90A1B"/>
    <w:rsid w:val="00D90FC8"/>
    <w:rsid w:val="00D90FE5"/>
    <w:rsid w:val="00D911D5"/>
    <w:rsid w:val="00D9128C"/>
    <w:rsid w:val="00D91614"/>
    <w:rsid w:val="00D918FA"/>
    <w:rsid w:val="00D91978"/>
    <w:rsid w:val="00D91A97"/>
    <w:rsid w:val="00D91B41"/>
    <w:rsid w:val="00D91F44"/>
    <w:rsid w:val="00D91FA6"/>
    <w:rsid w:val="00D92130"/>
    <w:rsid w:val="00D929A8"/>
    <w:rsid w:val="00D9316E"/>
    <w:rsid w:val="00D937B9"/>
    <w:rsid w:val="00D938A2"/>
    <w:rsid w:val="00D93D33"/>
    <w:rsid w:val="00D93DA6"/>
    <w:rsid w:val="00D9449D"/>
    <w:rsid w:val="00D95E27"/>
    <w:rsid w:val="00D96026"/>
    <w:rsid w:val="00D96657"/>
    <w:rsid w:val="00D97578"/>
    <w:rsid w:val="00D978A3"/>
    <w:rsid w:val="00D97A4A"/>
    <w:rsid w:val="00DA0A5B"/>
    <w:rsid w:val="00DA0B4A"/>
    <w:rsid w:val="00DA0B5B"/>
    <w:rsid w:val="00DA1214"/>
    <w:rsid w:val="00DA1AF9"/>
    <w:rsid w:val="00DA1E27"/>
    <w:rsid w:val="00DA2C03"/>
    <w:rsid w:val="00DA2CED"/>
    <w:rsid w:val="00DA3F60"/>
    <w:rsid w:val="00DA49AB"/>
    <w:rsid w:val="00DA4D48"/>
    <w:rsid w:val="00DA56C9"/>
    <w:rsid w:val="00DA58B2"/>
    <w:rsid w:val="00DA5AB3"/>
    <w:rsid w:val="00DA5CCC"/>
    <w:rsid w:val="00DA6827"/>
    <w:rsid w:val="00DA73EE"/>
    <w:rsid w:val="00DA7830"/>
    <w:rsid w:val="00DA796F"/>
    <w:rsid w:val="00DA7F85"/>
    <w:rsid w:val="00DB07F1"/>
    <w:rsid w:val="00DB0DA6"/>
    <w:rsid w:val="00DB0DC6"/>
    <w:rsid w:val="00DB0E88"/>
    <w:rsid w:val="00DB168F"/>
    <w:rsid w:val="00DB1C4D"/>
    <w:rsid w:val="00DB24E9"/>
    <w:rsid w:val="00DB2505"/>
    <w:rsid w:val="00DB2761"/>
    <w:rsid w:val="00DB2DA7"/>
    <w:rsid w:val="00DB50AA"/>
    <w:rsid w:val="00DB54C2"/>
    <w:rsid w:val="00DB5685"/>
    <w:rsid w:val="00DB5830"/>
    <w:rsid w:val="00DB5916"/>
    <w:rsid w:val="00DB5A87"/>
    <w:rsid w:val="00DB5CF6"/>
    <w:rsid w:val="00DB606B"/>
    <w:rsid w:val="00DB6142"/>
    <w:rsid w:val="00DB649D"/>
    <w:rsid w:val="00DB6984"/>
    <w:rsid w:val="00DB69CF"/>
    <w:rsid w:val="00DB6B5F"/>
    <w:rsid w:val="00DC08B3"/>
    <w:rsid w:val="00DC0988"/>
    <w:rsid w:val="00DC13C5"/>
    <w:rsid w:val="00DC149E"/>
    <w:rsid w:val="00DC17A6"/>
    <w:rsid w:val="00DC225F"/>
    <w:rsid w:val="00DC2E49"/>
    <w:rsid w:val="00DC3685"/>
    <w:rsid w:val="00DC3E8C"/>
    <w:rsid w:val="00DC3EC3"/>
    <w:rsid w:val="00DC41C7"/>
    <w:rsid w:val="00DC45A4"/>
    <w:rsid w:val="00DC47C0"/>
    <w:rsid w:val="00DC5065"/>
    <w:rsid w:val="00DC532A"/>
    <w:rsid w:val="00DC54A1"/>
    <w:rsid w:val="00DC55EA"/>
    <w:rsid w:val="00DC564F"/>
    <w:rsid w:val="00DC5E6C"/>
    <w:rsid w:val="00DC635F"/>
    <w:rsid w:val="00DC6E40"/>
    <w:rsid w:val="00DC6FB0"/>
    <w:rsid w:val="00DC76DE"/>
    <w:rsid w:val="00DC790B"/>
    <w:rsid w:val="00DC7BCF"/>
    <w:rsid w:val="00DC7C63"/>
    <w:rsid w:val="00DC7F44"/>
    <w:rsid w:val="00DC7F8F"/>
    <w:rsid w:val="00DD0AA0"/>
    <w:rsid w:val="00DD12D8"/>
    <w:rsid w:val="00DD204D"/>
    <w:rsid w:val="00DD245A"/>
    <w:rsid w:val="00DD2FEE"/>
    <w:rsid w:val="00DD376E"/>
    <w:rsid w:val="00DD3FE7"/>
    <w:rsid w:val="00DD4012"/>
    <w:rsid w:val="00DD4224"/>
    <w:rsid w:val="00DD44AC"/>
    <w:rsid w:val="00DD456E"/>
    <w:rsid w:val="00DD5137"/>
    <w:rsid w:val="00DD5A37"/>
    <w:rsid w:val="00DD5DAD"/>
    <w:rsid w:val="00DD6E23"/>
    <w:rsid w:val="00DD70DC"/>
    <w:rsid w:val="00DD7BF6"/>
    <w:rsid w:val="00DE0014"/>
    <w:rsid w:val="00DE067B"/>
    <w:rsid w:val="00DE102E"/>
    <w:rsid w:val="00DE1230"/>
    <w:rsid w:val="00DE1922"/>
    <w:rsid w:val="00DE1CBC"/>
    <w:rsid w:val="00DE284B"/>
    <w:rsid w:val="00DE28BD"/>
    <w:rsid w:val="00DE30C8"/>
    <w:rsid w:val="00DE321B"/>
    <w:rsid w:val="00DE3409"/>
    <w:rsid w:val="00DE3994"/>
    <w:rsid w:val="00DE3DA4"/>
    <w:rsid w:val="00DE3E39"/>
    <w:rsid w:val="00DE3F91"/>
    <w:rsid w:val="00DE498B"/>
    <w:rsid w:val="00DE4EEA"/>
    <w:rsid w:val="00DE56CE"/>
    <w:rsid w:val="00DE5A98"/>
    <w:rsid w:val="00DE5B62"/>
    <w:rsid w:val="00DE5CB0"/>
    <w:rsid w:val="00DE5DCD"/>
    <w:rsid w:val="00DE5DE2"/>
    <w:rsid w:val="00DE60F6"/>
    <w:rsid w:val="00DE6B4B"/>
    <w:rsid w:val="00DE6D2B"/>
    <w:rsid w:val="00DE729E"/>
    <w:rsid w:val="00DE74B5"/>
    <w:rsid w:val="00DE778A"/>
    <w:rsid w:val="00DE7BE4"/>
    <w:rsid w:val="00DF0575"/>
    <w:rsid w:val="00DF09C2"/>
    <w:rsid w:val="00DF1777"/>
    <w:rsid w:val="00DF17CD"/>
    <w:rsid w:val="00DF18EE"/>
    <w:rsid w:val="00DF227D"/>
    <w:rsid w:val="00DF26E2"/>
    <w:rsid w:val="00DF2829"/>
    <w:rsid w:val="00DF2946"/>
    <w:rsid w:val="00DF3343"/>
    <w:rsid w:val="00DF379D"/>
    <w:rsid w:val="00DF3F72"/>
    <w:rsid w:val="00DF41B3"/>
    <w:rsid w:val="00DF4DC0"/>
    <w:rsid w:val="00DF54C0"/>
    <w:rsid w:val="00DF5539"/>
    <w:rsid w:val="00DF5F7A"/>
    <w:rsid w:val="00DF62CA"/>
    <w:rsid w:val="00DF6832"/>
    <w:rsid w:val="00DF7776"/>
    <w:rsid w:val="00E002AB"/>
    <w:rsid w:val="00E003CC"/>
    <w:rsid w:val="00E00933"/>
    <w:rsid w:val="00E00AF4"/>
    <w:rsid w:val="00E00B51"/>
    <w:rsid w:val="00E01B1C"/>
    <w:rsid w:val="00E01C5D"/>
    <w:rsid w:val="00E01CF3"/>
    <w:rsid w:val="00E0203B"/>
    <w:rsid w:val="00E02350"/>
    <w:rsid w:val="00E026BA"/>
    <w:rsid w:val="00E026C4"/>
    <w:rsid w:val="00E03452"/>
    <w:rsid w:val="00E03796"/>
    <w:rsid w:val="00E041E5"/>
    <w:rsid w:val="00E04468"/>
    <w:rsid w:val="00E0627E"/>
    <w:rsid w:val="00E068E8"/>
    <w:rsid w:val="00E06C21"/>
    <w:rsid w:val="00E073FF"/>
    <w:rsid w:val="00E07F89"/>
    <w:rsid w:val="00E103EF"/>
    <w:rsid w:val="00E10B01"/>
    <w:rsid w:val="00E10C21"/>
    <w:rsid w:val="00E10D99"/>
    <w:rsid w:val="00E110E6"/>
    <w:rsid w:val="00E119DD"/>
    <w:rsid w:val="00E119FD"/>
    <w:rsid w:val="00E11CEA"/>
    <w:rsid w:val="00E1245B"/>
    <w:rsid w:val="00E129EC"/>
    <w:rsid w:val="00E12B81"/>
    <w:rsid w:val="00E13E5F"/>
    <w:rsid w:val="00E14545"/>
    <w:rsid w:val="00E14807"/>
    <w:rsid w:val="00E149D0"/>
    <w:rsid w:val="00E14B0C"/>
    <w:rsid w:val="00E15A5D"/>
    <w:rsid w:val="00E15B65"/>
    <w:rsid w:val="00E15FB9"/>
    <w:rsid w:val="00E162C1"/>
    <w:rsid w:val="00E1685F"/>
    <w:rsid w:val="00E16904"/>
    <w:rsid w:val="00E169AA"/>
    <w:rsid w:val="00E16EA2"/>
    <w:rsid w:val="00E17A85"/>
    <w:rsid w:val="00E17C20"/>
    <w:rsid w:val="00E17D13"/>
    <w:rsid w:val="00E17EFF"/>
    <w:rsid w:val="00E208A6"/>
    <w:rsid w:val="00E208C1"/>
    <w:rsid w:val="00E2176D"/>
    <w:rsid w:val="00E2231B"/>
    <w:rsid w:val="00E22DA5"/>
    <w:rsid w:val="00E22F50"/>
    <w:rsid w:val="00E2314C"/>
    <w:rsid w:val="00E23DC8"/>
    <w:rsid w:val="00E24472"/>
    <w:rsid w:val="00E2457E"/>
    <w:rsid w:val="00E24902"/>
    <w:rsid w:val="00E2493E"/>
    <w:rsid w:val="00E24A5B"/>
    <w:rsid w:val="00E24CF4"/>
    <w:rsid w:val="00E24F8D"/>
    <w:rsid w:val="00E26923"/>
    <w:rsid w:val="00E26A3B"/>
    <w:rsid w:val="00E26D18"/>
    <w:rsid w:val="00E27B1B"/>
    <w:rsid w:val="00E27B55"/>
    <w:rsid w:val="00E27D78"/>
    <w:rsid w:val="00E3007C"/>
    <w:rsid w:val="00E30663"/>
    <w:rsid w:val="00E31624"/>
    <w:rsid w:val="00E327A5"/>
    <w:rsid w:val="00E32BB8"/>
    <w:rsid w:val="00E32CDC"/>
    <w:rsid w:val="00E3361B"/>
    <w:rsid w:val="00E3390B"/>
    <w:rsid w:val="00E33BE3"/>
    <w:rsid w:val="00E3417C"/>
    <w:rsid w:val="00E3429B"/>
    <w:rsid w:val="00E34349"/>
    <w:rsid w:val="00E34B02"/>
    <w:rsid w:val="00E34BC7"/>
    <w:rsid w:val="00E3509E"/>
    <w:rsid w:val="00E35340"/>
    <w:rsid w:val="00E35BC9"/>
    <w:rsid w:val="00E35D11"/>
    <w:rsid w:val="00E35E11"/>
    <w:rsid w:val="00E3601A"/>
    <w:rsid w:val="00E362E6"/>
    <w:rsid w:val="00E36E73"/>
    <w:rsid w:val="00E3702C"/>
    <w:rsid w:val="00E3717E"/>
    <w:rsid w:val="00E37AA0"/>
    <w:rsid w:val="00E37F59"/>
    <w:rsid w:val="00E40322"/>
    <w:rsid w:val="00E40E49"/>
    <w:rsid w:val="00E41BE4"/>
    <w:rsid w:val="00E42781"/>
    <w:rsid w:val="00E42BA2"/>
    <w:rsid w:val="00E42C21"/>
    <w:rsid w:val="00E44162"/>
    <w:rsid w:val="00E445A0"/>
    <w:rsid w:val="00E44681"/>
    <w:rsid w:val="00E44945"/>
    <w:rsid w:val="00E44D6B"/>
    <w:rsid w:val="00E45E9A"/>
    <w:rsid w:val="00E46101"/>
    <w:rsid w:val="00E462D2"/>
    <w:rsid w:val="00E46688"/>
    <w:rsid w:val="00E46E7E"/>
    <w:rsid w:val="00E47AA2"/>
    <w:rsid w:val="00E47D6A"/>
    <w:rsid w:val="00E47D94"/>
    <w:rsid w:val="00E50A19"/>
    <w:rsid w:val="00E5109B"/>
    <w:rsid w:val="00E51389"/>
    <w:rsid w:val="00E519B8"/>
    <w:rsid w:val="00E5202C"/>
    <w:rsid w:val="00E521CA"/>
    <w:rsid w:val="00E52545"/>
    <w:rsid w:val="00E5328B"/>
    <w:rsid w:val="00E53A08"/>
    <w:rsid w:val="00E53FD3"/>
    <w:rsid w:val="00E54281"/>
    <w:rsid w:val="00E54B00"/>
    <w:rsid w:val="00E54D5C"/>
    <w:rsid w:val="00E54E96"/>
    <w:rsid w:val="00E54F5A"/>
    <w:rsid w:val="00E55430"/>
    <w:rsid w:val="00E556B3"/>
    <w:rsid w:val="00E557E2"/>
    <w:rsid w:val="00E55871"/>
    <w:rsid w:val="00E563FA"/>
    <w:rsid w:val="00E56414"/>
    <w:rsid w:val="00E56483"/>
    <w:rsid w:val="00E568CA"/>
    <w:rsid w:val="00E575F6"/>
    <w:rsid w:val="00E57B2D"/>
    <w:rsid w:val="00E57D6B"/>
    <w:rsid w:val="00E57D6D"/>
    <w:rsid w:val="00E606AC"/>
    <w:rsid w:val="00E615B8"/>
    <w:rsid w:val="00E6161E"/>
    <w:rsid w:val="00E61BDF"/>
    <w:rsid w:val="00E62189"/>
    <w:rsid w:val="00E62BEF"/>
    <w:rsid w:val="00E63629"/>
    <w:rsid w:val="00E636C2"/>
    <w:rsid w:val="00E63EA5"/>
    <w:rsid w:val="00E63F86"/>
    <w:rsid w:val="00E64503"/>
    <w:rsid w:val="00E64FDC"/>
    <w:rsid w:val="00E6572D"/>
    <w:rsid w:val="00E65FED"/>
    <w:rsid w:val="00E66C96"/>
    <w:rsid w:val="00E66E4D"/>
    <w:rsid w:val="00E7098F"/>
    <w:rsid w:val="00E712EA"/>
    <w:rsid w:val="00E71397"/>
    <w:rsid w:val="00E7148D"/>
    <w:rsid w:val="00E716BD"/>
    <w:rsid w:val="00E717C6"/>
    <w:rsid w:val="00E71A33"/>
    <w:rsid w:val="00E71C67"/>
    <w:rsid w:val="00E71FA1"/>
    <w:rsid w:val="00E726A3"/>
    <w:rsid w:val="00E728A7"/>
    <w:rsid w:val="00E73F86"/>
    <w:rsid w:val="00E74F4F"/>
    <w:rsid w:val="00E75956"/>
    <w:rsid w:val="00E75F3F"/>
    <w:rsid w:val="00E762CB"/>
    <w:rsid w:val="00E768C0"/>
    <w:rsid w:val="00E7741C"/>
    <w:rsid w:val="00E777B5"/>
    <w:rsid w:val="00E77C01"/>
    <w:rsid w:val="00E80657"/>
    <w:rsid w:val="00E81171"/>
    <w:rsid w:val="00E8185F"/>
    <w:rsid w:val="00E81E17"/>
    <w:rsid w:val="00E81F20"/>
    <w:rsid w:val="00E82124"/>
    <w:rsid w:val="00E82A1D"/>
    <w:rsid w:val="00E82A64"/>
    <w:rsid w:val="00E82ADA"/>
    <w:rsid w:val="00E8341F"/>
    <w:rsid w:val="00E8393E"/>
    <w:rsid w:val="00E85917"/>
    <w:rsid w:val="00E859B4"/>
    <w:rsid w:val="00E8650F"/>
    <w:rsid w:val="00E866F6"/>
    <w:rsid w:val="00E86A58"/>
    <w:rsid w:val="00E86C06"/>
    <w:rsid w:val="00E86CA5"/>
    <w:rsid w:val="00E86CF8"/>
    <w:rsid w:val="00E8718B"/>
    <w:rsid w:val="00E87E72"/>
    <w:rsid w:val="00E9078F"/>
    <w:rsid w:val="00E90ED9"/>
    <w:rsid w:val="00E90F3A"/>
    <w:rsid w:val="00E9112A"/>
    <w:rsid w:val="00E91248"/>
    <w:rsid w:val="00E92354"/>
    <w:rsid w:val="00E92356"/>
    <w:rsid w:val="00E92BDA"/>
    <w:rsid w:val="00E93096"/>
    <w:rsid w:val="00E93152"/>
    <w:rsid w:val="00E9323F"/>
    <w:rsid w:val="00E93C4A"/>
    <w:rsid w:val="00E942A4"/>
    <w:rsid w:val="00E94442"/>
    <w:rsid w:val="00E94651"/>
    <w:rsid w:val="00E946E0"/>
    <w:rsid w:val="00E947F5"/>
    <w:rsid w:val="00E95FD6"/>
    <w:rsid w:val="00E96456"/>
    <w:rsid w:val="00E972EA"/>
    <w:rsid w:val="00EA017F"/>
    <w:rsid w:val="00EA1268"/>
    <w:rsid w:val="00EA14C5"/>
    <w:rsid w:val="00EA19F6"/>
    <w:rsid w:val="00EA1B07"/>
    <w:rsid w:val="00EA1D79"/>
    <w:rsid w:val="00EA264C"/>
    <w:rsid w:val="00EA2FE3"/>
    <w:rsid w:val="00EA300D"/>
    <w:rsid w:val="00EA3181"/>
    <w:rsid w:val="00EA3262"/>
    <w:rsid w:val="00EA386F"/>
    <w:rsid w:val="00EA4460"/>
    <w:rsid w:val="00EA45CF"/>
    <w:rsid w:val="00EA51DD"/>
    <w:rsid w:val="00EA5926"/>
    <w:rsid w:val="00EA6162"/>
    <w:rsid w:val="00EA6164"/>
    <w:rsid w:val="00EA6486"/>
    <w:rsid w:val="00EA6586"/>
    <w:rsid w:val="00EA73CD"/>
    <w:rsid w:val="00EA74BE"/>
    <w:rsid w:val="00EA7CB8"/>
    <w:rsid w:val="00EB0215"/>
    <w:rsid w:val="00EB0B8E"/>
    <w:rsid w:val="00EB0DFC"/>
    <w:rsid w:val="00EB17B9"/>
    <w:rsid w:val="00EB1CF1"/>
    <w:rsid w:val="00EB2832"/>
    <w:rsid w:val="00EB2BF9"/>
    <w:rsid w:val="00EB316C"/>
    <w:rsid w:val="00EB3987"/>
    <w:rsid w:val="00EB39D1"/>
    <w:rsid w:val="00EB3ABE"/>
    <w:rsid w:val="00EB3E61"/>
    <w:rsid w:val="00EB4405"/>
    <w:rsid w:val="00EB4787"/>
    <w:rsid w:val="00EB4B65"/>
    <w:rsid w:val="00EB4F24"/>
    <w:rsid w:val="00EB5197"/>
    <w:rsid w:val="00EB5AE7"/>
    <w:rsid w:val="00EB5B09"/>
    <w:rsid w:val="00EB6407"/>
    <w:rsid w:val="00EB648F"/>
    <w:rsid w:val="00EB65A5"/>
    <w:rsid w:val="00EB6BC1"/>
    <w:rsid w:val="00EB6EEA"/>
    <w:rsid w:val="00EB7764"/>
    <w:rsid w:val="00EB7F02"/>
    <w:rsid w:val="00EC0103"/>
    <w:rsid w:val="00EC01AF"/>
    <w:rsid w:val="00EC031F"/>
    <w:rsid w:val="00EC0ACF"/>
    <w:rsid w:val="00EC17E5"/>
    <w:rsid w:val="00EC18F6"/>
    <w:rsid w:val="00EC219B"/>
    <w:rsid w:val="00EC3497"/>
    <w:rsid w:val="00EC3632"/>
    <w:rsid w:val="00EC3E67"/>
    <w:rsid w:val="00EC3EE8"/>
    <w:rsid w:val="00EC4644"/>
    <w:rsid w:val="00EC4E57"/>
    <w:rsid w:val="00EC577E"/>
    <w:rsid w:val="00EC5D91"/>
    <w:rsid w:val="00EC62EF"/>
    <w:rsid w:val="00EC6808"/>
    <w:rsid w:val="00EC6DE1"/>
    <w:rsid w:val="00EC74BC"/>
    <w:rsid w:val="00EC7AC2"/>
    <w:rsid w:val="00ED1324"/>
    <w:rsid w:val="00ED182E"/>
    <w:rsid w:val="00ED1896"/>
    <w:rsid w:val="00ED1A1B"/>
    <w:rsid w:val="00ED227C"/>
    <w:rsid w:val="00ED23AD"/>
    <w:rsid w:val="00ED2B11"/>
    <w:rsid w:val="00ED35E5"/>
    <w:rsid w:val="00ED39EB"/>
    <w:rsid w:val="00ED3ACC"/>
    <w:rsid w:val="00ED3BE5"/>
    <w:rsid w:val="00ED3F42"/>
    <w:rsid w:val="00ED430B"/>
    <w:rsid w:val="00ED4C8F"/>
    <w:rsid w:val="00ED50A1"/>
    <w:rsid w:val="00ED51A1"/>
    <w:rsid w:val="00ED5551"/>
    <w:rsid w:val="00ED55FE"/>
    <w:rsid w:val="00ED5892"/>
    <w:rsid w:val="00ED64D6"/>
    <w:rsid w:val="00ED6BE4"/>
    <w:rsid w:val="00ED6C6A"/>
    <w:rsid w:val="00EE03DB"/>
    <w:rsid w:val="00EE0533"/>
    <w:rsid w:val="00EE08C0"/>
    <w:rsid w:val="00EE0FF7"/>
    <w:rsid w:val="00EE11B9"/>
    <w:rsid w:val="00EE1BF5"/>
    <w:rsid w:val="00EE1E8E"/>
    <w:rsid w:val="00EE2241"/>
    <w:rsid w:val="00EE24E8"/>
    <w:rsid w:val="00EE27B8"/>
    <w:rsid w:val="00EE31A3"/>
    <w:rsid w:val="00EE3989"/>
    <w:rsid w:val="00EE39C2"/>
    <w:rsid w:val="00EE3B21"/>
    <w:rsid w:val="00EE3F14"/>
    <w:rsid w:val="00EE4784"/>
    <w:rsid w:val="00EE4B29"/>
    <w:rsid w:val="00EE4BC4"/>
    <w:rsid w:val="00EE4BDE"/>
    <w:rsid w:val="00EE4D68"/>
    <w:rsid w:val="00EE57AB"/>
    <w:rsid w:val="00EE5C76"/>
    <w:rsid w:val="00EE65F1"/>
    <w:rsid w:val="00EE68B6"/>
    <w:rsid w:val="00EE71CE"/>
    <w:rsid w:val="00EE7285"/>
    <w:rsid w:val="00EE78CC"/>
    <w:rsid w:val="00EE79CC"/>
    <w:rsid w:val="00EE7A7B"/>
    <w:rsid w:val="00EF092D"/>
    <w:rsid w:val="00EF0AD7"/>
    <w:rsid w:val="00EF0D98"/>
    <w:rsid w:val="00EF0E13"/>
    <w:rsid w:val="00EF1021"/>
    <w:rsid w:val="00EF184F"/>
    <w:rsid w:val="00EF185C"/>
    <w:rsid w:val="00EF1A0F"/>
    <w:rsid w:val="00EF1D71"/>
    <w:rsid w:val="00EF2C2F"/>
    <w:rsid w:val="00EF2E87"/>
    <w:rsid w:val="00EF450D"/>
    <w:rsid w:val="00EF48C2"/>
    <w:rsid w:val="00EF4C77"/>
    <w:rsid w:val="00EF4DFC"/>
    <w:rsid w:val="00EF524D"/>
    <w:rsid w:val="00EF57C4"/>
    <w:rsid w:val="00EF5BEF"/>
    <w:rsid w:val="00EF5FC0"/>
    <w:rsid w:val="00EF690D"/>
    <w:rsid w:val="00EF6E37"/>
    <w:rsid w:val="00EF6F13"/>
    <w:rsid w:val="00F000CE"/>
    <w:rsid w:val="00F00ED6"/>
    <w:rsid w:val="00F01774"/>
    <w:rsid w:val="00F021C9"/>
    <w:rsid w:val="00F024F6"/>
    <w:rsid w:val="00F025EF"/>
    <w:rsid w:val="00F026A4"/>
    <w:rsid w:val="00F02F81"/>
    <w:rsid w:val="00F0324E"/>
    <w:rsid w:val="00F03266"/>
    <w:rsid w:val="00F04C07"/>
    <w:rsid w:val="00F06341"/>
    <w:rsid w:val="00F0649A"/>
    <w:rsid w:val="00F06B29"/>
    <w:rsid w:val="00F070E5"/>
    <w:rsid w:val="00F1060F"/>
    <w:rsid w:val="00F10D40"/>
    <w:rsid w:val="00F10F2A"/>
    <w:rsid w:val="00F11BCA"/>
    <w:rsid w:val="00F124EF"/>
    <w:rsid w:val="00F13580"/>
    <w:rsid w:val="00F135D9"/>
    <w:rsid w:val="00F14125"/>
    <w:rsid w:val="00F142EA"/>
    <w:rsid w:val="00F14400"/>
    <w:rsid w:val="00F14773"/>
    <w:rsid w:val="00F160C0"/>
    <w:rsid w:val="00F163F4"/>
    <w:rsid w:val="00F175E0"/>
    <w:rsid w:val="00F17DED"/>
    <w:rsid w:val="00F20084"/>
    <w:rsid w:val="00F2010D"/>
    <w:rsid w:val="00F203F0"/>
    <w:rsid w:val="00F2086F"/>
    <w:rsid w:val="00F20B5E"/>
    <w:rsid w:val="00F20C5A"/>
    <w:rsid w:val="00F216F4"/>
    <w:rsid w:val="00F2231D"/>
    <w:rsid w:val="00F22509"/>
    <w:rsid w:val="00F229B4"/>
    <w:rsid w:val="00F233AE"/>
    <w:rsid w:val="00F23B7B"/>
    <w:rsid w:val="00F23C53"/>
    <w:rsid w:val="00F23E4C"/>
    <w:rsid w:val="00F24056"/>
    <w:rsid w:val="00F24770"/>
    <w:rsid w:val="00F247B7"/>
    <w:rsid w:val="00F24B95"/>
    <w:rsid w:val="00F25429"/>
    <w:rsid w:val="00F2553C"/>
    <w:rsid w:val="00F255AD"/>
    <w:rsid w:val="00F25BCE"/>
    <w:rsid w:val="00F25DB7"/>
    <w:rsid w:val="00F25F6E"/>
    <w:rsid w:val="00F268F9"/>
    <w:rsid w:val="00F26A9C"/>
    <w:rsid w:val="00F27302"/>
    <w:rsid w:val="00F27919"/>
    <w:rsid w:val="00F27EFD"/>
    <w:rsid w:val="00F30213"/>
    <w:rsid w:val="00F30583"/>
    <w:rsid w:val="00F305BC"/>
    <w:rsid w:val="00F31106"/>
    <w:rsid w:val="00F31132"/>
    <w:rsid w:val="00F322D1"/>
    <w:rsid w:val="00F3258D"/>
    <w:rsid w:val="00F33023"/>
    <w:rsid w:val="00F330FF"/>
    <w:rsid w:val="00F33803"/>
    <w:rsid w:val="00F33B43"/>
    <w:rsid w:val="00F345E1"/>
    <w:rsid w:val="00F347E5"/>
    <w:rsid w:val="00F34DAE"/>
    <w:rsid w:val="00F350DB"/>
    <w:rsid w:val="00F355BF"/>
    <w:rsid w:val="00F377A4"/>
    <w:rsid w:val="00F3794B"/>
    <w:rsid w:val="00F37D3B"/>
    <w:rsid w:val="00F4124A"/>
    <w:rsid w:val="00F425C4"/>
    <w:rsid w:val="00F43013"/>
    <w:rsid w:val="00F4355E"/>
    <w:rsid w:val="00F43B6E"/>
    <w:rsid w:val="00F44050"/>
    <w:rsid w:val="00F4544D"/>
    <w:rsid w:val="00F45B78"/>
    <w:rsid w:val="00F46147"/>
    <w:rsid w:val="00F461DA"/>
    <w:rsid w:val="00F461ED"/>
    <w:rsid w:val="00F471A5"/>
    <w:rsid w:val="00F47C67"/>
    <w:rsid w:val="00F47DDA"/>
    <w:rsid w:val="00F47DF2"/>
    <w:rsid w:val="00F51077"/>
    <w:rsid w:val="00F5148E"/>
    <w:rsid w:val="00F5235A"/>
    <w:rsid w:val="00F52817"/>
    <w:rsid w:val="00F52832"/>
    <w:rsid w:val="00F52F5A"/>
    <w:rsid w:val="00F53552"/>
    <w:rsid w:val="00F536E2"/>
    <w:rsid w:val="00F539E4"/>
    <w:rsid w:val="00F54D18"/>
    <w:rsid w:val="00F55BF4"/>
    <w:rsid w:val="00F563AB"/>
    <w:rsid w:val="00F56593"/>
    <w:rsid w:val="00F567FC"/>
    <w:rsid w:val="00F56D0D"/>
    <w:rsid w:val="00F57B71"/>
    <w:rsid w:val="00F60D3C"/>
    <w:rsid w:val="00F611EE"/>
    <w:rsid w:val="00F6154C"/>
    <w:rsid w:val="00F61712"/>
    <w:rsid w:val="00F61EA6"/>
    <w:rsid w:val="00F623BF"/>
    <w:rsid w:val="00F629BD"/>
    <w:rsid w:val="00F62D70"/>
    <w:rsid w:val="00F62E8F"/>
    <w:rsid w:val="00F63258"/>
    <w:rsid w:val="00F63A88"/>
    <w:rsid w:val="00F63B15"/>
    <w:rsid w:val="00F64663"/>
    <w:rsid w:val="00F64B5C"/>
    <w:rsid w:val="00F65974"/>
    <w:rsid w:val="00F65D3C"/>
    <w:rsid w:val="00F65E98"/>
    <w:rsid w:val="00F66C17"/>
    <w:rsid w:val="00F66D6F"/>
    <w:rsid w:val="00F70A9B"/>
    <w:rsid w:val="00F711C8"/>
    <w:rsid w:val="00F71325"/>
    <w:rsid w:val="00F7156A"/>
    <w:rsid w:val="00F7157B"/>
    <w:rsid w:val="00F71767"/>
    <w:rsid w:val="00F71891"/>
    <w:rsid w:val="00F718CF"/>
    <w:rsid w:val="00F71CC1"/>
    <w:rsid w:val="00F71F3D"/>
    <w:rsid w:val="00F7247F"/>
    <w:rsid w:val="00F727FF"/>
    <w:rsid w:val="00F72C5B"/>
    <w:rsid w:val="00F730E9"/>
    <w:rsid w:val="00F733B6"/>
    <w:rsid w:val="00F73B38"/>
    <w:rsid w:val="00F74A40"/>
    <w:rsid w:val="00F74B82"/>
    <w:rsid w:val="00F74BD3"/>
    <w:rsid w:val="00F751B4"/>
    <w:rsid w:val="00F753EA"/>
    <w:rsid w:val="00F75C94"/>
    <w:rsid w:val="00F75CD6"/>
    <w:rsid w:val="00F75CFE"/>
    <w:rsid w:val="00F8013E"/>
    <w:rsid w:val="00F805E5"/>
    <w:rsid w:val="00F80F71"/>
    <w:rsid w:val="00F8142C"/>
    <w:rsid w:val="00F817FB"/>
    <w:rsid w:val="00F81A71"/>
    <w:rsid w:val="00F82206"/>
    <w:rsid w:val="00F8291F"/>
    <w:rsid w:val="00F82926"/>
    <w:rsid w:val="00F83213"/>
    <w:rsid w:val="00F83313"/>
    <w:rsid w:val="00F833E2"/>
    <w:rsid w:val="00F83A98"/>
    <w:rsid w:val="00F83AB4"/>
    <w:rsid w:val="00F83E0D"/>
    <w:rsid w:val="00F84650"/>
    <w:rsid w:val="00F84CF4"/>
    <w:rsid w:val="00F84E51"/>
    <w:rsid w:val="00F85834"/>
    <w:rsid w:val="00F8636F"/>
    <w:rsid w:val="00F86982"/>
    <w:rsid w:val="00F86B35"/>
    <w:rsid w:val="00F870D4"/>
    <w:rsid w:val="00F87346"/>
    <w:rsid w:val="00F87B38"/>
    <w:rsid w:val="00F901A8"/>
    <w:rsid w:val="00F90732"/>
    <w:rsid w:val="00F907EB"/>
    <w:rsid w:val="00F91390"/>
    <w:rsid w:val="00F91603"/>
    <w:rsid w:val="00F91E9F"/>
    <w:rsid w:val="00F9273A"/>
    <w:rsid w:val="00F92954"/>
    <w:rsid w:val="00F92CC9"/>
    <w:rsid w:val="00F93432"/>
    <w:rsid w:val="00F93EA7"/>
    <w:rsid w:val="00F93F1C"/>
    <w:rsid w:val="00F93F38"/>
    <w:rsid w:val="00F94006"/>
    <w:rsid w:val="00F94BC0"/>
    <w:rsid w:val="00F959EA"/>
    <w:rsid w:val="00F968D4"/>
    <w:rsid w:val="00F969DD"/>
    <w:rsid w:val="00F96A2E"/>
    <w:rsid w:val="00F97AF3"/>
    <w:rsid w:val="00FA00EE"/>
    <w:rsid w:val="00FA0178"/>
    <w:rsid w:val="00FA1146"/>
    <w:rsid w:val="00FA17A9"/>
    <w:rsid w:val="00FA1877"/>
    <w:rsid w:val="00FA2AC5"/>
    <w:rsid w:val="00FA2D9B"/>
    <w:rsid w:val="00FA324F"/>
    <w:rsid w:val="00FA4753"/>
    <w:rsid w:val="00FA4E72"/>
    <w:rsid w:val="00FA55DF"/>
    <w:rsid w:val="00FA576D"/>
    <w:rsid w:val="00FA63AF"/>
    <w:rsid w:val="00FA6C76"/>
    <w:rsid w:val="00FA7DA5"/>
    <w:rsid w:val="00FB0082"/>
    <w:rsid w:val="00FB0400"/>
    <w:rsid w:val="00FB09BB"/>
    <w:rsid w:val="00FB10A0"/>
    <w:rsid w:val="00FB14C9"/>
    <w:rsid w:val="00FB1921"/>
    <w:rsid w:val="00FB1EF5"/>
    <w:rsid w:val="00FB25F0"/>
    <w:rsid w:val="00FB287F"/>
    <w:rsid w:val="00FB2959"/>
    <w:rsid w:val="00FB2E02"/>
    <w:rsid w:val="00FB30E4"/>
    <w:rsid w:val="00FB310D"/>
    <w:rsid w:val="00FB3B58"/>
    <w:rsid w:val="00FB3CC2"/>
    <w:rsid w:val="00FB48BE"/>
    <w:rsid w:val="00FB4908"/>
    <w:rsid w:val="00FB5075"/>
    <w:rsid w:val="00FB5152"/>
    <w:rsid w:val="00FB56D6"/>
    <w:rsid w:val="00FB5B81"/>
    <w:rsid w:val="00FB6842"/>
    <w:rsid w:val="00FB74E0"/>
    <w:rsid w:val="00FB7941"/>
    <w:rsid w:val="00FB7D34"/>
    <w:rsid w:val="00FC00C5"/>
    <w:rsid w:val="00FC0257"/>
    <w:rsid w:val="00FC0B0B"/>
    <w:rsid w:val="00FC1149"/>
    <w:rsid w:val="00FC13F7"/>
    <w:rsid w:val="00FC143C"/>
    <w:rsid w:val="00FC1975"/>
    <w:rsid w:val="00FC1E99"/>
    <w:rsid w:val="00FC303C"/>
    <w:rsid w:val="00FC3193"/>
    <w:rsid w:val="00FC335F"/>
    <w:rsid w:val="00FC3B4A"/>
    <w:rsid w:val="00FC50D6"/>
    <w:rsid w:val="00FC55E3"/>
    <w:rsid w:val="00FC5649"/>
    <w:rsid w:val="00FC6770"/>
    <w:rsid w:val="00FC6D43"/>
    <w:rsid w:val="00FC6ECE"/>
    <w:rsid w:val="00FC6FD8"/>
    <w:rsid w:val="00FC7049"/>
    <w:rsid w:val="00FC7383"/>
    <w:rsid w:val="00FC791B"/>
    <w:rsid w:val="00FC7FE3"/>
    <w:rsid w:val="00FD1267"/>
    <w:rsid w:val="00FD173E"/>
    <w:rsid w:val="00FD1CB6"/>
    <w:rsid w:val="00FD346C"/>
    <w:rsid w:val="00FD3610"/>
    <w:rsid w:val="00FD36B9"/>
    <w:rsid w:val="00FD3DC0"/>
    <w:rsid w:val="00FD4073"/>
    <w:rsid w:val="00FD4BFD"/>
    <w:rsid w:val="00FD4E3E"/>
    <w:rsid w:val="00FD52B9"/>
    <w:rsid w:val="00FD6313"/>
    <w:rsid w:val="00FD64E8"/>
    <w:rsid w:val="00FD6A78"/>
    <w:rsid w:val="00FD7104"/>
    <w:rsid w:val="00FD7322"/>
    <w:rsid w:val="00FD78ED"/>
    <w:rsid w:val="00FD7B9B"/>
    <w:rsid w:val="00FD7C4A"/>
    <w:rsid w:val="00FD7EAF"/>
    <w:rsid w:val="00FE0121"/>
    <w:rsid w:val="00FE04F3"/>
    <w:rsid w:val="00FE0F61"/>
    <w:rsid w:val="00FE1007"/>
    <w:rsid w:val="00FE1E42"/>
    <w:rsid w:val="00FE1EC8"/>
    <w:rsid w:val="00FE2BB9"/>
    <w:rsid w:val="00FE3C9F"/>
    <w:rsid w:val="00FE4180"/>
    <w:rsid w:val="00FE4336"/>
    <w:rsid w:val="00FE4599"/>
    <w:rsid w:val="00FE492A"/>
    <w:rsid w:val="00FE5454"/>
    <w:rsid w:val="00FE562F"/>
    <w:rsid w:val="00FE571D"/>
    <w:rsid w:val="00FE5ABF"/>
    <w:rsid w:val="00FE5B52"/>
    <w:rsid w:val="00FE5C63"/>
    <w:rsid w:val="00FE6151"/>
    <w:rsid w:val="00FE6552"/>
    <w:rsid w:val="00FE72C2"/>
    <w:rsid w:val="00FE7BBA"/>
    <w:rsid w:val="00FF0346"/>
    <w:rsid w:val="00FF0B59"/>
    <w:rsid w:val="00FF1263"/>
    <w:rsid w:val="00FF1405"/>
    <w:rsid w:val="00FF1562"/>
    <w:rsid w:val="00FF1586"/>
    <w:rsid w:val="00FF1FAC"/>
    <w:rsid w:val="00FF2DCB"/>
    <w:rsid w:val="00FF312D"/>
    <w:rsid w:val="00FF3D72"/>
    <w:rsid w:val="00FF3FD7"/>
    <w:rsid w:val="00FF40D4"/>
    <w:rsid w:val="00FF4AD0"/>
    <w:rsid w:val="00FF5376"/>
    <w:rsid w:val="00FF5968"/>
    <w:rsid w:val="00FF5CD4"/>
    <w:rsid w:val="00FF67A4"/>
    <w:rsid w:val="00FF68FF"/>
    <w:rsid w:val="00FF703D"/>
    <w:rsid w:val="00FF72F3"/>
    <w:rsid w:val="00FF7EBE"/>
    <w:rsid w:val="028832B4"/>
    <w:rsid w:val="136C3083"/>
    <w:rsid w:val="1F374830"/>
    <w:rsid w:val="35C15F27"/>
    <w:rsid w:val="388E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8618227"/>
  <w15:docId w15:val="{2E8439C8-FB44-46F1-A389-FFFD88445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E4C20"/>
    <w:pPr>
      <w:widowControl w:val="0"/>
      <w:adjustRightInd w:val="0"/>
      <w:snapToGrid w:val="0"/>
      <w:spacing w:beforeLines="30" w:before="30" w:line="60" w:lineRule="atLeast"/>
      <w:jc w:val="both"/>
    </w:pPr>
    <w:rPr>
      <w:rFonts w:ascii="Times New Roman" w:hAnsi="Times New Roman"/>
      <w:kern w:val="2"/>
      <w:sz w:val="22"/>
      <w:szCs w:val="22"/>
      <w:lang w:eastAsia="zh-CN"/>
    </w:rPr>
  </w:style>
  <w:style w:type="paragraph" w:styleId="1">
    <w:name w:val="heading 1"/>
    <w:basedOn w:val="a0"/>
    <w:next w:val="a0"/>
    <w:link w:val="10"/>
    <w:qFormat/>
    <w:pPr>
      <w:numPr>
        <w:numId w:val="1"/>
      </w:numPr>
      <w:suppressAutoHyphens/>
      <w:adjustRightInd/>
      <w:snapToGrid/>
      <w:spacing w:beforeLines="0" w:before="360" w:after="60" w:line="240" w:lineRule="auto"/>
      <w:jc w:val="left"/>
      <w:outlineLvl w:val="0"/>
    </w:pPr>
    <w:rPr>
      <w:rFonts w:ascii="Arial" w:eastAsia="Batang" w:hAnsi="Arial" w:cs="Times New Roman"/>
      <w:b/>
      <w:bCs/>
      <w:sz w:val="32"/>
      <w:szCs w:val="32"/>
      <w:lang w:val="en-GB"/>
    </w:rPr>
  </w:style>
  <w:style w:type="paragraph" w:styleId="2">
    <w:name w:val="heading 2"/>
    <w:basedOn w:val="a0"/>
    <w:next w:val="a0"/>
    <w:link w:val="20"/>
    <w:qFormat/>
    <w:pPr>
      <w:keepNext/>
      <w:numPr>
        <w:ilvl w:val="1"/>
        <w:numId w:val="1"/>
      </w:numPr>
      <w:suppressAutoHyphens/>
      <w:adjustRightInd/>
      <w:snapToGrid/>
      <w:spacing w:beforeLines="0" w:before="240" w:after="60" w:line="240" w:lineRule="auto"/>
      <w:jc w:val="left"/>
      <w:outlineLvl w:val="1"/>
    </w:pPr>
    <w:rPr>
      <w:rFonts w:ascii="Arial" w:eastAsia="Batang" w:hAnsi="Arial" w:cs="Times New Roman"/>
      <w:b/>
      <w:bCs/>
      <w:i/>
      <w:iCs/>
      <w:kern w:val="0"/>
      <w:sz w:val="24"/>
      <w:szCs w:val="28"/>
      <w:lang w:val="en-GB"/>
    </w:rPr>
  </w:style>
  <w:style w:type="paragraph" w:styleId="3">
    <w:name w:val="heading 3"/>
    <w:basedOn w:val="a0"/>
    <w:next w:val="a0"/>
    <w:link w:val="30"/>
    <w:qFormat/>
    <w:pPr>
      <w:keepNext/>
      <w:widowControl/>
      <w:numPr>
        <w:ilvl w:val="2"/>
        <w:numId w:val="1"/>
      </w:numPr>
      <w:suppressAutoHyphens/>
      <w:adjustRightInd/>
      <w:snapToGrid/>
      <w:spacing w:beforeLines="0"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widowControl/>
      <w:numPr>
        <w:ilvl w:val="5"/>
        <w:numId w:val="1"/>
      </w:numPr>
      <w:suppressAutoHyphens/>
      <w:adjustRightInd/>
      <w:snapToGrid/>
      <w:spacing w:beforeLines="0" w:before="240" w:after="60" w:line="240" w:lineRule="auto"/>
      <w:jc w:val="left"/>
      <w:outlineLvl w:val="5"/>
    </w:pPr>
    <w:rPr>
      <w:rFonts w:eastAsia="Batang" w:cs="Times New Roman"/>
      <w:b/>
      <w:bCs/>
      <w:i/>
      <w:kern w:val="0"/>
      <w:sz w:val="20"/>
      <w:lang w:val="en-GB"/>
    </w:rPr>
  </w:style>
  <w:style w:type="paragraph" w:styleId="7">
    <w:name w:val="heading 7"/>
    <w:basedOn w:val="a0"/>
    <w:next w:val="a0"/>
    <w:link w:val="70"/>
    <w:uiPriority w:val="9"/>
    <w:qFormat/>
    <w:pPr>
      <w:widowControl/>
      <w:numPr>
        <w:ilvl w:val="6"/>
        <w:numId w:val="1"/>
      </w:numPr>
      <w:suppressAutoHyphens/>
      <w:adjustRightInd/>
      <w:snapToGrid/>
      <w:spacing w:beforeLines="0" w:before="240" w:after="60" w:line="240" w:lineRule="auto"/>
      <w:jc w:val="left"/>
      <w:outlineLvl w:val="6"/>
    </w:pPr>
    <w:rPr>
      <w:rFonts w:eastAsia="Batang" w:cs="Times New Roman"/>
      <w:kern w:val="0"/>
      <w:sz w:val="24"/>
      <w:szCs w:val="24"/>
      <w:lang w:val="en-GB"/>
    </w:rPr>
  </w:style>
  <w:style w:type="paragraph" w:styleId="8">
    <w:name w:val="heading 8"/>
    <w:basedOn w:val="a0"/>
    <w:next w:val="a0"/>
    <w:link w:val="80"/>
    <w:uiPriority w:val="9"/>
    <w:qFormat/>
    <w:pPr>
      <w:widowControl/>
      <w:numPr>
        <w:ilvl w:val="7"/>
        <w:numId w:val="1"/>
      </w:numPr>
      <w:suppressAutoHyphens/>
      <w:adjustRightInd/>
      <w:snapToGrid/>
      <w:spacing w:beforeLines="0" w:before="240" w:after="60" w:line="240" w:lineRule="auto"/>
      <w:jc w:val="left"/>
      <w:outlineLvl w:val="7"/>
    </w:pPr>
    <w:rPr>
      <w:rFonts w:eastAsia="Batang" w:cs="Times New Roman"/>
      <w:i/>
      <w:iCs/>
      <w:kern w:val="0"/>
      <w:sz w:val="24"/>
      <w:szCs w:val="24"/>
      <w:lang w:val="en-GB"/>
    </w:rPr>
  </w:style>
  <w:style w:type="paragraph" w:styleId="9">
    <w:name w:val="heading 9"/>
    <w:basedOn w:val="a0"/>
    <w:next w:val="a0"/>
    <w:link w:val="90"/>
    <w:uiPriority w:val="9"/>
    <w:qFormat/>
    <w:pPr>
      <w:widowControl/>
      <w:numPr>
        <w:ilvl w:val="8"/>
        <w:numId w:val="1"/>
      </w:numPr>
      <w:suppressAutoHyphens/>
      <w:adjustRightInd/>
      <w:snapToGrid/>
      <w:spacing w:beforeLines="0" w:before="240" w:after="60" w:line="240" w:lineRule="auto"/>
      <w:jc w:val="left"/>
      <w:outlineLvl w:val="8"/>
    </w:pPr>
    <w:rPr>
      <w:rFonts w:ascii="Arial" w:eastAsia="Batang" w:hAnsi="Arial" w:cs="Times New Roman"/>
      <w:kern w:val="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qFormat/>
    <w:pPr>
      <w:widowControl/>
      <w:overflowPunct w:val="0"/>
      <w:autoSpaceDE w:val="0"/>
      <w:autoSpaceDN w:val="0"/>
      <w:snapToGrid/>
      <w:spacing w:beforeLines="0" w:before="120" w:after="120" w:line="240" w:lineRule="auto"/>
      <w:jc w:val="left"/>
      <w:textAlignment w:val="baseline"/>
    </w:pPr>
    <w:rPr>
      <w:rFonts w:eastAsia="Times New Roman" w:cs="Times New Roman"/>
      <w:kern w:val="0"/>
      <w:sz w:val="20"/>
      <w:szCs w:val="20"/>
      <w:lang w:val="en-GB" w:eastAsia="en-US"/>
    </w:rPr>
  </w:style>
  <w:style w:type="paragraph" w:styleId="a">
    <w:name w:val="List Bullet"/>
    <w:basedOn w:val="a0"/>
    <w:uiPriority w:val="99"/>
    <w:unhideWhenUsed/>
    <w:qFormat/>
    <w:pPr>
      <w:numPr>
        <w:numId w:val="2"/>
      </w:numPr>
      <w:contextualSpacing/>
    </w:pPr>
  </w:style>
  <w:style w:type="paragraph" w:styleId="a6">
    <w:name w:val="annotation text"/>
    <w:basedOn w:val="a0"/>
    <w:link w:val="a7"/>
    <w:qFormat/>
    <w:pPr>
      <w:widowControl/>
      <w:adjustRightInd/>
      <w:snapToGrid/>
      <w:spacing w:beforeLines="0" w:before="0" w:line="240" w:lineRule="auto"/>
      <w:jc w:val="left"/>
    </w:pPr>
    <w:rPr>
      <w:rFonts w:ascii="Times" w:eastAsia="Batang" w:hAnsi="Times" w:cs="Times New Roman"/>
      <w:kern w:val="0"/>
      <w:sz w:val="20"/>
      <w:szCs w:val="24"/>
      <w:lang w:val="en-GB" w:eastAsia="en-US"/>
    </w:rPr>
  </w:style>
  <w:style w:type="paragraph" w:styleId="a8">
    <w:name w:val="Body Text"/>
    <w:basedOn w:val="a0"/>
    <w:link w:val="a9"/>
    <w:qFormat/>
    <w:pPr>
      <w:widowControl/>
      <w:adjustRightInd/>
      <w:snapToGrid/>
      <w:spacing w:beforeLines="0" w:before="0" w:after="120" w:line="240" w:lineRule="auto"/>
    </w:pPr>
    <w:rPr>
      <w:rFonts w:eastAsia="MS Mincho" w:cs="Times New Roman"/>
      <w:kern w:val="0"/>
      <w:sz w:val="20"/>
      <w:szCs w:val="24"/>
      <w:lang w:eastAsia="en-US"/>
    </w:rPr>
  </w:style>
  <w:style w:type="paragraph" w:styleId="aa">
    <w:name w:val="Balloon Text"/>
    <w:basedOn w:val="a0"/>
    <w:link w:val="ab"/>
    <w:uiPriority w:val="99"/>
    <w:semiHidden/>
    <w:unhideWhenUsed/>
    <w:qFormat/>
    <w:pPr>
      <w:spacing w:before="0" w:line="240" w:lineRule="auto"/>
    </w:pPr>
    <w:rPr>
      <w:sz w:val="18"/>
      <w:szCs w:val="18"/>
    </w:rPr>
  </w:style>
  <w:style w:type="paragraph" w:styleId="ac">
    <w:name w:val="footer"/>
    <w:basedOn w:val="a0"/>
    <w:link w:val="ad"/>
    <w:uiPriority w:val="99"/>
    <w:unhideWhenUsed/>
    <w:qFormat/>
    <w:pPr>
      <w:tabs>
        <w:tab w:val="center" w:pos="4153"/>
        <w:tab w:val="right" w:pos="8306"/>
      </w:tabs>
      <w:spacing w:line="240" w:lineRule="atLeast"/>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pacing w:line="240" w:lineRule="atLeast"/>
      <w:jc w:val="center"/>
    </w:pPr>
    <w:rPr>
      <w:sz w:val="18"/>
      <w:szCs w:val="18"/>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rPr>
  </w:style>
  <w:style w:type="paragraph" w:styleId="af0">
    <w:name w:val="Subtitle"/>
    <w:basedOn w:val="a0"/>
    <w:next w:val="a0"/>
    <w:link w:val="af1"/>
    <w:uiPriority w:val="11"/>
    <w:qFormat/>
    <w:pPr>
      <w:spacing w:before="240" w:after="60" w:line="312" w:lineRule="atLeast"/>
      <w:jc w:val="center"/>
      <w:outlineLvl w:val="1"/>
    </w:pPr>
    <w:rPr>
      <w:rFonts w:asciiTheme="minorHAnsi" w:hAnsiTheme="minorHAnsi"/>
      <w:b/>
      <w:bCs/>
      <w:kern w:val="28"/>
      <w:sz w:val="32"/>
      <w:szCs w:val="32"/>
    </w:rPr>
  </w:style>
  <w:style w:type="paragraph" w:styleId="af2">
    <w:name w:val="List"/>
    <w:basedOn w:val="a0"/>
    <w:uiPriority w:val="99"/>
    <w:semiHidden/>
    <w:unhideWhenUsed/>
    <w:qFormat/>
    <w:pPr>
      <w:ind w:left="200" w:hangingChars="200" w:hanging="200"/>
      <w:contextualSpacing/>
    </w:pPr>
  </w:style>
  <w:style w:type="paragraph" w:styleId="af3">
    <w:name w:val="table of figures"/>
    <w:basedOn w:val="a8"/>
    <w:next w:val="a0"/>
    <w:uiPriority w:val="99"/>
    <w:qFormat/>
    <w:pPr>
      <w:spacing w:line="259" w:lineRule="auto"/>
      <w:ind w:left="1701" w:hanging="1701"/>
      <w:jc w:val="left"/>
    </w:pPr>
    <w:rPr>
      <w:rFonts w:ascii="Arial" w:eastAsiaTheme="minorHAnsi" w:hAnsi="Arial" w:cstheme="minorBidi"/>
      <w:b/>
      <w:szCs w:val="22"/>
      <w:lang w:eastAsia="zh-CN"/>
    </w:rPr>
  </w:style>
  <w:style w:type="paragraph" w:styleId="af4">
    <w:name w:val="Title"/>
    <w:basedOn w:val="a0"/>
    <w:next w:val="a0"/>
    <w:link w:val="af5"/>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6">
    <w:name w:val="annotation subject"/>
    <w:basedOn w:val="a6"/>
    <w:next w:val="a6"/>
    <w:link w:val="af7"/>
    <w:uiPriority w:val="99"/>
    <w:semiHidden/>
    <w:unhideWhenUsed/>
    <w:qFormat/>
    <w:pPr>
      <w:widowControl w:val="0"/>
      <w:adjustRightInd w:val="0"/>
      <w:snapToGrid w:val="0"/>
      <w:spacing w:beforeLines="30" w:before="30" w:line="60" w:lineRule="atLeast"/>
    </w:pPr>
    <w:rPr>
      <w:rFonts w:ascii="Times New Roman" w:eastAsiaTheme="minorEastAsia" w:hAnsi="Times New Roman" w:cstheme="minorBidi"/>
      <w:b/>
      <w:bCs/>
      <w:kern w:val="2"/>
      <w:sz w:val="22"/>
      <w:szCs w:val="22"/>
      <w:lang w:val="en-US" w:eastAsia="zh-CN"/>
    </w:rPr>
  </w:style>
  <w:style w:type="table" w:styleId="af8">
    <w:name w:val="Table Grid"/>
    <w:basedOn w:val="a2"/>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1"/>
    <w:qFormat/>
    <w:rPr>
      <w:i/>
      <w:iCs/>
    </w:rPr>
  </w:style>
  <w:style w:type="character" w:styleId="afa">
    <w:name w:val="Hyperlink"/>
    <w:uiPriority w:val="99"/>
    <w:qFormat/>
    <w:rPr>
      <w:color w:val="0000FF"/>
      <w:u w:val="single"/>
    </w:rPr>
  </w:style>
  <w:style w:type="character" w:styleId="afb">
    <w:name w:val="annotation reference"/>
    <w:uiPriority w:val="99"/>
    <w:qFormat/>
    <w:rPr>
      <w:sz w:val="21"/>
      <w:szCs w:val="21"/>
    </w:rPr>
  </w:style>
  <w:style w:type="paragraph" w:styleId="afc">
    <w:name w:val="List Paragraph"/>
    <w:basedOn w:val="a0"/>
    <w:link w:val="afd"/>
    <w:uiPriority w:val="34"/>
    <w:qFormat/>
    <w:pPr>
      <w:ind w:firstLineChars="200" w:firstLine="420"/>
    </w:pPr>
  </w:style>
  <w:style w:type="character" w:customStyle="1" w:styleId="afd">
    <w:name w:val="列表段落 字符"/>
    <w:link w:val="afc"/>
    <w:uiPriority w:val="34"/>
    <w:qFormat/>
    <w:rPr>
      <w:rFonts w:ascii="Times New Roman" w:hAnsi="Times New Roman"/>
      <w:sz w:val="22"/>
    </w:rPr>
  </w:style>
  <w:style w:type="paragraph" w:customStyle="1" w:styleId="References0">
    <w:name w:val="References"/>
    <w:basedOn w:val="a0"/>
    <w:qFormat/>
    <w:pPr>
      <w:widowControl/>
      <w:tabs>
        <w:tab w:val="left" w:pos="360"/>
      </w:tabs>
      <w:autoSpaceDE w:val="0"/>
      <w:autoSpaceDN w:val="0"/>
      <w:spacing w:after="60"/>
      <w:ind w:left="360" w:hanging="360"/>
    </w:pPr>
    <w:rPr>
      <w:rFonts w:eastAsia="宋体" w:cs="Times New Roman"/>
      <w:kern w:val="0"/>
      <w:szCs w:val="16"/>
      <w:lang w:eastAsia="en-US"/>
    </w:rPr>
  </w:style>
  <w:style w:type="character" w:customStyle="1" w:styleId="10">
    <w:name w:val="标题 1 字符"/>
    <w:basedOn w:val="a1"/>
    <w:link w:val="1"/>
    <w:qFormat/>
    <w:rPr>
      <w:rFonts w:ascii="Arial" w:eastAsia="Batang" w:hAnsi="Arial" w:cs="Times New Roman"/>
      <w:b/>
      <w:bCs/>
      <w:sz w:val="32"/>
      <w:szCs w:val="32"/>
      <w:lang w:val="en-GB"/>
    </w:rPr>
  </w:style>
  <w:style w:type="character" w:customStyle="1" w:styleId="20">
    <w:name w:val="标题 2 字符"/>
    <w:basedOn w:val="a1"/>
    <w:link w:val="2"/>
    <w:qFormat/>
    <w:rPr>
      <w:rFonts w:ascii="Arial" w:eastAsia="Batang" w:hAnsi="Arial" w:cs="Times New Roman"/>
      <w:b/>
      <w:bCs/>
      <w:i/>
      <w:iCs/>
      <w:kern w:val="0"/>
      <w:sz w:val="24"/>
      <w:szCs w:val="28"/>
      <w:lang w:val="en-GB"/>
    </w:rPr>
  </w:style>
  <w:style w:type="character" w:customStyle="1" w:styleId="30">
    <w:name w:val="标题 3 字符"/>
    <w:basedOn w:val="a1"/>
    <w:link w:val="3"/>
    <w:qFormat/>
    <w:rPr>
      <w:rFonts w:ascii="Arial" w:eastAsia="Batang" w:hAnsi="Arial" w:cs="Times New Roman"/>
      <w:b/>
      <w:bCs/>
      <w:kern w:val="0"/>
      <w:sz w:val="24"/>
      <w:szCs w:val="26"/>
      <w:lang w:val="en-GB"/>
    </w:rPr>
  </w:style>
  <w:style w:type="character" w:customStyle="1" w:styleId="40">
    <w:name w:val="标题 4 字符"/>
    <w:basedOn w:val="a1"/>
    <w:link w:val="4"/>
    <w:uiPriority w:val="9"/>
    <w:qFormat/>
    <w:rPr>
      <w:rFonts w:ascii="Arial" w:eastAsia="Batang" w:hAnsi="Arial" w:cs="Times New Roman"/>
      <w:b/>
      <w:bCs/>
      <w:i/>
      <w:kern w:val="0"/>
      <w:sz w:val="24"/>
      <w:szCs w:val="26"/>
      <w:lang w:val="en-GB"/>
    </w:rPr>
  </w:style>
  <w:style w:type="character" w:customStyle="1" w:styleId="50">
    <w:name w:val="标题 5 字符"/>
    <w:basedOn w:val="a1"/>
    <w:link w:val="5"/>
    <w:uiPriority w:val="9"/>
    <w:qFormat/>
    <w:rPr>
      <w:rFonts w:ascii="Arial" w:eastAsia="Batang" w:hAnsi="Arial" w:cs="Times New Roman"/>
      <w:b/>
      <w:iCs/>
      <w:kern w:val="0"/>
      <w:sz w:val="18"/>
      <w:szCs w:val="26"/>
      <w:lang w:val="en-GB"/>
    </w:rPr>
  </w:style>
  <w:style w:type="character" w:customStyle="1" w:styleId="60">
    <w:name w:val="标题 6 字符"/>
    <w:basedOn w:val="a1"/>
    <w:link w:val="6"/>
    <w:uiPriority w:val="9"/>
    <w:qFormat/>
    <w:rPr>
      <w:rFonts w:ascii="Times New Roman" w:eastAsia="Batang" w:hAnsi="Times New Roman" w:cs="Times New Roman"/>
      <w:b/>
      <w:bCs/>
      <w:i/>
      <w:kern w:val="0"/>
      <w:sz w:val="20"/>
      <w:lang w:val="en-GB"/>
    </w:rPr>
  </w:style>
  <w:style w:type="character" w:customStyle="1" w:styleId="70">
    <w:name w:val="标题 7 字符"/>
    <w:basedOn w:val="a1"/>
    <w:link w:val="7"/>
    <w:uiPriority w:val="9"/>
    <w:qFormat/>
    <w:rPr>
      <w:rFonts w:ascii="Times New Roman" w:eastAsia="Batang" w:hAnsi="Times New Roman" w:cs="Times New Roman"/>
      <w:kern w:val="0"/>
      <w:sz w:val="24"/>
      <w:szCs w:val="24"/>
      <w:lang w:val="en-GB"/>
    </w:rPr>
  </w:style>
  <w:style w:type="character" w:customStyle="1" w:styleId="80">
    <w:name w:val="标题 8 字符"/>
    <w:basedOn w:val="a1"/>
    <w:link w:val="8"/>
    <w:uiPriority w:val="9"/>
    <w:qFormat/>
    <w:rPr>
      <w:rFonts w:ascii="Times New Roman" w:eastAsia="Batang" w:hAnsi="Times New Roman" w:cs="Times New Roman"/>
      <w:i/>
      <w:iCs/>
      <w:kern w:val="0"/>
      <w:sz w:val="24"/>
      <w:szCs w:val="24"/>
      <w:lang w:val="en-GB"/>
    </w:rPr>
  </w:style>
  <w:style w:type="character" w:customStyle="1" w:styleId="90">
    <w:name w:val="标题 9 字符"/>
    <w:basedOn w:val="a1"/>
    <w:link w:val="9"/>
    <w:uiPriority w:val="9"/>
    <w:qFormat/>
    <w:rPr>
      <w:rFonts w:ascii="Arial" w:eastAsia="Batang" w:hAnsi="Arial" w:cs="Times New Roman"/>
      <w:kern w:val="0"/>
      <w:sz w:val="22"/>
      <w:lang w:val="en-GB"/>
    </w:rPr>
  </w:style>
  <w:style w:type="character" w:customStyle="1" w:styleId="a9">
    <w:name w:val="正文文本 字符"/>
    <w:basedOn w:val="a1"/>
    <w:link w:val="a8"/>
    <w:qFormat/>
    <w:rPr>
      <w:rFonts w:ascii="Times New Roman" w:eastAsia="MS Mincho" w:hAnsi="Times New Roman" w:cs="Times New Roman"/>
      <w:kern w:val="0"/>
      <w:sz w:val="20"/>
      <w:szCs w:val="24"/>
      <w:lang w:eastAsia="en-US"/>
    </w:rPr>
  </w:style>
  <w:style w:type="character" w:customStyle="1" w:styleId="a5">
    <w:name w:val="题注 字符"/>
    <w:link w:val="a4"/>
    <w:uiPriority w:val="35"/>
    <w:qFormat/>
    <w:rPr>
      <w:rFonts w:ascii="Times New Roman" w:eastAsia="Times New Roman" w:hAnsi="Times New Roman" w:cs="Times New Roman"/>
      <w:kern w:val="0"/>
      <w:sz w:val="20"/>
      <w:szCs w:val="20"/>
      <w:lang w:val="en-GB" w:eastAsia="en-US"/>
    </w:rPr>
  </w:style>
  <w:style w:type="character" w:customStyle="1" w:styleId="ui-provider">
    <w:name w:val="ui-provider"/>
    <w:basedOn w:val="a1"/>
    <w:qFormat/>
  </w:style>
  <w:style w:type="paragraph" w:customStyle="1" w:styleId="B1">
    <w:name w:val="B1"/>
    <w:basedOn w:val="af2"/>
    <w:link w:val="B10"/>
    <w:qFormat/>
    <w:pPr>
      <w:widowControl/>
      <w:adjustRightInd/>
      <w:snapToGrid/>
      <w:spacing w:beforeLines="0" w:before="0" w:after="180" w:line="240" w:lineRule="auto"/>
      <w:ind w:left="568" w:firstLineChars="0" w:hanging="284"/>
      <w:contextualSpacing w:val="0"/>
      <w:jc w:val="left"/>
    </w:pPr>
    <w:rPr>
      <w:rFonts w:eastAsia="宋体" w:cs="Times New Roman"/>
      <w:kern w:val="0"/>
      <w:sz w:val="20"/>
      <w:szCs w:val="20"/>
      <w:lang w:val="en-GB" w:eastAsia="en-US"/>
    </w:rPr>
  </w:style>
  <w:style w:type="character" w:customStyle="1" w:styleId="B10">
    <w:name w:val="B1 (文字)"/>
    <w:link w:val="B1"/>
    <w:qFormat/>
    <w:locked/>
    <w:rPr>
      <w:rFonts w:ascii="Times New Roman" w:eastAsia="宋体" w:hAnsi="Times New Roman" w:cs="Times New Roman"/>
      <w:kern w:val="0"/>
      <w:sz w:val="20"/>
      <w:szCs w:val="20"/>
      <w:lang w:val="en-GB" w:eastAsia="en-US"/>
    </w:rPr>
  </w:style>
  <w:style w:type="paragraph" w:customStyle="1" w:styleId="3GPPText">
    <w:name w:val="3GPP Text"/>
    <w:basedOn w:val="a0"/>
    <w:link w:val="3GPPTextChar"/>
    <w:qFormat/>
    <w:pPr>
      <w:widowControl/>
      <w:overflowPunct w:val="0"/>
      <w:autoSpaceDE w:val="0"/>
      <w:autoSpaceDN w:val="0"/>
      <w:snapToGrid/>
      <w:spacing w:beforeLines="0" w:before="120" w:after="120" w:line="240" w:lineRule="auto"/>
      <w:textAlignment w:val="baseline"/>
    </w:pPr>
    <w:rPr>
      <w:rFonts w:eastAsia="Times New Roman" w:cs="Times New Roman"/>
      <w:kern w:val="0"/>
      <w:sz w:val="20"/>
      <w:szCs w:val="20"/>
      <w:lang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NormalText">
    <w:name w:val="3GPP Normal Text"/>
    <w:basedOn w:val="a8"/>
    <w:link w:val="3GPPNormalTextChar"/>
    <w:qFormat/>
    <w:pPr>
      <w:spacing w:before="60" w:after="60" w:line="288" w:lineRule="auto"/>
    </w:pPr>
    <w:rPr>
      <w:lang w:eastAsia="zh-TW"/>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Proposal">
    <w:name w:val="Proposal"/>
    <w:basedOn w:val="a8"/>
    <w:link w:val="ProposalChar"/>
    <w:qFormat/>
    <w:pPr>
      <w:numPr>
        <w:numId w:val="3"/>
      </w:numPr>
      <w:tabs>
        <w:tab w:val="left" w:pos="1701"/>
      </w:tabs>
      <w:spacing w:line="259" w:lineRule="auto"/>
    </w:pPr>
    <w:rPr>
      <w:rFonts w:ascii="Arial" w:eastAsiaTheme="minorHAnsi" w:hAnsi="Arial" w:cstheme="minorBidi"/>
      <w:b/>
      <w:bCs/>
      <w:szCs w:val="22"/>
      <w:lang w:eastAsia="zh-CN"/>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b/>
      <w:bCs/>
      <w:kern w:val="0"/>
      <w:sz w:val="20"/>
    </w:rPr>
  </w:style>
  <w:style w:type="paragraph" w:customStyle="1" w:styleId="Observation">
    <w:name w:val="Observation"/>
    <w:basedOn w:val="Proposal"/>
    <w:link w:val="ObservationChar"/>
    <w:qFormat/>
    <w:pPr>
      <w:numPr>
        <w:numId w:val="4"/>
      </w:numPr>
      <w:tabs>
        <w:tab w:val="clear" w:pos="1701"/>
      </w:tabs>
      <w:overflowPunct w:val="0"/>
      <w:autoSpaceDE w:val="0"/>
      <w:autoSpaceDN w:val="0"/>
      <w:adjustRightInd w:val="0"/>
      <w:spacing w:before="240" w:line="240" w:lineRule="auto"/>
      <w:jc w:val="left"/>
      <w:textAlignment w:val="baseline"/>
    </w:pPr>
    <w:rPr>
      <w:rFonts w:ascii="Times New Roman" w:eastAsia="宋体" w:hAnsi="Times New Roman" w:cs="Times New Roman"/>
      <w:bCs w:val="0"/>
      <w:i/>
      <w:kern w:val="24"/>
      <w:szCs w:val="20"/>
      <w:lang w:eastAsia="en-US"/>
    </w:rPr>
  </w:style>
  <w:style w:type="character" w:customStyle="1" w:styleId="ObservationChar">
    <w:name w:val="Observation Char"/>
    <w:basedOn w:val="ProposalChar"/>
    <w:link w:val="Observation"/>
    <w:qFormat/>
    <w:rPr>
      <w:rFonts w:ascii="Times New Roman" w:eastAsia="宋体" w:hAnsi="Times New Roman" w:cs="Times New Roman"/>
      <w:b/>
      <w:bCs w:val="0"/>
      <w:i/>
      <w:kern w:val="24"/>
      <w:sz w:val="20"/>
      <w:szCs w:val="20"/>
      <w:lang w:eastAsia="en-US"/>
    </w:rPr>
  </w:style>
  <w:style w:type="paragraph" w:customStyle="1" w:styleId="0Maintext">
    <w:name w:val="0 Main text"/>
    <w:basedOn w:val="a0"/>
    <w:link w:val="0MaintextChar"/>
    <w:qFormat/>
    <w:pPr>
      <w:widowControl/>
      <w:adjustRightInd/>
      <w:snapToGrid/>
      <w:spacing w:beforeLines="0" w:before="0"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table" w:customStyle="1" w:styleId="11">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标题 字符"/>
    <w:basedOn w:val="a1"/>
    <w:link w:val="af4"/>
    <w:uiPriority w:val="10"/>
    <w:qFormat/>
    <w:rPr>
      <w:rFonts w:asciiTheme="majorHAnsi" w:eastAsiaTheme="majorEastAsia" w:hAnsiTheme="majorHAnsi" w:cstheme="majorBidi"/>
      <w:b/>
      <w:bCs/>
      <w:sz w:val="32"/>
      <w:szCs w:val="32"/>
    </w:rPr>
  </w:style>
  <w:style w:type="character" w:customStyle="1" w:styleId="af1">
    <w:name w:val="副标题 字符"/>
    <w:basedOn w:val="a1"/>
    <w:link w:val="af0"/>
    <w:uiPriority w:val="11"/>
    <w:qFormat/>
    <w:rPr>
      <w:b/>
      <w:bCs/>
      <w:kern w:val="28"/>
      <w:sz w:val="32"/>
      <w:szCs w:val="32"/>
    </w:rPr>
  </w:style>
  <w:style w:type="character" w:customStyle="1" w:styleId="af">
    <w:name w:val="页眉 字符"/>
    <w:basedOn w:val="a1"/>
    <w:link w:val="ae"/>
    <w:uiPriority w:val="99"/>
    <w:qFormat/>
    <w:rPr>
      <w:rFonts w:ascii="Times New Roman" w:hAnsi="Times New Roman"/>
      <w:sz w:val="18"/>
      <w:szCs w:val="18"/>
    </w:rPr>
  </w:style>
  <w:style w:type="character" w:customStyle="1" w:styleId="ad">
    <w:name w:val="页脚 字符"/>
    <w:basedOn w:val="a1"/>
    <w:link w:val="ac"/>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table" w:customStyle="1" w:styleId="GridTable5Dark-Accent31">
    <w:name w:val="Grid Table 5 Dark - Accent 31"/>
    <w:basedOn w:val="a2"/>
    <w:uiPriority w:val="50"/>
    <w:qFormat/>
    <w:rPr>
      <w:rFonts w:ascii="CG Times (WN)" w:eastAsia="Batang" w:hAnsi="CG Times (WN)" w:cs="Times New Roman"/>
      <w:lang w:val="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0"/>
    <w:link w:val="TAHCar"/>
    <w:qFormat/>
    <w:pPr>
      <w:keepNext/>
      <w:keepLines/>
      <w:widowControl/>
      <w:adjustRightInd/>
      <w:snapToGrid/>
      <w:spacing w:beforeLines="0" w:before="0" w:line="240" w:lineRule="auto"/>
      <w:jc w:val="center"/>
    </w:pPr>
    <w:rPr>
      <w:rFonts w:ascii="Arial" w:eastAsia="宋体" w:hAnsi="Arial" w:cs="Times New Roman"/>
      <w:b/>
      <w:kern w:val="0"/>
      <w:sz w:val="18"/>
      <w:szCs w:val="20"/>
      <w:lang w:val="en-GB" w:eastAsia="en-US"/>
    </w:rPr>
  </w:style>
  <w:style w:type="paragraph" w:customStyle="1" w:styleId="TAC">
    <w:name w:val="TAC"/>
    <w:basedOn w:val="a0"/>
    <w:link w:val="TACChar"/>
    <w:qFormat/>
    <w:pPr>
      <w:keepNext/>
      <w:keepLines/>
      <w:widowControl/>
      <w:adjustRightInd/>
      <w:snapToGrid/>
      <w:spacing w:beforeLines="0" w:before="0" w:line="240" w:lineRule="auto"/>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references">
    <w:name w:val="references"/>
    <w:uiPriority w:val="99"/>
    <w:qFormat/>
    <w:pPr>
      <w:numPr>
        <w:numId w:val="5"/>
      </w:numPr>
      <w:spacing w:before="120" w:after="50" w:line="180" w:lineRule="exact"/>
      <w:jc w:val="both"/>
    </w:pPr>
    <w:rPr>
      <w:rFonts w:ascii="Times New Roman" w:eastAsia="MS Mincho" w:hAnsi="Times New Roman" w:cs="Times New Roman"/>
      <w:sz w:val="16"/>
      <w:szCs w:val="16"/>
    </w:rPr>
  </w:style>
  <w:style w:type="character" w:customStyle="1" w:styleId="a7">
    <w:name w:val="批注文字 字符"/>
    <w:basedOn w:val="a1"/>
    <w:link w:val="a6"/>
    <w:qFormat/>
    <w:rPr>
      <w:rFonts w:ascii="Times" w:eastAsia="Batang" w:hAnsi="Times" w:cs="Times New Roman"/>
      <w:kern w:val="0"/>
      <w:sz w:val="20"/>
      <w:szCs w:val="24"/>
      <w:lang w:val="en-GB" w:eastAsia="en-US"/>
    </w:rPr>
  </w:style>
  <w:style w:type="character" w:customStyle="1" w:styleId="12">
    <w:name w:val="列表段落 字符1"/>
    <w:uiPriority w:val="34"/>
    <w:qFormat/>
    <w:locked/>
    <w:rPr>
      <w:rFonts w:ascii="Calibri" w:eastAsia="Calibri" w:hAnsi="Calibri"/>
      <w:sz w:val="22"/>
      <w:szCs w:val="22"/>
      <w:lang w:val="en-US" w:eastAsia="en-US"/>
    </w:rPr>
  </w:style>
  <w:style w:type="character" w:customStyle="1" w:styleId="af7">
    <w:name w:val="批注主题 字符"/>
    <w:basedOn w:val="a7"/>
    <w:link w:val="af6"/>
    <w:uiPriority w:val="99"/>
    <w:semiHidden/>
    <w:qFormat/>
    <w:rPr>
      <w:rFonts w:ascii="Times New Roman" w:eastAsia="Batang" w:hAnsi="Times New Roman" w:cs="Times New Roman"/>
      <w:b/>
      <w:bCs/>
      <w:kern w:val="0"/>
      <w:sz w:val="22"/>
      <w:szCs w:val="24"/>
      <w:lang w:val="en-GB" w:eastAsia="en-US"/>
    </w:rPr>
  </w:style>
  <w:style w:type="character" w:customStyle="1" w:styleId="ab">
    <w:name w:val="批注框文本 字符"/>
    <w:basedOn w:val="a1"/>
    <w:link w:val="aa"/>
    <w:uiPriority w:val="99"/>
    <w:semiHidden/>
    <w:qFormat/>
    <w:rPr>
      <w:rFonts w:ascii="Times New Roman" w:hAnsi="Times New Roman"/>
      <w:sz w:val="18"/>
      <w:szCs w:val="18"/>
    </w:rPr>
  </w:style>
  <w:style w:type="character" w:customStyle="1" w:styleId="B1Zchn">
    <w:name w:val="B1 Zchn"/>
    <w:qFormat/>
    <w:rPr>
      <w:lang w:val="zh-CN"/>
    </w:rPr>
  </w:style>
  <w:style w:type="paragraph" w:customStyle="1" w:styleId="B2">
    <w:name w:val="B2"/>
    <w:basedOn w:val="a0"/>
    <w:link w:val="B2Char"/>
    <w:qFormat/>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f01">
    <w:name w:val="cf01"/>
    <w:basedOn w:val="a1"/>
    <w:rsid w:val="00F73B38"/>
    <w:rPr>
      <w:rFonts w:ascii="Segoe UI" w:hAnsi="Segoe UI" w:cs="Segoe UI" w:hint="default"/>
      <w:sz w:val="18"/>
      <w:szCs w:val="18"/>
    </w:rPr>
  </w:style>
  <w:style w:type="paragraph" w:customStyle="1" w:styleId="pf0">
    <w:name w:val="pf0"/>
    <w:basedOn w:val="a0"/>
    <w:rsid w:val="007E40CD"/>
    <w:pPr>
      <w:widowControl/>
      <w:adjustRightInd/>
      <w:snapToGrid/>
      <w:spacing w:beforeLines="0" w:before="100" w:beforeAutospacing="1" w:after="100" w:afterAutospacing="1" w:line="240" w:lineRule="auto"/>
      <w:jc w:val="left"/>
    </w:pPr>
    <w:rPr>
      <w:rFonts w:eastAsia="Times New Roman" w:cs="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291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1.bin"/><Relationship Id="rId26" Type="http://schemas.openxmlformats.org/officeDocument/2006/relationships/image" Target="media/image13.wmf"/><Relationship Id="rId39" Type="http://schemas.openxmlformats.org/officeDocument/2006/relationships/image" Target="media/image19.png"/><Relationship Id="rId21" Type="http://schemas.openxmlformats.org/officeDocument/2006/relationships/image" Target="media/image10.png"/><Relationship Id="rId34" Type="http://schemas.openxmlformats.org/officeDocument/2006/relationships/image" Target="media/image17.wmf"/><Relationship Id="rId42" Type="http://schemas.openxmlformats.org/officeDocument/2006/relationships/hyperlink" Target="mailto:xingyanping@catt.cn" TargetMode="External"/><Relationship Id="rId47" Type="http://schemas.openxmlformats.org/officeDocument/2006/relationships/hyperlink" Target="mailto:nhat-quang.nhan@nokia.com" TargetMode="External"/><Relationship Id="rId50" Type="http://schemas.openxmlformats.org/officeDocument/2006/relationships/hyperlink" Target="mailto:virendrar@tejasnetworks.com" TargetMode="External"/><Relationship Id="rId55"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oleObject" Target="embeddings/oleObject6.bin"/><Relationship Id="rId11" Type="http://schemas.openxmlformats.org/officeDocument/2006/relationships/image" Target="media/image3.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0.bin"/><Relationship Id="rId40" Type="http://schemas.openxmlformats.org/officeDocument/2006/relationships/image" Target="media/image20.png"/><Relationship Id="rId45" Type="http://schemas.openxmlformats.org/officeDocument/2006/relationships/hyperlink" Target="mailto:nevillechou@google.com"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image" Target="media/image15.wmf"/><Relationship Id="rId35" Type="http://schemas.openxmlformats.org/officeDocument/2006/relationships/oleObject" Target="embeddings/oleObject9.bin"/><Relationship Id="rId43" Type="http://schemas.openxmlformats.org/officeDocument/2006/relationships/hyperlink" Target="mailto:Zhang_bohang@nec.cn" TargetMode="External"/><Relationship Id="rId48" Type="http://schemas.openxmlformats.org/officeDocument/2006/relationships/hyperlink" Target="mailto:hiroki.harada.sv@nttdocomo.com" TargetMode="External"/><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mailto:shrinivasb@tejasnetworks.com" TargetMode="Externa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hyperlink" Target="mailto:youngsoo.yuk@nokia.com" TargetMode="External"/><Relationship Id="rId59"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image" Target="media/image2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3.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hyperlink" Target="mailto:piqp@docomolabs-beijing.com.cn" TargetMode="External"/><Relationship Id="rId57" Type="http://schemas.openxmlformats.org/officeDocument/2006/relationships/footer" Target="footer3.xml"/><Relationship Id="rId10" Type="http://schemas.openxmlformats.org/officeDocument/2006/relationships/image" Target="media/image2.png"/><Relationship Id="rId31" Type="http://schemas.openxmlformats.org/officeDocument/2006/relationships/oleObject" Target="embeddings/oleObject7.bin"/><Relationship Id="rId44" Type="http://schemas.openxmlformats.org/officeDocument/2006/relationships/hyperlink" Target="mailto:asalah@google.com" TargetMode="External"/><Relationship Id="rId5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606257-9165-4A24-A565-222B808A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73</Pages>
  <Words>24364</Words>
  <Characters>138875</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houhailong</dc:creator>
  <cp:lastModifiedBy>Huawei</cp:lastModifiedBy>
  <cp:revision>6</cp:revision>
  <dcterms:created xsi:type="dcterms:W3CDTF">2024-08-22T14:40:00Z</dcterms:created>
  <dcterms:modified xsi:type="dcterms:W3CDTF">2024-08-22T14:42:00Z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(3)6gVL30EW4M7oTG6wOo1jlC3xzixIyzNt8WHSYd+GY1vrlxp35nNmGISVrZ10FJhC4uJWuxK9
tHsIHI2CDvWTCrJ0gj3EtWW7CFeXPuUK1gEUb6gWShof+uW573H9ViXtsFPIcEZyd7JFvm4X
svZHobtyEG+o7erBU+30JU9HVHhaBEcP0eJPwMSsfNzwYF5m/K5n7c/3qy6mr6FSdpgCy/FJ
0vbPOePXa9fTkeNfu4</vt:lpwstr>
  </property>
  <property fmtid="{D5CDD505-2E9C-101B-9397-08002B2CF9AE}" pid="3" name="_2015_ms_pID_7253431">
    <vt:lpwstr>vu952m985i/lKTNmXMGmlqCDohIMtSvj0WWTU04MWL0pJk1Wg224+E
n8QUoA5JdZ4NlEePBGWo2fxLYsqUWohNDcNFWOjdtRsdsCzENrVnwhJDhM282r+AO8rs+mqR
UrK/MjPiai4sT07pBfGP7jmgY+v5GI05b+hmWhcL8TIwCdNFbKzZ+zTWj1ZP+PJnZky0AYZf
y6/zV95OZZuKEelhcXuVL5a22Ey1H/et/12d</vt:lpwstr>
  </property>
  <property fmtid="{D5CDD505-2E9C-101B-9397-08002B2CF9AE}" pid="4" name="_2015_ms_pID_7253432">
    <vt:lpwstr>y1s+UL3ELBG9tDmIr7X5CzM=</vt:lpwstr>
  </property>
  <property fmtid="{D5CDD505-2E9C-101B-9397-08002B2CF9AE}" pid="5" name="KSOProductBuildVer">
    <vt:lpwstr>2052-12.1.0.17827</vt:lpwstr>
  </property>
  <property fmtid="{D5CDD505-2E9C-101B-9397-08002B2CF9AE}" pid="6" name="ICV">
    <vt:lpwstr>C99A78A0A4BC48C7ADEFF9185B8F92DB_13</vt:lpwstr>
  </property>
  <property fmtid="{D5CDD505-2E9C-101B-9397-08002B2CF9AE}" pid="7" name="CWM4f2b35d05df411ef80006fc100006fc1">
    <vt:lpwstr>CWM8NoN1Pl3JO7LXTk46VovgNFE5CXyWZCZ8flgsbpv2/31bZGBOjKPopo/WFGsNsP/DI/ZUZxICoQFbvpDN02frA==</vt:lpwstr>
  </property>
  <property fmtid="{D5CDD505-2E9C-101B-9397-08002B2CF9AE}" pid="8" name="MSIP_Label_32ea9713-c968-4858-9aa6-4bad09b07315_Enabled">
    <vt:lpwstr>true</vt:lpwstr>
  </property>
  <property fmtid="{D5CDD505-2E9C-101B-9397-08002B2CF9AE}" pid="9" name="MSIP_Label_32ea9713-c968-4858-9aa6-4bad09b07315_SetDate">
    <vt:lpwstr>2024-08-19T07:56:33Z</vt:lpwstr>
  </property>
  <property fmtid="{D5CDD505-2E9C-101B-9397-08002B2CF9AE}" pid="10" name="MSIP_Label_32ea9713-c968-4858-9aa6-4bad09b07315_Method">
    <vt:lpwstr>Privileged</vt:lpwstr>
  </property>
  <property fmtid="{D5CDD505-2E9C-101B-9397-08002B2CF9AE}" pid="11" name="MSIP_Label_32ea9713-c968-4858-9aa6-4bad09b07315_Name">
    <vt:lpwstr>管理対象外</vt:lpwstr>
  </property>
  <property fmtid="{D5CDD505-2E9C-101B-9397-08002B2CF9AE}" pid="12" name="MSIP_Label_32ea9713-c968-4858-9aa6-4bad09b07315_SiteId">
    <vt:lpwstr>6786d483-f51b-44bd-b40a-6fe409a5265e</vt:lpwstr>
  </property>
  <property fmtid="{D5CDD505-2E9C-101B-9397-08002B2CF9AE}" pid="13" name="MSIP_Label_32ea9713-c968-4858-9aa6-4bad09b07315_ActionId">
    <vt:lpwstr>d0adcd75-800c-403b-9046-db7bcecbebe8</vt:lpwstr>
  </property>
  <property fmtid="{D5CDD505-2E9C-101B-9397-08002B2CF9AE}" pid="14" name="MSIP_Label_32ea9713-c968-4858-9aa6-4bad09b07315_ContentBits">
    <vt:lpwstr>0</vt:lpwstr>
  </property>
  <property fmtid="{D5CDD505-2E9C-101B-9397-08002B2CF9AE}" pid="15" name="GrammarlyDocumentId">
    <vt:lpwstr>bde1f1e3f2f361ade2b6364f67ffe41974464fd9ab1152788ab55555ea1512f1</vt:lpwstr>
  </property>
  <property fmtid="{D5CDD505-2E9C-101B-9397-08002B2CF9AE}" pid="16" name="MSIP_Label_83bcef13-7cac-433f-ba1d-47a323951816_Enabled">
    <vt:lpwstr>true</vt:lpwstr>
  </property>
  <property fmtid="{D5CDD505-2E9C-101B-9397-08002B2CF9AE}" pid="17" name="MSIP_Label_83bcef13-7cac-433f-ba1d-47a323951816_SetDate">
    <vt:lpwstr>2024-08-19T11:42:02Z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71756387-a975-428e-af23-75d78c335f75</vt:lpwstr>
  </property>
  <property fmtid="{D5CDD505-2E9C-101B-9397-08002B2CF9AE}" pid="22" name="MSIP_Label_83bcef13-7cac-433f-ba1d-47a323951816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1724325383</vt:lpwstr>
  </property>
</Properties>
</file>