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0524B01" w14:textId="237EA0ED" w:rsidR="00AB055D" w:rsidRDefault="006D55E3">
      <w:pPr>
        <w:tabs>
          <w:tab w:val="center" w:pos="4536"/>
          <w:tab w:val="right" w:pos="7938"/>
          <w:tab w:val="right" w:pos="9639"/>
        </w:tabs>
        <w:ind w:right="2"/>
        <w:rPr>
          <w:rFonts w:ascii="Times New Roman" w:hAnsi="Times New Roman"/>
          <w:b/>
          <w:bCs/>
          <w:sz w:val="28"/>
          <w:lang w:val="en-US"/>
        </w:rPr>
      </w:pPr>
      <w:r>
        <w:rPr>
          <w:rFonts w:ascii="Times New Roman" w:hAnsi="Times New Roman"/>
          <w:b/>
          <w:bCs/>
          <w:sz w:val="28"/>
          <w:lang w:val="en-US"/>
        </w:rPr>
        <w:t>3GPP TSG RAN WG1 #118</w:t>
      </w:r>
      <w:r>
        <w:rPr>
          <w:rFonts w:ascii="Times New Roman" w:hAnsi="Times New Roman"/>
          <w:b/>
          <w:bCs/>
          <w:sz w:val="28"/>
          <w:lang w:val="en-US"/>
        </w:rPr>
        <w:tab/>
      </w:r>
      <w:r>
        <w:rPr>
          <w:rFonts w:ascii="Times New Roman" w:hAnsi="Times New Roman"/>
          <w:b/>
          <w:bCs/>
          <w:sz w:val="28"/>
          <w:lang w:val="en-US"/>
        </w:rPr>
        <w:tab/>
      </w:r>
      <w:r>
        <w:rPr>
          <w:rFonts w:ascii="Times New Roman" w:hAnsi="Times New Roman"/>
          <w:b/>
          <w:bCs/>
          <w:sz w:val="28"/>
          <w:lang w:val="en-US"/>
        </w:rPr>
        <w:tab/>
        <w:t>R1-240643</w:t>
      </w:r>
      <w:r w:rsidR="00963EE9">
        <w:rPr>
          <w:rFonts w:ascii="Times New Roman" w:hAnsi="Times New Roman"/>
          <w:b/>
          <w:bCs/>
          <w:sz w:val="28"/>
          <w:lang w:val="en-US"/>
        </w:rPr>
        <w:t>7</w:t>
      </w:r>
    </w:p>
    <w:p w14:paraId="201468A4" w14:textId="77777777" w:rsidR="00AB055D" w:rsidRDefault="006D55E3">
      <w:pPr>
        <w:tabs>
          <w:tab w:val="center" w:pos="4536"/>
          <w:tab w:val="right" w:pos="7938"/>
          <w:tab w:val="right" w:pos="9639"/>
        </w:tabs>
        <w:ind w:right="2"/>
        <w:rPr>
          <w:rFonts w:ascii="Times New Roman" w:hAnsi="Times New Roman"/>
          <w:b/>
          <w:bCs/>
          <w:sz w:val="28"/>
        </w:rPr>
      </w:pPr>
      <w:r>
        <w:rPr>
          <w:rFonts w:ascii="Times New Roman" w:hAnsi="Times New Roman"/>
          <w:b/>
          <w:bCs/>
          <w:sz w:val="28"/>
        </w:rPr>
        <w:t>Maastricht, NL, August 19th – 23th, 2024</w:t>
      </w:r>
      <w:bookmarkStart w:id="0" w:name="_Hlk145670493"/>
      <w:bookmarkEnd w:id="0"/>
    </w:p>
    <w:p w14:paraId="49FF180C" w14:textId="77777777" w:rsidR="00AB055D" w:rsidRDefault="00AB055D">
      <w:pPr>
        <w:rPr>
          <w:rFonts w:ascii="Times New Roman" w:hAnsi="Times New Roman"/>
          <w:szCs w:val="20"/>
        </w:rPr>
      </w:pPr>
      <w:bookmarkStart w:id="1" w:name="_Hlk117841894"/>
      <w:bookmarkEnd w:id="1"/>
    </w:p>
    <w:p w14:paraId="5A4A4E3D" w14:textId="77777777" w:rsidR="00AB055D" w:rsidRDefault="006D55E3">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9.11.1</w:t>
      </w:r>
    </w:p>
    <w:p w14:paraId="6FA857BE" w14:textId="77777777" w:rsidR="00AB055D" w:rsidRDefault="006D55E3">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(Thales)</w:t>
      </w:r>
    </w:p>
    <w:p w14:paraId="283B0F35" w14:textId="277DAA29" w:rsidR="00AB055D" w:rsidRDefault="006D55E3">
      <w:pPr>
        <w:pStyle w:val="3GPPHeader"/>
        <w:rPr>
          <w:rFonts w:ascii="Times New Roman" w:hAnsi="Times New Roman"/>
          <w:sz w:val="22"/>
        </w:rPr>
      </w:pPr>
      <w:r>
        <w:rPr>
          <w:rFonts w:ascii="Times New Roman" w:hAnsi="Times New Roman"/>
          <w:sz w:val="22"/>
        </w:rPr>
        <w:t>Title:</w:t>
      </w:r>
      <w:r>
        <w:rPr>
          <w:rFonts w:ascii="Times New Roman" w:hAnsi="Times New Roman"/>
          <w:sz w:val="22"/>
        </w:rPr>
        <w:tab/>
        <w:t>FL Summary #</w:t>
      </w:r>
      <w:r w:rsidR="00963EE9">
        <w:rPr>
          <w:rFonts w:ascii="Times New Roman" w:hAnsi="Times New Roman"/>
          <w:sz w:val="22"/>
        </w:rPr>
        <w:t>3</w:t>
      </w:r>
      <w:r>
        <w:rPr>
          <w:rFonts w:ascii="Times New Roman" w:hAnsi="Times New Roman"/>
          <w:sz w:val="22"/>
        </w:rPr>
        <w:t>: NR-NTN downlink coverage enhancements</w:t>
      </w:r>
    </w:p>
    <w:p w14:paraId="7CC32F67" w14:textId="77777777" w:rsidR="00AB055D" w:rsidRDefault="006D55E3">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66FE89BD" w14:textId="77777777" w:rsidR="00AB055D" w:rsidRDefault="00AB055D">
      <w:pPr>
        <w:pBdr>
          <w:bottom w:val="single" w:sz="4" w:space="1" w:color="000000"/>
        </w:pBdr>
        <w:rPr>
          <w:rFonts w:ascii="Times New Roman" w:hAnsi="Times New Roman"/>
        </w:rPr>
      </w:pPr>
    </w:p>
    <w:p w14:paraId="4DF6F34C" w14:textId="77777777" w:rsidR="00AB055D" w:rsidRDefault="006D55E3">
      <w:pPr>
        <w:pStyle w:val="Titre2"/>
        <w:numPr>
          <w:ilvl w:val="0"/>
          <w:numId w:val="0"/>
        </w:numPr>
        <w:ind w:left="576" w:hanging="576"/>
        <w:rPr>
          <w:rFonts w:ascii="Times New Roman" w:hAnsi="Times New Roman"/>
          <w:i/>
        </w:rPr>
      </w:pPr>
      <w:r>
        <w:rPr>
          <w:rFonts w:ascii="Times New Roman" w:hAnsi="Times New Roman"/>
        </w:rPr>
        <w:t>Introduction</w:t>
      </w:r>
    </w:p>
    <w:p w14:paraId="15E08A12" w14:textId="77777777" w:rsidR="00AB055D" w:rsidRDefault="006D55E3">
      <w:pPr>
        <w:jc w:val="both"/>
        <w:rPr>
          <w:rFonts w:ascii="Times New Roman" w:hAnsi="Times New Roman"/>
          <w:lang w:eastAsia="zh-CN"/>
        </w:rPr>
      </w:pPr>
      <w:r>
        <w:rPr>
          <w:rFonts w:ascii="Times New Roman" w:hAnsi="Times New Roman"/>
          <w:lang w:eastAsia="zh-CN"/>
        </w:rPr>
        <w:t>This feature lead summary (FLS) document aims to collect and align on company views on Release-19 NR-NTN downlink coverage enhancements. It contains a summary of the contributions under 9.11.1 at TSG-RAN WG1 #118, together with identified key issues. The goal of this FLS is to facilitate consensus-building and offer recommendations for prioritizing discussions, including considerations for potential postponements of certain issues.</w:t>
      </w:r>
    </w:p>
    <w:p w14:paraId="621D97BF" w14:textId="77777777" w:rsidR="00AB055D" w:rsidRDefault="00AB055D">
      <w:pPr>
        <w:jc w:val="both"/>
        <w:rPr>
          <w:rFonts w:ascii="Times New Roman" w:hAnsi="Times New Roman"/>
          <w:lang w:eastAsia="zh-CN"/>
        </w:rPr>
      </w:pPr>
    </w:p>
    <w:p w14:paraId="245377F8" w14:textId="77777777" w:rsidR="00AB055D" w:rsidRDefault="006D55E3">
      <w:pPr>
        <w:jc w:val="both"/>
        <w:rPr>
          <w:rFonts w:ascii="Times New Roman" w:hAnsi="Times New Roman"/>
          <w:lang w:eastAsia="zh-CN"/>
        </w:rPr>
      </w:pPr>
      <w:r>
        <w:rPr>
          <w:rFonts w:ascii="Times New Roman" w:hAnsi="Times New Roman"/>
          <w:lang w:eastAsia="zh-CN"/>
        </w:rPr>
        <w:t xml:space="preserve">A total of 33 </w:t>
      </w:r>
      <w:proofErr w:type="spellStart"/>
      <w:r>
        <w:rPr>
          <w:rFonts w:ascii="Times New Roman" w:hAnsi="Times New Roman"/>
          <w:lang w:eastAsia="zh-CN"/>
        </w:rPr>
        <w:t>TDocs</w:t>
      </w:r>
      <w:proofErr w:type="spellEnd"/>
      <w:r>
        <w:rPr>
          <w:rFonts w:ascii="Times New Roman" w:hAnsi="Times New Roman"/>
          <w:lang w:eastAsia="zh-CN"/>
        </w:rPr>
        <w:t xml:space="preserve"> have been submitted to current meeting for discussion. The source contributions are referenced in references [1]-[33]. The companies’ proposals are listed in the appendix.</w:t>
      </w:r>
    </w:p>
    <w:p w14:paraId="312E290E" w14:textId="77777777" w:rsidR="00AB055D" w:rsidRDefault="00AB055D">
      <w:pPr>
        <w:rPr>
          <w:rFonts w:ascii="Times New Roman" w:hAnsi="Times New Roman"/>
          <w:lang w:eastAsia="zh-CN"/>
        </w:rPr>
      </w:pPr>
    </w:p>
    <w:p w14:paraId="52E9CE42" w14:textId="77777777" w:rsidR="00AB055D" w:rsidRDefault="006D55E3">
      <w:pPr>
        <w:pStyle w:val="Titre1"/>
        <w:numPr>
          <w:ilvl w:val="0"/>
          <w:numId w:val="2"/>
        </w:numPr>
        <w:rPr>
          <w:rFonts w:ascii="Times New Roman" w:hAnsi="Times New Roman"/>
        </w:rPr>
      </w:pPr>
      <w:r>
        <w:rPr>
          <w:rFonts w:ascii="Times New Roman" w:hAnsi="Times New Roman"/>
        </w:rPr>
        <w:t>Topic#1 System Level Study (SLS) results</w:t>
      </w:r>
    </w:p>
    <w:p w14:paraId="6E9AA173" w14:textId="77777777" w:rsidR="00AB055D" w:rsidRDefault="006D55E3">
      <w:pPr>
        <w:pStyle w:val="Titre2"/>
        <w:numPr>
          <w:ilvl w:val="1"/>
          <w:numId w:val="2"/>
        </w:numPr>
        <w:rPr>
          <w:rFonts w:ascii="Times New Roman" w:hAnsi="Times New Roman"/>
        </w:rPr>
      </w:pPr>
      <w:r>
        <w:rPr>
          <w:rFonts w:ascii="Times New Roman" w:hAnsi="Times New Roman"/>
        </w:rPr>
        <w:t>Companies’ contributions summary</w:t>
      </w:r>
    </w:p>
    <w:p w14:paraId="3D30B310" w14:textId="77777777" w:rsidR="00AB055D" w:rsidRDefault="006D55E3">
      <w:pPr>
        <w:rPr>
          <w:rFonts w:ascii="Times New Roman" w:hAnsi="Times New Roman"/>
          <w:lang w:eastAsia="zh-CN"/>
        </w:rPr>
      </w:pPr>
      <w:r>
        <w:rPr>
          <w:rFonts w:ascii="Times New Roman" w:hAnsi="Times New Roman"/>
          <w:lang w:eastAsia="zh-CN"/>
        </w:rPr>
        <w:t>The following proposals and observations on SLS are submitted to current RAN1 meeting:</w:t>
      </w:r>
    </w:p>
    <w:p w14:paraId="10523113" w14:textId="77777777" w:rsidR="00AB055D" w:rsidRDefault="00AB055D">
      <w:pPr>
        <w:rPr>
          <w:rFonts w:ascii="Times New Roman" w:hAnsi="Times New Roman"/>
          <w:lang w:eastAsia="zh-CN"/>
        </w:rPr>
      </w:pPr>
    </w:p>
    <w:tbl>
      <w:tblPr>
        <w:tblW w:w="5000" w:type="pct"/>
        <w:jc w:val="center"/>
        <w:tblLook w:val="04A0" w:firstRow="1" w:lastRow="0" w:firstColumn="1" w:lastColumn="0" w:noHBand="0" w:noVBand="1"/>
      </w:tblPr>
      <w:tblGrid>
        <w:gridCol w:w="2322"/>
        <w:gridCol w:w="7306"/>
      </w:tblGrid>
      <w:tr w:rsidR="00AB055D" w14:paraId="48C5DA77" w14:textId="77777777">
        <w:trPr>
          <w:trHeight w:val="410"/>
          <w:jc w:val="center"/>
        </w:trPr>
        <w:tc>
          <w:tcPr>
            <w:tcW w:w="2324" w:type="dxa"/>
            <w:tcBorders>
              <w:top w:val="single" w:sz="4" w:space="0" w:color="000000"/>
              <w:left w:val="single" w:sz="4" w:space="0" w:color="000000"/>
              <w:bottom w:val="single" w:sz="4" w:space="0" w:color="000000"/>
              <w:right w:val="single" w:sz="4" w:space="0" w:color="000000"/>
            </w:tcBorders>
            <w:shd w:val="clear" w:color="000000" w:fill="75B91A"/>
          </w:tcPr>
          <w:p w14:paraId="3C316B96"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3" w:type="dxa"/>
            <w:tcBorders>
              <w:top w:val="single" w:sz="4" w:space="0" w:color="000000"/>
              <w:left w:val="single" w:sz="4" w:space="0" w:color="000000"/>
              <w:bottom w:val="single" w:sz="4" w:space="0" w:color="000000"/>
              <w:right w:val="single" w:sz="4" w:space="0" w:color="000000"/>
            </w:tcBorders>
            <w:shd w:val="clear" w:color="000000" w:fill="75B91A"/>
          </w:tcPr>
          <w:p w14:paraId="4EF9307C"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B055D" w14:paraId="14F8A540"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695AE3C4"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3" w:type="dxa"/>
            <w:tcBorders>
              <w:top w:val="single" w:sz="4" w:space="0" w:color="000000"/>
              <w:left w:val="single" w:sz="4" w:space="0" w:color="000000"/>
              <w:bottom w:val="single" w:sz="4" w:space="0" w:color="000000"/>
              <w:right w:val="single" w:sz="4" w:space="0" w:color="000000"/>
            </w:tcBorders>
          </w:tcPr>
          <w:p w14:paraId="5EE0BC8E"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1:</w:t>
            </w:r>
            <w:r>
              <w:rPr>
                <w:rFonts w:ascii="Times New Roman" w:hAnsi="Times New Roman"/>
                <w:szCs w:val="20"/>
              </w:rPr>
              <w:t xml:space="preserve"> Support improving the percentage of served beam footprints, where at least SSBs and common channels (SIB1 and SIB19) are provided for UE’s access, for NTN system level coverage enhancement. </w:t>
            </w:r>
          </w:p>
          <w:p w14:paraId="6EAE7211"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The unequal distribution of user density among different beam footprints should be considered in the system level coverage enhancement.</w:t>
            </w:r>
          </w:p>
          <w:p w14:paraId="355AF841"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3:</w:t>
            </w:r>
            <w:r>
              <w:rPr>
                <w:rFonts w:ascii="Times New Roman" w:hAnsi="Times New Roman"/>
                <w:szCs w:val="20"/>
              </w:rPr>
              <w:t xml:space="preserve">  The following method is used in the system level evaluation under the agreed framework with N1, N2 and N3 beam footprints:</w:t>
            </w:r>
          </w:p>
          <w:p w14:paraId="7DF295AC" w14:textId="77777777" w:rsidR="00AB055D" w:rsidRDefault="006D55E3">
            <w:pPr>
              <w:pStyle w:val="Corpsdetexte"/>
              <w:numPr>
                <w:ilvl w:val="0"/>
                <w:numId w:val="3"/>
              </w:numPr>
              <w:snapToGrid w:val="0"/>
              <w:spacing w:before="120" w:after="0"/>
              <w:rPr>
                <w:rFonts w:ascii="Times New Roman" w:hAnsi="Times New Roman"/>
                <w:szCs w:val="20"/>
              </w:rPr>
            </w:pPr>
            <w:r>
              <w:rPr>
                <w:rFonts w:ascii="Times New Roman" w:hAnsi="Times New Roman"/>
                <w:szCs w:val="20"/>
              </w:rPr>
              <w:t>In each simulation drop:</w:t>
            </w:r>
          </w:p>
          <w:p w14:paraId="5E64F34D"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1: Randomly select N3 beam footprints among 1058 beam footprints, where N3=106 for Set1-1/Set1-3, and N3=16 for Set 1-2;</w:t>
            </w:r>
          </w:p>
          <w:p w14:paraId="61D6A8B6"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2: Randomly drop X UEs per each selected N3 beam footprint, where X is reported by companies;</w:t>
            </w:r>
          </w:p>
          <w:p w14:paraId="031342DC"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3: Generate traffic based on the agreed traffic model, if user perceived throughput and cell throughput are simulated.</w:t>
            </w:r>
          </w:p>
        </w:tc>
      </w:tr>
      <w:tr w:rsidR="00AB055D" w14:paraId="665D80BE"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21E84BFD"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LG</w:t>
            </w:r>
          </w:p>
        </w:tc>
        <w:tc>
          <w:tcPr>
            <w:tcW w:w="7313" w:type="dxa"/>
            <w:tcBorders>
              <w:top w:val="single" w:sz="4" w:space="0" w:color="000000"/>
              <w:left w:val="single" w:sz="4" w:space="0" w:color="000000"/>
              <w:bottom w:val="single" w:sz="4" w:space="0" w:color="000000"/>
              <w:right w:val="single" w:sz="4" w:space="0" w:color="000000"/>
            </w:tcBorders>
          </w:tcPr>
          <w:p w14:paraId="67B7FB2E"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3:</w:t>
            </w:r>
            <w:r>
              <w:rPr>
                <w:rFonts w:ascii="Times New Roman" w:eastAsiaTheme="minorEastAsia" w:hAnsi="Times New Roman"/>
                <w:bCs/>
                <w:iCs/>
                <w:szCs w:val="20"/>
                <w:lang w:eastAsia="ko-KR"/>
              </w:rPr>
              <w:t xml:space="preserve"> For DL coverage study at system level, consider the following additional reference satellite payload parameters for LEO600km in FR2 (i.e., Ka-band):</w:t>
            </w:r>
          </w:p>
          <w:p w14:paraId="182BFE7D" w14:textId="77777777" w:rsidR="00AB055D" w:rsidRDefault="006D55E3">
            <w:pPr>
              <w:pStyle w:val="LGTdoc"/>
              <w:numPr>
                <w:ilvl w:val="0"/>
                <w:numId w:val="4"/>
              </w:numPr>
              <w:spacing w:line="240" w:lineRule="auto"/>
              <w:rPr>
                <w:iCs/>
                <w:sz w:val="20"/>
                <w:szCs w:val="20"/>
              </w:rPr>
            </w:pPr>
            <w:r>
              <w:rPr>
                <w:iCs/>
                <w:sz w:val="20"/>
                <w:szCs w:val="20"/>
              </w:rPr>
              <w:t>Beam size: 20km</w:t>
            </w:r>
          </w:p>
          <w:p w14:paraId="6ACEAEAA" w14:textId="77777777" w:rsidR="00AB055D" w:rsidRDefault="006D55E3">
            <w:pPr>
              <w:pStyle w:val="LGTdoc"/>
              <w:numPr>
                <w:ilvl w:val="0"/>
                <w:numId w:val="4"/>
              </w:numPr>
              <w:spacing w:line="240" w:lineRule="auto"/>
              <w:rPr>
                <w:iCs/>
                <w:sz w:val="20"/>
                <w:szCs w:val="20"/>
              </w:rPr>
            </w:pPr>
            <w:r>
              <w:rPr>
                <w:iCs/>
                <w:sz w:val="20"/>
                <w:szCs w:val="20"/>
              </w:rPr>
              <w:t>Satellite EIRP density /beam (</w:t>
            </w:r>
            <w:proofErr w:type="spellStart"/>
            <w:r>
              <w:rPr>
                <w:iCs/>
                <w:sz w:val="20"/>
                <w:szCs w:val="20"/>
              </w:rPr>
              <w:t>dBW</w:t>
            </w:r>
            <w:proofErr w:type="spellEnd"/>
            <w:r>
              <w:rPr>
                <w:iCs/>
                <w:sz w:val="20"/>
                <w:szCs w:val="20"/>
              </w:rPr>
              <w:t>/MHz): 4</w:t>
            </w:r>
          </w:p>
          <w:p w14:paraId="160FA4E0" w14:textId="77777777" w:rsidR="00AB055D" w:rsidRDefault="006D55E3">
            <w:pPr>
              <w:pStyle w:val="LGTdoc"/>
              <w:numPr>
                <w:ilvl w:val="0"/>
                <w:numId w:val="4"/>
              </w:numPr>
              <w:spacing w:line="240" w:lineRule="auto"/>
              <w:rPr>
                <w:iCs/>
                <w:sz w:val="20"/>
                <w:szCs w:val="20"/>
              </w:rPr>
            </w:pPr>
            <w:r>
              <w:rPr>
                <w:iCs/>
                <w:sz w:val="20"/>
                <w:szCs w:val="20"/>
              </w:rPr>
              <w:t>Payload Total DL power level (</w:t>
            </w:r>
            <w:proofErr w:type="spellStart"/>
            <w:r>
              <w:rPr>
                <w:iCs/>
                <w:sz w:val="20"/>
                <w:szCs w:val="20"/>
              </w:rPr>
              <w:t>dBW</w:t>
            </w:r>
            <w:proofErr w:type="spellEnd"/>
            <w:r>
              <w:rPr>
                <w:iCs/>
                <w:sz w:val="20"/>
                <w:szCs w:val="20"/>
              </w:rPr>
              <w:t>): 2.3</w:t>
            </w:r>
          </w:p>
          <w:p w14:paraId="7134D540" w14:textId="77777777" w:rsidR="00AB055D" w:rsidRDefault="006D55E3">
            <w:pPr>
              <w:pStyle w:val="LGTdoc"/>
              <w:numPr>
                <w:ilvl w:val="0"/>
                <w:numId w:val="4"/>
              </w:numPr>
              <w:spacing w:line="240" w:lineRule="auto"/>
              <w:rPr>
                <w:iCs/>
                <w:sz w:val="20"/>
                <w:szCs w:val="20"/>
              </w:rPr>
            </w:pPr>
            <w:r>
              <w:rPr>
                <w:iCs/>
                <w:sz w:val="20"/>
                <w:szCs w:val="20"/>
              </w:rPr>
              <w:t>Aggregated EIRP (Total) (</w:t>
            </w:r>
            <w:proofErr w:type="spellStart"/>
            <w:r>
              <w:rPr>
                <w:iCs/>
                <w:sz w:val="20"/>
                <w:szCs w:val="20"/>
              </w:rPr>
              <w:t>dBW</w:t>
            </w:r>
            <w:proofErr w:type="spellEnd"/>
            <w:r>
              <w:rPr>
                <w:iCs/>
                <w:sz w:val="20"/>
                <w:szCs w:val="20"/>
              </w:rPr>
              <w:t>): 40.8</w:t>
            </w:r>
          </w:p>
          <w:p w14:paraId="12E5FB14" w14:textId="77777777" w:rsidR="00AB055D" w:rsidRDefault="006D55E3">
            <w:pPr>
              <w:pStyle w:val="LGTdoc"/>
              <w:numPr>
                <w:ilvl w:val="0"/>
                <w:numId w:val="4"/>
              </w:numPr>
              <w:spacing w:line="240" w:lineRule="auto"/>
              <w:rPr>
                <w:iCs/>
                <w:sz w:val="20"/>
                <w:szCs w:val="20"/>
              </w:rPr>
            </w:pPr>
            <w:r>
              <w:rPr>
                <w:iCs/>
                <w:sz w:val="20"/>
                <w:szCs w:val="20"/>
              </w:rPr>
              <w:t>Satellite Tx max Gain: 38.5</w:t>
            </w:r>
          </w:p>
          <w:p w14:paraId="1BDDE770" w14:textId="77777777" w:rsidR="00AB055D" w:rsidRDefault="006D55E3">
            <w:pPr>
              <w:pStyle w:val="LGTdoc"/>
              <w:numPr>
                <w:ilvl w:val="0"/>
                <w:numId w:val="4"/>
              </w:numPr>
              <w:spacing w:line="240" w:lineRule="auto"/>
              <w:rPr>
                <w:iCs/>
                <w:sz w:val="20"/>
                <w:szCs w:val="20"/>
              </w:rPr>
            </w:pPr>
            <w:r>
              <w:rPr>
                <w:iCs/>
                <w:sz w:val="20"/>
                <w:szCs w:val="20"/>
              </w:rPr>
              <w:t>EIRP per Satellite beam (</w:t>
            </w:r>
            <w:proofErr w:type="spellStart"/>
            <w:r>
              <w:rPr>
                <w:iCs/>
                <w:sz w:val="20"/>
                <w:szCs w:val="20"/>
              </w:rPr>
              <w:t>dBW</w:t>
            </w:r>
            <w:proofErr w:type="spellEnd"/>
            <w:r>
              <w:rPr>
                <w:iCs/>
                <w:sz w:val="20"/>
                <w:szCs w:val="20"/>
              </w:rPr>
              <w:t>): 30</w:t>
            </w:r>
          </w:p>
          <w:p w14:paraId="2B047DDE" w14:textId="77777777" w:rsidR="00AB055D" w:rsidRDefault="00AB055D">
            <w:pPr>
              <w:rPr>
                <w:rFonts w:ascii="Times New Roman" w:hAnsi="Times New Roman"/>
                <w:b/>
                <w:bCs/>
                <w:szCs w:val="20"/>
                <w:lang w:val="en-US" w:eastAsia="ja-JP"/>
              </w:rPr>
            </w:pPr>
          </w:p>
        </w:tc>
      </w:tr>
      <w:tr w:rsidR="00AB055D" w14:paraId="2EE132C1"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2C20E3B9"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313" w:type="dxa"/>
            <w:tcBorders>
              <w:top w:val="single" w:sz="4" w:space="0" w:color="000000"/>
              <w:left w:val="single" w:sz="4" w:space="0" w:color="000000"/>
              <w:bottom w:val="single" w:sz="4" w:space="0" w:color="000000"/>
              <w:right w:val="single" w:sz="4" w:space="0" w:color="000000"/>
            </w:tcBorders>
          </w:tcPr>
          <w:p w14:paraId="04CCFCDD" w14:textId="77777777" w:rsidR="00AB055D" w:rsidRDefault="00AB055D">
            <w:pPr>
              <w:rPr>
                <w:rFonts w:ascii="Times New Roman" w:hAnsi="Times New Roman"/>
                <w:b/>
                <w:bCs/>
                <w:szCs w:val="20"/>
                <w:lang w:val="en-US" w:eastAsia="ja-JP"/>
              </w:rPr>
            </w:pPr>
          </w:p>
          <w:p w14:paraId="470D56CB"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lastRenderedPageBreak/>
              <w:t>Proposal 1</w:t>
            </w:r>
            <w:r>
              <w:rPr>
                <w:rFonts w:ascii="Times New Roman" w:hAnsi="Times New Roman"/>
                <w:szCs w:val="20"/>
                <w:lang w:val="en-US" w:eastAsia="ja-JP"/>
              </w:rPr>
              <w:t>: RAN1 clarifies that with the currently agreed simulation parameters, hexagonal cells are not uniformly distributed across the total coverage area.</w:t>
            </w:r>
          </w:p>
          <w:p w14:paraId="65C77F89" w14:textId="77777777" w:rsidR="00AB055D" w:rsidRDefault="00AB055D">
            <w:pPr>
              <w:rPr>
                <w:rFonts w:ascii="Times New Roman" w:hAnsi="Times New Roman"/>
                <w:szCs w:val="20"/>
                <w:lang w:val="en-US" w:eastAsia="ja-JP"/>
              </w:rPr>
            </w:pPr>
          </w:p>
          <w:p w14:paraId="3174AA26"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2</w:t>
            </w:r>
            <w:r>
              <w:rPr>
                <w:rFonts w:ascii="Times New Roman" w:hAnsi="Times New Roman"/>
                <w:szCs w:val="20"/>
                <w:lang w:val="en-US" w:eastAsia="ja-JP"/>
              </w:rPr>
              <w:t>: RAN1 should discuss whether a fully digital RF-frontend for beamforming is typical given the constraints of a satellite, in particular of a smaller LEO-satellite.</w:t>
            </w:r>
          </w:p>
          <w:p w14:paraId="63B0458D" w14:textId="77777777" w:rsidR="00AB055D" w:rsidRDefault="00AB055D">
            <w:pPr>
              <w:rPr>
                <w:rFonts w:ascii="Times New Roman" w:hAnsi="Times New Roman"/>
                <w:szCs w:val="20"/>
                <w:lang w:val="en-US" w:eastAsia="ja-JP"/>
              </w:rPr>
            </w:pPr>
          </w:p>
          <w:p w14:paraId="7C691294"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3</w:t>
            </w:r>
            <w:r>
              <w:rPr>
                <w:rFonts w:ascii="Times New Roman" w:hAnsi="Times New Roman"/>
                <w:szCs w:val="20"/>
                <w:lang w:val="en-US" w:eastAsia="ja-JP"/>
              </w:rPr>
              <w:t xml:space="preserve">: Study the feasibility of active satellite beam switching. This includes semi-static switching and dynamic switching, e.g., every slot. </w:t>
            </w:r>
          </w:p>
          <w:p w14:paraId="65FAA83B" w14:textId="77777777" w:rsidR="00AB055D" w:rsidRDefault="00AB055D">
            <w:pPr>
              <w:rPr>
                <w:rFonts w:ascii="Times New Roman" w:hAnsi="Times New Roman"/>
                <w:b/>
                <w:bCs/>
                <w:szCs w:val="20"/>
                <w:lang w:val="en-US" w:eastAsia="ja-JP"/>
              </w:rPr>
            </w:pPr>
          </w:p>
          <w:p w14:paraId="5C14D1FF"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7</w:t>
            </w:r>
            <w:r>
              <w:rPr>
                <w:rFonts w:ascii="Times New Roman" w:hAnsi="Times New Roman"/>
                <w:szCs w:val="20"/>
                <w:lang w:val="en-US" w:eastAsia="ja-JP"/>
              </w:rPr>
              <w:t>: RAN1 may explore the need of on-demand beam-hopping interaction with R19 NES work item.</w:t>
            </w:r>
          </w:p>
          <w:p w14:paraId="25C9196D" w14:textId="77777777" w:rsidR="00AB055D" w:rsidRDefault="00AB055D">
            <w:pPr>
              <w:spacing w:before="60" w:after="120"/>
              <w:jc w:val="both"/>
              <w:rPr>
                <w:rFonts w:ascii="Times New Roman" w:eastAsia="SimSun" w:hAnsi="Times New Roman"/>
                <w:b/>
                <w:bCs/>
                <w:kern w:val="2"/>
                <w:szCs w:val="20"/>
                <w:lang w:val="en-US" w:eastAsia="zh-CN"/>
              </w:rPr>
            </w:pPr>
          </w:p>
        </w:tc>
      </w:tr>
      <w:tr w:rsidR="00AB055D" w14:paraId="327FB30E"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1064ECE2"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Samsung</w:t>
            </w:r>
          </w:p>
        </w:tc>
        <w:tc>
          <w:tcPr>
            <w:tcW w:w="7313" w:type="dxa"/>
            <w:tcBorders>
              <w:top w:val="single" w:sz="4" w:space="0" w:color="000000"/>
              <w:left w:val="single" w:sz="4" w:space="0" w:color="000000"/>
              <w:bottom w:val="single" w:sz="4" w:space="0" w:color="000000"/>
              <w:right w:val="single" w:sz="4" w:space="0" w:color="000000"/>
            </w:tcBorders>
          </w:tcPr>
          <w:p w14:paraId="0AE05A9E" w14:textId="77777777" w:rsidR="00AB055D" w:rsidRDefault="006D55E3">
            <w:pPr>
              <w:spacing w:before="60" w:after="120"/>
              <w:jc w:val="both"/>
              <w:rPr>
                <w:rFonts w:ascii="Times New Roman" w:eastAsia="SimSun" w:hAnsi="Times New Roman"/>
                <w:b/>
                <w:bCs/>
                <w:kern w:val="2"/>
                <w:szCs w:val="20"/>
                <w:lang w:eastAsia="zh-CN"/>
              </w:rPr>
            </w:pPr>
            <w:r>
              <w:rPr>
                <w:rFonts w:ascii="Times New Roman" w:eastAsia="SimSun" w:hAnsi="Times New Roman"/>
                <w:b/>
                <w:bCs/>
                <w:kern w:val="2"/>
                <w:szCs w:val="20"/>
                <w:lang w:eastAsia="zh-CN"/>
              </w:rPr>
              <w:t xml:space="preserve">Proposal 2: </w:t>
            </w:r>
            <w:r>
              <w:rPr>
                <w:rFonts w:ascii="Times New Roman" w:eastAsia="SimSun" w:hAnsi="Times New Roman"/>
                <w:bCs/>
                <w:kern w:val="2"/>
                <w:szCs w:val="20"/>
                <w:lang w:eastAsia="zh-CN"/>
              </w:rPr>
              <w:t>RAN1 needs to discuss 1) whether to consider a potential enhancement for set 1-2, or 2) possible revision of some parameters (e.g., the number of simultaneously active beams) of set 1-2.</w:t>
            </w:r>
          </w:p>
          <w:p w14:paraId="5C0121EF" w14:textId="77777777" w:rsidR="00AB055D" w:rsidRDefault="00AB055D">
            <w:pPr>
              <w:rPr>
                <w:rFonts w:ascii="Times New Roman" w:eastAsia="Times New Roman" w:hAnsi="Times New Roman"/>
                <w:szCs w:val="20"/>
              </w:rPr>
            </w:pPr>
          </w:p>
        </w:tc>
      </w:tr>
    </w:tbl>
    <w:p w14:paraId="6804E2C5" w14:textId="77777777" w:rsidR="00AB055D" w:rsidRDefault="00AB055D">
      <w:pPr>
        <w:rPr>
          <w:rFonts w:ascii="Times New Roman" w:hAnsi="Times New Roman"/>
          <w:lang w:eastAsia="zh-CN"/>
        </w:rPr>
      </w:pPr>
    </w:p>
    <w:p w14:paraId="1E7C92BC" w14:textId="77777777" w:rsidR="00AB055D" w:rsidRDefault="006D55E3">
      <w:pPr>
        <w:pStyle w:val="Titre2"/>
        <w:numPr>
          <w:ilvl w:val="1"/>
          <w:numId w:val="2"/>
        </w:numPr>
        <w:rPr>
          <w:rFonts w:ascii="Times New Roman" w:hAnsi="Times New Roman"/>
        </w:rPr>
      </w:pPr>
      <w:r>
        <w:rPr>
          <w:rFonts w:ascii="Times New Roman" w:hAnsi="Times New Roman"/>
        </w:rPr>
        <w:t>Companies SLS results summary</w:t>
      </w:r>
    </w:p>
    <w:p w14:paraId="2C15F0BE" w14:textId="77777777" w:rsidR="00AB055D" w:rsidRDefault="00AB055D">
      <w:pPr>
        <w:rPr>
          <w:rFonts w:ascii="Times New Roman" w:hAnsi="Times New Roman"/>
          <w:lang w:eastAsia="zh-CN"/>
        </w:rPr>
      </w:pPr>
    </w:p>
    <w:p w14:paraId="60C17693" w14:textId="77777777" w:rsidR="00AB055D" w:rsidRDefault="006D55E3">
      <w:pPr>
        <w:jc w:val="both"/>
        <w:rPr>
          <w:rFonts w:ascii="Times New Roman" w:hAnsi="Times New Roman"/>
          <w:lang w:eastAsia="zh-CN"/>
        </w:rPr>
      </w:pPr>
      <w:r>
        <w:rPr>
          <w:rFonts w:ascii="Times New Roman" w:hAnsi="Times New Roman"/>
          <w:lang w:eastAsia="zh-CN"/>
        </w:rPr>
        <w:t>The main companies results on DL coverage evaluation at system level related to common channel overhead and coverage ratio extension are recapped within the following sub-sections. Other SLS results related other potential enhancements (satellite beam size extension) and potential impacts of extended SSB periodicity are provided under sections on topic#2 and topic#3.</w:t>
      </w:r>
    </w:p>
    <w:p w14:paraId="78EEBF2A" w14:textId="77777777" w:rsidR="00AB055D" w:rsidRDefault="006D55E3">
      <w:pPr>
        <w:pStyle w:val="Titre3"/>
        <w:numPr>
          <w:ilvl w:val="2"/>
          <w:numId w:val="2"/>
        </w:numPr>
        <w:rPr>
          <w:rFonts w:ascii="Times New Roman" w:hAnsi="Times New Roman"/>
        </w:rPr>
      </w:pPr>
      <w:r>
        <w:rPr>
          <w:rFonts w:ascii="Times New Roman" w:hAnsi="Times New Roman"/>
        </w:rPr>
        <w:t>Common channel overhead</w:t>
      </w:r>
    </w:p>
    <w:p w14:paraId="7A289F52" w14:textId="77777777" w:rsidR="00AB055D" w:rsidRDefault="006D55E3">
      <w:pPr>
        <w:jc w:val="both"/>
        <w:rPr>
          <w:rFonts w:ascii="Times New Roman" w:hAnsi="Times New Roman"/>
          <w:lang w:eastAsia="zh-CN"/>
        </w:rPr>
      </w:pPr>
      <w:r>
        <w:rPr>
          <w:rFonts w:ascii="Times New Roman" w:hAnsi="Times New Roman"/>
          <w:b/>
          <w:lang w:eastAsia="zh-CN"/>
        </w:rPr>
        <w:t xml:space="preserve">Huawei </w:t>
      </w:r>
      <w:r>
        <w:rPr>
          <w:rFonts w:ascii="Times New Roman" w:hAnsi="Times New Roman"/>
          <w:lang w:eastAsia="zh-CN"/>
        </w:rPr>
        <w:t>observed that beam hopping transmission of common control signals/channels within increased SSB periodicity enhances the common control channel coverage ratio, thereby improving system-level coverage for all three LEO600km satellite parameter sets. Additionally, this approach can also lessen the system common control channel overhead for these parameter sets</w:t>
      </w:r>
      <w:r>
        <w:rPr>
          <w:rFonts w:ascii="Times New Roman" w:hAnsi="Times New Roman"/>
          <w:b/>
          <w:lang w:eastAsia="zh-CN"/>
        </w:rPr>
        <w:t xml:space="preserve">. </w:t>
      </w:r>
      <w:r>
        <w:rPr>
          <w:rFonts w:ascii="Times New Roman" w:hAnsi="Times New Roman"/>
          <w:lang w:eastAsia="zh-CN"/>
        </w:rPr>
        <w:t xml:space="preserve">Due to the reduced common control channel overhead by extending the SSB and common control channel periodicity: </w:t>
      </w:r>
    </w:p>
    <w:p w14:paraId="037510BE" w14:textId="77777777" w:rsidR="00AB055D" w:rsidRDefault="006D55E3">
      <w:pPr>
        <w:jc w:val="both"/>
        <w:rPr>
          <w:rFonts w:ascii="Times New Roman" w:hAnsi="Times New Roman"/>
          <w:lang w:eastAsia="zh-CN"/>
        </w:rPr>
      </w:pPr>
      <w:r>
        <w:rPr>
          <w:rFonts w:ascii="Times New Roman" w:hAnsi="Times New Roman"/>
          <w:lang w:eastAsia="zh-CN"/>
        </w:rPr>
        <w:t xml:space="preserve">-The UPT for traffic type of VoIP, IM and FTP3 can be improved, </w:t>
      </w:r>
    </w:p>
    <w:p w14:paraId="3D0FF78E" w14:textId="77777777" w:rsidR="00AB055D" w:rsidRDefault="006D55E3">
      <w:pPr>
        <w:jc w:val="both"/>
        <w:rPr>
          <w:rFonts w:ascii="Times New Roman" w:hAnsi="Times New Roman"/>
          <w:lang w:eastAsia="zh-CN"/>
        </w:rPr>
      </w:pPr>
      <w:r>
        <w:rPr>
          <w:rFonts w:ascii="Times New Roman" w:hAnsi="Times New Roman"/>
          <w:lang w:eastAsia="zh-CN"/>
        </w:rPr>
        <w:t>-The cell throughput for IM and FTP is improved</w:t>
      </w:r>
    </w:p>
    <w:p w14:paraId="2898D4B6" w14:textId="77777777" w:rsidR="00AB055D" w:rsidRDefault="00AB055D">
      <w:pPr>
        <w:rPr>
          <w:rFonts w:ascii="Times New Roman" w:hAnsi="Times New Roman"/>
          <w:lang w:eastAsia="zh-CN"/>
        </w:rPr>
      </w:pPr>
    </w:p>
    <w:p w14:paraId="0A250098" w14:textId="77777777" w:rsidR="00AB055D" w:rsidRDefault="006D55E3">
      <w:pPr>
        <w:pStyle w:val="Paragraphedeliste"/>
        <w:numPr>
          <w:ilvl w:val="0"/>
          <w:numId w:val="5"/>
        </w:numPr>
        <w:rPr>
          <w:rFonts w:ascii="Times New Roman" w:hAnsi="Times New Roman"/>
        </w:rPr>
      </w:pPr>
      <w:r>
        <w:rPr>
          <w:rFonts w:ascii="Times New Roman" w:hAnsi="Times New Roman"/>
        </w:rPr>
        <w:t>The following tables show the evaluated cases/solutions, and corresponding coverage ratio metric for the LEO600km Set 1-2 and Set 1-1, respectively , [</w:t>
      </w:r>
      <w:r>
        <w:rPr>
          <w:rFonts w:ascii="Times New Roman" w:hAnsi="Times New Roman"/>
          <w:b/>
          <w:kern w:val="2"/>
        </w:rPr>
        <w:t>R1-2405838]</w:t>
      </w:r>
      <w:r>
        <w:rPr>
          <w:rFonts w:ascii="Times New Roman" w:hAnsi="Times New Roman"/>
        </w:rPr>
        <w:t>:</w:t>
      </w:r>
    </w:p>
    <w:p w14:paraId="48947CB8" w14:textId="77777777" w:rsidR="00AB055D" w:rsidRDefault="00AB055D">
      <w:pPr>
        <w:rPr>
          <w:rFonts w:ascii="Times New Roman" w:hAnsi="Times New Roman"/>
          <w:lang w:eastAsia="zh-CN"/>
        </w:rPr>
      </w:pPr>
    </w:p>
    <w:tbl>
      <w:tblPr>
        <w:tblW w:w="5000" w:type="pct"/>
        <w:jc w:val="center"/>
        <w:tblLook w:val="04A0" w:firstRow="1" w:lastRow="0" w:firstColumn="1" w:lastColumn="0" w:noHBand="0" w:noVBand="1"/>
      </w:tblPr>
      <w:tblGrid>
        <w:gridCol w:w="3453"/>
        <w:gridCol w:w="2309"/>
        <w:gridCol w:w="1260"/>
        <w:gridCol w:w="1378"/>
        <w:gridCol w:w="1228"/>
      </w:tblGrid>
      <w:tr w:rsidR="00AB055D" w14:paraId="77ADE7CC" w14:textId="77777777">
        <w:trPr>
          <w:trHeight w:val="231"/>
          <w:jc w:val="center"/>
        </w:trPr>
        <w:tc>
          <w:tcPr>
            <w:tcW w:w="3457"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03816CD9"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Case list</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977AF"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Case1</w:t>
            </w:r>
          </w:p>
        </w:tc>
        <w:tc>
          <w:tcPr>
            <w:tcW w:w="1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1268E"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Case2</w:t>
            </w:r>
          </w:p>
        </w:tc>
        <w:tc>
          <w:tcPr>
            <w:tcW w:w="1379" w:type="dxa"/>
            <w:tcBorders>
              <w:top w:val="single" w:sz="4" w:space="0" w:color="000000"/>
              <w:bottom w:val="single" w:sz="4" w:space="0" w:color="000000"/>
              <w:right w:val="single" w:sz="4" w:space="0" w:color="000000"/>
            </w:tcBorders>
            <w:shd w:val="clear" w:color="auto" w:fill="auto"/>
            <w:vAlign w:val="center"/>
          </w:tcPr>
          <w:p w14:paraId="3120CEFB"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Case3</w:t>
            </w:r>
          </w:p>
        </w:tc>
        <w:tc>
          <w:tcPr>
            <w:tcW w:w="1229" w:type="dxa"/>
            <w:tcBorders>
              <w:top w:val="single" w:sz="4" w:space="0" w:color="000000"/>
              <w:bottom w:val="single" w:sz="4" w:space="0" w:color="000000"/>
              <w:right w:val="single" w:sz="4" w:space="0" w:color="000000"/>
            </w:tcBorders>
            <w:vAlign w:val="center"/>
          </w:tcPr>
          <w:p w14:paraId="52B15244"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Case4</w:t>
            </w:r>
          </w:p>
        </w:tc>
      </w:tr>
      <w:tr w:rsidR="00AB055D" w14:paraId="44CF48EC"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65A268EE"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Note</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05AFD"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SSBs within the same SS burst</w:t>
            </w:r>
          </w:p>
        </w:tc>
        <w:tc>
          <w:tcPr>
            <w:tcW w:w="3869" w:type="dxa"/>
            <w:gridSpan w:val="3"/>
            <w:tcBorders>
              <w:left w:val="single" w:sz="4" w:space="0" w:color="000000"/>
              <w:bottom w:val="single" w:sz="4" w:space="0" w:color="000000"/>
              <w:right w:val="single" w:sz="4" w:space="0" w:color="000000"/>
            </w:tcBorders>
            <w:shd w:val="clear" w:color="auto" w:fill="auto"/>
            <w:vAlign w:val="center"/>
          </w:tcPr>
          <w:p w14:paraId="7CCF5E4B"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common control signal/channel with increased SSB periodicity</w:t>
            </w:r>
          </w:p>
          <w:p w14:paraId="3A6160E7" w14:textId="77777777" w:rsidR="00AB055D" w:rsidRDefault="00AB055D">
            <w:pPr>
              <w:jc w:val="center"/>
              <w:rPr>
                <w:rFonts w:ascii="Times New Roman" w:hAnsi="Times New Roman"/>
                <w:sz w:val="18"/>
                <w:szCs w:val="18"/>
                <w:lang w:eastAsia="zh-CN"/>
              </w:rPr>
            </w:pPr>
          </w:p>
        </w:tc>
      </w:tr>
      <w:tr w:rsidR="00AB055D" w14:paraId="591D9B9B"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5F2D58C1"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N2 beam footprints</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2C7D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261" w:type="dxa"/>
            <w:tcBorders>
              <w:left w:val="single" w:sz="4" w:space="0" w:color="000000"/>
              <w:bottom w:val="single" w:sz="4" w:space="0" w:color="000000"/>
              <w:right w:val="single" w:sz="4" w:space="0" w:color="000000"/>
            </w:tcBorders>
            <w:shd w:val="clear" w:color="auto" w:fill="auto"/>
            <w:vAlign w:val="center"/>
          </w:tcPr>
          <w:p w14:paraId="0AA97A3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160</w:t>
            </w:r>
          </w:p>
        </w:tc>
        <w:tc>
          <w:tcPr>
            <w:tcW w:w="1379" w:type="dxa"/>
            <w:tcBorders>
              <w:bottom w:val="single" w:sz="4" w:space="0" w:color="000000"/>
              <w:right w:val="single" w:sz="4" w:space="0" w:color="000000"/>
            </w:tcBorders>
            <w:shd w:val="clear" w:color="auto" w:fill="auto"/>
            <w:vAlign w:val="center"/>
          </w:tcPr>
          <w:p w14:paraId="22C36F0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c>
          <w:tcPr>
            <w:tcW w:w="1229" w:type="dxa"/>
            <w:tcBorders>
              <w:bottom w:val="single" w:sz="4" w:space="0" w:color="000000"/>
              <w:right w:val="single" w:sz="4" w:space="0" w:color="000000"/>
            </w:tcBorders>
            <w:vAlign w:val="center"/>
          </w:tcPr>
          <w:p w14:paraId="3E86EC2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640</w:t>
            </w:r>
          </w:p>
        </w:tc>
      </w:tr>
      <w:tr w:rsidR="00AB055D" w14:paraId="4C9E9498"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5FE77F8B"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N3 beam footprints</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4E97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261" w:type="dxa"/>
            <w:tcBorders>
              <w:left w:val="single" w:sz="4" w:space="0" w:color="000000"/>
              <w:bottom w:val="single" w:sz="4" w:space="0" w:color="000000"/>
              <w:right w:val="single" w:sz="4" w:space="0" w:color="000000"/>
            </w:tcBorders>
            <w:shd w:val="clear" w:color="auto" w:fill="auto"/>
            <w:vAlign w:val="center"/>
          </w:tcPr>
          <w:p w14:paraId="704D3845"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160</w:t>
            </w:r>
          </w:p>
        </w:tc>
        <w:tc>
          <w:tcPr>
            <w:tcW w:w="1379" w:type="dxa"/>
            <w:tcBorders>
              <w:bottom w:val="single" w:sz="4" w:space="0" w:color="000000"/>
              <w:right w:val="single" w:sz="4" w:space="0" w:color="000000"/>
            </w:tcBorders>
            <w:shd w:val="clear" w:color="auto" w:fill="auto"/>
            <w:vAlign w:val="center"/>
          </w:tcPr>
          <w:p w14:paraId="5D74983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c>
          <w:tcPr>
            <w:tcW w:w="1229" w:type="dxa"/>
            <w:tcBorders>
              <w:bottom w:val="single" w:sz="4" w:space="0" w:color="000000"/>
              <w:right w:val="single" w:sz="4" w:space="0" w:color="000000"/>
            </w:tcBorders>
            <w:vAlign w:val="center"/>
          </w:tcPr>
          <w:p w14:paraId="5CFF63A5"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640</w:t>
            </w:r>
          </w:p>
        </w:tc>
      </w:tr>
      <w:tr w:rsidR="00AB055D" w14:paraId="5BDDD3E6"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7AB77B62"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served beam footprints (i.e. N2+N3)</w:t>
            </w:r>
          </w:p>
        </w:tc>
        <w:tc>
          <w:tcPr>
            <w:tcW w:w="2312" w:type="dxa"/>
            <w:tcBorders>
              <w:left w:val="single" w:sz="4" w:space="0" w:color="000000"/>
              <w:bottom w:val="single" w:sz="4" w:space="0" w:color="000000"/>
              <w:right w:val="single" w:sz="4" w:space="0" w:color="000000"/>
            </w:tcBorders>
            <w:shd w:val="clear" w:color="auto" w:fill="auto"/>
            <w:vAlign w:val="center"/>
          </w:tcPr>
          <w:p w14:paraId="6C055B9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64</w:t>
            </w:r>
          </w:p>
        </w:tc>
        <w:tc>
          <w:tcPr>
            <w:tcW w:w="1261" w:type="dxa"/>
            <w:tcBorders>
              <w:left w:val="single" w:sz="4" w:space="0" w:color="000000"/>
              <w:bottom w:val="single" w:sz="4" w:space="0" w:color="000000"/>
              <w:right w:val="single" w:sz="4" w:space="0" w:color="000000"/>
            </w:tcBorders>
            <w:shd w:val="clear" w:color="auto" w:fill="auto"/>
            <w:vAlign w:val="center"/>
          </w:tcPr>
          <w:p w14:paraId="24973C1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512</w:t>
            </w:r>
          </w:p>
        </w:tc>
        <w:tc>
          <w:tcPr>
            <w:tcW w:w="1379" w:type="dxa"/>
            <w:tcBorders>
              <w:bottom w:val="single" w:sz="4" w:space="0" w:color="000000"/>
              <w:right w:val="single" w:sz="4" w:space="0" w:color="000000"/>
            </w:tcBorders>
            <w:shd w:val="clear" w:color="auto" w:fill="auto"/>
            <w:vAlign w:val="center"/>
          </w:tcPr>
          <w:p w14:paraId="58E8496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1024</w:t>
            </w:r>
          </w:p>
        </w:tc>
        <w:tc>
          <w:tcPr>
            <w:tcW w:w="1229" w:type="dxa"/>
            <w:tcBorders>
              <w:bottom w:val="single" w:sz="4" w:space="0" w:color="000000"/>
              <w:right w:val="single" w:sz="4" w:space="0" w:color="000000"/>
            </w:tcBorders>
            <w:vAlign w:val="center"/>
          </w:tcPr>
          <w:p w14:paraId="62546CC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1058</w:t>
            </w:r>
          </w:p>
        </w:tc>
      </w:tr>
      <w:tr w:rsidR="00AB055D" w14:paraId="52E489BB"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681714F0"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unserved beams, i.e. N1</w:t>
            </w:r>
          </w:p>
        </w:tc>
        <w:tc>
          <w:tcPr>
            <w:tcW w:w="2312" w:type="dxa"/>
            <w:tcBorders>
              <w:left w:val="single" w:sz="4" w:space="0" w:color="000000"/>
              <w:bottom w:val="single" w:sz="4" w:space="0" w:color="000000"/>
              <w:right w:val="single" w:sz="4" w:space="0" w:color="000000"/>
            </w:tcBorders>
            <w:shd w:val="clear" w:color="auto" w:fill="auto"/>
            <w:vAlign w:val="center"/>
          </w:tcPr>
          <w:p w14:paraId="588B3B1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994</w:t>
            </w:r>
          </w:p>
        </w:tc>
        <w:tc>
          <w:tcPr>
            <w:tcW w:w="1261" w:type="dxa"/>
            <w:tcBorders>
              <w:bottom w:val="single" w:sz="4" w:space="0" w:color="000000"/>
              <w:right w:val="single" w:sz="4" w:space="0" w:color="000000"/>
            </w:tcBorders>
            <w:shd w:val="clear" w:color="auto" w:fill="auto"/>
            <w:vAlign w:val="center"/>
          </w:tcPr>
          <w:p w14:paraId="7066BD8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546</w:t>
            </w:r>
          </w:p>
        </w:tc>
        <w:tc>
          <w:tcPr>
            <w:tcW w:w="1379" w:type="dxa"/>
            <w:tcBorders>
              <w:bottom w:val="single" w:sz="4" w:space="0" w:color="000000"/>
              <w:right w:val="single" w:sz="4" w:space="0" w:color="000000"/>
            </w:tcBorders>
            <w:shd w:val="clear" w:color="auto" w:fill="auto"/>
            <w:vAlign w:val="center"/>
          </w:tcPr>
          <w:p w14:paraId="30815AD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34</w:t>
            </w:r>
          </w:p>
        </w:tc>
        <w:tc>
          <w:tcPr>
            <w:tcW w:w="1229" w:type="dxa"/>
            <w:tcBorders>
              <w:bottom w:val="single" w:sz="4" w:space="0" w:color="000000"/>
              <w:right w:val="single" w:sz="4" w:space="0" w:color="000000"/>
            </w:tcBorders>
            <w:vAlign w:val="center"/>
          </w:tcPr>
          <w:p w14:paraId="6D8643D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0</w:t>
            </w:r>
          </w:p>
        </w:tc>
      </w:tr>
      <w:tr w:rsidR="00AB055D" w14:paraId="44C0DBC0"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2484BEDA"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Dwell time of common control channels for every 4*16 beam footprints</w:t>
            </w:r>
          </w:p>
        </w:tc>
        <w:tc>
          <w:tcPr>
            <w:tcW w:w="2312" w:type="dxa"/>
            <w:tcBorders>
              <w:left w:val="single" w:sz="4" w:space="0" w:color="000000"/>
              <w:bottom w:val="single" w:sz="4" w:space="0" w:color="000000"/>
              <w:right w:val="single" w:sz="4" w:space="0" w:color="000000"/>
            </w:tcBorders>
            <w:shd w:val="clear" w:color="auto" w:fill="auto"/>
            <w:vAlign w:val="center"/>
          </w:tcPr>
          <w:p w14:paraId="139A6499"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c>
          <w:tcPr>
            <w:tcW w:w="1261" w:type="dxa"/>
            <w:tcBorders>
              <w:bottom w:val="single" w:sz="4" w:space="0" w:color="000000"/>
              <w:right w:val="single" w:sz="4" w:space="0" w:color="000000"/>
            </w:tcBorders>
            <w:shd w:val="clear" w:color="auto" w:fill="auto"/>
            <w:vAlign w:val="center"/>
          </w:tcPr>
          <w:p w14:paraId="25120C4A"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c>
          <w:tcPr>
            <w:tcW w:w="1379" w:type="dxa"/>
            <w:tcBorders>
              <w:bottom w:val="single" w:sz="4" w:space="0" w:color="000000"/>
              <w:right w:val="single" w:sz="4" w:space="0" w:color="000000"/>
            </w:tcBorders>
            <w:shd w:val="clear" w:color="auto" w:fill="auto"/>
            <w:vAlign w:val="center"/>
          </w:tcPr>
          <w:p w14:paraId="406E2A0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c>
          <w:tcPr>
            <w:tcW w:w="1229" w:type="dxa"/>
            <w:tcBorders>
              <w:bottom w:val="single" w:sz="4" w:space="0" w:color="000000"/>
              <w:right w:val="single" w:sz="4" w:space="0" w:color="000000"/>
            </w:tcBorders>
            <w:vAlign w:val="center"/>
          </w:tcPr>
          <w:p w14:paraId="5D4F42C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r>
      <w:tr w:rsidR="00AB055D" w14:paraId="07728062"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35BB3555"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Common control channel overhead</w:t>
            </w:r>
          </w:p>
        </w:tc>
        <w:tc>
          <w:tcPr>
            <w:tcW w:w="2312" w:type="dxa"/>
            <w:tcBorders>
              <w:left w:val="single" w:sz="4" w:space="0" w:color="000000"/>
              <w:bottom w:val="single" w:sz="4" w:space="0" w:color="000000"/>
              <w:right w:val="single" w:sz="4" w:space="0" w:color="000000"/>
            </w:tcBorders>
            <w:shd w:val="clear" w:color="auto" w:fill="auto"/>
            <w:vAlign w:val="center"/>
          </w:tcPr>
          <w:p w14:paraId="69F9DCE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261" w:type="dxa"/>
            <w:tcBorders>
              <w:bottom w:val="single" w:sz="4" w:space="0" w:color="000000"/>
              <w:right w:val="single" w:sz="4" w:space="0" w:color="000000"/>
            </w:tcBorders>
            <w:shd w:val="clear" w:color="auto" w:fill="auto"/>
            <w:vAlign w:val="center"/>
          </w:tcPr>
          <w:p w14:paraId="319BD69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379" w:type="dxa"/>
            <w:tcBorders>
              <w:bottom w:val="single" w:sz="4" w:space="0" w:color="000000"/>
              <w:right w:val="single" w:sz="4" w:space="0" w:color="000000"/>
            </w:tcBorders>
            <w:shd w:val="clear" w:color="auto" w:fill="auto"/>
            <w:vAlign w:val="center"/>
          </w:tcPr>
          <w:p w14:paraId="42844ECC"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229" w:type="dxa"/>
            <w:tcBorders>
              <w:bottom w:val="single" w:sz="4" w:space="0" w:color="000000"/>
              <w:right w:val="single" w:sz="4" w:space="0" w:color="000000"/>
            </w:tcBorders>
            <w:vAlign w:val="center"/>
          </w:tcPr>
          <w:p w14:paraId="68CFD02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25.8%</w:t>
            </w:r>
          </w:p>
        </w:tc>
      </w:tr>
      <w:tr w:rsidR="00AB055D" w14:paraId="13C653FD" w14:textId="77777777">
        <w:trPr>
          <w:trHeight w:val="43"/>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4EB3D2E4"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 xml:space="preserve">Common control channel coverage ratio </w:t>
            </w:r>
          </w:p>
          <w:p w14:paraId="63AE63DF"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 xml:space="preserve"> (i.e. (N2+N3)/(N1+N2+N3))</w:t>
            </w:r>
          </w:p>
        </w:tc>
        <w:tc>
          <w:tcPr>
            <w:tcW w:w="2312" w:type="dxa"/>
            <w:tcBorders>
              <w:left w:val="single" w:sz="4" w:space="0" w:color="000000"/>
              <w:bottom w:val="single" w:sz="4" w:space="0" w:color="000000"/>
              <w:right w:val="single" w:sz="4" w:space="0" w:color="000000"/>
            </w:tcBorders>
            <w:shd w:val="clear" w:color="auto" w:fill="auto"/>
            <w:vAlign w:val="center"/>
          </w:tcPr>
          <w:p w14:paraId="343A433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6.049%</w:t>
            </w:r>
          </w:p>
        </w:tc>
        <w:tc>
          <w:tcPr>
            <w:tcW w:w="1261" w:type="dxa"/>
            <w:tcBorders>
              <w:bottom w:val="single" w:sz="4" w:space="0" w:color="000000"/>
              <w:right w:val="single" w:sz="4" w:space="0" w:color="000000"/>
            </w:tcBorders>
            <w:shd w:val="clear" w:color="auto" w:fill="auto"/>
            <w:vAlign w:val="center"/>
          </w:tcPr>
          <w:p w14:paraId="3A309F3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48.393%</w:t>
            </w:r>
          </w:p>
        </w:tc>
        <w:tc>
          <w:tcPr>
            <w:tcW w:w="1379" w:type="dxa"/>
            <w:tcBorders>
              <w:bottom w:val="single" w:sz="4" w:space="0" w:color="000000"/>
              <w:right w:val="single" w:sz="4" w:space="0" w:color="000000"/>
            </w:tcBorders>
            <w:shd w:val="clear" w:color="auto" w:fill="auto"/>
            <w:vAlign w:val="center"/>
          </w:tcPr>
          <w:p w14:paraId="7658065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96.786%</w:t>
            </w:r>
          </w:p>
        </w:tc>
        <w:tc>
          <w:tcPr>
            <w:tcW w:w="1229" w:type="dxa"/>
            <w:tcBorders>
              <w:bottom w:val="single" w:sz="4" w:space="0" w:color="000000"/>
              <w:right w:val="single" w:sz="4" w:space="0" w:color="000000"/>
            </w:tcBorders>
            <w:vAlign w:val="center"/>
          </w:tcPr>
          <w:p w14:paraId="29F76ABB"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100%</w:t>
            </w:r>
          </w:p>
        </w:tc>
      </w:tr>
    </w:tbl>
    <w:p w14:paraId="3A90D266" w14:textId="77777777" w:rsidR="00AB055D" w:rsidRDefault="00AB055D">
      <w:pPr>
        <w:rPr>
          <w:rFonts w:ascii="Times New Roman" w:hAnsi="Times New Roman"/>
          <w:lang w:eastAsia="zh-CN"/>
        </w:rPr>
      </w:pPr>
    </w:p>
    <w:tbl>
      <w:tblPr>
        <w:tblW w:w="5000" w:type="pct"/>
        <w:jc w:val="center"/>
        <w:tblLook w:val="04A0" w:firstRow="1" w:lastRow="0" w:firstColumn="1" w:lastColumn="0" w:noHBand="0" w:noVBand="1"/>
      </w:tblPr>
      <w:tblGrid>
        <w:gridCol w:w="2414"/>
        <w:gridCol w:w="2718"/>
        <w:gridCol w:w="1466"/>
        <w:gridCol w:w="1606"/>
        <w:gridCol w:w="1424"/>
      </w:tblGrid>
      <w:tr w:rsidR="00AB055D" w14:paraId="5723C28A" w14:textId="77777777">
        <w:trPr>
          <w:trHeight w:val="284"/>
          <w:jc w:val="center"/>
        </w:trPr>
        <w:tc>
          <w:tcPr>
            <w:tcW w:w="2415"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60E46373"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Case list</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82F29"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Case1</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5FF73"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Case2</w:t>
            </w:r>
          </w:p>
        </w:tc>
        <w:tc>
          <w:tcPr>
            <w:tcW w:w="1608" w:type="dxa"/>
            <w:tcBorders>
              <w:top w:val="single" w:sz="4" w:space="0" w:color="000000"/>
              <w:bottom w:val="single" w:sz="4" w:space="0" w:color="000000"/>
              <w:right w:val="single" w:sz="4" w:space="0" w:color="000000"/>
            </w:tcBorders>
            <w:shd w:val="clear" w:color="auto" w:fill="auto"/>
            <w:vAlign w:val="center"/>
          </w:tcPr>
          <w:p w14:paraId="0CE5CA87"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Case3</w:t>
            </w:r>
          </w:p>
        </w:tc>
        <w:tc>
          <w:tcPr>
            <w:tcW w:w="1426" w:type="dxa"/>
            <w:tcBorders>
              <w:top w:val="single" w:sz="4" w:space="0" w:color="000000"/>
              <w:bottom w:val="single" w:sz="4" w:space="0" w:color="000000"/>
              <w:right w:val="single" w:sz="4" w:space="0" w:color="000000"/>
            </w:tcBorders>
            <w:vAlign w:val="center"/>
          </w:tcPr>
          <w:p w14:paraId="6697584F"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Case4</w:t>
            </w:r>
          </w:p>
        </w:tc>
      </w:tr>
      <w:tr w:rsidR="00AB055D" w14:paraId="738FE52A"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11EAFAEF"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Note</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94B4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SSBs within the same SS burst</w:t>
            </w:r>
          </w:p>
        </w:tc>
        <w:tc>
          <w:tcPr>
            <w:tcW w:w="4501" w:type="dxa"/>
            <w:gridSpan w:val="3"/>
            <w:tcBorders>
              <w:left w:val="single" w:sz="4" w:space="0" w:color="000000"/>
              <w:bottom w:val="single" w:sz="4" w:space="0" w:color="000000"/>
              <w:right w:val="single" w:sz="4" w:space="0" w:color="000000"/>
            </w:tcBorders>
            <w:shd w:val="clear" w:color="auto" w:fill="auto"/>
            <w:vAlign w:val="center"/>
          </w:tcPr>
          <w:p w14:paraId="3FBA0CA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common control signal/channel with increased SSB periodicity</w:t>
            </w:r>
          </w:p>
          <w:p w14:paraId="5F845A7A" w14:textId="77777777" w:rsidR="00AB055D" w:rsidRDefault="00AB055D">
            <w:pPr>
              <w:jc w:val="center"/>
              <w:rPr>
                <w:rFonts w:ascii="Times New Roman" w:hAnsi="Times New Roman"/>
                <w:sz w:val="18"/>
                <w:szCs w:val="18"/>
                <w:lang w:eastAsia="zh-CN"/>
              </w:rPr>
            </w:pPr>
          </w:p>
        </w:tc>
      </w:tr>
      <w:tr w:rsidR="00AB055D" w14:paraId="63E09AE2"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72577D35"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N2 beam footprints</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B4B5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467" w:type="dxa"/>
            <w:tcBorders>
              <w:left w:val="single" w:sz="4" w:space="0" w:color="000000"/>
              <w:bottom w:val="single" w:sz="4" w:space="0" w:color="000000"/>
              <w:right w:val="single" w:sz="4" w:space="0" w:color="000000"/>
            </w:tcBorders>
            <w:shd w:val="clear" w:color="auto" w:fill="auto"/>
            <w:vAlign w:val="center"/>
          </w:tcPr>
          <w:p w14:paraId="2C35666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40</w:t>
            </w:r>
          </w:p>
        </w:tc>
        <w:tc>
          <w:tcPr>
            <w:tcW w:w="1608" w:type="dxa"/>
            <w:tcBorders>
              <w:bottom w:val="single" w:sz="4" w:space="0" w:color="000000"/>
              <w:right w:val="single" w:sz="4" w:space="0" w:color="000000"/>
            </w:tcBorders>
            <w:shd w:val="clear" w:color="auto" w:fill="auto"/>
            <w:vAlign w:val="center"/>
          </w:tcPr>
          <w:p w14:paraId="17A545B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80</w:t>
            </w:r>
          </w:p>
        </w:tc>
        <w:tc>
          <w:tcPr>
            <w:tcW w:w="1426" w:type="dxa"/>
            <w:tcBorders>
              <w:bottom w:val="single" w:sz="4" w:space="0" w:color="000000"/>
              <w:right w:val="single" w:sz="4" w:space="0" w:color="000000"/>
            </w:tcBorders>
            <w:vAlign w:val="center"/>
          </w:tcPr>
          <w:p w14:paraId="3A6F88D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r>
      <w:tr w:rsidR="00AB055D" w14:paraId="065DC4CE"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3AA2AB97"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lastRenderedPageBreak/>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N3 beam footprints</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D916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467" w:type="dxa"/>
            <w:tcBorders>
              <w:left w:val="single" w:sz="4" w:space="0" w:color="000000"/>
              <w:bottom w:val="single" w:sz="4" w:space="0" w:color="000000"/>
              <w:right w:val="single" w:sz="4" w:space="0" w:color="000000"/>
            </w:tcBorders>
            <w:shd w:val="clear" w:color="auto" w:fill="auto"/>
            <w:vAlign w:val="center"/>
          </w:tcPr>
          <w:p w14:paraId="70DF01B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40</w:t>
            </w:r>
          </w:p>
        </w:tc>
        <w:tc>
          <w:tcPr>
            <w:tcW w:w="1608" w:type="dxa"/>
            <w:tcBorders>
              <w:bottom w:val="single" w:sz="4" w:space="0" w:color="000000"/>
              <w:right w:val="single" w:sz="4" w:space="0" w:color="000000"/>
            </w:tcBorders>
            <w:shd w:val="clear" w:color="auto" w:fill="auto"/>
            <w:vAlign w:val="center"/>
          </w:tcPr>
          <w:p w14:paraId="3650B9C5"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80</w:t>
            </w:r>
          </w:p>
        </w:tc>
        <w:tc>
          <w:tcPr>
            <w:tcW w:w="1426" w:type="dxa"/>
            <w:tcBorders>
              <w:bottom w:val="single" w:sz="4" w:space="0" w:color="000000"/>
              <w:right w:val="single" w:sz="4" w:space="0" w:color="000000"/>
            </w:tcBorders>
            <w:vAlign w:val="center"/>
          </w:tcPr>
          <w:p w14:paraId="51F385B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r>
      <w:tr w:rsidR="00AB055D" w14:paraId="21BCCCD4"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5653C7F6"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served beam footprints (i.e. N2+N3)</w:t>
            </w:r>
          </w:p>
        </w:tc>
        <w:tc>
          <w:tcPr>
            <w:tcW w:w="2722" w:type="dxa"/>
            <w:tcBorders>
              <w:left w:val="single" w:sz="4" w:space="0" w:color="000000"/>
              <w:bottom w:val="single" w:sz="4" w:space="0" w:color="000000"/>
              <w:right w:val="single" w:sz="4" w:space="0" w:color="000000"/>
            </w:tcBorders>
            <w:shd w:val="clear" w:color="auto" w:fill="auto"/>
            <w:vAlign w:val="center"/>
          </w:tcPr>
          <w:p w14:paraId="672AF9E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424</w:t>
            </w:r>
          </w:p>
        </w:tc>
        <w:tc>
          <w:tcPr>
            <w:tcW w:w="1467" w:type="dxa"/>
            <w:tcBorders>
              <w:left w:val="single" w:sz="4" w:space="0" w:color="000000"/>
              <w:bottom w:val="single" w:sz="4" w:space="0" w:color="000000"/>
              <w:right w:val="single" w:sz="4" w:space="0" w:color="000000"/>
            </w:tcBorders>
            <w:shd w:val="clear" w:color="auto" w:fill="auto"/>
            <w:vAlign w:val="center"/>
          </w:tcPr>
          <w:p w14:paraId="76C16B4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848</w:t>
            </w:r>
          </w:p>
        </w:tc>
        <w:tc>
          <w:tcPr>
            <w:tcW w:w="1608" w:type="dxa"/>
            <w:tcBorders>
              <w:bottom w:val="single" w:sz="4" w:space="0" w:color="000000"/>
              <w:right w:val="single" w:sz="4" w:space="0" w:color="000000"/>
            </w:tcBorders>
            <w:shd w:val="clear" w:color="auto" w:fill="auto"/>
            <w:vAlign w:val="center"/>
          </w:tcPr>
          <w:p w14:paraId="753D7F9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1058</w:t>
            </w:r>
          </w:p>
        </w:tc>
        <w:tc>
          <w:tcPr>
            <w:tcW w:w="1426" w:type="dxa"/>
            <w:tcBorders>
              <w:bottom w:val="single" w:sz="4" w:space="0" w:color="000000"/>
              <w:right w:val="single" w:sz="4" w:space="0" w:color="000000"/>
            </w:tcBorders>
            <w:vAlign w:val="center"/>
          </w:tcPr>
          <w:p w14:paraId="5355E84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1058</w:t>
            </w:r>
          </w:p>
        </w:tc>
      </w:tr>
      <w:tr w:rsidR="00AB055D" w14:paraId="44C803E5"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630A9D1B"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unserved beams, i.e. N1</w:t>
            </w:r>
          </w:p>
        </w:tc>
        <w:tc>
          <w:tcPr>
            <w:tcW w:w="2722" w:type="dxa"/>
            <w:tcBorders>
              <w:left w:val="single" w:sz="4" w:space="0" w:color="000000"/>
              <w:bottom w:val="single" w:sz="4" w:space="0" w:color="000000"/>
              <w:right w:val="single" w:sz="4" w:space="0" w:color="000000"/>
            </w:tcBorders>
            <w:shd w:val="clear" w:color="auto" w:fill="auto"/>
            <w:vAlign w:val="center"/>
          </w:tcPr>
          <w:p w14:paraId="293A089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634</w:t>
            </w:r>
          </w:p>
        </w:tc>
        <w:tc>
          <w:tcPr>
            <w:tcW w:w="1467" w:type="dxa"/>
            <w:tcBorders>
              <w:bottom w:val="single" w:sz="4" w:space="0" w:color="000000"/>
              <w:right w:val="single" w:sz="4" w:space="0" w:color="000000"/>
            </w:tcBorders>
            <w:shd w:val="clear" w:color="auto" w:fill="auto"/>
            <w:vAlign w:val="center"/>
          </w:tcPr>
          <w:p w14:paraId="3267BB3B"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210</w:t>
            </w:r>
          </w:p>
        </w:tc>
        <w:tc>
          <w:tcPr>
            <w:tcW w:w="1608" w:type="dxa"/>
            <w:tcBorders>
              <w:bottom w:val="single" w:sz="4" w:space="0" w:color="000000"/>
              <w:right w:val="single" w:sz="4" w:space="0" w:color="000000"/>
            </w:tcBorders>
            <w:shd w:val="clear" w:color="auto" w:fill="auto"/>
            <w:vAlign w:val="center"/>
          </w:tcPr>
          <w:p w14:paraId="5086996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0</w:t>
            </w:r>
          </w:p>
        </w:tc>
        <w:tc>
          <w:tcPr>
            <w:tcW w:w="1426" w:type="dxa"/>
            <w:tcBorders>
              <w:bottom w:val="single" w:sz="4" w:space="0" w:color="000000"/>
              <w:right w:val="single" w:sz="4" w:space="0" w:color="000000"/>
            </w:tcBorders>
            <w:vAlign w:val="center"/>
          </w:tcPr>
          <w:p w14:paraId="56B6FB0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0</w:t>
            </w:r>
          </w:p>
        </w:tc>
      </w:tr>
      <w:tr w:rsidR="00AB055D" w14:paraId="1AE6EAEC"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484A3A50" w14:textId="77777777" w:rsidR="00AB055D" w:rsidRDefault="006D55E3">
            <w:pP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Common control channel overhead</w:t>
            </w:r>
          </w:p>
        </w:tc>
        <w:tc>
          <w:tcPr>
            <w:tcW w:w="2722" w:type="dxa"/>
            <w:tcBorders>
              <w:left w:val="single" w:sz="4" w:space="0" w:color="000000"/>
              <w:bottom w:val="single" w:sz="4" w:space="0" w:color="000000"/>
              <w:right w:val="single" w:sz="4" w:space="0" w:color="000000"/>
            </w:tcBorders>
            <w:shd w:val="clear" w:color="auto" w:fill="auto"/>
            <w:vAlign w:val="center"/>
          </w:tcPr>
          <w:p w14:paraId="62ABEBE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467" w:type="dxa"/>
            <w:tcBorders>
              <w:bottom w:val="single" w:sz="4" w:space="0" w:color="000000"/>
              <w:right w:val="single" w:sz="4" w:space="0" w:color="000000"/>
            </w:tcBorders>
            <w:shd w:val="clear" w:color="auto" w:fill="auto"/>
            <w:vAlign w:val="center"/>
          </w:tcPr>
          <w:p w14:paraId="7885B26A"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608" w:type="dxa"/>
            <w:tcBorders>
              <w:bottom w:val="single" w:sz="4" w:space="0" w:color="000000"/>
              <w:right w:val="single" w:sz="4" w:space="0" w:color="000000"/>
            </w:tcBorders>
            <w:shd w:val="clear" w:color="auto" w:fill="auto"/>
            <w:vAlign w:val="center"/>
          </w:tcPr>
          <w:p w14:paraId="3C1A80D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31.2%</w:t>
            </w:r>
          </w:p>
        </w:tc>
        <w:tc>
          <w:tcPr>
            <w:tcW w:w="1426" w:type="dxa"/>
            <w:tcBorders>
              <w:bottom w:val="single" w:sz="4" w:space="0" w:color="000000"/>
              <w:right w:val="single" w:sz="4" w:space="0" w:color="000000"/>
            </w:tcBorders>
            <w:vAlign w:val="center"/>
          </w:tcPr>
          <w:p w14:paraId="5FCEC84C"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15.6%</w:t>
            </w:r>
          </w:p>
        </w:tc>
      </w:tr>
      <w:tr w:rsidR="00AB055D" w14:paraId="5BA7CC39"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27CF1503"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 xml:space="preserve">Common control channel coverage ratio </w:t>
            </w:r>
          </w:p>
          <w:p w14:paraId="4E65CD2F"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(i.e. (N2+N3)/(N1+N2+N3))</w:t>
            </w:r>
          </w:p>
        </w:tc>
        <w:tc>
          <w:tcPr>
            <w:tcW w:w="2722" w:type="dxa"/>
            <w:tcBorders>
              <w:left w:val="single" w:sz="4" w:space="0" w:color="000000"/>
              <w:bottom w:val="single" w:sz="4" w:space="0" w:color="000000"/>
              <w:right w:val="single" w:sz="4" w:space="0" w:color="000000"/>
            </w:tcBorders>
            <w:shd w:val="clear" w:color="auto" w:fill="auto"/>
            <w:vAlign w:val="center"/>
          </w:tcPr>
          <w:p w14:paraId="327D6DA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40.08%</w:t>
            </w:r>
          </w:p>
        </w:tc>
        <w:tc>
          <w:tcPr>
            <w:tcW w:w="1467" w:type="dxa"/>
            <w:tcBorders>
              <w:bottom w:val="single" w:sz="4" w:space="0" w:color="000000"/>
              <w:right w:val="single" w:sz="4" w:space="0" w:color="000000"/>
            </w:tcBorders>
            <w:shd w:val="clear" w:color="auto" w:fill="auto"/>
            <w:vAlign w:val="center"/>
          </w:tcPr>
          <w:p w14:paraId="10E4508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80.16%</w:t>
            </w:r>
          </w:p>
        </w:tc>
        <w:tc>
          <w:tcPr>
            <w:tcW w:w="1608" w:type="dxa"/>
            <w:tcBorders>
              <w:bottom w:val="single" w:sz="4" w:space="0" w:color="000000"/>
              <w:right w:val="single" w:sz="4" w:space="0" w:color="000000"/>
            </w:tcBorders>
            <w:shd w:val="clear" w:color="auto" w:fill="auto"/>
            <w:vAlign w:val="center"/>
          </w:tcPr>
          <w:p w14:paraId="21F1E8A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100%</w:t>
            </w:r>
          </w:p>
        </w:tc>
        <w:tc>
          <w:tcPr>
            <w:tcW w:w="1426" w:type="dxa"/>
            <w:tcBorders>
              <w:bottom w:val="single" w:sz="4" w:space="0" w:color="000000"/>
              <w:right w:val="single" w:sz="4" w:space="0" w:color="000000"/>
            </w:tcBorders>
            <w:vAlign w:val="center"/>
          </w:tcPr>
          <w:p w14:paraId="5876ABC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100%</w:t>
            </w:r>
          </w:p>
        </w:tc>
      </w:tr>
    </w:tbl>
    <w:p w14:paraId="4F52A0FD" w14:textId="77777777" w:rsidR="00AB055D" w:rsidRDefault="00AB055D">
      <w:pPr>
        <w:rPr>
          <w:rFonts w:ascii="Times New Roman" w:hAnsi="Times New Roman"/>
          <w:lang w:eastAsia="zh-CN"/>
        </w:rPr>
      </w:pPr>
    </w:p>
    <w:p w14:paraId="2FF6F489" w14:textId="77777777" w:rsidR="00AB055D" w:rsidRDefault="006D55E3">
      <w:pPr>
        <w:rPr>
          <w:rFonts w:ascii="Times New Roman" w:hAnsi="Times New Roman"/>
          <w:lang w:eastAsia="zh-CN"/>
        </w:rPr>
      </w:pPr>
      <w:r>
        <w:rPr>
          <w:rFonts w:ascii="Times New Roman" w:hAnsi="Times New Roman"/>
          <w:b/>
          <w:lang w:eastAsia="zh-CN"/>
        </w:rPr>
        <w:t xml:space="preserve">ZTE </w:t>
      </w:r>
      <w:r>
        <w:rPr>
          <w:rFonts w:ascii="Times New Roman" w:hAnsi="Times New Roman"/>
          <w:lang w:eastAsia="zh-CN"/>
        </w:rPr>
        <w:t>observed that: The DL common channel overhead with an extended 640 SSB periodicity for Set 1-1/2/3 ranges in [4.68%~31%] for one beam per cell case and [3.9%~25.83%] for 4 beam per cell case, respectively.</w:t>
      </w:r>
    </w:p>
    <w:p w14:paraId="300FF174" w14:textId="77777777" w:rsidR="00AB055D" w:rsidRDefault="006D55E3">
      <w:pPr>
        <w:pStyle w:val="Lgende"/>
        <w:jc w:val="center"/>
        <w:rPr>
          <w:lang w:val="en-US"/>
        </w:rPr>
      </w:pPr>
      <w:bookmarkStart w:id="2" w:name="_Ref5233"/>
      <w:r>
        <w:rPr>
          <w:lang w:val="en-US"/>
        </w:rPr>
        <w:t>[R1-246130] DL common channel overhead</w:t>
      </w:r>
      <w:bookmarkEnd w:id="2"/>
      <w:r>
        <w:rPr>
          <w:lang w:val="en-US"/>
        </w:rPr>
        <w:t xml:space="preserve"> with 640ms SSB periodicity</w:t>
      </w:r>
    </w:p>
    <w:tbl>
      <w:tblPr>
        <w:tblStyle w:val="Grilledutableau"/>
        <w:tblW w:w="9612" w:type="dxa"/>
        <w:tblLook w:val="04A0" w:firstRow="1" w:lastRow="0" w:firstColumn="1" w:lastColumn="0" w:noHBand="0" w:noVBand="1"/>
      </w:tblPr>
      <w:tblGrid>
        <w:gridCol w:w="2353"/>
        <w:gridCol w:w="2101"/>
        <w:gridCol w:w="2001"/>
        <w:gridCol w:w="3157"/>
      </w:tblGrid>
      <w:tr w:rsidR="00AB055D" w14:paraId="78E36897" w14:textId="77777777">
        <w:tc>
          <w:tcPr>
            <w:tcW w:w="2352" w:type="dxa"/>
          </w:tcPr>
          <w:p w14:paraId="6EAEC621"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Set index</w:t>
            </w:r>
          </w:p>
        </w:tc>
        <w:tc>
          <w:tcPr>
            <w:tcW w:w="2101" w:type="dxa"/>
          </w:tcPr>
          <w:p w14:paraId="41F3DBC5"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1-1</w:t>
            </w:r>
          </w:p>
        </w:tc>
        <w:tc>
          <w:tcPr>
            <w:tcW w:w="2001" w:type="dxa"/>
          </w:tcPr>
          <w:p w14:paraId="4342F11A"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1-2</w:t>
            </w:r>
          </w:p>
        </w:tc>
        <w:tc>
          <w:tcPr>
            <w:tcW w:w="3157" w:type="dxa"/>
          </w:tcPr>
          <w:p w14:paraId="7A2858CB"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1-3</w:t>
            </w:r>
          </w:p>
        </w:tc>
      </w:tr>
      <w:tr w:rsidR="00AB055D" w14:paraId="58C1BDAE" w14:textId="77777777">
        <w:tc>
          <w:tcPr>
            <w:tcW w:w="2352" w:type="dxa"/>
          </w:tcPr>
          <w:p w14:paraId="47306B01" w14:textId="77777777" w:rsidR="00AB055D" w:rsidRDefault="006D55E3">
            <w:pPr>
              <w:spacing w:before="120" w:after="120"/>
              <w:rPr>
                <w:rFonts w:eastAsia="SimSun"/>
                <w:szCs w:val="20"/>
                <w:lang w:eastAsia="zh-CN"/>
              </w:rPr>
            </w:pPr>
            <w:proofErr w:type="spellStart"/>
            <w:r>
              <w:rPr>
                <w:rFonts w:ascii="Times New Roman" w:eastAsia="SimSun" w:hAnsi="Times New Roman"/>
                <w:szCs w:val="20"/>
                <w:lang w:eastAsia="zh-CN"/>
              </w:rPr>
              <w:t>N</w:t>
            </w:r>
            <w:r>
              <w:rPr>
                <w:rFonts w:ascii="Times New Roman" w:eastAsia="SimSun" w:hAnsi="Times New Roman"/>
                <w:szCs w:val="20"/>
                <w:vertAlign w:val="subscript"/>
                <w:lang w:eastAsia="zh-CN"/>
              </w:rPr>
              <w:t>beam,total</w:t>
            </w:r>
            <w:proofErr w:type="spellEnd"/>
          </w:p>
        </w:tc>
        <w:tc>
          <w:tcPr>
            <w:tcW w:w="7259" w:type="dxa"/>
            <w:gridSpan w:val="3"/>
          </w:tcPr>
          <w:p w14:paraId="2785F2D6"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1058</w:t>
            </w:r>
          </w:p>
        </w:tc>
      </w:tr>
      <w:tr w:rsidR="00AB055D" w14:paraId="2A839CAA" w14:textId="77777777">
        <w:tc>
          <w:tcPr>
            <w:tcW w:w="2352" w:type="dxa"/>
          </w:tcPr>
          <w:p w14:paraId="1B96900F" w14:textId="77777777" w:rsidR="00AB055D" w:rsidRDefault="006D55E3">
            <w:pPr>
              <w:spacing w:before="120" w:after="120"/>
              <w:rPr>
                <w:rFonts w:eastAsia="SimSun"/>
                <w:szCs w:val="20"/>
                <w:vertAlign w:val="subscript"/>
                <w:lang w:eastAsia="zh-CN"/>
              </w:rPr>
            </w:pPr>
            <w:proofErr w:type="spellStart"/>
            <w:r>
              <w:rPr>
                <w:rFonts w:ascii="Times New Roman" w:eastAsia="SimSun" w:hAnsi="Times New Roman"/>
                <w:szCs w:val="20"/>
                <w:lang w:eastAsia="zh-CN"/>
              </w:rPr>
              <w:t>N</w:t>
            </w:r>
            <w:r>
              <w:rPr>
                <w:rFonts w:ascii="Times New Roman" w:eastAsia="SimSun" w:hAnsi="Times New Roman"/>
                <w:szCs w:val="20"/>
                <w:vertAlign w:val="subscript"/>
                <w:lang w:eastAsia="zh-CN"/>
              </w:rPr>
              <w:t>beam,active</w:t>
            </w:r>
            <w:proofErr w:type="spellEnd"/>
          </w:p>
        </w:tc>
        <w:tc>
          <w:tcPr>
            <w:tcW w:w="2101" w:type="dxa"/>
          </w:tcPr>
          <w:p w14:paraId="7A214CBD"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106</w:t>
            </w:r>
          </w:p>
        </w:tc>
        <w:tc>
          <w:tcPr>
            <w:tcW w:w="2001" w:type="dxa"/>
          </w:tcPr>
          <w:p w14:paraId="6A89DED3"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16</w:t>
            </w:r>
          </w:p>
        </w:tc>
        <w:tc>
          <w:tcPr>
            <w:tcW w:w="3157" w:type="dxa"/>
          </w:tcPr>
          <w:p w14:paraId="463641B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106</w:t>
            </w:r>
          </w:p>
        </w:tc>
      </w:tr>
      <w:tr w:rsidR="00AB055D" w14:paraId="562A26A5" w14:textId="77777777">
        <w:tc>
          <w:tcPr>
            <w:tcW w:w="2352" w:type="dxa"/>
          </w:tcPr>
          <w:p w14:paraId="161DEC6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One beam per cell:</w:t>
            </w:r>
          </w:p>
          <w:p w14:paraId="1503835D" w14:textId="77777777" w:rsidR="00AB055D" w:rsidRDefault="006D55E3">
            <w:pPr>
              <w:spacing w:before="120" w:after="120"/>
              <w:rPr>
                <w:rFonts w:eastAsia="SimSun"/>
                <w:szCs w:val="20"/>
                <w:lang w:eastAsia="zh-CN"/>
              </w:rPr>
            </w:pPr>
            <w:r>
              <w:rPr>
                <w:rFonts w:ascii="Times New Roman" w:eastAsia="SimSun" w:hAnsi="Times New Roman"/>
                <w:szCs w:val="20"/>
                <w:lang w:eastAsia="zh-CN"/>
              </w:rPr>
              <w:t xml:space="preserve">Time domain resource for DL common channels </w:t>
            </w:r>
          </w:p>
        </w:tc>
        <w:tc>
          <w:tcPr>
            <w:tcW w:w="2101" w:type="dxa"/>
          </w:tcPr>
          <w:p w14:paraId="42D34CF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3ms*1058beam</w:t>
            </w:r>
          </w:p>
        </w:tc>
        <w:tc>
          <w:tcPr>
            <w:tcW w:w="2001" w:type="dxa"/>
          </w:tcPr>
          <w:p w14:paraId="3F3D8DA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3ms*1058beam</w:t>
            </w:r>
          </w:p>
        </w:tc>
        <w:tc>
          <w:tcPr>
            <w:tcW w:w="3157" w:type="dxa"/>
          </w:tcPr>
          <w:p w14:paraId="37712B2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12ms*1058beam</w:t>
            </w:r>
          </w:p>
          <w:p w14:paraId="0B91099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Note: 4 repetition needed due to insufficient link budget.</w:t>
            </w:r>
          </w:p>
        </w:tc>
      </w:tr>
      <w:tr w:rsidR="00AB055D" w14:paraId="242C13CE" w14:textId="77777777">
        <w:tc>
          <w:tcPr>
            <w:tcW w:w="2352" w:type="dxa"/>
          </w:tcPr>
          <w:p w14:paraId="2A196FA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One beam per cell:</w:t>
            </w:r>
          </w:p>
          <w:p w14:paraId="2CDCCF68" w14:textId="77777777" w:rsidR="00AB055D" w:rsidRDefault="006D55E3">
            <w:pPr>
              <w:spacing w:before="120" w:after="120"/>
              <w:rPr>
                <w:rFonts w:eastAsia="SimSun"/>
                <w:szCs w:val="20"/>
                <w:lang w:eastAsia="zh-CN"/>
              </w:rPr>
            </w:pPr>
            <w:r>
              <w:rPr>
                <w:rFonts w:ascii="Times New Roman" w:eastAsia="SimSun" w:hAnsi="Times New Roman"/>
                <w:szCs w:val="20"/>
                <w:lang w:eastAsia="zh-CN"/>
              </w:rPr>
              <w:t>DL common channel overhead</w:t>
            </w:r>
          </w:p>
        </w:tc>
        <w:tc>
          <w:tcPr>
            <w:tcW w:w="2101" w:type="dxa"/>
          </w:tcPr>
          <w:p w14:paraId="2E0D80A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4.68%</w:t>
            </w:r>
          </w:p>
          <w:p w14:paraId="570E5A04"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=(3*1058)/(640*106)</w:t>
            </w:r>
          </w:p>
        </w:tc>
        <w:tc>
          <w:tcPr>
            <w:tcW w:w="2001" w:type="dxa"/>
          </w:tcPr>
          <w:p w14:paraId="5CA03E3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31%</w:t>
            </w:r>
          </w:p>
          <w:p w14:paraId="0A80B4D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=(3*1058)/(640*16)</w:t>
            </w:r>
          </w:p>
        </w:tc>
        <w:tc>
          <w:tcPr>
            <w:tcW w:w="3157" w:type="dxa"/>
          </w:tcPr>
          <w:p w14:paraId="06A6F15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18.71%</w:t>
            </w:r>
          </w:p>
          <w:p w14:paraId="4D85E196"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=12*1058/(640*106)</w:t>
            </w:r>
          </w:p>
        </w:tc>
      </w:tr>
      <w:tr w:rsidR="00AB055D" w14:paraId="5F6C1ED7" w14:textId="77777777">
        <w:tc>
          <w:tcPr>
            <w:tcW w:w="2352" w:type="dxa"/>
          </w:tcPr>
          <w:p w14:paraId="4A009748" w14:textId="77777777" w:rsidR="00AB055D" w:rsidRDefault="006D55E3">
            <w:pPr>
              <w:spacing w:before="120" w:after="120"/>
              <w:rPr>
                <w:rFonts w:eastAsia="SimSun"/>
                <w:szCs w:val="20"/>
                <w:lang w:eastAsia="zh-CN"/>
              </w:rPr>
            </w:pPr>
            <w:r>
              <w:rPr>
                <w:rFonts w:ascii="Times New Roman" w:eastAsia="SimSun" w:hAnsi="Times New Roman"/>
                <w:szCs w:val="20"/>
                <w:lang w:eastAsia="zh-CN"/>
              </w:rPr>
              <w:t>4 beams per cell:</w:t>
            </w:r>
          </w:p>
          <w:p w14:paraId="13B89002" w14:textId="77777777" w:rsidR="00AB055D" w:rsidRDefault="006D55E3">
            <w:pPr>
              <w:spacing w:before="120" w:after="120"/>
              <w:rPr>
                <w:rFonts w:eastAsia="SimSun"/>
                <w:szCs w:val="20"/>
                <w:lang w:eastAsia="zh-CN"/>
              </w:rPr>
            </w:pPr>
            <w:r>
              <w:rPr>
                <w:rFonts w:ascii="Times New Roman" w:eastAsia="SimSun" w:hAnsi="Times New Roman"/>
                <w:szCs w:val="20"/>
                <w:lang w:eastAsia="zh-CN"/>
              </w:rPr>
              <w:t>Time domain resource for DL common channels</w:t>
            </w:r>
          </w:p>
        </w:tc>
        <w:tc>
          <w:tcPr>
            <w:tcW w:w="2101" w:type="dxa"/>
          </w:tcPr>
          <w:p w14:paraId="2A7950F4"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2.5ms*1058beam</w:t>
            </w:r>
          </w:p>
        </w:tc>
        <w:tc>
          <w:tcPr>
            <w:tcW w:w="2001" w:type="dxa"/>
          </w:tcPr>
          <w:p w14:paraId="0B236B46"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2.5ms*1058beam</w:t>
            </w:r>
          </w:p>
        </w:tc>
        <w:tc>
          <w:tcPr>
            <w:tcW w:w="3157" w:type="dxa"/>
          </w:tcPr>
          <w:p w14:paraId="68D70C9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10ms*1058beam</w:t>
            </w:r>
          </w:p>
          <w:p w14:paraId="1D0B8EA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Note: 4 repetition needed due to insufficient link budget.</w:t>
            </w:r>
          </w:p>
        </w:tc>
      </w:tr>
      <w:tr w:rsidR="00AB055D" w14:paraId="34FADDEC" w14:textId="77777777">
        <w:trPr>
          <w:trHeight w:val="23"/>
        </w:trPr>
        <w:tc>
          <w:tcPr>
            <w:tcW w:w="2352" w:type="dxa"/>
          </w:tcPr>
          <w:p w14:paraId="51E8023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4 beams per cell:</w:t>
            </w:r>
          </w:p>
          <w:p w14:paraId="4CA99ED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DL common channel overhead</w:t>
            </w:r>
          </w:p>
        </w:tc>
        <w:tc>
          <w:tcPr>
            <w:tcW w:w="2101" w:type="dxa"/>
          </w:tcPr>
          <w:p w14:paraId="22408EE8"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3.9%</w:t>
            </w:r>
          </w:p>
          <w:p w14:paraId="21B70F1C"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=(2.5*1058)/(640*106)</w:t>
            </w:r>
          </w:p>
        </w:tc>
        <w:tc>
          <w:tcPr>
            <w:tcW w:w="2001" w:type="dxa"/>
          </w:tcPr>
          <w:p w14:paraId="06CB5AD3"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25.83%</w:t>
            </w:r>
          </w:p>
          <w:p w14:paraId="4268063A"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=(2.5*1058)/(640*16)</w:t>
            </w:r>
          </w:p>
        </w:tc>
        <w:tc>
          <w:tcPr>
            <w:tcW w:w="3157" w:type="dxa"/>
          </w:tcPr>
          <w:p w14:paraId="2BC3B40A"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15.6%</w:t>
            </w:r>
          </w:p>
          <w:p w14:paraId="0DDEBCBA"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=10*1058/(640*106)</w:t>
            </w:r>
          </w:p>
        </w:tc>
      </w:tr>
    </w:tbl>
    <w:p w14:paraId="172082F9" w14:textId="77777777" w:rsidR="00AB055D" w:rsidRDefault="00AB055D">
      <w:pPr>
        <w:rPr>
          <w:rFonts w:ascii="Times New Roman" w:hAnsi="Times New Roman"/>
          <w:lang w:eastAsia="zh-CN"/>
        </w:rPr>
      </w:pPr>
    </w:p>
    <w:p w14:paraId="554D54EF" w14:textId="77777777" w:rsidR="00AB055D" w:rsidRDefault="00AB055D">
      <w:pPr>
        <w:rPr>
          <w:rFonts w:ascii="Times New Roman" w:hAnsi="Times New Roman"/>
          <w:lang w:eastAsia="zh-CN"/>
        </w:rPr>
      </w:pPr>
    </w:p>
    <w:p w14:paraId="12C043CC" w14:textId="77777777" w:rsidR="00AB055D" w:rsidRDefault="006D55E3">
      <w:pPr>
        <w:rPr>
          <w:rFonts w:ascii="Times New Roman" w:hAnsi="Times New Roman"/>
          <w:lang w:eastAsia="zh-CN"/>
        </w:rPr>
      </w:pPr>
      <w:r>
        <w:rPr>
          <w:rFonts w:ascii="Times New Roman" w:hAnsi="Times New Roman"/>
          <w:b/>
          <w:lang w:eastAsia="zh-CN"/>
        </w:rPr>
        <w:t>CATT:</w:t>
      </w:r>
      <w:r>
        <w:rPr>
          <w:rFonts w:ascii="Times New Roman" w:hAnsi="Times New Roman"/>
          <w:lang w:eastAsia="zh-CN"/>
        </w:rPr>
        <w:t xml:space="preserve"> </w:t>
      </w:r>
    </w:p>
    <w:p w14:paraId="74F59CF5" w14:textId="77777777" w:rsidR="00AB055D" w:rsidRDefault="006D55E3">
      <w:pPr>
        <w:rPr>
          <w:rFonts w:ascii="Times New Roman" w:hAnsi="Times New Roman"/>
          <w:lang w:eastAsia="zh-CN"/>
        </w:rPr>
      </w:pPr>
      <w:r>
        <w:rPr>
          <w:rFonts w:ascii="Times New Roman" w:hAnsi="Times New Roman"/>
          <w:lang w:eastAsia="zh-CN"/>
        </w:rPr>
        <w:t>For Set1-1, when SSB period configuration is from 20 to 40ms, the signalling overhead can be optimized from 12.5% to 6.25%.</w:t>
      </w:r>
    </w:p>
    <w:p w14:paraId="0D935785" w14:textId="77777777" w:rsidR="00AB055D" w:rsidRDefault="006D55E3">
      <w:pPr>
        <w:rPr>
          <w:rFonts w:ascii="Times New Roman" w:hAnsi="Times New Roman"/>
          <w:lang w:eastAsia="zh-CN"/>
        </w:rPr>
      </w:pPr>
      <w:r>
        <w:rPr>
          <w:rFonts w:ascii="Times New Roman" w:hAnsi="Times New Roman"/>
          <w:lang w:eastAsia="zh-CN"/>
        </w:rPr>
        <w:t>For Set1-2, when SSB period configuration is from 20 to 320ms, the signalling overhead can be optimized from 12.5% to 0.78%.</w:t>
      </w:r>
    </w:p>
    <w:p w14:paraId="68914E2C" w14:textId="77777777" w:rsidR="00AB055D" w:rsidRDefault="006D55E3">
      <w:pPr>
        <w:keepNext/>
        <w:jc w:val="center"/>
        <w:rPr>
          <w:rFonts w:eastAsia="SimHei"/>
          <w:szCs w:val="20"/>
        </w:rPr>
      </w:pPr>
      <w:r>
        <w:rPr>
          <w:rFonts w:eastAsia="SimHei"/>
          <w:szCs w:val="20"/>
        </w:rPr>
        <w:t>Parameter configuration and assumption for system level evaluation</w:t>
      </w:r>
    </w:p>
    <w:tbl>
      <w:tblPr>
        <w:tblStyle w:val="311"/>
        <w:tblW w:w="5000" w:type="pct"/>
        <w:tblLook w:val="04A0" w:firstRow="1" w:lastRow="0" w:firstColumn="1" w:lastColumn="0" w:noHBand="0" w:noVBand="1"/>
      </w:tblPr>
      <w:tblGrid>
        <w:gridCol w:w="1506"/>
        <w:gridCol w:w="1015"/>
        <w:gridCol w:w="1013"/>
        <w:gridCol w:w="1016"/>
        <w:gridCol w:w="1016"/>
        <w:gridCol w:w="1016"/>
        <w:gridCol w:w="1015"/>
        <w:gridCol w:w="1016"/>
        <w:gridCol w:w="1015"/>
      </w:tblGrid>
      <w:tr w:rsidR="00AB055D" w14:paraId="27976180" w14:textId="77777777">
        <w:tc>
          <w:tcPr>
            <w:tcW w:w="1514" w:type="dxa"/>
            <w:vAlign w:val="center"/>
          </w:tcPr>
          <w:p w14:paraId="2970EB6B" w14:textId="77777777" w:rsidR="00AB055D" w:rsidRDefault="00AB055D">
            <w:pPr>
              <w:jc w:val="center"/>
              <w:rPr>
                <w:b/>
                <w:kern w:val="2"/>
              </w:rPr>
            </w:pPr>
          </w:p>
        </w:tc>
        <w:tc>
          <w:tcPr>
            <w:tcW w:w="1015" w:type="dxa"/>
            <w:vAlign w:val="center"/>
          </w:tcPr>
          <w:p w14:paraId="6C041DE4" w14:textId="77777777" w:rsidR="00AB055D" w:rsidRDefault="006D55E3">
            <w:pPr>
              <w:jc w:val="center"/>
              <w:rPr>
                <w:lang w:eastAsia="zh-CN"/>
              </w:rPr>
            </w:pPr>
            <w:r>
              <w:rPr>
                <w:rFonts w:ascii="Times New Roman" w:eastAsia="MS Mincho" w:hAnsi="Times New Roman"/>
                <w:lang w:eastAsia="zh-CN"/>
              </w:rPr>
              <w:t>Case1</w:t>
            </w:r>
          </w:p>
          <w:p w14:paraId="74FBB29B" w14:textId="77777777" w:rsidR="00AB055D" w:rsidRDefault="006D55E3">
            <w:pPr>
              <w:jc w:val="center"/>
              <w:rPr>
                <w:lang w:eastAsia="zh-CN"/>
              </w:rPr>
            </w:pPr>
            <w:r>
              <w:rPr>
                <w:rFonts w:ascii="Times New Roman" w:eastAsia="MS Mincho" w:hAnsi="Times New Roman"/>
                <w:lang w:eastAsia="zh-CN"/>
              </w:rPr>
              <w:t>(baseline)</w:t>
            </w:r>
          </w:p>
        </w:tc>
        <w:tc>
          <w:tcPr>
            <w:tcW w:w="1014" w:type="dxa"/>
            <w:vAlign w:val="center"/>
          </w:tcPr>
          <w:p w14:paraId="76FFCB08" w14:textId="77777777" w:rsidR="00AB055D" w:rsidRDefault="006D55E3">
            <w:pPr>
              <w:jc w:val="center"/>
              <w:rPr>
                <w:lang w:eastAsia="zh-CN"/>
              </w:rPr>
            </w:pPr>
            <w:r>
              <w:rPr>
                <w:rFonts w:ascii="Times New Roman" w:eastAsia="MS Mincho" w:hAnsi="Times New Roman"/>
                <w:lang w:eastAsia="zh-CN"/>
              </w:rPr>
              <w:t>Case2</w:t>
            </w:r>
          </w:p>
          <w:p w14:paraId="4E1CF34F"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16" w:type="dxa"/>
            <w:vAlign w:val="center"/>
          </w:tcPr>
          <w:p w14:paraId="47AEEBD9" w14:textId="77777777" w:rsidR="00AB055D" w:rsidRDefault="006D55E3">
            <w:pPr>
              <w:jc w:val="center"/>
              <w:rPr>
                <w:lang w:eastAsia="zh-CN"/>
              </w:rPr>
            </w:pPr>
            <w:r>
              <w:rPr>
                <w:rFonts w:ascii="Times New Roman" w:eastAsia="MS Mincho" w:hAnsi="Times New Roman"/>
                <w:lang w:eastAsia="zh-CN"/>
              </w:rPr>
              <w:t>Case3</w:t>
            </w:r>
          </w:p>
          <w:p w14:paraId="1C9ACEFB"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16" w:type="dxa"/>
            <w:vAlign w:val="center"/>
          </w:tcPr>
          <w:p w14:paraId="7A034347" w14:textId="77777777" w:rsidR="00AB055D" w:rsidRDefault="006D55E3">
            <w:pPr>
              <w:jc w:val="center"/>
              <w:rPr>
                <w:lang w:eastAsia="zh-CN"/>
              </w:rPr>
            </w:pPr>
            <w:r>
              <w:rPr>
                <w:rFonts w:ascii="Times New Roman" w:eastAsia="MS Mincho" w:hAnsi="Times New Roman"/>
                <w:lang w:eastAsia="zh-CN"/>
              </w:rPr>
              <w:t>Case4</w:t>
            </w:r>
          </w:p>
          <w:p w14:paraId="6A3901A9"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16" w:type="dxa"/>
            <w:vAlign w:val="center"/>
          </w:tcPr>
          <w:p w14:paraId="2801AECD" w14:textId="77777777" w:rsidR="00AB055D" w:rsidRDefault="006D55E3">
            <w:pPr>
              <w:jc w:val="center"/>
              <w:rPr>
                <w:lang w:eastAsia="zh-CN"/>
              </w:rPr>
            </w:pPr>
            <w:r>
              <w:rPr>
                <w:rFonts w:ascii="Times New Roman" w:eastAsia="MS Mincho" w:hAnsi="Times New Roman"/>
                <w:lang w:eastAsia="zh-CN"/>
              </w:rPr>
              <w:t>Case5</w:t>
            </w:r>
          </w:p>
          <w:p w14:paraId="639BB25B" w14:textId="77777777" w:rsidR="00AB055D" w:rsidRDefault="006D55E3">
            <w:pPr>
              <w:jc w:val="center"/>
              <w:rPr>
                <w:lang w:eastAsia="zh-CN"/>
              </w:rPr>
            </w:pPr>
            <w:r>
              <w:rPr>
                <w:rFonts w:ascii="Times New Roman" w:eastAsia="MS Mincho" w:hAnsi="Times New Roman"/>
                <w:lang w:eastAsia="zh-CN"/>
              </w:rPr>
              <w:t>(baseline)</w:t>
            </w:r>
          </w:p>
        </w:tc>
        <w:tc>
          <w:tcPr>
            <w:tcW w:w="1015" w:type="dxa"/>
            <w:vAlign w:val="center"/>
          </w:tcPr>
          <w:p w14:paraId="67163CA0" w14:textId="77777777" w:rsidR="00AB055D" w:rsidRDefault="006D55E3">
            <w:pPr>
              <w:jc w:val="center"/>
              <w:rPr>
                <w:lang w:eastAsia="zh-CN"/>
              </w:rPr>
            </w:pPr>
            <w:r>
              <w:rPr>
                <w:rFonts w:ascii="Times New Roman" w:eastAsia="MS Mincho" w:hAnsi="Times New Roman"/>
                <w:lang w:eastAsia="zh-CN"/>
              </w:rPr>
              <w:t>Case6</w:t>
            </w:r>
          </w:p>
          <w:p w14:paraId="5B20B1B8"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16" w:type="dxa"/>
            <w:vAlign w:val="center"/>
          </w:tcPr>
          <w:p w14:paraId="104ED9C1" w14:textId="77777777" w:rsidR="00AB055D" w:rsidRDefault="006D55E3">
            <w:pPr>
              <w:jc w:val="center"/>
              <w:rPr>
                <w:lang w:eastAsia="zh-CN"/>
              </w:rPr>
            </w:pPr>
            <w:r>
              <w:rPr>
                <w:rFonts w:ascii="Times New Roman" w:eastAsia="MS Mincho" w:hAnsi="Times New Roman"/>
                <w:lang w:eastAsia="zh-CN"/>
              </w:rPr>
              <w:t>Case7</w:t>
            </w:r>
          </w:p>
          <w:p w14:paraId="3C0488E5"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15" w:type="dxa"/>
            <w:vAlign w:val="center"/>
          </w:tcPr>
          <w:p w14:paraId="1504937C" w14:textId="77777777" w:rsidR="00AB055D" w:rsidRDefault="006D55E3">
            <w:pPr>
              <w:jc w:val="center"/>
              <w:rPr>
                <w:lang w:eastAsia="zh-CN"/>
              </w:rPr>
            </w:pPr>
            <w:r>
              <w:rPr>
                <w:rFonts w:ascii="Times New Roman" w:eastAsia="MS Mincho" w:hAnsi="Times New Roman"/>
                <w:lang w:eastAsia="zh-CN"/>
              </w:rPr>
              <w:t>Case8</w:t>
            </w:r>
          </w:p>
          <w:p w14:paraId="6B9AAACD"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r>
      <w:tr w:rsidR="00AB055D" w14:paraId="6CC7796C" w14:textId="77777777">
        <w:tc>
          <w:tcPr>
            <w:tcW w:w="1514" w:type="dxa"/>
            <w:vAlign w:val="center"/>
          </w:tcPr>
          <w:p w14:paraId="75843C0C" w14:textId="77777777" w:rsidR="00AB055D" w:rsidRDefault="006D55E3">
            <w:pPr>
              <w:jc w:val="center"/>
              <w:rPr>
                <w:lang w:eastAsia="zh-CN"/>
              </w:rPr>
            </w:pPr>
            <w:r>
              <w:rPr>
                <w:rFonts w:ascii="Times New Roman" w:eastAsia="MS Mincho" w:hAnsi="Times New Roman"/>
                <w:b/>
                <w:kern w:val="2"/>
                <w:lang w:eastAsia="zh-CN"/>
              </w:rPr>
              <w:t>A</w:t>
            </w:r>
            <w:r>
              <w:rPr>
                <w:rFonts w:ascii="Times New Roman" w:eastAsia="MS Mincho" w:hAnsi="Times New Roman"/>
                <w:b/>
                <w:kern w:val="2"/>
              </w:rPr>
              <w:t>ctive beams</w:t>
            </w:r>
          </w:p>
        </w:tc>
        <w:tc>
          <w:tcPr>
            <w:tcW w:w="1015" w:type="dxa"/>
            <w:vAlign w:val="center"/>
          </w:tcPr>
          <w:p w14:paraId="6D007C50" w14:textId="77777777" w:rsidR="00AB055D" w:rsidRDefault="006D55E3">
            <w:pPr>
              <w:jc w:val="center"/>
              <w:rPr>
                <w:lang w:eastAsia="zh-CN"/>
              </w:rPr>
            </w:pPr>
            <w:r>
              <w:rPr>
                <w:rFonts w:ascii="Times New Roman" w:eastAsia="MS Mincho" w:hAnsi="Times New Roman"/>
                <w:lang w:eastAsia="zh-CN"/>
              </w:rPr>
              <w:t>16</w:t>
            </w:r>
          </w:p>
          <w:p w14:paraId="46ADEEE4" w14:textId="77777777" w:rsidR="00AB055D" w:rsidRDefault="006D55E3">
            <w:pPr>
              <w:jc w:val="center"/>
              <w:rPr>
                <w:lang w:eastAsia="zh-CN"/>
              </w:rPr>
            </w:pPr>
            <w:r>
              <w:rPr>
                <w:rFonts w:ascii="Times New Roman" w:eastAsia="MS Mincho" w:hAnsi="Times New Roman"/>
                <w:lang w:eastAsia="zh-CN"/>
              </w:rPr>
              <w:t>(set 1-2)</w:t>
            </w:r>
          </w:p>
        </w:tc>
        <w:tc>
          <w:tcPr>
            <w:tcW w:w="1014" w:type="dxa"/>
          </w:tcPr>
          <w:p w14:paraId="19B274FA" w14:textId="77777777" w:rsidR="00AB055D" w:rsidRDefault="006D55E3">
            <w:pPr>
              <w:jc w:val="center"/>
              <w:rPr>
                <w:lang w:eastAsia="zh-CN"/>
              </w:rPr>
            </w:pPr>
            <w:r>
              <w:rPr>
                <w:rFonts w:ascii="Times New Roman" w:eastAsia="MS Mincho" w:hAnsi="Times New Roman"/>
                <w:lang w:eastAsia="zh-CN"/>
              </w:rPr>
              <w:t>16</w:t>
            </w:r>
          </w:p>
          <w:p w14:paraId="6E3E4D9F" w14:textId="77777777" w:rsidR="00AB055D" w:rsidRDefault="006D55E3">
            <w:pPr>
              <w:jc w:val="center"/>
              <w:rPr>
                <w:rFonts w:ascii="Times New Roman" w:eastAsia="MS Mincho" w:hAnsi="Times New Roman"/>
              </w:rPr>
            </w:pPr>
            <w:r>
              <w:rPr>
                <w:rFonts w:ascii="Times New Roman" w:eastAsia="MS Mincho" w:hAnsi="Times New Roman"/>
                <w:lang w:eastAsia="zh-CN"/>
              </w:rPr>
              <w:t>(set 1-2)</w:t>
            </w:r>
          </w:p>
        </w:tc>
        <w:tc>
          <w:tcPr>
            <w:tcW w:w="1016" w:type="dxa"/>
          </w:tcPr>
          <w:p w14:paraId="6734AC71" w14:textId="77777777" w:rsidR="00AB055D" w:rsidRDefault="006D55E3">
            <w:pPr>
              <w:jc w:val="center"/>
              <w:rPr>
                <w:lang w:eastAsia="zh-CN"/>
              </w:rPr>
            </w:pPr>
            <w:r>
              <w:rPr>
                <w:rFonts w:ascii="Times New Roman" w:eastAsia="MS Mincho" w:hAnsi="Times New Roman"/>
                <w:lang w:eastAsia="zh-CN"/>
              </w:rPr>
              <w:t>16</w:t>
            </w:r>
          </w:p>
          <w:p w14:paraId="6AC8699A" w14:textId="77777777" w:rsidR="00AB055D" w:rsidRDefault="006D55E3">
            <w:pPr>
              <w:jc w:val="center"/>
              <w:rPr>
                <w:rFonts w:ascii="Times New Roman" w:eastAsia="MS Mincho" w:hAnsi="Times New Roman"/>
              </w:rPr>
            </w:pPr>
            <w:r>
              <w:rPr>
                <w:rFonts w:ascii="Times New Roman" w:eastAsia="MS Mincho" w:hAnsi="Times New Roman"/>
                <w:lang w:eastAsia="zh-CN"/>
              </w:rPr>
              <w:t>(set 1-2)</w:t>
            </w:r>
          </w:p>
        </w:tc>
        <w:tc>
          <w:tcPr>
            <w:tcW w:w="1016" w:type="dxa"/>
          </w:tcPr>
          <w:p w14:paraId="25883122" w14:textId="77777777" w:rsidR="00AB055D" w:rsidRDefault="006D55E3">
            <w:pPr>
              <w:jc w:val="center"/>
              <w:rPr>
                <w:lang w:eastAsia="zh-CN"/>
              </w:rPr>
            </w:pPr>
            <w:r>
              <w:rPr>
                <w:rFonts w:ascii="Times New Roman" w:eastAsia="MS Mincho" w:hAnsi="Times New Roman"/>
                <w:lang w:eastAsia="zh-CN"/>
              </w:rPr>
              <w:t>16</w:t>
            </w:r>
          </w:p>
          <w:p w14:paraId="74D1A650" w14:textId="77777777" w:rsidR="00AB055D" w:rsidRDefault="006D55E3">
            <w:pPr>
              <w:jc w:val="center"/>
              <w:rPr>
                <w:rFonts w:ascii="Times New Roman" w:eastAsia="MS Mincho" w:hAnsi="Times New Roman"/>
              </w:rPr>
            </w:pPr>
            <w:r>
              <w:rPr>
                <w:rFonts w:ascii="Times New Roman" w:eastAsia="MS Mincho" w:hAnsi="Times New Roman"/>
                <w:lang w:eastAsia="zh-CN"/>
              </w:rPr>
              <w:t>(set 1-2)</w:t>
            </w:r>
          </w:p>
        </w:tc>
        <w:tc>
          <w:tcPr>
            <w:tcW w:w="1016" w:type="dxa"/>
            <w:vAlign w:val="center"/>
          </w:tcPr>
          <w:p w14:paraId="29E63769" w14:textId="77777777" w:rsidR="00AB055D" w:rsidRDefault="006D55E3">
            <w:pPr>
              <w:jc w:val="center"/>
              <w:rPr>
                <w:lang w:eastAsia="zh-CN"/>
              </w:rPr>
            </w:pPr>
            <w:r>
              <w:rPr>
                <w:rFonts w:ascii="Times New Roman" w:eastAsia="MS Mincho" w:hAnsi="Times New Roman"/>
                <w:lang w:eastAsia="zh-CN"/>
              </w:rPr>
              <w:t>106</w:t>
            </w:r>
          </w:p>
          <w:p w14:paraId="7FE883CB" w14:textId="77777777" w:rsidR="00AB055D" w:rsidRDefault="006D55E3">
            <w:pPr>
              <w:jc w:val="center"/>
              <w:rPr>
                <w:lang w:eastAsia="zh-CN"/>
              </w:rPr>
            </w:pPr>
            <w:r>
              <w:rPr>
                <w:rFonts w:ascii="Times New Roman" w:eastAsia="MS Mincho" w:hAnsi="Times New Roman"/>
                <w:lang w:eastAsia="zh-CN"/>
              </w:rPr>
              <w:t>(set 1-1)</w:t>
            </w:r>
          </w:p>
        </w:tc>
        <w:tc>
          <w:tcPr>
            <w:tcW w:w="1015" w:type="dxa"/>
          </w:tcPr>
          <w:p w14:paraId="1614FBFC" w14:textId="77777777" w:rsidR="00AB055D" w:rsidRDefault="006D55E3">
            <w:pPr>
              <w:jc w:val="center"/>
              <w:rPr>
                <w:lang w:eastAsia="zh-CN"/>
              </w:rPr>
            </w:pPr>
            <w:r>
              <w:rPr>
                <w:rFonts w:ascii="Times New Roman" w:eastAsia="MS Mincho" w:hAnsi="Times New Roman"/>
                <w:lang w:eastAsia="zh-CN"/>
              </w:rPr>
              <w:t>106</w:t>
            </w:r>
          </w:p>
          <w:p w14:paraId="3E13A220" w14:textId="77777777" w:rsidR="00AB055D" w:rsidRDefault="006D55E3">
            <w:pPr>
              <w:jc w:val="center"/>
              <w:rPr>
                <w:rFonts w:ascii="Times New Roman" w:eastAsia="MS Mincho" w:hAnsi="Times New Roman"/>
              </w:rPr>
            </w:pPr>
            <w:r>
              <w:rPr>
                <w:rFonts w:ascii="Times New Roman" w:eastAsia="MS Mincho" w:hAnsi="Times New Roman"/>
                <w:lang w:eastAsia="zh-CN"/>
              </w:rPr>
              <w:t>(set 1-1)</w:t>
            </w:r>
          </w:p>
        </w:tc>
        <w:tc>
          <w:tcPr>
            <w:tcW w:w="1016" w:type="dxa"/>
          </w:tcPr>
          <w:p w14:paraId="123F8C94" w14:textId="77777777" w:rsidR="00AB055D" w:rsidRDefault="006D55E3">
            <w:pPr>
              <w:jc w:val="center"/>
              <w:rPr>
                <w:lang w:eastAsia="zh-CN"/>
              </w:rPr>
            </w:pPr>
            <w:r>
              <w:rPr>
                <w:rFonts w:ascii="Times New Roman" w:eastAsia="MS Mincho" w:hAnsi="Times New Roman"/>
                <w:lang w:eastAsia="zh-CN"/>
              </w:rPr>
              <w:t>106</w:t>
            </w:r>
          </w:p>
          <w:p w14:paraId="2B00D346" w14:textId="77777777" w:rsidR="00AB055D" w:rsidRDefault="006D55E3">
            <w:pPr>
              <w:jc w:val="center"/>
              <w:rPr>
                <w:rFonts w:ascii="Times New Roman" w:eastAsia="MS Mincho" w:hAnsi="Times New Roman"/>
              </w:rPr>
            </w:pPr>
            <w:r>
              <w:rPr>
                <w:rFonts w:ascii="Times New Roman" w:eastAsia="MS Mincho" w:hAnsi="Times New Roman"/>
                <w:lang w:eastAsia="zh-CN"/>
              </w:rPr>
              <w:t>(set 1-1)</w:t>
            </w:r>
          </w:p>
        </w:tc>
        <w:tc>
          <w:tcPr>
            <w:tcW w:w="1015" w:type="dxa"/>
          </w:tcPr>
          <w:p w14:paraId="59B5DF2C" w14:textId="77777777" w:rsidR="00AB055D" w:rsidRDefault="006D55E3">
            <w:pPr>
              <w:jc w:val="center"/>
              <w:rPr>
                <w:lang w:eastAsia="zh-CN"/>
              </w:rPr>
            </w:pPr>
            <w:r>
              <w:rPr>
                <w:rFonts w:ascii="Times New Roman" w:eastAsia="MS Mincho" w:hAnsi="Times New Roman"/>
                <w:lang w:eastAsia="zh-CN"/>
              </w:rPr>
              <w:t>106</w:t>
            </w:r>
          </w:p>
          <w:p w14:paraId="313F8469" w14:textId="77777777" w:rsidR="00AB055D" w:rsidRDefault="006D55E3">
            <w:pPr>
              <w:jc w:val="center"/>
              <w:rPr>
                <w:rFonts w:ascii="Times New Roman" w:eastAsia="MS Mincho" w:hAnsi="Times New Roman"/>
              </w:rPr>
            </w:pPr>
            <w:r>
              <w:rPr>
                <w:rFonts w:ascii="Times New Roman" w:eastAsia="MS Mincho" w:hAnsi="Times New Roman"/>
                <w:lang w:eastAsia="zh-CN"/>
              </w:rPr>
              <w:t>(set 1-1)</w:t>
            </w:r>
          </w:p>
        </w:tc>
      </w:tr>
      <w:tr w:rsidR="00AB055D" w14:paraId="351E26A3" w14:textId="77777777">
        <w:tc>
          <w:tcPr>
            <w:tcW w:w="1514" w:type="dxa"/>
            <w:vAlign w:val="center"/>
          </w:tcPr>
          <w:p w14:paraId="3B8A16CD" w14:textId="77777777" w:rsidR="00AB055D" w:rsidRDefault="006D55E3">
            <w:pPr>
              <w:jc w:val="center"/>
              <w:rPr>
                <w:lang w:eastAsia="zh-CN"/>
              </w:rPr>
            </w:pPr>
            <w:r>
              <w:rPr>
                <w:rFonts w:ascii="Times New Roman" w:eastAsia="MS Mincho" w:hAnsi="Times New Roman"/>
                <w:lang w:eastAsia="zh-CN"/>
              </w:rPr>
              <w:t>Period of SSB</w:t>
            </w:r>
          </w:p>
        </w:tc>
        <w:tc>
          <w:tcPr>
            <w:tcW w:w="1015" w:type="dxa"/>
            <w:vAlign w:val="center"/>
          </w:tcPr>
          <w:p w14:paraId="3B9985F9" w14:textId="77777777" w:rsidR="00AB055D" w:rsidRDefault="006D55E3">
            <w:pPr>
              <w:jc w:val="center"/>
              <w:rPr>
                <w:lang w:eastAsia="zh-CN"/>
              </w:rPr>
            </w:pPr>
            <w:r>
              <w:rPr>
                <w:rFonts w:ascii="Times New Roman" w:eastAsia="MS Mincho" w:hAnsi="Times New Roman"/>
                <w:lang w:eastAsia="zh-CN"/>
              </w:rPr>
              <w:t>20ms</w:t>
            </w:r>
          </w:p>
        </w:tc>
        <w:tc>
          <w:tcPr>
            <w:tcW w:w="1014" w:type="dxa"/>
            <w:vAlign w:val="center"/>
          </w:tcPr>
          <w:p w14:paraId="0BB57096"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4AACD6C6" w14:textId="77777777" w:rsidR="00AB055D" w:rsidRDefault="006D55E3">
            <w:pPr>
              <w:jc w:val="center"/>
              <w:rPr>
                <w:lang w:eastAsia="zh-CN"/>
              </w:rPr>
            </w:pPr>
            <w:r>
              <w:rPr>
                <w:rFonts w:ascii="Times New Roman" w:eastAsia="MS Mincho" w:hAnsi="Times New Roman"/>
                <w:lang w:eastAsia="zh-CN"/>
              </w:rPr>
              <w:t>20ms</w:t>
            </w:r>
          </w:p>
        </w:tc>
        <w:tc>
          <w:tcPr>
            <w:tcW w:w="1016" w:type="dxa"/>
            <w:vAlign w:val="center"/>
          </w:tcPr>
          <w:p w14:paraId="63B8512E"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310F3717"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2FC13DFB" w14:textId="77777777" w:rsidR="00AB055D" w:rsidRDefault="006D55E3">
            <w:pPr>
              <w:jc w:val="center"/>
              <w:rPr>
                <w:lang w:eastAsia="zh-CN"/>
              </w:rPr>
            </w:pPr>
            <w:r>
              <w:rPr>
                <w:rFonts w:ascii="Times New Roman" w:eastAsia="MS Mincho" w:hAnsi="Times New Roman"/>
                <w:lang w:eastAsia="zh-CN"/>
              </w:rPr>
              <w:t>40ms</w:t>
            </w:r>
          </w:p>
        </w:tc>
        <w:tc>
          <w:tcPr>
            <w:tcW w:w="1016" w:type="dxa"/>
            <w:vAlign w:val="center"/>
          </w:tcPr>
          <w:p w14:paraId="23738ABF"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229E7C95" w14:textId="77777777" w:rsidR="00AB055D" w:rsidRDefault="006D55E3">
            <w:pPr>
              <w:jc w:val="center"/>
              <w:rPr>
                <w:lang w:eastAsia="zh-CN"/>
              </w:rPr>
            </w:pPr>
            <w:r>
              <w:rPr>
                <w:rFonts w:ascii="Times New Roman" w:eastAsia="MS Mincho" w:hAnsi="Times New Roman"/>
                <w:lang w:eastAsia="zh-CN"/>
              </w:rPr>
              <w:t>40ms</w:t>
            </w:r>
          </w:p>
        </w:tc>
      </w:tr>
      <w:tr w:rsidR="00AB055D" w14:paraId="088FC5F9" w14:textId="77777777">
        <w:tc>
          <w:tcPr>
            <w:tcW w:w="1514" w:type="dxa"/>
            <w:vAlign w:val="center"/>
          </w:tcPr>
          <w:p w14:paraId="60BD1221" w14:textId="77777777" w:rsidR="00AB055D" w:rsidRDefault="006D55E3">
            <w:pPr>
              <w:jc w:val="center"/>
              <w:rPr>
                <w:lang w:eastAsia="zh-CN"/>
              </w:rPr>
            </w:pPr>
            <w:r>
              <w:rPr>
                <w:rFonts w:ascii="Times New Roman" w:eastAsia="MS Mincho" w:hAnsi="Times New Roman"/>
                <w:lang w:eastAsia="zh-CN"/>
              </w:rPr>
              <w:t>Period of SIB</w:t>
            </w:r>
          </w:p>
        </w:tc>
        <w:tc>
          <w:tcPr>
            <w:tcW w:w="1015" w:type="dxa"/>
            <w:vAlign w:val="center"/>
          </w:tcPr>
          <w:p w14:paraId="506D70CD" w14:textId="77777777" w:rsidR="00AB055D" w:rsidRDefault="006D55E3">
            <w:pPr>
              <w:jc w:val="center"/>
              <w:rPr>
                <w:lang w:eastAsia="zh-CN"/>
              </w:rPr>
            </w:pPr>
            <w:r>
              <w:rPr>
                <w:rFonts w:ascii="Times New Roman" w:eastAsia="MS Mincho" w:hAnsi="Times New Roman"/>
                <w:lang w:eastAsia="zh-CN"/>
              </w:rPr>
              <w:t>20ms</w:t>
            </w:r>
          </w:p>
        </w:tc>
        <w:tc>
          <w:tcPr>
            <w:tcW w:w="1014" w:type="dxa"/>
            <w:vAlign w:val="center"/>
          </w:tcPr>
          <w:p w14:paraId="118D4922"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743B5CF6" w14:textId="77777777" w:rsidR="00AB055D" w:rsidRDefault="006D55E3">
            <w:pPr>
              <w:jc w:val="center"/>
              <w:rPr>
                <w:lang w:eastAsia="zh-CN"/>
              </w:rPr>
            </w:pPr>
            <w:r>
              <w:rPr>
                <w:rFonts w:ascii="Times New Roman" w:eastAsia="MS Mincho" w:hAnsi="Times New Roman"/>
                <w:lang w:eastAsia="zh-CN"/>
              </w:rPr>
              <w:t>20ms</w:t>
            </w:r>
          </w:p>
        </w:tc>
        <w:tc>
          <w:tcPr>
            <w:tcW w:w="1016" w:type="dxa"/>
            <w:vAlign w:val="center"/>
          </w:tcPr>
          <w:p w14:paraId="246A51BD"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1DCE899E"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17823097" w14:textId="77777777" w:rsidR="00AB055D" w:rsidRDefault="006D55E3">
            <w:pPr>
              <w:jc w:val="center"/>
              <w:rPr>
                <w:lang w:eastAsia="zh-CN"/>
              </w:rPr>
            </w:pPr>
            <w:r>
              <w:rPr>
                <w:rFonts w:ascii="Times New Roman" w:eastAsia="MS Mincho" w:hAnsi="Times New Roman"/>
                <w:lang w:eastAsia="zh-CN"/>
              </w:rPr>
              <w:t>40ms</w:t>
            </w:r>
          </w:p>
        </w:tc>
        <w:tc>
          <w:tcPr>
            <w:tcW w:w="1016" w:type="dxa"/>
            <w:vAlign w:val="center"/>
          </w:tcPr>
          <w:p w14:paraId="788EE18D"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1C6FD01E" w14:textId="77777777" w:rsidR="00AB055D" w:rsidRDefault="006D55E3">
            <w:pPr>
              <w:jc w:val="center"/>
              <w:rPr>
                <w:lang w:eastAsia="zh-CN"/>
              </w:rPr>
            </w:pPr>
            <w:r>
              <w:rPr>
                <w:rFonts w:ascii="Times New Roman" w:eastAsia="MS Mincho" w:hAnsi="Times New Roman"/>
                <w:lang w:eastAsia="zh-CN"/>
              </w:rPr>
              <w:t>40ms</w:t>
            </w:r>
          </w:p>
        </w:tc>
      </w:tr>
      <w:tr w:rsidR="00AB055D" w14:paraId="3B0824B6" w14:textId="77777777">
        <w:tc>
          <w:tcPr>
            <w:tcW w:w="1514" w:type="dxa"/>
            <w:vAlign w:val="center"/>
          </w:tcPr>
          <w:p w14:paraId="0EAAA858" w14:textId="77777777" w:rsidR="00AB055D" w:rsidRDefault="006D55E3">
            <w:pPr>
              <w:jc w:val="center"/>
              <w:rPr>
                <w:lang w:eastAsia="zh-CN"/>
              </w:rPr>
            </w:pPr>
            <w:r>
              <w:rPr>
                <w:rFonts w:ascii="Times New Roman" w:eastAsia="MS Mincho" w:hAnsi="Times New Roman"/>
                <w:lang w:eastAsia="zh-CN"/>
              </w:rPr>
              <w:t>Traffic type</w:t>
            </w:r>
          </w:p>
        </w:tc>
        <w:tc>
          <w:tcPr>
            <w:tcW w:w="1015" w:type="dxa"/>
            <w:vAlign w:val="center"/>
          </w:tcPr>
          <w:p w14:paraId="4408E500" w14:textId="77777777" w:rsidR="00AB055D" w:rsidRDefault="006D55E3">
            <w:pPr>
              <w:jc w:val="center"/>
              <w:rPr>
                <w:lang w:eastAsia="zh-CN"/>
              </w:rPr>
            </w:pPr>
            <w:r>
              <w:rPr>
                <w:rFonts w:ascii="Times New Roman" w:eastAsia="MS Mincho" w:hAnsi="Times New Roman"/>
                <w:lang w:eastAsia="zh-CN"/>
              </w:rPr>
              <w:t>VOIP</w:t>
            </w:r>
          </w:p>
        </w:tc>
        <w:tc>
          <w:tcPr>
            <w:tcW w:w="1014" w:type="dxa"/>
            <w:vAlign w:val="center"/>
          </w:tcPr>
          <w:p w14:paraId="24461136" w14:textId="77777777" w:rsidR="00AB055D" w:rsidRDefault="006D55E3">
            <w:pPr>
              <w:jc w:val="center"/>
              <w:rPr>
                <w:lang w:eastAsia="zh-CN"/>
              </w:rPr>
            </w:pPr>
            <w:r>
              <w:rPr>
                <w:rFonts w:ascii="Times New Roman" w:eastAsia="MS Mincho" w:hAnsi="Times New Roman"/>
                <w:lang w:eastAsia="zh-CN"/>
              </w:rPr>
              <w:t>VOIP</w:t>
            </w:r>
          </w:p>
        </w:tc>
        <w:tc>
          <w:tcPr>
            <w:tcW w:w="1016" w:type="dxa"/>
            <w:vAlign w:val="center"/>
          </w:tcPr>
          <w:p w14:paraId="2F0F00C9" w14:textId="77777777" w:rsidR="00AB055D" w:rsidRDefault="006D55E3">
            <w:pPr>
              <w:jc w:val="center"/>
              <w:rPr>
                <w:lang w:eastAsia="zh-CN"/>
              </w:rPr>
            </w:pPr>
            <w:r>
              <w:rPr>
                <w:rFonts w:ascii="Times New Roman" w:eastAsia="MS Mincho" w:hAnsi="Times New Roman"/>
                <w:lang w:eastAsia="zh-CN"/>
              </w:rPr>
              <w:t>IM</w:t>
            </w:r>
          </w:p>
        </w:tc>
        <w:tc>
          <w:tcPr>
            <w:tcW w:w="1016" w:type="dxa"/>
            <w:vAlign w:val="center"/>
          </w:tcPr>
          <w:p w14:paraId="6D9DF363" w14:textId="77777777" w:rsidR="00AB055D" w:rsidRDefault="006D55E3">
            <w:pPr>
              <w:jc w:val="center"/>
              <w:rPr>
                <w:lang w:eastAsia="zh-CN"/>
              </w:rPr>
            </w:pPr>
            <w:r>
              <w:rPr>
                <w:rFonts w:ascii="Times New Roman" w:eastAsia="MS Mincho" w:hAnsi="Times New Roman"/>
                <w:lang w:eastAsia="zh-CN"/>
              </w:rPr>
              <w:t>IM</w:t>
            </w:r>
          </w:p>
        </w:tc>
        <w:tc>
          <w:tcPr>
            <w:tcW w:w="1016" w:type="dxa"/>
            <w:vAlign w:val="center"/>
          </w:tcPr>
          <w:p w14:paraId="5F8F0B08" w14:textId="77777777" w:rsidR="00AB055D" w:rsidRDefault="006D55E3">
            <w:pPr>
              <w:jc w:val="center"/>
              <w:rPr>
                <w:lang w:eastAsia="zh-CN"/>
              </w:rPr>
            </w:pPr>
            <w:r>
              <w:rPr>
                <w:rFonts w:ascii="Times New Roman" w:eastAsia="MS Mincho" w:hAnsi="Times New Roman"/>
                <w:lang w:eastAsia="zh-CN"/>
              </w:rPr>
              <w:t>VOIP</w:t>
            </w:r>
          </w:p>
        </w:tc>
        <w:tc>
          <w:tcPr>
            <w:tcW w:w="1015" w:type="dxa"/>
            <w:vAlign w:val="center"/>
          </w:tcPr>
          <w:p w14:paraId="0DA72BAB" w14:textId="77777777" w:rsidR="00AB055D" w:rsidRDefault="006D55E3">
            <w:pPr>
              <w:jc w:val="center"/>
              <w:rPr>
                <w:lang w:eastAsia="zh-CN"/>
              </w:rPr>
            </w:pPr>
            <w:r>
              <w:rPr>
                <w:rFonts w:ascii="Times New Roman" w:eastAsia="MS Mincho" w:hAnsi="Times New Roman"/>
                <w:lang w:eastAsia="zh-CN"/>
              </w:rPr>
              <w:t>VOIP</w:t>
            </w:r>
          </w:p>
        </w:tc>
        <w:tc>
          <w:tcPr>
            <w:tcW w:w="1016" w:type="dxa"/>
            <w:vAlign w:val="center"/>
          </w:tcPr>
          <w:p w14:paraId="6142F8F7" w14:textId="77777777" w:rsidR="00AB055D" w:rsidRDefault="006D55E3">
            <w:pPr>
              <w:jc w:val="center"/>
              <w:rPr>
                <w:lang w:eastAsia="zh-CN"/>
              </w:rPr>
            </w:pPr>
            <w:r>
              <w:rPr>
                <w:rFonts w:ascii="Times New Roman" w:eastAsia="MS Mincho" w:hAnsi="Times New Roman"/>
                <w:lang w:eastAsia="zh-CN"/>
              </w:rPr>
              <w:t>IM</w:t>
            </w:r>
          </w:p>
        </w:tc>
        <w:tc>
          <w:tcPr>
            <w:tcW w:w="1015" w:type="dxa"/>
            <w:vAlign w:val="center"/>
          </w:tcPr>
          <w:p w14:paraId="6155FE42" w14:textId="77777777" w:rsidR="00AB055D" w:rsidRDefault="006D55E3">
            <w:pPr>
              <w:jc w:val="center"/>
              <w:rPr>
                <w:lang w:eastAsia="zh-CN"/>
              </w:rPr>
            </w:pPr>
            <w:r>
              <w:rPr>
                <w:rFonts w:ascii="Times New Roman" w:eastAsia="MS Mincho" w:hAnsi="Times New Roman"/>
                <w:lang w:eastAsia="zh-CN"/>
              </w:rPr>
              <w:t>IM</w:t>
            </w:r>
          </w:p>
        </w:tc>
      </w:tr>
      <w:tr w:rsidR="00AB055D" w14:paraId="12B1E042" w14:textId="77777777">
        <w:tc>
          <w:tcPr>
            <w:tcW w:w="1514" w:type="dxa"/>
            <w:vAlign w:val="center"/>
          </w:tcPr>
          <w:p w14:paraId="427521D3" w14:textId="77777777" w:rsidR="00AB055D" w:rsidRDefault="006D55E3">
            <w:pPr>
              <w:jc w:val="center"/>
              <w:rPr>
                <w:lang w:eastAsia="zh-CN"/>
              </w:rPr>
            </w:pPr>
            <w:r>
              <w:rPr>
                <w:rFonts w:ascii="Times New Roman" w:eastAsia="MS Mincho" w:hAnsi="Times New Roman"/>
              </w:rPr>
              <w:t>Users</w:t>
            </w:r>
            <w:r>
              <w:rPr>
                <w:rFonts w:ascii="Times New Roman" w:eastAsia="MS Mincho" w:hAnsi="Times New Roman"/>
                <w:lang w:eastAsia="zh-CN"/>
              </w:rPr>
              <w:t xml:space="preserve"> per </w:t>
            </w:r>
            <w:r>
              <w:rPr>
                <w:rFonts w:ascii="Times New Roman" w:eastAsia="MS Mincho" w:hAnsi="Times New Roman"/>
              </w:rPr>
              <w:t>users</w:t>
            </w:r>
            <w:r>
              <w:rPr>
                <w:rFonts w:ascii="Times New Roman" w:eastAsia="MS Mincho" w:hAnsi="Times New Roman"/>
                <w:lang w:eastAsia="zh-CN"/>
              </w:rPr>
              <w:t>(X)</w:t>
            </w:r>
          </w:p>
        </w:tc>
        <w:tc>
          <w:tcPr>
            <w:tcW w:w="1015" w:type="dxa"/>
            <w:vAlign w:val="center"/>
          </w:tcPr>
          <w:p w14:paraId="229F6EFA" w14:textId="77777777" w:rsidR="00AB055D" w:rsidRDefault="006D55E3">
            <w:pPr>
              <w:jc w:val="center"/>
              <w:rPr>
                <w:lang w:eastAsia="zh-CN"/>
              </w:rPr>
            </w:pPr>
            <w:r>
              <w:rPr>
                <w:rFonts w:ascii="Times New Roman" w:eastAsia="MS Mincho" w:hAnsi="Times New Roman"/>
                <w:lang w:eastAsia="zh-CN"/>
              </w:rPr>
              <w:t>10</w:t>
            </w:r>
          </w:p>
        </w:tc>
        <w:tc>
          <w:tcPr>
            <w:tcW w:w="1014" w:type="dxa"/>
            <w:vAlign w:val="center"/>
          </w:tcPr>
          <w:p w14:paraId="59711FB2" w14:textId="77777777" w:rsidR="00AB055D" w:rsidRDefault="006D55E3">
            <w:pPr>
              <w:jc w:val="center"/>
              <w:rPr>
                <w:lang w:eastAsia="zh-CN"/>
              </w:rPr>
            </w:pPr>
            <w:r>
              <w:rPr>
                <w:rFonts w:ascii="Times New Roman" w:eastAsia="MS Mincho" w:hAnsi="Times New Roman"/>
                <w:lang w:eastAsia="zh-CN"/>
              </w:rPr>
              <w:t>10</w:t>
            </w:r>
          </w:p>
        </w:tc>
        <w:tc>
          <w:tcPr>
            <w:tcW w:w="1016" w:type="dxa"/>
            <w:vAlign w:val="center"/>
          </w:tcPr>
          <w:p w14:paraId="63D9D650" w14:textId="77777777" w:rsidR="00AB055D" w:rsidRDefault="006D55E3">
            <w:pPr>
              <w:jc w:val="center"/>
              <w:rPr>
                <w:lang w:eastAsia="zh-CN"/>
              </w:rPr>
            </w:pPr>
            <w:r>
              <w:rPr>
                <w:rFonts w:ascii="Times New Roman" w:eastAsia="MS Mincho" w:hAnsi="Times New Roman"/>
                <w:lang w:eastAsia="zh-CN"/>
              </w:rPr>
              <w:t>1</w:t>
            </w:r>
          </w:p>
        </w:tc>
        <w:tc>
          <w:tcPr>
            <w:tcW w:w="1016" w:type="dxa"/>
            <w:vAlign w:val="center"/>
          </w:tcPr>
          <w:p w14:paraId="36FFB56C" w14:textId="77777777" w:rsidR="00AB055D" w:rsidRDefault="006D55E3">
            <w:pPr>
              <w:jc w:val="center"/>
              <w:rPr>
                <w:lang w:eastAsia="zh-CN"/>
              </w:rPr>
            </w:pPr>
            <w:r>
              <w:rPr>
                <w:rFonts w:ascii="Times New Roman" w:eastAsia="MS Mincho" w:hAnsi="Times New Roman"/>
                <w:lang w:eastAsia="zh-CN"/>
              </w:rPr>
              <w:t>1</w:t>
            </w:r>
          </w:p>
        </w:tc>
        <w:tc>
          <w:tcPr>
            <w:tcW w:w="1016" w:type="dxa"/>
            <w:vAlign w:val="center"/>
          </w:tcPr>
          <w:p w14:paraId="0ADFBB77" w14:textId="77777777" w:rsidR="00AB055D" w:rsidRDefault="006D55E3">
            <w:pPr>
              <w:jc w:val="center"/>
              <w:rPr>
                <w:lang w:eastAsia="zh-CN"/>
              </w:rPr>
            </w:pPr>
            <w:r>
              <w:rPr>
                <w:rFonts w:ascii="Times New Roman" w:eastAsia="MS Mincho" w:hAnsi="Times New Roman"/>
                <w:lang w:eastAsia="zh-CN"/>
              </w:rPr>
              <w:t>10</w:t>
            </w:r>
          </w:p>
        </w:tc>
        <w:tc>
          <w:tcPr>
            <w:tcW w:w="1015" w:type="dxa"/>
            <w:vAlign w:val="center"/>
          </w:tcPr>
          <w:p w14:paraId="442785CB" w14:textId="77777777" w:rsidR="00AB055D" w:rsidRDefault="006D55E3">
            <w:pPr>
              <w:jc w:val="center"/>
              <w:rPr>
                <w:lang w:eastAsia="zh-CN"/>
              </w:rPr>
            </w:pPr>
            <w:r>
              <w:rPr>
                <w:rFonts w:ascii="Times New Roman" w:eastAsia="MS Mincho" w:hAnsi="Times New Roman"/>
                <w:lang w:eastAsia="zh-CN"/>
              </w:rPr>
              <w:t>10</w:t>
            </w:r>
          </w:p>
        </w:tc>
        <w:tc>
          <w:tcPr>
            <w:tcW w:w="1016" w:type="dxa"/>
            <w:vAlign w:val="center"/>
          </w:tcPr>
          <w:p w14:paraId="3B44941D" w14:textId="77777777" w:rsidR="00AB055D" w:rsidRDefault="006D55E3">
            <w:pPr>
              <w:jc w:val="center"/>
              <w:rPr>
                <w:lang w:eastAsia="zh-CN"/>
              </w:rPr>
            </w:pPr>
            <w:r>
              <w:rPr>
                <w:rFonts w:ascii="Times New Roman" w:eastAsia="MS Mincho" w:hAnsi="Times New Roman"/>
                <w:lang w:eastAsia="zh-CN"/>
              </w:rPr>
              <w:t>1</w:t>
            </w:r>
          </w:p>
        </w:tc>
        <w:tc>
          <w:tcPr>
            <w:tcW w:w="1015" w:type="dxa"/>
            <w:vAlign w:val="center"/>
          </w:tcPr>
          <w:p w14:paraId="50F2EE6E" w14:textId="77777777" w:rsidR="00AB055D" w:rsidRDefault="006D55E3">
            <w:pPr>
              <w:jc w:val="center"/>
              <w:rPr>
                <w:lang w:eastAsia="zh-CN"/>
              </w:rPr>
            </w:pPr>
            <w:r>
              <w:rPr>
                <w:rFonts w:ascii="Times New Roman" w:eastAsia="MS Mincho" w:hAnsi="Times New Roman"/>
                <w:lang w:eastAsia="zh-CN"/>
              </w:rPr>
              <w:t>1</w:t>
            </w:r>
          </w:p>
        </w:tc>
      </w:tr>
      <w:tr w:rsidR="00AB055D" w14:paraId="219223C0" w14:textId="77777777">
        <w:tc>
          <w:tcPr>
            <w:tcW w:w="1514" w:type="dxa"/>
            <w:vAlign w:val="center"/>
          </w:tcPr>
          <w:p w14:paraId="4CF505D7" w14:textId="77777777" w:rsidR="00AB055D" w:rsidRDefault="006D55E3">
            <w:pPr>
              <w:jc w:val="center"/>
              <w:rPr>
                <w:lang w:eastAsia="zh-CN"/>
              </w:rPr>
            </w:pPr>
            <w:r>
              <w:rPr>
                <w:rFonts w:ascii="Times New Roman" w:eastAsia="MS Mincho" w:hAnsi="Times New Roman"/>
                <w:lang w:eastAsia="zh-CN"/>
              </w:rPr>
              <w:t>Beam hopping</w:t>
            </w:r>
          </w:p>
        </w:tc>
        <w:tc>
          <w:tcPr>
            <w:tcW w:w="1015" w:type="dxa"/>
            <w:vAlign w:val="center"/>
          </w:tcPr>
          <w:p w14:paraId="6EEDD5FB" w14:textId="77777777" w:rsidR="00AB055D" w:rsidRDefault="006D55E3">
            <w:pPr>
              <w:jc w:val="center"/>
              <w:rPr>
                <w:lang w:eastAsia="zh-CN"/>
              </w:rPr>
            </w:pPr>
            <w:r>
              <w:rPr>
                <w:rFonts w:ascii="Times New Roman" w:eastAsia="MS Mincho" w:hAnsi="Times New Roman"/>
                <w:lang w:eastAsia="zh-CN"/>
              </w:rPr>
              <w:t>off</w:t>
            </w:r>
          </w:p>
        </w:tc>
        <w:tc>
          <w:tcPr>
            <w:tcW w:w="1014" w:type="dxa"/>
            <w:vAlign w:val="center"/>
          </w:tcPr>
          <w:p w14:paraId="3536E5F6" w14:textId="77777777" w:rsidR="00AB055D" w:rsidRDefault="006D55E3">
            <w:pPr>
              <w:jc w:val="center"/>
              <w:rPr>
                <w:lang w:eastAsia="zh-CN"/>
              </w:rPr>
            </w:pPr>
            <w:r>
              <w:rPr>
                <w:rFonts w:ascii="Times New Roman" w:eastAsia="MS Mincho" w:hAnsi="Times New Roman"/>
                <w:lang w:eastAsia="zh-CN"/>
              </w:rPr>
              <w:t>on</w:t>
            </w:r>
          </w:p>
        </w:tc>
        <w:tc>
          <w:tcPr>
            <w:tcW w:w="1016" w:type="dxa"/>
            <w:vAlign w:val="center"/>
          </w:tcPr>
          <w:p w14:paraId="1620D7E0" w14:textId="77777777" w:rsidR="00AB055D" w:rsidRDefault="006D55E3">
            <w:pPr>
              <w:jc w:val="center"/>
              <w:rPr>
                <w:lang w:eastAsia="zh-CN"/>
              </w:rPr>
            </w:pPr>
            <w:r>
              <w:rPr>
                <w:rFonts w:ascii="Times New Roman" w:eastAsia="MS Mincho" w:hAnsi="Times New Roman"/>
                <w:lang w:eastAsia="zh-CN"/>
              </w:rPr>
              <w:t>off</w:t>
            </w:r>
          </w:p>
        </w:tc>
        <w:tc>
          <w:tcPr>
            <w:tcW w:w="1016" w:type="dxa"/>
            <w:vAlign w:val="center"/>
          </w:tcPr>
          <w:p w14:paraId="0506671F" w14:textId="77777777" w:rsidR="00AB055D" w:rsidRDefault="006D55E3">
            <w:pPr>
              <w:jc w:val="center"/>
              <w:rPr>
                <w:lang w:eastAsia="zh-CN"/>
              </w:rPr>
            </w:pPr>
            <w:r>
              <w:rPr>
                <w:rFonts w:ascii="Times New Roman" w:eastAsia="MS Mincho" w:hAnsi="Times New Roman"/>
                <w:lang w:eastAsia="zh-CN"/>
              </w:rPr>
              <w:t>on</w:t>
            </w:r>
          </w:p>
        </w:tc>
        <w:tc>
          <w:tcPr>
            <w:tcW w:w="1016" w:type="dxa"/>
            <w:vAlign w:val="center"/>
          </w:tcPr>
          <w:p w14:paraId="61AED352" w14:textId="77777777" w:rsidR="00AB055D" w:rsidRDefault="006D55E3">
            <w:pPr>
              <w:jc w:val="center"/>
              <w:rPr>
                <w:lang w:eastAsia="zh-CN"/>
              </w:rPr>
            </w:pPr>
            <w:r>
              <w:rPr>
                <w:rFonts w:ascii="Times New Roman" w:eastAsia="MS Mincho" w:hAnsi="Times New Roman"/>
                <w:lang w:eastAsia="zh-CN"/>
              </w:rPr>
              <w:t>off</w:t>
            </w:r>
          </w:p>
        </w:tc>
        <w:tc>
          <w:tcPr>
            <w:tcW w:w="1015" w:type="dxa"/>
            <w:vAlign w:val="center"/>
          </w:tcPr>
          <w:p w14:paraId="0AEDE070" w14:textId="77777777" w:rsidR="00AB055D" w:rsidRDefault="006D55E3">
            <w:pPr>
              <w:jc w:val="center"/>
              <w:rPr>
                <w:lang w:eastAsia="zh-CN"/>
              </w:rPr>
            </w:pPr>
            <w:r>
              <w:rPr>
                <w:rFonts w:ascii="Times New Roman" w:eastAsia="MS Mincho" w:hAnsi="Times New Roman"/>
                <w:lang w:eastAsia="zh-CN"/>
              </w:rPr>
              <w:t>on</w:t>
            </w:r>
          </w:p>
        </w:tc>
        <w:tc>
          <w:tcPr>
            <w:tcW w:w="1016" w:type="dxa"/>
            <w:vAlign w:val="center"/>
          </w:tcPr>
          <w:p w14:paraId="62C7CE86" w14:textId="77777777" w:rsidR="00AB055D" w:rsidRDefault="006D55E3">
            <w:pPr>
              <w:jc w:val="center"/>
              <w:rPr>
                <w:lang w:eastAsia="zh-CN"/>
              </w:rPr>
            </w:pPr>
            <w:r>
              <w:rPr>
                <w:rFonts w:ascii="Times New Roman" w:eastAsia="MS Mincho" w:hAnsi="Times New Roman"/>
                <w:lang w:eastAsia="zh-CN"/>
              </w:rPr>
              <w:t>off</w:t>
            </w:r>
          </w:p>
        </w:tc>
        <w:tc>
          <w:tcPr>
            <w:tcW w:w="1015" w:type="dxa"/>
            <w:vAlign w:val="center"/>
          </w:tcPr>
          <w:p w14:paraId="264AE078" w14:textId="77777777" w:rsidR="00AB055D" w:rsidRDefault="006D55E3">
            <w:pPr>
              <w:jc w:val="center"/>
              <w:rPr>
                <w:lang w:eastAsia="zh-CN"/>
              </w:rPr>
            </w:pPr>
            <w:r>
              <w:rPr>
                <w:rFonts w:ascii="Times New Roman" w:eastAsia="MS Mincho" w:hAnsi="Times New Roman"/>
                <w:lang w:eastAsia="zh-CN"/>
              </w:rPr>
              <w:t>on</w:t>
            </w:r>
          </w:p>
        </w:tc>
      </w:tr>
      <w:tr w:rsidR="00AB055D" w14:paraId="77004B17" w14:textId="77777777">
        <w:tc>
          <w:tcPr>
            <w:tcW w:w="1514" w:type="dxa"/>
            <w:vAlign w:val="center"/>
          </w:tcPr>
          <w:p w14:paraId="7E725383" w14:textId="77777777" w:rsidR="00AB055D" w:rsidRPr="006B574B" w:rsidRDefault="006D55E3">
            <w:pPr>
              <w:jc w:val="center"/>
              <w:rPr>
                <w:rFonts w:eastAsiaTheme="minorEastAsia"/>
                <w:lang w:val="da-DK" w:eastAsia="zh-CN"/>
              </w:rPr>
            </w:pPr>
            <w:r w:rsidRPr="006B574B">
              <w:rPr>
                <w:rFonts w:ascii="Times New Roman" w:eastAsia="MS Mincho" w:hAnsi="Times New Roman"/>
                <w:lang w:val="da-DK" w:eastAsia="zh-CN"/>
              </w:rPr>
              <w:t>S</w:t>
            </w:r>
            <w:r w:rsidRPr="006B574B">
              <w:rPr>
                <w:rFonts w:ascii="Times New Roman" w:eastAsia="MS Mincho" w:hAnsi="Times New Roman"/>
                <w:lang w:val="da-DK"/>
              </w:rPr>
              <w:t>ignalling</w:t>
            </w:r>
            <w:r w:rsidRPr="006B574B">
              <w:rPr>
                <w:rFonts w:ascii="Times New Roman" w:eastAsia="MS Mincho" w:hAnsi="Times New Roman"/>
                <w:lang w:val="da-DK" w:eastAsia="zh-CN"/>
              </w:rPr>
              <w:t xml:space="preserve"> overhead</w:t>
            </w:r>
          </w:p>
          <w:p w14:paraId="02FAD5D5" w14:textId="77777777" w:rsidR="00AB055D" w:rsidRPr="006B574B" w:rsidRDefault="006D55E3">
            <w:pPr>
              <w:jc w:val="center"/>
              <w:rPr>
                <w:rFonts w:eastAsiaTheme="minorEastAsia"/>
                <w:lang w:val="da-DK" w:eastAsia="zh-CN"/>
              </w:rPr>
            </w:pPr>
            <w:r w:rsidRPr="006B574B">
              <w:rPr>
                <w:rFonts w:ascii="Times New Roman" w:eastAsia="MS Mincho" w:hAnsi="Times New Roman"/>
                <w:lang w:val="da-DK" w:eastAsia="zh-CN"/>
              </w:rPr>
              <w:lastRenderedPageBreak/>
              <w:t>(SSB, SIB1, SIB19)</w:t>
            </w:r>
          </w:p>
        </w:tc>
        <w:tc>
          <w:tcPr>
            <w:tcW w:w="1015" w:type="dxa"/>
            <w:vAlign w:val="center"/>
          </w:tcPr>
          <w:p w14:paraId="6BEA0EFD" w14:textId="77777777" w:rsidR="00AB055D" w:rsidRDefault="006D55E3">
            <w:pPr>
              <w:jc w:val="center"/>
              <w:rPr>
                <w:lang w:eastAsia="zh-CN"/>
              </w:rPr>
            </w:pPr>
            <w:r>
              <w:rPr>
                <w:rFonts w:ascii="Times New Roman" w:eastAsia="MS Mincho" w:hAnsi="Times New Roman"/>
                <w:lang w:eastAsia="zh-CN"/>
              </w:rPr>
              <w:lastRenderedPageBreak/>
              <w:t>12.5%</w:t>
            </w:r>
          </w:p>
        </w:tc>
        <w:tc>
          <w:tcPr>
            <w:tcW w:w="1014" w:type="dxa"/>
            <w:vAlign w:val="center"/>
          </w:tcPr>
          <w:p w14:paraId="0D4DEC1D" w14:textId="77777777" w:rsidR="00AB055D" w:rsidRDefault="006D55E3">
            <w:pPr>
              <w:jc w:val="center"/>
              <w:rPr>
                <w:lang w:eastAsia="zh-CN"/>
              </w:rPr>
            </w:pPr>
            <w:r>
              <w:rPr>
                <w:rFonts w:ascii="Times New Roman" w:eastAsia="MS Mincho" w:hAnsi="Times New Roman"/>
                <w:lang w:eastAsia="zh-CN"/>
              </w:rPr>
              <w:t>0.78%</w:t>
            </w:r>
          </w:p>
        </w:tc>
        <w:tc>
          <w:tcPr>
            <w:tcW w:w="1016" w:type="dxa"/>
            <w:vAlign w:val="center"/>
          </w:tcPr>
          <w:p w14:paraId="0167C3D2" w14:textId="77777777" w:rsidR="00AB055D" w:rsidRDefault="006D55E3">
            <w:pPr>
              <w:jc w:val="center"/>
              <w:rPr>
                <w:lang w:eastAsia="zh-CN"/>
              </w:rPr>
            </w:pPr>
            <w:r>
              <w:rPr>
                <w:rFonts w:ascii="Times New Roman" w:eastAsia="MS Mincho" w:hAnsi="Times New Roman"/>
                <w:lang w:eastAsia="zh-CN"/>
              </w:rPr>
              <w:t>12.5%</w:t>
            </w:r>
          </w:p>
        </w:tc>
        <w:tc>
          <w:tcPr>
            <w:tcW w:w="1016" w:type="dxa"/>
            <w:vAlign w:val="center"/>
          </w:tcPr>
          <w:p w14:paraId="04CFF402" w14:textId="77777777" w:rsidR="00AB055D" w:rsidRDefault="006D55E3">
            <w:pPr>
              <w:jc w:val="center"/>
              <w:rPr>
                <w:lang w:eastAsia="zh-CN"/>
              </w:rPr>
            </w:pPr>
            <w:r>
              <w:rPr>
                <w:rFonts w:ascii="Times New Roman" w:eastAsia="MS Mincho" w:hAnsi="Times New Roman"/>
                <w:lang w:eastAsia="zh-CN"/>
              </w:rPr>
              <w:t>0.78%</w:t>
            </w:r>
          </w:p>
        </w:tc>
        <w:tc>
          <w:tcPr>
            <w:tcW w:w="1016" w:type="dxa"/>
            <w:vAlign w:val="center"/>
          </w:tcPr>
          <w:p w14:paraId="38D0A45B" w14:textId="77777777" w:rsidR="00AB055D" w:rsidRDefault="006D55E3">
            <w:pPr>
              <w:jc w:val="center"/>
              <w:rPr>
                <w:lang w:eastAsia="zh-CN"/>
              </w:rPr>
            </w:pPr>
            <w:r>
              <w:rPr>
                <w:rFonts w:ascii="Times New Roman" w:eastAsia="MS Mincho" w:hAnsi="Times New Roman"/>
                <w:lang w:eastAsia="zh-CN"/>
              </w:rPr>
              <w:t>12.5%</w:t>
            </w:r>
          </w:p>
        </w:tc>
        <w:tc>
          <w:tcPr>
            <w:tcW w:w="1015" w:type="dxa"/>
            <w:vAlign w:val="center"/>
          </w:tcPr>
          <w:p w14:paraId="373DFBCD" w14:textId="77777777" w:rsidR="00AB055D" w:rsidRDefault="006D55E3">
            <w:pPr>
              <w:jc w:val="center"/>
              <w:rPr>
                <w:lang w:eastAsia="zh-CN"/>
              </w:rPr>
            </w:pPr>
            <w:r>
              <w:rPr>
                <w:rFonts w:ascii="Times New Roman" w:eastAsia="MS Mincho" w:hAnsi="Times New Roman"/>
                <w:lang w:eastAsia="zh-CN"/>
              </w:rPr>
              <w:t>6.25%</w:t>
            </w:r>
          </w:p>
        </w:tc>
        <w:tc>
          <w:tcPr>
            <w:tcW w:w="1016" w:type="dxa"/>
            <w:vAlign w:val="center"/>
          </w:tcPr>
          <w:p w14:paraId="5FF1BFA9" w14:textId="77777777" w:rsidR="00AB055D" w:rsidRDefault="006D55E3">
            <w:pPr>
              <w:jc w:val="center"/>
              <w:rPr>
                <w:lang w:eastAsia="zh-CN"/>
              </w:rPr>
            </w:pPr>
            <w:r>
              <w:rPr>
                <w:rFonts w:ascii="Times New Roman" w:eastAsia="MS Mincho" w:hAnsi="Times New Roman"/>
                <w:lang w:eastAsia="zh-CN"/>
              </w:rPr>
              <w:t>12.5%</w:t>
            </w:r>
          </w:p>
        </w:tc>
        <w:tc>
          <w:tcPr>
            <w:tcW w:w="1015" w:type="dxa"/>
            <w:vAlign w:val="center"/>
          </w:tcPr>
          <w:p w14:paraId="5852AE94" w14:textId="77777777" w:rsidR="00AB055D" w:rsidRDefault="006D55E3">
            <w:pPr>
              <w:jc w:val="center"/>
              <w:rPr>
                <w:lang w:eastAsia="zh-CN"/>
              </w:rPr>
            </w:pPr>
            <w:r>
              <w:rPr>
                <w:rFonts w:ascii="Times New Roman" w:eastAsia="MS Mincho" w:hAnsi="Times New Roman"/>
                <w:lang w:eastAsia="zh-CN"/>
              </w:rPr>
              <w:t>6.25%</w:t>
            </w:r>
          </w:p>
        </w:tc>
      </w:tr>
    </w:tbl>
    <w:p w14:paraId="614D9DB3" w14:textId="77777777" w:rsidR="00AB055D" w:rsidRDefault="00AB055D">
      <w:pPr>
        <w:rPr>
          <w:szCs w:val="20"/>
          <w:lang w:eastAsia="zh-CN"/>
        </w:rPr>
      </w:pPr>
    </w:p>
    <w:p w14:paraId="79A7CF0A" w14:textId="77777777" w:rsidR="00AB055D" w:rsidRDefault="00AB055D">
      <w:pPr>
        <w:rPr>
          <w:rFonts w:ascii="Times New Roman" w:hAnsi="Times New Roman"/>
          <w:b/>
          <w:lang w:eastAsia="zh-CN"/>
        </w:rPr>
      </w:pPr>
    </w:p>
    <w:p w14:paraId="35BEABDE" w14:textId="77777777" w:rsidR="00AB055D" w:rsidRDefault="006D55E3">
      <w:pPr>
        <w:rPr>
          <w:rFonts w:ascii="Times New Roman" w:hAnsi="Times New Roman"/>
          <w:b/>
          <w:lang w:eastAsia="zh-CN"/>
        </w:rPr>
      </w:pPr>
      <w:r>
        <w:rPr>
          <w:rFonts w:ascii="Times New Roman" w:hAnsi="Times New Roman"/>
          <w:b/>
          <w:lang w:eastAsia="zh-CN"/>
        </w:rPr>
        <w:t>Thales:</w:t>
      </w:r>
    </w:p>
    <w:p w14:paraId="6ED43997" w14:textId="77777777" w:rsidR="00AB055D" w:rsidRDefault="006D55E3">
      <w:pPr>
        <w:pStyle w:val="Paragraphedeliste"/>
        <w:numPr>
          <w:ilvl w:val="0"/>
          <w:numId w:val="5"/>
        </w:numPr>
        <w:rPr>
          <w:rFonts w:ascii="Times New Roman" w:hAnsi="Times New Roman"/>
        </w:rPr>
      </w:pPr>
      <w:r>
        <w:rPr>
          <w:rFonts w:ascii="Times New Roman" w:hAnsi="Times New Roman"/>
        </w:rPr>
        <w:t>Set 1-1 and Set 1-3 FR1 with % simultaneously active beams of 10% increasing the SSB periodicity from up to 160ms allows an increase of the cell available capacity for user traffic and the cell throughput by 30%.</w:t>
      </w:r>
    </w:p>
    <w:p w14:paraId="5EB23CCE" w14:textId="77777777" w:rsidR="00AB055D" w:rsidRDefault="00AB055D">
      <w:pPr>
        <w:rPr>
          <w:rFonts w:ascii="Times New Roman" w:hAnsi="Times New Roman"/>
          <w:lang w:eastAsia="zh-CN"/>
        </w:rPr>
      </w:pPr>
    </w:p>
    <w:p w14:paraId="76D39ADA" w14:textId="77777777" w:rsidR="00AB055D" w:rsidRDefault="006D55E3">
      <w:pPr>
        <w:pStyle w:val="Paragraphedeliste"/>
        <w:numPr>
          <w:ilvl w:val="0"/>
          <w:numId w:val="6"/>
        </w:numPr>
        <w:rPr>
          <w:rFonts w:ascii="Times New Roman" w:hAnsi="Times New Roman"/>
        </w:rPr>
      </w:pPr>
      <w:r>
        <w:rPr>
          <w:rFonts w:ascii="Times New Roman" w:hAnsi="Times New Roman"/>
        </w:rPr>
        <w:t>Evaluation results for Set1-1 FR1 Set1-3 FR1: the following table shows the resource utilization for different SSB periodicities. Further, the average throughput per beam/cell is determined based on the available resource (for user traffic) per cell</w:t>
      </w:r>
    </w:p>
    <w:p w14:paraId="2EE88C3E" w14:textId="77777777" w:rsidR="00AB055D" w:rsidRDefault="006D55E3">
      <w:pPr>
        <w:pStyle w:val="Lgende"/>
        <w:keepNext/>
        <w:ind w:left="400" w:hanging="400"/>
        <w:jc w:val="center"/>
      </w:pPr>
      <w:r>
        <w:t>Resource utilization for Set1-1 FR1 and Set1-3 FR1</w:t>
      </w:r>
    </w:p>
    <w:tbl>
      <w:tblPr>
        <w:tblW w:w="5000" w:type="pct"/>
        <w:tblLook w:val="04A0" w:firstRow="1" w:lastRow="0" w:firstColumn="1" w:lastColumn="0" w:noHBand="0" w:noVBand="1"/>
      </w:tblPr>
      <w:tblGrid>
        <w:gridCol w:w="4935"/>
        <w:gridCol w:w="1641"/>
        <w:gridCol w:w="763"/>
        <w:gridCol w:w="763"/>
        <w:gridCol w:w="762"/>
        <w:gridCol w:w="764"/>
      </w:tblGrid>
      <w:tr w:rsidR="00AB055D" w14:paraId="55BB61B1" w14:textId="77777777">
        <w:trPr>
          <w:trHeight w:val="300"/>
        </w:trPr>
        <w:tc>
          <w:tcPr>
            <w:tcW w:w="4970" w:type="dxa"/>
            <w:tcBorders>
              <w:top w:val="single" w:sz="4" w:space="0" w:color="00B0F0"/>
              <w:left w:val="single" w:sz="4" w:space="0" w:color="00B0F0"/>
              <w:bottom w:val="single" w:sz="4" w:space="0" w:color="00B0F0"/>
              <w:right w:val="single" w:sz="4" w:space="0" w:color="00B0F0"/>
            </w:tcBorders>
            <w:vAlign w:val="center"/>
          </w:tcPr>
          <w:p w14:paraId="2A58E17E" w14:textId="77777777" w:rsidR="00AB055D" w:rsidRDefault="006D55E3">
            <w:pPr>
              <w:rPr>
                <w:color w:val="000000"/>
                <w:szCs w:val="22"/>
              </w:rPr>
            </w:pPr>
            <w:r>
              <w:rPr>
                <w:color w:val="000000"/>
                <w:szCs w:val="22"/>
              </w:rPr>
              <w:t>Number of slot within SSB periodicity</w:t>
            </w:r>
          </w:p>
        </w:tc>
        <w:tc>
          <w:tcPr>
            <w:tcW w:w="1611" w:type="dxa"/>
            <w:tcBorders>
              <w:top w:val="single" w:sz="4" w:space="0" w:color="00B0F0"/>
              <w:left w:val="single" w:sz="4" w:space="0" w:color="00B0F0"/>
              <w:bottom w:val="single" w:sz="4" w:space="0" w:color="00B0F0"/>
              <w:right w:val="single" w:sz="4" w:space="0" w:color="00B0F0"/>
            </w:tcBorders>
            <w:shd w:val="clear" w:color="auto" w:fill="auto"/>
            <w:vAlign w:val="center"/>
          </w:tcPr>
          <w:p w14:paraId="2ECF76BE"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P</m:t>
                    </m:r>
                  </m:e>
                  <m:sub>
                    <m:r>
                      <w:rPr>
                        <w:rFonts w:ascii="Cambria Math" w:hAnsi="Cambria Math"/>
                      </w:rPr>
                      <m:t>SSB</m:t>
                    </m:r>
                  </m:sub>
                </m:sSub>
              </m:oMath>
            </m:oMathPara>
          </w:p>
        </w:tc>
        <w:tc>
          <w:tcPr>
            <w:tcW w:w="764" w:type="dxa"/>
            <w:tcBorders>
              <w:top w:val="single" w:sz="4" w:space="0" w:color="00B0F0"/>
              <w:bottom w:val="single" w:sz="4" w:space="0" w:color="00B0F0"/>
              <w:right w:val="single" w:sz="4" w:space="0" w:color="00B0F0"/>
            </w:tcBorders>
            <w:shd w:val="clear" w:color="auto" w:fill="auto"/>
            <w:vAlign w:val="center"/>
          </w:tcPr>
          <w:p w14:paraId="680B13F0" w14:textId="77777777" w:rsidR="00AB055D" w:rsidRDefault="006D55E3">
            <w:pPr>
              <w:jc w:val="right"/>
              <w:rPr>
                <w:color w:val="000000"/>
                <w:szCs w:val="22"/>
              </w:rPr>
            </w:pPr>
            <w:r>
              <w:rPr>
                <w:color w:val="000000"/>
                <w:szCs w:val="22"/>
              </w:rPr>
              <w:t>20</w:t>
            </w:r>
          </w:p>
        </w:tc>
        <w:tc>
          <w:tcPr>
            <w:tcW w:w="764" w:type="dxa"/>
            <w:tcBorders>
              <w:top w:val="single" w:sz="4" w:space="0" w:color="00B0F0"/>
              <w:bottom w:val="single" w:sz="4" w:space="0" w:color="00B0F0"/>
              <w:right w:val="single" w:sz="4" w:space="0" w:color="00B0F0"/>
            </w:tcBorders>
            <w:shd w:val="clear" w:color="auto" w:fill="auto"/>
            <w:vAlign w:val="center"/>
          </w:tcPr>
          <w:p w14:paraId="0C08D1E1" w14:textId="77777777" w:rsidR="00AB055D" w:rsidRDefault="006D55E3">
            <w:pPr>
              <w:jc w:val="right"/>
              <w:rPr>
                <w:color w:val="000000"/>
                <w:szCs w:val="22"/>
              </w:rPr>
            </w:pPr>
            <w:r>
              <w:rPr>
                <w:color w:val="000000"/>
                <w:szCs w:val="22"/>
              </w:rPr>
              <w:t>40</w:t>
            </w:r>
          </w:p>
        </w:tc>
        <w:tc>
          <w:tcPr>
            <w:tcW w:w="763" w:type="dxa"/>
            <w:tcBorders>
              <w:top w:val="single" w:sz="4" w:space="0" w:color="00B0F0"/>
              <w:bottom w:val="single" w:sz="4" w:space="0" w:color="00B0F0"/>
              <w:right w:val="single" w:sz="4" w:space="0" w:color="00B0F0"/>
            </w:tcBorders>
            <w:shd w:val="clear" w:color="auto" w:fill="auto"/>
            <w:vAlign w:val="center"/>
          </w:tcPr>
          <w:p w14:paraId="49686999" w14:textId="77777777" w:rsidR="00AB055D" w:rsidRDefault="006D55E3">
            <w:pPr>
              <w:jc w:val="right"/>
              <w:rPr>
                <w:color w:val="000000"/>
                <w:szCs w:val="22"/>
              </w:rPr>
            </w:pPr>
            <w:r>
              <w:rPr>
                <w:color w:val="000000"/>
                <w:szCs w:val="22"/>
              </w:rPr>
              <w:t>80</w:t>
            </w:r>
          </w:p>
        </w:tc>
        <w:tc>
          <w:tcPr>
            <w:tcW w:w="765" w:type="dxa"/>
            <w:tcBorders>
              <w:top w:val="single" w:sz="4" w:space="0" w:color="00B0F0"/>
              <w:bottom w:val="single" w:sz="4" w:space="0" w:color="00B0F0"/>
              <w:right w:val="single" w:sz="4" w:space="0" w:color="00B0F0"/>
            </w:tcBorders>
            <w:shd w:val="clear" w:color="auto" w:fill="auto"/>
            <w:vAlign w:val="center"/>
          </w:tcPr>
          <w:p w14:paraId="45A7E9A6" w14:textId="77777777" w:rsidR="00AB055D" w:rsidRDefault="006D55E3">
            <w:pPr>
              <w:jc w:val="right"/>
              <w:rPr>
                <w:color w:val="000000"/>
                <w:szCs w:val="22"/>
              </w:rPr>
            </w:pPr>
            <w:r>
              <w:rPr>
                <w:color w:val="000000"/>
                <w:szCs w:val="22"/>
              </w:rPr>
              <w:t>160</w:t>
            </w:r>
          </w:p>
        </w:tc>
      </w:tr>
      <w:tr w:rsidR="00AB055D" w14:paraId="1A86C7B8" w14:textId="77777777">
        <w:trPr>
          <w:trHeight w:val="300"/>
        </w:trPr>
        <w:tc>
          <w:tcPr>
            <w:tcW w:w="4970" w:type="dxa"/>
            <w:tcBorders>
              <w:left w:val="single" w:sz="4" w:space="0" w:color="00B0F0"/>
              <w:bottom w:val="single" w:sz="4" w:space="0" w:color="00B0F0"/>
              <w:right w:val="single" w:sz="4" w:space="0" w:color="00B0F0"/>
            </w:tcBorders>
            <w:vAlign w:val="center"/>
          </w:tcPr>
          <w:p w14:paraId="109F9BB8" w14:textId="77777777" w:rsidR="00AB055D" w:rsidRDefault="006D55E3">
            <w:pPr>
              <w:rPr>
                <w:color w:val="000000"/>
                <w:szCs w:val="22"/>
              </w:rPr>
            </w:pPr>
            <w:r>
              <w:rPr>
                <w:color w:val="000000"/>
                <w:szCs w:val="22"/>
              </w:rPr>
              <w:t>Ratio of Common message Resource utilization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5625A235"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RUsig</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7CCCA637" w14:textId="77777777" w:rsidR="00AB055D" w:rsidRDefault="006D55E3">
            <w:pPr>
              <w:jc w:val="right"/>
              <w:rPr>
                <w:color w:val="000000"/>
                <w:szCs w:val="22"/>
              </w:rPr>
            </w:pPr>
            <w:r>
              <w:rPr>
                <w:color w:val="000000"/>
                <w:szCs w:val="22"/>
              </w:rPr>
              <w:t>0,40</w:t>
            </w:r>
          </w:p>
        </w:tc>
        <w:tc>
          <w:tcPr>
            <w:tcW w:w="764" w:type="dxa"/>
            <w:tcBorders>
              <w:bottom w:val="single" w:sz="4" w:space="0" w:color="00B0F0"/>
              <w:right w:val="single" w:sz="4" w:space="0" w:color="00B0F0"/>
            </w:tcBorders>
            <w:shd w:val="clear" w:color="auto" w:fill="auto"/>
            <w:vAlign w:val="center"/>
          </w:tcPr>
          <w:p w14:paraId="52117973" w14:textId="77777777" w:rsidR="00AB055D" w:rsidRDefault="006D55E3">
            <w:pPr>
              <w:jc w:val="right"/>
              <w:rPr>
                <w:color w:val="000000"/>
                <w:szCs w:val="22"/>
              </w:rPr>
            </w:pPr>
            <w:r>
              <w:rPr>
                <w:color w:val="000000"/>
                <w:szCs w:val="22"/>
              </w:rPr>
              <w:t>0,20</w:t>
            </w:r>
          </w:p>
        </w:tc>
        <w:tc>
          <w:tcPr>
            <w:tcW w:w="763" w:type="dxa"/>
            <w:tcBorders>
              <w:bottom w:val="single" w:sz="4" w:space="0" w:color="00B0F0"/>
              <w:right w:val="single" w:sz="4" w:space="0" w:color="00B0F0"/>
            </w:tcBorders>
            <w:shd w:val="clear" w:color="auto" w:fill="auto"/>
            <w:vAlign w:val="center"/>
          </w:tcPr>
          <w:p w14:paraId="036D1928" w14:textId="77777777" w:rsidR="00AB055D" w:rsidRDefault="006D55E3">
            <w:pPr>
              <w:jc w:val="right"/>
              <w:rPr>
                <w:color w:val="000000"/>
                <w:szCs w:val="22"/>
              </w:rPr>
            </w:pPr>
            <w:r>
              <w:rPr>
                <w:color w:val="000000"/>
                <w:szCs w:val="22"/>
              </w:rPr>
              <w:t>0,10</w:t>
            </w:r>
          </w:p>
        </w:tc>
        <w:tc>
          <w:tcPr>
            <w:tcW w:w="765" w:type="dxa"/>
            <w:tcBorders>
              <w:bottom w:val="single" w:sz="4" w:space="0" w:color="00B0F0"/>
              <w:right w:val="single" w:sz="4" w:space="0" w:color="00B0F0"/>
            </w:tcBorders>
            <w:shd w:val="clear" w:color="auto" w:fill="auto"/>
            <w:vAlign w:val="center"/>
          </w:tcPr>
          <w:p w14:paraId="0B6AC7FC" w14:textId="77777777" w:rsidR="00AB055D" w:rsidRDefault="006D55E3">
            <w:pPr>
              <w:jc w:val="right"/>
              <w:rPr>
                <w:color w:val="000000"/>
                <w:szCs w:val="22"/>
              </w:rPr>
            </w:pPr>
            <w:r>
              <w:rPr>
                <w:color w:val="000000"/>
                <w:szCs w:val="22"/>
              </w:rPr>
              <w:t>0,05</w:t>
            </w:r>
          </w:p>
        </w:tc>
      </w:tr>
      <w:tr w:rsidR="00AB055D" w14:paraId="5E85480D" w14:textId="77777777">
        <w:trPr>
          <w:trHeight w:val="300"/>
        </w:trPr>
        <w:tc>
          <w:tcPr>
            <w:tcW w:w="4970" w:type="dxa"/>
            <w:tcBorders>
              <w:left w:val="single" w:sz="4" w:space="0" w:color="00B0F0"/>
              <w:bottom w:val="single" w:sz="4" w:space="0" w:color="00B0F0"/>
              <w:right w:val="single" w:sz="4" w:space="0" w:color="00B0F0"/>
            </w:tcBorders>
            <w:vAlign w:val="center"/>
          </w:tcPr>
          <w:p w14:paraId="3FA8A806" w14:textId="77777777" w:rsidR="00AB055D" w:rsidRDefault="006D55E3">
            <w:pPr>
              <w:rPr>
                <w:color w:val="000000"/>
                <w:szCs w:val="22"/>
              </w:rPr>
            </w:pPr>
            <w:r>
              <w:rPr>
                <w:color w:val="000000"/>
                <w:szCs w:val="22"/>
              </w:rPr>
              <w:t>Ratio of Available resource (for user traffic)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4442C146"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RUtraffic</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4FFD8520" w14:textId="77777777" w:rsidR="00AB055D" w:rsidRDefault="006D55E3">
            <w:pPr>
              <w:jc w:val="right"/>
              <w:rPr>
                <w:color w:val="000000"/>
                <w:szCs w:val="22"/>
              </w:rPr>
            </w:pPr>
            <w:r>
              <w:rPr>
                <w:color w:val="000000"/>
                <w:szCs w:val="22"/>
              </w:rPr>
              <w:t>0,60</w:t>
            </w:r>
          </w:p>
        </w:tc>
        <w:tc>
          <w:tcPr>
            <w:tcW w:w="764" w:type="dxa"/>
            <w:tcBorders>
              <w:bottom w:val="single" w:sz="4" w:space="0" w:color="00B0F0"/>
              <w:right w:val="single" w:sz="4" w:space="0" w:color="00B0F0"/>
            </w:tcBorders>
            <w:shd w:val="clear" w:color="auto" w:fill="auto"/>
            <w:vAlign w:val="center"/>
          </w:tcPr>
          <w:p w14:paraId="4BE90FA4" w14:textId="77777777" w:rsidR="00AB055D" w:rsidRDefault="006D55E3">
            <w:pPr>
              <w:jc w:val="right"/>
              <w:rPr>
                <w:color w:val="000000"/>
                <w:szCs w:val="22"/>
              </w:rPr>
            </w:pPr>
            <w:r>
              <w:rPr>
                <w:color w:val="000000"/>
                <w:szCs w:val="22"/>
              </w:rPr>
              <w:t>0,80</w:t>
            </w:r>
          </w:p>
        </w:tc>
        <w:tc>
          <w:tcPr>
            <w:tcW w:w="763" w:type="dxa"/>
            <w:tcBorders>
              <w:bottom w:val="single" w:sz="4" w:space="0" w:color="00B0F0"/>
              <w:right w:val="single" w:sz="4" w:space="0" w:color="00B0F0"/>
            </w:tcBorders>
            <w:shd w:val="clear" w:color="auto" w:fill="auto"/>
            <w:vAlign w:val="center"/>
          </w:tcPr>
          <w:p w14:paraId="4709D973" w14:textId="77777777" w:rsidR="00AB055D" w:rsidRDefault="006D55E3">
            <w:pPr>
              <w:jc w:val="right"/>
              <w:rPr>
                <w:color w:val="000000"/>
                <w:szCs w:val="22"/>
              </w:rPr>
            </w:pPr>
            <w:r>
              <w:rPr>
                <w:color w:val="000000"/>
                <w:szCs w:val="22"/>
              </w:rPr>
              <w:t>0,90</w:t>
            </w:r>
          </w:p>
        </w:tc>
        <w:tc>
          <w:tcPr>
            <w:tcW w:w="765" w:type="dxa"/>
            <w:tcBorders>
              <w:bottom w:val="single" w:sz="4" w:space="0" w:color="00B0F0"/>
              <w:right w:val="single" w:sz="4" w:space="0" w:color="00B0F0"/>
            </w:tcBorders>
            <w:shd w:val="clear" w:color="auto" w:fill="auto"/>
            <w:vAlign w:val="center"/>
          </w:tcPr>
          <w:p w14:paraId="5FE7E692" w14:textId="77777777" w:rsidR="00AB055D" w:rsidRDefault="006D55E3">
            <w:pPr>
              <w:jc w:val="right"/>
              <w:rPr>
                <w:color w:val="000000"/>
                <w:szCs w:val="22"/>
              </w:rPr>
            </w:pPr>
            <w:r>
              <w:rPr>
                <w:color w:val="000000"/>
                <w:szCs w:val="22"/>
              </w:rPr>
              <w:t>0,95</w:t>
            </w:r>
          </w:p>
        </w:tc>
      </w:tr>
      <w:tr w:rsidR="00AB055D" w14:paraId="7F7C78E8" w14:textId="77777777">
        <w:trPr>
          <w:trHeight w:val="300"/>
        </w:trPr>
        <w:tc>
          <w:tcPr>
            <w:tcW w:w="4970" w:type="dxa"/>
            <w:tcBorders>
              <w:left w:val="single" w:sz="4" w:space="0" w:color="00B0F0"/>
              <w:bottom w:val="single" w:sz="4" w:space="0" w:color="00B0F0"/>
              <w:right w:val="single" w:sz="4" w:space="0" w:color="00B0F0"/>
            </w:tcBorders>
            <w:vAlign w:val="center"/>
          </w:tcPr>
          <w:p w14:paraId="3A2A12D5" w14:textId="77777777" w:rsidR="00AB055D" w:rsidRDefault="006D55E3">
            <w:pPr>
              <w:rPr>
                <w:color w:val="000000"/>
                <w:szCs w:val="22"/>
              </w:rPr>
            </w:pPr>
            <w:r>
              <w:rPr>
                <w:color w:val="000000"/>
                <w:szCs w:val="22"/>
              </w:rPr>
              <w:t>Available resource (for user traffic) per cluster of cells (PRB)</w:t>
            </w:r>
          </w:p>
        </w:tc>
        <w:tc>
          <w:tcPr>
            <w:tcW w:w="1611" w:type="dxa"/>
            <w:tcBorders>
              <w:left w:val="single" w:sz="4" w:space="0" w:color="00B0F0"/>
              <w:bottom w:val="single" w:sz="4" w:space="0" w:color="00B0F0"/>
              <w:right w:val="single" w:sz="4" w:space="0" w:color="00B0F0"/>
            </w:tcBorders>
            <w:shd w:val="clear" w:color="auto" w:fill="auto"/>
            <w:vAlign w:val="center"/>
          </w:tcPr>
          <w:p w14:paraId="7B2155BC"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48E2FDC4" w14:textId="77777777" w:rsidR="00AB055D" w:rsidRDefault="006D55E3">
            <w:pPr>
              <w:jc w:val="right"/>
              <w:rPr>
                <w:color w:val="000000"/>
                <w:szCs w:val="22"/>
              </w:rPr>
            </w:pPr>
            <w:r>
              <w:rPr>
                <w:color w:val="000000"/>
                <w:szCs w:val="22"/>
              </w:rPr>
              <w:t>14,88</w:t>
            </w:r>
          </w:p>
        </w:tc>
        <w:tc>
          <w:tcPr>
            <w:tcW w:w="764" w:type="dxa"/>
            <w:tcBorders>
              <w:bottom w:val="single" w:sz="4" w:space="0" w:color="00B0F0"/>
              <w:right w:val="single" w:sz="4" w:space="0" w:color="00B0F0"/>
            </w:tcBorders>
            <w:shd w:val="clear" w:color="auto" w:fill="auto"/>
            <w:vAlign w:val="center"/>
          </w:tcPr>
          <w:p w14:paraId="472E1468" w14:textId="77777777" w:rsidR="00AB055D" w:rsidRDefault="006D55E3">
            <w:pPr>
              <w:jc w:val="right"/>
              <w:rPr>
                <w:color w:val="000000"/>
                <w:szCs w:val="22"/>
              </w:rPr>
            </w:pPr>
            <w:r>
              <w:rPr>
                <w:color w:val="000000"/>
                <w:szCs w:val="22"/>
              </w:rPr>
              <w:t>19,94</w:t>
            </w:r>
          </w:p>
        </w:tc>
        <w:tc>
          <w:tcPr>
            <w:tcW w:w="763" w:type="dxa"/>
            <w:tcBorders>
              <w:bottom w:val="single" w:sz="4" w:space="0" w:color="00B0F0"/>
              <w:right w:val="single" w:sz="4" w:space="0" w:color="00B0F0"/>
            </w:tcBorders>
            <w:shd w:val="clear" w:color="auto" w:fill="auto"/>
            <w:vAlign w:val="center"/>
          </w:tcPr>
          <w:p w14:paraId="4DD1A934" w14:textId="77777777" w:rsidR="00AB055D" w:rsidRDefault="006D55E3">
            <w:pPr>
              <w:jc w:val="right"/>
              <w:rPr>
                <w:color w:val="000000"/>
                <w:szCs w:val="22"/>
              </w:rPr>
            </w:pPr>
            <w:r>
              <w:rPr>
                <w:color w:val="000000"/>
                <w:szCs w:val="22"/>
              </w:rPr>
              <w:t>22,47</w:t>
            </w:r>
          </w:p>
        </w:tc>
        <w:tc>
          <w:tcPr>
            <w:tcW w:w="765" w:type="dxa"/>
            <w:tcBorders>
              <w:bottom w:val="single" w:sz="4" w:space="0" w:color="00B0F0"/>
              <w:right w:val="single" w:sz="4" w:space="0" w:color="00B0F0"/>
            </w:tcBorders>
            <w:shd w:val="clear" w:color="auto" w:fill="auto"/>
            <w:vAlign w:val="center"/>
          </w:tcPr>
          <w:p w14:paraId="7F551E68" w14:textId="77777777" w:rsidR="00AB055D" w:rsidRDefault="006D55E3">
            <w:pPr>
              <w:jc w:val="right"/>
              <w:rPr>
                <w:color w:val="000000"/>
                <w:szCs w:val="22"/>
              </w:rPr>
            </w:pPr>
            <w:r>
              <w:rPr>
                <w:color w:val="000000"/>
                <w:szCs w:val="22"/>
              </w:rPr>
              <w:t>23,73</w:t>
            </w:r>
          </w:p>
        </w:tc>
      </w:tr>
      <w:tr w:rsidR="00AB055D" w14:paraId="4C762E72" w14:textId="77777777">
        <w:trPr>
          <w:trHeight w:val="300"/>
        </w:trPr>
        <w:tc>
          <w:tcPr>
            <w:tcW w:w="4970" w:type="dxa"/>
            <w:tcBorders>
              <w:left w:val="single" w:sz="4" w:space="0" w:color="00B0F0"/>
              <w:bottom w:val="single" w:sz="4" w:space="0" w:color="00B0F0"/>
              <w:right w:val="single" w:sz="4" w:space="0" w:color="00B0F0"/>
            </w:tcBorders>
            <w:vAlign w:val="center"/>
          </w:tcPr>
          <w:p w14:paraId="653769AB" w14:textId="77777777" w:rsidR="00AB055D" w:rsidRDefault="006D55E3">
            <w:pPr>
              <w:rPr>
                <w:color w:val="000000"/>
                <w:szCs w:val="22"/>
              </w:rPr>
            </w:pPr>
            <w:r>
              <w:rPr>
                <w:color w:val="000000"/>
                <w:szCs w:val="22"/>
              </w:rPr>
              <w:t>Available resource (for user traffic) per cell (PRB)</w:t>
            </w:r>
          </w:p>
        </w:tc>
        <w:tc>
          <w:tcPr>
            <w:tcW w:w="1611" w:type="dxa"/>
            <w:tcBorders>
              <w:left w:val="single" w:sz="4" w:space="0" w:color="00B0F0"/>
              <w:bottom w:val="single" w:sz="4" w:space="0" w:color="00B0F0"/>
              <w:right w:val="single" w:sz="4" w:space="0" w:color="00B0F0"/>
            </w:tcBorders>
            <w:shd w:val="clear" w:color="auto" w:fill="auto"/>
            <w:vAlign w:val="center"/>
          </w:tcPr>
          <w:p w14:paraId="19DDBC09"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cell</m:t>
                    </m:r>
                  </m:sub>
                </m:sSub>
              </m:oMath>
            </m:oMathPara>
          </w:p>
        </w:tc>
        <w:tc>
          <w:tcPr>
            <w:tcW w:w="764" w:type="dxa"/>
            <w:tcBorders>
              <w:bottom w:val="single" w:sz="4" w:space="0" w:color="00B0F0"/>
              <w:right w:val="single" w:sz="4" w:space="0" w:color="00B0F0"/>
            </w:tcBorders>
            <w:shd w:val="clear" w:color="auto" w:fill="auto"/>
            <w:vAlign w:val="center"/>
          </w:tcPr>
          <w:p w14:paraId="6A8362DC" w14:textId="77777777" w:rsidR="00AB055D" w:rsidRDefault="006D55E3">
            <w:pPr>
              <w:jc w:val="right"/>
              <w:rPr>
                <w:color w:val="000000"/>
                <w:szCs w:val="22"/>
              </w:rPr>
            </w:pPr>
            <w:r>
              <w:rPr>
                <w:color w:val="000000"/>
                <w:szCs w:val="22"/>
              </w:rPr>
              <w:t>1,49</w:t>
            </w:r>
          </w:p>
        </w:tc>
        <w:tc>
          <w:tcPr>
            <w:tcW w:w="764" w:type="dxa"/>
            <w:tcBorders>
              <w:bottom w:val="single" w:sz="4" w:space="0" w:color="00B0F0"/>
              <w:right w:val="single" w:sz="4" w:space="0" w:color="00B0F0"/>
            </w:tcBorders>
            <w:shd w:val="clear" w:color="auto" w:fill="auto"/>
            <w:vAlign w:val="center"/>
          </w:tcPr>
          <w:p w14:paraId="4D747799" w14:textId="77777777" w:rsidR="00AB055D" w:rsidRDefault="006D55E3">
            <w:pPr>
              <w:jc w:val="right"/>
              <w:rPr>
                <w:color w:val="000000"/>
                <w:szCs w:val="22"/>
              </w:rPr>
            </w:pPr>
            <w:r>
              <w:rPr>
                <w:color w:val="000000"/>
                <w:szCs w:val="22"/>
              </w:rPr>
              <w:t>2,00</w:t>
            </w:r>
          </w:p>
        </w:tc>
        <w:tc>
          <w:tcPr>
            <w:tcW w:w="763" w:type="dxa"/>
            <w:tcBorders>
              <w:bottom w:val="single" w:sz="4" w:space="0" w:color="00B0F0"/>
              <w:right w:val="single" w:sz="4" w:space="0" w:color="00B0F0"/>
            </w:tcBorders>
            <w:shd w:val="clear" w:color="auto" w:fill="auto"/>
            <w:vAlign w:val="center"/>
          </w:tcPr>
          <w:p w14:paraId="081D1515" w14:textId="77777777" w:rsidR="00AB055D" w:rsidRDefault="006D55E3">
            <w:pPr>
              <w:jc w:val="right"/>
              <w:rPr>
                <w:color w:val="000000"/>
                <w:szCs w:val="22"/>
              </w:rPr>
            </w:pPr>
            <w:r>
              <w:rPr>
                <w:color w:val="000000"/>
                <w:szCs w:val="22"/>
              </w:rPr>
              <w:t>2,25</w:t>
            </w:r>
          </w:p>
        </w:tc>
        <w:tc>
          <w:tcPr>
            <w:tcW w:w="765" w:type="dxa"/>
            <w:tcBorders>
              <w:bottom w:val="single" w:sz="4" w:space="0" w:color="00B0F0"/>
              <w:right w:val="single" w:sz="4" w:space="0" w:color="00B0F0"/>
            </w:tcBorders>
            <w:shd w:val="clear" w:color="auto" w:fill="auto"/>
            <w:vAlign w:val="center"/>
          </w:tcPr>
          <w:p w14:paraId="5EBE7AB4" w14:textId="77777777" w:rsidR="00AB055D" w:rsidRDefault="006D55E3">
            <w:pPr>
              <w:jc w:val="right"/>
              <w:rPr>
                <w:color w:val="000000"/>
                <w:szCs w:val="22"/>
              </w:rPr>
            </w:pPr>
            <w:r>
              <w:rPr>
                <w:color w:val="000000"/>
                <w:szCs w:val="22"/>
              </w:rPr>
              <w:t>2,38</w:t>
            </w:r>
          </w:p>
        </w:tc>
      </w:tr>
      <w:tr w:rsidR="00AB055D" w14:paraId="01EE37C1" w14:textId="77777777">
        <w:trPr>
          <w:trHeight w:val="65"/>
        </w:trPr>
        <w:tc>
          <w:tcPr>
            <w:tcW w:w="9637" w:type="dxa"/>
            <w:gridSpan w:val="6"/>
            <w:tcBorders>
              <w:left w:val="single" w:sz="4" w:space="0" w:color="00B0F0"/>
              <w:bottom w:val="single" w:sz="4" w:space="0" w:color="00B0F0"/>
              <w:right w:val="single" w:sz="4" w:space="0" w:color="00B0F0"/>
            </w:tcBorders>
            <w:shd w:val="clear" w:color="auto" w:fill="F2F2F2" w:themeFill="background1" w:themeFillShade="F2"/>
            <w:vAlign w:val="center"/>
          </w:tcPr>
          <w:p w14:paraId="6CE0AA32" w14:textId="77777777" w:rsidR="00AB055D" w:rsidRDefault="00AB055D">
            <w:pPr>
              <w:rPr>
                <w:color w:val="000000"/>
                <w:szCs w:val="22"/>
              </w:rPr>
            </w:pPr>
          </w:p>
        </w:tc>
      </w:tr>
      <w:tr w:rsidR="00AB055D" w14:paraId="736E6DC8" w14:textId="77777777">
        <w:trPr>
          <w:trHeight w:val="300"/>
        </w:trPr>
        <w:tc>
          <w:tcPr>
            <w:tcW w:w="6581" w:type="dxa"/>
            <w:gridSpan w:val="2"/>
            <w:tcBorders>
              <w:left w:val="single" w:sz="4" w:space="0" w:color="00B0F0"/>
              <w:bottom w:val="single" w:sz="4" w:space="0" w:color="00B0F0"/>
              <w:right w:val="single" w:sz="4" w:space="0" w:color="00B0F0"/>
            </w:tcBorders>
            <w:vAlign w:val="center"/>
          </w:tcPr>
          <w:p w14:paraId="2ADD96B2" w14:textId="77777777" w:rsidR="00AB055D" w:rsidRDefault="006D55E3">
            <w:pPr>
              <w:rPr>
                <w:color w:val="000000"/>
                <w:szCs w:val="22"/>
              </w:rPr>
            </w:pPr>
            <w:r>
              <w:rPr>
                <w:color w:val="000000"/>
                <w:szCs w:val="22"/>
              </w:rPr>
              <w:t>Average Beam throughput (for user traffic) (kbps)</w:t>
            </w:r>
          </w:p>
        </w:tc>
        <w:tc>
          <w:tcPr>
            <w:tcW w:w="764" w:type="dxa"/>
            <w:tcBorders>
              <w:bottom w:val="single" w:sz="4" w:space="0" w:color="00B0F0"/>
              <w:right w:val="single" w:sz="4" w:space="0" w:color="00B0F0"/>
            </w:tcBorders>
            <w:shd w:val="clear" w:color="auto" w:fill="auto"/>
            <w:vAlign w:val="center"/>
          </w:tcPr>
          <w:p w14:paraId="11EAEB42" w14:textId="77777777" w:rsidR="00AB055D" w:rsidRDefault="006D55E3">
            <w:pPr>
              <w:jc w:val="right"/>
              <w:rPr>
                <w:color w:val="000000"/>
                <w:szCs w:val="22"/>
              </w:rPr>
            </w:pPr>
            <w:r>
              <w:rPr>
                <w:color w:val="000000"/>
                <w:szCs w:val="22"/>
              </w:rPr>
              <w:t>50,47</w:t>
            </w:r>
          </w:p>
        </w:tc>
        <w:tc>
          <w:tcPr>
            <w:tcW w:w="764" w:type="dxa"/>
            <w:tcBorders>
              <w:bottom w:val="single" w:sz="4" w:space="0" w:color="00B0F0"/>
              <w:right w:val="single" w:sz="4" w:space="0" w:color="00B0F0"/>
            </w:tcBorders>
            <w:shd w:val="clear" w:color="auto" w:fill="auto"/>
            <w:vAlign w:val="center"/>
          </w:tcPr>
          <w:p w14:paraId="7C4FFD1E" w14:textId="77777777" w:rsidR="00AB055D" w:rsidRDefault="006D55E3">
            <w:pPr>
              <w:jc w:val="right"/>
              <w:rPr>
                <w:color w:val="000000"/>
                <w:szCs w:val="22"/>
              </w:rPr>
            </w:pPr>
            <w:r>
              <w:rPr>
                <w:color w:val="000000"/>
                <w:szCs w:val="22"/>
              </w:rPr>
              <w:t>67,64</w:t>
            </w:r>
          </w:p>
        </w:tc>
        <w:tc>
          <w:tcPr>
            <w:tcW w:w="763" w:type="dxa"/>
            <w:tcBorders>
              <w:bottom w:val="single" w:sz="4" w:space="0" w:color="00B0F0"/>
              <w:right w:val="single" w:sz="4" w:space="0" w:color="00B0F0"/>
            </w:tcBorders>
            <w:shd w:val="clear" w:color="auto" w:fill="auto"/>
            <w:vAlign w:val="center"/>
          </w:tcPr>
          <w:p w14:paraId="23AE664E" w14:textId="77777777" w:rsidR="00AB055D" w:rsidRDefault="006D55E3">
            <w:pPr>
              <w:jc w:val="right"/>
              <w:rPr>
                <w:color w:val="000000"/>
                <w:szCs w:val="22"/>
              </w:rPr>
            </w:pPr>
            <w:r>
              <w:rPr>
                <w:color w:val="000000"/>
                <w:szCs w:val="22"/>
              </w:rPr>
              <w:t>76,23</w:t>
            </w:r>
          </w:p>
        </w:tc>
        <w:tc>
          <w:tcPr>
            <w:tcW w:w="765" w:type="dxa"/>
            <w:tcBorders>
              <w:bottom w:val="single" w:sz="4" w:space="0" w:color="00B0F0"/>
              <w:right w:val="single" w:sz="4" w:space="0" w:color="00B0F0"/>
            </w:tcBorders>
            <w:shd w:val="clear" w:color="auto" w:fill="auto"/>
            <w:vAlign w:val="center"/>
          </w:tcPr>
          <w:p w14:paraId="7497824B" w14:textId="77777777" w:rsidR="00AB055D" w:rsidRDefault="006D55E3">
            <w:pPr>
              <w:jc w:val="right"/>
              <w:rPr>
                <w:color w:val="000000"/>
                <w:szCs w:val="22"/>
              </w:rPr>
            </w:pPr>
            <w:r>
              <w:rPr>
                <w:color w:val="000000"/>
                <w:szCs w:val="22"/>
              </w:rPr>
              <w:t>80,52</w:t>
            </w:r>
          </w:p>
        </w:tc>
      </w:tr>
    </w:tbl>
    <w:p w14:paraId="6E767948" w14:textId="77777777" w:rsidR="00AB055D" w:rsidRDefault="00AB055D"/>
    <w:p w14:paraId="5217A116" w14:textId="77777777" w:rsidR="00AB055D" w:rsidRDefault="006D55E3">
      <w:pPr>
        <w:pStyle w:val="Paragraphedeliste"/>
        <w:numPr>
          <w:ilvl w:val="0"/>
          <w:numId w:val="6"/>
        </w:numPr>
      </w:pPr>
      <w:r>
        <w:t>Evaluation results for Set1-2 FR1: The following table shows the resource utilization for Set1-2 FR1.</w:t>
      </w:r>
    </w:p>
    <w:p w14:paraId="6F8BB26A" w14:textId="77777777" w:rsidR="00AB055D" w:rsidRDefault="006D55E3">
      <w:pPr>
        <w:pStyle w:val="Lgende"/>
        <w:keepNext/>
        <w:ind w:left="720"/>
        <w:jc w:val="center"/>
      </w:pPr>
      <w:r>
        <w:t>Resource utilization for Set1-2 FR1</w:t>
      </w:r>
    </w:p>
    <w:tbl>
      <w:tblPr>
        <w:tblW w:w="5000" w:type="pct"/>
        <w:tblLook w:val="04A0" w:firstRow="1" w:lastRow="0" w:firstColumn="1" w:lastColumn="0" w:noHBand="0" w:noVBand="1"/>
      </w:tblPr>
      <w:tblGrid>
        <w:gridCol w:w="4938"/>
        <w:gridCol w:w="1641"/>
        <w:gridCol w:w="762"/>
        <w:gridCol w:w="762"/>
        <w:gridCol w:w="761"/>
        <w:gridCol w:w="764"/>
      </w:tblGrid>
      <w:tr w:rsidR="00AB055D" w14:paraId="1AF3B397" w14:textId="77777777">
        <w:trPr>
          <w:trHeight w:val="300"/>
        </w:trPr>
        <w:tc>
          <w:tcPr>
            <w:tcW w:w="4970" w:type="dxa"/>
            <w:tcBorders>
              <w:top w:val="single" w:sz="4" w:space="0" w:color="00B0F0"/>
              <w:left w:val="single" w:sz="4" w:space="0" w:color="00B0F0"/>
              <w:bottom w:val="single" w:sz="4" w:space="0" w:color="00B0F0"/>
              <w:right w:val="single" w:sz="4" w:space="0" w:color="00B0F0"/>
            </w:tcBorders>
            <w:vAlign w:val="center"/>
          </w:tcPr>
          <w:p w14:paraId="5D487C26" w14:textId="77777777" w:rsidR="00AB055D" w:rsidRDefault="006D55E3">
            <w:pPr>
              <w:rPr>
                <w:color w:val="000000"/>
                <w:szCs w:val="22"/>
              </w:rPr>
            </w:pPr>
            <w:r>
              <w:rPr>
                <w:color w:val="000000"/>
                <w:szCs w:val="22"/>
              </w:rPr>
              <w:t>Number of slot within SSB periodicity</w:t>
            </w:r>
          </w:p>
        </w:tc>
        <w:tc>
          <w:tcPr>
            <w:tcW w:w="1611" w:type="dxa"/>
            <w:tcBorders>
              <w:top w:val="single" w:sz="4" w:space="0" w:color="00B0F0"/>
              <w:left w:val="single" w:sz="4" w:space="0" w:color="00B0F0"/>
              <w:bottom w:val="single" w:sz="4" w:space="0" w:color="00B0F0"/>
              <w:right w:val="single" w:sz="4" w:space="0" w:color="00B0F0"/>
            </w:tcBorders>
            <w:shd w:val="clear" w:color="auto" w:fill="auto"/>
            <w:vAlign w:val="center"/>
          </w:tcPr>
          <w:p w14:paraId="40CFB085"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P</m:t>
                    </m:r>
                  </m:e>
                  <m:sub>
                    <m:r>
                      <w:rPr>
                        <w:rFonts w:ascii="Cambria Math" w:hAnsi="Cambria Math"/>
                      </w:rPr>
                      <m:t>SSB</m:t>
                    </m:r>
                  </m:sub>
                </m:sSub>
              </m:oMath>
            </m:oMathPara>
          </w:p>
        </w:tc>
        <w:tc>
          <w:tcPr>
            <w:tcW w:w="764" w:type="dxa"/>
            <w:tcBorders>
              <w:top w:val="single" w:sz="4" w:space="0" w:color="00B0F0"/>
              <w:bottom w:val="single" w:sz="4" w:space="0" w:color="00B0F0"/>
              <w:right w:val="single" w:sz="4" w:space="0" w:color="00B0F0"/>
            </w:tcBorders>
            <w:shd w:val="clear" w:color="auto" w:fill="auto"/>
            <w:vAlign w:val="center"/>
          </w:tcPr>
          <w:p w14:paraId="7AB3BBAC" w14:textId="77777777" w:rsidR="00AB055D" w:rsidRDefault="006D55E3">
            <w:pPr>
              <w:jc w:val="right"/>
              <w:rPr>
                <w:color w:val="000000"/>
                <w:szCs w:val="22"/>
              </w:rPr>
            </w:pPr>
            <w:r>
              <w:rPr>
                <w:color w:val="000000"/>
                <w:szCs w:val="22"/>
              </w:rPr>
              <w:t>20</w:t>
            </w:r>
          </w:p>
        </w:tc>
        <w:tc>
          <w:tcPr>
            <w:tcW w:w="764" w:type="dxa"/>
            <w:tcBorders>
              <w:top w:val="single" w:sz="4" w:space="0" w:color="00B0F0"/>
              <w:bottom w:val="single" w:sz="4" w:space="0" w:color="00B0F0"/>
              <w:right w:val="single" w:sz="4" w:space="0" w:color="00B0F0"/>
            </w:tcBorders>
            <w:shd w:val="clear" w:color="auto" w:fill="auto"/>
            <w:vAlign w:val="center"/>
          </w:tcPr>
          <w:p w14:paraId="5C33C220" w14:textId="77777777" w:rsidR="00AB055D" w:rsidRDefault="006D55E3">
            <w:pPr>
              <w:jc w:val="right"/>
              <w:rPr>
                <w:color w:val="000000"/>
                <w:szCs w:val="22"/>
              </w:rPr>
            </w:pPr>
            <w:r>
              <w:rPr>
                <w:color w:val="000000"/>
                <w:szCs w:val="22"/>
              </w:rPr>
              <w:t>40</w:t>
            </w:r>
          </w:p>
        </w:tc>
        <w:tc>
          <w:tcPr>
            <w:tcW w:w="763" w:type="dxa"/>
            <w:tcBorders>
              <w:top w:val="single" w:sz="4" w:space="0" w:color="00B0F0"/>
              <w:bottom w:val="single" w:sz="4" w:space="0" w:color="00B0F0"/>
              <w:right w:val="single" w:sz="4" w:space="0" w:color="00B0F0"/>
            </w:tcBorders>
            <w:shd w:val="clear" w:color="auto" w:fill="auto"/>
            <w:vAlign w:val="center"/>
          </w:tcPr>
          <w:p w14:paraId="48AB1D37" w14:textId="77777777" w:rsidR="00AB055D" w:rsidRDefault="006D55E3">
            <w:pPr>
              <w:jc w:val="right"/>
              <w:rPr>
                <w:color w:val="000000"/>
                <w:szCs w:val="22"/>
              </w:rPr>
            </w:pPr>
            <w:r>
              <w:rPr>
                <w:color w:val="000000"/>
                <w:szCs w:val="22"/>
              </w:rPr>
              <w:t>80</w:t>
            </w:r>
          </w:p>
        </w:tc>
        <w:tc>
          <w:tcPr>
            <w:tcW w:w="765" w:type="dxa"/>
            <w:tcBorders>
              <w:top w:val="single" w:sz="4" w:space="0" w:color="00B0F0"/>
              <w:bottom w:val="single" w:sz="4" w:space="0" w:color="00B0F0"/>
              <w:right w:val="single" w:sz="4" w:space="0" w:color="00B0F0"/>
            </w:tcBorders>
            <w:shd w:val="clear" w:color="auto" w:fill="auto"/>
            <w:vAlign w:val="center"/>
          </w:tcPr>
          <w:p w14:paraId="678CADC8" w14:textId="77777777" w:rsidR="00AB055D" w:rsidRDefault="006D55E3">
            <w:pPr>
              <w:jc w:val="right"/>
              <w:rPr>
                <w:color w:val="000000"/>
                <w:szCs w:val="22"/>
              </w:rPr>
            </w:pPr>
            <w:r>
              <w:rPr>
                <w:color w:val="000000"/>
                <w:szCs w:val="22"/>
              </w:rPr>
              <w:t>160</w:t>
            </w:r>
          </w:p>
        </w:tc>
      </w:tr>
      <w:tr w:rsidR="00AB055D" w14:paraId="713CCD68" w14:textId="77777777">
        <w:trPr>
          <w:trHeight w:val="300"/>
        </w:trPr>
        <w:tc>
          <w:tcPr>
            <w:tcW w:w="4970" w:type="dxa"/>
            <w:tcBorders>
              <w:left w:val="single" w:sz="4" w:space="0" w:color="00B0F0"/>
              <w:bottom w:val="single" w:sz="4" w:space="0" w:color="00B0F0"/>
              <w:right w:val="single" w:sz="4" w:space="0" w:color="00B0F0"/>
            </w:tcBorders>
            <w:vAlign w:val="center"/>
          </w:tcPr>
          <w:p w14:paraId="123D6AD8" w14:textId="77777777" w:rsidR="00AB055D" w:rsidRDefault="006D55E3">
            <w:pPr>
              <w:rPr>
                <w:color w:val="000000"/>
                <w:szCs w:val="22"/>
              </w:rPr>
            </w:pPr>
            <w:r>
              <w:rPr>
                <w:color w:val="000000"/>
                <w:szCs w:val="22"/>
              </w:rPr>
              <w:t>Ratio of Common message Resource utilization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5938A2C7"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RUsig</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6CC9A2FA"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0E7E463C"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1D59378D" w14:textId="77777777" w:rsidR="00AB055D" w:rsidRDefault="006D55E3">
            <w:pPr>
              <w:jc w:val="center"/>
            </w:pPr>
            <w:r>
              <w:t>0,67</w:t>
            </w:r>
          </w:p>
        </w:tc>
        <w:tc>
          <w:tcPr>
            <w:tcW w:w="765" w:type="dxa"/>
            <w:tcBorders>
              <w:bottom w:val="single" w:sz="4" w:space="0" w:color="00B0F0"/>
              <w:right w:val="single" w:sz="4" w:space="0" w:color="00B0F0"/>
            </w:tcBorders>
            <w:shd w:val="clear" w:color="auto" w:fill="auto"/>
            <w:vAlign w:val="center"/>
          </w:tcPr>
          <w:p w14:paraId="02B4E834" w14:textId="77777777" w:rsidR="00AB055D" w:rsidRDefault="006D55E3">
            <w:pPr>
              <w:jc w:val="center"/>
            </w:pPr>
            <w:r>
              <w:t>0,34</w:t>
            </w:r>
          </w:p>
        </w:tc>
      </w:tr>
      <w:tr w:rsidR="00AB055D" w14:paraId="538BD338" w14:textId="77777777">
        <w:trPr>
          <w:trHeight w:val="300"/>
        </w:trPr>
        <w:tc>
          <w:tcPr>
            <w:tcW w:w="4970" w:type="dxa"/>
            <w:tcBorders>
              <w:left w:val="single" w:sz="4" w:space="0" w:color="00B0F0"/>
              <w:bottom w:val="single" w:sz="4" w:space="0" w:color="00B0F0"/>
              <w:right w:val="single" w:sz="4" w:space="0" w:color="00B0F0"/>
            </w:tcBorders>
            <w:vAlign w:val="center"/>
          </w:tcPr>
          <w:p w14:paraId="44A109AB" w14:textId="77777777" w:rsidR="00AB055D" w:rsidRDefault="006D55E3">
            <w:pPr>
              <w:rPr>
                <w:color w:val="000000"/>
                <w:szCs w:val="22"/>
              </w:rPr>
            </w:pPr>
            <w:r>
              <w:rPr>
                <w:color w:val="000000"/>
                <w:szCs w:val="22"/>
              </w:rPr>
              <w:t>Ratio of Available resource (for user traffic)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70FCAB7A"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RUtraffic</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284B56AA"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6D488E99"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1393716E" w14:textId="77777777" w:rsidR="00AB055D" w:rsidRDefault="006D55E3">
            <w:pPr>
              <w:jc w:val="center"/>
            </w:pPr>
            <w:r>
              <w:t>0,33</w:t>
            </w:r>
          </w:p>
        </w:tc>
        <w:tc>
          <w:tcPr>
            <w:tcW w:w="765" w:type="dxa"/>
            <w:tcBorders>
              <w:bottom w:val="single" w:sz="4" w:space="0" w:color="00B0F0"/>
              <w:right w:val="single" w:sz="4" w:space="0" w:color="00B0F0"/>
            </w:tcBorders>
            <w:shd w:val="clear" w:color="auto" w:fill="auto"/>
            <w:vAlign w:val="center"/>
          </w:tcPr>
          <w:p w14:paraId="1A734787" w14:textId="77777777" w:rsidR="00AB055D" w:rsidRDefault="006D55E3">
            <w:pPr>
              <w:jc w:val="center"/>
            </w:pPr>
            <w:r>
              <w:t>0,66</w:t>
            </w:r>
          </w:p>
        </w:tc>
      </w:tr>
      <w:tr w:rsidR="00AB055D" w14:paraId="742720F0" w14:textId="77777777">
        <w:trPr>
          <w:trHeight w:val="300"/>
        </w:trPr>
        <w:tc>
          <w:tcPr>
            <w:tcW w:w="4970" w:type="dxa"/>
            <w:tcBorders>
              <w:left w:val="single" w:sz="4" w:space="0" w:color="00B0F0"/>
              <w:bottom w:val="single" w:sz="4" w:space="0" w:color="00B0F0"/>
              <w:right w:val="single" w:sz="4" w:space="0" w:color="00B0F0"/>
            </w:tcBorders>
            <w:vAlign w:val="center"/>
          </w:tcPr>
          <w:p w14:paraId="3632E8A1" w14:textId="77777777" w:rsidR="00AB055D" w:rsidRDefault="006D55E3">
            <w:pPr>
              <w:rPr>
                <w:color w:val="000000"/>
                <w:szCs w:val="22"/>
              </w:rPr>
            </w:pPr>
            <w:r>
              <w:rPr>
                <w:color w:val="000000"/>
                <w:szCs w:val="22"/>
              </w:rPr>
              <w:t>Available resource (for user traffic) per cluster of cells (PRB)</w:t>
            </w:r>
          </w:p>
        </w:tc>
        <w:tc>
          <w:tcPr>
            <w:tcW w:w="1611" w:type="dxa"/>
            <w:tcBorders>
              <w:left w:val="single" w:sz="4" w:space="0" w:color="00B0F0"/>
              <w:bottom w:val="single" w:sz="4" w:space="0" w:color="00B0F0"/>
              <w:right w:val="single" w:sz="4" w:space="0" w:color="00B0F0"/>
            </w:tcBorders>
            <w:shd w:val="clear" w:color="auto" w:fill="auto"/>
            <w:vAlign w:val="center"/>
          </w:tcPr>
          <w:p w14:paraId="5A1347CC"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30B638BF"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59ABD6D8"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305E060B" w14:textId="77777777" w:rsidR="00AB055D" w:rsidRDefault="006D55E3">
            <w:pPr>
              <w:jc w:val="center"/>
            </w:pPr>
            <w:r>
              <w:t>8,23</w:t>
            </w:r>
          </w:p>
        </w:tc>
        <w:tc>
          <w:tcPr>
            <w:tcW w:w="765" w:type="dxa"/>
            <w:tcBorders>
              <w:bottom w:val="single" w:sz="4" w:space="0" w:color="00B0F0"/>
              <w:right w:val="single" w:sz="4" w:space="0" w:color="00B0F0"/>
            </w:tcBorders>
            <w:shd w:val="clear" w:color="auto" w:fill="auto"/>
            <w:vAlign w:val="center"/>
          </w:tcPr>
          <w:p w14:paraId="221AAB37" w14:textId="77777777" w:rsidR="00AB055D" w:rsidRDefault="006D55E3">
            <w:pPr>
              <w:jc w:val="center"/>
            </w:pPr>
            <w:r>
              <w:t>16,62</w:t>
            </w:r>
          </w:p>
        </w:tc>
      </w:tr>
      <w:tr w:rsidR="00AB055D" w14:paraId="7C731B10" w14:textId="77777777">
        <w:trPr>
          <w:trHeight w:val="300"/>
        </w:trPr>
        <w:tc>
          <w:tcPr>
            <w:tcW w:w="4970" w:type="dxa"/>
            <w:tcBorders>
              <w:left w:val="single" w:sz="4" w:space="0" w:color="00B0F0"/>
              <w:bottom w:val="single" w:sz="4" w:space="0" w:color="00B0F0"/>
              <w:right w:val="single" w:sz="4" w:space="0" w:color="00B0F0"/>
            </w:tcBorders>
            <w:vAlign w:val="center"/>
          </w:tcPr>
          <w:p w14:paraId="1C278DBA" w14:textId="77777777" w:rsidR="00AB055D" w:rsidRDefault="006D55E3">
            <w:pPr>
              <w:rPr>
                <w:color w:val="000000"/>
                <w:szCs w:val="22"/>
              </w:rPr>
            </w:pPr>
            <w:r>
              <w:rPr>
                <w:color w:val="000000"/>
                <w:szCs w:val="22"/>
              </w:rPr>
              <w:t>Available resource (for user traffic) per cell (PRB)</w:t>
            </w:r>
          </w:p>
        </w:tc>
        <w:tc>
          <w:tcPr>
            <w:tcW w:w="1611" w:type="dxa"/>
            <w:tcBorders>
              <w:left w:val="single" w:sz="4" w:space="0" w:color="00B0F0"/>
              <w:bottom w:val="single" w:sz="4" w:space="0" w:color="00B0F0"/>
              <w:right w:val="single" w:sz="4" w:space="0" w:color="00B0F0"/>
            </w:tcBorders>
            <w:shd w:val="clear" w:color="auto" w:fill="auto"/>
            <w:vAlign w:val="center"/>
          </w:tcPr>
          <w:p w14:paraId="3474D9D5"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cell</m:t>
                    </m:r>
                  </m:sub>
                </m:sSub>
              </m:oMath>
            </m:oMathPara>
          </w:p>
        </w:tc>
        <w:tc>
          <w:tcPr>
            <w:tcW w:w="764" w:type="dxa"/>
            <w:tcBorders>
              <w:bottom w:val="single" w:sz="4" w:space="0" w:color="00B0F0"/>
              <w:right w:val="single" w:sz="4" w:space="0" w:color="00B0F0"/>
            </w:tcBorders>
            <w:shd w:val="clear" w:color="auto" w:fill="auto"/>
            <w:vAlign w:val="center"/>
          </w:tcPr>
          <w:p w14:paraId="01D5A23D"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7BBDBA2D"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389C3D26" w14:textId="77777777" w:rsidR="00AB055D" w:rsidRDefault="006D55E3">
            <w:pPr>
              <w:jc w:val="center"/>
            </w:pPr>
            <w:r>
              <w:t>0,12</w:t>
            </w:r>
          </w:p>
        </w:tc>
        <w:tc>
          <w:tcPr>
            <w:tcW w:w="765" w:type="dxa"/>
            <w:tcBorders>
              <w:bottom w:val="single" w:sz="4" w:space="0" w:color="00B0F0"/>
              <w:right w:val="single" w:sz="4" w:space="0" w:color="00B0F0"/>
            </w:tcBorders>
            <w:shd w:val="clear" w:color="auto" w:fill="auto"/>
            <w:vAlign w:val="center"/>
          </w:tcPr>
          <w:p w14:paraId="5CE29B77" w14:textId="77777777" w:rsidR="00AB055D" w:rsidRDefault="006D55E3">
            <w:pPr>
              <w:jc w:val="center"/>
            </w:pPr>
            <w:r>
              <w:t>0,25</w:t>
            </w:r>
          </w:p>
        </w:tc>
      </w:tr>
      <w:tr w:rsidR="00AB055D" w14:paraId="0F9166C6" w14:textId="77777777">
        <w:trPr>
          <w:trHeight w:val="65"/>
        </w:trPr>
        <w:tc>
          <w:tcPr>
            <w:tcW w:w="9637" w:type="dxa"/>
            <w:gridSpan w:val="6"/>
            <w:tcBorders>
              <w:left w:val="single" w:sz="4" w:space="0" w:color="00B0F0"/>
              <w:bottom w:val="single" w:sz="4" w:space="0" w:color="00B0F0"/>
              <w:right w:val="single" w:sz="4" w:space="0" w:color="00B0F0"/>
            </w:tcBorders>
            <w:shd w:val="clear" w:color="auto" w:fill="F2F2F2" w:themeFill="background1" w:themeFillShade="F2"/>
            <w:vAlign w:val="center"/>
          </w:tcPr>
          <w:p w14:paraId="66E23829" w14:textId="77777777" w:rsidR="00AB055D" w:rsidRDefault="00AB055D">
            <w:pPr>
              <w:rPr>
                <w:color w:val="000000"/>
                <w:szCs w:val="22"/>
              </w:rPr>
            </w:pPr>
          </w:p>
        </w:tc>
      </w:tr>
      <w:tr w:rsidR="00AB055D" w14:paraId="670EB570" w14:textId="77777777">
        <w:trPr>
          <w:trHeight w:val="300"/>
        </w:trPr>
        <w:tc>
          <w:tcPr>
            <w:tcW w:w="6581" w:type="dxa"/>
            <w:gridSpan w:val="2"/>
            <w:tcBorders>
              <w:left w:val="single" w:sz="4" w:space="0" w:color="00B0F0"/>
              <w:bottom w:val="single" w:sz="4" w:space="0" w:color="00B0F0"/>
              <w:right w:val="single" w:sz="4" w:space="0" w:color="00B0F0"/>
            </w:tcBorders>
            <w:vAlign w:val="center"/>
          </w:tcPr>
          <w:p w14:paraId="5820604B" w14:textId="77777777" w:rsidR="00AB055D" w:rsidRDefault="006D55E3">
            <w:pPr>
              <w:rPr>
                <w:color w:val="000000"/>
                <w:szCs w:val="22"/>
              </w:rPr>
            </w:pPr>
            <w:r>
              <w:rPr>
                <w:color w:val="000000"/>
                <w:szCs w:val="22"/>
              </w:rPr>
              <w:t>Average Beam throughput (for user traffic) (kbps)</w:t>
            </w:r>
          </w:p>
        </w:tc>
        <w:tc>
          <w:tcPr>
            <w:tcW w:w="764" w:type="dxa"/>
            <w:tcBorders>
              <w:bottom w:val="single" w:sz="4" w:space="0" w:color="00B0F0"/>
              <w:right w:val="single" w:sz="4" w:space="0" w:color="00B0F0"/>
            </w:tcBorders>
            <w:shd w:val="clear" w:color="auto" w:fill="auto"/>
            <w:vAlign w:val="center"/>
          </w:tcPr>
          <w:p w14:paraId="6D1AF715" w14:textId="77777777" w:rsidR="00AB055D" w:rsidRDefault="006D55E3">
            <w:pPr>
              <w:jc w:val="center"/>
              <w:rPr>
                <w:color w:val="FF0000"/>
                <w:szCs w:val="22"/>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3E85D8AA" w14:textId="77777777" w:rsidR="00AB055D" w:rsidRDefault="006D55E3">
            <w:pPr>
              <w:jc w:val="center"/>
              <w:rPr>
                <w:color w:val="FF0000"/>
                <w:szCs w:val="22"/>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2FD5CB4C" w14:textId="77777777" w:rsidR="00AB055D" w:rsidRDefault="006D55E3">
            <w:pPr>
              <w:jc w:val="center"/>
            </w:pPr>
            <w:r>
              <w:t>4,22</w:t>
            </w:r>
          </w:p>
        </w:tc>
        <w:tc>
          <w:tcPr>
            <w:tcW w:w="765" w:type="dxa"/>
            <w:tcBorders>
              <w:bottom w:val="single" w:sz="4" w:space="0" w:color="00B0F0"/>
              <w:right w:val="single" w:sz="4" w:space="0" w:color="00B0F0"/>
            </w:tcBorders>
            <w:shd w:val="clear" w:color="auto" w:fill="auto"/>
            <w:vAlign w:val="center"/>
          </w:tcPr>
          <w:p w14:paraId="37E4FEC6" w14:textId="77777777" w:rsidR="00AB055D" w:rsidRDefault="006D55E3">
            <w:pPr>
              <w:jc w:val="center"/>
            </w:pPr>
            <w:r>
              <w:t>8,51</w:t>
            </w:r>
          </w:p>
        </w:tc>
      </w:tr>
    </w:tbl>
    <w:p w14:paraId="3A537CC7" w14:textId="77777777" w:rsidR="00AB055D" w:rsidRDefault="00AB055D">
      <w:pPr>
        <w:keepNext/>
      </w:pPr>
    </w:p>
    <w:p w14:paraId="2FE6B822" w14:textId="77777777" w:rsidR="00AB055D" w:rsidRDefault="006D55E3">
      <w:pPr>
        <w:pStyle w:val="Paragraphedeliste"/>
        <w:numPr>
          <w:ilvl w:val="0"/>
          <w:numId w:val="6"/>
        </w:numPr>
      </w:pPr>
      <w:r>
        <w:t>Evaluation results for Set1-1 FR2: The following table shows the resource utilization for Set1-1 FR2.</w:t>
      </w:r>
    </w:p>
    <w:p w14:paraId="4132C206" w14:textId="77777777" w:rsidR="00AB055D" w:rsidRDefault="006D55E3">
      <w:pPr>
        <w:pStyle w:val="Lgende"/>
        <w:keepNext/>
        <w:ind w:left="720"/>
        <w:jc w:val="center"/>
      </w:pPr>
      <w:r>
        <w:t>Resource utilization for Set1-1 FR2</w:t>
      </w:r>
    </w:p>
    <w:tbl>
      <w:tblPr>
        <w:tblW w:w="5000" w:type="pct"/>
        <w:tblLook w:val="04A0" w:firstRow="1" w:lastRow="0" w:firstColumn="1" w:lastColumn="0" w:noHBand="0" w:noVBand="1"/>
      </w:tblPr>
      <w:tblGrid>
        <w:gridCol w:w="4935"/>
        <w:gridCol w:w="1641"/>
        <w:gridCol w:w="763"/>
        <w:gridCol w:w="763"/>
        <w:gridCol w:w="762"/>
        <w:gridCol w:w="764"/>
      </w:tblGrid>
      <w:tr w:rsidR="00AB055D" w14:paraId="5B5621AD" w14:textId="77777777">
        <w:trPr>
          <w:trHeight w:val="300"/>
        </w:trPr>
        <w:tc>
          <w:tcPr>
            <w:tcW w:w="4970" w:type="dxa"/>
            <w:tcBorders>
              <w:top w:val="single" w:sz="4" w:space="0" w:color="00B0F0"/>
              <w:left w:val="single" w:sz="4" w:space="0" w:color="00B0F0"/>
              <w:bottom w:val="single" w:sz="4" w:space="0" w:color="00B0F0"/>
              <w:right w:val="single" w:sz="4" w:space="0" w:color="00B0F0"/>
            </w:tcBorders>
            <w:vAlign w:val="center"/>
          </w:tcPr>
          <w:p w14:paraId="534A3991" w14:textId="77777777" w:rsidR="00AB055D" w:rsidRDefault="006D55E3">
            <w:pPr>
              <w:rPr>
                <w:color w:val="000000"/>
                <w:szCs w:val="22"/>
              </w:rPr>
            </w:pPr>
            <w:r>
              <w:rPr>
                <w:color w:val="000000"/>
                <w:szCs w:val="22"/>
              </w:rPr>
              <w:t>Number of slot within SSB periodicity</w:t>
            </w:r>
          </w:p>
        </w:tc>
        <w:tc>
          <w:tcPr>
            <w:tcW w:w="1611" w:type="dxa"/>
            <w:tcBorders>
              <w:top w:val="single" w:sz="4" w:space="0" w:color="00B0F0"/>
              <w:left w:val="single" w:sz="4" w:space="0" w:color="00B0F0"/>
              <w:bottom w:val="single" w:sz="4" w:space="0" w:color="00B0F0"/>
              <w:right w:val="single" w:sz="4" w:space="0" w:color="00B0F0"/>
            </w:tcBorders>
            <w:shd w:val="clear" w:color="auto" w:fill="auto"/>
            <w:vAlign w:val="center"/>
          </w:tcPr>
          <w:p w14:paraId="618F6443"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P</m:t>
                    </m:r>
                  </m:e>
                  <m:sub>
                    <m:r>
                      <w:rPr>
                        <w:rFonts w:ascii="Cambria Math" w:hAnsi="Cambria Math"/>
                      </w:rPr>
                      <m:t>SSB</m:t>
                    </m:r>
                  </m:sub>
                </m:sSub>
              </m:oMath>
            </m:oMathPara>
          </w:p>
        </w:tc>
        <w:tc>
          <w:tcPr>
            <w:tcW w:w="764" w:type="dxa"/>
            <w:tcBorders>
              <w:top w:val="single" w:sz="4" w:space="0" w:color="00B0F0"/>
              <w:bottom w:val="single" w:sz="4" w:space="0" w:color="00B0F0"/>
              <w:right w:val="single" w:sz="4" w:space="0" w:color="00B0F0"/>
            </w:tcBorders>
            <w:shd w:val="clear" w:color="auto" w:fill="auto"/>
            <w:vAlign w:val="center"/>
          </w:tcPr>
          <w:p w14:paraId="55065074" w14:textId="77777777" w:rsidR="00AB055D" w:rsidRDefault="006D55E3">
            <w:pPr>
              <w:jc w:val="right"/>
              <w:rPr>
                <w:color w:val="000000"/>
                <w:szCs w:val="22"/>
              </w:rPr>
            </w:pPr>
            <w:r>
              <w:rPr>
                <w:color w:val="000000"/>
                <w:szCs w:val="22"/>
              </w:rPr>
              <w:t>20</w:t>
            </w:r>
          </w:p>
        </w:tc>
        <w:tc>
          <w:tcPr>
            <w:tcW w:w="764" w:type="dxa"/>
            <w:tcBorders>
              <w:top w:val="single" w:sz="4" w:space="0" w:color="00B0F0"/>
              <w:bottom w:val="single" w:sz="4" w:space="0" w:color="00B0F0"/>
              <w:right w:val="single" w:sz="4" w:space="0" w:color="00B0F0"/>
            </w:tcBorders>
            <w:shd w:val="clear" w:color="auto" w:fill="auto"/>
            <w:vAlign w:val="center"/>
          </w:tcPr>
          <w:p w14:paraId="6E49647B" w14:textId="77777777" w:rsidR="00AB055D" w:rsidRDefault="006D55E3">
            <w:pPr>
              <w:jc w:val="right"/>
              <w:rPr>
                <w:color w:val="000000"/>
                <w:szCs w:val="22"/>
              </w:rPr>
            </w:pPr>
            <w:r>
              <w:rPr>
                <w:color w:val="000000"/>
                <w:szCs w:val="22"/>
              </w:rPr>
              <w:t>40</w:t>
            </w:r>
          </w:p>
        </w:tc>
        <w:tc>
          <w:tcPr>
            <w:tcW w:w="763" w:type="dxa"/>
            <w:tcBorders>
              <w:top w:val="single" w:sz="4" w:space="0" w:color="00B0F0"/>
              <w:bottom w:val="single" w:sz="4" w:space="0" w:color="00B0F0"/>
              <w:right w:val="single" w:sz="4" w:space="0" w:color="00B0F0"/>
            </w:tcBorders>
            <w:shd w:val="clear" w:color="auto" w:fill="auto"/>
            <w:vAlign w:val="center"/>
          </w:tcPr>
          <w:p w14:paraId="10A0A392" w14:textId="77777777" w:rsidR="00AB055D" w:rsidRDefault="006D55E3">
            <w:pPr>
              <w:jc w:val="right"/>
              <w:rPr>
                <w:color w:val="000000"/>
                <w:szCs w:val="22"/>
              </w:rPr>
            </w:pPr>
            <w:r>
              <w:rPr>
                <w:color w:val="000000"/>
                <w:szCs w:val="22"/>
              </w:rPr>
              <w:t>80</w:t>
            </w:r>
          </w:p>
        </w:tc>
        <w:tc>
          <w:tcPr>
            <w:tcW w:w="765" w:type="dxa"/>
            <w:tcBorders>
              <w:top w:val="single" w:sz="4" w:space="0" w:color="00B0F0"/>
              <w:bottom w:val="single" w:sz="4" w:space="0" w:color="00B0F0"/>
              <w:right w:val="single" w:sz="4" w:space="0" w:color="00B0F0"/>
            </w:tcBorders>
            <w:shd w:val="clear" w:color="auto" w:fill="auto"/>
            <w:vAlign w:val="center"/>
          </w:tcPr>
          <w:p w14:paraId="7DAFC644" w14:textId="77777777" w:rsidR="00AB055D" w:rsidRDefault="006D55E3">
            <w:pPr>
              <w:jc w:val="right"/>
              <w:rPr>
                <w:color w:val="000000"/>
                <w:szCs w:val="22"/>
              </w:rPr>
            </w:pPr>
            <w:r>
              <w:rPr>
                <w:color w:val="000000"/>
                <w:szCs w:val="22"/>
              </w:rPr>
              <w:t>160</w:t>
            </w:r>
          </w:p>
        </w:tc>
      </w:tr>
      <w:tr w:rsidR="00AB055D" w14:paraId="60CE4C97" w14:textId="77777777">
        <w:trPr>
          <w:trHeight w:val="300"/>
        </w:trPr>
        <w:tc>
          <w:tcPr>
            <w:tcW w:w="4970" w:type="dxa"/>
            <w:tcBorders>
              <w:left w:val="single" w:sz="4" w:space="0" w:color="00B0F0"/>
              <w:bottom w:val="single" w:sz="4" w:space="0" w:color="00B0F0"/>
              <w:right w:val="single" w:sz="4" w:space="0" w:color="00B0F0"/>
            </w:tcBorders>
            <w:vAlign w:val="center"/>
          </w:tcPr>
          <w:p w14:paraId="1256D72C" w14:textId="77777777" w:rsidR="00AB055D" w:rsidRDefault="006D55E3">
            <w:pPr>
              <w:rPr>
                <w:color w:val="000000"/>
                <w:szCs w:val="22"/>
              </w:rPr>
            </w:pPr>
            <w:r>
              <w:rPr>
                <w:color w:val="000000"/>
                <w:szCs w:val="22"/>
              </w:rPr>
              <w:t>Ratio of Common message Resource utilization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288966FD"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RUsig</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tcPr>
          <w:p w14:paraId="3A40ADA2" w14:textId="77777777" w:rsidR="00AB055D" w:rsidRDefault="006D55E3">
            <w:r>
              <w:t>0,05</w:t>
            </w:r>
          </w:p>
        </w:tc>
        <w:tc>
          <w:tcPr>
            <w:tcW w:w="764" w:type="dxa"/>
            <w:tcBorders>
              <w:bottom w:val="single" w:sz="4" w:space="0" w:color="00B0F0"/>
              <w:right w:val="single" w:sz="4" w:space="0" w:color="00B0F0"/>
            </w:tcBorders>
            <w:shd w:val="clear" w:color="auto" w:fill="auto"/>
          </w:tcPr>
          <w:p w14:paraId="5E5202C1" w14:textId="77777777" w:rsidR="00AB055D" w:rsidRDefault="006D55E3">
            <w:r>
              <w:t>0,03</w:t>
            </w:r>
          </w:p>
        </w:tc>
        <w:tc>
          <w:tcPr>
            <w:tcW w:w="763" w:type="dxa"/>
            <w:tcBorders>
              <w:bottom w:val="single" w:sz="4" w:space="0" w:color="00B0F0"/>
              <w:right w:val="single" w:sz="4" w:space="0" w:color="00B0F0"/>
            </w:tcBorders>
            <w:shd w:val="clear" w:color="auto" w:fill="auto"/>
          </w:tcPr>
          <w:p w14:paraId="0B409D54" w14:textId="77777777" w:rsidR="00AB055D" w:rsidRDefault="006D55E3">
            <w:r>
              <w:t>0,01</w:t>
            </w:r>
          </w:p>
        </w:tc>
        <w:tc>
          <w:tcPr>
            <w:tcW w:w="765" w:type="dxa"/>
            <w:tcBorders>
              <w:bottom w:val="single" w:sz="4" w:space="0" w:color="00B0F0"/>
              <w:right w:val="single" w:sz="4" w:space="0" w:color="00B0F0"/>
            </w:tcBorders>
            <w:shd w:val="clear" w:color="auto" w:fill="auto"/>
          </w:tcPr>
          <w:p w14:paraId="48E0529E" w14:textId="77777777" w:rsidR="00AB055D" w:rsidRDefault="006D55E3">
            <w:r>
              <w:t>0,01</w:t>
            </w:r>
          </w:p>
        </w:tc>
      </w:tr>
      <w:tr w:rsidR="00AB055D" w14:paraId="19E93312" w14:textId="77777777">
        <w:trPr>
          <w:trHeight w:val="300"/>
        </w:trPr>
        <w:tc>
          <w:tcPr>
            <w:tcW w:w="4970" w:type="dxa"/>
            <w:tcBorders>
              <w:left w:val="single" w:sz="4" w:space="0" w:color="00B0F0"/>
              <w:bottom w:val="single" w:sz="4" w:space="0" w:color="00B0F0"/>
              <w:right w:val="single" w:sz="4" w:space="0" w:color="00B0F0"/>
            </w:tcBorders>
            <w:vAlign w:val="center"/>
          </w:tcPr>
          <w:p w14:paraId="655D2AD9" w14:textId="77777777" w:rsidR="00AB055D" w:rsidRDefault="006D55E3">
            <w:pPr>
              <w:rPr>
                <w:color w:val="000000"/>
                <w:szCs w:val="22"/>
              </w:rPr>
            </w:pPr>
            <w:r>
              <w:rPr>
                <w:color w:val="000000"/>
                <w:szCs w:val="22"/>
              </w:rPr>
              <w:t>Ratio of Available resource (for user traffic)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4241B98C"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RUtraffic</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tcPr>
          <w:p w14:paraId="6E780D38" w14:textId="77777777" w:rsidR="00AB055D" w:rsidRDefault="006D55E3">
            <w:r>
              <w:t>0,95</w:t>
            </w:r>
          </w:p>
        </w:tc>
        <w:tc>
          <w:tcPr>
            <w:tcW w:w="764" w:type="dxa"/>
            <w:tcBorders>
              <w:bottom w:val="single" w:sz="4" w:space="0" w:color="00B0F0"/>
              <w:right w:val="single" w:sz="4" w:space="0" w:color="00B0F0"/>
            </w:tcBorders>
            <w:shd w:val="clear" w:color="auto" w:fill="auto"/>
          </w:tcPr>
          <w:p w14:paraId="0EA003A0" w14:textId="77777777" w:rsidR="00AB055D" w:rsidRDefault="006D55E3">
            <w:r>
              <w:t>0,97</w:t>
            </w:r>
          </w:p>
        </w:tc>
        <w:tc>
          <w:tcPr>
            <w:tcW w:w="763" w:type="dxa"/>
            <w:tcBorders>
              <w:bottom w:val="single" w:sz="4" w:space="0" w:color="00B0F0"/>
              <w:right w:val="single" w:sz="4" w:space="0" w:color="00B0F0"/>
            </w:tcBorders>
            <w:shd w:val="clear" w:color="auto" w:fill="auto"/>
          </w:tcPr>
          <w:p w14:paraId="2BB7C25B" w14:textId="77777777" w:rsidR="00AB055D" w:rsidRDefault="006D55E3">
            <w:r>
              <w:t>0,99</w:t>
            </w:r>
          </w:p>
        </w:tc>
        <w:tc>
          <w:tcPr>
            <w:tcW w:w="765" w:type="dxa"/>
            <w:tcBorders>
              <w:bottom w:val="single" w:sz="4" w:space="0" w:color="00B0F0"/>
              <w:right w:val="single" w:sz="4" w:space="0" w:color="00B0F0"/>
            </w:tcBorders>
            <w:shd w:val="clear" w:color="auto" w:fill="auto"/>
          </w:tcPr>
          <w:p w14:paraId="43A7DD7F" w14:textId="77777777" w:rsidR="00AB055D" w:rsidRDefault="006D55E3">
            <w:r>
              <w:t>0,99</w:t>
            </w:r>
          </w:p>
        </w:tc>
      </w:tr>
      <w:tr w:rsidR="00AB055D" w14:paraId="1FF0CD9C" w14:textId="77777777">
        <w:trPr>
          <w:trHeight w:val="300"/>
        </w:trPr>
        <w:tc>
          <w:tcPr>
            <w:tcW w:w="4970" w:type="dxa"/>
            <w:tcBorders>
              <w:left w:val="single" w:sz="4" w:space="0" w:color="00B0F0"/>
              <w:bottom w:val="single" w:sz="4" w:space="0" w:color="00B0F0"/>
              <w:right w:val="single" w:sz="4" w:space="0" w:color="00B0F0"/>
            </w:tcBorders>
            <w:vAlign w:val="center"/>
          </w:tcPr>
          <w:p w14:paraId="2258FC87" w14:textId="77777777" w:rsidR="00AB055D" w:rsidRDefault="006D55E3">
            <w:pPr>
              <w:rPr>
                <w:color w:val="000000"/>
                <w:szCs w:val="22"/>
              </w:rPr>
            </w:pPr>
            <w:r>
              <w:rPr>
                <w:color w:val="000000"/>
                <w:szCs w:val="22"/>
              </w:rPr>
              <w:t>Available resource (for user traffic) per cluster of cells (PRB)</w:t>
            </w:r>
          </w:p>
        </w:tc>
        <w:tc>
          <w:tcPr>
            <w:tcW w:w="1611" w:type="dxa"/>
            <w:tcBorders>
              <w:left w:val="single" w:sz="4" w:space="0" w:color="00B0F0"/>
              <w:bottom w:val="single" w:sz="4" w:space="0" w:color="00B0F0"/>
              <w:right w:val="single" w:sz="4" w:space="0" w:color="00B0F0"/>
            </w:tcBorders>
            <w:shd w:val="clear" w:color="auto" w:fill="auto"/>
            <w:vAlign w:val="center"/>
          </w:tcPr>
          <w:p w14:paraId="4ADC895B"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tcPr>
          <w:p w14:paraId="098E3863" w14:textId="77777777" w:rsidR="00AB055D" w:rsidRDefault="006D55E3">
            <w:r>
              <w:t>249</w:t>
            </w:r>
          </w:p>
        </w:tc>
        <w:tc>
          <w:tcPr>
            <w:tcW w:w="764" w:type="dxa"/>
            <w:tcBorders>
              <w:bottom w:val="single" w:sz="4" w:space="0" w:color="00B0F0"/>
              <w:right w:val="single" w:sz="4" w:space="0" w:color="00B0F0"/>
            </w:tcBorders>
            <w:shd w:val="clear" w:color="auto" w:fill="auto"/>
          </w:tcPr>
          <w:p w14:paraId="3015D6A7" w14:textId="77777777" w:rsidR="00AB055D" w:rsidRDefault="006D55E3">
            <w:r>
              <w:t>256</w:t>
            </w:r>
          </w:p>
        </w:tc>
        <w:tc>
          <w:tcPr>
            <w:tcW w:w="763" w:type="dxa"/>
            <w:tcBorders>
              <w:bottom w:val="single" w:sz="4" w:space="0" w:color="00B0F0"/>
              <w:right w:val="single" w:sz="4" w:space="0" w:color="00B0F0"/>
            </w:tcBorders>
            <w:shd w:val="clear" w:color="auto" w:fill="auto"/>
          </w:tcPr>
          <w:p w14:paraId="50D89058" w14:textId="77777777" w:rsidR="00AB055D" w:rsidRDefault="006D55E3">
            <w:r>
              <w:t>260</w:t>
            </w:r>
          </w:p>
        </w:tc>
        <w:tc>
          <w:tcPr>
            <w:tcW w:w="765" w:type="dxa"/>
            <w:tcBorders>
              <w:bottom w:val="single" w:sz="4" w:space="0" w:color="00B0F0"/>
              <w:right w:val="single" w:sz="4" w:space="0" w:color="00B0F0"/>
            </w:tcBorders>
            <w:shd w:val="clear" w:color="auto" w:fill="auto"/>
          </w:tcPr>
          <w:p w14:paraId="1F266B58" w14:textId="77777777" w:rsidR="00AB055D" w:rsidRDefault="006D55E3">
            <w:r>
              <w:t>262</w:t>
            </w:r>
          </w:p>
        </w:tc>
      </w:tr>
      <w:tr w:rsidR="00AB055D" w14:paraId="7D12A309" w14:textId="77777777">
        <w:trPr>
          <w:trHeight w:val="300"/>
        </w:trPr>
        <w:tc>
          <w:tcPr>
            <w:tcW w:w="4970" w:type="dxa"/>
            <w:tcBorders>
              <w:left w:val="single" w:sz="4" w:space="0" w:color="00B0F0"/>
              <w:bottom w:val="single" w:sz="4" w:space="0" w:color="00B0F0"/>
              <w:right w:val="single" w:sz="4" w:space="0" w:color="00B0F0"/>
            </w:tcBorders>
            <w:vAlign w:val="center"/>
          </w:tcPr>
          <w:p w14:paraId="740CADD0" w14:textId="77777777" w:rsidR="00AB055D" w:rsidRDefault="006D55E3">
            <w:pPr>
              <w:rPr>
                <w:color w:val="000000"/>
                <w:szCs w:val="22"/>
              </w:rPr>
            </w:pPr>
            <w:r>
              <w:rPr>
                <w:color w:val="000000"/>
                <w:szCs w:val="22"/>
              </w:rPr>
              <w:t>Available resource (for user traffic) per cell (PRB)</w:t>
            </w:r>
          </w:p>
        </w:tc>
        <w:tc>
          <w:tcPr>
            <w:tcW w:w="1611" w:type="dxa"/>
            <w:tcBorders>
              <w:left w:val="single" w:sz="4" w:space="0" w:color="00B0F0"/>
              <w:bottom w:val="single" w:sz="4" w:space="0" w:color="00B0F0"/>
              <w:right w:val="single" w:sz="4" w:space="0" w:color="00B0F0"/>
            </w:tcBorders>
            <w:shd w:val="clear" w:color="auto" w:fill="auto"/>
            <w:vAlign w:val="center"/>
          </w:tcPr>
          <w:p w14:paraId="25750418"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cell</m:t>
                    </m:r>
                  </m:sub>
                </m:sSub>
              </m:oMath>
            </m:oMathPara>
          </w:p>
        </w:tc>
        <w:tc>
          <w:tcPr>
            <w:tcW w:w="764" w:type="dxa"/>
            <w:tcBorders>
              <w:bottom w:val="single" w:sz="4" w:space="0" w:color="00B0F0"/>
              <w:right w:val="single" w:sz="4" w:space="0" w:color="00B0F0"/>
            </w:tcBorders>
            <w:shd w:val="clear" w:color="auto" w:fill="auto"/>
          </w:tcPr>
          <w:p w14:paraId="152AC631" w14:textId="77777777" w:rsidR="00AB055D" w:rsidRDefault="006D55E3">
            <w:r>
              <w:t>3,75</w:t>
            </w:r>
          </w:p>
        </w:tc>
        <w:tc>
          <w:tcPr>
            <w:tcW w:w="764" w:type="dxa"/>
            <w:tcBorders>
              <w:bottom w:val="single" w:sz="4" w:space="0" w:color="00B0F0"/>
              <w:right w:val="single" w:sz="4" w:space="0" w:color="00B0F0"/>
            </w:tcBorders>
            <w:shd w:val="clear" w:color="auto" w:fill="auto"/>
          </w:tcPr>
          <w:p w14:paraId="2502057E" w14:textId="77777777" w:rsidR="00AB055D" w:rsidRDefault="006D55E3">
            <w:r>
              <w:t>3,85</w:t>
            </w:r>
          </w:p>
        </w:tc>
        <w:tc>
          <w:tcPr>
            <w:tcW w:w="763" w:type="dxa"/>
            <w:tcBorders>
              <w:bottom w:val="single" w:sz="4" w:space="0" w:color="00B0F0"/>
              <w:right w:val="single" w:sz="4" w:space="0" w:color="00B0F0"/>
            </w:tcBorders>
            <w:shd w:val="clear" w:color="auto" w:fill="auto"/>
          </w:tcPr>
          <w:p w14:paraId="59997562" w14:textId="77777777" w:rsidR="00AB055D" w:rsidRDefault="006D55E3">
            <w:r>
              <w:t>3,91</w:t>
            </w:r>
          </w:p>
        </w:tc>
        <w:tc>
          <w:tcPr>
            <w:tcW w:w="765" w:type="dxa"/>
            <w:tcBorders>
              <w:bottom w:val="single" w:sz="4" w:space="0" w:color="00B0F0"/>
              <w:right w:val="single" w:sz="4" w:space="0" w:color="00B0F0"/>
            </w:tcBorders>
            <w:shd w:val="clear" w:color="auto" w:fill="auto"/>
          </w:tcPr>
          <w:p w14:paraId="6F391CCC" w14:textId="77777777" w:rsidR="00AB055D" w:rsidRDefault="006D55E3">
            <w:r>
              <w:t>3,93</w:t>
            </w:r>
          </w:p>
        </w:tc>
      </w:tr>
      <w:tr w:rsidR="00AB055D" w14:paraId="21A1596F" w14:textId="77777777">
        <w:trPr>
          <w:trHeight w:val="65"/>
        </w:trPr>
        <w:tc>
          <w:tcPr>
            <w:tcW w:w="9637" w:type="dxa"/>
            <w:gridSpan w:val="6"/>
            <w:tcBorders>
              <w:left w:val="single" w:sz="4" w:space="0" w:color="00B0F0"/>
              <w:bottom w:val="single" w:sz="4" w:space="0" w:color="00B0F0"/>
              <w:right w:val="single" w:sz="4" w:space="0" w:color="00B0F0"/>
            </w:tcBorders>
            <w:shd w:val="clear" w:color="auto" w:fill="F2F2F2" w:themeFill="background1" w:themeFillShade="F2"/>
            <w:vAlign w:val="center"/>
          </w:tcPr>
          <w:p w14:paraId="4F0583E2" w14:textId="77777777" w:rsidR="00AB055D" w:rsidRDefault="00AB055D">
            <w:pPr>
              <w:rPr>
                <w:color w:val="000000"/>
                <w:szCs w:val="22"/>
              </w:rPr>
            </w:pPr>
          </w:p>
        </w:tc>
      </w:tr>
      <w:tr w:rsidR="00AB055D" w14:paraId="6345A367" w14:textId="77777777">
        <w:trPr>
          <w:trHeight w:val="300"/>
        </w:trPr>
        <w:tc>
          <w:tcPr>
            <w:tcW w:w="6581" w:type="dxa"/>
            <w:gridSpan w:val="2"/>
            <w:tcBorders>
              <w:left w:val="single" w:sz="4" w:space="0" w:color="00B0F0"/>
              <w:bottom w:val="single" w:sz="4" w:space="0" w:color="00B0F0"/>
              <w:right w:val="single" w:sz="4" w:space="0" w:color="00B0F0"/>
            </w:tcBorders>
            <w:vAlign w:val="center"/>
          </w:tcPr>
          <w:p w14:paraId="45F0B31E" w14:textId="77777777" w:rsidR="00AB055D" w:rsidRDefault="006D55E3">
            <w:pPr>
              <w:rPr>
                <w:color w:val="000000"/>
                <w:szCs w:val="22"/>
              </w:rPr>
            </w:pPr>
            <w:r>
              <w:rPr>
                <w:color w:val="000000"/>
                <w:szCs w:val="22"/>
              </w:rPr>
              <w:t>Average Beam throughput (for user traffic) (Mbps)</w:t>
            </w:r>
          </w:p>
        </w:tc>
        <w:tc>
          <w:tcPr>
            <w:tcW w:w="764" w:type="dxa"/>
            <w:tcBorders>
              <w:bottom w:val="single" w:sz="4" w:space="0" w:color="00B0F0"/>
              <w:right w:val="single" w:sz="4" w:space="0" w:color="00B0F0"/>
            </w:tcBorders>
            <w:shd w:val="clear" w:color="auto" w:fill="auto"/>
            <w:vAlign w:val="center"/>
          </w:tcPr>
          <w:p w14:paraId="3E145DCA" w14:textId="77777777" w:rsidR="00AB055D" w:rsidRDefault="006D55E3">
            <w:pPr>
              <w:jc w:val="right"/>
              <w:rPr>
                <w:color w:val="000000"/>
                <w:szCs w:val="22"/>
              </w:rPr>
            </w:pPr>
            <w:r>
              <w:rPr>
                <w:color w:val="000000"/>
                <w:szCs w:val="22"/>
              </w:rPr>
              <w:t>22,49</w:t>
            </w:r>
          </w:p>
        </w:tc>
        <w:tc>
          <w:tcPr>
            <w:tcW w:w="764" w:type="dxa"/>
            <w:tcBorders>
              <w:bottom w:val="single" w:sz="4" w:space="0" w:color="00B0F0"/>
              <w:right w:val="single" w:sz="4" w:space="0" w:color="00B0F0"/>
            </w:tcBorders>
            <w:shd w:val="clear" w:color="auto" w:fill="auto"/>
            <w:vAlign w:val="center"/>
          </w:tcPr>
          <w:p w14:paraId="2E5EEAB2" w14:textId="77777777" w:rsidR="00AB055D" w:rsidRDefault="006D55E3">
            <w:pPr>
              <w:jc w:val="right"/>
              <w:rPr>
                <w:color w:val="000000"/>
                <w:szCs w:val="22"/>
              </w:rPr>
            </w:pPr>
            <w:r>
              <w:rPr>
                <w:color w:val="000000"/>
                <w:szCs w:val="22"/>
              </w:rPr>
              <w:t>23,13</w:t>
            </w:r>
          </w:p>
        </w:tc>
        <w:tc>
          <w:tcPr>
            <w:tcW w:w="763" w:type="dxa"/>
            <w:tcBorders>
              <w:bottom w:val="single" w:sz="4" w:space="0" w:color="00B0F0"/>
              <w:right w:val="single" w:sz="4" w:space="0" w:color="00B0F0"/>
            </w:tcBorders>
            <w:shd w:val="clear" w:color="auto" w:fill="auto"/>
            <w:vAlign w:val="center"/>
          </w:tcPr>
          <w:p w14:paraId="0A5E801D" w14:textId="77777777" w:rsidR="00AB055D" w:rsidRDefault="006D55E3">
            <w:pPr>
              <w:jc w:val="right"/>
              <w:rPr>
                <w:color w:val="000000"/>
                <w:szCs w:val="22"/>
              </w:rPr>
            </w:pPr>
            <w:r>
              <w:rPr>
                <w:color w:val="000000"/>
                <w:szCs w:val="22"/>
              </w:rPr>
              <w:t>23,45</w:t>
            </w:r>
          </w:p>
        </w:tc>
        <w:tc>
          <w:tcPr>
            <w:tcW w:w="765" w:type="dxa"/>
            <w:tcBorders>
              <w:bottom w:val="single" w:sz="4" w:space="0" w:color="00B0F0"/>
              <w:right w:val="single" w:sz="4" w:space="0" w:color="00B0F0"/>
            </w:tcBorders>
            <w:shd w:val="clear" w:color="auto" w:fill="auto"/>
            <w:vAlign w:val="center"/>
          </w:tcPr>
          <w:p w14:paraId="66659D05" w14:textId="77777777" w:rsidR="00AB055D" w:rsidRDefault="006D55E3">
            <w:pPr>
              <w:jc w:val="right"/>
              <w:rPr>
                <w:color w:val="000000"/>
                <w:szCs w:val="22"/>
              </w:rPr>
            </w:pPr>
            <w:r>
              <w:rPr>
                <w:color w:val="000000"/>
                <w:szCs w:val="22"/>
              </w:rPr>
              <w:t>23,61</w:t>
            </w:r>
          </w:p>
        </w:tc>
      </w:tr>
    </w:tbl>
    <w:p w14:paraId="019A976A" w14:textId="77777777" w:rsidR="00AB055D" w:rsidRDefault="00AB055D">
      <w:pPr>
        <w:keepNext/>
      </w:pPr>
    </w:p>
    <w:p w14:paraId="22AF6DB0" w14:textId="77777777" w:rsidR="00AB055D" w:rsidRDefault="006D55E3">
      <w:pPr>
        <w:rPr>
          <w:rFonts w:ascii="Times New Roman" w:hAnsi="Times New Roman"/>
        </w:rPr>
      </w:pPr>
      <w:r>
        <w:rPr>
          <w:rFonts w:ascii="Times New Roman" w:hAnsi="Times New Roman"/>
        </w:rPr>
        <w:t>The following figures illustrate the simulations results for parameter scenarios sets 1-1 FR1, set 1-2 FR1 and set 1-3 FR1, with different SSB periodicities using the two beam hopping algorithms:</w:t>
      </w:r>
    </w:p>
    <w:p w14:paraId="3F0FCAE9" w14:textId="77777777" w:rsidR="00AB055D" w:rsidRDefault="006D55E3">
      <w:pPr>
        <w:keepNext/>
        <w:jc w:val="center"/>
      </w:pPr>
      <w:r>
        <w:rPr>
          <w:noProof/>
          <w:lang w:val="en-US" w:eastAsia="zh-CN"/>
        </w:rPr>
        <w:lastRenderedPageBreak/>
        <w:drawing>
          <wp:inline distT="0" distB="0" distL="0" distR="0" wp14:anchorId="13A4D8E3" wp14:editId="36212FF1">
            <wp:extent cx="5680710" cy="28759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stretch>
                      <a:fillRect/>
                    </a:stretch>
                  </pic:blipFill>
                  <pic:spPr bwMode="auto">
                    <a:xfrm>
                      <a:off x="0" y="0"/>
                      <a:ext cx="5680710" cy="2875915"/>
                    </a:xfrm>
                    <a:prstGeom prst="rect">
                      <a:avLst/>
                    </a:prstGeom>
                  </pic:spPr>
                </pic:pic>
              </a:graphicData>
            </a:graphic>
          </wp:inline>
        </w:drawing>
      </w:r>
    </w:p>
    <w:p w14:paraId="5BE8270B" w14:textId="77777777" w:rsidR="00AB055D" w:rsidRDefault="006D55E3">
      <w:pPr>
        <w:jc w:val="center"/>
        <w:rPr>
          <w:szCs w:val="20"/>
          <w:lang w:eastAsia="zh-CN"/>
        </w:rPr>
      </w:pPr>
      <w:r>
        <w:t>Common control traffic/signalling overhead:</w:t>
      </w:r>
    </w:p>
    <w:p w14:paraId="742EC3C9" w14:textId="77777777" w:rsidR="00AB055D" w:rsidRDefault="00AB055D">
      <w:pPr>
        <w:rPr>
          <w:rFonts w:ascii="Times New Roman" w:hAnsi="Times New Roman"/>
          <w:lang w:eastAsia="zh-CN"/>
        </w:rPr>
      </w:pPr>
    </w:p>
    <w:p w14:paraId="4119DA59" w14:textId="77777777" w:rsidR="00AB055D" w:rsidRDefault="006D55E3">
      <w:pPr>
        <w:rPr>
          <w:rFonts w:ascii="Times New Roman" w:hAnsi="Times New Roman"/>
          <w:b/>
          <w:lang w:eastAsia="zh-CN"/>
        </w:rPr>
      </w:pPr>
      <w:r>
        <w:rPr>
          <w:rFonts w:ascii="Times New Roman" w:hAnsi="Times New Roman"/>
          <w:b/>
          <w:lang w:eastAsia="zh-CN"/>
        </w:rPr>
        <w:t>ETRI:</w:t>
      </w:r>
    </w:p>
    <w:p w14:paraId="17DA6A91" w14:textId="77777777" w:rsidR="00AB055D" w:rsidRDefault="006D55E3">
      <w:pPr>
        <w:rPr>
          <w:rFonts w:ascii="Times New Roman" w:hAnsi="Times New Roman"/>
          <w:lang w:eastAsia="zh-CN"/>
        </w:rPr>
      </w:pPr>
      <w:r>
        <w:rPr>
          <w:rFonts w:ascii="Times New Roman" w:hAnsi="Times New Roman"/>
          <w:lang w:eastAsia="zh-CN"/>
        </w:rPr>
        <w:t xml:space="preserve">For LEO600km Set1-1 and Set1-3 in FR1, the 100% coverage ratio can be achieved with the SSB periodicity of 20 </w:t>
      </w:r>
      <w:proofErr w:type="spellStart"/>
      <w:r>
        <w:rPr>
          <w:rFonts w:ascii="Times New Roman" w:hAnsi="Times New Roman"/>
          <w:lang w:eastAsia="zh-CN"/>
        </w:rPr>
        <w:t>ms</w:t>
      </w:r>
      <w:proofErr w:type="spellEnd"/>
      <w:r>
        <w:rPr>
          <w:rFonts w:ascii="Times New Roman" w:hAnsi="Times New Roman"/>
          <w:lang w:eastAsia="zh-CN"/>
        </w:rPr>
        <w:t xml:space="preserve">, and the common </w:t>
      </w:r>
      <w:proofErr w:type="spellStart"/>
      <w:r>
        <w:rPr>
          <w:rFonts w:ascii="Times New Roman" w:hAnsi="Times New Roman"/>
          <w:lang w:eastAsia="zh-CN"/>
        </w:rPr>
        <w:t>signaling</w:t>
      </w:r>
      <w:proofErr w:type="spellEnd"/>
      <w:r>
        <w:rPr>
          <w:rFonts w:ascii="Times New Roman" w:hAnsi="Times New Roman"/>
          <w:lang w:eastAsia="zh-CN"/>
        </w:rPr>
        <w:t xml:space="preserve"> overhead decreases as SSB and SIB periodicities increase.</w:t>
      </w:r>
    </w:p>
    <w:p w14:paraId="3136F52C" w14:textId="77777777" w:rsidR="00AB055D" w:rsidRDefault="006D55E3">
      <w:pPr>
        <w:rPr>
          <w:rFonts w:ascii="Times New Roman" w:hAnsi="Times New Roman"/>
          <w:lang w:eastAsia="zh-CN"/>
        </w:rPr>
      </w:pPr>
      <w:r>
        <w:rPr>
          <w:rFonts w:ascii="Times New Roman" w:hAnsi="Times New Roman"/>
          <w:lang w:eastAsia="zh-CN"/>
        </w:rPr>
        <w:t>Increasing the time period of common signals can accommodate the 1058 beams with the additional reference satellite parameters for LEO600km Set1 in FR1, as well as reduce overhead.</w:t>
      </w:r>
    </w:p>
    <w:p w14:paraId="2468712D" w14:textId="77777777" w:rsidR="00AB055D" w:rsidRDefault="006D55E3">
      <w:pPr>
        <w:pStyle w:val="Lgende"/>
        <w:jc w:val="center"/>
        <w:rPr>
          <w:rFonts w:eastAsia="Malgun Gothic"/>
          <w:sz w:val="22"/>
          <w:szCs w:val="22"/>
          <w:lang w:eastAsia="ko-KR"/>
        </w:rPr>
      </w:pPr>
      <w:r>
        <w:rPr>
          <w:rFonts w:eastAsia="Malgun Gothic"/>
          <w:sz w:val="22"/>
          <w:szCs w:val="22"/>
          <w:lang w:eastAsia="ko-KR"/>
        </w:rPr>
        <w:t>System level evaluation results for LEO600km Set1-1 FR1 and Set1-3 FR1</w:t>
      </w:r>
    </w:p>
    <w:tbl>
      <w:tblPr>
        <w:tblStyle w:val="Grilledutableau"/>
        <w:tblW w:w="8961" w:type="dxa"/>
        <w:jc w:val="center"/>
        <w:tblLook w:val="04A0" w:firstRow="1" w:lastRow="0" w:firstColumn="1" w:lastColumn="0" w:noHBand="0" w:noVBand="1"/>
      </w:tblPr>
      <w:tblGrid>
        <w:gridCol w:w="1985"/>
        <w:gridCol w:w="1163"/>
        <w:gridCol w:w="1163"/>
        <w:gridCol w:w="1162"/>
        <w:gridCol w:w="1163"/>
        <w:gridCol w:w="1162"/>
        <w:gridCol w:w="1163"/>
      </w:tblGrid>
      <w:tr w:rsidR="00AB055D" w14:paraId="4F282B74" w14:textId="77777777">
        <w:trPr>
          <w:trHeight w:val="425"/>
          <w:jc w:val="center"/>
        </w:trPr>
        <w:tc>
          <w:tcPr>
            <w:tcW w:w="1984" w:type="dxa"/>
            <w:tcBorders>
              <w:bottom w:val="single" w:sz="4" w:space="0" w:color="000000"/>
            </w:tcBorders>
            <w:shd w:val="clear" w:color="auto" w:fill="0070C0"/>
            <w:vAlign w:val="center"/>
          </w:tcPr>
          <w:p w14:paraId="55CA9D2B"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SSB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3488" w:type="dxa"/>
            <w:gridSpan w:val="3"/>
            <w:tcBorders>
              <w:bottom w:val="single" w:sz="4" w:space="0" w:color="000000"/>
            </w:tcBorders>
            <w:shd w:val="clear" w:color="auto" w:fill="0070C0"/>
            <w:vAlign w:val="center"/>
          </w:tcPr>
          <w:p w14:paraId="58FC61F2" w14:textId="77777777" w:rsidR="00AB055D" w:rsidRDefault="006D55E3">
            <w:pPr>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1163" w:type="dxa"/>
            <w:tcBorders>
              <w:bottom w:val="single" w:sz="4" w:space="0" w:color="000000"/>
            </w:tcBorders>
            <w:shd w:val="clear" w:color="auto" w:fill="0070C0"/>
            <w:vAlign w:val="center"/>
          </w:tcPr>
          <w:p w14:paraId="65466D42"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1162" w:type="dxa"/>
            <w:tcBorders>
              <w:bottom w:val="single" w:sz="4" w:space="0" w:color="000000"/>
            </w:tcBorders>
            <w:shd w:val="clear" w:color="auto" w:fill="0070C0"/>
            <w:vAlign w:val="center"/>
          </w:tcPr>
          <w:p w14:paraId="59DA6FD7"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1163" w:type="dxa"/>
            <w:tcBorders>
              <w:bottom w:val="single" w:sz="4" w:space="0" w:color="000000"/>
            </w:tcBorders>
            <w:shd w:val="clear" w:color="auto" w:fill="0070C0"/>
            <w:vAlign w:val="center"/>
          </w:tcPr>
          <w:p w14:paraId="2C017668"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r>
      <w:tr w:rsidR="00AB055D" w14:paraId="12FBB9E4" w14:textId="77777777">
        <w:trPr>
          <w:trHeight w:val="449"/>
          <w:jc w:val="center"/>
        </w:trPr>
        <w:tc>
          <w:tcPr>
            <w:tcW w:w="1984" w:type="dxa"/>
            <w:tcBorders>
              <w:bottom w:val="single" w:sz="4" w:space="0" w:color="000000"/>
            </w:tcBorders>
            <w:shd w:val="clear" w:color="auto" w:fill="0070C0"/>
            <w:vAlign w:val="center"/>
          </w:tcPr>
          <w:p w14:paraId="5317D968"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SIB1 &amp; SIB19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1163" w:type="dxa"/>
            <w:tcBorders>
              <w:bottom w:val="single" w:sz="4" w:space="0" w:color="000000"/>
            </w:tcBorders>
            <w:shd w:val="clear" w:color="auto" w:fill="0070C0"/>
            <w:vAlign w:val="center"/>
          </w:tcPr>
          <w:p w14:paraId="54FC4392"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1163" w:type="dxa"/>
            <w:tcBorders>
              <w:bottom w:val="single" w:sz="4" w:space="0" w:color="000000"/>
            </w:tcBorders>
            <w:shd w:val="clear" w:color="auto" w:fill="0070C0"/>
            <w:vAlign w:val="center"/>
          </w:tcPr>
          <w:p w14:paraId="6CB91B3E"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1162" w:type="dxa"/>
            <w:tcBorders>
              <w:bottom w:val="single" w:sz="4" w:space="0" w:color="000000"/>
            </w:tcBorders>
            <w:shd w:val="clear" w:color="auto" w:fill="0070C0"/>
            <w:vAlign w:val="center"/>
          </w:tcPr>
          <w:p w14:paraId="1457063F"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160</w:t>
            </w:r>
          </w:p>
        </w:tc>
        <w:tc>
          <w:tcPr>
            <w:tcW w:w="1163" w:type="dxa"/>
            <w:tcBorders>
              <w:bottom w:val="single" w:sz="4" w:space="0" w:color="000000"/>
            </w:tcBorders>
            <w:shd w:val="clear" w:color="auto" w:fill="0070C0"/>
            <w:vAlign w:val="center"/>
          </w:tcPr>
          <w:p w14:paraId="699767F1"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80</w:t>
            </w:r>
          </w:p>
        </w:tc>
        <w:tc>
          <w:tcPr>
            <w:tcW w:w="1162" w:type="dxa"/>
            <w:tcBorders>
              <w:bottom w:val="single" w:sz="4" w:space="0" w:color="000000"/>
            </w:tcBorders>
            <w:shd w:val="clear" w:color="auto" w:fill="0070C0"/>
            <w:vAlign w:val="center"/>
          </w:tcPr>
          <w:p w14:paraId="707B6635"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160</w:t>
            </w:r>
          </w:p>
        </w:tc>
        <w:tc>
          <w:tcPr>
            <w:tcW w:w="1163" w:type="dxa"/>
            <w:tcBorders>
              <w:bottom w:val="single" w:sz="4" w:space="0" w:color="000000"/>
            </w:tcBorders>
            <w:shd w:val="clear" w:color="auto" w:fill="0070C0"/>
            <w:vAlign w:val="center"/>
          </w:tcPr>
          <w:p w14:paraId="490D0167"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320</w:t>
            </w:r>
          </w:p>
        </w:tc>
      </w:tr>
      <w:tr w:rsidR="00AB055D" w14:paraId="6C9B331C" w14:textId="77777777">
        <w:trPr>
          <w:trHeight w:val="425"/>
          <w:jc w:val="center"/>
        </w:trPr>
        <w:tc>
          <w:tcPr>
            <w:tcW w:w="1984" w:type="dxa"/>
            <w:tcBorders>
              <w:top w:val="single" w:sz="4" w:space="0" w:color="000000"/>
            </w:tcBorders>
            <w:vAlign w:val="center"/>
          </w:tcPr>
          <w:p w14:paraId="5E1721C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Dwell time</w:t>
            </w:r>
          </w:p>
        </w:tc>
        <w:tc>
          <w:tcPr>
            <w:tcW w:w="1163" w:type="dxa"/>
            <w:tcBorders>
              <w:top w:val="single" w:sz="4" w:space="0" w:color="000000"/>
            </w:tcBorders>
            <w:vAlign w:val="center"/>
          </w:tcPr>
          <w:p w14:paraId="3877300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1163" w:type="dxa"/>
            <w:tcBorders>
              <w:top w:val="single" w:sz="4" w:space="0" w:color="000000"/>
            </w:tcBorders>
            <w:vAlign w:val="center"/>
          </w:tcPr>
          <w:p w14:paraId="4F7B200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1162" w:type="dxa"/>
            <w:tcBorders>
              <w:top w:val="single" w:sz="4" w:space="0" w:color="000000"/>
            </w:tcBorders>
            <w:vAlign w:val="center"/>
          </w:tcPr>
          <w:p w14:paraId="41880342"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1163" w:type="dxa"/>
            <w:tcBorders>
              <w:top w:val="single" w:sz="4" w:space="0" w:color="000000"/>
            </w:tcBorders>
            <w:vAlign w:val="center"/>
          </w:tcPr>
          <w:p w14:paraId="19F1D19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5 </w:t>
            </w:r>
            <w:proofErr w:type="spellStart"/>
            <w:r>
              <w:rPr>
                <w:rFonts w:ascii="Times New Roman" w:eastAsia="Malgun Gothic" w:hAnsi="Times New Roman"/>
                <w:lang w:eastAsia="ko-KR"/>
              </w:rPr>
              <w:t>ms</w:t>
            </w:r>
            <w:proofErr w:type="spellEnd"/>
          </w:p>
        </w:tc>
        <w:tc>
          <w:tcPr>
            <w:tcW w:w="1162" w:type="dxa"/>
            <w:tcBorders>
              <w:top w:val="single" w:sz="4" w:space="0" w:color="000000"/>
            </w:tcBorders>
            <w:vAlign w:val="center"/>
          </w:tcPr>
          <w:p w14:paraId="6D028D28"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5 </w:t>
            </w:r>
            <w:proofErr w:type="spellStart"/>
            <w:r>
              <w:rPr>
                <w:rFonts w:ascii="Times New Roman" w:eastAsia="Malgun Gothic" w:hAnsi="Times New Roman"/>
                <w:lang w:eastAsia="ko-KR"/>
              </w:rPr>
              <w:t>ms</w:t>
            </w:r>
            <w:proofErr w:type="spellEnd"/>
          </w:p>
        </w:tc>
        <w:tc>
          <w:tcPr>
            <w:tcW w:w="1163" w:type="dxa"/>
            <w:tcBorders>
              <w:top w:val="single" w:sz="4" w:space="0" w:color="000000"/>
            </w:tcBorders>
            <w:vAlign w:val="center"/>
          </w:tcPr>
          <w:p w14:paraId="15EE28AD"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5 </w:t>
            </w:r>
            <w:proofErr w:type="spellStart"/>
            <w:r>
              <w:rPr>
                <w:rFonts w:ascii="Times New Roman" w:eastAsia="Malgun Gothic" w:hAnsi="Times New Roman"/>
                <w:lang w:eastAsia="ko-KR"/>
              </w:rPr>
              <w:t>ms</w:t>
            </w:r>
            <w:proofErr w:type="spellEnd"/>
          </w:p>
        </w:tc>
      </w:tr>
      <w:tr w:rsidR="00AB055D" w14:paraId="61EAEBD1" w14:textId="77777777">
        <w:trPr>
          <w:trHeight w:val="432"/>
          <w:jc w:val="center"/>
        </w:trPr>
        <w:tc>
          <w:tcPr>
            <w:tcW w:w="1984" w:type="dxa"/>
            <w:vAlign w:val="center"/>
          </w:tcPr>
          <w:p w14:paraId="1904B734"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(N1, N2+N3)</w:t>
            </w:r>
          </w:p>
        </w:tc>
        <w:tc>
          <w:tcPr>
            <w:tcW w:w="1163" w:type="dxa"/>
            <w:vAlign w:val="center"/>
          </w:tcPr>
          <w:p w14:paraId="64F50D7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3" w:type="dxa"/>
            <w:vAlign w:val="center"/>
          </w:tcPr>
          <w:p w14:paraId="2811BA2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2" w:type="dxa"/>
            <w:vAlign w:val="center"/>
          </w:tcPr>
          <w:p w14:paraId="4B1F9860"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3" w:type="dxa"/>
            <w:vAlign w:val="center"/>
          </w:tcPr>
          <w:p w14:paraId="162580C8"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2" w:type="dxa"/>
            <w:vAlign w:val="center"/>
          </w:tcPr>
          <w:p w14:paraId="37CA2D55"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3" w:type="dxa"/>
            <w:vAlign w:val="center"/>
          </w:tcPr>
          <w:p w14:paraId="6239E3F4"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r>
      <w:tr w:rsidR="00AB055D" w14:paraId="1BD93AE2" w14:textId="77777777">
        <w:trPr>
          <w:trHeight w:val="425"/>
          <w:jc w:val="center"/>
        </w:trPr>
        <w:tc>
          <w:tcPr>
            <w:tcW w:w="1984" w:type="dxa"/>
            <w:vAlign w:val="center"/>
          </w:tcPr>
          <w:p w14:paraId="0C65AB83"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Coverage ratio</w:t>
            </w:r>
          </w:p>
        </w:tc>
        <w:tc>
          <w:tcPr>
            <w:tcW w:w="1163" w:type="dxa"/>
            <w:vAlign w:val="center"/>
          </w:tcPr>
          <w:p w14:paraId="33717A5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3" w:type="dxa"/>
            <w:vAlign w:val="center"/>
          </w:tcPr>
          <w:p w14:paraId="236FF6F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2" w:type="dxa"/>
            <w:vAlign w:val="center"/>
          </w:tcPr>
          <w:p w14:paraId="1962FA0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3" w:type="dxa"/>
            <w:vAlign w:val="center"/>
          </w:tcPr>
          <w:p w14:paraId="051F18F8"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2" w:type="dxa"/>
            <w:vAlign w:val="center"/>
          </w:tcPr>
          <w:p w14:paraId="150D929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3" w:type="dxa"/>
            <w:vAlign w:val="center"/>
          </w:tcPr>
          <w:p w14:paraId="44BCD8E2"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100%</w:t>
            </w:r>
          </w:p>
        </w:tc>
      </w:tr>
      <w:tr w:rsidR="00AB055D" w14:paraId="393F9462" w14:textId="77777777">
        <w:trPr>
          <w:trHeight w:val="432"/>
          <w:jc w:val="center"/>
        </w:trPr>
        <w:tc>
          <w:tcPr>
            <w:tcW w:w="1984" w:type="dxa"/>
            <w:vAlign w:val="center"/>
          </w:tcPr>
          <w:p w14:paraId="77B4AF5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Overhead</w:t>
            </w:r>
          </w:p>
        </w:tc>
        <w:tc>
          <w:tcPr>
            <w:tcW w:w="1163" w:type="dxa"/>
            <w:vAlign w:val="center"/>
          </w:tcPr>
          <w:p w14:paraId="69B7822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45.7%</w:t>
            </w:r>
          </w:p>
        </w:tc>
        <w:tc>
          <w:tcPr>
            <w:tcW w:w="1163" w:type="dxa"/>
            <w:vAlign w:val="center"/>
          </w:tcPr>
          <w:p w14:paraId="400830FC" w14:textId="77777777" w:rsidR="00AB055D" w:rsidRDefault="006D55E3">
            <w:pPr>
              <w:tabs>
                <w:tab w:val="left" w:pos="322"/>
              </w:tabs>
              <w:jc w:val="center"/>
              <w:rPr>
                <w:rFonts w:eastAsia="Malgun Gothic"/>
                <w:lang w:eastAsia="ko-KR"/>
              </w:rPr>
            </w:pPr>
            <w:r>
              <w:rPr>
                <w:rFonts w:ascii="Times New Roman" w:eastAsia="Malgun Gothic" w:hAnsi="Times New Roman"/>
                <w:lang w:eastAsia="ko-KR"/>
              </w:rPr>
              <w:t>20%</w:t>
            </w:r>
          </w:p>
        </w:tc>
        <w:tc>
          <w:tcPr>
            <w:tcW w:w="1162" w:type="dxa"/>
            <w:vAlign w:val="center"/>
          </w:tcPr>
          <w:p w14:paraId="154C1D33"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15.7%</w:t>
            </w:r>
          </w:p>
        </w:tc>
        <w:tc>
          <w:tcPr>
            <w:tcW w:w="1163" w:type="dxa"/>
            <w:vAlign w:val="center"/>
          </w:tcPr>
          <w:p w14:paraId="2408E55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11.4%</w:t>
            </w:r>
          </w:p>
        </w:tc>
        <w:tc>
          <w:tcPr>
            <w:tcW w:w="1162" w:type="dxa"/>
            <w:vAlign w:val="center"/>
          </w:tcPr>
          <w:p w14:paraId="04536D8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5.7%</w:t>
            </w:r>
          </w:p>
        </w:tc>
        <w:tc>
          <w:tcPr>
            <w:tcW w:w="1163" w:type="dxa"/>
            <w:vAlign w:val="center"/>
          </w:tcPr>
          <w:p w14:paraId="0F9DF15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5%</w:t>
            </w:r>
            <w:bookmarkStart w:id="3" w:name="_Hlk174109128"/>
            <w:bookmarkEnd w:id="3"/>
          </w:p>
        </w:tc>
      </w:tr>
    </w:tbl>
    <w:p w14:paraId="572C32EA" w14:textId="77777777" w:rsidR="00AB055D" w:rsidRDefault="006D55E3">
      <w:pPr>
        <w:pStyle w:val="Lgende"/>
        <w:jc w:val="center"/>
        <w:rPr>
          <w:rFonts w:eastAsia="Malgun Gothic"/>
          <w:sz w:val="22"/>
          <w:szCs w:val="22"/>
          <w:lang w:eastAsia="ko-KR"/>
        </w:rPr>
      </w:pPr>
      <w:r>
        <w:rPr>
          <w:rFonts w:eastAsia="Malgun Gothic"/>
          <w:sz w:val="22"/>
          <w:szCs w:val="22"/>
          <w:lang w:eastAsia="ko-KR"/>
        </w:rPr>
        <w:t>System level evaluation results for LEO600km Set1-2 FR1</w:t>
      </w:r>
    </w:p>
    <w:tbl>
      <w:tblPr>
        <w:tblStyle w:val="Grilledutableau"/>
        <w:tblW w:w="10109" w:type="dxa"/>
        <w:tblInd w:w="-147" w:type="dxa"/>
        <w:tblLook w:val="04A0" w:firstRow="1" w:lastRow="0" w:firstColumn="1" w:lastColumn="0" w:noHBand="0" w:noVBand="1"/>
      </w:tblPr>
      <w:tblGrid>
        <w:gridCol w:w="1985"/>
        <w:gridCol w:w="903"/>
        <w:gridCol w:w="902"/>
        <w:gridCol w:w="903"/>
        <w:gridCol w:w="902"/>
        <w:gridCol w:w="904"/>
        <w:gridCol w:w="902"/>
        <w:gridCol w:w="902"/>
        <w:gridCol w:w="904"/>
        <w:gridCol w:w="902"/>
      </w:tblGrid>
      <w:tr w:rsidR="00AB055D" w14:paraId="1FA28589" w14:textId="77777777">
        <w:trPr>
          <w:trHeight w:val="465"/>
        </w:trPr>
        <w:tc>
          <w:tcPr>
            <w:tcW w:w="1984" w:type="dxa"/>
            <w:shd w:val="clear" w:color="auto" w:fill="0070C0"/>
            <w:vAlign w:val="center"/>
          </w:tcPr>
          <w:p w14:paraId="55AA2781"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SSB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2708" w:type="dxa"/>
            <w:gridSpan w:val="3"/>
            <w:shd w:val="clear" w:color="auto" w:fill="0070C0"/>
            <w:vAlign w:val="center"/>
          </w:tcPr>
          <w:p w14:paraId="7BBA5A4C"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1806" w:type="dxa"/>
            <w:gridSpan w:val="2"/>
            <w:shd w:val="clear" w:color="auto" w:fill="0070C0"/>
            <w:vAlign w:val="center"/>
          </w:tcPr>
          <w:p w14:paraId="37271F07"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1804" w:type="dxa"/>
            <w:gridSpan w:val="2"/>
            <w:shd w:val="clear" w:color="auto" w:fill="0070C0"/>
            <w:vAlign w:val="center"/>
          </w:tcPr>
          <w:p w14:paraId="72DE2E79"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1806" w:type="dxa"/>
            <w:gridSpan w:val="2"/>
            <w:shd w:val="clear" w:color="auto" w:fill="0070C0"/>
            <w:vAlign w:val="center"/>
          </w:tcPr>
          <w:p w14:paraId="50A9DD7B"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r>
      <w:tr w:rsidR="00AB055D" w14:paraId="70A604FE" w14:textId="77777777">
        <w:trPr>
          <w:trHeight w:val="465"/>
        </w:trPr>
        <w:tc>
          <w:tcPr>
            <w:tcW w:w="1984" w:type="dxa"/>
            <w:shd w:val="clear" w:color="auto" w:fill="0070C0"/>
            <w:vAlign w:val="center"/>
          </w:tcPr>
          <w:p w14:paraId="38E9A80B"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SIB1 &amp; SIB19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903" w:type="dxa"/>
            <w:shd w:val="clear" w:color="auto" w:fill="0070C0"/>
            <w:vAlign w:val="center"/>
          </w:tcPr>
          <w:p w14:paraId="76E08E93"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902" w:type="dxa"/>
            <w:shd w:val="clear" w:color="auto" w:fill="0070C0"/>
            <w:vAlign w:val="center"/>
          </w:tcPr>
          <w:p w14:paraId="1FCAA2C7"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903" w:type="dxa"/>
            <w:shd w:val="clear" w:color="auto" w:fill="0070C0"/>
            <w:vAlign w:val="center"/>
          </w:tcPr>
          <w:p w14:paraId="3BD36C0F"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160</w:t>
            </w:r>
          </w:p>
        </w:tc>
        <w:tc>
          <w:tcPr>
            <w:tcW w:w="902" w:type="dxa"/>
            <w:shd w:val="clear" w:color="auto" w:fill="0070C0"/>
            <w:vAlign w:val="center"/>
          </w:tcPr>
          <w:p w14:paraId="38E54508"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904" w:type="dxa"/>
            <w:shd w:val="clear" w:color="auto" w:fill="0070C0"/>
            <w:vAlign w:val="center"/>
          </w:tcPr>
          <w:p w14:paraId="4E96059E"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902" w:type="dxa"/>
            <w:shd w:val="clear" w:color="auto" w:fill="0070C0"/>
            <w:vAlign w:val="center"/>
          </w:tcPr>
          <w:p w14:paraId="6C6263B3"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902" w:type="dxa"/>
            <w:shd w:val="clear" w:color="auto" w:fill="0070C0"/>
            <w:vAlign w:val="center"/>
          </w:tcPr>
          <w:p w14:paraId="1597BA0C"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c>
          <w:tcPr>
            <w:tcW w:w="904" w:type="dxa"/>
            <w:shd w:val="clear" w:color="auto" w:fill="0070C0"/>
            <w:vAlign w:val="center"/>
          </w:tcPr>
          <w:p w14:paraId="78C9271D"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c>
          <w:tcPr>
            <w:tcW w:w="902" w:type="dxa"/>
            <w:shd w:val="clear" w:color="auto" w:fill="0070C0"/>
            <w:vAlign w:val="center"/>
          </w:tcPr>
          <w:p w14:paraId="57EE6BAF"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640</w:t>
            </w:r>
          </w:p>
        </w:tc>
      </w:tr>
      <w:tr w:rsidR="00AB055D" w14:paraId="415E7A4E" w14:textId="77777777">
        <w:trPr>
          <w:trHeight w:val="465"/>
        </w:trPr>
        <w:tc>
          <w:tcPr>
            <w:tcW w:w="1984" w:type="dxa"/>
            <w:vAlign w:val="center"/>
          </w:tcPr>
          <w:p w14:paraId="2C1A7E1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Dwell time (</w:t>
            </w:r>
            <w:proofErr w:type="spellStart"/>
            <w:r>
              <w:rPr>
                <w:rFonts w:ascii="Times New Roman" w:eastAsia="Malgun Gothic" w:hAnsi="Times New Roman"/>
                <w:lang w:eastAsia="ko-KR"/>
              </w:rPr>
              <w:t>ms</w:t>
            </w:r>
            <w:proofErr w:type="spellEnd"/>
            <w:r>
              <w:rPr>
                <w:rFonts w:ascii="Times New Roman" w:eastAsia="Malgun Gothic" w:hAnsi="Times New Roman"/>
                <w:lang w:eastAsia="ko-KR"/>
              </w:rPr>
              <w:t>)</w:t>
            </w:r>
          </w:p>
        </w:tc>
        <w:tc>
          <w:tcPr>
            <w:tcW w:w="903" w:type="dxa"/>
            <w:vAlign w:val="center"/>
          </w:tcPr>
          <w:p w14:paraId="0F64B92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2" w:type="dxa"/>
            <w:vAlign w:val="center"/>
          </w:tcPr>
          <w:p w14:paraId="261F39B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3" w:type="dxa"/>
            <w:vAlign w:val="center"/>
          </w:tcPr>
          <w:p w14:paraId="16F55488"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2" w:type="dxa"/>
            <w:vAlign w:val="center"/>
          </w:tcPr>
          <w:p w14:paraId="5CB8AA5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4" w:type="dxa"/>
            <w:vAlign w:val="center"/>
          </w:tcPr>
          <w:p w14:paraId="336BA9A4"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2" w:type="dxa"/>
            <w:vAlign w:val="center"/>
          </w:tcPr>
          <w:p w14:paraId="4457D0D8"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902" w:type="dxa"/>
            <w:vAlign w:val="center"/>
          </w:tcPr>
          <w:p w14:paraId="77F3C741"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904" w:type="dxa"/>
            <w:vAlign w:val="center"/>
          </w:tcPr>
          <w:p w14:paraId="5E30122E"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4 </w:t>
            </w:r>
            <w:proofErr w:type="spellStart"/>
            <w:r>
              <w:rPr>
                <w:rFonts w:ascii="Times New Roman" w:eastAsia="Malgun Gothic" w:hAnsi="Times New Roman"/>
                <w:lang w:eastAsia="ko-KR"/>
              </w:rPr>
              <w:t>ms</w:t>
            </w:r>
            <w:proofErr w:type="spellEnd"/>
          </w:p>
        </w:tc>
        <w:tc>
          <w:tcPr>
            <w:tcW w:w="902" w:type="dxa"/>
            <w:vAlign w:val="center"/>
          </w:tcPr>
          <w:p w14:paraId="75365B6E"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4 </w:t>
            </w:r>
            <w:proofErr w:type="spellStart"/>
            <w:r>
              <w:rPr>
                <w:rFonts w:ascii="Times New Roman" w:eastAsia="Malgun Gothic" w:hAnsi="Times New Roman"/>
                <w:lang w:eastAsia="ko-KR"/>
              </w:rPr>
              <w:t>ms</w:t>
            </w:r>
            <w:proofErr w:type="spellEnd"/>
          </w:p>
        </w:tc>
      </w:tr>
      <w:tr w:rsidR="00AB055D" w14:paraId="49E8F6BB" w14:textId="77777777">
        <w:trPr>
          <w:trHeight w:val="465"/>
        </w:trPr>
        <w:tc>
          <w:tcPr>
            <w:tcW w:w="1984" w:type="dxa"/>
            <w:vAlign w:val="center"/>
          </w:tcPr>
          <w:p w14:paraId="6086D92D"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(N1, N2+N3)</w:t>
            </w:r>
          </w:p>
        </w:tc>
        <w:tc>
          <w:tcPr>
            <w:tcW w:w="903" w:type="dxa"/>
            <w:vAlign w:val="center"/>
          </w:tcPr>
          <w:p w14:paraId="3046813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(738, 320)</w:t>
            </w:r>
          </w:p>
        </w:tc>
        <w:tc>
          <w:tcPr>
            <w:tcW w:w="902" w:type="dxa"/>
            <w:vAlign w:val="center"/>
          </w:tcPr>
          <w:p w14:paraId="1BD71995"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(738, 320)</w:t>
            </w:r>
          </w:p>
        </w:tc>
        <w:tc>
          <w:tcPr>
            <w:tcW w:w="903" w:type="dxa"/>
            <w:vAlign w:val="center"/>
          </w:tcPr>
          <w:p w14:paraId="25FD285F"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(738, 320)</w:t>
            </w:r>
          </w:p>
        </w:tc>
        <w:tc>
          <w:tcPr>
            <w:tcW w:w="902" w:type="dxa"/>
            <w:vAlign w:val="center"/>
          </w:tcPr>
          <w:p w14:paraId="7C0283A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4" w:type="dxa"/>
            <w:vAlign w:val="center"/>
          </w:tcPr>
          <w:p w14:paraId="0782626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2" w:type="dxa"/>
            <w:vAlign w:val="center"/>
          </w:tcPr>
          <w:p w14:paraId="3006129D"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2" w:type="dxa"/>
            <w:vAlign w:val="center"/>
          </w:tcPr>
          <w:p w14:paraId="7404DAE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4" w:type="dxa"/>
            <w:vAlign w:val="center"/>
          </w:tcPr>
          <w:p w14:paraId="794F209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2" w:type="dxa"/>
            <w:vAlign w:val="center"/>
          </w:tcPr>
          <w:p w14:paraId="6BA23C1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r>
      <w:tr w:rsidR="00AB055D" w14:paraId="0B5AFDA8" w14:textId="77777777">
        <w:trPr>
          <w:trHeight w:val="465"/>
        </w:trPr>
        <w:tc>
          <w:tcPr>
            <w:tcW w:w="1984" w:type="dxa"/>
            <w:vAlign w:val="center"/>
          </w:tcPr>
          <w:p w14:paraId="094E47D1"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Coverage ratio</w:t>
            </w:r>
          </w:p>
        </w:tc>
        <w:tc>
          <w:tcPr>
            <w:tcW w:w="903" w:type="dxa"/>
            <w:vAlign w:val="center"/>
          </w:tcPr>
          <w:p w14:paraId="1B25D546"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30.2%</w:t>
            </w:r>
          </w:p>
        </w:tc>
        <w:tc>
          <w:tcPr>
            <w:tcW w:w="902" w:type="dxa"/>
            <w:vAlign w:val="center"/>
          </w:tcPr>
          <w:p w14:paraId="1573A8B0"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30.2%</w:t>
            </w:r>
          </w:p>
        </w:tc>
        <w:tc>
          <w:tcPr>
            <w:tcW w:w="903" w:type="dxa"/>
            <w:vAlign w:val="center"/>
          </w:tcPr>
          <w:p w14:paraId="111B1BA4"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30.2%</w:t>
            </w:r>
          </w:p>
        </w:tc>
        <w:tc>
          <w:tcPr>
            <w:tcW w:w="902" w:type="dxa"/>
            <w:vAlign w:val="center"/>
          </w:tcPr>
          <w:p w14:paraId="580022C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4" w:type="dxa"/>
            <w:vAlign w:val="center"/>
          </w:tcPr>
          <w:p w14:paraId="184392C6"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2" w:type="dxa"/>
            <w:vAlign w:val="center"/>
          </w:tcPr>
          <w:p w14:paraId="7362854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2" w:type="dxa"/>
            <w:vAlign w:val="center"/>
          </w:tcPr>
          <w:p w14:paraId="259FDC5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4" w:type="dxa"/>
            <w:vAlign w:val="center"/>
          </w:tcPr>
          <w:p w14:paraId="00D4F70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2" w:type="dxa"/>
            <w:vAlign w:val="center"/>
          </w:tcPr>
          <w:p w14:paraId="0514D5CE"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r>
      <w:tr w:rsidR="00AB055D" w14:paraId="4BC58FBA" w14:textId="77777777">
        <w:trPr>
          <w:trHeight w:val="465"/>
        </w:trPr>
        <w:tc>
          <w:tcPr>
            <w:tcW w:w="1984" w:type="dxa"/>
            <w:vAlign w:val="center"/>
          </w:tcPr>
          <w:p w14:paraId="3CC1CF62"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Overhead</w:t>
            </w:r>
          </w:p>
        </w:tc>
        <w:tc>
          <w:tcPr>
            <w:tcW w:w="903" w:type="dxa"/>
            <w:vAlign w:val="center"/>
          </w:tcPr>
          <w:p w14:paraId="723DC9C2"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91.4%</w:t>
            </w:r>
          </w:p>
        </w:tc>
        <w:tc>
          <w:tcPr>
            <w:tcW w:w="902" w:type="dxa"/>
            <w:vAlign w:val="center"/>
          </w:tcPr>
          <w:p w14:paraId="4771FDC1" w14:textId="77777777" w:rsidR="00AB055D" w:rsidRDefault="006D55E3">
            <w:pPr>
              <w:spacing w:line="360" w:lineRule="auto"/>
              <w:jc w:val="center"/>
              <w:rPr>
                <w:rFonts w:eastAsia="Malgun Gothic"/>
                <w:lang w:eastAsia="ko-KR"/>
              </w:rPr>
            </w:pPr>
            <w:r>
              <w:rPr>
                <w:rFonts w:ascii="Times New Roman" w:eastAsia="Malgun Gothic" w:hAnsi="Times New Roman"/>
                <w:lang w:eastAsia="ko-KR"/>
              </w:rPr>
              <w:t>40%</w:t>
            </w:r>
          </w:p>
        </w:tc>
        <w:tc>
          <w:tcPr>
            <w:tcW w:w="903" w:type="dxa"/>
            <w:vAlign w:val="center"/>
          </w:tcPr>
          <w:p w14:paraId="7B20ACB3"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31.4%</w:t>
            </w:r>
          </w:p>
        </w:tc>
        <w:tc>
          <w:tcPr>
            <w:tcW w:w="902" w:type="dxa"/>
            <w:vAlign w:val="center"/>
          </w:tcPr>
          <w:p w14:paraId="2F8E5C32"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75.4%</w:t>
            </w:r>
          </w:p>
        </w:tc>
        <w:tc>
          <w:tcPr>
            <w:tcW w:w="904" w:type="dxa"/>
            <w:vAlign w:val="center"/>
          </w:tcPr>
          <w:p w14:paraId="0373A5BC"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47.1%</w:t>
            </w:r>
          </w:p>
        </w:tc>
        <w:tc>
          <w:tcPr>
            <w:tcW w:w="902" w:type="dxa"/>
            <w:vAlign w:val="center"/>
          </w:tcPr>
          <w:p w14:paraId="06A9E049"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37.7%</w:t>
            </w:r>
          </w:p>
        </w:tc>
        <w:tc>
          <w:tcPr>
            <w:tcW w:w="902" w:type="dxa"/>
            <w:vAlign w:val="center"/>
          </w:tcPr>
          <w:p w14:paraId="3E0E12D5"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23.6%</w:t>
            </w:r>
          </w:p>
        </w:tc>
        <w:tc>
          <w:tcPr>
            <w:tcW w:w="904" w:type="dxa"/>
            <w:vAlign w:val="center"/>
          </w:tcPr>
          <w:p w14:paraId="3CF545B4"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18.85%</w:t>
            </w:r>
          </w:p>
        </w:tc>
        <w:tc>
          <w:tcPr>
            <w:tcW w:w="902" w:type="dxa"/>
            <w:vAlign w:val="center"/>
          </w:tcPr>
          <w:p w14:paraId="287FD971"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11.79%</w:t>
            </w:r>
          </w:p>
        </w:tc>
      </w:tr>
    </w:tbl>
    <w:p w14:paraId="7527BDF1" w14:textId="77777777" w:rsidR="00AB055D" w:rsidRDefault="00AB055D">
      <w:pPr>
        <w:tabs>
          <w:tab w:val="left" w:pos="1001"/>
        </w:tabs>
        <w:spacing w:line="360" w:lineRule="auto"/>
        <w:jc w:val="both"/>
        <w:rPr>
          <w:rFonts w:eastAsia="MS Mincho"/>
          <w:sz w:val="22"/>
          <w:szCs w:val="22"/>
          <w:lang w:eastAsia="ja-JP"/>
        </w:rPr>
      </w:pPr>
    </w:p>
    <w:p w14:paraId="10AEAB8F" w14:textId="77777777" w:rsidR="00AB055D" w:rsidRDefault="006D55E3">
      <w:pPr>
        <w:rPr>
          <w:rFonts w:ascii="Times New Roman" w:hAnsi="Times New Roman"/>
          <w:b/>
          <w:lang w:eastAsia="zh-CN"/>
        </w:rPr>
      </w:pPr>
      <w:r>
        <w:rPr>
          <w:rFonts w:ascii="Times New Roman" w:hAnsi="Times New Roman"/>
          <w:b/>
          <w:lang w:eastAsia="zh-CN"/>
        </w:rPr>
        <w:t>MediaTek:</w:t>
      </w:r>
    </w:p>
    <w:p w14:paraId="17F83ABC" w14:textId="77777777" w:rsidR="00AB055D" w:rsidRDefault="006D55E3">
      <w:pPr>
        <w:rPr>
          <w:rFonts w:ascii="Times New Roman" w:hAnsi="Times New Roman"/>
          <w:lang w:eastAsia="zh-CN"/>
        </w:rPr>
      </w:pPr>
      <w:r>
        <w:rPr>
          <w:rFonts w:ascii="Times New Roman" w:hAnsi="Times New Roman"/>
          <w:lang w:eastAsia="zh-CN"/>
        </w:rPr>
        <w:t xml:space="preserve">The total overhead per beam is 40% / 20 % / 10% / 5% @ SSB periodicity 20 </w:t>
      </w:r>
      <w:proofErr w:type="spellStart"/>
      <w:r>
        <w:rPr>
          <w:rFonts w:ascii="Times New Roman" w:hAnsi="Times New Roman"/>
          <w:lang w:eastAsia="zh-CN"/>
        </w:rPr>
        <w:t>ms</w:t>
      </w:r>
      <w:proofErr w:type="spellEnd"/>
      <w:r>
        <w:rPr>
          <w:rFonts w:ascii="Times New Roman" w:hAnsi="Times New Roman"/>
          <w:lang w:eastAsia="zh-CN"/>
        </w:rPr>
        <w:t xml:space="preserve"> / 40 / 80 </w:t>
      </w:r>
      <w:proofErr w:type="spellStart"/>
      <w:r>
        <w:rPr>
          <w:rFonts w:ascii="Times New Roman" w:hAnsi="Times New Roman"/>
          <w:lang w:eastAsia="zh-CN"/>
        </w:rPr>
        <w:t>ms</w:t>
      </w:r>
      <w:proofErr w:type="spellEnd"/>
      <w:r>
        <w:rPr>
          <w:rFonts w:ascii="Times New Roman" w:hAnsi="Times New Roman"/>
          <w:lang w:eastAsia="zh-CN"/>
        </w:rPr>
        <w:t xml:space="preserve"> / 160 </w:t>
      </w:r>
      <w:proofErr w:type="spellStart"/>
      <w:r>
        <w:rPr>
          <w:rFonts w:ascii="Times New Roman" w:hAnsi="Times New Roman"/>
          <w:lang w:eastAsia="zh-CN"/>
        </w:rPr>
        <w:t>ms</w:t>
      </w:r>
      <w:proofErr w:type="spellEnd"/>
      <w:r>
        <w:rPr>
          <w:rFonts w:ascii="Times New Roman" w:hAnsi="Times New Roman"/>
          <w:lang w:eastAsia="zh-CN"/>
        </w:rPr>
        <w:t xml:space="preserve">  respectively.</w:t>
      </w:r>
    </w:p>
    <w:p w14:paraId="28F1F11A" w14:textId="77777777" w:rsidR="00AB055D" w:rsidRDefault="00AB055D">
      <w:pPr>
        <w:pStyle w:val="NormalWeb"/>
        <w:spacing w:before="280" w:after="280"/>
        <w:jc w:val="both"/>
        <w:rPr>
          <w:rFonts w:ascii="Times New Roman" w:eastAsia="Batang" w:hAnsi="Times New Roman" w:cs="Times New Roman"/>
          <w:bCs/>
          <w:sz w:val="20"/>
          <w:szCs w:val="20"/>
          <w:lang w:eastAsia="ko-KR"/>
        </w:rPr>
      </w:pPr>
    </w:p>
    <w:p w14:paraId="64BB2BC3" w14:textId="77777777" w:rsidR="00AB055D" w:rsidRDefault="006D55E3">
      <w:pPr>
        <w:pStyle w:val="NormalWeb"/>
        <w:spacing w:beforeAutospacing="0" w:afterAutospacing="0"/>
        <w:jc w:val="both"/>
        <w:rPr>
          <w:rFonts w:ascii="Times New Roman" w:eastAsia="Batang" w:hAnsi="Times New Roman" w:cs="Times New Roman"/>
          <w:bCs/>
          <w:color w:val="000000" w:themeColor="text1"/>
          <w:sz w:val="20"/>
          <w:lang w:val="en-GB" w:eastAsia="ko-KR"/>
        </w:rPr>
      </w:pPr>
      <w:r>
        <w:rPr>
          <w:rFonts w:ascii="Times New Roman" w:eastAsia="Batang" w:hAnsi="Times New Roman" w:cs="Times New Roman"/>
          <w:bCs/>
          <w:noProof/>
          <w:color w:val="000000" w:themeColor="text1"/>
          <w:sz w:val="20"/>
        </w:rPr>
        <w:lastRenderedPageBreak/>
        <mc:AlternateContent>
          <mc:Choice Requires="wps">
            <w:drawing>
              <wp:anchor distT="45720" distB="45720" distL="114300" distR="114300" simplePos="0" relativeHeight="3" behindDoc="0" locked="0" layoutInCell="1" allowOverlap="1" wp14:anchorId="32390239" wp14:editId="50171E19">
                <wp:simplePos x="0" y="0"/>
                <wp:positionH relativeFrom="column">
                  <wp:posOffset>1548130</wp:posOffset>
                </wp:positionH>
                <wp:positionV relativeFrom="paragraph">
                  <wp:posOffset>36830</wp:posOffset>
                </wp:positionV>
                <wp:extent cx="2833370" cy="2087880"/>
                <wp:effectExtent l="0" t="0" r="24765" b="27305"/>
                <wp:wrapSquare wrapText="bothSides"/>
                <wp:docPr id="2" name="Text Box 2"/>
                <wp:cNvGraphicFramePr/>
                <a:graphic xmlns:a="http://schemas.openxmlformats.org/drawingml/2006/main">
                  <a:graphicData uri="http://schemas.microsoft.com/office/word/2010/wordprocessingShape">
                    <wps:wsp>
                      <wps:cNvSpPr/>
                      <wps:spPr>
                        <a:xfrm>
                          <a:off x="0" y="0"/>
                          <a:ext cx="2832840" cy="208728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6E7449EF" w14:textId="77777777" w:rsidR="00AB055D" w:rsidRDefault="006D55E3">
                            <w:pPr>
                              <w:pStyle w:val="FrameContents"/>
                              <w:spacing w:after="280"/>
                            </w:pPr>
                            <w:r>
                              <w:rPr>
                                <w:noProof/>
                                <w:lang w:val="en-US" w:eastAsia="zh-CN"/>
                              </w:rPr>
                              <w:drawing>
                                <wp:inline distT="0" distB="0" distL="0" distR="0" wp14:anchorId="2EF28EE2" wp14:editId="2A605330">
                                  <wp:extent cx="2509520" cy="1986915"/>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noChangeArrowheads="1"/>
                                          </pic:cNvPicPr>
                                        </pic:nvPicPr>
                                        <pic:blipFill>
                                          <a:blip r:embed="rId10"/>
                                          <a:stretch>
                                            <a:fillRect/>
                                          </a:stretch>
                                        </pic:blipFill>
                                        <pic:spPr bwMode="auto">
                                          <a:xfrm>
                                            <a:off x="0" y="0"/>
                                            <a:ext cx="2509520" cy="1986915"/>
                                          </a:xfrm>
                                          <a:prstGeom prst="rect">
                                            <a:avLst/>
                                          </a:prstGeom>
                                        </pic:spPr>
                                      </pic:pic>
                                    </a:graphicData>
                                  </a:graphic>
                                </wp:inline>
                              </w:drawing>
                            </w:r>
                          </w:p>
                        </w:txbxContent>
                      </wps:txbx>
                      <wps:bodyPr>
                        <a:noAutofit/>
                      </wps:bodyPr>
                    </wps:wsp>
                  </a:graphicData>
                </a:graphic>
              </wp:anchor>
            </w:drawing>
          </mc:Choice>
          <mc:Fallback>
            <w:pict>
              <v:rect w14:anchorId="32390239" id="Text Box 2" o:spid="_x0000_s1026" style="position:absolute;left:0;text-align:left;margin-left:121.9pt;margin-top:2.9pt;width:223.1pt;height:164.4pt;z-index:3;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" strokeweight=".26mm">
                <v:textbox>
                  <w:txbxContent>
                    <w:p w14:paraId="6E7449EF" w14:textId="77777777" w:rsidR="00AB055D" w:rsidRDefault="006D55E3">
                      <w:pPr>
                        <w:pStyle w:val="FrameContents"/>
                        <w:spacing w:after="280"/>
                      </w:pPr>
                      <w:r>
                        <w:rPr>
                          <w:noProof/>
                          <w:lang w:val="en-US" w:eastAsia="zh-CN"/>
                        </w:rPr>
                        <w:drawing>
                          <wp:inline distT="0" distB="0" distL="0" distR="0" wp14:anchorId="2EF28EE2" wp14:editId="2A605330">
                            <wp:extent cx="2509520" cy="1986915"/>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noChangeArrowheads="1"/>
                                    </pic:cNvPicPr>
                                  </pic:nvPicPr>
                                  <pic:blipFill>
                                    <a:blip r:embed="rId10"/>
                                    <a:stretch>
                                      <a:fillRect/>
                                    </a:stretch>
                                  </pic:blipFill>
                                  <pic:spPr bwMode="auto">
                                    <a:xfrm>
                                      <a:off x="0" y="0"/>
                                      <a:ext cx="2509520" cy="1986915"/>
                                    </a:xfrm>
                                    <a:prstGeom prst="rect">
                                      <a:avLst/>
                                    </a:prstGeom>
                                  </pic:spPr>
                                </pic:pic>
                              </a:graphicData>
                            </a:graphic>
                          </wp:inline>
                        </w:drawing>
                      </w:r>
                    </w:p>
                  </w:txbxContent>
                </v:textbox>
                <w10:wrap type="square"/>
              </v:rect>
            </w:pict>
          </mc:Fallback>
        </mc:AlternateContent>
      </w:r>
    </w:p>
    <w:p w14:paraId="7B8AD651"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184CD2A5"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5639C919"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01E4B707"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3E4E2D15"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szCs w:val="20"/>
          <w:lang w:eastAsia="ko-KR"/>
        </w:rPr>
      </w:pPr>
    </w:p>
    <w:p w14:paraId="5824588B"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0565BC25"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2AEF7D48"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40A60295"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3BBDD649" w14:textId="77777777" w:rsidR="00AB055D" w:rsidRDefault="006D55E3">
      <w:pPr>
        <w:pStyle w:val="NormalWeb"/>
        <w:spacing w:after="280"/>
        <w:jc w:val="center"/>
        <w:rPr>
          <w:rFonts w:ascii="Times New Roman" w:eastAsia="Batang" w:hAnsi="Times New Roman" w:cs="Times New Roman"/>
          <w:bCs/>
          <w:i/>
          <w:iCs/>
          <w:color w:val="000000" w:themeColor="text1"/>
          <w:sz w:val="20"/>
          <w:lang w:val="en-GB" w:eastAsia="ko-KR"/>
        </w:rPr>
      </w:pPr>
      <w:r>
        <w:rPr>
          <w:rFonts w:ascii="Times New Roman" w:eastAsia="Batang" w:hAnsi="Times New Roman" w:cs="Times New Roman"/>
          <w:bCs/>
          <w:i/>
          <w:iCs/>
          <w:color w:val="000000" w:themeColor="text1"/>
          <w:sz w:val="20"/>
          <w:lang w:val="en-GB" w:eastAsia="ko-KR"/>
        </w:rPr>
        <w:t xml:space="preserve">Overhead of common channels with SSB periodicity 20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 xml:space="preserve"> / 40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 xml:space="preserve"> / 80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 xml:space="preserve"> / 160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w:t>
      </w:r>
    </w:p>
    <w:p w14:paraId="7CD28548" w14:textId="77777777" w:rsidR="00AB055D" w:rsidRDefault="006D55E3">
      <w:pPr>
        <w:pStyle w:val="Titre3"/>
        <w:numPr>
          <w:ilvl w:val="2"/>
          <w:numId w:val="2"/>
        </w:numPr>
        <w:rPr>
          <w:rFonts w:ascii="Times New Roman" w:hAnsi="Times New Roman"/>
        </w:rPr>
      </w:pPr>
      <w:r>
        <w:rPr>
          <w:rFonts w:ascii="Times New Roman" w:hAnsi="Times New Roman"/>
        </w:rPr>
        <w:t>Coverage ratio</w:t>
      </w:r>
    </w:p>
    <w:p w14:paraId="33502866" w14:textId="77777777" w:rsidR="00AB055D" w:rsidRDefault="006D55E3">
      <w:pPr>
        <w:rPr>
          <w:rFonts w:ascii="Times New Roman" w:hAnsi="Times New Roman"/>
          <w:b/>
          <w:lang w:eastAsia="zh-CN"/>
        </w:rPr>
      </w:pPr>
      <w:r>
        <w:rPr>
          <w:rFonts w:ascii="Times New Roman" w:hAnsi="Times New Roman"/>
          <w:b/>
          <w:lang w:eastAsia="zh-CN"/>
        </w:rPr>
        <w:t>CMCC:</w:t>
      </w:r>
    </w:p>
    <w:p w14:paraId="252A93AB" w14:textId="77777777" w:rsidR="00AB055D" w:rsidRDefault="006D55E3">
      <w:pPr>
        <w:pStyle w:val="Paragraphedeliste"/>
        <w:numPr>
          <w:ilvl w:val="0"/>
          <w:numId w:val="7"/>
        </w:numPr>
        <w:snapToGrid w:val="0"/>
        <w:spacing w:before="120" w:after="120"/>
        <w:textAlignment w:val="baseline"/>
        <w:rPr>
          <w:rFonts w:ascii="Times New Roman" w:hAnsi="Times New Roman"/>
          <w:iCs/>
          <w:szCs w:val="20"/>
        </w:rPr>
      </w:pPr>
      <w:r>
        <w:rPr>
          <w:rFonts w:ascii="Times New Roman" w:hAnsi="Times New Roman"/>
          <w:iCs/>
          <w:szCs w:val="20"/>
        </w:rPr>
        <w:t>For LEO-600 Set1-1/1-2/1-3, even if all the active beams are used for common channels, it cannot satisfy 100% coverage ratio with the default common channel periodicity.</w:t>
      </w:r>
    </w:p>
    <w:p w14:paraId="6D6FCCF4" w14:textId="77777777" w:rsidR="00AB055D" w:rsidRDefault="006D55E3">
      <w:pPr>
        <w:pStyle w:val="Paragraphedeliste"/>
        <w:numPr>
          <w:ilvl w:val="0"/>
          <w:numId w:val="7"/>
        </w:numPr>
        <w:snapToGrid w:val="0"/>
        <w:spacing w:before="120" w:after="120"/>
        <w:rPr>
          <w:rFonts w:ascii="Times New Roman" w:hAnsi="Times New Roman"/>
          <w:iCs/>
          <w:szCs w:val="20"/>
        </w:rPr>
      </w:pPr>
      <w:r>
        <w:rPr>
          <w:rFonts w:ascii="Times New Roman" w:hAnsi="Times New Roman"/>
          <w:iCs/>
          <w:szCs w:val="20"/>
        </w:rPr>
        <w:t>It is observed that the coverage ratio can be improved with longer duration of common channel periodicity from UE side.</w:t>
      </w:r>
    </w:p>
    <w:p w14:paraId="75169191" w14:textId="77777777" w:rsidR="00AB055D" w:rsidRDefault="006D55E3">
      <w:pPr>
        <w:pStyle w:val="Paragraphedeliste"/>
        <w:numPr>
          <w:ilvl w:val="0"/>
          <w:numId w:val="7"/>
        </w:numPr>
        <w:snapToGrid w:val="0"/>
        <w:spacing w:before="120" w:after="120"/>
        <w:rPr>
          <w:rFonts w:ascii="Times New Roman" w:hAnsi="Times New Roman"/>
          <w:iCs/>
          <w:szCs w:val="20"/>
        </w:rPr>
      </w:pPr>
      <w:r>
        <w:rPr>
          <w:rFonts w:ascii="Times New Roman" w:hAnsi="Times New Roman"/>
          <w:iCs/>
          <w:szCs w:val="20"/>
        </w:rPr>
        <w:t>For LEO-600 Set1-1/1-2/1-3, longer revisit time can be considered to improve the coverage ratio.</w:t>
      </w:r>
    </w:p>
    <w:p w14:paraId="7DDB5B49" w14:textId="77777777" w:rsidR="00AB055D" w:rsidRDefault="006D55E3">
      <w:pPr>
        <w:snapToGrid w:val="0"/>
        <w:spacing w:before="120" w:after="120"/>
        <w:ind w:left="360"/>
        <w:jc w:val="center"/>
        <w:textAlignment w:val="baseline"/>
        <w:rPr>
          <w:rFonts w:ascii="Times New Roman" w:hAnsi="Times New Roman"/>
          <w:bCs/>
          <w:iCs/>
          <w:szCs w:val="20"/>
        </w:rPr>
      </w:pPr>
      <w:r>
        <w:rPr>
          <w:rFonts w:ascii="Times New Roman" w:hAnsi="Times New Roman"/>
          <w:bCs/>
          <w:iCs/>
          <w:szCs w:val="20"/>
        </w:rPr>
        <w:t>System level evaluation for LEO-600</w:t>
      </w:r>
    </w:p>
    <w:tbl>
      <w:tblPr>
        <w:tblStyle w:val="Grilledutableau"/>
        <w:tblW w:w="10201" w:type="dxa"/>
        <w:jc w:val="center"/>
        <w:tblLook w:val="04A0" w:firstRow="1" w:lastRow="0" w:firstColumn="1" w:lastColumn="0" w:noHBand="0" w:noVBand="1"/>
      </w:tblPr>
      <w:tblGrid>
        <w:gridCol w:w="2565"/>
        <w:gridCol w:w="1090"/>
        <w:gridCol w:w="1092"/>
        <w:gridCol w:w="1090"/>
        <w:gridCol w:w="1092"/>
        <w:gridCol w:w="1090"/>
        <w:gridCol w:w="1091"/>
        <w:gridCol w:w="1091"/>
      </w:tblGrid>
      <w:tr w:rsidR="00AB055D" w14:paraId="3B870864" w14:textId="77777777">
        <w:trPr>
          <w:jc w:val="center"/>
        </w:trPr>
        <w:tc>
          <w:tcPr>
            <w:tcW w:w="2563" w:type="dxa"/>
          </w:tcPr>
          <w:p w14:paraId="634A0A36" w14:textId="77777777" w:rsidR="00AB055D" w:rsidRDefault="006D55E3">
            <w:pPr>
              <w:snapToGrid w:val="0"/>
              <w:spacing w:before="120" w:after="120"/>
              <w:textAlignment w:val="baseline"/>
              <w:rPr>
                <w:rFonts w:eastAsiaTheme="minorEastAsia"/>
                <w:b/>
                <w:iCs/>
                <w:szCs w:val="20"/>
                <w:lang w:eastAsia="zh-CN"/>
              </w:rPr>
            </w:pPr>
            <w:r>
              <w:rPr>
                <w:rFonts w:ascii="Times New Roman" w:eastAsiaTheme="minorEastAsia" w:hAnsi="Times New Roman"/>
                <w:b/>
                <w:iCs/>
                <w:szCs w:val="20"/>
                <w:lang w:eastAsia="zh-CN"/>
              </w:rPr>
              <w:t xml:space="preserve">Cases </w:t>
            </w:r>
          </w:p>
        </w:tc>
        <w:tc>
          <w:tcPr>
            <w:tcW w:w="1090" w:type="dxa"/>
          </w:tcPr>
          <w:p w14:paraId="2A769BDA"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1</w:t>
            </w:r>
          </w:p>
        </w:tc>
        <w:tc>
          <w:tcPr>
            <w:tcW w:w="1092" w:type="dxa"/>
          </w:tcPr>
          <w:p w14:paraId="2345B2B1"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2</w:t>
            </w:r>
          </w:p>
        </w:tc>
        <w:tc>
          <w:tcPr>
            <w:tcW w:w="1090" w:type="dxa"/>
          </w:tcPr>
          <w:p w14:paraId="43E5087E"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3</w:t>
            </w:r>
          </w:p>
        </w:tc>
        <w:tc>
          <w:tcPr>
            <w:tcW w:w="1092" w:type="dxa"/>
          </w:tcPr>
          <w:p w14:paraId="44839B98"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4</w:t>
            </w:r>
          </w:p>
        </w:tc>
        <w:tc>
          <w:tcPr>
            <w:tcW w:w="1090" w:type="dxa"/>
          </w:tcPr>
          <w:p w14:paraId="07F4FD8C" w14:textId="77777777" w:rsidR="00AB055D" w:rsidRDefault="006D55E3">
            <w:pPr>
              <w:snapToGrid w:val="0"/>
              <w:spacing w:before="120" w:after="120"/>
              <w:jc w:val="center"/>
              <w:textAlignment w:val="baseline"/>
              <w:rPr>
                <w:b/>
                <w:iCs/>
                <w:szCs w:val="20"/>
              </w:rPr>
            </w:pPr>
            <w:r>
              <w:rPr>
                <w:rFonts w:ascii="Times New Roman" w:eastAsiaTheme="minorEastAsia" w:hAnsi="Times New Roman"/>
                <w:b/>
                <w:iCs/>
                <w:szCs w:val="20"/>
                <w:lang w:eastAsia="zh-CN"/>
              </w:rPr>
              <w:t>Case 5</w:t>
            </w:r>
          </w:p>
        </w:tc>
        <w:tc>
          <w:tcPr>
            <w:tcW w:w="1091" w:type="dxa"/>
          </w:tcPr>
          <w:p w14:paraId="5CAFA9D7" w14:textId="77777777" w:rsidR="00AB055D" w:rsidRDefault="006D55E3">
            <w:pPr>
              <w:snapToGrid w:val="0"/>
              <w:spacing w:before="120" w:after="120"/>
              <w:jc w:val="center"/>
              <w:textAlignment w:val="baseline"/>
              <w:rPr>
                <w:b/>
                <w:iCs/>
                <w:szCs w:val="20"/>
              </w:rPr>
            </w:pPr>
            <w:r>
              <w:rPr>
                <w:rFonts w:ascii="Times New Roman" w:eastAsiaTheme="minorEastAsia" w:hAnsi="Times New Roman"/>
                <w:b/>
                <w:iCs/>
                <w:szCs w:val="20"/>
                <w:lang w:eastAsia="zh-CN"/>
              </w:rPr>
              <w:t>Case 6</w:t>
            </w:r>
          </w:p>
        </w:tc>
        <w:tc>
          <w:tcPr>
            <w:tcW w:w="1091" w:type="dxa"/>
          </w:tcPr>
          <w:p w14:paraId="5A138FF8" w14:textId="77777777" w:rsidR="00AB055D" w:rsidRDefault="006D55E3">
            <w:pPr>
              <w:snapToGrid w:val="0"/>
              <w:spacing w:before="120" w:after="120"/>
              <w:jc w:val="center"/>
              <w:textAlignment w:val="baseline"/>
              <w:rPr>
                <w:b/>
                <w:iCs/>
                <w:szCs w:val="20"/>
              </w:rPr>
            </w:pPr>
            <w:r>
              <w:rPr>
                <w:rFonts w:ascii="Times New Roman" w:eastAsiaTheme="minorEastAsia" w:hAnsi="Times New Roman"/>
                <w:b/>
                <w:iCs/>
                <w:szCs w:val="20"/>
                <w:lang w:eastAsia="zh-CN"/>
              </w:rPr>
              <w:t>Case 7</w:t>
            </w:r>
          </w:p>
        </w:tc>
      </w:tr>
      <w:tr w:rsidR="00AB055D" w14:paraId="5552F96A" w14:textId="77777777">
        <w:trPr>
          <w:jc w:val="center"/>
        </w:trPr>
        <w:tc>
          <w:tcPr>
            <w:tcW w:w="2563" w:type="dxa"/>
            <w:vAlign w:val="center"/>
          </w:tcPr>
          <w:p w14:paraId="4659C25D" w14:textId="77777777" w:rsidR="00AB055D" w:rsidRDefault="006D55E3">
            <w:pPr>
              <w:snapToGrid w:val="0"/>
              <w:spacing w:before="120" w:after="120"/>
              <w:textAlignment w:val="baseline"/>
              <w:rPr>
                <w:rFonts w:eastAsiaTheme="minorEastAsia"/>
                <w:b/>
                <w:iCs/>
                <w:szCs w:val="20"/>
                <w:lang w:eastAsia="zh-CN"/>
              </w:rPr>
            </w:pPr>
            <w:r>
              <w:rPr>
                <w:rFonts w:ascii="Times New Roman" w:eastAsiaTheme="minorEastAsia" w:hAnsi="Times New Roman"/>
                <w:b/>
                <w:iCs/>
                <w:szCs w:val="20"/>
                <w:lang w:eastAsia="zh-CN"/>
              </w:rPr>
              <w:t>Satellite parameter set</w:t>
            </w:r>
          </w:p>
        </w:tc>
        <w:tc>
          <w:tcPr>
            <w:tcW w:w="1090" w:type="dxa"/>
          </w:tcPr>
          <w:p w14:paraId="7C82420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Set1-1/1-3</w:t>
            </w:r>
          </w:p>
        </w:tc>
        <w:tc>
          <w:tcPr>
            <w:tcW w:w="1092" w:type="dxa"/>
          </w:tcPr>
          <w:p w14:paraId="2C2CC584"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Set1-1/1-3</w:t>
            </w:r>
          </w:p>
        </w:tc>
        <w:tc>
          <w:tcPr>
            <w:tcW w:w="1090" w:type="dxa"/>
          </w:tcPr>
          <w:p w14:paraId="4CA215D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Set1-1/1-3</w:t>
            </w:r>
          </w:p>
        </w:tc>
        <w:tc>
          <w:tcPr>
            <w:tcW w:w="1092" w:type="dxa"/>
          </w:tcPr>
          <w:p w14:paraId="012DD958"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Set 1-2</w:t>
            </w:r>
          </w:p>
        </w:tc>
        <w:tc>
          <w:tcPr>
            <w:tcW w:w="1090" w:type="dxa"/>
          </w:tcPr>
          <w:p w14:paraId="56F7A377"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 1-2</w:t>
            </w:r>
          </w:p>
        </w:tc>
        <w:tc>
          <w:tcPr>
            <w:tcW w:w="1091" w:type="dxa"/>
          </w:tcPr>
          <w:p w14:paraId="7546E34C"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 1-2</w:t>
            </w:r>
          </w:p>
        </w:tc>
        <w:tc>
          <w:tcPr>
            <w:tcW w:w="1091" w:type="dxa"/>
          </w:tcPr>
          <w:p w14:paraId="3B8AC276"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 1-2</w:t>
            </w:r>
          </w:p>
        </w:tc>
      </w:tr>
      <w:tr w:rsidR="00AB055D" w14:paraId="0CF687FD" w14:textId="77777777">
        <w:trPr>
          <w:jc w:val="center"/>
        </w:trPr>
        <w:tc>
          <w:tcPr>
            <w:tcW w:w="2563" w:type="dxa"/>
            <w:vAlign w:val="center"/>
          </w:tcPr>
          <w:p w14:paraId="6B373B76" w14:textId="77777777" w:rsidR="00AB055D" w:rsidRDefault="006D55E3">
            <w:pPr>
              <w:snapToGrid w:val="0"/>
              <w:spacing w:before="120" w:after="120"/>
              <w:textAlignment w:val="baseline"/>
              <w:rPr>
                <w:b/>
                <w:iCs/>
                <w:szCs w:val="20"/>
              </w:rPr>
            </w:pPr>
            <w:r>
              <w:rPr>
                <w:rFonts w:ascii="Times New Roman" w:hAnsi="Times New Roman"/>
                <w:b/>
                <w:iCs/>
                <w:szCs w:val="20"/>
              </w:rPr>
              <w:t>Total number of beam footprints</w:t>
            </w:r>
          </w:p>
        </w:tc>
        <w:tc>
          <w:tcPr>
            <w:tcW w:w="1090" w:type="dxa"/>
          </w:tcPr>
          <w:p w14:paraId="40F1038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1058</w:t>
            </w:r>
          </w:p>
        </w:tc>
        <w:tc>
          <w:tcPr>
            <w:tcW w:w="1092" w:type="dxa"/>
          </w:tcPr>
          <w:p w14:paraId="7921D810"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0" w:type="dxa"/>
          </w:tcPr>
          <w:p w14:paraId="226AE596"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2" w:type="dxa"/>
          </w:tcPr>
          <w:p w14:paraId="79F6640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0" w:type="dxa"/>
          </w:tcPr>
          <w:p w14:paraId="7C6998F8"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1" w:type="dxa"/>
          </w:tcPr>
          <w:p w14:paraId="7A1E564E"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1" w:type="dxa"/>
          </w:tcPr>
          <w:p w14:paraId="78E1E40C"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r>
      <w:tr w:rsidR="00AB055D" w14:paraId="575BF8A2" w14:textId="77777777">
        <w:trPr>
          <w:trHeight w:val="843"/>
          <w:jc w:val="center"/>
        </w:trPr>
        <w:tc>
          <w:tcPr>
            <w:tcW w:w="2563" w:type="dxa"/>
            <w:vAlign w:val="center"/>
          </w:tcPr>
          <w:p w14:paraId="68CBB07A" w14:textId="77777777" w:rsidR="00AB055D" w:rsidRDefault="006D55E3">
            <w:pPr>
              <w:snapToGrid w:val="0"/>
              <w:spacing w:before="120" w:after="120"/>
              <w:textAlignment w:val="baseline"/>
              <w:rPr>
                <w:rFonts w:eastAsiaTheme="minorEastAsia"/>
                <w:b/>
                <w:iCs/>
                <w:szCs w:val="20"/>
                <w:lang w:eastAsia="zh-CN"/>
              </w:rPr>
            </w:pPr>
            <w:r>
              <w:rPr>
                <w:rFonts w:ascii="Times New Roman" w:hAnsi="Times New Roman"/>
                <w:b/>
                <w:iCs/>
                <w:szCs w:val="20"/>
              </w:rPr>
              <w:t>Total number of simultaneously active beams</w:t>
            </w:r>
          </w:p>
        </w:tc>
        <w:tc>
          <w:tcPr>
            <w:tcW w:w="1090" w:type="dxa"/>
          </w:tcPr>
          <w:p w14:paraId="693E21AB"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106</w:t>
            </w:r>
          </w:p>
        </w:tc>
        <w:tc>
          <w:tcPr>
            <w:tcW w:w="1092" w:type="dxa"/>
          </w:tcPr>
          <w:p w14:paraId="0F9E85CD"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106</w:t>
            </w:r>
          </w:p>
        </w:tc>
        <w:tc>
          <w:tcPr>
            <w:tcW w:w="1090" w:type="dxa"/>
          </w:tcPr>
          <w:p w14:paraId="4F7FB36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106</w:t>
            </w:r>
          </w:p>
        </w:tc>
        <w:tc>
          <w:tcPr>
            <w:tcW w:w="1092" w:type="dxa"/>
          </w:tcPr>
          <w:p w14:paraId="7113785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c>
          <w:tcPr>
            <w:tcW w:w="1090" w:type="dxa"/>
          </w:tcPr>
          <w:p w14:paraId="12FDC68E"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c>
          <w:tcPr>
            <w:tcW w:w="1091" w:type="dxa"/>
          </w:tcPr>
          <w:p w14:paraId="2CB6FAB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c>
          <w:tcPr>
            <w:tcW w:w="1091" w:type="dxa"/>
          </w:tcPr>
          <w:p w14:paraId="02BE3DF8"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r>
      <w:tr w:rsidR="00AB055D" w14:paraId="6663CC38" w14:textId="77777777">
        <w:trPr>
          <w:jc w:val="center"/>
        </w:trPr>
        <w:tc>
          <w:tcPr>
            <w:tcW w:w="2563" w:type="dxa"/>
          </w:tcPr>
          <w:p w14:paraId="7E5E38C4" w14:textId="77777777" w:rsidR="00AB055D" w:rsidRDefault="006D55E3">
            <w:pPr>
              <w:snapToGrid w:val="0"/>
              <w:spacing w:before="120" w:after="120"/>
              <w:textAlignment w:val="baseline"/>
              <w:rPr>
                <w:b/>
                <w:iCs/>
                <w:szCs w:val="20"/>
              </w:rPr>
            </w:pPr>
            <w:r>
              <w:rPr>
                <w:rFonts w:ascii="Times New Roman" w:hAnsi="Times New Roman"/>
                <w:b/>
                <w:iCs/>
                <w:szCs w:val="20"/>
              </w:rPr>
              <w:t>Periodicity of common control channels</w:t>
            </w:r>
          </w:p>
        </w:tc>
        <w:tc>
          <w:tcPr>
            <w:tcW w:w="1090" w:type="dxa"/>
          </w:tcPr>
          <w:p w14:paraId="7FB4A6D8"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20ms</w:t>
            </w:r>
          </w:p>
        </w:tc>
        <w:tc>
          <w:tcPr>
            <w:tcW w:w="1092" w:type="dxa"/>
          </w:tcPr>
          <w:p w14:paraId="50719F2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40ms</w:t>
            </w:r>
          </w:p>
        </w:tc>
        <w:tc>
          <w:tcPr>
            <w:tcW w:w="1090" w:type="dxa"/>
          </w:tcPr>
          <w:p w14:paraId="31F4AB83"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80ms</w:t>
            </w:r>
          </w:p>
        </w:tc>
        <w:tc>
          <w:tcPr>
            <w:tcW w:w="1092" w:type="dxa"/>
          </w:tcPr>
          <w:p w14:paraId="1264877A"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20ms</w:t>
            </w:r>
          </w:p>
        </w:tc>
        <w:tc>
          <w:tcPr>
            <w:tcW w:w="1090" w:type="dxa"/>
          </w:tcPr>
          <w:p w14:paraId="35AE005A"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80ms</w:t>
            </w:r>
          </w:p>
        </w:tc>
        <w:tc>
          <w:tcPr>
            <w:tcW w:w="1091" w:type="dxa"/>
          </w:tcPr>
          <w:p w14:paraId="6F505CE7"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160ms</w:t>
            </w:r>
          </w:p>
        </w:tc>
        <w:tc>
          <w:tcPr>
            <w:tcW w:w="1091" w:type="dxa"/>
          </w:tcPr>
          <w:p w14:paraId="7908EC72"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320ms</w:t>
            </w:r>
          </w:p>
        </w:tc>
      </w:tr>
      <w:tr w:rsidR="00AB055D" w14:paraId="5A26E264" w14:textId="77777777">
        <w:trPr>
          <w:jc w:val="center"/>
        </w:trPr>
        <w:tc>
          <w:tcPr>
            <w:tcW w:w="2563" w:type="dxa"/>
          </w:tcPr>
          <w:p w14:paraId="1D9E7576" w14:textId="77777777" w:rsidR="00AB055D" w:rsidRDefault="006D55E3">
            <w:pPr>
              <w:snapToGrid w:val="0"/>
              <w:spacing w:before="120" w:after="120"/>
              <w:textAlignment w:val="baseline"/>
              <w:rPr>
                <w:b/>
                <w:iCs/>
                <w:szCs w:val="20"/>
              </w:rPr>
            </w:pPr>
            <w:r>
              <w:rPr>
                <w:rFonts w:ascii="Times New Roman" w:eastAsiaTheme="minorEastAsia" w:hAnsi="Times New Roman"/>
                <w:b/>
                <w:iCs/>
                <w:szCs w:val="20"/>
                <w:lang w:eastAsia="zh-CN"/>
              </w:rPr>
              <w:t>Number of beam footprints being served</w:t>
            </w:r>
          </w:p>
        </w:tc>
        <w:tc>
          <w:tcPr>
            <w:tcW w:w="1090" w:type="dxa"/>
          </w:tcPr>
          <w:p w14:paraId="630CDFAB"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424</w:t>
            </w:r>
          </w:p>
        </w:tc>
        <w:tc>
          <w:tcPr>
            <w:tcW w:w="1092" w:type="dxa"/>
          </w:tcPr>
          <w:p w14:paraId="7FED9EF9"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828</w:t>
            </w:r>
          </w:p>
        </w:tc>
        <w:tc>
          <w:tcPr>
            <w:tcW w:w="1090" w:type="dxa"/>
          </w:tcPr>
          <w:p w14:paraId="59F8C053"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1058</w:t>
            </w:r>
          </w:p>
        </w:tc>
        <w:tc>
          <w:tcPr>
            <w:tcW w:w="1092" w:type="dxa"/>
          </w:tcPr>
          <w:p w14:paraId="36F71262"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64</w:t>
            </w:r>
          </w:p>
        </w:tc>
        <w:tc>
          <w:tcPr>
            <w:tcW w:w="1090" w:type="dxa"/>
          </w:tcPr>
          <w:p w14:paraId="3F891876"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256</w:t>
            </w:r>
          </w:p>
        </w:tc>
        <w:tc>
          <w:tcPr>
            <w:tcW w:w="1091" w:type="dxa"/>
          </w:tcPr>
          <w:p w14:paraId="097C3F10"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512</w:t>
            </w:r>
          </w:p>
        </w:tc>
        <w:tc>
          <w:tcPr>
            <w:tcW w:w="1091" w:type="dxa"/>
          </w:tcPr>
          <w:p w14:paraId="7E8BF444"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1024</w:t>
            </w:r>
          </w:p>
        </w:tc>
      </w:tr>
      <w:tr w:rsidR="00AB055D" w14:paraId="285F37A7" w14:textId="77777777">
        <w:trPr>
          <w:jc w:val="center"/>
        </w:trPr>
        <w:tc>
          <w:tcPr>
            <w:tcW w:w="2563" w:type="dxa"/>
          </w:tcPr>
          <w:p w14:paraId="20C802C0" w14:textId="77777777" w:rsidR="00AB055D" w:rsidRDefault="006D55E3">
            <w:pPr>
              <w:snapToGrid w:val="0"/>
              <w:textAlignment w:val="baseline"/>
              <w:rPr>
                <w:rFonts w:eastAsiaTheme="minorEastAsia"/>
                <w:b/>
                <w:iCs/>
                <w:szCs w:val="20"/>
                <w:lang w:eastAsia="zh-CN"/>
              </w:rPr>
            </w:pPr>
            <w:r>
              <w:rPr>
                <w:rFonts w:ascii="Times New Roman" w:eastAsiaTheme="minorEastAsia" w:hAnsi="Times New Roman"/>
                <w:b/>
                <w:iCs/>
                <w:szCs w:val="20"/>
                <w:lang w:eastAsia="zh-CN"/>
              </w:rPr>
              <w:t>Coverage ratio</w:t>
            </w:r>
          </w:p>
          <w:p w14:paraId="341E5339" w14:textId="77777777" w:rsidR="00AB055D" w:rsidRDefault="006D55E3">
            <w:pPr>
              <w:snapToGrid w:val="0"/>
              <w:textAlignment w:val="baseline"/>
              <w:rPr>
                <w:rFonts w:eastAsiaTheme="minorEastAsia"/>
                <w:b/>
                <w:iCs/>
                <w:szCs w:val="20"/>
                <w:lang w:eastAsia="zh-CN"/>
              </w:rPr>
            </w:pPr>
            <w:r>
              <w:rPr>
                <w:rFonts w:ascii="Times New Roman" w:eastAsiaTheme="minorEastAsia" w:hAnsi="Times New Roman"/>
                <w:b/>
                <w:iCs/>
                <w:szCs w:val="20"/>
                <w:lang w:eastAsia="zh-CN"/>
              </w:rPr>
              <w:t>(number of beam footprints being served/total number of beam footprints)</w:t>
            </w:r>
          </w:p>
        </w:tc>
        <w:tc>
          <w:tcPr>
            <w:tcW w:w="1090" w:type="dxa"/>
          </w:tcPr>
          <w:p w14:paraId="0A6B7286"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40.08%</w:t>
            </w:r>
          </w:p>
        </w:tc>
        <w:tc>
          <w:tcPr>
            <w:tcW w:w="1092" w:type="dxa"/>
          </w:tcPr>
          <w:p w14:paraId="571536BA"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80.16%</w:t>
            </w:r>
          </w:p>
        </w:tc>
        <w:tc>
          <w:tcPr>
            <w:tcW w:w="1090" w:type="dxa"/>
          </w:tcPr>
          <w:p w14:paraId="63E15250"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100%</w:t>
            </w:r>
          </w:p>
        </w:tc>
        <w:tc>
          <w:tcPr>
            <w:tcW w:w="1092" w:type="dxa"/>
          </w:tcPr>
          <w:p w14:paraId="561FB19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6.05%</w:t>
            </w:r>
          </w:p>
        </w:tc>
        <w:tc>
          <w:tcPr>
            <w:tcW w:w="1090" w:type="dxa"/>
          </w:tcPr>
          <w:p w14:paraId="18ED92C1"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24.2%</w:t>
            </w:r>
          </w:p>
        </w:tc>
        <w:tc>
          <w:tcPr>
            <w:tcW w:w="1091" w:type="dxa"/>
          </w:tcPr>
          <w:p w14:paraId="6D23AAD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48.4%</w:t>
            </w:r>
          </w:p>
        </w:tc>
        <w:tc>
          <w:tcPr>
            <w:tcW w:w="1091" w:type="dxa"/>
          </w:tcPr>
          <w:p w14:paraId="0C5EB555"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96.8%</w:t>
            </w:r>
          </w:p>
        </w:tc>
      </w:tr>
    </w:tbl>
    <w:p w14:paraId="67E6B6DD" w14:textId="77777777" w:rsidR="00AB055D" w:rsidRDefault="00AB055D">
      <w:pPr>
        <w:rPr>
          <w:rFonts w:ascii="Times New Roman" w:hAnsi="Times New Roman"/>
          <w:b/>
          <w:lang w:eastAsia="zh-CN"/>
        </w:rPr>
      </w:pPr>
    </w:p>
    <w:p w14:paraId="19023B24" w14:textId="77777777" w:rsidR="00AB055D" w:rsidRDefault="00AB055D">
      <w:pPr>
        <w:rPr>
          <w:rFonts w:ascii="Times New Roman" w:hAnsi="Times New Roman"/>
          <w:b/>
          <w:lang w:eastAsia="zh-CN"/>
        </w:rPr>
      </w:pPr>
    </w:p>
    <w:p w14:paraId="05A39B6A" w14:textId="77777777" w:rsidR="00AB055D" w:rsidRDefault="006D55E3">
      <w:pPr>
        <w:pStyle w:val="Corpsdetexte"/>
        <w:spacing w:line="252" w:lineRule="auto"/>
        <w:rPr>
          <w:rFonts w:ascii="Times New Roman" w:hAnsi="Times New Roman"/>
          <w:szCs w:val="20"/>
        </w:rPr>
      </w:pPr>
      <w:r>
        <w:rPr>
          <w:rFonts w:ascii="Times New Roman" w:hAnsi="Times New Roman"/>
          <w:b/>
        </w:rPr>
        <w:t xml:space="preserve">OPPO: </w:t>
      </w:r>
      <w:r>
        <w:rPr>
          <w:rFonts w:ascii="Times New Roman" w:hAnsi="Times New Roman"/>
          <w:szCs w:val="20"/>
        </w:rPr>
        <w:t xml:space="preserve">When beam hopping is considered in system-level evaluation: </w:t>
      </w:r>
    </w:p>
    <w:p w14:paraId="708DE1FC" w14:textId="77777777" w:rsidR="00AB055D" w:rsidRDefault="006D55E3">
      <w:pPr>
        <w:pStyle w:val="Corpsdetexte"/>
        <w:spacing w:line="252" w:lineRule="auto"/>
        <w:rPr>
          <w:rFonts w:ascii="Times New Roman" w:hAnsi="Times New Roman"/>
          <w:szCs w:val="20"/>
        </w:rPr>
      </w:pPr>
      <w:r>
        <w:rPr>
          <w:rFonts w:ascii="Times New Roman" w:hAnsi="Times New Roman"/>
          <w:szCs w:val="20"/>
        </w:rPr>
        <w:t>For LEO600 set 1-1/set 1-3, the coverage ratio increases from 10% to 40% for NSSB = 1 and 80% for NSSB = 4.</w:t>
      </w:r>
    </w:p>
    <w:p w14:paraId="0E236E65" w14:textId="77777777" w:rsidR="00AB055D" w:rsidRDefault="006D55E3">
      <w:pPr>
        <w:pStyle w:val="Corpsdetexte"/>
        <w:spacing w:line="252" w:lineRule="auto"/>
        <w:rPr>
          <w:rFonts w:ascii="Times New Roman" w:hAnsi="Times New Roman"/>
          <w:szCs w:val="20"/>
        </w:rPr>
      </w:pPr>
      <w:r>
        <w:rPr>
          <w:rFonts w:ascii="Times New Roman" w:hAnsi="Times New Roman"/>
          <w:szCs w:val="20"/>
        </w:rPr>
        <w:t>For LEO600 set 1-2, the coverage ratio increases from 1.5% to 6% for NSSB = 1 and 12% for NSSB = 4.</w:t>
      </w:r>
    </w:p>
    <w:p w14:paraId="004ED743" w14:textId="77777777" w:rsidR="00AB055D" w:rsidRDefault="00AB055D">
      <w:pPr>
        <w:pStyle w:val="Corpsdetexte"/>
        <w:spacing w:after="0" w:line="252" w:lineRule="auto"/>
        <w:rPr>
          <w:rFonts w:ascii="Times New Roman" w:hAnsi="Times New Roman"/>
          <w:b/>
        </w:rPr>
      </w:pPr>
    </w:p>
    <w:p w14:paraId="6BA4CC26" w14:textId="77777777" w:rsidR="00AB055D" w:rsidRDefault="006D55E3">
      <w:pPr>
        <w:pStyle w:val="Corpsdetexte"/>
        <w:spacing w:after="0" w:line="252" w:lineRule="auto"/>
        <w:jc w:val="center"/>
        <w:rPr>
          <w:rFonts w:eastAsiaTheme="minorEastAsia"/>
          <w:bCs/>
        </w:rPr>
      </w:pPr>
      <w:r>
        <w:rPr>
          <w:rFonts w:eastAsiaTheme="minorEastAsia"/>
          <w:bCs/>
        </w:rPr>
        <w:t>DL coverage evaluation results for LEO600 set 1</w:t>
      </w:r>
    </w:p>
    <w:tbl>
      <w:tblPr>
        <w:tblStyle w:val="Grilledutableau"/>
        <w:tblW w:w="5000" w:type="pct"/>
        <w:jc w:val="center"/>
        <w:tblLook w:val="04A0" w:firstRow="1" w:lastRow="0" w:firstColumn="1" w:lastColumn="0" w:noHBand="0" w:noVBand="1"/>
      </w:tblPr>
      <w:tblGrid>
        <w:gridCol w:w="5172"/>
        <w:gridCol w:w="1284"/>
        <w:gridCol w:w="1053"/>
        <w:gridCol w:w="1053"/>
        <w:gridCol w:w="1046"/>
      </w:tblGrid>
      <w:tr w:rsidR="00AB055D" w14:paraId="32AD0FDE" w14:textId="77777777">
        <w:trPr>
          <w:trHeight w:val="470"/>
          <w:jc w:val="center"/>
        </w:trPr>
        <w:tc>
          <w:tcPr>
            <w:tcW w:w="5191" w:type="dxa"/>
            <w:shd w:val="clear" w:color="auto" w:fill="00B0F0"/>
            <w:vAlign w:val="center"/>
          </w:tcPr>
          <w:p w14:paraId="2C38D175" w14:textId="77777777" w:rsidR="00AB055D" w:rsidRDefault="006D55E3">
            <w:pPr>
              <w:snapToGrid w:val="0"/>
              <w:jc w:val="center"/>
              <w:rPr>
                <w:rFonts w:eastAsia="KaiTi"/>
                <w:szCs w:val="20"/>
              </w:rPr>
            </w:pPr>
            <w:r>
              <w:rPr>
                <w:rFonts w:ascii="Times New Roman" w:eastAsia="KaiTi" w:hAnsi="Times New Roman"/>
                <w:szCs w:val="20"/>
              </w:rPr>
              <w:lastRenderedPageBreak/>
              <w:t>Scenario</w:t>
            </w:r>
          </w:p>
        </w:tc>
        <w:tc>
          <w:tcPr>
            <w:tcW w:w="2343" w:type="dxa"/>
            <w:gridSpan w:val="2"/>
            <w:shd w:val="clear" w:color="auto" w:fill="00B0F0"/>
            <w:vAlign w:val="center"/>
          </w:tcPr>
          <w:p w14:paraId="1AC83CEA" w14:textId="77777777" w:rsidR="00AB055D" w:rsidRDefault="006D55E3">
            <w:pPr>
              <w:snapToGrid w:val="0"/>
              <w:jc w:val="center"/>
              <w:rPr>
                <w:rFonts w:eastAsia="KaiTi"/>
                <w:szCs w:val="20"/>
              </w:rPr>
            </w:pPr>
            <w:r>
              <w:rPr>
                <w:rFonts w:ascii="Times New Roman" w:eastAsiaTheme="minorEastAsia" w:hAnsi="Times New Roman"/>
                <w:bCs/>
                <w:lang w:eastAsia="zh-CN"/>
              </w:rPr>
              <w:t>LEO600 set 1-1/set 1-3</w:t>
            </w:r>
          </w:p>
        </w:tc>
        <w:tc>
          <w:tcPr>
            <w:tcW w:w="2104" w:type="dxa"/>
            <w:gridSpan w:val="2"/>
            <w:shd w:val="clear" w:color="auto" w:fill="00B0F0"/>
            <w:vAlign w:val="center"/>
          </w:tcPr>
          <w:p w14:paraId="0ED59475" w14:textId="77777777" w:rsidR="00AB055D" w:rsidRDefault="006D55E3">
            <w:pPr>
              <w:snapToGrid w:val="0"/>
              <w:jc w:val="center"/>
              <w:rPr>
                <w:rFonts w:eastAsia="KaiTi"/>
                <w:szCs w:val="20"/>
              </w:rPr>
            </w:pPr>
            <w:r>
              <w:rPr>
                <w:rFonts w:ascii="Times New Roman" w:eastAsiaTheme="minorEastAsia" w:hAnsi="Times New Roman"/>
                <w:bCs/>
                <w:lang w:eastAsia="zh-CN"/>
              </w:rPr>
              <w:t>LEO600 set 1-2</w:t>
            </w:r>
          </w:p>
        </w:tc>
      </w:tr>
      <w:tr w:rsidR="00AB055D" w14:paraId="1CA1A1D8" w14:textId="77777777">
        <w:trPr>
          <w:jc w:val="center"/>
        </w:trPr>
        <w:tc>
          <w:tcPr>
            <w:tcW w:w="5191" w:type="dxa"/>
          </w:tcPr>
          <w:p w14:paraId="34467670" w14:textId="77777777" w:rsidR="00AB055D" w:rsidRDefault="006D55E3">
            <w:pPr>
              <w:snapToGrid w:val="0"/>
              <w:rPr>
                <w:rFonts w:eastAsia="KaiTi"/>
                <w:szCs w:val="20"/>
              </w:rPr>
            </w:pPr>
            <w:r>
              <w:rPr>
                <w:rFonts w:ascii="Times New Roman" w:eastAsia="KaiTi" w:hAnsi="Times New Roman"/>
                <w:szCs w:val="20"/>
              </w:rPr>
              <w:t>Total number of beam footprints (</w:t>
            </w:r>
            <w:proofErr w:type="spellStart"/>
            <w:r>
              <w:rPr>
                <w:rFonts w:ascii="Times New Roman" w:eastAsia="KaiTi" w:hAnsi="Times New Roman"/>
                <w:szCs w:val="20"/>
              </w:rPr>
              <w:t>N</w:t>
            </w:r>
            <w:r>
              <w:rPr>
                <w:rFonts w:ascii="Times New Roman" w:eastAsia="KaiTi" w:hAnsi="Times New Roman"/>
                <w:szCs w:val="20"/>
                <w:vertAlign w:val="subscript"/>
              </w:rPr>
              <w:t>total_beam</w:t>
            </w:r>
            <w:proofErr w:type="spellEnd"/>
            <w:r>
              <w:rPr>
                <w:rFonts w:ascii="Times New Roman" w:eastAsia="KaiTi" w:hAnsi="Times New Roman"/>
                <w:szCs w:val="20"/>
              </w:rPr>
              <w:t>)</w:t>
            </w:r>
          </w:p>
        </w:tc>
        <w:tc>
          <w:tcPr>
            <w:tcW w:w="2343" w:type="dxa"/>
            <w:gridSpan w:val="2"/>
            <w:vAlign w:val="center"/>
          </w:tcPr>
          <w:p w14:paraId="0E3A88C6" w14:textId="77777777" w:rsidR="00AB055D" w:rsidRDefault="006D55E3">
            <w:pPr>
              <w:snapToGrid w:val="0"/>
              <w:jc w:val="center"/>
              <w:rPr>
                <w:rFonts w:eastAsia="KaiTi"/>
                <w:szCs w:val="20"/>
              </w:rPr>
            </w:pPr>
            <w:r>
              <w:rPr>
                <w:rFonts w:ascii="Times New Roman" w:eastAsia="KaiTi" w:hAnsi="Times New Roman"/>
                <w:szCs w:val="20"/>
              </w:rPr>
              <w:t>1058</w:t>
            </w:r>
          </w:p>
        </w:tc>
        <w:tc>
          <w:tcPr>
            <w:tcW w:w="2104" w:type="dxa"/>
            <w:gridSpan w:val="2"/>
            <w:vAlign w:val="center"/>
          </w:tcPr>
          <w:p w14:paraId="769DBE7C" w14:textId="77777777" w:rsidR="00AB055D" w:rsidRDefault="006D55E3">
            <w:pPr>
              <w:snapToGrid w:val="0"/>
              <w:jc w:val="center"/>
              <w:rPr>
                <w:szCs w:val="20"/>
              </w:rPr>
            </w:pPr>
            <w:r>
              <w:rPr>
                <w:rFonts w:ascii="Times New Roman" w:hAnsi="Times New Roman"/>
                <w:szCs w:val="20"/>
              </w:rPr>
              <w:t>1058</w:t>
            </w:r>
          </w:p>
        </w:tc>
      </w:tr>
      <w:tr w:rsidR="00AB055D" w14:paraId="5856E65D" w14:textId="77777777">
        <w:trPr>
          <w:jc w:val="center"/>
        </w:trPr>
        <w:tc>
          <w:tcPr>
            <w:tcW w:w="5191" w:type="dxa"/>
          </w:tcPr>
          <w:p w14:paraId="7FCAAC9D" w14:textId="77777777" w:rsidR="00AB055D" w:rsidRDefault="006D55E3">
            <w:pPr>
              <w:snapToGrid w:val="0"/>
              <w:rPr>
                <w:rFonts w:eastAsia="KaiTi"/>
                <w:szCs w:val="20"/>
              </w:rPr>
            </w:pPr>
            <w:r>
              <w:rPr>
                <w:rFonts w:ascii="Times New Roman" w:eastAsia="KaiTi" w:hAnsi="Times New Roman"/>
                <w:szCs w:val="20"/>
              </w:rPr>
              <w:t>simultaneously active beam number (</w:t>
            </w:r>
            <w:proofErr w:type="spellStart"/>
            <w:r>
              <w:rPr>
                <w:rFonts w:ascii="Times New Roman" w:eastAsia="KaiTi" w:hAnsi="Times New Roman"/>
                <w:szCs w:val="20"/>
              </w:rPr>
              <w:t>M</w:t>
            </w:r>
            <w:r>
              <w:rPr>
                <w:rFonts w:ascii="Times New Roman" w:eastAsia="KaiTi" w:hAnsi="Times New Roman"/>
                <w:szCs w:val="20"/>
                <w:vertAlign w:val="subscript"/>
              </w:rPr>
              <w:t>simul_active_beam</w:t>
            </w:r>
            <w:proofErr w:type="spellEnd"/>
            <w:r>
              <w:rPr>
                <w:rFonts w:ascii="Times New Roman" w:eastAsia="KaiTi" w:hAnsi="Times New Roman"/>
                <w:szCs w:val="20"/>
              </w:rPr>
              <w:t>)</w:t>
            </w:r>
          </w:p>
        </w:tc>
        <w:tc>
          <w:tcPr>
            <w:tcW w:w="2343" w:type="dxa"/>
            <w:gridSpan w:val="2"/>
            <w:vAlign w:val="center"/>
          </w:tcPr>
          <w:p w14:paraId="1D4CF860" w14:textId="77777777" w:rsidR="00AB055D" w:rsidRDefault="006D55E3">
            <w:pPr>
              <w:snapToGrid w:val="0"/>
              <w:jc w:val="center"/>
              <w:rPr>
                <w:rFonts w:eastAsia="KaiTi"/>
                <w:szCs w:val="20"/>
              </w:rPr>
            </w:pPr>
            <w:r>
              <w:rPr>
                <w:rFonts w:ascii="Times New Roman" w:eastAsia="KaiTi" w:hAnsi="Times New Roman"/>
                <w:szCs w:val="20"/>
              </w:rPr>
              <w:t>106</w:t>
            </w:r>
          </w:p>
        </w:tc>
        <w:tc>
          <w:tcPr>
            <w:tcW w:w="2104" w:type="dxa"/>
            <w:gridSpan w:val="2"/>
            <w:vAlign w:val="center"/>
          </w:tcPr>
          <w:p w14:paraId="2CE13FBC" w14:textId="77777777" w:rsidR="00AB055D" w:rsidRDefault="006D55E3">
            <w:pPr>
              <w:snapToGrid w:val="0"/>
              <w:jc w:val="center"/>
              <w:rPr>
                <w:szCs w:val="20"/>
              </w:rPr>
            </w:pPr>
            <w:r>
              <w:rPr>
                <w:rFonts w:ascii="Times New Roman" w:hAnsi="Times New Roman"/>
                <w:szCs w:val="20"/>
              </w:rPr>
              <w:t>16</w:t>
            </w:r>
          </w:p>
        </w:tc>
      </w:tr>
      <w:tr w:rsidR="00AB055D" w14:paraId="22EB76F3" w14:textId="77777777">
        <w:trPr>
          <w:jc w:val="center"/>
        </w:trPr>
        <w:tc>
          <w:tcPr>
            <w:tcW w:w="5191" w:type="dxa"/>
          </w:tcPr>
          <w:p w14:paraId="18D05A2D" w14:textId="77777777" w:rsidR="00AB055D" w:rsidRDefault="006D55E3">
            <w:pPr>
              <w:snapToGrid w:val="0"/>
              <w:rPr>
                <w:rFonts w:eastAsia="KaiTi"/>
                <w:szCs w:val="20"/>
              </w:rPr>
            </w:pPr>
            <w:r>
              <w:rPr>
                <w:rFonts w:ascii="Times New Roman" w:eastAsia="KaiTi" w:hAnsi="Times New Roman"/>
                <w:szCs w:val="20"/>
              </w:rPr>
              <w:t>SSB number per cell (N</w:t>
            </w:r>
            <w:r>
              <w:rPr>
                <w:rFonts w:ascii="Times New Roman" w:eastAsia="KaiTi" w:hAnsi="Times New Roman"/>
                <w:szCs w:val="20"/>
                <w:vertAlign w:val="subscript"/>
              </w:rPr>
              <w:t>SSB</w:t>
            </w:r>
            <w:r>
              <w:rPr>
                <w:rFonts w:ascii="Times New Roman" w:eastAsia="KaiTi" w:hAnsi="Times New Roman"/>
                <w:szCs w:val="20"/>
              </w:rPr>
              <w:t>)</w:t>
            </w:r>
          </w:p>
        </w:tc>
        <w:tc>
          <w:tcPr>
            <w:tcW w:w="1288" w:type="dxa"/>
            <w:vAlign w:val="center"/>
          </w:tcPr>
          <w:p w14:paraId="0C202267" w14:textId="77777777" w:rsidR="00AB055D" w:rsidRDefault="006D55E3">
            <w:pPr>
              <w:snapToGrid w:val="0"/>
              <w:jc w:val="center"/>
              <w:rPr>
                <w:rFonts w:eastAsia="KaiTi"/>
                <w:szCs w:val="20"/>
              </w:rPr>
            </w:pPr>
            <w:r>
              <w:rPr>
                <w:rFonts w:ascii="Times New Roman" w:eastAsia="DengXian" w:hAnsi="Times New Roman"/>
                <w:color w:val="000000"/>
                <w:szCs w:val="20"/>
              </w:rPr>
              <w:t>1</w:t>
            </w:r>
          </w:p>
        </w:tc>
        <w:tc>
          <w:tcPr>
            <w:tcW w:w="1055" w:type="dxa"/>
            <w:vAlign w:val="center"/>
          </w:tcPr>
          <w:p w14:paraId="47D489C8" w14:textId="77777777" w:rsidR="00AB055D" w:rsidRDefault="006D55E3">
            <w:pPr>
              <w:snapToGrid w:val="0"/>
              <w:jc w:val="center"/>
              <w:rPr>
                <w:rFonts w:eastAsia="KaiTi"/>
                <w:szCs w:val="20"/>
              </w:rPr>
            </w:pPr>
            <w:r>
              <w:rPr>
                <w:rFonts w:ascii="Times New Roman" w:eastAsia="DengXian" w:hAnsi="Times New Roman"/>
                <w:color w:val="000000"/>
                <w:szCs w:val="20"/>
              </w:rPr>
              <w:t>4</w:t>
            </w:r>
          </w:p>
        </w:tc>
        <w:tc>
          <w:tcPr>
            <w:tcW w:w="1056" w:type="dxa"/>
            <w:vAlign w:val="center"/>
          </w:tcPr>
          <w:p w14:paraId="3FB6989F"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1</w:t>
            </w:r>
          </w:p>
        </w:tc>
        <w:tc>
          <w:tcPr>
            <w:tcW w:w="1048" w:type="dxa"/>
            <w:vAlign w:val="center"/>
          </w:tcPr>
          <w:p w14:paraId="5B09D2DE"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4</w:t>
            </w:r>
          </w:p>
        </w:tc>
      </w:tr>
      <w:tr w:rsidR="00AB055D" w14:paraId="094BAA44" w14:textId="77777777">
        <w:trPr>
          <w:jc w:val="center"/>
        </w:trPr>
        <w:tc>
          <w:tcPr>
            <w:tcW w:w="5191" w:type="dxa"/>
          </w:tcPr>
          <w:p w14:paraId="3E3F1C1F" w14:textId="77777777" w:rsidR="00AB055D" w:rsidRDefault="006D55E3">
            <w:pPr>
              <w:snapToGrid w:val="0"/>
              <w:rPr>
                <w:rFonts w:eastAsia="KaiTi"/>
                <w:szCs w:val="20"/>
              </w:rPr>
            </w:pPr>
            <w:r>
              <w:rPr>
                <w:rFonts w:ascii="Times New Roman" w:eastAsia="KaiTi" w:hAnsi="Times New Roman"/>
                <w:szCs w:val="20"/>
              </w:rPr>
              <w:t>Dwell time per cell (</w:t>
            </w:r>
            <w:proofErr w:type="spellStart"/>
            <w:r>
              <w:rPr>
                <w:rFonts w:ascii="Times New Roman" w:eastAsia="KaiTi" w:hAnsi="Times New Roman"/>
                <w:szCs w:val="20"/>
              </w:rPr>
              <w:t>T</w:t>
            </w:r>
            <w:r>
              <w:rPr>
                <w:rFonts w:ascii="Times New Roman" w:eastAsia="KaiTi" w:hAnsi="Times New Roman"/>
                <w:szCs w:val="20"/>
                <w:vertAlign w:val="subscript"/>
              </w:rPr>
              <w:t>dwell_time</w:t>
            </w:r>
            <w:proofErr w:type="spellEnd"/>
            <w:r>
              <w:rPr>
                <w:rFonts w:ascii="Times New Roman" w:eastAsia="KaiTi" w:hAnsi="Times New Roman"/>
                <w:szCs w:val="20"/>
              </w:rPr>
              <w:t>) [</w:t>
            </w:r>
            <w:proofErr w:type="spellStart"/>
            <w:r>
              <w:rPr>
                <w:rFonts w:ascii="Times New Roman" w:eastAsia="KaiTi" w:hAnsi="Times New Roman"/>
                <w:szCs w:val="20"/>
              </w:rPr>
              <w:t>ms</w:t>
            </w:r>
            <w:proofErr w:type="spellEnd"/>
            <w:r>
              <w:rPr>
                <w:rFonts w:ascii="Times New Roman" w:eastAsia="KaiTi" w:hAnsi="Times New Roman"/>
                <w:szCs w:val="20"/>
              </w:rPr>
              <w:t>]</w:t>
            </w:r>
          </w:p>
        </w:tc>
        <w:tc>
          <w:tcPr>
            <w:tcW w:w="1288" w:type="dxa"/>
            <w:vAlign w:val="center"/>
          </w:tcPr>
          <w:p w14:paraId="1626B4EB" w14:textId="77777777" w:rsidR="00AB055D" w:rsidRDefault="006D55E3">
            <w:pPr>
              <w:snapToGrid w:val="0"/>
              <w:jc w:val="center"/>
              <w:rPr>
                <w:rFonts w:eastAsia="KaiTi"/>
                <w:szCs w:val="20"/>
                <w:lang w:eastAsia="zh-CN"/>
              </w:rPr>
            </w:pPr>
            <w:r>
              <w:rPr>
                <w:rFonts w:ascii="Times New Roman" w:eastAsia="KaiTi" w:hAnsi="Times New Roman"/>
                <w:szCs w:val="20"/>
                <w:lang w:eastAsia="zh-CN"/>
              </w:rPr>
              <w:t>5</w:t>
            </w:r>
          </w:p>
        </w:tc>
        <w:tc>
          <w:tcPr>
            <w:tcW w:w="1055" w:type="dxa"/>
            <w:vAlign w:val="center"/>
          </w:tcPr>
          <w:p w14:paraId="65F7652C" w14:textId="77777777" w:rsidR="00AB055D" w:rsidRDefault="006D55E3">
            <w:pPr>
              <w:snapToGrid w:val="0"/>
              <w:jc w:val="center"/>
              <w:rPr>
                <w:rFonts w:eastAsia="KaiTi"/>
                <w:szCs w:val="20"/>
                <w:lang w:eastAsia="zh-CN"/>
              </w:rPr>
            </w:pPr>
            <w:r>
              <w:rPr>
                <w:rFonts w:ascii="Times New Roman" w:eastAsia="KaiTi" w:hAnsi="Times New Roman"/>
                <w:szCs w:val="20"/>
                <w:lang w:eastAsia="zh-CN"/>
              </w:rPr>
              <w:t>10</w:t>
            </w:r>
          </w:p>
        </w:tc>
        <w:tc>
          <w:tcPr>
            <w:tcW w:w="1056" w:type="dxa"/>
            <w:vAlign w:val="center"/>
          </w:tcPr>
          <w:p w14:paraId="5EF145F7" w14:textId="77777777" w:rsidR="00AB055D" w:rsidRDefault="006D55E3">
            <w:pPr>
              <w:snapToGrid w:val="0"/>
              <w:jc w:val="center"/>
              <w:rPr>
                <w:rFonts w:eastAsia="DengXian"/>
                <w:color w:val="000000"/>
                <w:szCs w:val="20"/>
                <w:lang w:eastAsia="zh-CN"/>
              </w:rPr>
            </w:pPr>
            <w:r>
              <w:rPr>
                <w:rFonts w:ascii="Times New Roman" w:eastAsia="DengXian" w:hAnsi="Times New Roman"/>
                <w:color w:val="000000"/>
                <w:szCs w:val="20"/>
                <w:lang w:eastAsia="zh-CN"/>
              </w:rPr>
              <w:t>5</w:t>
            </w:r>
          </w:p>
        </w:tc>
        <w:tc>
          <w:tcPr>
            <w:tcW w:w="1048" w:type="dxa"/>
            <w:vAlign w:val="center"/>
          </w:tcPr>
          <w:p w14:paraId="6915EDAB" w14:textId="77777777" w:rsidR="00AB055D" w:rsidRDefault="006D55E3">
            <w:pPr>
              <w:snapToGrid w:val="0"/>
              <w:jc w:val="center"/>
              <w:rPr>
                <w:rFonts w:eastAsia="DengXian"/>
                <w:color w:val="000000"/>
                <w:szCs w:val="20"/>
              </w:rPr>
            </w:pPr>
            <w:r>
              <w:rPr>
                <w:rFonts w:ascii="Times New Roman" w:eastAsia="KaiTi" w:hAnsi="Times New Roman"/>
                <w:szCs w:val="20"/>
                <w:lang w:eastAsia="zh-CN"/>
              </w:rPr>
              <w:t>10</w:t>
            </w:r>
          </w:p>
        </w:tc>
      </w:tr>
      <w:tr w:rsidR="00AB055D" w14:paraId="164DE74B" w14:textId="77777777">
        <w:trPr>
          <w:jc w:val="center"/>
        </w:trPr>
        <w:tc>
          <w:tcPr>
            <w:tcW w:w="5191" w:type="dxa"/>
          </w:tcPr>
          <w:p w14:paraId="36CFB0D2" w14:textId="77777777" w:rsidR="00AB055D" w:rsidRDefault="006D55E3">
            <w:pPr>
              <w:snapToGrid w:val="0"/>
              <w:rPr>
                <w:rFonts w:eastAsia="KaiTi"/>
                <w:szCs w:val="20"/>
              </w:rPr>
            </w:pPr>
            <w:r>
              <w:rPr>
                <w:rFonts w:ascii="Times New Roman" w:eastAsia="KaiTi" w:hAnsi="Times New Roman"/>
                <w:szCs w:val="20"/>
              </w:rPr>
              <w:t>Revisit time per cell (</w:t>
            </w:r>
            <w:proofErr w:type="spellStart"/>
            <w:r>
              <w:rPr>
                <w:rFonts w:ascii="Times New Roman" w:eastAsia="KaiTi" w:hAnsi="Times New Roman"/>
                <w:szCs w:val="20"/>
              </w:rPr>
              <w:t>T</w:t>
            </w:r>
            <w:r>
              <w:rPr>
                <w:rFonts w:ascii="Times New Roman" w:eastAsia="KaiTi" w:hAnsi="Times New Roman"/>
                <w:szCs w:val="20"/>
                <w:vertAlign w:val="subscript"/>
              </w:rPr>
              <w:t>revisit_time</w:t>
            </w:r>
            <w:proofErr w:type="spellEnd"/>
            <w:r>
              <w:rPr>
                <w:rFonts w:ascii="Times New Roman" w:eastAsia="KaiTi" w:hAnsi="Times New Roman"/>
                <w:szCs w:val="20"/>
              </w:rPr>
              <w:t>) [</w:t>
            </w:r>
            <w:proofErr w:type="spellStart"/>
            <w:r>
              <w:rPr>
                <w:rFonts w:ascii="Times New Roman" w:eastAsia="KaiTi" w:hAnsi="Times New Roman"/>
                <w:szCs w:val="20"/>
              </w:rPr>
              <w:t>ms</w:t>
            </w:r>
            <w:proofErr w:type="spellEnd"/>
            <w:r>
              <w:rPr>
                <w:rFonts w:ascii="Times New Roman" w:eastAsia="KaiTi" w:hAnsi="Times New Roman"/>
                <w:szCs w:val="20"/>
              </w:rPr>
              <w:t>]</w:t>
            </w:r>
          </w:p>
        </w:tc>
        <w:tc>
          <w:tcPr>
            <w:tcW w:w="2343" w:type="dxa"/>
            <w:gridSpan w:val="2"/>
            <w:vAlign w:val="center"/>
          </w:tcPr>
          <w:p w14:paraId="58BF3204" w14:textId="77777777" w:rsidR="00AB055D" w:rsidRDefault="006D55E3">
            <w:pPr>
              <w:snapToGrid w:val="0"/>
              <w:jc w:val="center"/>
              <w:rPr>
                <w:rFonts w:eastAsia="KaiTi"/>
                <w:szCs w:val="20"/>
              </w:rPr>
            </w:pPr>
            <w:r>
              <w:rPr>
                <w:rFonts w:ascii="Times New Roman" w:eastAsia="DengXian" w:hAnsi="Times New Roman"/>
                <w:color w:val="000000"/>
                <w:szCs w:val="20"/>
              </w:rPr>
              <w:t>20</w:t>
            </w:r>
          </w:p>
        </w:tc>
        <w:tc>
          <w:tcPr>
            <w:tcW w:w="2104" w:type="dxa"/>
            <w:gridSpan w:val="2"/>
            <w:vAlign w:val="center"/>
          </w:tcPr>
          <w:p w14:paraId="39EEB977"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20</w:t>
            </w:r>
          </w:p>
        </w:tc>
      </w:tr>
      <w:tr w:rsidR="00AB055D" w14:paraId="24934025" w14:textId="77777777">
        <w:trPr>
          <w:jc w:val="center"/>
        </w:trPr>
        <w:tc>
          <w:tcPr>
            <w:tcW w:w="5191" w:type="dxa"/>
            <w:shd w:val="clear" w:color="auto" w:fill="92D050"/>
          </w:tcPr>
          <w:p w14:paraId="45AEF2A6" w14:textId="77777777" w:rsidR="00AB055D" w:rsidRDefault="006D55E3">
            <w:pPr>
              <w:snapToGrid w:val="0"/>
              <w:rPr>
                <w:rFonts w:eastAsia="KaiTi"/>
                <w:szCs w:val="20"/>
              </w:rPr>
            </w:pPr>
            <w:r>
              <w:rPr>
                <w:rFonts w:ascii="Times New Roman" w:eastAsia="KaiTi" w:hAnsi="Times New Roman"/>
                <w:szCs w:val="20"/>
              </w:rPr>
              <w:t>The number of served beam footprints (</w:t>
            </w:r>
            <w:proofErr w:type="spellStart"/>
            <w:r>
              <w:rPr>
                <w:rFonts w:ascii="Times New Roman" w:eastAsia="KaiTi" w:hAnsi="Times New Roman"/>
                <w:szCs w:val="20"/>
              </w:rPr>
              <w:t>N</w:t>
            </w:r>
            <w:r>
              <w:rPr>
                <w:rFonts w:ascii="Times New Roman" w:eastAsia="KaiTi" w:hAnsi="Times New Roman"/>
                <w:szCs w:val="20"/>
                <w:vertAlign w:val="subscript"/>
              </w:rPr>
              <w:t>served</w:t>
            </w:r>
            <w:proofErr w:type="spellEnd"/>
            <w:r>
              <w:rPr>
                <w:rFonts w:ascii="Times New Roman" w:eastAsia="KaiTi" w:hAnsi="Times New Roman"/>
                <w:szCs w:val="20"/>
                <w:vertAlign w:val="subscript"/>
              </w:rPr>
              <w:t xml:space="preserve">_ </w:t>
            </w:r>
            <w:proofErr w:type="spellStart"/>
            <w:r>
              <w:rPr>
                <w:rFonts w:ascii="Times New Roman" w:eastAsia="KaiTi" w:hAnsi="Times New Roman"/>
                <w:szCs w:val="20"/>
                <w:vertAlign w:val="subscript"/>
              </w:rPr>
              <w:t>beam_number</w:t>
            </w:r>
            <w:proofErr w:type="spellEnd"/>
            <w:r>
              <w:rPr>
                <w:rFonts w:ascii="Times New Roman" w:eastAsia="KaiTi" w:hAnsi="Times New Roman"/>
                <w:szCs w:val="20"/>
              </w:rPr>
              <w:t>)</w:t>
            </w:r>
          </w:p>
        </w:tc>
        <w:tc>
          <w:tcPr>
            <w:tcW w:w="1288" w:type="dxa"/>
            <w:shd w:val="clear" w:color="auto" w:fill="92D050"/>
            <w:vAlign w:val="center"/>
          </w:tcPr>
          <w:p w14:paraId="639FB24E" w14:textId="77777777" w:rsidR="00AB055D" w:rsidRDefault="006D55E3">
            <w:pPr>
              <w:snapToGrid w:val="0"/>
              <w:jc w:val="center"/>
              <w:rPr>
                <w:rFonts w:eastAsia="KaiTi"/>
                <w:szCs w:val="20"/>
                <w:lang w:eastAsia="zh-CN"/>
              </w:rPr>
            </w:pPr>
            <w:r>
              <w:rPr>
                <w:rFonts w:ascii="Times New Roman" w:eastAsia="KaiTi" w:hAnsi="Times New Roman"/>
                <w:szCs w:val="20"/>
                <w:lang w:eastAsia="zh-CN"/>
              </w:rPr>
              <w:t>424</w:t>
            </w:r>
          </w:p>
        </w:tc>
        <w:tc>
          <w:tcPr>
            <w:tcW w:w="1055" w:type="dxa"/>
            <w:shd w:val="clear" w:color="auto" w:fill="92D050"/>
            <w:vAlign w:val="center"/>
          </w:tcPr>
          <w:p w14:paraId="008838AD" w14:textId="77777777" w:rsidR="00AB055D" w:rsidRDefault="006D55E3">
            <w:pPr>
              <w:snapToGrid w:val="0"/>
              <w:jc w:val="center"/>
              <w:rPr>
                <w:rFonts w:eastAsia="KaiTi"/>
                <w:szCs w:val="20"/>
              </w:rPr>
            </w:pPr>
            <w:r>
              <w:rPr>
                <w:rFonts w:ascii="Times New Roman" w:eastAsia="DengXian" w:hAnsi="Times New Roman"/>
                <w:color w:val="000000"/>
                <w:szCs w:val="20"/>
              </w:rPr>
              <w:t>848</w:t>
            </w:r>
          </w:p>
        </w:tc>
        <w:tc>
          <w:tcPr>
            <w:tcW w:w="1056" w:type="dxa"/>
            <w:shd w:val="clear" w:color="auto" w:fill="92D050"/>
            <w:vAlign w:val="center"/>
          </w:tcPr>
          <w:p w14:paraId="04F2EC44"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64</w:t>
            </w:r>
          </w:p>
        </w:tc>
        <w:tc>
          <w:tcPr>
            <w:tcW w:w="1048" w:type="dxa"/>
            <w:shd w:val="clear" w:color="auto" w:fill="92D050"/>
            <w:vAlign w:val="center"/>
          </w:tcPr>
          <w:p w14:paraId="765E8EA5"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128</w:t>
            </w:r>
          </w:p>
        </w:tc>
      </w:tr>
      <w:tr w:rsidR="00AB055D" w14:paraId="67AD53C7" w14:textId="77777777">
        <w:trPr>
          <w:jc w:val="center"/>
        </w:trPr>
        <w:tc>
          <w:tcPr>
            <w:tcW w:w="5191" w:type="dxa"/>
            <w:shd w:val="clear" w:color="auto" w:fill="92D050"/>
          </w:tcPr>
          <w:p w14:paraId="40108AC2" w14:textId="77777777" w:rsidR="00AB055D" w:rsidRDefault="006D55E3">
            <w:pPr>
              <w:snapToGrid w:val="0"/>
              <w:rPr>
                <w:rFonts w:eastAsia="KaiTi"/>
                <w:szCs w:val="20"/>
              </w:rPr>
            </w:pPr>
            <w:r>
              <w:rPr>
                <w:rFonts w:ascii="Times New Roman" w:eastAsia="KaiTi" w:hAnsi="Times New Roman"/>
                <w:szCs w:val="20"/>
              </w:rPr>
              <w:t>Coverage ratio (</w:t>
            </w:r>
            <w:proofErr w:type="spellStart"/>
            <w:r>
              <w:rPr>
                <w:rFonts w:ascii="Times New Roman" w:eastAsia="KaiTi" w:hAnsi="Times New Roman"/>
                <w:szCs w:val="20"/>
              </w:rPr>
              <w:t>P</w:t>
            </w:r>
            <w:r>
              <w:rPr>
                <w:rFonts w:ascii="Times New Roman" w:eastAsia="KaiTi" w:hAnsi="Times New Roman"/>
                <w:szCs w:val="20"/>
                <w:vertAlign w:val="subscript"/>
              </w:rPr>
              <w:t>cov</w:t>
            </w:r>
            <w:proofErr w:type="spellEnd"/>
            <w:r>
              <w:rPr>
                <w:rFonts w:ascii="Times New Roman" w:eastAsia="KaiTi" w:hAnsi="Times New Roman"/>
                <w:szCs w:val="20"/>
              </w:rPr>
              <w:t>)</w:t>
            </w:r>
          </w:p>
        </w:tc>
        <w:tc>
          <w:tcPr>
            <w:tcW w:w="1288" w:type="dxa"/>
            <w:shd w:val="clear" w:color="auto" w:fill="92D050"/>
            <w:vAlign w:val="center"/>
          </w:tcPr>
          <w:p w14:paraId="55A7FA9C" w14:textId="77777777" w:rsidR="00AB055D" w:rsidRDefault="006D55E3">
            <w:pPr>
              <w:snapToGrid w:val="0"/>
              <w:jc w:val="center"/>
              <w:rPr>
                <w:rFonts w:eastAsia="KaiTi"/>
                <w:color w:val="FF0000"/>
                <w:szCs w:val="20"/>
              </w:rPr>
            </w:pPr>
            <w:r>
              <w:rPr>
                <w:rFonts w:ascii="Times New Roman" w:eastAsia="DengXian" w:hAnsi="Times New Roman"/>
                <w:color w:val="000000"/>
                <w:szCs w:val="20"/>
              </w:rPr>
              <w:t>40%</w:t>
            </w:r>
          </w:p>
        </w:tc>
        <w:tc>
          <w:tcPr>
            <w:tcW w:w="1055" w:type="dxa"/>
            <w:shd w:val="clear" w:color="auto" w:fill="92D050"/>
            <w:vAlign w:val="center"/>
          </w:tcPr>
          <w:p w14:paraId="28460D1D" w14:textId="77777777" w:rsidR="00AB055D" w:rsidRDefault="006D55E3">
            <w:pPr>
              <w:snapToGrid w:val="0"/>
              <w:jc w:val="center"/>
              <w:rPr>
                <w:rFonts w:eastAsia="KaiTi"/>
                <w:color w:val="FF0000"/>
                <w:szCs w:val="20"/>
              </w:rPr>
            </w:pPr>
            <w:r>
              <w:rPr>
                <w:rFonts w:ascii="Times New Roman" w:eastAsia="DengXian" w:hAnsi="Times New Roman"/>
                <w:color w:val="000000"/>
                <w:szCs w:val="20"/>
              </w:rPr>
              <w:t>80%</w:t>
            </w:r>
          </w:p>
        </w:tc>
        <w:tc>
          <w:tcPr>
            <w:tcW w:w="1056" w:type="dxa"/>
            <w:shd w:val="clear" w:color="auto" w:fill="92D050"/>
            <w:vAlign w:val="center"/>
          </w:tcPr>
          <w:p w14:paraId="2271CE3B"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6%</w:t>
            </w:r>
          </w:p>
        </w:tc>
        <w:tc>
          <w:tcPr>
            <w:tcW w:w="1048" w:type="dxa"/>
            <w:shd w:val="clear" w:color="auto" w:fill="92D050"/>
            <w:vAlign w:val="center"/>
          </w:tcPr>
          <w:p w14:paraId="030165DC"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12%</w:t>
            </w:r>
          </w:p>
        </w:tc>
      </w:tr>
    </w:tbl>
    <w:p w14:paraId="7F73F599" w14:textId="77777777" w:rsidR="00AB055D" w:rsidRDefault="00AB055D">
      <w:pPr>
        <w:pStyle w:val="Corpsdetexte"/>
        <w:spacing w:after="0" w:line="252" w:lineRule="auto"/>
        <w:rPr>
          <w:rFonts w:ascii="Times New Roman" w:hAnsi="Times New Roman"/>
          <w:b/>
        </w:rPr>
      </w:pPr>
    </w:p>
    <w:p w14:paraId="1EA1EC8A" w14:textId="77777777" w:rsidR="00AB055D" w:rsidRDefault="006D55E3">
      <w:pPr>
        <w:rPr>
          <w:rFonts w:ascii="Times New Roman" w:hAnsi="Times New Roman"/>
          <w:b/>
          <w:lang w:eastAsia="zh-CN"/>
        </w:rPr>
      </w:pPr>
      <w:r>
        <w:rPr>
          <w:rFonts w:ascii="Times New Roman" w:hAnsi="Times New Roman"/>
          <w:b/>
          <w:lang w:eastAsia="zh-CN"/>
        </w:rPr>
        <w:t xml:space="preserve">Xiaomi: </w:t>
      </w:r>
    </w:p>
    <w:p w14:paraId="44FC2AA5" w14:textId="77777777" w:rsidR="00AB055D" w:rsidRDefault="00AB055D">
      <w:pPr>
        <w:rPr>
          <w:rFonts w:ascii="Times New Roman" w:hAnsi="Times New Roman"/>
          <w:b/>
          <w:lang w:eastAsia="zh-CN"/>
        </w:rPr>
      </w:pPr>
    </w:p>
    <w:p w14:paraId="18FCE4D8" w14:textId="77777777" w:rsidR="00AB055D" w:rsidRDefault="006D55E3">
      <w:pPr>
        <w:spacing w:before="120"/>
        <w:contextualSpacing/>
        <w:jc w:val="center"/>
      </w:pPr>
      <w:r>
        <w:t>Table 2. Coverage ratio calculation</w:t>
      </w:r>
    </w:p>
    <w:tbl>
      <w:tblPr>
        <w:tblStyle w:val="Grilledutableau"/>
        <w:tblW w:w="5000" w:type="pct"/>
        <w:jc w:val="center"/>
        <w:tblLook w:val="04A0" w:firstRow="1" w:lastRow="0" w:firstColumn="1" w:lastColumn="0" w:noHBand="0" w:noVBand="1"/>
      </w:tblPr>
      <w:tblGrid>
        <w:gridCol w:w="3719"/>
        <w:gridCol w:w="1963"/>
        <w:gridCol w:w="1963"/>
        <w:gridCol w:w="1963"/>
      </w:tblGrid>
      <w:tr w:rsidR="00AB055D" w14:paraId="1AA7475C" w14:textId="77777777">
        <w:trPr>
          <w:jc w:val="center"/>
        </w:trPr>
        <w:tc>
          <w:tcPr>
            <w:tcW w:w="3730" w:type="dxa"/>
          </w:tcPr>
          <w:p w14:paraId="38E3F156" w14:textId="77777777" w:rsidR="00AB055D" w:rsidRDefault="00AB055D">
            <w:pPr>
              <w:spacing w:before="120"/>
              <w:jc w:val="both"/>
              <w:rPr>
                <w:lang w:val="en-US" w:eastAsia="zh-CN"/>
              </w:rPr>
            </w:pPr>
          </w:p>
        </w:tc>
        <w:tc>
          <w:tcPr>
            <w:tcW w:w="1969" w:type="dxa"/>
          </w:tcPr>
          <w:p w14:paraId="1BAE32EE" w14:textId="77777777" w:rsidR="00AB055D" w:rsidRDefault="006D55E3">
            <w:pPr>
              <w:spacing w:before="120"/>
              <w:jc w:val="both"/>
              <w:rPr>
                <w:lang w:val="en-US" w:eastAsia="zh-CN"/>
              </w:rPr>
            </w:pPr>
            <w:r>
              <w:rPr>
                <w:rFonts w:ascii="Times New Roman" w:hAnsi="Times New Roman"/>
                <w:lang w:val="en-US" w:eastAsia="zh-CN"/>
              </w:rPr>
              <w:t>Set 1-1 FR1</w:t>
            </w:r>
          </w:p>
        </w:tc>
        <w:tc>
          <w:tcPr>
            <w:tcW w:w="1969" w:type="dxa"/>
          </w:tcPr>
          <w:p w14:paraId="04E4A144" w14:textId="77777777" w:rsidR="00AB055D" w:rsidRDefault="006D55E3">
            <w:pPr>
              <w:spacing w:before="120"/>
              <w:jc w:val="both"/>
              <w:rPr>
                <w:lang w:val="en-US" w:eastAsia="zh-CN"/>
              </w:rPr>
            </w:pPr>
            <w:r>
              <w:rPr>
                <w:rFonts w:ascii="Times New Roman" w:hAnsi="Times New Roman"/>
                <w:lang w:val="en-US" w:eastAsia="zh-CN"/>
              </w:rPr>
              <w:t>Set 1-2 FR1</w:t>
            </w:r>
          </w:p>
        </w:tc>
        <w:tc>
          <w:tcPr>
            <w:tcW w:w="1969" w:type="dxa"/>
          </w:tcPr>
          <w:p w14:paraId="520B6825" w14:textId="77777777" w:rsidR="00AB055D" w:rsidRDefault="006D55E3">
            <w:pPr>
              <w:spacing w:before="120"/>
              <w:jc w:val="both"/>
              <w:rPr>
                <w:lang w:val="en-US" w:eastAsia="zh-CN"/>
              </w:rPr>
            </w:pPr>
            <w:r>
              <w:rPr>
                <w:rFonts w:ascii="Times New Roman" w:hAnsi="Times New Roman"/>
                <w:lang w:val="en-US" w:eastAsia="zh-CN"/>
              </w:rPr>
              <w:t>Set 1-3 FR1</w:t>
            </w:r>
          </w:p>
        </w:tc>
      </w:tr>
      <w:tr w:rsidR="00AB055D" w14:paraId="4954B41A" w14:textId="77777777">
        <w:trPr>
          <w:jc w:val="center"/>
        </w:trPr>
        <w:tc>
          <w:tcPr>
            <w:tcW w:w="3730" w:type="dxa"/>
          </w:tcPr>
          <w:p w14:paraId="1E6947D3" w14:textId="77777777" w:rsidR="00AB055D" w:rsidRDefault="006D55E3">
            <w:pPr>
              <w:spacing w:before="120"/>
              <w:jc w:val="both"/>
              <w:rPr>
                <w:lang w:val="en-US" w:eastAsia="zh-CN"/>
              </w:rPr>
            </w:pPr>
            <w:proofErr w:type="spellStart"/>
            <w:r>
              <w:rPr>
                <w:rFonts w:ascii="Times New Roman" w:hAnsi="Times New Roman"/>
                <w:lang w:val="en-US" w:eastAsia="zh-CN"/>
              </w:rPr>
              <w:t>Nssb</w:t>
            </w:r>
            <w:proofErr w:type="spellEnd"/>
          </w:p>
        </w:tc>
        <w:tc>
          <w:tcPr>
            <w:tcW w:w="1969" w:type="dxa"/>
          </w:tcPr>
          <w:p w14:paraId="47F5345B" w14:textId="77777777" w:rsidR="00AB055D" w:rsidRDefault="006D55E3">
            <w:pPr>
              <w:spacing w:before="120"/>
              <w:jc w:val="both"/>
              <w:rPr>
                <w:lang w:val="en-US" w:eastAsia="zh-CN"/>
              </w:rPr>
            </w:pPr>
            <w:r>
              <w:rPr>
                <w:rFonts w:ascii="Times New Roman" w:hAnsi="Times New Roman"/>
                <w:lang w:val="en-US" w:eastAsia="zh-CN"/>
              </w:rPr>
              <w:t>4</w:t>
            </w:r>
          </w:p>
        </w:tc>
        <w:tc>
          <w:tcPr>
            <w:tcW w:w="1969" w:type="dxa"/>
          </w:tcPr>
          <w:p w14:paraId="24E66492" w14:textId="77777777" w:rsidR="00AB055D" w:rsidRDefault="006D55E3">
            <w:pPr>
              <w:spacing w:before="120"/>
              <w:jc w:val="both"/>
              <w:rPr>
                <w:lang w:val="en-US" w:eastAsia="zh-CN"/>
              </w:rPr>
            </w:pPr>
            <w:r>
              <w:rPr>
                <w:rFonts w:ascii="Times New Roman" w:hAnsi="Times New Roman"/>
                <w:lang w:val="en-US" w:eastAsia="zh-CN"/>
              </w:rPr>
              <w:t>4</w:t>
            </w:r>
          </w:p>
        </w:tc>
        <w:tc>
          <w:tcPr>
            <w:tcW w:w="1969" w:type="dxa"/>
          </w:tcPr>
          <w:p w14:paraId="35AD02E4" w14:textId="77777777" w:rsidR="00AB055D" w:rsidRDefault="006D55E3">
            <w:pPr>
              <w:spacing w:before="120"/>
              <w:jc w:val="both"/>
              <w:rPr>
                <w:lang w:val="en-US" w:eastAsia="zh-CN"/>
              </w:rPr>
            </w:pPr>
            <w:r>
              <w:rPr>
                <w:rFonts w:ascii="Times New Roman" w:hAnsi="Times New Roman"/>
                <w:lang w:val="en-US" w:eastAsia="zh-CN"/>
              </w:rPr>
              <w:t>4</w:t>
            </w:r>
          </w:p>
        </w:tc>
      </w:tr>
      <w:tr w:rsidR="00AB055D" w14:paraId="1FBD3382" w14:textId="77777777">
        <w:trPr>
          <w:jc w:val="center"/>
        </w:trPr>
        <w:tc>
          <w:tcPr>
            <w:tcW w:w="3730" w:type="dxa"/>
          </w:tcPr>
          <w:p w14:paraId="518E2A07" w14:textId="77777777" w:rsidR="00AB055D" w:rsidRDefault="006D55E3">
            <w:pPr>
              <w:spacing w:before="120"/>
              <w:jc w:val="both"/>
              <w:rPr>
                <w:lang w:val="en-US" w:eastAsia="zh-CN"/>
              </w:rPr>
            </w:pPr>
            <w:r>
              <w:rPr>
                <w:rFonts w:ascii="Times New Roman" w:hAnsi="Times New Roman"/>
                <w:lang w:val="en-US" w:eastAsia="zh-CN"/>
              </w:rPr>
              <w:t>M</w:t>
            </w:r>
          </w:p>
        </w:tc>
        <w:tc>
          <w:tcPr>
            <w:tcW w:w="1969" w:type="dxa"/>
          </w:tcPr>
          <w:p w14:paraId="55EF2D8D" w14:textId="77777777" w:rsidR="00AB055D" w:rsidRDefault="006D55E3">
            <w:pPr>
              <w:spacing w:before="120"/>
              <w:jc w:val="both"/>
              <w:rPr>
                <w:lang w:val="en-US" w:eastAsia="zh-CN"/>
              </w:rPr>
            </w:pPr>
            <w:r>
              <w:rPr>
                <w:rFonts w:ascii="Times New Roman" w:hAnsi="Times New Roman"/>
                <w:lang w:val="en-US" w:eastAsia="zh-CN"/>
              </w:rPr>
              <w:t>106</w:t>
            </w:r>
          </w:p>
        </w:tc>
        <w:tc>
          <w:tcPr>
            <w:tcW w:w="1969" w:type="dxa"/>
          </w:tcPr>
          <w:p w14:paraId="53B36059" w14:textId="77777777" w:rsidR="00AB055D" w:rsidRDefault="006D55E3">
            <w:pPr>
              <w:spacing w:before="120"/>
              <w:jc w:val="both"/>
              <w:rPr>
                <w:lang w:val="en-US" w:eastAsia="zh-CN"/>
              </w:rPr>
            </w:pPr>
            <w:r>
              <w:rPr>
                <w:rFonts w:ascii="Times New Roman" w:hAnsi="Times New Roman"/>
                <w:lang w:val="en-US" w:eastAsia="zh-CN"/>
              </w:rPr>
              <w:t>16</w:t>
            </w:r>
          </w:p>
        </w:tc>
        <w:tc>
          <w:tcPr>
            <w:tcW w:w="1969" w:type="dxa"/>
          </w:tcPr>
          <w:p w14:paraId="23842647" w14:textId="77777777" w:rsidR="00AB055D" w:rsidRDefault="006D55E3">
            <w:pPr>
              <w:spacing w:before="120"/>
              <w:jc w:val="both"/>
              <w:rPr>
                <w:lang w:val="en-US" w:eastAsia="zh-CN"/>
              </w:rPr>
            </w:pPr>
            <w:r>
              <w:rPr>
                <w:rFonts w:ascii="Times New Roman" w:hAnsi="Times New Roman"/>
                <w:lang w:val="en-US" w:eastAsia="zh-CN"/>
              </w:rPr>
              <w:t>106</w:t>
            </w:r>
          </w:p>
        </w:tc>
      </w:tr>
      <w:tr w:rsidR="00AB055D" w14:paraId="3CA1CA1C" w14:textId="77777777">
        <w:trPr>
          <w:jc w:val="center"/>
        </w:trPr>
        <w:tc>
          <w:tcPr>
            <w:tcW w:w="3730" w:type="dxa"/>
          </w:tcPr>
          <w:p w14:paraId="386DC12B" w14:textId="77777777" w:rsidR="00AB055D" w:rsidRDefault="006D55E3">
            <w:pPr>
              <w:spacing w:before="120"/>
              <w:jc w:val="both"/>
              <w:rPr>
                <w:lang w:val="en-US" w:eastAsia="zh-CN"/>
              </w:rPr>
            </w:pPr>
            <w:r>
              <w:rPr>
                <w:rFonts w:ascii="Times New Roman" w:hAnsi="Times New Roman"/>
                <w:lang w:val="en-US" w:eastAsia="zh-CN"/>
              </w:rPr>
              <w:t>P-default</w:t>
            </w:r>
          </w:p>
        </w:tc>
        <w:tc>
          <w:tcPr>
            <w:tcW w:w="1969" w:type="dxa"/>
          </w:tcPr>
          <w:p w14:paraId="65985846" w14:textId="77777777" w:rsidR="00AB055D" w:rsidRDefault="006D55E3">
            <w:pPr>
              <w:spacing w:before="120"/>
              <w:jc w:val="both"/>
              <w:rPr>
                <w:lang w:val="en-US" w:eastAsia="zh-CN"/>
              </w:rPr>
            </w:pPr>
            <w:r>
              <w:rPr>
                <w:rFonts w:ascii="Times New Roman" w:hAnsi="Times New Roman"/>
                <w:lang w:val="en-US" w:eastAsia="zh-CN"/>
              </w:rPr>
              <w:t>20ms</w:t>
            </w:r>
          </w:p>
        </w:tc>
        <w:tc>
          <w:tcPr>
            <w:tcW w:w="1969" w:type="dxa"/>
          </w:tcPr>
          <w:p w14:paraId="207F647A" w14:textId="77777777" w:rsidR="00AB055D" w:rsidRDefault="006D55E3">
            <w:pPr>
              <w:spacing w:before="120"/>
              <w:jc w:val="both"/>
              <w:rPr>
                <w:lang w:val="en-US" w:eastAsia="zh-CN"/>
              </w:rPr>
            </w:pPr>
            <w:r>
              <w:rPr>
                <w:rFonts w:ascii="Times New Roman" w:hAnsi="Times New Roman"/>
                <w:lang w:val="en-US" w:eastAsia="zh-CN"/>
              </w:rPr>
              <w:t>20ms</w:t>
            </w:r>
          </w:p>
        </w:tc>
        <w:tc>
          <w:tcPr>
            <w:tcW w:w="1969" w:type="dxa"/>
          </w:tcPr>
          <w:p w14:paraId="523E5723" w14:textId="77777777" w:rsidR="00AB055D" w:rsidRDefault="006D55E3">
            <w:pPr>
              <w:spacing w:before="120"/>
              <w:jc w:val="both"/>
              <w:rPr>
                <w:lang w:val="en-US" w:eastAsia="zh-CN"/>
              </w:rPr>
            </w:pPr>
            <w:r>
              <w:rPr>
                <w:rFonts w:ascii="Times New Roman" w:hAnsi="Times New Roman"/>
                <w:lang w:val="en-US" w:eastAsia="zh-CN"/>
              </w:rPr>
              <w:t>20ms</w:t>
            </w:r>
          </w:p>
        </w:tc>
      </w:tr>
      <w:tr w:rsidR="00AB055D" w14:paraId="77AC224D" w14:textId="77777777">
        <w:trPr>
          <w:jc w:val="center"/>
        </w:trPr>
        <w:tc>
          <w:tcPr>
            <w:tcW w:w="3730" w:type="dxa"/>
          </w:tcPr>
          <w:p w14:paraId="25D35955" w14:textId="77777777" w:rsidR="00AB055D" w:rsidRDefault="006D55E3">
            <w:pPr>
              <w:spacing w:before="120"/>
              <w:jc w:val="both"/>
              <w:rPr>
                <w:lang w:val="en-US" w:eastAsia="zh-CN"/>
              </w:rPr>
            </w:pPr>
            <w:r>
              <w:rPr>
                <w:rFonts w:ascii="Times New Roman" w:hAnsi="Times New Roman"/>
                <w:lang w:val="en-US" w:eastAsia="zh-CN"/>
              </w:rPr>
              <w:t>N2+N3 (P=20ms)</w:t>
            </w:r>
          </w:p>
        </w:tc>
        <w:tc>
          <w:tcPr>
            <w:tcW w:w="1969" w:type="dxa"/>
          </w:tcPr>
          <w:p w14:paraId="3816DE75" w14:textId="77777777" w:rsidR="00AB055D" w:rsidRDefault="006D55E3">
            <w:pPr>
              <w:spacing w:before="120"/>
              <w:jc w:val="both"/>
              <w:rPr>
                <w:lang w:val="en-US" w:eastAsia="zh-CN"/>
              </w:rPr>
            </w:pPr>
            <w:r>
              <w:rPr>
                <w:rFonts w:ascii="Times New Roman" w:hAnsi="Times New Roman"/>
                <w:lang w:val="en-US" w:eastAsia="zh-CN"/>
              </w:rPr>
              <w:t>424</w:t>
            </w:r>
          </w:p>
        </w:tc>
        <w:tc>
          <w:tcPr>
            <w:tcW w:w="1969" w:type="dxa"/>
          </w:tcPr>
          <w:p w14:paraId="6060FA68" w14:textId="77777777" w:rsidR="00AB055D" w:rsidRDefault="006D55E3">
            <w:pPr>
              <w:spacing w:before="120"/>
              <w:jc w:val="both"/>
              <w:rPr>
                <w:lang w:val="en-US" w:eastAsia="zh-CN"/>
              </w:rPr>
            </w:pPr>
            <w:r>
              <w:rPr>
                <w:rFonts w:ascii="Times New Roman" w:hAnsi="Times New Roman"/>
                <w:lang w:val="en-US" w:eastAsia="zh-CN"/>
              </w:rPr>
              <w:t>64</w:t>
            </w:r>
          </w:p>
        </w:tc>
        <w:tc>
          <w:tcPr>
            <w:tcW w:w="1969" w:type="dxa"/>
          </w:tcPr>
          <w:p w14:paraId="037341B3" w14:textId="77777777" w:rsidR="00AB055D" w:rsidRDefault="006D55E3">
            <w:pPr>
              <w:spacing w:before="120"/>
              <w:jc w:val="both"/>
              <w:rPr>
                <w:lang w:val="en-US" w:eastAsia="zh-CN"/>
              </w:rPr>
            </w:pPr>
            <w:r>
              <w:rPr>
                <w:rFonts w:ascii="Times New Roman" w:hAnsi="Times New Roman"/>
                <w:lang w:val="en-US" w:eastAsia="zh-CN"/>
              </w:rPr>
              <w:t>424</w:t>
            </w:r>
          </w:p>
        </w:tc>
      </w:tr>
      <w:tr w:rsidR="00AB055D" w14:paraId="74AE0EF8" w14:textId="77777777">
        <w:trPr>
          <w:jc w:val="center"/>
        </w:trPr>
        <w:tc>
          <w:tcPr>
            <w:tcW w:w="3730" w:type="dxa"/>
          </w:tcPr>
          <w:p w14:paraId="21ACDF9B" w14:textId="77777777" w:rsidR="00AB055D" w:rsidRDefault="006D55E3">
            <w:pPr>
              <w:spacing w:before="120"/>
              <w:jc w:val="both"/>
              <w:rPr>
                <w:lang w:val="en-US" w:eastAsia="zh-CN"/>
              </w:rPr>
            </w:pPr>
            <w:r>
              <w:rPr>
                <w:rFonts w:ascii="Times New Roman" w:hAnsi="Times New Roman"/>
                <w:lang w:val="en-US" w:eastAsia="zh-CN"/>
              </w:rPr>
              <w:t>Coverage ratio (P=20ms)</w:t>
            </w:r>
          </w:p>
        </w:tc>
        <w:tc>
          <w:tcPr>
            <w:tcW w:w="1969" w:type="dxa"/>
          </w:tcPr>
          <w:p w14:paraId="000B0C10" w14:textId="77777777" w:rsidR="00AB055D" w:rsidRDefault="006D55E3">
            <w:pPr>
              <w:spacing w:before="120"/>
              <w:jc w:val="both"/>
              <w:rPr>
                <w:lang w:val="en-US" w:eastAsia="zh-CN"/>
              </w:rPr>
            </w:pPr>
            <w:r>
              <w:rPr>
                <w:rFonts w:ascii="Times New Roman" w:hAnsi="Times New Roman"/>
                <w:lang w:val="en-US" w:eastAsia="zh-CN"/>
              </w:rPr>
              <w:t>40%</w:t>
            </w:r>
          </w:p>
        </w:tc>
        <w:tc>
          <w:tcPr>
            <w:tcW w:w="1969" w:type="dxa"/>
          </w:tcPr>
          <w:p w14:paraId="42DA719E" w14:textId="77777777" w:rsidR="00AB055D" w:rsidRDefault="006D55E3">
            <w:pPr>
              <w:spacing w:before="120"/>
              <w:jc w:val="both"/>
              <w:rPr>
                <w:lang w:val="en-US" w:eastAsia="zh-CN"/>
              </w:rPr>
            </w:pPr>
            <w:r>
              <w:rPr>
                <w:rFonts w:ascii="Times New Roman" w:hAnsi="Times New Roman"/>
                <w:lang w:val="en-US" w:eastAsia="zh-CN"/>
              </w:rPr>
              <w:t>6%</w:t>
            </w:r>
          </w:p>
        </w:tc>
        <w:tc>
          <w:tcPr>
            <w:tcW w:w="1969" w:type="dxa"/>
          </w:tcPr>
          <w:p w14:paraId="51458FE4" w14:textId="77777777" w:rsidR="00AB055D" w:rsidRDefault="006D55E3">
            <w:pPr>
              <w:spacing w:before="120"/>
              <w:jc w:val="both"/>
              <w:rPr>
                <w:lang w:val="en-US" w:eastAsia="zh-CN"/>
              </w:rPr>
            </w:pPr>
            <w:r>
              <w:rPr>
                <w:rFonts w:ascii="Times New Roman" w:hAnsi="Times New Roman"/>
                <w:lang w:val="en-US" w:eastAsia="zh-CN"/>
              </w:rPr>
              <w:t>40%</w:t>
            </w:r>
          </w:p>
        </w:tc>
      </w:tr>
      <w:tr w:rsidR="00AB055D" w14:paraId="5D0D6A6B" w14:textId="77777777">
        <w:trPr>
          <w:jc w:val="center"/>
        </w:trPr>
        <w:tc>
          <w:tcPr>
            <w:tcW w:w="3730" w:type="dxa"/>
          </w:tcPr>
          <w:p w14:paraId="54812492" w14:textId="77777777" w:rsidR="00AB055D" w:rsidRDefault="006D55E3">
            <w:pPr>
              <w:spacing w:before="120"/>
              <w:jc w:val="both"/>
              <w:rPr>
                <w:lang w:val="en-US" w:eastAsia="zh-CN"/>
              </w:rPr>
            </w:pPr>
            <w:r>
              <w:rPr>
                <w:rFonts w:ascii="Times New Roman" w:hAnsi="Times New Roman"/>
                <w:lang w:val="en-US" w:eastAsia="zh-CN"/>
              </w:rPr>
              <w:t>N2+N3 (P=40ms)</w:t>
            </w:r>
          </w:p>
        </w:tc>
        <w:tc>
          <w:tcPr>
            <w:tcW w:w="1969" w:type="dxa"/>
          </w:tcPr>
          <w:p w14:paraId="7964E534" w14:textId="77777777" w:rsidR="00AB055D" w:rsidRDefault="006D55E3">
            <w:pPr>
              <w:spacing w:before="120"/>
              <w:jc w:val="both"/>
              <w:rPr>
                <w:lang w:val="en-US" w:eastAsia="zh-CN"/>
              </w:rPr>
            </w:pPr>
            <w:r>
              <w:rPr>
                <w:rFonts w:ascii="Times New Roman" w:hAnsi="Times New Roman"/>
                <w:lang w:val="en-US" w:eastAsia="zh-CN"/>
              </w:rPr>
              <w:t>848</w:t>
            </w:r>
          </w:p>
        </w:tc>
        <w:tc>
          <w:tcPr>
            <w:tcW w:w="1969" w:type="dxa"/>
          </w:tcPr>
          <w:p w14:paraId="2EB9F8DF" w14:textId="77777777" w:rsidR="00AB055D" w:rsidRDefault="006D55E3">
            <w:pPr>
              <w:spacing w:before="120"/>
              <w:jc w:val="both"/>
              <w:rPr>
                <w:lang w:val="en-US" w:eastAsia="zh-CN"/>
              </w:rPr>
            </w:pPr>
            <w:r>
              <w:rPr>
                <w:rFonts w:ascii="Times New Roman" w:hAnsi="Times New Roman"/>
                <w:lang w:val="en-US" w:eastAsia="zh-CN"/>
              </w:rPr>
              <w:t>128</w:t>
            </w:r>
          </w:p>
        </w:tc>
        <w:tc>
          <w:tcPr>
            <w:tcW w:w="1969" w:type="dxa"/>
          </w:tcPr>
          <w:p w14:paraId="2F8D5BF4" w14:textId="77777777" w:rsidR="00AB055D" w:rsidRDefault="006D55E3">
            <w:pPr>
              <w:spacing w:before="120"/>
              <w:jc w:val="both"/>
              <w:rPr>
                <w:lang w:val="en-US" w:eastAsia="zh-CN"/>
              </w:rPr>
            </w:pPr>
            <w:r>
              <w:rPr>
                <w:rFonts w:ascii="Times New Roman" w:hAnsi="Times New Roman"/>
                <w:lang w:val="en-US" w:eastAsia="zh-CN"/>
              </w:rPr>
              <w:t>848</w:t>
            </w:r>
          </w:p>
        </w:tc>
      </w:tr>
      <w:tr w:rsidR="00AB055D" w14:paraId="5C5B37D4" w14:textId="77777777">
        <w:trPr>
          <w:jc w:val="center"/>
        </w:trPr>
        <w:tc>
          <w:tcPr>
            <w:tcW w:w="3730" w:type="dxa"/>
          </w:tcPr>
          <w:p w14:paraId="66B86F59" w14:textId="77777777" w:rsidR="00AB055D" w:rsidRDefault="006D55E3">
            <w:pPr>
              <w:spacing w:before="120"/>
              <w:jc w:val="both"/>
              <w:rPr>
                <w:lang w:val="en-US" w:eastAsia="zh-CN"/>
              </w:rPr>
            </w:pPr>
            <w:r>
              <w:rPr>
                <w:rFonts w:ascii="Times New Roman" w:hAnsi="Times New Roman"/>
                <w:lang w:val="en-US" w:eastAsia="zh-CN"/>
              </w:rPr>
              <w:t>Coverage ratio (P=40ms)</w:t>
            </w:r>
          </w:p>
        </w:tc>
        <w:tc>
          <w:tcPr>
            <w:tcW w:w="1969" w:type="dxa"/>
          </w:tcPr>
          <w:p w14:paraId="4C94996D" w14:textId="77777777" w:rsidR="00AB055D" w:rsidRDefault="006D55E3">
            <w:pPr>
              <w:spacing w:before="120"/>
              <w:jc w:val="both"/>
              <w:rPr>
                <w:lang w:val="en-US" w:eastAsia="zh-CN"/>
              </w:rPr>
            </w:pPr>
            <w:r>
              <w:rPr>
                <w:rFonts w:ascii="Times New Roman" w:hAnsi="Times New Roman"/>
                <w:lang w:val="en-US" w:eastAsia="zh-CN"/>
              </w:rPr>
              <w:t>80%</w:t>
            </w:r>
          </w:p>
        </w:tc>
        <w:tc>
          <w:tcPr>
            <w:tcW w:w="1969" w:type="dxa"/>
          </w:tcPr>
          <w:p w14:paraId="7BCEBA3E" w14:textId="77777777" w:rsidR="00AB055D" w:rsidRDefault="006D55E3">
            <w:pPr>
              <w:spacing w:before="120"/>
              <w:jc w:val="both"/>
              <w:rPr>
                <w:lang w:val="en-US" w:eastAsia="zh-CN"/>
              </w:rPr>
            </w:pPr>
            <w:r>
              <w:rPr>
                <w:rFonts w:ascii="Times New Roman" w:hAnsi="Times New Roman"/>
                <w:lang w:val="en-US" w:eastAsia="zh-CN"/>
              </w:rPr>
              <w:t>12%</w:t>
            </w:r>
          </w:p>
        </w:tc>
        <w:tc>
          <w:tcPr>
            <w:tcW w:w="1969" w:type="dxa"/>
          </w:tcPr>
          <w:p w14:paraId="44CBDFF3" w14:textId="77777777" w:rsidR="00AB055D" w:rsidRDefault="006D55E3">
            <w:pPr>
              <w:spacing w:before="120"/>
              <w:jc w:val="both"/>
              <w:rPr>
                <w:lang w:val="en-US" w:eastAsia="zh-CN"/>
              </w:rPr>
            </w:pPr>
            <w:r>
              <w:rPr>
                <w:rFonts w:ascii="Times New Roman" w:hAnsi="Times New Roman"/>
                <w:lang w:val="en-US" w:eastAsia="zh-CN"/>
              </w:rPr>
              <w:t>80%</w:t>
            </w:r>
          </w:p>
        </w:tc>
      </w:tr>
      <w:tr w:rsidR="00AB055D" w14:paraId="28FD99DE" w14:textId="77777777">
        <w:trPr>
          <w:jc w:val="center"/>
        </w:trPr>
        <w:tc>
          <w:tcPr>
            <w:tcW w:w="3730" w:type="dxa"/>
          </w:tcPr>
          <w:p w14:paraId="3279B5F4" w14:textId="77777777" w:rsidR="00AB055D" w:rsidRDefault="006D55E3">
            <w:pPr>
              <w:spacing w:before="120"/>
              <w:jc w:val="both"/>
              <w:rPr>
                <w:lang w:val="en-US" w:eastAsia="zh-CN"/>
              </w:rPr>
            </w:pPr>
            <w:r>
              <w:rPr>
                <w:rFonts w:ascii="Times New Roman" w:hAnsi="Times New Roman"/>
                <w:lang w:val="en-US" w:eastAsia="zh-CN"/>
              </w:rPr>
              <w:t>N2+N3 (P=80ms)</w:t>
            </w:r>
          </w:p>
        </w:tc>
        <w:tc>
          <w:tcPr>
            <w:tcW w:w="1969" w:type="dxa"/>
          </w:tcPr>
          <w:p w14:paraId="024627BD" w14:textId="77777777" w:rsidR="00AB055D" w:rsidRDefault="006D55E3">
            <w:pPr>
              <w:spacing w:before="120"/>
              <w:jc w:val="both"/>
              <w:rPr>
                <w:lang w:val="en-US" w:eastAsia="zh-CN"/>
              </w:rPr>
            </w:pPr>
            <w:r>
              <w:rPr>
                <w:rFonts w:ascii="Times New Roman" w:hAnsi="Times New Roman"/>
                <w:lang w:val="en-US" w:eastAsia="zh-CN"/>
              </w:rPr>
              <w:t>1058</w:t>
            </w:r>
          </w:p>
        </w:tc>
        <w:tc>
          <w:tcPr>
            <w:tcW w:w="1969" w:type="dxa"/>
          </w:tcPr>
          <w:p w14:paraId="586F25D2" w14:textId="77777777" w:rsidR="00AB055D" w:rsidRDefault="006D55E3">
            <w:pPr>
              <w:spacing w:before="120"/>
              <w:jc w:val="both"/>
              <w:rPr>
                <w:lang w:val="en-US" w:eastAsia="zh-CN"/>
              </w:rPr>
            </w:pPr>
            <w:r>
              <w:rPr>
                <w:rFonts w:ascii="Times New Roman" w:hAnsi="Times New Roman"/>
                <w:lang w:val="en-US" w:eastAsia="zh-CN"/>
              </w:rPr>
              <w:t>256</w:t>
            </w:r>
          </w:p>
        </w:tc>
        <w:tc>
          <w:tcPr>
            <w:tcW w:w="1969" w:type="dxa"/>
          </w:tcPr>
          <w:p w14:paraId="3B0AD0EB" w14:textId="77777777" w:rsidR="00AB055D" w:rsidRDefault="006D55E3">
            <w:pPr>
              <w:spacing w:before="120"/>
              <w:jc w:val="both"/>
              <w:rPr>
                <w:lang w:val="en-US" w:eastAsia="zh-CN"/>
              </w:rPr>
            </w:pPr>
            <w:r>
              <w:rPr>
                <w:rFonts w:ascii="Times New Roman" w:hAnsi="Times New Roman"/>
                <w:lang w:val="en-US" w:eastAsia="zh-CN"/>
              </w:rPr>
              <w:t>1058</w:t>
            </w:r>
          </w:p>
        </w:tc>
      </w:tr>
      <w:tr w:rsidR="00AB055D" w14:paraId="241C3F3E" w14:textId="77777777">
        <w:trPr>
          <w:jc w:val="center"/>
        </w:trPr>
        <w:tc>
          <w:tcPr>
            <w:tcW w:w="3730" w:type="dxa"/>
          </w:tcPr>
          <w:p w14:paraId="2404B2F7" w14:textId="77777777" w:rsidR="00AB055D" w:rsidRDefault="006D55E3">
            <w:pPr>
              <w:spacing w:before="120"/>
              <w:jc w:val="both"/>
              <w:rPr>
                <w:lang w:val="en-US" w:eastAsia="zh-CN"/>
              </w:rPr>
            </w:pPr>
            <w:r>
              <w:rPr>
                <w:rFonts w:ascii="Times New Roman" w:hAnsi="Times New Roman"/>
                <w:lang w:val="en-US" w:eastAsia="zh-CN"/>
              </w:rPr>
              <w:t>Coverage ratio (P=80ms)</w:t>
            </w:r>
          </w:p>
        </w:tc>
        <w:tc>
          <w:tcPr>
            <w:tcW w:w="1969" w:type="dxa"/>
          </w:tcPr>
          <w:p w14:paraId="635274FC" w14:textId="77777777" w:rsidR="00AB055D" w:rsidRDefault="006D55E3">
            <w:pPr>
              <w:spacing w:before="120"/>
              <w:jc w:val="both"/>
              <w:rPr>
                <w:lang w:val="en-US" w:eastAsia="zh-CN"/>
              </w:rPr>
            </w:pPr>
            <w:r>
              <w:rPr>
                <w:rFonts w:ascii="Times New Roman" w:hAnsi="Times New Roman"/>
                <w:lang w:val="en-US" w:eastAsia="zh-CN"/>
              </w:rPr>
              <w:t>100%</w:t>
            </w:r>
          </w:p>
        </w:tc>
        <w:tc>
          <w:tcPr>
            <w:tcW w:w="1969" w:type="dxa"/>
          </w:tcPr>
          <w:p w14:paraId="6D5EDDC8" w14:textId="77777777" w:rsidR="00AB055D" w:rsidRDefault="006D55E3">
            <w:pPr>
              <w:spacing w:before="120"/>
              <w:jc w:val="both"/>
              <w:rPr>
                <w:lang w:val="en-US" w:eastAsia="zh-CN"/>
              </w:rPr>
            </w:pPr>
            <w:r>
              <w:rPr>
                <w:rFonts w:ascii="Times New Roman" w:hAnsi="Times New Roman"/>
                <w:lang w:val="en-US" w:eastAsia="zh-CN"/>
              </w:rPr>
              <w:t>24%</w:t>
            </w:r>
          </w:p>
        </w:tc>
        <w:tc>
          <w:tcPr>
            <w:tcW w:w="1969" w:type="dxa"/>
          </w:tcPr>
          <w:p w14:paraId="6B6F339F" w14:textId="77777777" w:rsidR="00AB055D" w:rsidRDefault="006D55E3">
            <w:pPr>
              <w:spacing w:before="120"/>
              <w:jc w:val="both"/>
              <w:rPr>
                <w:lang w:val="en-US" w:eastAsia="zh-CN"/>
              </w:rPr>
            </w:pPr>
            <w:r>
              <w:rPr>
                <w:rFonts w:ascii="Times New Roman" w:hAnsi="Times New Roman"/>
                <w:lang w:val="en-US" w:eastAsia="zh-CN"/>
              </w:rPr>
              <w:t>100%</w:t>
            </w:r>
          </w:p>
        </w:tc>
      </w:tr>
      <w:tr w:rsidR="00AB055D" w14:paraId="0C229388" w14:textId="77777777">
        <w:trPr>
          <w:jc w:val="center"/>
        </w:trPr>
        <w:tc>
          <w:tcPr>
            <w:tcW w:w="3730" w:type="dxa"/>
          </w:tcPr>
          <w:p w14:paraId="6AB2F753" w14:textId="77777777" w:rsidR="00AB055D" w:rsidRDefault="006D55E3">
            <w:pPr>
              <w:spacing w:before="120"/>
              <w:jc w:val="both"/>
              <w:rPr>
                <w:lang w:val="en-US" w:eastAsia="zh-CN"/>
              </w:rPr>
            </w:pPr>
            <w:r>
              <w:rPr>
                <w:rFonts w:ascii="Times New Roman" w:hAnsi="Times New Roman"/>
                <w:lang w:val="en-US" w:eastAsia="zh-CN"/>
              </w:rPr>
              <w:t>N2+N3 (P=160ms)</w:t>
            </w:r>
          </w:p>
        </w:tc>
        <w:tc>
          <w:tcPr>
            <w:tcW w:w="1969" w:type="dxa"/>
          </w:tcPr>
          <w:p w14:paraId="6EC72821"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695B794A" w14:textId="77777777" w:rsidR="00AB055D" w:rsidRDefault="006D55E3">
            <w:pPr>
              <w:spacing w:before="120"/>
              <w:jc w:val="both"/>
              <w:rPr>
                <w:lang w:val="en-US" w:eastAsia="zh-CN"/>
              </w:rPr>
            </w:pPr>
            <w:r>
              <w:rPr>
                <w:rFonts w:ascii="Times New Roman" w:hAnsi="Times New Roman"/>
                <w:lang w:val="en-US" w:eastAsia="zh-CN"/>
              </w:rPr>
              <w:t>512</w:t>
            </w:r>
          </w:p>
        </w:tc>
        <w:tc>
          <w:tcPr>
            <w:tcW w:w="1969" w:type="dxa"/>
          </w:tcPr>
          <w:p w14:paraId="7548FD19" w14:textId="77777777" w:rsidR="00AB055D" w:rsidRDefault="006D55E3">
            <w:pPr>
              <w:spacing w:before="120"/>
              <w:rPr>
                <w:lang w:val="en-US" w:eastAsia="zh-CN"/>
              </w:rPr>
            </w:pPr>
            <w:r>
              <w:rPr>
                <w:rFonts w:ascii="Times New Roman" w:hAnsi="Times New Roman"/>
                <w:lang w:val="en-US" w:eastAsia="zh-CN"/>
              </w:rPr>
              <w:t>\</w:t>
            </w:r>
          </w:p>
        </w:tc>
      </w:tr>
      <w:tr w:rsidR="00AB055D" w14:paraId="2E40A63E" w14:textId="77777777">
        <w:trPr>
          <w:jc w:val="center"/>
        </w:trPr>
        <w:tc>
          <w:tcPr>
            <w:tcW w:w="3730" w:type="dxa"/>
          </w:tcPr>
          <w:p w14:paraId="25828E2B" w14:textId="77777777" w:rsidR="00AB055D" w:rsidRDefault="006D55E3">
            <w:pPr>
              <w:spacing w:before="120"/>
              <w:jc w:val="both"/>
              <w:rPr>
                <w:lang w:val="en-US" w:eastAsia="zh-CN"/>
              </w:rPr>
            </w:pPr>
            <w:r>
              <w:rPr>
                <w:rFonts w:ascii="Times New Roman" w:hAnsi="Times New Roman"/>
                <w:lang w:val="en-US" w:eastAsia="zh-CN"/>
              </w:rPr>
              <w:t>Coverage ratio (P=160ms)</w:t>
            </w:r>
          </w:p>
        </w:tc>
        <w:tc>
          <w:tcPr>
            <w:tcW w:w="1969" w:type="dxa"/>
          </w:tcPr>
          <w:p w14:paraId="1C94BF38"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117898A5" w14:textId="77777777" w:rsidR="00AB055D" w:rsidRDefault="006D55E3">
            <w:pPr>
              <w:spacing w:before="120"/>
              <w:jc w:val="both"/>
              <w:rPr>
                <w:lang w:val="en-US" w:eastAsia="zh-CN"/>
              </w:rPr>
            </w:pPr>
            <w:r>
              <w:rPr>
                <w:rFonts w:ascii="Times New Roman" w:hAnsi="Times New Roman"/>
                <w:lang w:val="en-US" w:eastAsia="zh-CN"/>
              </w:rPr>
              <w:t>48%</w:t>
            </w:r>
          </w:p>
        </w:tc>
        <w:tc>
          <w:tcPr>
            <w:tcW w:w="1969" w:type="dxa"/>
          </w:tcPr>
          <w:p w14:paraId="5A84A87D" w14:textId="77777777" w:rsidR="00AB055D" w:rsidRDefault="006D55E3">
            <w:pPr>
              <w:spacing w:before="120"/>
              <w:jc w:val="both"/>
              <w:rPr>
                <w:lang w:val="en-US" w:eastAsia="zh-CN"/>
              </w:rPr>
            </w:pPr>
            <w:r>
              <w:rPr>
                <w:rFonts w:ascii="Times New Roman" w:hAnsi="Times New Roman"/>
                <w:lang w:val="en-US" w:eastAsia="zh-CN"/>
              </w:rPr>
              <w:t>\</w:t>
            </w:r>
          </w:p>
        </w:tc>
      </w:tr>
      <w:tr w:rsidR="00AB055D" w14:paraId="35D12237" w14:textId="77777777">
        <w:trPr>
          <w:jc w:val="center"/>
        </w:trPr>
        <w:tc>
          <w:tcPr>
            <w:tcW w:w="3730" w:type="dxa"/>
          </w:tcPr>
          <w:p w14:paraId="01366268" w14:textId="77777777" w:rsidR="00AB055D" w:rsidRDefault="006D55E3">
            <w:pPr>
              <w:spacing w:before="120"/>
              <w:jc w:val="both"/>
              <w:rPr>
                <w:lang w:val="en-US" w:eastAsia="zh-CN"/>
              </w:rPr>
            </w:pPr>
            <w:r>
              <w:rPr>
                <w:rFonts w:ascii="Times New Roman" w:hAnsi="Times New Roman"/>
                <w:lang w:val="en-US" w:eastAsia="zh-CN"/>
              </w:rPr>
              <w:t>N2+N3 (P=160ms)</w:t>
            </w:r>
          </w:p>
        </w:tc>
        <w:tc>
          <w:tcPr>
            <w:tcW w:w="1969" w:type="dxa"/>
          </w:tcPr>
          <w:p w14:paraId="1E69E701"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5FCFE62F" w14:textId="77777777" w:rsidR="00AB055D" w:rsidRDefault="006D55E3">
            <w:pPr>
              <w:spacing w:before="120"/>
              <w:jc w:val="both"/>
              <w:rPr>
                <w:lang w:val="en-US" w:eastAsia="zh-CN"/>
              </w:rPr>
            </w:pPr>
            <w:r>
              <w:rPr>
                <w:rFonts w:ascii="Times New Roman" w:hAnsi="Times New Roman"/>
                <w:lang w:val="en-US" w:eastAsia="zh-CN"/>
              </w:rPr>
              <w:t>1024</w:t>
            </w:r>
          </w:p>
        </w:tc>
        <w:tc>
          <w:tcPr>
            <w:tcW w:w="1969" w:type="dxa"/>
          </w:tcPr>
          <w:p w14:paraId="45BE6FBB" w14:textId="77777777" w:rsidR="00AB055D" w:rsidRDefault="006D55E3">
            <w:pPr>
              <w:spacing w:before="120"/>
              <w:jc w:val="both"/>
              <w:rPr>
                <w:lang w:val="en-US" w:eastAsia="zh-CN"/>
              </w:rPr>
            </w:pPr>
            <w:r>
              <w:rPr>
                <w:rFonts w:ascii="Times New Roman" w:hAnsi="Times New Roman"/>
                <w:lang w:val="en-US" w:eastAsia="zh-CN"/>
              </w:rPr>
              <w:t>\</w:t>
            </w:r>
          </w:p>
        </w:tc>
      </w:tr>
      <w:tr w:rsidR="00AB055D" w14:paraId="199D9BFD" w14:textId="77777777">
        <w:trPr>
          <w:jc w:val="center"/>
        </w:trPr>
        <w:tc>
          <w:tcPr>
            <w:tcW w:w="3730" w:type="dxa"/>
          </w:tcPr>
          <w:p w14:paraId="331A642F" w14:textId="77777777" w:rsidR="00AB055D" w:rsidRDefault="006D55E3">
            <w:pPr>
              <w:spacing w:before="120"/>
              <w:jc w:val="both"/>
              <w:rPr>
                <w:lang w:val="en-US" w:eastAsia="zh-CN"/>
              </w:rPr>
            </w:pPr>
            <w:r>
              <w:rPr>
                <w:rFonts w:ascii="Times New Roman" w:hAnsi="Times New Roman"/>
                <w:lang w:val="en-US" w:eastAsia="zh-CN"/>
              </w:rPr>
              <w:t>Coverage ratio (P=160ms)</w:t>
            </w:r>
          </w:p>
        </w:tc>
        <w:tc>
          <w:tcPr>
            <w:tcW w:w="1969" w:type="dxa"/>
          </w:tcPr>
          <w:p w14:paraId="16822E80"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1B3EACA9" w14:textId="77777777" w:rsidR="00AB055D" w:rsidRDefault="006D55E3">
            <w:pPr>
              <w:spacing w:before="120"/>
              <w:jc w:val="both"/>
              <w:rPr>
                <w:lang w:val="en-US" w:eastAsia="zh-CN"/>
              </w:rPr>
            </w:pPr>
            <w:r>
              <w:rPr>
                <w:rFonts w:ascii="Times New Roman" w:hAnsi="Times New Roman"/>
                <w:lang w:val="en-US" w:eastAsia="zh-CN"/>
              </w:rPr>
              <w:t>97%</w:t>
            </w:r>
          </w:p>
        </w:tc>
        <w:tc>
          <w:tcPr>
            <w:tcW w:w="1969" w:type="dxa"/>
          </w:tcPr>
          <w:p w14:paraId="4E727FCC" w14:textId="77777777" w:rsidR="00AB055D" w:rsidRDefault="006D55E3">
            <w:pPr>
              <w:spacing w:before="120"/>
              <w:jc w:val="both"/>
              <w:rPr>
                <w:lang w:val="en-US" w:eastAsia="zh-CN"/>
              </w:rPr>
            </w:pPr>
            <w:r>
              <w:rPr>
                <w:rFonts w:ascii="Times New Roman" w:hAnsi="Times New Roman"/>
                <w:lang w:val="en-US" w:eastAsia="zh-CN"/>
              </w:rPr>
              <w:t>\</w:t>
            </w:r>
          </w:p>
        </w:tc>
      </w:tr>
    </w:tbl>
    <w:p w14:paraId="4E75FB72" w14:textId="77777777" w:rsidR="00AB055D" w:rsidRDefault="00AB055D">
      <w:pPr>
        <w:rPr>
          <w:rFonts w:ascii="Times New Roman" w:hAnsi="Times New Roman"/>
          <w:b/>
          <w:lang w:eastAsia="zh-CN"/>
        </w:rPr>
      </w:pPr>
    </w:p>
    <w:p w14:paraId="1F3C29A5" w14:textId="77777777" w:rsidR="00AB055D" w:rsidRDefault="006D55E3">
      <w:pPr>
        <w:rPr>
          <w:rFonts w:ascii="Times New Roman" w:hAnsi="Times New Roman"/>
          <w:b/>
          <w:lang w:eastAsia="zh-CN"/>
        </w:rPr>
      </w:pPr>
      <w:r>
        <w:rPr>
          <w:rFonts w:ascii="Times New Roman" w:hAnsi="Times New Roman"/>
          <w:b/>
          <w:lang w:eastAsia="zh-CN"/>
        </w:rPr>
        <w:t>[CATT]:</w:t>
      </w:r>
    </w:p>
    <w:p w14:paraId="621661A0" w14:textId="77777777" w:rsidR="00AB055D" w:rsidRDefault="006D55E3">
      <w:pPr>
        <w:pStyle w:val="Paragraphedeliste"/>
        <w:numPr>
          <w:ilvl w:val="0"/>
          <w:numId w:val="8"/>
        </w:numPr>
        <w:rPr>
          <w:rFonts w:ascii="Times New Roman" w:hAnsi="Times New Roman"/>
          <w:szCs w:val="20"/>
        </w:rPr>
      </w:pPr>
      <w:r>
        <w:rPr>
          <w:rFonts w:ascii="Times New Roman" w:hAnsi="Times New Roman"/>
          <w:szCs w:val="20"/>
        </w:rPr>
        <w:t>In realistic deployment of LEO 600km at FR1, if one satellite can provide 16 beams activation, the coverage ratio can be optimized from 6% to 96.9%.</w:t>
      </w:r>
    </w:p>
    <w:p w14:paraId="0FAC2A4B" w14:textId="77777777" w:rsidR="00AB055D" w:rsidRDefault="006D55E3">
      <w:pPr>
        <w:pStyle w:val="Paragraphedeliste"/>
        <w:numPr>
          <w:ilvl w:val="0"/>
          <w:numId w:val="8"/>
        </w:numPr>
        <w:rPr>
          <w:rFonts w:ascii="Times New Roman" w:hAnsi="Times New Roman"/>
          <w:szCs w:val="20"/>
        </w:rPr>
      </w:pPr>
      <w:r>
        <w:rPr>
          <w:rFonts w:ascii="Times New Roman" w:hAnsi="Times New Roman"/>
          <w:szCs w:val="20"/>
        </w:rPr>
        <w:t>In realistic deployment of LEO 600km at FR1, if one satellite can provide 106 beams activation, the coverage ratio can be optimized from 40% to 80.2%.</w:t>
      </w:r>
    </w:p>
    <w:p w14:paraId="5ADF39B0" w14:textId="77777777" w:rsidR="00AB055D" w:rsidRDefault="006D55E3">
      <w:pPr>
        <w:pStyle w:val="Paragraphedeliste"/>
        <w:numPr>
          <w:ilvl w:val="0"/>
          <w:numId w:val="8"/>
        </w:numPr>
        <w:rPr>
          <w:rFonts w:ascii="Times New Roman" w:hAnsi="Times New Roman"/>
          <w:szCs w:val="20"/>
        </w:rPr>
      </w:pPr>
      <w:r>
        <w:rPr>
          <w:rFonts w:ascii="Times New Roman" w:hAnsi="Times New Roman"/>
          <w:szCs w:val="20"/>
        </w:rPr>
        <w:t xml:space="preserve">SSB periodicity with 320ms can provide better performance in coverage ratio when only 16 beams are activated.  </w:t>
      </w:r>
    </w:p>
    <w:p w14:paraId="40B508DA" w14:textId="77777777" w:rsidR="00AB055D" w:rsidRDefault="00AB055D">
      <w:pPr>
        <w:pStyle w:val="Paragraphedeliste"/>
        <w:ind w:left="720"/>
        <w:rPr>
          <w:rFonts w:ascii="Times New Roman" w:hAnsi="Times New Roman"/>
          <w:szCs w:val="20"/>
        </w:rPr>
      </w:pPr>
    </w:p>
    <w:p w14:paraId="7C216CF5" w14:textId="77777777" w:rsidR="00AB055D" w:rsidRDefault="006D55E3">
      <w:pPr>
        <w:pStyle w:val="Lgende"/>
        <w:keepNext/>
        <w:jc w:val="center"/>
      </w:pPr>
      <w:r>
        <w:t xml:space="preserve">Table </w:t>
      </w:r>
      <w:r>
        <w:fldChar w:fldCharType="begin"/>
      </w:r>
      <w:r>
        <w:instrText>SEQ Table \* ARABIC</w:instrText>
      </w:r>
      <w:r>
        <w:fldChar w:fldCharType="separate"/>
      </w:r>
      <w:r>
        <w:t>1</w:t>
      </w:r>
      <w:r>
        <w:fldChar w:fldCharType="end"/>
      </w:r>
      <w:r>
        <w:t xml:space="preserve"> Parameter configuration and assumption for system level evaluation</w:t>
      </w:r>
    </w:p>
    <w:tbl>
      <w:tblPr>
        <w:tblStyle w:val="31"/>
        <w:tblW w:w="5000" w:type="pct"/>
        <w:tblLook w:val="04A0" w:firstRow="1" w:lastRow="0" w:firstColumn="1" w:lastColumn="0" w:noHBand="0" w:noVBand="1"/>
      </w:tblPr>
      <w:tblGrid>
        <w:gridCol w:w="1555"/>
        <w:gridCol w:w="1005"/>
        <w:gridCol w:w="1019"/>
        <w:gridCol w:w="1006"/>
        <w:gridCol w:w="1020"/>
        <w:gridCol w:w="1006"/>
        <w:gridCol w:w="1006"/>
        <w:gridCol w:w="1005"/>
        <w:gridCol w:w="1006"/>
      </w:tblGrid>
      <w:tr w:rsidR="00AB055D" w14:paraId="15706E65" w14:textId="77777777">
        <w:tc>
          <w:tcPr>
            <w:tcW w:w="1563" w:type="dxa"/>
            <w:vAlign w:val="center"/>
          </w:tcPr>
          <w:p w14:paraId="295DE413" w14:textId="77777777" w:rsidR="00AB055D" w:rsidRDefault="00AB055D">
            <w:pPr>
              <w:jc w:val="center"/>
              <w:rPr>
                <w:b/>
                <w:kern w:val="2"/>
              </w:rPr>
            </w:pPr>
          </w:p>
        </w:tc>
        <w:tc>
          <w:tcPr>
            <w:tcW w:w="1005" w:type="dxa"/>
            <w:vAlign w:val="center"/>
          </w:tcPr>
          <w:p w14:paraId="12036421" w14:textId="77777777" w:rsidR="00AB055D" w:rsidRDefault="006D55E3">
            <w:pPr>
              <w:jc w:val="center"/>
              <w:rPr>
                <w:lang w:eastAsia="zh-CN"/>
              </w:rPr>
            </w:pPr>
            <w:r>
              <w:rPr>
                <w:rFonts w:ascii="Times New Roman" w:eastAsia="MS Mincho" w:hAnsi="Times New Roman"/>
                <w:lang w:eastAsia="zh-CN"/>
              </w:rPr>
              <w:t>Case1</w:t>
            </w:r>
          </w:p>
          <w:p w14:paraId="2724F472" w14:textId="77777777" w:rsidR="00AB055D" w:rsidRDefault="006D55E3">
            <w:pPr>
              <w:jc w:val="center"/>
              <w:rPr>
                <w:lang w:eastAsia="zh-CN"/>
              </w:rPr>
            </w:pPr>
            <w:r>
              <w:rPr>
                <w:rFonts w:ascii="Times New Roman" w:eastAsia="MS Mincho" w:hAnsi="Times New Roman"/>
                <w:lang w:eastAsia="zh-CN"/>
              </w:rPr>
              <w:t>(baseline)</w:t>
            </w:r>
          </w:p>
        </w:tc>
        <w:tc>
          <w:tcPr>
            <w:tcW w:w="1020" w:type="dxa"/>
            <w:vAlign w:val="center"/>
          </w:tcPr>
          <w:p w14:paraId="4FC28491" w14:textId="77777777" w:rsidR="00AB055D" w:rsidRDefault="006D55E3">
            <w:pPr>
              <w:jc w:val="center"/>
              <w:rPr>
                <w:lang w:eastAsia="zh-CN"/>
              </w:rPr>
            </w:pPr>
            <w:r>
              <w:rPr>
                <w:rFonts w:ascii="Times New Roman" w:eastAsia="MS Mincho" w:hAnsi="Times New Roman"/>
                <w:lang w:eastAsia="zh-CN"/>
              </w:rPr>
              <w:t>Case2</w:t>
            </w:r>
          </w:p>
          <w:p w14:paraId="74648FA1"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06" w:type="dxa"/>
            <w:vAlign w:val="center"/>
          </w:tcPr>
          <w:p w14:paraId="50E71557" w14:textId="77777777" w:rsidR="00AB055D" w:rsidRDefault="006D55E3">
            <w:pPr>
              <w:jc w:val="center"/>
              <w:rPr>
                <w:lang w:eastAsia="zh-CN"/>
              </w:rPr>
            </w:pPr>
            <w:r>
              <w:rPr>
                <w:rFonts w:ascii="Times New Roman" w:eastAsia="MS Mincho" w:hAnsi="Times New Roman"/>
                <w:lang w:eastAsia="zh-CN"/>
              </w:rPr>
              <w:t>Case3</w:t>
            </w:r>
          </w:p>
          <w:p w14:paraId="4C2A7C34"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20" w:type="dxa"/>
            <w:vAlign w:val="center"/>
          </w:tcPr>
          <w:p w14:paraId="14EBA951" w14:textId="77777777" w:rsidR="00AB055D" w:rsidRDefault="006D55E3">
            <w:pPr>
              <w:jc w:val="center"/>
              <w:rPr>
                <w:lang w:eastAsia="zh-CN"/>
              </w:rPr>
            </w:pPr>
            <w:r>
              <w:rPr>
                <w:rFonts w:ascii="Times New Roman" w:eastAsia="MS Mincho" w:hAnsi="Times New Roman"/>
                <w:lang w:eastAsia="zh-CN"/>
              </w:rPr>
              <w:t>Case4</w:t>
            </w:r>
          </w:p>
          <w:p w14:paraId="2FCB3469"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06" w:type="dxa"/>
            <w:vAlign w:val="center"/>
          </w:tcPr>
          <w:p w14:paraId="21A66B86" w14:textId="77777777" w:rsidR="00AB055D" w:rsidRDefault="006D55E3">
            <w:pPr>
              <w:jc w:val="center"/>
              <w:rPr>
                <w:lang w:eastAsia="zh-CN"/>
              </w:rPr>
            </w:pPr>
            <w:r>
              <w:rPr>
                <w:rFonts w:ascii="Times New Roman" w:eastAsia="MS Mincho" w:hAnsi="Times New Roman"/>
                <w:lang w:eastAsia="zh-CN"/>
              </w:rPr>
              <w:t>Case5</w:t>
            </w:r>
          </w:p>
          <w:p w14:paraId="0877C32F" w14:textId="77777777" w:rsidR="00AB055D" w:rsidRDefault="006D55E3">
            <w:pPr>
              <w:jc w:val="center"/>
              <w:rPr>
                <w:lang w:eastAsia="zh-CN"/>
              </w:rPr>
            </w:pPr>
            <w:r>
              <w:rPr>
                <w:rFonts w:ascii="Times New Roman" w:eastAsia="MS Mincho" w:hAnsi="Times New Roman"/>
                <w:lang w:eastAsia="zh-CN"/>
              </w:rPr>
              <w:t>(baseline)</w:t>
            </w:r>
          </w:p>
        </w:tc>
        <w:tc>
          <w:tcPr>
            <w:tcW w:w="1006" w:type="dxa"/>
            <w:vAlign w:val="center"/>
          </w:tcPr>
          <w:p w14:paraId="75878AD5" w14:textId="77777777" w:rsidR="00AB055D" w:rsidRDefault="006D55E3">
            <w:pPr>
              <w:jc w:val="center"/>
              <w:rPr>
                <w:lang w:eastAsia="zh-CN"/>
              </w:rPr>
            </w:pPr>
            <w:r>
              <w:rPr>
                <w:rFonts w:ascii="Times New Roman" w:eastAsia="MS Mincho" w:hAnsi="Times New Roman"/>
                <w:lang w:eastAsia="zh-CN"/>
              </w:rPr>
              <w:t>Case6</w:t>
            </w:r>
          </w:p>
          <w:p w14:paraId="6BE60663"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05" w:type="dxa"/>
            <w:vAlign w:val="center"/>
          </w:tcPr>
          <w:p w14:paraId="728FEB4A" w14:textId="77777777" w:rsidR="00AB055D" w:rsidRDefault="006D55E3">
            <w:pPr>
              <w:jc w:val="center"/>
              <w:rPr>
                <w:lang w:eastAsia="zh-CN"/>
              </w:rPr>
            </w:pPr>
            <w:r>
              <w:rPr>
                <w:rFonts w:ascii="Times New Roman" w:eastAsia="MS Mincho" w:hAnsi="Times New Roman"/>
                <w:lang w:eastAsia="zh-CN"/>
              </w:rPr>
              <w:t>Case7</w:t>
            </w:r>
          </w:p>
          <w:p w14:paraId="1642624F"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06" w:type="dxa"/>
            <w:vAlign w:val="center"/>
          </w:tcPr>
          <w:p w14:paraId="0BC21DE2" w14:textId="77777777" w:rsidR="00AB055D" w:rsidRDefault="006D55E3">
            <w:pPr>
              <w:jc w:val="center"/>
              <w:rPr>
                <w:lang w:eastAsia="zh-CN"/>
              </w:rPr>
            </w:pPr>
            <w:r>
              <w:rPr>
                <w:rFonts w:ascii="Times New Roman" w:eastAsia="MS Mincho" w:hAnsi="Times New Roman"/>
                <w:lang w:eastAsia="zh-CN"/>
              </w:rPr>
              <w:t>Case8</w:t>
            </w:r>
          </w:p>
          <w:p w14:paraId="31012EE2"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r>
      <w:tr w:rsidR="00AB055D" w14:paraId="4F91BC08" w14:textId="77777777">
        <w:tc>
          <w:tcPr>
            <w:tcW w:w="1563" w:type="dxa"/>
            <w:vAlign w:val="center"/>
          </w:tcPr>
          <w:p w14:paraId="1547C773" w14:textId="77777777" w:rsidR="00AB055D" w:rsidRDefault="006D55E3">
            <w:pPr>
              <w:jc w:val="center"/>
              <w:rPr>
                <w:lang w:eastAsia="zh-CN"/>
              </w:rPr>
            </w:pPr>
            <w:r>
              <w:rPr>
                <w:rFonts w:ascii="Times New Roman" w:eastAsia="MS Mincho" w:hAnsi="Times New Roman"/>
                <w:b/>
                <w:kern w:val="2"/>
                <w:lang w:eastAsia="zh-CN"/>
              </w:rPr>
              <w:t>A</w:t>
            </w:r>
            <w:r>
              <w:rPr>
                <w:rFonts w:ascii="Times New Roman" w:eastAsia="MS Mincho" w:hAnsi="Times New Roman"/>
                <w:b/>
                <w:kern w:val="2"/>
              </w:rPr>
              <w:t>ctive beams</w:t>
            </w:r>
          </w:p>
        </w:tc>
        <w:tc>
          <w:tcPr>
            <w:tcW w:w="1005" w:type="dxa"/>
            <w:vAlign w:val="center"/>
          </w:tcPr>
          <w:p w14:paraId="7DBB4770" w14:textId="77777777" w:rsidR="00AB055D" w:rsidRDefault="006D55E3">
            <w:pPr>
              <w:jc w:val="center"/>
              <w:rPr>
                <w:lang w:eastAsia="zh-CN"/>
              </w:rPr>
            </w:pPr>
            <w:r>
              <w:rPr>
                <w:rFonts w:ascii="Times New Roman" w:eastAsia="MS Mincho" w:hAnsi="Times New Roman"/>
                <w:lang w:eastAsia="zh-CN"/>
              </w:rPr>
              <w:t>16</w:t>
            </w:r>
          </w:p>
        </w:tc>
        <w:tc>
          <w:tcPr>
            <w:tcW w:w="1020" w:type="dxa"/>
            <w:vAlign w:val="center"/>
          </w:tcPr>
          <w:p w14:paraId="14B08A87" w14:textId="77777777" w:rsidR="00AB055D" w:rsidRDefault="006D55E3">
            <w:pPr>
              <w:jc w:val="center"/>
              <w:rPr>
                <w:lang w:eastAsia="zh-CN"/>
              </w:rPr>
            </w:pPr>
            <w:r>
              <w:rPr>
                <w:rFonts w:ascii="Times New Roman" w:eastAsia="MS Mincho" w:hAnsi="Times New Roman"/>
                <w:lang w:eastAsia="zh-CN"/>
              </w:rPr>
              <w:t>16</w:t>
            </w:r>
          </w:p>
        </w:tc>
        <w:tc>
          <w:tcPr>
            <w:tcW w:w="1006" w:type="dxa"/>
            <w:vAlign w:val="center"/>
          </w:tcPr>
          <w:p w14:paraId="53BF13D1" w14:textId="77777777" w:rsidR="00AB055D" w:rsidRDefault="006D55E3">
            <w:pPr>
              <w:jc w:val="center"/>
              <w:rPr>
                <w:lang w:eastAsia="zh-CN"/>
              </w:rPr>
            </w:pPr>
            <w:r>
              <w:rPr>
                <w:rFonts w:ascii="Times New Roman" w:eastAsia="MS Mincho" w:hAnsi="Times New Roman"/>
                <w:lang w:eastAsia="zh-CN"/>
              </w:rPr>
              <w:t>16</w:t>
            </w:r>
          </w:p>
        </w:tc>
        <w:tc>
          <w:tcPr>
            <w:tcW w:w="1020" w:type="dxa"/>
            <w:vAlign w:val="center"/>
          </w:tcPr>
          <w:p w14:paraId="64680A4C" w14:textId="77777777" w:rsidR="00AB055D" w:rsidRDefault="006D55E3">
            <w:pPr>
              <w:jc w:val="center"/>
              <w:rPr>
                <w:lang w:eastAsia="zh-CN"/>
              </w:rPr>
            </w:pPr>
            <w:r>
              <w:rPr>
                <w:rFonts w:ascii="Times New Roman" w:eastAsia="MS Mincho" w:hAnsi="Times New Roman"/>
                <w:lang w:eastAsia="zh-CN"/>
              </w:rPr>
              <w:t>16</w:t>
            </w:r>
          </w:p>
        </w:tc>
        <w:tc>
          <w:tcPr>
            <w:tcW w:w="1006" w:type="dxa"/>
            <w:vAlign w:val="center"/>
          </w:tcPr>
          <w:p w14:paraId="065FE97E" w14:textId="77777777" w:rsidR="00AB055D" w:rsidRDefault="006D55E3">
            <w:pPr>
              <w:jc w:val="center"/>
              <w:rPr>
                <w:lang w:eastAsia="zh-CN"/>
              </w:rPr>
            </w:pPr>
            <w:r>
              <w:rPr>
                <w:rFonts w:ascii="Times New Roman" w:eastAsia="MS Mincho" w:hAnsi="Times New Roman"/>
                <w:lang w:eastAsia="zh-CN"/>
              </w:rPr>
              <w:t>106</w:t>
            </w:r>
          </w:p>
        </w:tc>
        <w:tc>
          <w:tcPr>
            <w:tcW w:w="1006" w:type="dxa"/>
            <w:vAlign w:val="center"/>
          </w:tcPr>
          <w:p w14:paraId="288D3F1F" w14:textId="77777777" w:rsidR="00AB055D" w:rsidRDefault="006D55E3">
            <w:pPr>
              <w:jc w:val="center"/>
              <w:rPr>
                <w:lang w:eastAsia="zh-CN"/>
              </w:rPr>
            </w:pPr>
            <w:r>
              <w:rPr>
                <w:rFonts w:ascii="Times New Roman" w:eastAsia="MS Mincho" w:hAnsi="Times New Roman"/>
                <w:lang w:eastAsia="zh-CN"/>
              </w:rPr>
              <w:t>106</w:t>
            </w:r>
          </w:p>
        </w:tc>
        <w:tc>
          <w:tcPr>
            <w:tcW w:w="1005" w:type="dxa"/>
            <w:vAlign w:val="center"/>
          </w:tcPr>
          <w:p w14:paraId="4DBB5284" w14:textId="77777777" w:rsidR="00AB055D" w:rsidRDefault="006D55E3">
            <w:pPr>
              <w:jc w:val="center"/>
              <w:rPr>
                <w:lang w:eastAsia="zh-CN"/>
              </w:rPr>
            </w:pPr>
            <w:r>
              <w:rPr>
                <w:rFonts w:ascii="Times New Roman" w:eastAsia="MS Mincho" w:hAnsi="Times New Roman"/>
                <w:lang w:eastAsia="zh-CN"/>
              </w:rPr>
              <w:t>106</w:t>
            </w:r>
          </w:p>
        </w:tc>
        <w:tc>
          <w:tcPr>
            <w:tcW w:w="1006" w:type="dxa"/>
            <w:vAlign w:val="center"/>
          </w:tcPr>
          <w:p w14:paraId="26596C05" w14:textId="77777777" w:rsidR="00AB055D" w:rsidRDefault="006D55E3">
            <w:pPr>
              <w:jc w:val="center"/>
              <w:rPr>
                <w:lang w:eastAsia="zh-CN"/>
              </w:rPr>
            </w:pPr>
            <w:r>
              <w:rPr>
                <w:rFonts w:ascii="Times New Roman" w:eastAsia="MS Mincho" w:hAnsi="Times New Roman"/>
                <w:lang w:eastAsia="zh-CN"/>
              </w:rPr>
              <w:t>106</w:t>
            </w:r>
          </w:p>
        </w:tc>
      </w:tr>
      <w:tr w:rsidR="00AB055D" w14:paraId="02697CA5" w14:textId="77777777">
        <w:tc>
          <w:tcPr>
            <w:tcW w:w="1563" w:type="dxa"/>
            <w:vAlign w:val="center"/>
          </w:tcPr>
          <w:p w14:paraId="24E74BEF" w14:textId="77777777" w:rsidR="00AB055D" w:rsidRDefault="006D55E3">
            <w:pPr>
              <w:jc w:val="center"/>
              <w:rPr>
                <w:lang w:eastAsia="zh-CN"/>
              </w:rPr>
            </w:pPr>
            <w:r>
              <w:rPr>
                <w:rFonts w:ascii="Times New Roman" w:eastAsia="MS Mincho" w:hAnsi="Times New Roman"/>
                <w:lang w:eastAsia="zh-CN"/>
              </w:rPr>
              <w:t>Period of SSB</w:t>
            </w:r>
          </w:p>
        </w:tc>
        <w:tc>
          <w:tcPr>
            <w:tcW w:w="1005" w:type="dxa"/>
            <w:vAlign w:val="center"/>
          </w:tcPr>
          <w:p w14:paraId="5858DF2C" w14:textId="77777777" w:rsidR="00AB055D" w:rsidRDefault="006D55E3">
            <w:pPr>
              <w:jc w:val="center"/>
              <w:rPr>
                <w:lang w:eastAsia="zh-CN"/>
              </w:rPr>
            </w:pPr>
            <w:r>
              <w:rPr>
                <w:rFonts w:ascii="Times New Roman" w:eastAsia="MS Mincho" w:hAnsi="Times New Roman"/>
                <w:lang w:eastAsia="zh-CN"/>
              </w:rPr>
              <w:t>20ms</w:t>
            </w:r>
          </w:p>
        </w:tc>
        <w:tc>
          <w:tcPr>
            <w:tcW w:w="1020" w:type="dxa"/>
            <w:vAlign w:val="center"/>
          </w:tcPr>
          <w:p w14:paraId="64768289"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317A9CA9" w14:textId="77777777" w:rsidR="00AB055D" w:rsidRDefault="006D55E3">
            <w:pPr>
              <w:jc w:val="center"/>
              <w:rPr>
                <w:lang w:eastAsia="zh-CN"/>
              </w:rPr>
            </w:pPr>
            <w:r>
              <w:rPr>
                <w:rFonts w:ascii="Times New Roman" w:eastAsia="MS Mincho" w:hAnsi="Times New Roman"/>
                <w:lang w:eastAsia="zh-CN"/>
              </w:rPr>
              <w:t>20ms</w:t>
            </w:r>
          </w:p>
        </w:tc>
        <w:tc>
          <w:tcPr>
            <w:tcW w:w="1020" w:type="dxa"/>
            <w:vAlign w:val="center"/>
          </w:tcPr>
          <w:p w14:paraId="47D8BF88"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6138B0D3" w14:textId="77777777" w:rsidR="00AB055D" w:rsidRDefault="006D55E3">
            <w:pPr>
              <w:jc w:val="center"/>
              <w:rPr>
                <w:lang w:eastAsia="zh-CN"/>
              </w:rPr>
            </w:pPr>
            <w:r>
              <w:rPr>
                <w:rFonts w:ascii="Times New Roman" w:eastAsia="MS Mincho" w:hAnsi="Times New Roman"/>
                <w:lang w:eastAsia="zh-CN"/>
              </w:rPr>
              <w:t>20ms</w:t>
            </w:r>
          </w:p>
        </w:tc>
        <w:tc>
          <w:tcPr>
            <w:tcW w:w="1006" w:type="dxa"/>
            <w:vAlign w:val="center"/>
          </w:tcPr>
          <w:p w14:paraId="56E4887C" w14:textId="77777777" w:rsidR="00AB055D" w:rsidRDefault="006D55E3">
            <w:pPr>
              <w:jc w:val="center"/>
              <w:rPr>
                <w:lang w:eastAsia="zh-CN"/>
              </w:rPr>
            </w:pPr>
            <w:r>
              <w:rPr>
                <w:rFonts w:ascii="Times New Roman" w:eastAsia="MS Mincho" w:hAnsi="Times New Roman"/>
                <w:lang w:eastAsia="zh-CN"/>
              </w:rPr>
              <w:t>40ms</w:t>
            </w:r>
          </w:p>
        </w:tc>
        <w:tc>
          <w:tcPr>
            <w:tcW w:w="1005" w:type="dxa"/>
            <w:vAlign w:val="center"/>
          </w:tcPr>
          <w:p w14:paraId="1854E43A" w14:textId="77777777" w:rsidR="00AB055D" w:rsidRDefault="006D55E3">
            <w:pPr>
              <w:jc w:val="center"/>
              <w:rPr>
                <w:lang w:eastAsia="zh-CN"/>
              </w:rPr>
            </w:pPr>
            <w:r>
              <w:rPr>
                <w:rFonts w:ascii="Times New Roman" w:eastAsia="MS Mincho" w:hAnsi="Times New Roman"/>
                <w:lang w:eastAsia="zh-CN"/>
              </w:rPr>
              <w:t>20ms</w:t>
            </w:r>
          </w:p>
        </w:tc>
        <w:tc>
          <w:tcPr>
            <w:tcW w:w="1006" w:type="dxa"/>
            <w:vAlign w:val="center"/>
          </w:tcPr>
          <w:p w14:paraId="0BC43D1F" w14:textId="77777777" w:rsidR="00AB055D" w:rsidRDefault="006D55E3">
            <w:pPr>
              <w:jc w:val="center"/>
              <w:rPr>
                <w:lang w:eastAsia="zh-CN"/>
              </w:rPr>
            </w:pPr>
            <w:r>
              <w:rPr>
                <w:rFonts w:ascii="Times New Roman" w:eastAsia="MS Mincho" w:hAnsi="Times New Roman"/>
                <w:lang w:eastAsia="zh-CN"/>
              </w:rPr>
              <w:t>40ms</w:t>
            </w:r>
          </w:p>
        </w:tc>
      </w:tr>
      <w:tr w:rsidR="00AB055D" w14:paraId="3D70A355" w14:textId="77777777">
        <w:tc>
          <w:tcPr>
            <w:tcW w:w="1563" w:type="dxa"/>
            <w:vAlign w:val="center"/>
          </w:tcPr>
          <w:p w14:paraId="23DF8A21" w14:textId="77777777" w:rsidR="00AB055D" w:rsidRDefault="006D55E3">
            <w:pPr>
              <w:jc w:val="center"/>
              <w:rPr>
                <w:lang w:eastAsia="zh-CN"/>
              </w:rPr>
            </w:pPr>
            <w:r>
              <w:rPr>
                <w:rFonts w:ascii="Times New Roman" w:eastAsia="MS Mincho" w:hAnsi="Times New Roman"/>
                <w:lang w:eastAsia="zh-CN"/>
              </w:rPr>
              <w:t>Period of SIB</w:t>
            </w:r>
          </w:p>
        </w:tc>
        <w:tc>
          <w:tcPr>
            <w:tcW w:w="1005" w:type="dxa"/>
            <w:vAlign w:val="center"/>
          </w:tcPr>
          <w:p w14:paraId="51C2D2B4" w14:textId="77777777" w:rsidR="00AB055D" w:rsidRDefault="006D55E3">
            <w:pPr>
              <w:jc w:val="center"/>
              <w:rPr>
                <w:lang w:eastAsia="zh-CN"/>
              </w:rPr>
            </w:pPr>
            <w:r>
              <w:rPr>
                <w:rFonts w:ascii="Times New Roman" w:eastAsia="MS Mincho" w:hAnsi="Times New Roman"/>
                <w:lang w:eastAsia="zh-CN"/>
              </w:rPr>
              <w:t>320ms</w:t>
            </w:r>
          </w:p>
        </w:tc>
        <w:tc>
          <w:tcPr>
            <w:tcW w:w="1020" w:type="dxa"/>
            <w:vAlign w:val="center"/>
          </w:tcPr>
          <w:p w14:paraId="3A1A3582"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1A838835" w14:textId="77777777" w:rsidR="00AB055D" w:rsidRDefault="006D55E3">
            <w:pPr>
              <w:jc w:val="center"/>
              <w:rPr>
                <w:lang w:eastAsia="zh-CN"/>
              </w:rPr>
            </w:pPr>
            <w:r>
              <w:rPr>
                <w:rFonts w:ascii="Times New Roman" w:eastAsia="MS Mincho" w:hAnsi="Times New Roman"/>
                <w:lang w:eastAsia="zh-CN"/>
              </w:rPr>
              <w:t>320ms</w:t>
            </w:r>
          </w:p>
        </w:tc>
        <w:tc>
          <w:tcPr>
            <w:tcW w:w="1020" w:type="dxa"/>
            <w:vAlign w:val="center"/>
          </w:tcPr>
          <w:p w14:paraId="430D13C6"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67BC6772" w14:textId="77777777" w:rsidR="00AB055D" w:rsidRDefault="006D55E3">
            <w:pPr>
              <w:jc w:val="center"/>
              <w:rPr>
                <w:lang w:eastAsia="zh-CN"/>
              </w:rPr>
            </w:pPr>
            <w:r>
              <w:rPr>
                <w:rFonts w:ascii="Times New Roman" w:eastAsia="MS Mincho" w:hAnsi="Times New Roman"/>
                <w:lang w:eastAsia="zh-CN"/>
              </w:rPr>
              <w:t>160ms</w:t>
            </w:r>
          </w:p>
        </w:tc>
        <w:tc>
          <w:tcPr>
            <w:tcW w:w="1006" w:type="dxa"/>
            <w:vAlign w:val="center"/>
          </w:tcPr>
          <w:p w14:paraId="41D97C6C" w14:textId="77777777" w:rsidR="00AB055D" w:rsidRDefault="006D55E3">
            <w:pPr>
              <w:jc w:val="center"/>
              <w:rPr>
                <w:lang w:eastAsia="zh-CN"/>
              </w:rPr>
            </w:pPr>
            <w:r>
              <w:rPr>
                <w:rFonts w:ascii="Times New Roman" w:eastAsia="MS Mincho" w:hAnsi="Times New Roman"/>
                <w:lang w:eastAsia="zh-CN"/>
              </w:rPr>
              <w:t>160ms</w:t>
            </w:r>
          </w:p>
        </w:tc>
        <w:tc>
          <w:tcPr>
            <w:tcW w:w="1005" w:type="dxa"/>
            <w:vAlign w:val="center"/>
          </w:tcPr>
          <w:p w14:paraId="4F870650" w14:textId="77777777" w:rsidR="00AB055D" w:rsidRDefault="006D55E3">
            <w:pPr>
              <w:jc w:val="center"/>
              <w:rPr>
                <w:lang w:eastAsia="zh-CN"/>
              </w:rPr>
            </w:pPr>
            <w:r>
              <w:rPr>
                <w:rFonts w:ascii="Times New Roman" w:eastAsia="MS Mincho" w:hAnsi="Times New Roman"/>
                <w:lang w:eastAsia="zh-CN"/>
              </w:rPr>
              <w:t>160ms</w:t>
            </w:r>
          </w:p>
        </w:tc>
        <w:tc>
          <w:tcPr>
            <w:tcW w:w="1006" w:type="dxa"/>
            <w:vAlign w:val="center"/>
          </w:tcPr>
          <w:p w14:paraId="0A0A050E" w14:textId="77777777" w:rsidR="00AB055D" w:rsidRDefault="006D55E3">
            <w:pPr>
              <w:jc w:val="center"/>
              <w:rPr>
                <w:lang w:eastAsia="zh-CN"/>
              </w:rPr>
            </w:pPr>
            <w:r>
              <w:rPr>
                <w:rFonts w:ascii="Times New Roman" w:eastAsia="MS Mincho" w:hAnsi="Times New Roman"/>
                <w:lang w:eastAsia="zh-CN"/>
              </w:rPr>
              <w:t>160ms</w:t>
            </w:r>
          </w:p>
        </w:tc>
      </w:tr>
      <w:tr w:rsidR="00AB055D" w14:paraId="3D55605F" w14:textId="77777777">
        <w:tc>
          <w:tcPr>
            <w:tcW w:w="1563" w:type="dxa"/>
            <w:vAlign w:val="center"/>
          </w:tcPr>
          <w:p w14:paraId="2536C507" w14:textId="77777777" w:rsidR="00AB055D" w:rsidRDefault="006D55E3">
            <w:pPr>
              <w:jc w:val="center"/>
              <w:rPr>
                <w:lang w:eastAsia="zh-CN"/>
              </w:rPr>
            </w:pPr>
            <w:r>
              <w:rPr>
                <w:rFonts w:ascii="Times New Roman" w:eastAsia="MS Mincho" w:hAnsi="Times New Roman"/>
                <w:lang w:eastAsia="zh-CN"/>
              </w:rPr>
              <w:t>Traffic type</w:t>
            </w:r>
          </w:p>
        </w:tc>
        <w:tc>
          <w:tcPr>
            <w:tcW w:w="1005" w:type="dxa"/>
            <w:vAlign w:val="center"/>
          </w:tcPr>
          <w:p w14:paraId="41316C85" w14:textId="77777777" w:rsidR="00AB055D" w:rsidRDefault="006D55E3">
            <w:pPr>
              <w:jc w:val="center"/>
              <w:rPr>
                <w:lang w:eastAsia="zh-CN"/>
              </w:rPr>
            </w:pPr>
            <w:r>
              <w:rPr>
                <w:rFonts w:ascii="Times New Roman" w:eastAsia="MS Mincho" w:hAnsi="Times New Roman"/>
                <w:lang w:eastAsia="zh-CN"/>
              </w:rPr>
              <w:t>VOIP</w:t>
            </w:r>
          </w:p>
        </w:tc>
        <w:tc>
          <w:tcPr>
            <w:tcW w:w="1020" w:type="dxa"/>
            <w:vAlign w:val="center"/>
          </w:tcPr>
          <w:p w14:paraId="201CEF07" w14:textId="77777777" w:rsidR="00AB055D" w:rsidRDefault="006D55E3">
            <w:pPr>
              <w:jc w:val="center"/>
              <w:rPr>
                <w:lang w:eastAsia="zh-CN"/>
              </w:rPr>
            </w:pPr>
            <w:r>
              <w:rPr>
                <w:rFonts w:ascii="Times New Roman" w:eastAsia="MS Mincho" w:hAnsi="Times New Roman"/>
                <w:lang w:eastAsia="zh-CN"/>
              </w:rPr>
              <w:t>VOIP</w:t>
            </w:r>
          </w:p>
        </w:tc>
        <w:tc>
          <w:tcPr>
            <w:tcW w:w="1006" w:type="dxa"/>
            <w:vAlign w:val="center"/>
          </w:tcPr>
          <w:p w14:paraId="110AA8AD" w14:textId="77777777" w:rsidR="00AB055D" w:rsidRDefault="006D55E3">
            <w:pPr>
              <w:jc w:val="center"/>
              <w:rPr>
                <w:lang w:eastAsia="zh-CN"/>
              </w:rPr>
            </w:pPr>
            <w:r>
              <w:rPr>
                <w:rFonts w:ascii="Times New Roman" w:eastAsia="MS Mincho" w:hAnsi="Times New Roman"/>
                <w:lang w:eastAsia="zh-CN"/>
              </w:rPr>
              <w:t>IM</w:t>
            </w:r>
          </w:p>
        </w:tc>
        <w:tc>
          <w:tcPr>
            <w:tcW w:w="1020" w:type="dxa"/>
            <w:vAlign w:val="center"/>
          </w:tcPr>
          <w:p w14:paraId="60F5B31D" w14:textId="77777777" w:rsidR="00AB055D" w:rsidRDefault="006D55E3">
            <w:pPr>
              <w:jc w:val="center"/>
              <w:rPr>
                <w:lang w:eastAsia="zh-CN"/>
              </w:rPr>
            </w:pPr>
            <w:r>
              <w:rPr>
                <w:rFonts w:ascii="Times New Roman" w:eastAsia="MS Mincho" w:hAnsi="Times New Roman"/>
                <w:lang w:eastAsia="zh-CN"/>
              </w:rPr>
              <w:t>IM</w:t>
            </w:r>
          </w:p>
        </w:tc>
        <w:tc>
          <w:tcPr>
            <w:tcW w:w="1006" w:type="dxa"/>
            <w:vAlign w:val="center"/>
          </w:tcPr>
          <w:p w14:paraId="4CE53733" w14:textId="77777777" w:rsidR="00AB055D" w:rsidRDefault="006D55E3">
            <w:pPr>
              <w:jc w:val="center"/>
              <w:rPr>
                <w:lang w:eastAsia="zh-CN"/>
              </w:rPr>
            </w:pPr>
            <w:r>
              <w:rPr>
                <w:rFonts w:ascii="Times New Roman" w:eastAsia="MS Mincho" w:hAnsi="Times New Roman"/>
                <w:lang w:eastAsia="zh-CN"/>
              </w:rPr>
              <w:t>VOIP</w:t>
            </w:r>
          </w:p>
        </w:tc>
        <w:tc>
          <w:tcPr>
            <w:tcW w:w="1006" w:type="dxa"/>
            <w:vAlign w:val="center"/>
          </w:tcPr>
          <w:p w14:paraId="10838D4D" w14:textId="77777777" w:rsidR="00AB055D" w:rsidRDefault="006D55E3">
            <w:pPr>
              <w:jc w:val="center"/>
              <w:rPr>
                <w:lang w:eastAsia="zh-CN"/>
              </w:rPr>
            </w:pPr>
            <w:r>
              <w:rPr>
                <w:rFonts w:ascii="Times New Roman" w:eastAsia="MS Mincho" w:hAnsi="Times New Roman"/>
                <w:lang w:eastAsia="zh-CN"/>
              </w:rPr>
              <w:t>VOIP</w:t>
            </w:r>
          </w:p>
        </w:tc>
        <w:tc>
          <w:tcPr>
            <w:tcW w:w="1005" w:type="dxa"/>
            <w:vAlign w:val="center"/>
          </w:tcPr>
          <w:p w14:paraId="21D07A6C" w14:textId="77777777" w:rsidR="00AB055D" w:rsidRDefault="006D55E3">
            <w:pPr>
              <w:jc w:val="center"/>
              <w:rPr>
                <w:lang w:eastAsia="zh-CN"/>
              </w:rPr>
            </w:pPr>
            <w:r>
              <w:rPr>
                <w:rFonts w:ascii="Times New Roman" w:eastAsia="MS Mincho" w:hAnsi="Times New Roman"/>
                <w:lang w:eastAsia="zh-CN"/>
              </w:rPr>
              <w:t>IM</w:t>
            </w:r>
          </w:p>
        </w:tc>
        <w:tc>
          <w:tcPr>
            <w:tcW w:w="1006" w:type="dxa"/>
            <w:vAlign w:val="center"/>
          </w:tcPr>
          <w:p w14:paraId="55F54498" w14:textId="77777777" w:rsidR="00AB055D" w:rsidRDefault="006D55E3">
            <w:pPr>
              <w:jc w:val="center"/>
              <w:rPr>
                <w:lang w:eastAsia="zh-CN"/>
              </w:rPr>
            </w:pPr>
            <w:r>
              <w:rPr>
                <w:rFonts w:ascii="Times New Roman" w:eastAsia="MS Mincho" w:hAnsi="Times New Roman"/>
                <w:lang w:eastAsia="zh-CN"/>
              </w:rPr>
              <w:t>IM</w:t>
            </w:r>
          </w:p>
        </w:tc>
      </w:tr>
      <w:tr w:rsidR="00AB055D" w14:paraId="62E29EFA" w14:textId="77777777">
        <w:tc>
          <w:tcPr>
            <w:tcW w:w="1563" w:type="dxa"/>
            <w:vAlign w:val="center"/>
          </w:tcPr>
          <w:p w14:paraId="0F5EFE99" w14:textId="77777777" w:rsidR="00AB055D" w:rsidRDefault="006D55E3">
            <w:pPr>
              <w:jc w:val="center"/>
              <w:rPr>
                <w:lang w:eastAsia="zh-CN"/>
              </w:rPr>
            </w:pPr>
            <w:r>
              <w:rPr>
                <w:rFonts w:ascii="Times New Roman" w:eastAsia="MS Mincho" w:hAnsi="Times New Roman"/>
              </w:rPr>
              <w:t>Users</w:t>
            </w:r>
            <w:r>
              <w:rPr>
                <w:rFonts w:ascii="Times New Roman" w:eastAsia="MS Mincho" w:hAnsi="Times New Roman"/>
                <w:lang w:eastAsia="zh-CN"/>
              </w:rPr>
              <w:t xml:space="preserve"> per </w:t>
            </w:r>
            <w:r>
              <w:rPr>
                <w:rFonts w:ascii="Times New Roman" w:eastAsia="MS Mincho" w:hAnsi="Times New Roman"/>
              </w:rPr>
              <w:t>users</w:t>
            </w:r>
            <w:r>
              <w:rPr>
                <w:rFonts w:ascii="Times New Roman" w:eastAsia="MS Mincho" w:hAnsi="Times New Roman"/>
                <w:lang w:eastAsia="zh-CN"/>
              </w:rPr>
              <w:t>(X)</w:t>
            </w:r>
          </w:p>
        </w:tc>
        <w:tc>
          <w:tcPr>
            <w:tcW w:w="1005" w:type="dxa"/>
            <w:vAlign w:val="center"/>
          </w:tcPr>
          <w:p w14:paraId="4A59DE24" w14:textId="77777777" w:rsidR="00AB055D" w:rsidRDefault="006D55E3">
            <w:pPr>
              <w:jc w:val="center"/>
              <w:rPr>
                <w:lang w:eastAsia="zh-CN"/>
              </w:rPr>
            </w:pPr>
            <w:r>
              <w:rPr>
                <w:rFonts w:ascii="Times New Roman" w:eastAsia="MS Mincho" w:hAnsi="Times New Roman"/>
                <w:lang w:eastAsia="zh-CN"/>
              </w:rPr>
              <w:t>10</w:t>
            </w:r>
          </w:p>
        </w:tc>
        <w:tc>
          <w:tcPr>
            <w:tcW w:w="1020" w:type="dxa"/>
            <w:vAlign w:val="center"/>
          </w:tcPr>
          <w:p w14:paraId="74ABEB82" w14:textId="77777777" w:rsidR="00AB055D" w:rsidRDefault="006D55E3">
            <w:pPr>
              <w:jc w:val="center"/>
              <w:rPr>
                <w:lang w:eastAsia="zh-CN"/>
              </w:rPr>
            </w:pPr>
            <w:r>
              <w:rPr>
                <w:rFonts w:ascii="Times New Roman" w:eastAsia="MS Mincho" w:hAnsi="Times New Roman"/>
                <w:lang w:eastAsia="zh-CN"/>
              </w:rPr>
              <w:t>10</w:t>
            </w:r>
          </w:p>
        </w:tc>
        <w:tc>
          <w:tcPr>
            <w:tcW w:w="1006" w:type="dxa"/>
            <w:vAlign w:val="center"/>
          </w:tcPr>
          <w:p w14:paraId="0276D1AB" w14:textId="77777777" w:rsidR="00AB055D" w:rsidRDefault="006D55E3">
            <w:pPr>
              <w:jc w:val="center"/>
              <w:rPr>
                <w:lang w:eastAsia="zh-CN"/>
              </w:rPr>
            </w:pPr>
            <w:r>
              <w:rPr>
                <w:rFonts w:ascii="Times New Roman" w:eastAsia="MS Mincho" w:hAnsi="Times New Roman"/>
                <w:lang w:eastAsia="zh-CN"/>
              </w:rPr>
              <w:t>1</w:t>
            </w:r>
          </w:p>
        </w:tc>
        <w:tc>
          <w:tcPr>
            <w:tcW w:w="1020" w:type="dxa"/>
            <w:vAlign w:val="center"/>
          </w:tcPr>
          <w:p w14:paraId="23562EEA" w14:textId="77777777" w:rsidR="00AB055D" w:rsidRDefault="006D55E3">
            <w:pPr>
              <w:jc w:val="center"/>
              <w:rPr>
                <w:lang w:eastAsia="zh-CN"/>
              </w:rPr>
            </w:pPr>
            <w:r>
              <w:rPr>
                <w:rFonts w:ascii="Times New Roman" w:eastAsia="MS Mincho" w:hAnsi="Times New Roman"/>
                <w:lang w:eastAsia="zh-CN"/>
              </w:rPr>
              <w:t>1</w:t>
            </w:r>
          </w:p>
        </w:tc>
        <w:tc>
          <w:tcPr>
            <w:tcW w:w="1006" w:type="dxa"/>
            <w:vAlign w:val="center"/>
          </w:tcPr>
          <w:p w14:paraId="3C529DC7" w14:textId="77777777" w:rsidR="00AB055D" w:rsidRDefault="006D55E3">
            <w:pPr>
              <w:jc w:val="center"/>
              <w:rPr>
                <w:lang w:eastAsia="zh-CN"/>
              </w:rPr>
            </w:pPr>
            <w:r>
              <w:rPr>
                <w:rFonts w:ascii="Times New Roman" w:eastAsia="MS Mincho" w:hAnsi="Times New Roman"/>
                <w:lang w:eastAsia="zh-CN"/>
              </w:rPr>
              <w:t>10</w:t>
            </w:r>
          </w:p>
        </w:tc>
        <w:tc>
          <w:tcPr>
            <w:tcW w:w="1006" w:type="dxa"/>
            <w:vAlign w:val="center"/>
          </w:tcPr>
          <w:p w14:paraId="487BB2CF" w14:textId="77777777" w:rsidR="00AB055D" w:rsidRDefault="006D55E3">
            <w:pPr>
              <w:jc w:val="center"/>
              <w:rPr>
                <w:lang w:eastAsia="zh-CN"/>
              </w:rPr>
            </w:pPr>
            <w:r>
              <w:rPr>
                <w:rFonts w:ascii="Times New Roman" w:eastAsia="MS Mincho" w:hAnsi="Times New Roman"/>
                <w:lang w:eastAsia="zh-CN"/>
              </w:rPr>
              <w:t>10</w:t>
            </w:r>
          </w:p>
        </w:tc>
        <w:tc>
          <w:tcPr>
            <w:tcW w:w="1005" w:type="dxa"/>
            <w:vAlign w:val="center"/>
          </w:tcPr>
          <w:p w14:paraId="4C878F08" w14:textId="77777777" w:rsidR="00AB055D" w:rsidRDefault="006D55E3">
            <w:pPr>
              <w:jc w:val="center"/>
              <w:rPr>
                <w:lang w:eastAsia="zh-CN"/>
              </w:rPr>
            </w:pPr>
            <w:r>
              <w:rPr>
                <w:rFonts w:ascii="Times New Roman" w:eastAsia="MS Mincho" w:hAnsi="Times New Roman"/>
                <w:lang w:eastAsia="zh-CN"/>
              </w:rPr>
              <w:t>1</w:t>
            </w:r>
          </w:p>
        </w:tc>
        <w:tc>
          <w:tcPr>
            <w:tcW w:w="1006" w:type="dxa"/>
            <w:vAlign w:val="center"/>
          </w:tcPr>
          <w:p w14:paraId="07870BF6" w14:textId="77777777" w:rsidR="00AB055D" w:rsidRDefault="006D55E3">
            <w:pPr>
              <w:jc w:val="center"/>
              <w:rPr>
                <w:lang w:eastAsia="zh-CN"/>
              </w:rPr>
            </w:pPr>
            <w:r>
              <w:rPr>
                <w:rFonts w:ascii="Times New Roman" w:eastAsia="MS Mincho" w:hAnsi="Times New Roman"/>
                <w:lang w:eastAsia="zh-CN"/>
              </w:rPr>
              <w:t>1</w:t>
            </w:r>
          </w:p>
        </w:tc>
      </w:tr>
      <w:tr w:rsidR="00AB055D" w14:paraId="38DE8DAC" w14:textId="77777777">
        <w:tc>
          <w:tcPr>
            <w:tcW w:w="1563" w:type="dxa"/>
            <w:vAlign w:val="center"/>
          </w:tcPr>
          <w:p w14:paraId="2AF9C905" w14:textId="77777777" w:rsidR="00AB055D" w:rsidRDefault="006D55E3">
            <w:pPr>
              <w:jc w:val="center"/>
              <w:rPr>
                <w:lang w:eastAsia="zh-CN"/>
              </w:rPr>
            </w:pPr>
            <w:r>
              <w:rPr>
                <w:rFonts w:ascii="Times New Roman" w:eastAsia="MS Mincho" w:hAnsi="Times New Roman"/>
                <w:lang w:eastAsia="zh-CN"/>
              </w:rPr>
              <w:t>Beam hopping</w:t>
            </w:r>
          </w:p>
        </w:tc>
        <w:tc>
          <w:tcPr>
            <w:tcW w:w="1005" w:type="dxa"/>
            <w:vAlign w:val="center"/>
          </w:tcPr>
          <w:p w14:paraId="4BA18362" w14:textId="77777777" w:rsidR="00AB055D" w:rsidRDefault="006D55E3">
            <w:pPr>
              <w:jc w:val="center"/>
              <w:rPr>
                <w:lang w:eastAsia="zh-CN"/>
              </w:rPr>
            </w:pPr>
            <w:r>
              <w:rPr>
                <w:rFonts w:ascii="Times New Roman" w:eastAsia="MS Mincho" w:hAnsi="Times New Roman"/>
                <w:lang w:eastAsia="zh-CN"/>
              </w:rPr>
              <w:t>off</w:t>
            </w:r>
          </w:p>
        </w:tc>
        <w:tc>
          <w:tcPr>
            <w:tcW w:w="1020" w:type="dxa"/>
            <w:vAlign w:val="center"/>
          </w:tcPr>
          <w:p w14:paraId="0E3A13C8" w14:textId="77777777" w:rsidR="00AB055D" w:rsidRDefault="006D55E3">
            <w:pPr>
              <w:jc w:val="center"/>
              <w:rPr>
                <w:lang w:eastAsia="zh-CN"/>
              </w:rPr>
            </w:pPr>
            <w:r>
              <w:rPr>
                <w:rFonts w:ascii="Times New Roman" w:eastAsia="MS Mincho" w:hAnsi="Times New Roman"/>
                <w:lang w:eastAsia="zh-CN"/>
              </w:rPr>
              <w:t>on</w:t>
            </w:r>
          </w:p>
        </w:tc>
        <w:tc>
          <w:tcPr>
            <w:tcW w:w="1006" w:type="dxa"/>
            <w:vAlign w:val="center"/>
          </w:tcPr>
          <w:p w14:paraId="65159694" w14:textId="77777777" w:rsidR="00AB055D" w:rsidRDefault="006D55E3">
            <w:pPr>
              <w:jc w:val="center"/>
              <w:rPr>
                <w:lang w:eastAsia="zh-CN"/>
              </w:rPr>
            </w:pPr>
            <w:r>
              <w:rPr>
                <w:rFonts w:ascii="Times New Roman" w:eastAsia="MS Mincho" w:hAnsi="Times New Roman"/>
                <w:lang w:eastAsia="zh-CN"/>
              </w:rPr>
              <w:t>off</w:t>
            </w:r>
          </w:p>
        </w:tc>
        <w:tc>
          <w:tcPr>
            <w:tcW w:w="1020" w:type="dxa"/>
            <w:vAlign w:val="center"/>
          </w:tcPr>
          <w:p w14:paraId="083E8B14" w14:textId="77777777" w:rsidR="00AB055D" w:rsidRDefault="006D55E3">
            <w:pPr>
              <w:jc w:val="center"/>
              <w:rPr>
                <w:lang w:eastAsia="zh-CN"/>
              </w:rPr>
            </w:pPr>
            <w:r>
              <w:rPr>
                <w:rFonts w:ascii="Times New Roman" w:eastAsia="MS Mincho" w:hAnsi="Times New Roman"/>
                <w:lang w:eastAsia="zh-CN"/>
              </w:rPr>
              <w:t>on</w:t>
            </w:r>
          </w:p>
        </w:tc>
        <w:tc>
          <w:tcPr>
            <w:tcW w:w="1006" w:type="dxa"/>
            <w:vAlign w:val="center"/>
          </w:tcPr>
          <w:p w14:paraId="626A338A" w14:textId="77777777" w:rsidR="00AB055D" w:rsidRDefault="006D55E3">
            <w:pPr>
              <w:jc w:val="center"/>
              <w:rPr>
                <w:lang w:eastAsia="zh-CN"/>
              </w:rPr>
            </w:pPr>
            <w:r>
              <w:rPr>
                <w:rFonts w:ascii="Times New Roman" w:eastAsia="MS Mincho" w:hAnsi="Times New Roman"/>
                <w:lang w:eastAsia="zh-CN"/>
              </w:rPr>
              <w:t>off</w:t>
            </w:r>
          </w:p>
        </w:tc>
        <w:tc>
          <w:tcPr>
            <w:tcW w:w="1006" w:type="dxa"/>
            <w:vAlign w:val="center"/>
          </w:tcPr>
          <w:p w14:paraId="1F481498" w14:textId="77777777" w:rsidR="00AB055D" w:rsidRDefault="006D55E3">
            <w:pPr>
              <w:jc w:val="center"/>
              <w:rPr>
                <w:lang w:eastAsia="zh-CN"/>
              </w:rPr>
            </w:pPr>
            <w:r>
              <w:rPr>
                <w:rFonts w:ascii="Times New Roman" w:eastAsia="MS Mincho" w:hAnsi="Times New Roman"/>
                <w:lang w:eastAsia="zh-CN"/>
              </w:rPr>
              <w:t>on</w:t>
            </w:r>
          </w:p>
        </w:tc>
        <w:tc>
          <w:tcPr>
            <w:tcW w:w="1005" w:type="dxa"/>
            <w:vAlign w:val="center"/>
          </w:tcPr>
          <w:p w14:paraId="2B4ACE6E" w14:textId="77777777" w:rsidR="00AB055D" w:rsidRDefault="006D55E3">
            <w:pPr>
              <w:jc w:val="center"/>
              <w:rPr>
                <w:lang w:eastAsia="zh-CN"/>
              </w:rPr>
            </w:pPr>
            <w:r>
              <w:rPr>
                <w:rFonts w:ascii="Times New Roman" w:eastAsia="MS Mincho" w:hAnsi="Times New Roman"/>
                <w:lang w:eastAsia="zh-CN"/>
              </w:rPr>
              <w:t>off</w:t>
            </w:r>
          </w:p>
        </w:tc>
        <w:tc>
          <w:tcPr>
            <w:tcW w:w="1006" w:type="dxa"/>
            <w:vAlign w:val="center"/>
          </w:tcPr>
          <w:p w14:paraId="6FDE292D" w14:textId="77777777" w:rsidR="00AB055D" w:rsidRDefault="006D55E3">
            <w:pPr>
              <w:jc w:val="center"/>
              <w:rPr>
                <w:lang w:eastAsia="zh-CN"/>
              </w:rPr>
            </w:pPr>
            <w:r>
              <w:rPr>
                <w:rFonts w:ascii="Times New Roman" w:eastAsia="MS Mincho" w:hAnsi="Times New Roman"/>
                <w:lang w:eastAsia="zh-CN"/>
              </w:rPr>
              <w:t>on</w:t>
            </w:r>
          </w:p>
        </w:tc>
      </w:tr>
    </w:tbl>
    <w:p w14:paraId="4CEDCFBB" w14:textId="77777777" w:rsidR="00AB055D" w:rsidRDefault="00AB055D">
      <w:pPr>
        <w:rPr>
          <w:szCs w:val="20"/>
          <w:lang w:eastAsia="zh-CN"/>
        </w:rPr>
      </w:pPr>
    </w:p>
    <w:p w14:paraId="5A472760" w14:textId="77777777" w:rsidR="00AB055D" w:rsidRDefault="006D55E3">
      <w:pPr>
        <w:rPr>
          <w:szCs w:val="20"/>
          <w:lang w:eastAsia="zh-CN"/>
        </w:rPr>
      </w:pPr>
      <w:r>
        <w:rPr>
          <w:szCs w:val="20"/>
          <w:lang w:eastAsia="zh-CN"/>
        </w:rPr>
        <w:t>The evaluation results are shown in the following table:</w:t>
      </w:r>
    </w:p>
    <w:p w14:paraId="76BE8409" w14:textId="77777777" w:rsidR="00AB055D" w:rsidRDefault="006D55E3">
      <w:pPr>
        <w:pStyle w:val="Lgende"/>
        <w:keepNext/>
        <w:jc w:val="center"/>
        <w:rPr>
          <w:lang w:eastAsia="zh-CN"/>
        </w:rPr>
      </w:pPr>
      <w:r>
        <w:lastRenderedPageBreak/>
        <w:t xml:space="preserve">Table </w:t>
      </w:r>
      <w:r>
        <w:fldChar w:fldCharType="begin"/>
      </w:r>
      <w:r>
        <w:instrText>SEQ Table \* ARABIC</w:instrText>
      </w:r>
      <w:r>
        <w:fldChar w:fldCharType="separate"/>
      </w:r>
      <w:r>
        <w:t>2</w:t>
      </w:r>
      <w:r>
        <w:fldChar w:fldCharType="end"/>
      </w:r>
      <w:r>
        <w:t xml:space="preserve"> Parameter configuration for link budget analysis</w:t>
      </w:r>
      <w:r>
        <w:rPr>
          <w:lang w:eastAsia="zh-CN"/>
        </w:rPr>
        <w:t xml:space="preserve"> </w:t>
      </w:r>
    </w:p>
    <w:tbl>
      <w:tblPr>
        <w:tblStyle w:val="31"/>
        <w:tblW w:w="5000" w:type="pct"/>
        <w:tblLook w:val="04A0" w:firstRow="1" w:lastRow="0" w:firstColumn="1" w:lastColumn="0" w:noHBand="0" w:noVBand="1"/>
      </w:tblPr>
      <w:tblGrid>
        <w:gridCol w:w="2003"/>
        <w:gridCol w:w="781"/>
        <w:gridCol w:w="953"/>
        <w:gridCol w:w="957"/>
        <w:gridCol w:w="734"/>
        <w:gridCol w:w="834"/>
        <w:gridCol w:w="846"/>
        <w:gridCol w:w="850"/>
        <w:gridCol w:w="834"/>
        <w:gridCol w:w="836"/>
      </w:tblGrid>
      <w:tr w:rsidR="00AB055D" w14:paraId="382A3EC2" w14:textId="77777777">
        <w:tc>
          <w:tcPr>
            <w:tcW w:w="2007" w:type="dxa"/>
            <w:vAlign w:val="center"/>
          </w:tcPr>
          <w:p w14:paraId="05DC3845" w14:textId="77777777" w:rsidR="00AB055D" w:rsidRDefault="00AB055D">
            <w:pPr>
              <w:jc w:val="center"/>
              <w:rPr>
                <w:b/>
                <w:kern w:val="2"/>
              </w:rPr>
            </w:pPr>
          </w:p>
        </w:tc>
        <w:tc>
          <w:tcPr>
            <w:tcW w:w="781" w:type="dxa"/>
            <w:vAlign w:val="center"/>
          </w:tcPr>
          <w:p w14:paraId="6C67713A" w14:textId="77777777" w:rsidR="00AB055D" w:rsidRDefault="006D55E3">
            <w:pPr>
              <w:jc w:val="center"/>
              <w:rPr>
                <w:lang w:eastAsia="zh-CN"/>
              </w:rPr>
            </w:pPr>
            <w:r>
              <w:rPr>
                <w:rFonts w:ascii="Times New Roman" w:eastAsia="MS Mincho" w:hAnsi="Times New Roman"/>
                <w:lang w:eastAsia="zh-CN"/>
              </w:rPr>
              <w:t>Case1</w:t>
            </w:r>
          </w:p>
        </w:tc>
        <w:tc>
          <w:tcPr>
            <w:tcW w:w="957" w:type="dxa"/>
          </w:tcPr>
          <w:p w14:paraId="576FA6D2" w14:textId="77777777" w:rsidR="00AB055D" w:rsidRDefault="00AB055D">
            <w:pPr>
              <w:jc w:val="center"/>
              <w:rPr>
                <w:lang w:eastAsia="zh-CN"/>
              </w:rPr>
            </w:pPr>
          </w:p>
        </w:tc>
        <w:tc>
          <w:tcPr>
            <w:tcW w:w="958" w:type="dxa"/>
            <w:vAlign w:val="center"/>
          </w:tcPr>
          <w:p w14:paraId="715F9DBA" w14:textId="77777777" w:rsidR="00AB055D" w:rsidRDefault="006D55E3">
            <w:pPr>
              <w:jc w:val="center"/>
              <w:rPr>
                <w:rFonts w:ascii="Times New Roman" w:eastAsia="MS Mincho" w:hAnsi="Times New Roman"/>
              </w:rPr>
            </w:pPr>
            <w:r>
              <w:rPr>
                <w:rFonts w:ascii="Times New Roman" w:eastAsia="MS Mincho" w:hAnsi="Times New Roman"/>
                <w:lang w:eastAsia="zh-CN"/>
              </w:rPr>
              <w:t>Case2</w:t>
            </w:r>
          </w:p>
        </w:tc>
        <w:tc>
          <w:tcPr>
            <w:tcW w:w="734" w:type="dxa"/>
            <w:vAlign w:val="center"/>
          </w:tcPr>
          <w:p w14:paraId="7C32E7CC" w14:textId="77777777" w:rsidR="00AB055D" w:rsidRDefault="006D55E3">
            <w:pPr>
              <w:jc w:val="center"/>
              <w:rPr>
                <w:rFonts w:ascii="Times New Roman" w:eastAsia="MS Mincho" w:hAnsi="Times New Roman"/>
              </w:rPr>
            </w:pPr>
            <w:r>
              <w:rPr>
                <w:rFonts w:ascii="Times New Roman" w:eastAsia="MS Mincho" w:hAnsi="Times New Roman"/>
                <w:lang w:eastAsia="zh-CN"/>
              </w:rPr>
              <w:t>Case3</w:t>
            </w:r>
          </w:p>
        </w:tc>
        <w:tc>
          <w:tcPr>
            <w:tcW w:w="834" w:type="dxa"/>
            <w:vAlign w:val="center"/>
          </w:tcPr>
          <w:p w14:paraId="47F3676F" w14:textId="77777777" w:rsidR="00AB055D" w:rsidRDefault="006D55E3">
            <w:pPr>
              <w:jc w:val="center"/>
              <w:rPr>
                <w:rFonts w:ascii="Times New Roman" w:eastAsia="MS Mincho" w:hAnsi="Times New Roman"/>
              </w:rPr>
            </w:pPr>
            <w:r>
              <w:rPr>
                <w:rFonts w:ascii="Times New Roman" w:eastAsia="MS Mincho" w:hAnsi="Times New Roman"/>
                <w:lang w:eastAsia="zh-CN"/>
              </w:rPr>
              <w:t>Case4</w:t>
            </w:r>
          </w:p>
        </w:tc>
        <w:tc>
          <w:tcPr>
            <w:tcW w:w="846" w:type="dxa"/>
            <w:vAlign w:val="center"/>
          </w:tcPr>
          <w:p w14:paraId="5FD3DD92" w14:textId="77777777" w:rsidR="00AB055D" w:rsidRDefault="006D55E3">
            <w:pPr>
              <w:jc w:val="center"/>
              <w:rPr>
                <w:rFonts w:ascii="Times New Roman" w:eastAsia="MS Mincho" w:hAnsi="Times New Roman"/>
              </w:rPr>
            </w:pPr>
            <w:r>
              <w:rPr>
                <w:rFonts w:ascii="Times New Roman" w:eastAsia="MS Mincho" w:hAnsi="Times New Roman"/>
                <w:lang w:eastAsia="zh-CN"/>
              </w:rPr>
              <w:t>Case5</w:t>
            </w:r>
          </w:p>
        </w:tc>
        <w:tc>
          <w:tcPr>
            <w:tcW w:w="850" w:type="dxa"/>
            <w:vAlign w:val="center"/>
          </w:tcPr>
          <w:p w14:paraId="5DE8187B" w14:textId="77777777" w:rsidR="00AB055D" w:rsidRDefault="006D55E3">
            <w:pPr>
              <w:jc w:val="center"/>
              <w:rPr>
                <w:rFonts w:ascii="Times New Roman" w:eastAsia="MS Mincho" w:hAnsi="Times New Roman"/>
              </w:rPr>
            </w:pPr>
            <w:r>
              <w:rPr>
                <w:rFonts w:ascii="Times New Roman" w:eastAsia="MS Mincho" w:hAnsi="Times New Roman"/>
                <w:lang w:eastAsia="zh-CN"/>
              </w:rPr>
              <w:t>Case6</w:t>
            </w:r>
          </w:p>
        </w:tc>
        <w:tc>
          <w:tcPr>
            <w:tcW w:w="834" w:type="dxa"/>
            <w:vAlign w:val="center"/>
          </w:tcPr>
          <w:p w14:paraId="2C001CD9" w14:textId="77777777" w:rsidR="00AB055D" w:rsidRDefault="006D55E3">
            <w:pPr>
              <w:jc w:val="center"/>
              <w:rPr>
                <w:lang w:eastAsia="zh-CN"/>
              </w:rPr>
            </w:pPr>
            <w:r>
              <w:rPr>
                <w:rFonts w:ascii="Times New Roman" w:eastAsia="MS Mincho" w:hAnsi="Times New Roman"/>
                <w:lang w:eastAsia="zh-CN"/>
              </w:rPr>
              <w:t>Case7</w:t>
            </w:r>
          </w:p>
        </w:tc>
        <w:tc>
          <w:tcPr>
            <w:tcW w:w="836" w:type="dxa"/>
            <w:vAlign w:val="center"/>
          </w:tcPr>
          <w:p w14:paraId="1B5F7578" w14:textId="77777777" w:rsidR="00AB055D" w:rsidRDefault="006D55E3">
            <w:pPr>
              <w:jc w:val="center"/>
              <w:rPr>
                <w:lang w:eastAsia="zh-CN"/>
              </w:rPr>
            </w:pPr>
            <w:r>
              <w:rPr>
                <w:rFonts w:ascii="Times New Roman" w:eastAsia="MS Mincho" w:hAnsi="Times New Roman"/>
                <w:lang w:eastAsia="zh-CN"/>
              </w:rPr>
              <w:t>Case8</w:t>
            </w:r>
          </w:p>
        </w:tc>
      </w:tr>
      <w:tr w:rsidR="00AB055D" w14:paraId="4E4B3E23" w14:textId="77777777">
        <w:tc>
          <w:tcPr>
            <w:tcW w:w="2007" w:type="dxa"/>
            <w:vAlign w:val="center"/>
          </w:tcPr>
          <w:p w14:paraId="47B65ADD" w14:textId="77777777" w:rsidR="00AB055D" w:rsidRDefault="006D55E3">
            <w:pPr>
              <w:jc w:val="center"/>
              <w:rPr>
                <w:lang w:eastAsia="zh-CN"/>
              </w:rPr>
            </w:pPr>
            <w:r>
              <w:rPr>
                <w:rFonts w:ascii="Times New Roman" w:eastAsia="MS Mincho" w:hAnsi="Times New Roman"/>
                <w:lang w:eastAsia="zh-CN"/>
              </w:rPr>
              <w:t>N1</w:t>
            </w:r>
          </w:p>
        </w:tc>
        <w:tc>
          <w:tcPr>
            <w:tcW w:w="781" w:type="dxa"/>
            <w:vAlign w:val="center"/>
          </w:tcPr>
          <w:p w14:paraId="39C8A794" w14:textId="77777777" w:rsidR="00AB055D" w:rsidRDefault="006D55E3">
            <w:pPr>
              <w:jc w:val="center"/>
              <w:rPr>
                <w:lang w:eastAsia="zh-CN"/>
              </w:rPr>
            </w:pPr>
            <w:r>
              <w:rPr>
                <w:rFonts w:ascii="Times New Roman" w:eastAsia="MS Mincho" w:hAnsi="Times New Roman"/>
                <w:lang w:eastAsia="zh-CN"/>
              </w:rPr>
              <w:t>993</w:t>
            </w:r>
          </w:p>
        </w:tc>
        <w:tc>
          <w:tcPr>
            <w:tcW w:w="957" w:type="dxa"/>
          </w:tcPr>
          <w:p w14:paraId="61D1A3B1" w14:textId="77777777" w:rsidR="00AB055D" w:rsidRDefault="00AB055D">
            <w:pPr>
              <w:jc w:val="center"/>
              <w:rPr>
                <w:lang w:eastAsia="zh-CN"/>
              </w:rPr>
            </w:pPr>
          </w:p>
        </w:tc>
        <w:tc>
          <w:tcPr>
            <w:tcW w:w="958" w:type="dxa"/>
            <w:vAlign w:val="center"/>
          </w:tcPr>
          <w:p w14:paraId="4281AFB7" w14:textId="77777777" w:rsidR="00AB055D" w:rsidRDefault="006D55E3">
            <w:pPr>
              <w:jc w:val="center"/>
              <w:rPr>
                <w:lang w:eastAsia="zh-CN"/>
              </w:rPr>
            </w:pPr>
            <w:r>
              <w:rPr>
                <w:rFonts w:ascii="Times New Roman" w:eastAsia="MS Mincho" w:hAnsi="Times New Roman"/>
                <w:lang w:eastAsia="zh-CN"/>
              </w:rPr>
              <w:t>33</w:t>
            </w:r>
          </w:p>
        </w:tc>
        <w:tc>
          <w:tcPr>
            <w:tcW w:w="734" w:type="dxa"/>
            <w:vAlign w:val="center"/>
          </w:tcPr>
          <w:p w14:paraId="043EE756" w14:textId="77777777" w:rsidR="00AB055D" w:rsidRDefault="006D55E3">
            <w:pPr>
              <w:jc w:val="center"/>
              <w:rPr>
                <w:lang w:eastAsia="zh-CN"/>
              </w:rPr>
            </w:pPr>
            <w:r>
              <w:rPr>
                <w:rFonts w:ascii="Times New Roman" w:eastAsia="MS Mincho" w:hAnsi="Times New Roman"/>
                <w:lang w:eastAsia="zh-CN"/>
              </w:rPr>
              <w:t>993</w:t>
            </w:r>
          </w:p>
        </w:tc>
        <w:tc>
          <w:tcPr>
            <w:tcW w:w="834" w:type="dxa"/>
            <w:vAlign w:val="center"/>
          </w:tcPr>
          <w:p w14:paraId="7C3D7846" w14:textId="77777777" w:rsidR="00AB055D" w:rsidRDefault="006D55E3">
            <w:pPr>
              <w:jc w:val="center"/>
              <w:rPr>
                <w:lang w:eastAsia="zh-CN"/>
              </w:rPr>
            </w:pPr>
            <w:r>
              <w:rPr>
                <w:rFonts w:ascii="Times New Roman" w:eastAsia="MS Mincho" w:hAnsi="Times New Roman"/>
                <w:lang w:eastAsia="zh-CN"/>
              </w:rPr>
              <w:t>33</w:t>
            </w:r>
          </w:p>
        </w:tc>
        <w:tc>
          <w:tcPr>
            <w:tcW w:w="846" w:type="dxa"/>
            <w:vAlign w:val="center"/>
          </w:tcPr>
          <w:p w14:paraId="5D3C11CF" w14:textId="77777777" w:rsidR="00AB055D" w:rsidRDefault="006D55E3">
            <w:pPr>
              <w:jc w:val="center"/>
              <w:rPr>
                <w:lang w:eastAsia="zh-CN"/>
              </w:rPr>
            </w:pPr>
            <w:r>
              <w:rPr>
                <w:rFonts w:ascii="Times New Roman" w:eastAsia="MS Mincho" w:hAnsi="Times New Roman"/>
                <w:lang w:eastAsia="zh-CN"/>
              </w:rPr>
              <w:t>633</w:t>
            </w:r>
          </w:p>
        </w:tc>
        <w:tc>
          <w:tcPr>
            <w:tcW w:w="850" w:type="dxa"/>
            <w:vAlign w:val="center"/>
          </w:tcPr>
          <w:p w14:paraId="6484201E" w14:textId="77777777" w:rsidR="00AB055D" w:rsidRDefault="006D55E3">
            <w:pPr>
              <w:jc w:val="center"/>
              <w:rPr>
                <w:lang w:eastAsia="zh-CN"/>
              </w:rPr>
            </w:pPr>
            <w:r>
              <w:rPr>
                <w:rFonts w:ascii="Times New Roman" w:eastAsia="MS Mincho" w:hAnsi="Times New Roman"/>
                <w:lang w:eastAsia="zh-CN"/>
              </w:rPr>
              <w:t>209</w:t>
            </w:r>
          </w:p>
        </w:tc>
        <w:tc>
          <w:tcPr>
            <w:tcW w:w="834" w:type="dxa"/>
            <w:vAlign w:val="center"/>
          </w:tcPr>
          <w:p w14:paraId="3BD10AA5" w14:textId="77777777" w:rsidR="00AB055D" w:rsidRDefault="006D55E3">
            <w:pPr>
              <w:jc w:val="center"/>
              <w:rPr>
                <w:lang w:eastAsia="zh-CN"/>
              </w:rPr>
            </w:pPr>
            <w:r>
              <w:rPr>
                <w:rFonts w:ascii="Times New Roman" w:eastAsia="MS Mincho" w:hAnsi="Times New Roman"/>
                <w:lang w:eastAsia="zh-CN"/>
              </w:rPr>
              <w:t>633</w:t>
            </w:r>
          </w:p>
        </w:tc>
        <w:tc>
          <w:tcPr>
            <w:tcW w:w="836" w:type="dxa"/>
            <w:vAlign w:val="center"/>
          </w:tcPr>
          <w:p w14:paraId="5D923D6C" w14:textId="77777777" w:rsidR="00AB055D" w:rsidRDefault="006D55E3">
            <w:pPr>
              <w:jc w:val="center"/>
              <w:rPr>
                <w:lang w:eastAsia="zh-CN"/>
              </w:rPr>
            </w:pPr>
            <w:r>
              <w:rPr>
                <w:rFonts w:ascii="Times New Roman" w:eastAsia="MS Mincho" w:hAnsi="Times New Roman"/>
                <w:lang w:eastAsia="zh-CN"/>
              </w:rPr>
              <w:t>209</w:t>
            </w:r>
          </w:p>
        </w:tc>
      </w:tr>
      <w:tr w:rsidR="00AB055D" w14:paraId="0D0BAC1F" w14:textId="77777777">
        <w:tc>
          <w:tcPr>
            <w:tcW w:w="2007" w:type="dxa"/>
            <w:vAlign w:val="center"/>
          </w:tcPr>
          <w:p w14:paraId="379B9FC1" w14:textId="77777777" w:rsidR="00AB055D" w:rsidRDefault="006D55E3">
            <w:pPr>
              <w:jc w:val="center"/>
              <w:rPr>
                <w:lang w:eastAsia="zh-CN"/>
              </w:rPr>
            </w:pPr>
            <w:r>
              <w:rPr>
                <w:rFonts w:ascii="Times New Roman" w:eastAsia="MS Mincho" w:hAnsi="Times New Roman"/>
                <w:lang w:eastAsia="zh-CN"/>
              </w:rPr>
              <w:t>N2</w:t>
            </w:r>
          </w:p>
        </w:tc>
        <w:tc>
          <w:tcPr>
            <w:tcW w:w="781" w:type="dxa"/>
            <w:vAlign w:val="center"/>
          </w:tcPr>
          <w:p w14:paraId="684C7D30" w14:textId="77777777" w:rsidR="00AB055D" w:rsidRDefault="006D55E3">
            <w:pPr>
              <w:jc w:val="center"/>
              <w:rPr>
                <w:lang w:eastAsia="zh-CN"/>
              </w:rPr>
            </w:pPr>
            <w:r>
              <w:rPr>
                <w:rFonts w:ascii="Times New Roman" w:eastAsia="MS Mincho" w:hAnsi="Times New Roman"/>
                <w:lang w:eastAsia="zh-CN"/>
              </w:rPr>
              <w:t>0</w:t>
            </w:r>
          </w:p>
        </w:tc>
        <w:tc>
          <w:tcPr>
            <w:tcW w:w="957" w:type="dxa"/>
          </w:tcPr>
          <w:p w14:paraId="596B7E9E" w14:textId="77777777" w:rsidR="00AB055D" w:rsidRDefault="00AB055D">
            <w:pPr>
              <w:jc w:val="center"/>
              <w:rPr>
                <w:lang w:eastAsia="zh-CN"/>
              </w:rPr>
            </w:pPr>
          </w:p>
        </w:tc>
        <w:tc>
          <w:tcPr>
            <w:tcW w:w="958" w:type="dxa"/>
            <w:vAlign w:val="center"/>
          </w:tcPr>
          <w:p w14:paraId="0BE5479F" w14:textId="77777777" w:rsidR="00AB055D" w:rsidRDefault="006D55E3">
            <w:pPr>
              <w:jc w:val="center"/>
              <w:rPr>
                <w:lang w:eastAsia="zh-CN"/>
              </w:rPr>
            </w:pPr>
            <w:r>
              <w:rPr>
                <w:rFonts w:ascii="Times New Roman" w:eastAsia="MS Mincho" w:hAnsi="Times New Roman"/>
                <w:lang w:eastAsia="zh-CN"/>
              </w:rPr>
              <w:t>864</w:t>
            </w:r>
          </w:p>
        </w:tc>
        <w:tc>
          <w:tcPr>
            <w:tcW w:w="734" w:type="dxa"/>
            <w:vAlign w:val="center"/>
          </w:tcPr>
          <w:p w14:paraId="75F95887" w14:textId="77777777" w:rsidR="00AB055D" w:rsidRDefault="006D55E3">
            <w:pPr>
              <w:jc w:val="center"/>
              <w:rPr>
                <w:lang w:eastAsia="zh-CN"/>
              </w:rPr>
            </w:pPr>
            <w:r>
              <w:rPr>
                <w:rFonts w:ascii="Times New Roman" w:eastAsia="MS Mincho" w:hAnsi="Times New Roman"/>
                <w:lang w:eastAsia="zh-CN"/>
              </w:rPr>
              <w:t>0</w:t>
            </w:r>
          </w:p>
        </w:tc>
        <w:tc>
          <w:tcPr>
            <w:tcW w:w="834" w:type="dxa"/>
            <w:vAlign w:val="center"/>
          </w:tcPr>
          <w:p w14:paraId="79C634F7" w14:textId="77777777" w:rsidR="00AB055D" w:rsidRDefault="006D55E3">
            <w:pPr>
              <w:jc w:val="center"/>
              <w:rPr>
                <w:lang w:eastAsia="zh-CN"/>
              </w:rPr>
            </w:pPr>
            <w:r>
              <w:rPr>
                <w:rFonts w:ascii="Times New Roman" w:eastAsia="MS Mincho" w:hAnsi="Times New Roman"/>
                <w:lang w:eastAsia="zh-CN"/>
              </w:rPr>
              <w:t>960</w:t>
            </w:r>
          </w:p>
        </w:tc>
        <w:tc>
          <w:tcPr>
            <w:tcW w:w="846" w:type="dxa"/>
            <w:vAlign w:val="center"/>
          </w:tcPr>
          <w:p w14:paraId="43EAE6BC" w14:textId="77777777" w:rsidR="00AB055D" w:rsidRDefault="006D55E3">
            <w:pPr>
              <w:jc w:val="center"/>
              <w:rPr>
                <w:lang w:eastAsia="zh-CN"/>
              </w:rPr>
            </w:pPr>
            <w:r>
              <w:rPr>
                <w:rFonts w:ascii="Times New Roman" w:eastAsia="MS Mincho" w:hAnsi="Times New Roman"/>
                <w:lang w:eastAsia="zh-CN"/>
              </w:rPr>
              <w:t>0</w:t>
            </w:r>
          </w:p>
        </w:tc>
        <w:tc>
          <w:tcPr>
            <w:tcW w:w="850" w:type="dxa"/>
            <w:vAlign w:val="center"/>
          </w:tcPr>
          <w:p w14:paraId="25A28FA4" w14:textId="77777777" w:rsidR="00AB055D" w:rsidRDefault="006D55E3">
            <w:pPr>
              <w:jc w:val="center"/>
              <w:rPr>
                <w:lang w:eastAsia="zh-CN"/>
              </w:rPr>
            </w:pPr>
            <w:r>
              <w:rPr>
                <w:rFonts w:ascii="Times New Roman" w:eastAsia="MS Mincho" w:hAnsi="Times New Roman"/>
                <w:lang w:eastAsia="zh-CN"/>
              </w:rPr>
              <w:t>0</w:t>
            </w:r>
          </w:p>
        </w:tc>
        <w:tc>
          <w:tcPr>
            <w:tcW w:w="834" w:type="dxa"/>
            <w:vAlign w:val="center"/>
          </w:tcPr>
          <w:p w14:paraId="686D5C25" w14:textId="77777777" w:rsidR="00AB055D" w:rsidRDefault="006D55E3">
            <w:pPr>
              <w:jc w:val="center"/>
              <w:rPr>
                <w:lang w:eastAsia="zh-CN"/>
              </w:rPr>
            </w:pPr>
            <w:r>
              <w:rPr>
                <w:rFonts w:ascii="Times New Roman" w:eastAsia="MS Mincho" w:hAnsi="Times New Roman"/>
                <w:lang w:eastAsia="zh-CN"/>
              </w:rPr>
              <w:t>0</w:t>
            </w:r>
          </w:p>
        </w:tc>
        <w:tc>
          <w:tcPr>
            <w:tcW w:w="836" w:type="dxa"/>
            <w:vAlign w:val="center"/>
          </w:tcPr>
          <w:p w14:paraId="4674E1EA" w14:textId="77777777" w:rsidR="00AB055D" w:rsidRDefault="006D55E3">
            <w:pPr>
              <w:jc w:val="center"/>
              <w:rPr>
                <w:lang w:eastAsia="zh-CN"/>
              </w:rPr>
            </w:pPr>
            <w:r>
              <w:rPr>
                <w:rFonts w:ascii="Times New Roman" w:eastAsia="MS Mincho" w:hAnsi="Times New Roman"/>
                <w:lang w:eastAsia="zh-CN"/>
              </w:rPr>
              <w:t>530</w:t>
            </w:r>
          </w:p>
        </w:tc>
      </w:tr>
      <w:tr w:rsidR="00AB055D" w14:paraId="60A54C00" w14:textId="77777777">
        <w:tc>
          <w:tcPr>
            <w:tcW w:w="2007" w:type="dxa"/>
            <w:vAlign w:val="center"/>
          </w:tcPr>
          <w:p w14:paraId="13D6DA23" w14:textId="77777777" w:rsidR="00AB055D" w:rsidRDefault="006D55E3">
            <w:pPr>
              <w:jc w:val="center"/>
              <w:rPr>
                <w:lang w:eastAsia="zh-CN"/>
              </w:rPr>
            </w:pPr>
            <w:r>
              <w:rPr>
                <w:rFonts w:ascii="Times New Roman" w:eastAsia="MS Mincho" w:hAnsi="Times New Roman"/>
                <w:lang w:eastAsia="zh-CN"/>
              </w:rPr>
              <w:t>N3</w:t>
            </w:r>
          </w:p>
        </w:tc>
        <w:tc>
          <w:tcPr>
            <w:tcW w:w="781" w:type="dxa"/>
            <w:vAlign w:val="center"/>
          </w:tcPr>
          <w:p w14:paraId="347B1F06" w14:textId="77777777" w:rsidR="00AB055D" w:rsidRDefault="006D55E3">
            <w:pPr>
              <w:jc w:val="center"/>
              <w:rPr>
                <w:lang w:eastAsia="zh-CN"/>
              </w:rPr>
            </w:pPr>
            <w:r>
              <w:rPr>
                <w:rFonts w:ascii="Times New Roman" w:eastAsia="MS Mincho" w:hAnsi="Times New Roman"/>
                <w:lang w:eastAsia="zh-CN"/>
              </w:rPr>
              <w:t>64</w:t>
            </w:r>
          </w:p>
        </w:tc>
        <w:tc>
          <w:tcPr>
            <w:tcW w:w="957" w:type="dxa"/>
          </w:tcPr>
          <w:p w14:paraId="7261E665" w14:textId="77777777" w:rsidR="00AB055D" w:rsidRDefault="00AB055D">
            <w:pPr>
              <w:jc w:val="center"/>
              <w:rPr>
                <w:lang w:eastAsia="zh-CN"/>
              </w:rPr>
            </w:pPr>
          </w:p>
        </w:tc>
        <w:tc>
          <w:tcPr>
            <w:tcW w:w="958" w:type="dxa"/>
            <w:vAlign w:val="center"/>
          </w:tcPr>
          <w:p w14:paraId="30D099E4" w14:textId="77777777" w:rsidR="00AB055D" w:rsidRDefault="006D55E3">
            <w:pPr>
              <w:jc w:val="center"/>
              <w:rPr>
                <w:lang w:eastAsia="zh-CN"/>
              </w:rPr>
            </w:pPr>
            <w:r>
              <w:rPr>
                <w:rFonts w:ascii="Times New Roman" w:eastAsia="MS Mincho" w:hAnsi="Times New Roman"/>
                <w:lang w:eastAsia="zh-CN"/>
              </w:rPr>
              <w:t>160</w:t>
            </w:r>
          </w:p>
        </w:tc>
        <w:tc>
          <w:tcPr>
            <w:tcW w:w="734" w:type="dxa"/>
            <w:vAlign w:val="center"/>
          </w:tcPr>
          <w:p w14:paraId="4DAC9A91" w14:textId="77777777" w:rsidR="00AB055D" w:rsidRDefault="006D55E3">
            <w:pPr>
              <w:jc w:val="center"/>
              <w:rPr>
                <w:lang w:eastAsia="zh-CN"/>
              </w:rPr>
            </w:pPr>
            <w:r>
              <w:rPr>
                <w:rFonts w:ascii="Times New Roman" w:eastAsia="MS Mincho" w:hAnsi="Times New Roman"/>
                <w:lang w:eastAsia="zh-CN"/>
              </w:rPr>
              <w:t>64</w:t>
            </w:r>
          </w:p>
        </w:tc>
        <w:tc>
          <w:tcPr>
            <w:tcW w:w="834" w:type="dxa"/>
            <w:vAlign w:val="center"/>
          </w:tcPr>
          <w:p w14:paraId="71B2853D" w14:textId="77777777" w:rsidR="00AB055D" w:rsidRDefault="006D55E3">
            <w:pPr>
              <w:jc w:val="center"/>
              <w:rPr>
                <w:lang w:eastAsia="zh-CN"/>
              </w:rPr>
            </w:pPr>
            <w:r>
              <w:rPr>
                <w:rFonts w:ascii="Times New Roman" w:eastAsia="MS Mincho" w:hAnsi="Times New Roman"/>
                <w:lang w:eastAsia="zh-CN"/>
              </w:rPr>
              <w:t>64</w:t>
            </w:r>
          </w:p>
        </w:tc>
        <w:tc>
          <w:tcPr>
            <w:tcW w:w="846" w:type="dxa"/>
            <w:vAlign w:val="center"/>
          </w:tcPr>
          <w:p w14:paraId="68AE69D2" w14:textId="77777777" w:rsidR="00AB055D" w:rsidRDefault="006D55E3">
            <w:pPr>
              <w:jc w:val="center"/>
              <w:rPr>
                <w:lang w:eastAsia="zh-CN"/>
              </w:rPr>
            </w:pPr>
            <w:r>
              <w:rPr>
                <w:rFonts w:ascii="Times New Roman" w:eastAsia="MS Mincho" w:hAnsi="Times New Roman"/>
                <w:lang w:eastAsia="zh-CN"/>
              </w:rPr>
              <w:t>424</w:t>
            </w:r>
          </w:p>
        </w:tc>
        <w:tc>
          <w:tcPr>
            <w:tcW w:w="850" w:type="dxa"/>
            <w:vAlign w:val="center"/>
          </w:tcPr>
          <w:p w14:paraId="061E9674" w14:textId="77777777" w:rsidR="00AB055D" w:rsidRDefault="006D55E3">
            <w:pPr>
              <w:jc w:val="center"/>
              <w:rPr>
                <w:lang w:eastAsia="zh-CN"/>
              </w:rPr>
            </w:pPr>
            <w:r>
              <w:rPr>
                <w:rFonts w:ascii="Times New Roman" w:eastAsia="MS Mincho" w:hAnsi="Times New Roman"/>
                <w:lang w:eastAsia="zh-CN"/>
              </w:rPr>
              <w:t>848</w:t>
            </w:r>
          </w:p>
        </w:tc>
        <w:tc>
          <w:tcPr>
            <w:tcW w:w="834" w:type="dxa"/>
            <w:vAlign w:val="center"/>
          </w:tcPr>
          <w:p w14:paraId="5E7E889A" w14:textId="77777777" w:rsidR="00AB055D" w:rsidRDefault="006D55E3">
            <w:pPr>
              <w:jc w:val="center"/>
              <w:rPr>
                <w:lang w:eastAsia="zh-CN"/>
              </w:rPr>
            </w:pPr>
            <w:r>
              <w:rPr>
                <w:rFonts w:ascii="Times New Roman" w:eastAsia="MS Mincho" w:hAnsi="Times New Roman"/>
                <w:lang w:eastAsia="zh-CN"/>
              </w:rPr>
              <w:t>424</w:t>
            </w:r>
          </w:p>
        </w:tc>
        <w:tc>
          <w:tcPr>
            <w:tcW w:w="836" w:type="dxa"/>
            <w:vAlign w:val="center"/>
          </w:tcPr>
          <w:p w14:paraId="374B5915" w14:textId="77777777" w:rsidR="00AB055D" w:rsidRDefault="006D55E3">
            <w:pPr>
              <w:jc w:val="center"/>
              <w:rPr>
                <w:lang w:eastAsia="zh-CN"/>
              </w:rPr>
            </w:pPr>
            <w:r>
              <w:rPr>
                <w:rFonts w:ascii="Times New Roman" w:eastAsia="MS Mincho" w:hAnsi="Times New Roman"/>
                <w:lang w:eastAsia="zh-CN"/>
              </w:rPr>
              <w:t>318</w:t>
            </w:r>
          </w:p>
        </w:tc>
      </w:tr>
      <w:tr w:rsidR="00AB055D" w14:paraId="400FF8C4" w14:textId="77777777">
        <w:tc>
          <w:tcPr>
            <w:tcW w:w="2007" w:type="dxa"/>
            <w:vAlign w:val="center"/>
          </w:tcPr>
          <w:p w14:paraId="40617FE1" w14:textId="77777777" w:rsidR="00AB055D" w:rsidRDefault="006D55E3">
            <w:pPr>
              <w:jc w:val="center"/>
              <w:rPr>
                <w:lang w:eastAsia="zh-CN"/>
              </w:rPr>
            </w:pPr>
            <w:r>
              <w:rPr>
                <w:rFonts w:ascii="Times New Roman" w:eastAsia="MS Mincho" w:hAnsi="Times New Roman"/>
                <w:lang w:eastAsia="zh-CN"/>
              </w:rPr>
              <w:t xml:space="preserve">Coverage ratio </w:t>
            </w:r>
            <w:r>
              <w:rPr>
                <w:rFonts w:ascii="Times New Roman" w:eastAsia="MS Mincho" w:hAnsi="Times New Roman"/>
                <w:lang w:eastAsia="zh-CN"/>
              </w:rPr>
              <w:t>（</w:t>
            </w:r>
            <w:r>
              <w:rPr>
                <w:rFonts w:ascii="Times New Roman" w:eastAsia="MS Mincho" w:hAnsi="Times New Roman"/>
                <w:lang w:eastAsia="zh-CN"/>
              </w:rPr>
              <w:t>N2+N3/ total beam footprints</w:t>
            </w:r>
            <w:r>
              <w:rPr>
                <w:rFonts w:ascii="Times New Roman" w:eastAsia="MS Mincho" w:hAnsi="Times New Roman"/>
                <w:lang w:eastAsia="zh-CN"/>
              </w:rPr>
              <w:t>）</w:t>
            </w:r>
          </w:p>
        </w:tc>
        <w:tc>
          <w:tcPr>
            <w:tcW w:w="781" w:type="dxa"/>
            <w:vAlign w:val="center"/>
          </w:tcPr>
          <w:p w14:paraId="7773B972" w14:textId="77777777" w:rsidR="00AB055D" w:rsidRDefault="006D55E3">
            <w:pPr>
              <w:jc w:val="center"/>
              <w:rPr>
                <w:lang w:eastAsia="zh-CN"/>
              </w:rPr>
            </w:pPr>
            <w:r>
              <w:rPr>
                <w:rFonts w:ascii="Times New Roman" w:eastAsia="MS Mincho" w:hAnsi="Times New Roman"/>
                <w:lang w:eastAsia="zh-CN"/>
              </w:rPr>
              <w:t>6.05%</w:t>
            </w:r>
          </w:p>
        </w:tc>
        <w:tc>
          <w:tcPr>
            <w:tcW w:w="957" w:type="dxa"/>
          </w:tcPr>
          <w:p w14:paraId="2D9E3B08" w14:textId="77777777" w:rsidR="00AB055D" w:rsidRDefault="00AB055D">
            <w:pPr>
              <w:jc w:val="center"/>
              <w:rPr>
                <w:lang w:eastAsia="zh-CN"/>
              </w:rPr>
            </w:pPr>
          </w:p>
        </w:tc>
        <w:tc>
          <w:tcPr>
            <w:tcW w:w="958" w:type="dxa"/>
            <w:vAlign w:val="center"/>
          </w:tcPr>
          <w:p w14:paraId="2A4B7C0C" w14:textId="77777777" w:rsidR="00AB055D" w:rsidRDefault="006D55E3">
            <w:pPr>
              <w:jc w:val="center"/>
              <w:rPr>
                <w:lang w:eastAsia="zh-CN"/>
              </w:rPr>
            </w:pPr>
            <w:r>
              <w:rPr>
                <w:rFonts w:ascii="Times New Roman" w:eastAsia="MS Mincho" w:hAnsi="Times New Roman"/>
                <w:lang w:eastAsia="zh-CN"/>
              </w:rPr>
              <w:t>96.88%</w:t>
            </w:r>
          </w:p>
        </w:tc>
        <w:tc>
          <w:tcPr>
            <w:tcW w:w="734" w:type="dxa"/>
            <w:vAlign w:val="center"/>
          </w:tcPr>
          <w:p w14:paraId="2CE29F8B" w14:textId="77777777" w:rsidR="00AB055D" w:rsidRDefault="006D55E3">
            <w:pPr>
              <w:jc w:val="center"/>
              <w:rPr>
                <w:lang w:eastAsia="zh-CN"/>
              </w:rPr>
            </w:pPr>
            <w:r>
              <w:rPr>
                <w:rFonts w:ascii="Times New Roman" w:eastAsia="MS Mincho" w:hAnsi="Times New Roman"/>
                <w:lang w:eastAsia="zh-CN"/>
              </w:rPr>
              <w:t>6.05%</w:t>
            </w:r>
          </w:p>
        </w:tc>
        <w:tc>
          <w:tcPr>
            <w:tcW w:w="834" w:type="dxa"/>
            <w:vAlign w:val="center"/>
          </w:tcPr>
          <w:p w14:paraId="0D0F6068" w14:textId="77777777" w:rsidR="00AB055D" w:rsidRDefault="006D55E3">
            <w:pPr>
              <w:jc w:val="center"/>
              <w:rPr>
                <w:lang w:eastAsia="zh-CN"/>
              </w:rPr>
            </w:pPr>
            <w:r>
              <w:rPr>
                <w:rFonts w:ascii="Times New Roman" w:eastAsia="MS Mincho" w:hAnsi="Times New Roman"/>
                <w:lang w:eastAsia="zh-CN"/>
              </w:rPr>
              <w:t>96.88%</w:t>
            </w:r>
          </w:p>
        </w:tc>
        <w:tc>
          <w:tcPr>
            <w:tcW w:w="846" w:type="dxa"/>
            <w:vAlign w:val="center"/>
          </w:tcPr>
          <w:p w14:paraId="21F21F25" w14:textId="77777777" w:rsidR="00AB055D" w:rsidRDefault="006D55E3">
            <w:pPr>
              <w:jc w:val="center"/>
              <w:rPr>
                <w:lang w:eastAsia="zh-CN"/>
              </w:rPr>
            </w:pPr>
            <w:r>
              <w:rPr>
                <w:rFonts w:ascii="Times New Roman" w:eastAsia="MS Mincho" w:hAnsi="Times New Roman"/>
                <w:lang w:eastAsia="zh-CN"/>
              </w:rPr>
              <w:t>40.11%</w:t>
            </w:r>
          </w:p>
        </w:tc>
        <w:tc>
          <w:tcPr>
            <w:tcW w:w="850" w:type="dxa"/>
            <w:vAlign w:val="center"/>
          </w:tcPr>
          <w:p w14:paraId="60A18C1B" w14:textId="77777777" w:rsidR="00AB055D" w:rsidRDefault="006D55E3">
            <w:pPr>
              <w:jc w:val="center"/>
              <w:rPr>
                <w:lang w:eastAsia="zh-CN"/>
              </w:rPr>
            </w:pPr>
            <w:r>
              <w:rPr>
                <w:rFonts w:ascii="Times New Roman" w:eastAsia="MS Mincho" w:hAnsi="Times New Roman"/>
                <w:lang w:eastAsia="zh-CN"/>
              </w:rPr>
              <w:t>80.23%</w:t>
            </w:r>
          </w:p>
        </w:tc>
        <w:tc>
          <w:tcPr>
            <w:tcW w:w="834" w:type="dxa"/>
            <w:vAlign w:val="center"/>
          </w:tcPr>
          <w:p w14:paraId="3088D475" w14:textId="77777777" w:rsidR="00AB055D" w:rsidRDefault="006D55E3">
            <w:pPr>
              <w:jc w:val="center"/>
              <w:rPr>
                <w:lang w:eastAsia="zh-CN"/>
              </w:rPr>
            </w:pPr>
            <w:r>
              <w:rPr>
                <w:rFonts w:ascii="Times New Roman" w:eastAsia="MS Mincho" w:hAnsi="Times New Roman"/>
                <w:lang w:eastAsia="zh-CN"/>
              </w:rPr>
              <w:t>40.11%</w:t>
            </w:r>
          </w:p>
        </w:tc>
        <w:tc>
          <w:tcPr>
            <w:tcW w:w="836" w:type="dxa"/>
            <w:vAlign w:val="center"/>
          </w:tcPr>
          <w:p w14:paraId="0C4B4E85" w14:textId="77777777" w:rsidR="00AB055D" w:rsidRDefault="006D55E3">
            <w:pPr>
              <w:jc w:val="center"/>
              <w:rPr>
                <w:lang w:eastAsia="zh-CN"/>
              </w:rPr>
            </w:pPr>
            <w:r>
              <w:rPr>
                <w:rFonts w:ascii="Times New Roman" w:eastAsia="MS Mincho" w:hAnsi="Times New Roman"/>
                <w:lang w:eastAsia="zh-CN"/>
              </w:rPr>
              <w:t>80.23%</w:t>
            </w:r>
          </w:p>
        </w:tc>
      </w:tr>
      <w:tr w:rsidR="00AB055D" w14:paraId="561765F7" w14:textId="77777777">
        <w:tc>
          <w:tcPr>
            <w:tcW w:w="2007" w:type="dxa"/>
            <w:vAlign w:val="center"/>
          </w:tcPr>
          <w:p w14:paraId="3FC756BD" w14:textId="77777777" w:rsidR="00AB055D" w:rsidRDefault="006D55E3">
            <w:pPr>
              <w:jc w:val="center"/>
              <w:rPr>
                <w:lang w:eastAsia="zh-CN"/>
              </w:rPr>
            </w:pPr>
            <w:r>
              <w:rPr>
                <w:rFonts w:ascii="Times New Roman" w:eastAsia="MS Mincho" w:hAnsi="Times New Roman"/>
              </w:rPr>
              <w:t>Resource utilization</w:t>
            </w:r>
          </w:p>
        </w:tc>
        <w:tc>
          <w:tcPr>
            <w:tcW w:w="781" w:type="dxa"/>
            <w:vAlign w:val="center"/>
          </w:tcPr>
          <w:p w14:paraId="5D575AD6" w14:textId="77777777" w:rsidR="00AB055D" w:rsidRDefault="006D55E3">
            <w:pPr>
              <w:jc w:val="center"/>
              <w:rPr>
                <w:lang w:eastAsia="zh-CN"/>
              </w:rPr>
            </w:pPr>
            <w:r>
              <w:rPr>
                <w:rFonts w:ascii="Times New Roman" w:eastAsia="MS Mincho" w:hAnsi="Times New Roman"/>
                <w:lang w:eastAsia="zh-CN"/>
              </w:rPr>
              <w:t>28.5%</w:t>
            </w:r>
          </w:p>
        </w:tc>
        <w:tc>
          <w:tcPr>
            <w:tcW w:w="957" w:type="dxa"/>
          </w:tcPr>
          <w:p w14:paraId="7B44BD33" w14:textId="77777777" w:rsidR="00AB055D" w:rsidRDefault="00AB055D">
            <w:pPr>
              <w:jc w:val="center"/>
              <w:rPr>
                <w:lang w:eastAsia="zh-CN"/>
              </w:rPr>
            </w:pPr>
          </w:p>
        </w:tc>
        <w:tc>
          <w:tcPr>
            <w:tcW w:w="958" w:type="dxa"/>
            <w:vAlign w:val="center"/>
          </w:tcPr>
          <w:p w14:paraId="171B383A" w14:textId="77777777" w:rsidR="00AB055D" w:rsidRDefault="006D55E3">
            <w:pPr>
              <w:jc w:val="center"/>
              <w:rPr>
                <w:lang w:eastAsia="zh-CN"/>
              </w:rPr>
            </w:pPr>
            <w:r>
              <w:rPr>
                <w:rFonts w:ascii="Times New Roman" w:eastAsia="MS Mincho" w:hAnsi="Times New Roman"/>
                <w:lang w:eastAsia="zh-CN"/>
              </w:rPr>
              <w:t>90%</w:t>
            </w:r>
          </w:p>
        </w:tc>
        <w:tc>
          <w:tcPr>
            <w:tcW w:w="734" w:type="dxa"/>
            <w:vAlign w:val="center"/>
          </w:tcPr>
          <w:p w14:paraId="0A48D5BA" w14:textId="77777777" w:rsidR="00AB055D" w:rsidRDefault="006D55E3">
            <w:pPr>
              <w:jc w:val="center"/>
              <w:rPr>
                <w:lang w:eastAsia="zh-CN"/>
              </w:rPr>
            </w:pPr>
            <w:r>
              <w:rPr>
                <w:rFonts w:ascii="Times New Roman" w:eastAsia="MS Mincho" w:hAnsi="Times New Roman"/>
                <w:lang w:eastAsia="zh-CN"/>
              </w:rPr>
              <w:t>60.1%</w:t>
            </w:r>
          </w:p>
        </w:tc>
        <w:tc>
          <w:tcPr>
            <w:tcW w:w="834" w:type="dxa"/>
            <w:vAlign w:val="center"/>
          </w:tcPr>
          <w:p w14:paraId="273BED14" w14:textId="77777777" w:rsidR="00AB055D" w:rsidRDefault="006D55E3">
            <w:pPr>
              <w:jc w:val="center"/>
              <w:rPr>
                <w:lang w:eastAsia="zh-CN"/>
              </w:rPr>
            </w:pPr>
            <w:r>
              <w:rPr>
                <w:rFonts w:ascii="Times New Roman" w:eastAsia="MS Mincho" w:hAnsi="Times New Roman"/>
                <w:lang w:eastAsia="zh-CN"/>
              </w:rPr>
              <w:t>97.60%</w:t>
            </w:r>
          </w:p>
        </w:tc>
        <w:tc>
          <w:tcPr>
            <w:tcW w:w="846" w:type="dxa"/>
            <w:vAlign w:val="center"/>
          </w:tcPr>
          <w:p w14:paraId="4102EE0F" w14:textId="77777777" w:rsidR="00AB055D" w:rsidRDefault="006D55E3">
            <w:pPr>
              <w:jc w:val="center"/>
              <w:rPr>
                <w:lang w:eastAsia="zh-CN"/>
              </w:rPr>
            </w:pPr>
            <w:r>
              <w:rPr>
                <w:rFonts w:ascii="Times New Roman" w:eastAsia="MS Mincho" w:hAnsi="Times New Roman"/>
                <w:lang w:eastAsia="zh-CN"/>
              </w:rPr>
              <w:t>31%</w:t>
            </w:r>
          </w:p>
        </w:tc>
        <w:tc>
          <w:tcPr>
            <w:tcW w:w="850" w:type="dxa"/>
            <w:vAlign w:val="center"/>
          </w:tcPr>
          <w:p w14:paraId="28738E77" w14:textId="77777777" w:rsidR="00AB055D" w:rsidRDefault="006D55E3">
            <w:pPr>
              <w:jc w:val="center"/>
              <w:rPr>
                <w:lang w:eastAsia="zh-CN"/>
              </w:rPr>
            </w:pPr>
            <w:r>
              <w:rPr>
                <w:rFonts w:ascii="Times New Roman" w:eastAsia="MS Mincho" w:hAnsi="Times New Roman"/>
                <w:lang w:eastAsia="zh-CN"/>
              </w:rPr>
              <w:t>82%</w:t>
            </w:r>
          </w:p>
        </w:tc>
        <w:tc>
          <w:tcPr>
            <w:tcW w:w="834" w:type="dxa"/>
            <w:vAlign w:val="center"/>
          </w:tcPr>
          <w:p w14:paraId="742D3CF9" w14:textId="77777777" w:rsidR="00AB055D" w:rsidRDefault="006D55E3">
            <w:pPr>
              <w:jc w:val="center"/>
              <w:rPr>
                <w:lang w:eastAsia="zh-CN"/>
              </w:rPr>
            </w:pPr>
            <w:r>
              <w:rPr>
                <w:rFonts w:ascii="Times New Roman" w:eastAsia="MS Mincho" w:hAnsi="Times New Roman"/>
                <w:lang w:eastAsia="zh-CN"/>
              </w:rPr>
              <w:t>68.8%</w:t>
            </w:r>
          </w:p>
        </w:tc>
        <w:tc>
          <w:tcPr>
            <w:tcW w:w="836" w:type="dxa"/>
            <w:vAlign w:val="center"/>
          </w:tcPr>
          <w:p w14:paraId="0689232F" w14:textId="77777777" w:rsidR="00AB055D" w:rsidRDefault="006D55E3">
            <w:pPr>
              <w:jc w:val="center"/>
              <w:rPr>
                <w:lang w:eastAsia="zh-CN"/>
              </w:rPr>
            </w:pPr>
            <w:r>
              <w:rPr>
                <w:rFonts w:ascii="Times New Roman" w:eastAsia="MS Mincho" w:hAnsi="Times New Roman"/>
                <w:lang w:eastAsia="zh-CN"/>
              </w:rPr>
              <w:t>90.35%</w:t>
            </w:r>
          </w:p>
        </w:tc>
      </w:tr>
    </w:tbl>
    <w:p w14:paraId="5AAF8ECB" w14:textId="77777777" w:rsidR="00AB055D" w:rsidRDefault="00AB055D">
      <w:pPr>
        <w:rPr>
          <w:b/>
          <w:szCs w:val="20"/>
          <w:lang w:eastAsia="zh-CN"/>
        </w:rPr>
      </w:pPr>
    </w:p>
    <w:p w14:paraId="1C05E853" w14:textId="77777777" w:rsidR="00AB055D" w:rsidRDefault="00AB055D">
      <w:pPr>
        <w:pStyle w:val="Paragraphedeliste"/>
        <w:ind w:left="720"/>
        <w:rPr>
          <w:rFonts w:ascii="Times New Roman" w:hAnsi="Times New Roman"/>
          <w:szCs w:val="20"/>
        </w:rPr>
      </w:pPr>
    </w:p>
    <w:p w14:paraId="29AE852E" w14:textId="77777777" w:rsidR="00AB055D" w:rsidRDefault="006D55E3">
      <w:pPr>
        <w:pStyle w:val="Titre2"/>
        <w:numPr>
          <w:ilvl w:val="1"/>
          <w:numId w:val="2"/>
        </w:numPr>
        <w:rPr>
          <w:rFonts w:ascii="Times New Roman" w:hAnsi="Times New Roman"/>
        </w:rPr>
      </w:pPr>
      <w:r>
        <w:rPr>
          <w:rFonts w:ascii="Times New Roman" w:hAnsi="Times New Roman"/>
        </w:rPr>
        <w:t xml:space="preserve">Initial proposals on </w:t>
      </w:r>
      <w:r>
        <w:rPr>
          <w:rFonts w:ascii="Times New Roman" w:eastAsiaTheme="minorEastAsia" w:hAnsi="Times New Roman"/>
        </w:rPr>
        <w:t>S</w:t>
      </w:r>
      <w:r>
        <w:rPr>
          <w:rFonts w:ascii="Times New Roman" w:hAnsi="Times New Roman"/>
        </w:rPr>
        <w:t>LS results</w:t>
      </w:r>
    </w:p>
    <w:p w14:paraId="27380510" w14:textId="77777777" w:rsidR="00AB055D" w:rsidRDefault="006D55E3">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2B26F800" w14:textId="77777777" w:rsidR="00AB055D" w:rsidRDefault="006D55E3">
      <w:pPr>
        <w:pStyle w:val="Titre3"/>
        <w:numPr>
          <w:ilvl w:val="2"/>
          <w:numId w:val="2"/>
        </w:numPr>
        <w:rPr>
          <w:rFonts w:ascii="Times New Roman" w:hAnsi="Times New Roman"/>
        </w:rPr>
      </w:pPr>
      <w:r>
        <w:rPr>
          <w:rFonts w:ascii="Times New Roman" w:hAnsi="Times New Roman"/>
        </w:rPr>
        <w:t>Proposal 1-1</w:t>
      </w:r>
    </w:p>
    <w:p w14:paraId="1104F2E4" w14:textId="77777777" w:rsidR="00AB055D" w:rsidRDefault="00AB055D">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B055D" w14:paraId="07A24151" w14:textId="77777777">
        <w:tc>
          <w:tcPr>
            <w:tcW w:w="9611" w:type="dxa"/>
          </w:tcPr>
          <w:p w14:paraId="05E6D4F8" w14:textId="77777777" w:rsidR="00AB055D" w:rsidRDefault="006D55E3">
            <w:pPr>
              <w:rPr>
                <w:rFonts w:ascii="Times New Roman" w:hAnsi="Times New Roman"/>
                <w:b/>
                <w:szCs w:val="20"/>
              </w:rPr>
            </w:pPr>
            <w:r>
              <w:rPr>
                <w:rFonts w:ascii="Times New Roman" w:hAnsi="Times New Roman"/>
                <w:b/>
                <w:szCs w:val="20"/>
                <w:highlight w:val="yellow"/>
              </w:rPr>
              <w:t>Proposal 1-1-v0:</w:t>
            </w:r>
          </w:p>
          <w:p w14:paraId="0384F428" w14:textId="77777777" w:rsidR="00AB055D" w:rsidRDefault="00AB055D">
            <w:pPr>
              <w:rPr>
                <w:rFonts w:ascii="Times New Roman" w:hAnsi="Times New Roman"/>
                <w:b/>
                <w:szCs w:val="20"/>
              </w:rPr>
            </w:pPr>
          </w:p>
          <w:p w14:paraId="1E974FA4" w14:textId="77777777" w:rsidR="00AB055D" w:rsidRDefault="006D55E3">
            <w:pPr>
              <w:rPr>
                <w:rFonts w:ascii="Times New Roman" w:hAnsi="Times New Roman"/>
                <w:b/>
                <w:szCs w:val="20"/>
              </w:rPr>
            </w:pPr>
            <w:r>
              <w:rPr>
                <w:rFonts w:ascii="Times New Roman" w:hAnsi="Times New Roman"/>
                <w:b/>
                <w:szCs w:val="20"/>
              </w:rPr>
              <w:t>Based on the results of DL coverage evaluation at system level collected from different sources, it is observed that extending the default value of SSB periodicity (different from 20ms) in NTN implementing beam hopping with LEO600km satellite parameter sets where the beam footprint diameter is 50 km,</w:t>
            </w:r>
            <w:r>
              <w:rPr>
                <w:rFonts w:ascii="Times New Roman" w:hAnsi="Times New Roman"/>
              </w:rPr>
              <w:t xml:space="preserve"> </w:t>
            </w:r>
            <w:r>
              <w:rPr>
                <w:rFonts w:ascii="Times New Roman" w:hAnsi="Times New Roman"/>
                <w:b/>
                <w:szCs w:val="20"/>
              </w:rPr>
              <w:t xml:space="preserve">is beneficial in terms of reduction of common control channel overhead, when targeting a global coverage of 1058 beam footprints: </w:t>
            </w:r>
          </w:p>
          <w:p w14:paraId="2DD70764" w14:textId="77777777" w:rsidR="00AB055D" w:rsidRDefault="00AB055D">
            <w:pPr>
              <w:rPr>
                <w:rFonts w:ascii="Times New Roman" w:hAnsi="Times New Roman"/>
                <w:b/>
                <w:strike/>
                <w:szCs w:val="20"/>
              </w:rPr>
            </w:pPr>
          </w:p>
          <w:p w14:paraId="2D4365BD" w14:textId="77777777" w:rsidR="00AB055D" w:rsidRDefault="006D55E3">
            <w:pPr>
              <w:pStyle w:val="Paragraphedeliste"/>
              <w:numPr>
                <w:ilvl w:val="0"/>
                <w:numId w:val="9"/>
              </w:numPr>
              <w:rPr>
                <w:rFonts w:ascii="Times New Roman" w:hAnsi="Times New Roman"/>
                <w:b/>
                <w:szCs w:val="20"/>
              </w:rPr>
            </w:pPr>
            <w:r>
              <w:rPr>
                <w:rFonts w:ascii="Times New Roman" w:hAnsi="Times New Roman"/>
                <w:b/>
                <w:szCs w:val="20"/>
              </w:rPr>
              <w:t>With Set 1-1 FR1 and Set 1-3 FR1, the common messages (SSB, SIB1, SIB19) overhead is around 40% assuming 5 MHz BW when SSB periodicity of 20ms is in use, this ratio could be reduced to less than 14% when 160ms SSB periodicity is used.</w:t>
            </w:r>
          </w:p>
          <w:p w14:paraId="0DA2D868" w14:textId="77777777" w:rsidR="00AB055D" w:rsidRDefault="006D55E3">
            <w:pPr>
              <w:pStyle w:val="Paragraphedeliste"/>
              <w:numPr>
                <w:ilvl w:val="0"/>
                <w:numId w:val="9"/>
              </w:numPr>
              <w:rPr>
                <w:rFonts w:ascii="Times New Roman" w:hAnsi="Times New Roman"/>
                <w:b/>
                <w:szCs w:val="20"/>
              </w:rPr>
            </w:pPr>
            <w:r>
              <w:rPr>
                <w:rFonts w:ascii="Times New Roman" w:hAnsi="Times New Roman"/>
                <w:b/>
                <w:szCs w:val="20"/>
              </w:rPr>
              <w:t>With Set 1-2 FR1, the common message (SSB, SIB1, SIB19) overhead is greater than 50% assuming 5 MHz BW when SSB periodicity of 20ms is in use, this overhead could be reduced to around 25.8% when 640ms SSB periodicity is used.</w:t>
            </w:r>
          </w:p>
          <w:p w14:paraId="3B54D1F7" w14:textId="77777777" w:rsidR="00AB055D" w:rsidRDefault="00AB055D">
            <w:pPr>
              <w:rPr>
                <w:rFonts w:ascii="Times New Roman" w:hAnsi="Times New Roman"/>
                <w:b/>
                <w:szCs w:val="20"/>
              </w:rPr>
            </w:pPr>
          </w:p>
          <w:p w14:paraId="4007D5CF" w14:textId="77777777" w:rsidR="00AB055D" w:rsidRDefault="00AB055D">
            <w:pPr>
              <w:rPr>
                <w:rFonts w:ascii="Times New Roman" w:hAnsi="Times New Roman"/>
              </w:rPr>
            </w:pPr>
          </w:p>
        </w:tc>
      </w:tr>
    </w:tbl>
    <w:p w14:paraId="76B06F1A" w14:textId="77777777" w:rsidR="00AB055D" w:rsidRDefault="00AB055D">
      <w:pPr>
        <w:rPr>
          <w:rFonts w:ascii="Times New Roman" w:hAnsi="Times New Roman"/>
          <w:szCs w:val="20"/>
          <w:lang w:eastAsia="zh-CN"/>
        </w:rPr>
      </w:pPr>
    </w:p>
    <w:p w14:paraId="69A33EDD" w14:textId="77777777" w:rsidR="00AB055D" w:rsidRDefault="006D55E3">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1-1-v0</w:t>
      </w:r>
    </w:p>
    <w:tbl>
      <w:tblPr>
        <w:tblStyle w:val="Grilledutableau"/>
        <w:tblW w:w="9629" w:type="dxa"/>
        <w:tblLook w:val="04A0" w:firstRow="1" w:lastRow="0" w:firstColumn="1" w:lastColumn="0" w:noHBand="0" w:noVBand="1"/>
      </w:tblPr>
      <w:tblGrid>
        <w:gridCol w:w="1554"/>
        <w:gridCol w:w="8075"/>
      </w:tblGrid>
      <w:tr w:rsidR="00AB055D" w14:paraId="51BBDB74" w14:textId="77777777" w:rsidTr="00256BFA">
        <w:tc>
          <w:tcPr>
            <w:tcW w:w="1554" w:type="dxa"/>
            <w:shd w:val="clear" w:color="auto" w:fill="75B91A"/>
          </w:tcPr>
          <w:p w14:paraId="36AF9F6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0A82A9E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98F4317" w14:textId="77777777" w:rsidTr="00256BFA">
        <w:tc>
          <w:tcPr>
            <w:tcW w:w="1554" w:type="dxa"/>
          </w:tcPr>
          <w:p w14:paraId="2EDECC41"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344EAEA8"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In general we support the proposal, which can be an observation if agreed. The extension of the periodicity of the SSBs and the associated common control channels (such as MIB, SIBs) can reduce the overhead of control channels and spare more time domain resources for the data transmission. </w:t>
            </w:r>
          </w:p>
        </w:tc>
      </w:tr>
      <w:tr w:rsidR="00AB055D" w14:paraId="5F12A4C9" w14:textId="77777777" w:rsidTr="00256BFA">
        <w:tc>
          <w:tcPr>
            <w:tcW w:w="1554" w:type="dxa"/>
          </w:tcPr>
          <w:p w14:paraId="180D9DF4"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5D714FE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B055D" w14:paraId="77DA76D7" w14:textId="77777777" w:rsidTr="00256BFA">
        <w:tc>
          <w:tcPr>
            <w:tcW w:w="1554" w:type="dxa"/>
          </w:tcPr>
          <w:p w14:paraId="69488D61"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1F64C4B1"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For set 1-2 FR1, can we use 160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SSB periodicity instead of 640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We feel that 640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SSB periodicity is not realistic in 5G NR and thus the observation is meaningless.</w:t>
            </w:r>
          </w:p>
        </w:tc>
      </w:tr>
      <w:tr w:rsidR="00AB055D" w14:paraId="314EA0E5" w14:textId="77777777" w:rsidTr="00256BFA">
        <w:tc>
          <w:tcPr>
            <w:tcW w:w="1554" w:type="dxa"/>
          </w:tcPr>
          <w:p w14:paraId="130E0D52"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1D21B5F8"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fine with the proposal.</w:t>
            </w:r>
          </w:p>
        </w:tc>
      </w:tr>
      <w:tr w:rsidR="00AB055D" w14:paraId="292C1ABD" w14:textId="77777777" w:rsidTr="00256BFA">
        <w:tc>
          <w:tcPr>
            <w:tcW w:w="1554" w:type="dxa"/>
          </w:tcPr>
          <w:p w14:paraId="307F34B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1B15AA1F"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From our perspective, the intension of extension of default SSB periodicity is to improve coverage ratio. Overhead reduction of common message is just a simultaneous effect, and it should not be the design target. We are not sure such kind of observation on common message overhead reduction is necessary. If anyway it is necessary, the extended SSB periodicity should be same as last meeting discussion, e.g. 80ms/320ms rather than 160ms/640ms.</w:t>
            </w:r>
          </w:p>
        </w:tc>
      </w:tr>
      <w:tr w:rsidR="00AB055D" w14:paraId="7EB4694A" w14:textId="77777777" w:rsidTr="00256BFA">
        <w:tc>
          <w:tcPr>
            <w:tcW w:w="1554" w:type="dxa"/>
          </w:tcPr>
          <w:p w14:paraId="1C0A9656" w14:textId="77777777" w:rsidR="00AB055D" w:rsidRDefault="006D55E3">
            <w:pPr>
              <w:rPr>
                <w:rFonts w:ascii="Times New Roman" w:eastAsiaTheme="minorEastAsia" w:hAnsi="Times New Roman"/>
                <w:bCs/>
                <w:lang w:eastAsia="zh-CN"/>
              </w:rPr>
            </w:pPr>
            <w:r>
              <w:rPr>
                <w:rFonts w:ascii="Times New Roman" w:eastAsia="MS Mincho" w:hAnsi="Times New Roman"/>
                <w:bCs/>
                <w:lang w:eastAsia="ja-JP"/>
              </w:rPr>
              <w:t>LGE</w:t>
            </w:r>
          </w:p>
        </w:tc>
        <w:tc>
          <w:tcPr>
            <w:tcW w:w="8075" w:type="dxa"/>
          </w:tcPr>
          <w:p w14:paraId="5D361444"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We share similar view with DCM. The basic assumption needs to be chosen from the existing SSB periodicities. As we know, 640msec is currently not supported in NR. </w:t>
            </w:r>
          </w:p>
        </w:tc>
      </w:tr>
      <w:tr w:rsidR="00AB055D" w14:paraId="070F1494" w14:textId="77777777" w:rsidTr="00256BFA">
        <w:tc>
          <w:tcPr>
            <w:tcW w:w="1554" w:type="dxa"/>
          </w:tcPr>
          <w:p w14:paraId="6A382DFF"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0849820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B055D" w14:paraId="48077254" w14:textId="77777777" w:rsidTr="00256BFA">
        <w:tc>
          <w:tcPr>
            <w:tcW w:w="1554" w:type="dxa"/>
          </w:tcPr>
          <w:p w14:paraId="68951BCC"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3B585D7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 xml:space="preserve">As pointed out by Lenovo, the intent of extending default SSB periodicity is to improve coverage ratio. Overhead reduction of common messages is a side-effect. 640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periodicity seems excessive.</w:t>
            </w:r>
          </w:p>
        </w:tc>
      </w:tr>
      <w:tr w:rsidR="00AB055D" w14:paraId="22980932" w14:textId="77777777" w:rsidTr="00256BFA">
        <w:tc>
          <w:tcPr>
            <w:tcW w:w="1554" w:type="dxa"/>
          </w:tcPr>
          <w:p w14:paraId="60B9EC43" w14:textId="77777777" w:rsidR="00AB055D" w:rsidRDefault="006D55E3">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57A9A7D2" w14:textId="77777777" w:rsidR="00AB055D" w:rsidRDefault="006D55E3">
            <w:pPr>
              <w:rPr>
                <w:rFonts w:ascii="Times New Roman" w:eastAsiaTheme="minorEastAsia" w:hAnsi="Times New Roman"/>
                <w:lang w:eastAsia="zh-CN"/>
              </w:rPr>
            </w:pPr>
            <w:r>
              <w:rPr>
                <w:rFonts w:ascii="Times New Roman" w:eastAsiaTheme="minorEastAsia" w:hAnsi="Times New Roman"/>
                <w:lang w:val="en-US" w:eastAsia="zh-CN"/>
              </w:rPr>
              <w:t>Agree with the main bullet as an observation.</w:t>
            </w:r>
          </w:p>
        </w:tc>
      </w:tr>
      <w:tr w:rsidR="00256BFA" w14:paraId="021865E5" w14:textId="77777777" w:rsidTr="00256BFA">
        <w:tc>
          <w:tcPr>
            <w:tcW w:w="1554" w:type="dxa"/>
          </w:tcPr>
          <w:p w14:paraId="3DA577D7" w14:textId="50E5F196" w:rsidR="00256BFA" w:rsidRDefault="00256BFA">
            <w:pPr>
              <w:rPr>
                <w:rFonts w:ascii="Times New Roman" w:eastAsiaTheme="minorEastAsia" w:hAnsi="Times New Roman"/>
                <w:bCs/>
                <w:lang w:val="en-US" w:eastAsia="zh-CN"/>
              </w:rPr>
            </w:pPr>
            <w:r>
              <w:rPr>
                <w:rFonts w:ascii="Times New Roman" w:eastAsiaTheme="minorEastAsia" w:hAnsi="Times New Roman" w:hint="eastAsia"/>
                <w:bCs/>
                <w:lang w:val="en-US" w:eastAsia="zh-CN"/>
              </w:rPr>
              <w:t>CATT</w:t>
            </w:r>
          </w:p>
        </w:tc>
        <w:tc>
          <w:tcPr>
            <w:tcW w:w="8075" w:type="dxa"/>
          </w:tcPr>
          <w:p w14:paraId="0FF3412F" w14:textId="2071D9FE" w:rsidR="00256BFA" w:rsidRDefault="00256BFA">
            <w:pPr>
              <w:rPr>
                <w:rFonts w:ascii="Times New Roman" w:eastAsiaTheme="minorEastAsia" w:hAnsi="Times New Roman"/>
                <w:lang w:eastAsia="zh-CN"/>
              </w:rPr>
            </w:pPr>
            <w:r>
              <w:rPr>
                <w:rFonts w:ascii="Times New Roman" w:eastAsiaTheme="minorEastAsia" w:hAnsi="Times New Roman" w:hint="eastAsia"/>
                <w:lang w:eastAsia="zh-CN"/>
              </w:rPr>
              <w:t xml:space="preserve">This observation is needed. </w:t>
            </w:r>
            <w:r>
              <w:rPr>
                <w:rFonts w:ascii="Times New Roman" w:eastAsiaTheme="minorEastAsia" w:hAnsi="Times New Roman"/>
                <w:lang w:eastAsia="zh-CN"/>
              </w:rPr>
              <w:t>W</w:t>
            </w:r>
            <w:r>
              <w:rPr>
                <w:rFonts w:ascii="Times New Roman" w:eastAsiaTheme="minorEastAsia" w:hAnsi="Times New Roman" w:hint="eastAsia"/>
                <w:lang w:eastAsia="zh-CN"/>
              </w:rPr>
              <w:t xml:space="preserve">e support it </w:t>
            </w:r>
            <w:r>
              <w:rPr>
                <w:rFonts w:ascii="Times New Roman" w:eastAsiaTheme="minorEastAsia" w:hAnsi="Times New Roman"/>
                <w:lang w:eastAsia="zh-CN"/>
              </w:rPr>
              <w:t>because</w:t>
            </w:r>
            <w:r>
              <w:rPr>
                <w:rFonts w:ascii="Times New Roman" w:eastAsiaTheme="minorEastAsia" w:hAnsi="Times New Roman" w:hint="eastAsia"/>
                <w:lang w:eastAsia="zh-CN"/>
              </w:rPr>
              <w:t xml:space="preserve"> SSB periodicity extension </w:t>
            </w:r>
            <w:r>
              <w:rPr>
                <w:rFonts w:ascii="Times New Roman" w:eastAsiaTheme="minorEastAsia" w:hAnsi="Times New Roman"/>
                <w:lang w:eastAsia="zh-CN"/>
              </w:rPr>
              <w:t>can</w:t>
            </w:r>
            <w:r>
              <w:rPr>
                <w:rFonts w:ascii="Times New Roman" w:eastAsiaTheme="minorEastAsia" w:hAnsi="Times New Roman" w:hint="eastAsia"/>
                <w:lang w:eastAsia="zh-CN"/>
              </w:rPr>
              <w:t xml:space="preserve"> not only bring the improvement of coverage ratio, but also reduce the signalling overhead.</w:t>
            </w:r>
          </w:p>
        </w:tc>
      </w:tr>
      <w:tr w:rsidR="00A37718" w14:paraId="69A9045D" w14:textId="77777777" w:rsidTr="00256BFA">
        <w:tc>
          <w:tcPr>
            <w:tcW w:w="1554" w:type="dxa"/>
          </w:tcPr>
          <w:p w14:paraId="19616FDB" w14:textId="1F7C3EFE" w:rsidR="00A37718" w:rsidRDefault="00A37718" w:rsidP="00A37718">
            <w:pPr>
              <w:rPr>
                <w:rFonts w:ascii="Times New Roman" w:eastAsiaTheme="minorEastAsia" w:hAnsi="Times New Roman"/>
                <w:bCs/>
                <w:lang w:val="en-US" w:eastAsia="zh-CN"/>
              </w:rPr>
            </w:pPr>
            <w:r>
              <w:rPr>
                <w:rFonts w:ascii="Times New Roman" w:eastAsiaTheme="minorEastAsia" w:hAnsi="Times New Roman"/>
                <w:bCs/>
                <w:lang w:eastAsia="zh-CN"/>
              </w:rPr>
              <w:lastRenderedPageBreak/>
              <w:t>vivo</w:t>
            </w:r>
          </w:p>
        </w:tc>
        <w:tc>
          <w:tcPr>
            <w:tcW w:w="8075" w:type="dxa"/>
          </w:tcPr>
          <w:p w14:paraId="7C895A61" w14:textId="77777777"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 xml:space="preserve">We have a question on the baseline of the gain. Are these gains (40%, etc.) achieved by assuming that the SIB/19, etc., are always transmitted together with the SSB in each SSB period? The observed gain seems (largely) from the reduction of SIB1/19, not from the SSB periodicity extension. </w:t>
            </w:r>
          </w:p>
          <w:p w14:paraId="3C5D3FB6" w14:textId="77777777" w:rsidR="00A37718" w:rsidRDefault="00A37718" w:rsidP="00A37718">
            <w:pPr>
              <w:rPr>
                <w:rFonts w:ascii="Times New Roman" w:eastAsiaTheme="minorEastAsia" w:hAnsi="Times New Roman"/>
                <w:lang w:eastAsia="zh-CN"/>
              </w:rPr>
            </w:pPr>
          </w:p>
          <w:p w14:paraId="4A0CD736" w14:textId="60620859"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We also share a similar view as DCM/LG on the 604ms periodicity.</w:t>
            </w:r>
          </w:p>
        </w:tc>
      </w:tr>
      <w:tr w:rsidR="007B2448" w14:paraId="2E9AA24F" w14:textId="77777777" w:rsidTr="00256BFA">
        <w:tc>
          <w:tcPr>
            <w:tcW w:w="1554" w:type="dxa"/>
          </w:tcPr>
          <w:p w14:paraId="4AEF7BDC" w14:textId="550DA08D"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6D51C44" w14:textId="79F2235B"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From our point of view, we first need to define clearly what is meant with “beam hopping” – current specifications do not contain this definition, so before making any conclusions or observations in this domain, we need to define this term first, including what this means related do DL and UL operation respectively.</w:t>
            </w:r>
          </w:p>
          <w:p w14:paraId="606F72F9" w14:textId="38AA1B6B"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When this is defined, we may </w:t>
            </w:r>
            <w:r>
              <w:rPr>
                <w:rFonts w:ascii="Times New Roman" w:eastAsiaTheme="minorEastAsia" w:hAnsi="Times New Roman"/>
                <w:b/>
                <w:bCs/>
                <w:lang w:eastAsia="zh-CN"/>
              </w:rPr>
              <w:t>potentially</w:t>
            </w:r>
            <w:r>
              <w:rPr>
                <w:rFonts w:ascii="Times New Roman" w:eastAsiaTheme="minorEastAsia" w:hAnsi="Times New Roman"/>
                <w:lang w:eastAsia="zh-CN"/>
              </w:rPr>
              <w:t xml:space="preserve"> be OK with this observation, but we have strong concerns that the observation d</w:t>
            </w:r>
            <w:r w:rsidRPr="00A44D5C">
              <w:rPr>
                <w:rFonts w:ascii="Times New Roman" w:eastAsiaTheme="minorEastAsia" w:hAnsi="Times New Roman"/>
                <w:lang w:eastAsia="zh-CN"/>
              </w:rPr>
              <w:t>oes not contain any observations on impacts to “backwards compatibility” for performance of pre-Rel-19 UEs and with the impact of the performance of the Rel-19 UE in terms of initial cell search time, synchronisation tracking and related increase UE power consumption.</w:t>
            </w:r>
            <w:r>
              <w:rPr>
                <w:rFonts w:ascii="Times New Roman" w:eastAsiaTheme="minorEastAsia" w:hAnsi="Times New Roman"/>
                <w:lang w:eastAsia="zh-CN"/>
              </w:rPr>
              <w:t xml:space="preserve">  </w:t>
            </w:r>
          </w:p>
        </w:tc>
      </w:tr>
      <w:tr w:rsidR="00793741" w14:paraId="5EF980A7" w14:textId="77777777" w:rsidTr="00256BFA">
        <w:tc>
          <w:tcPr>
            <w:tcW w:w="1554" w:type="dxa"/>
          </w:tcPr>
          <w:p w14:paraId="7CBD5996" w14:textId="4B9D039E" w:rsidR="00793741" w:rsidRDefault="00793741" w:rsidP="007B2448">
            <w:pPr>
              <w:rPr>
                <w:rFonts w:ascii="Times New Roman" w:eastAsiaTheme="minorEastAsia" w:hAnsi="Times New Roman"/>
                <w:bCs/>
                <w:lang w:eastAsia="zh-CN"/>
              </w:rPr>
            </w:pPr>
            <w:r>
              <w:rPr>
                <w:rFonts w:ascii="Times New Roman" w:eastAsiaTheme="minorEastAsia" w:hAnsi="Times New Roman"/>
                <w:bCs/>
                <w:lang w:eastAsia="zh-CN"/>
              </w:rPr>
              <w:t>MTK</w:t>
            </w:r>
          </w:p>
        </w:tc>
        <w:tc>
          <w:tcPr>
            <w:tcW w:w="8075" w:type="dxa"/>
          </w:tcPr>
          <w:p w14:paraId="0722D95D" w14:textId="6BE8C48D" w:rsidR="00793741" w:rsidRDefault="00793741" w:rsidP="007B2448">
            <w:pPr>
              <w:rPr>
                <w:rFonts w:ascii="Times New Roman" w:eastAsiaTheme="minorEastAsia" w:hAnsi="Times New Roman"/>
                <w:lang w:eastAsia="zh-CN"/>
              </w:rPr>
            </w:pPr>
            <w:r>
              <w:rPr>
                <w:rFonts w:ascii="Times New Roman" w:eastAsiaTheme="minorEastAsia" w:hAnsi="Times New Roman"/>
                <w:lang w:eastAsia="zh-CN"/>
              </w:rPr>
              <w:t>Ok</w:t>
            </w:r>
          </w:p>
        </w:tc>
      </w:tr>
      <w:tr w:rsidR="00906639" w14:paraId="2498D55F" w14:textId="77777777" w:rsidTr="00256BFA">
        <w:tc>
          <w:tcPr>
            <w:tcW w:w="1554" w:type="dxa"/>
          </w:tcPr>
          <w:p w14:paraId="77F43EF6" w14:textId="4FF6D0CF" w:rsidR="00906639" w:rsidRDefault="00906639" w:rsidP="00906639">
            <w:pPr>
              <w:rPr>
                <w:rFonts w:ascii="Times New Roman" w:eastAsiaTheme="minorEastAsia" w:hAnsi="Times New Roman"/>
                <w:bCs/>
                <w:lang w:eastAsia="zh-CN"/>
              </w:rPr>
            </w:pPr>
            <w:r>
              <w:rPr>
                <w:rFonts w:ascii="Times New Roman" w:eastAsiaTheme="minorEastAsia" w:hAnsi="Times New Roman" w:hint="eastAsia"/>
                <w:bCs/>
                <w:lang w:eastAsia="zh-CN"/>
              </w:rPr>
              <w:t>Huawei</w:t>
            </w:r>
            <w:r>
              <w:rPr>
                <w:rFonts w:ascii="Times New Roman" w:eastAsiaTheme="minorEastAsia" w:hAnsi="Times New Roman"/>
                <w:bCs/>
                <w:lang w:eastAsia="zh-CN"/>
              </w:rPr>
              <w:t xml:space="preserve">, </w:t>
            </w:r>
            <w:proofErr w:type="spellStart"/>
            <w:r>
              <w:rPr>
                <w:rFonts w:ascii="Times New Roman" w:eastAsiaTheme="minorEastAsia" w:hAnsi="Times New Roman"/>
                <w:bCs/>
                <w:lang w:eastAsia="zh-CN"/>
              </w:rPr>
              <w:t>HiSilicon</w:t>
            </w:r>
            <w:proofErr w:type="spellEnd"/>
          </w:p>
        </w:tc>
        <w:tc>
          <w:tcPr>
            <w:tcW w:w="8075" w:type="dxa"/>
          </w:tcPr>
          <w:p w14:paraId="4AB57555" w14:textId="77777777" w:rsidR="00906639" w:rsidRDefault="00906639" w:rsidP="00906639">
            <w:pPr>
              <w:rPr>
                <w:rFonts w:ascii="Times New Roman" w:eastAsiaTheme="minorEastAsia" w:hAnsi="Times New Roman"/>
                <w:lang w:eastAsia="zh-CN"/>
              </w:rPr>
            </w:pPr>
            <w:r>
              <w:rPr>
                <w:rFonts w:ascii="Times New Roman" w:eastAsiaTheme="minorEastAsia" w:hAnsi="Times New Roman"/>
                <w:lang w:eastAsia="zh-CN"/>
              </w:rPr>
              <w:t xml:space="preserve">We are fine in general with the proposal. Some suggested update on the first </w:t>
            </w:r>
            <w:proofErr w:type="spellStart"/>
            <w:r>
              <w:rPr>
                <w:rFonts w:ascii="Times New Roman" w:eastAsiaTheme="minorEastAsia" w:hAnsi="Times New Roman"/>
                <w:lang w:eastAsia="zh-CN"/>
              </w:rPr>
              <w:t>subbullet</w:t>
            </w:r>
            <w:proofErr w:type="spellEnd"/>
            <w:r>
              <w:rPr>
                <w:rFonts w:ascii="Times New Roman" w:eastAsiaTheme="minorEastAsia" w:hAnsi="Times New Roman"/>
                <w:lang w:eastAsia="zh-CN"/>
              </w:rPr>
              <w:t xml:space="preserve">. </w:t>
            </w:r>
          </w:p>
          <w:p w14:paraId="2E631971" w14:textId="77777777" w:rsidR="00906639" w:rsidRPr="006B21EB" w:rsidRDefault="00906639" w:rsidP="00906639">
            <w:pPr>
              <w:pStyle w:val="Paragraphedeliste"/>
              <w:numPr>
                <w:ilvl w:val="0"/>
                <w:numId w:val="52"/>
              </w:numPr>
              <w:suppressAutoHyphens w:val="0"/>
              <w:rPr>
                <w:rFonts w:ascii="Times New Roman" w:eastAsiaTheme="minorEastAsia" w:hAnsi="Times New Roman"/>
              </w:rPr>
            </w:pPr>
            <w:r w:rsidRPr="004E6364">
              <w:rPr>
                <w:rFonts w:ascii="Times New Roman" w:hAnsi="Times New Roman"/>
                <w:b/>
                <w:szCs w:val="20"/>
              </w:rPr>
              <w:t xml:space="preserve">With Set 1-1 FR1 and Set 1-3 FR1, the common messages (SSB, SIB1, SIB19) overhead is around 40% assuming 5 MHz BW when SSB periodicity of 20ms is in use, this </w:t>
            </w:r>
            <w:r w:rsidRPr="00AB336D">
              <w:rPr>
                <w:rFonts w:ascii="Times New Roman" w:hAnsi="Times New Roman"/>
                <w:b/>
                <w:color w:val="7030A0"/>
                <w:szCs w:val="20"/>
              </w:rPr>
              <w:t xml:space="preserve">overhead </w:t>
            </w:r>
            <w:r w:rsidRPr="004E6364">
              <w:rPr>
                <w:rFonts w:ascii="Times New Roman" w:hAnsi="Times New Roman"/>
                <w:b/>
                <w:szCs w:val="20"/>
              </w:rPr>
              <w:t xml:space="preserve">ratio could be reduced to </w:t>
            </w:r>
            <w:r w:rsidRPr="00AB336D">
              <w:rPr>
                <w:rFonts w:ascii="Times New Roman" w:hAnsi="Times New Roman"/>
                <w:b/>
                <w:color w:val="7030A0"/>
                <w:szCs w:val="20"/>
              </w:rPr>
              <w:t xml:space="preserve">around or </w:t>
            </w:r>
            <w:r w:rsidRPr="004E6364">
              <w:rPr>
                <w:rFonts w:ascii="Times New Roman" w:hAnsi="Times New Roman"/>
                <w:b/>
                <w:szCs w:val="20"/>
              </w:rPr>
              <w:t>less than 14% when 160ms SSB periodicity is used.</w:t>
            </w:r>
          </w:p>
          <w:p w14:paraId="2AD3DC8B" w14:textId="77777777" w:rsidR="00906639" w:rsidRDefault="00906639" w:rsidP="00906639">
            <w:pPr>
              <w:suppressAutoHyphens w:val="0"/>
              <w:rPr>
                <w:rFonts w:ascii="Times New Roman" w:eastAsiaTheme="minorEastAsia" w:hAnsi="Times New Roman"/>
              </w:rPr>
            </w:pPr>
            <w:r>
              <w:rPr>
                <w:rFonts w:ascii="Times New Roman" w:eastAsiaTheme="minorEastAsia" w:hAnsi="Times New Roman"/>
              </w:rPr>
              <w:t xml:space="preserve">For the comments of some companies mentioning that common channel overhead is just some side-effect, we think the reduction of common channel overhead is also the benefit of SSB periodicity extension, not just a side-effect. It is important to keep a low common channel overhead when the coverage ratio is improved. </w:t>
            </w:r>
          </w:p>
          <w:p w14:paraId="1CC087D5" w14:textId="77777777" w:rsidR="00906639" w:rsidRDefault="00906639" w:rsidP="00906639">
            <w:pPr>
              <w:suppressAutoHyphens w:val="0"/>
              <w:rPr>
                <w:rFonts w:ascii="Times New Roman" w:eastAsiaTheme="minorEastAsia" w:hAnsi="Times New Roman"/>
              </w:rPr>
            </w:pPr>
          </w:p>
          <w:p w14:paraId="70205CE6" w14:textId="2127A6DC" w:rsidR="00906639" w:rsidRDefault="00906639" w:rsidP="00906639">
            <w:pPr>
              <w:rPr>
                <w:rFonts w:ascii="Times New Roman" w:eastAsiaTheme="minorEastAsia" w:hAnsi="Times New Roman"/>
                <w:lang w:eastAsia="zh-CN"/>
              </w:rPr>
            </w:pPr>
            <w:r>
              <w:rPr>
                <w:rFonts w:ascii="Times New Roman" w:eastAsiaTheme="minorEastAsia" w:hAnsi="Times New Roman"/>
              </w:rPr>
              <w:t>For the comments from DCM and vivo, the specification impact of introducing 640ms periodicity is a separate issue, which seems reflected in section 3 of feature lead summary.</w:t>
            </w:r>
          </w:p>
        </w:tc>
      </w:tr>
      <w:tr w:rsidR="00B64B60" w14:paraId="15468DBA" w14:textId="77777777" w:rsidTr="00256BFA">
        <w:tc>
          <w:tcPr>
            <w:tcW w:w="1554" w:type="dxa"/>
          </w:tcPr>
          <w:p w14:paraId="32500A1F" w14:textId="368595A8" w:rsidR="00B64B60" w:rsidRPr="00B64B60" w:rsidRDefault="00B64B60" w:rsidP="00B64B60">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5" w:type="dxa"/>
          </w:tcPr>
          <w:p w14:paraId="43A11244" w14:textId="3DCB1A02" w:rsidR="00B64B60" w:rsidRDefault="00B64B60" w:rsidP="00B64B60">
            <w:pPr>
              <w:rPr>
                <w:rFonts w:ascii="Times New Roman" w:eastAsiaTheme="minorEastAsia" w:hAnsi="Times New Roman"/>
                <w:lang w:eastAsia="zh-CN"/>
              </w:rPr>
            </w:pPr>
            <w:r w:rsidRPr="00AB2387">
              <w:rPr>
                <w:rFonts w:ascii="Times New Roman" w:eastAsiaTheme="minorEastAsia" w:hAnsi="Times New Roman"/>
                <w:lang w:eastAsia="zh-CN"/>
              </w:rPr>
              <w:t xml:space="preserve">We </w:t>
            </w:r>
            <w:r>
              <w:rPr>
                <w:rFonts w:ascii="Times New Roman" w:eastAsiaTheme="minorEastAsia" w:hAnsi="Times New Roman"/>
                <w:lang w:eastAsia="zh-CN"/>
              </w:rPr>
              <w:t>are fine with</w:t>
            </w:r>
            <w:r w:rsidRPr="00AB2387">
              <w:rPr>
                <w:rFonts w:ascii="Times New Roman" w:eastAsiaTheme="minorEastAsia" w:hAnsi="Times New Roman"/>
                <w:lang w:eastAsia="zh-CN"/>
              </w:rPr>
              <w:t xml:space="preserve"> the proposal. The value for SSB periodicity can be discussed separately.</w:t>
            </w:r>
          </w:p>
        </w:tc>
      </w:tr>
      <w:tr w:rsidR="009B42E0" w14:paraId="4E2DF0A9" w14:textId="77777777" w:rsidTr="00256BFA">
        <w:tc>
          <w:tcPr>
            <w:tcW w:w="1554" w:type="dxa"/>
          </w:tcPr>
          <w:p w14:paraId="2D5180FF" w14:textId="3587D5FA" w:rsidR="009B42E0" w:rsidRDefault="009B42E0" w:rsidP="009B42E0">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2ACE7A13" w14:textId="3728B568" w:rsidR="009B42E0" w:rsidRPr="00AB2387" w:rsidRDefault="009B42E0" w:rsidP="009B42E0">
            <w:pPr>
              <w:rPr>
                <w:rFonts w:ascii="Times New Roman" w:eastAsiaTheme="minorEastAsia" w:hAnsi="Times New Roman"/>
                <w:lang w:eastAsia="zh-CN"/>
              </w:rPr>
            </w:pPr>
            <w:r>
              <w:rPr>
                <w:rFonts w:ascii="Times New Roman" w:eastAsia="Malgun Gothic" w:hAnsi="Times New Roman" w:hint="eastAsia"/>
                <w:lang w:eastAsia="ko-KR"/>
              </w:rPr>
              <w:t>S</w:t>
            </w:r>
            <w:r>
              <w:rPr>
                <w:rFonts w:ascii="Times New Roman" w:eastAsia="Malgun Gothic" w:hAnsi="Times New Roman"/>
                <w:lang w:eastAsia="ko-KR"/>
              </w:rPr>
              <w:t>imilar view with vivo, Nokia</w:t>
            </w:r>
          </w:p>
        </w:tc>
      </w:tr>
      <w:tr w:rsidR="00C67422" w14:paraId="17F9E9BD" w14:textId="77777777" w:rsidTr="00256BFA">
        <w:tc>
          <w:tcPr>
            <w:tcW w:w="1554" w:type="dxa"/>
          </w:tcPr>
          <w:p w14:paraId="7B2ACFDE" w14:textId="6BA08D2F"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9553E23" w14:textId="77777777" w:rsidR="00C67422" w:rsidRDefault="00C67422" w:rsidP="00C67422">
            <w:pPr>
              <w:rPr>
                <w:rFonts w:ascii="Times New Roman" w:eastAsiaTheme="minorEastAsia" w:hAnsi="Times New Roman"/>
                <w:lang w:eastAsia="zh-CN"/>
              </w:rPr>
            </w:pPr>
            <w:r>
              <w:rPr>
                <w:rFonts w:ascii="Times New Roman" w:eastAsiaTheme="minorEastAsia" w:hAnsi="Times New Roman"/>
                <w:lang w:eastAsia="zh-CN"/>
              </w:rPr>
              <w:t xml:space="preserve">Support the proposal in general. We think 640ms is needed to be considered to provide 100% coverage for set 1-2 and also beneficial for the implementation of other cases given some realistic restriction, e.g., different assumption on the beam for DL and UL, potential transmission/re-transmission of the channel due to limited link budget (i.e., it impacts the assumption on the dwell time for each time).  </w:t>
            </w:r>
          </w:p>
          <w:p w14:paraId="263D7425" w14:textId="77777777" w:rsidR="00C67422" w:rsidRDefault="00C67422" w:rsidP="00C67422">
            <w:pPr>
              <w:rPr>
                <w:rFonts w:ascii="Times New Roman" w:eastAsiaTheme="minorEastAsia" w:hAnsi="Times New Roman"/>
                <w:lang w:eastAsia="zh-CN"/>
              </w:rPr>
            </w:pPr>
            <w:r>
              <w:rPr>
                <w:rFonts w:ascii="Times New Roman" w:eastAsiaTheme="minorEastAsia" w:hAnsi="Times New Roman"/>
                <w:lang w:eastAsia="zh-CN"/>
              </w:rPr>
              <w:t xml:space="preserve">Moreover, regarding set 1-2, when targeting a global coverage of 1058 beams, i.e., 100% coverage, 20ms seems not able to work. Simply saying the common message overhead is greater than 50% with 20ms periodicity is a bit misleading, which seems to indicate that 100% coverage is possible at cost of large but </w:t>
            </w:r>
            <w:r>
              <w:rPr>
                <w:rFonts w:ascii="Times New Roman" w:eastAsiaTheme="minorEastAsia" w:hAnsi="Times New Roman" w:hint="eastAsia"/>
                <w:lang w:eastAsia="zh-CN"/>
              </w:rPr>
              <w:t>affordable</w:t>
            </w:r>
            <w:r>
              <w:rPr>
                <w:rFonts w:ascii="Times New Roman" w:eastAsiaTheme="minorEastAsia" w:hAnsi="Times New Roman"/>
                <w:lang w:eastAsia="zh-CN"/>
              </w:rPr>
              <w:t xml:space="preserve"> common message overhead. It is preferred to update the second bullet as </w:t>
            </w:r>
          </w:p>
          <w:p w14:paraId="1E9D8875" w14:textId="77777777" w:rsidR="00C67422" w:rsidRPr="00AB6077" w:rsidRDefault="00C67422" w:rsidP="00C67422">
            <w:pPr>
              <w:pStyle w:val="Paragraphedeliste"/>
              <w:numPr>
                <w:ilvl w:val="0"/>
                <w:numId w:val="52"/>
              </w:numPr>
              <w:suppressAutoHyphens w:val="0"/>
              <w:rPr>
                <w:rFonts w:ascii="Times New Roman" w:hAnsi="Times New Roman"/>
                <w:b/>
                <w:szCs w:val="20"/>
              </w:rPr>
            </w:pPr>
            <w:r w:rsidRPr="00AB6077">
              <w:rPr>
                <w:rFonts w:ascii="Times New Roman" w:hAnsi="Times New Roman"/>
                <w:b/>
                <w:szCs w:val="20"/>
              </w:rPr>
              <w:t>With Set 1-2 FR1, the common message (SSB, SIB1, SIB19) overhead is greater than</w:t>
            </w:r>
            <w:r w:rsidRPr="00AB6077">
              <w:rPr>
                <w:rFonts w:ascii="Times New Roman" w:hAnsi="Times New Roman"/>
                <w:b/>
                <w:color w:val="FF0000"/>
                <w:szCs w:val="20"/>
              </w:rPr>
              <w:t xml:space="preserve"> </w:t>
            </w:r>
            <w:r w:rsidRPr="00AB6077">
              <w:rPr>
                <w:rFonts w:ascii="Times New Roman" w:hAnsi="Times New Roman"/>
                <w:b/>
                <w:strike/>
                <w:color w:val="FF0000"/>
                <w:szCs w:val="20"/>
              </w:rPr>
              <w:t xml:space="preserve">50% </w:t>
            </w:r>
            <w:r w:rsidRPr="00AB6077">
              <w:rPr>
                <w:rFonts w:ascii="Times New Roman" w:hAnsi="Times New Roman"/>
                <w:b/>
                <w:color w:val="FF0000"/>
                <w:szCs w:val="20"/>
              </w:rPr>
              <w:t>100%</w:t>
            </w:r>
            <w:r w:rsidRPr="00AB6077">
              <w:rPr>
                <w:rFonts w:ascii="Times New Roman" w:hAnsi="Times New Roman"/>
                <w:b/>
                <w:szCs w:val="20"/>
              </w:rPr>
              <w:t xml:space="preserve"> assuming 5 MHz BW when SSB periodicity of 20ms is in use, this overhead could be reduced to around 25.8% when 640ms SSB periodicity is used.</w:t>
            </w:r>
          </w:p>
          <w:p w14:paraId="34756D96" w14:textId="77777777" w:rsidR="00C67422" w:rsidRDefault="00C67422" w:rsidP="00C67422">
            <w:pPr>
              <w:rPr>
                <w:rFonts w:ascii="Times New Roman" w:eastAsia="Malgun Gothic" w:hAnsi="Times New Roman"/>
                <w:lang w:eastAsia="ko-KR"/>
              </w:rPr>
            </w:pPr>
          </w:p>
        </w:tc>
      </w:tr>
      <w:tr w:rsidR="00307856" w14:paraId="2F7B8E81" w14:textId="77777777" w:rsidTr="00256BFA">
        <w:tc>
          <w:tcPr>
            <w:tcW w:w="1554" w:type="dxa"/>
          </w:tcPr>
          <w:p w14:paraId="082DCC40" w14:textId="53F24CCB" w:rsidR="00307856" w:rsidRDefault="00307856" w:rsidP="00307856">
            <w:pPr>
              <w:rPr>
                <w:rFonts w:ascii="Times New Roman" w:eastAsiaTheme="minorEastAsia" w:hAnsi="Times New Roman" w:hint="eastAsia"/>
                <w:bCs/>
                <w:lang w:eastAsia="zh-CN"/>
              </w:rPr>
            </w:pPr>
            <w:r>
              <w:rPr>
                <w:rFonts w:ascii="Times New Roman" w:eastAsiaTheme="minorEastAsia" w:hAnsi="Times New Roman"/>
                <w:bCs/>
                <w:lang w:eastAsia="zh-CN"/>
              </w:rPr>
              <w:t>Ericsson</w:t>
            </w:r>
          </w:p>
        </w:tc>
        <w:tc>
          <w:tcPr>
            <w:tcW w:w="8075" w:type="dxa"/>
          </w:tcPr>
          <w:p w14:paraId="1178E0FD" w14:textId="77777777" w:rsidR="00307856" w:rsidRDefault="00307856" w:rsidP="00307856">
            <w:pPr>
              <w:rPr>
                <w:rFonts w:ascii="Times New Roman" w:eastAsiaTheme="minorEastAsia" w:hAnsi="Times New Roman"/>
                <w:lang w:eastAsia="zh-CN"/>
              </w:rPr>
            </w:pPr>
            <w:r>
              <w:rPr>
                <w:rFonts w:ascii="Times New Roman" w:eastAsiaTheme="minorEastAsia" w:hAnsi="Times New Roman"/>
                <w:lang w:eastAsia="zh-CN"/>
              </w:rPr>
              <w:t xml:space="preserve">It is obvious if one increases the periodicity of SSB, the corresponding overhead reduces. If we recall the earlier RAN1#116 agreement related to evaluation methodology, we do not see any performance metric related to the reduction of common control channel overhead. Furthermore, it is also incomplete to consider solely SSB, SIB1 and SIB19 alone as part of the overhead analysis without considering other mandatory signals in the downlink (e.g., CSI-RS, TRS) and uplink (e.g., PRACH) etc. Therefore, we don’t see the need for such proposal to be agreed at this point.  </w:t>
            </w:r>
          </w:p>
          <w:p w14:paraId="60015DE2" w14:textId="77777777" w:rsidR="00307856" w:rsidRDefault="00307856" w:rsidP="00307856">
            <w:pPr>
              <w:rPr>
                <w:rFonts w:ascii="Times New Roman" w:eastAsiaTheme="minorEastAsia" w:hAnsi="Times New Roman"/>
                <w:lang w:eastAsia="zh-CN"/>
              </w:rPr>
            </w:pPr>
          </w:p>
        </w:tc>
      </w:tr>
      <w:tr w:rsidR="00307856" w14:paraId="6A2CC3BA" w14:textId="77777777" w:rsidTr="00256BFA">
        <w:tc>
          <w:tcPr>
            <w:tcW w:w="1554" w:type="dxa"/>
          </w:tcPr>
          <w:p w14:paraId="213AA20F" w14:textId="655C0A32" w:rsidR="00307856" w:rsidRDefault="00307856" w:rsidP="00307856">
            <w:pPr>
              <w:rPr>
                <w:rFonts w:ascii="Times New Roman" w:eastAsiaTheme="minorEastAsia" w:hAnsi="Times New Roman" w:hint="eastAsia"/>
                <w:bCs/>
                <w:lang w:eastAsia="zh-CN"/>
              </w:rPr>
            </w:pPr>
            <w:r>
              <w:rPr>
                <w:rFonts w:ascii="Times New Roman" w:eastAsia="Malgun Gothic" w:hAnsi="Times New Roman"/>
                <w:bCs/>
                <w:lang w:eastAsia="ko-KR"/>
              </w:rPr>
              <w:t>Apple</w:t>
            </w:r>
          </w:p>
        </w:tc>
        <w:tc>
          <w:tcPr>
            <w:tcW w:w="8075" w:type="dxa"/>
          </w:tcPr>
          <w:p w14:paraId="6167E799" w14:textId="17001A86" w:rsidR="00307856" w:rsidRDefault="00307856" w:rsidP="00307856">
            <w:pPr>
              <w:rPr>
                <w:rFonts w:ascii="Times New Roman" w:eastAsiaTheme="minorEastAsia" w:hAnsi="Times New Roman"/>
                <w:lang w:eastAsia="zh-CN"/>
              </w:rPr>
            </w:pPr>
            <w:r>
              <w:rPr>
                <w:rFonts w:ascii="Times New Roman" w:eastAsia="Malgun Gothic" w:hAnsi="Times New Roman"/>
                <w:lang w:eastAsia="ko-KR"/>
              </w:rPr>
              <w:t xml:space="preserve">We need to clarify the periodicity of SIB1/19 to obtain the overhead calculation. Also, the motivation of discussing the </w:t>
            </w:r>
            <w:proofErr w:type="spellStart"/>
            <w:r>
              <w:rPr>
                <w:rFonts w:ascii="Times New Roman" w:eastAsia="Malgun Gothic" w:hAnsi="Times New Roman"/>
                <w:lang w:eastAsia="ko-KR"/>
              </w:rPr>
              <w:t>signaling</w:t>
            </w:r>
            <w:proofErr w:type="spellEnd"/>
            <w:r>
              <w:rPr>
                <w:rFonts w:ascii="Times New Roman" w:eastAsia="Malgun Gothic" w:hAnsi="Times New Roman"/>
                <w:lang w:eastAsia="ko-KR"/>
              </w:rPr>
              <w:t xml:space="preserve"> overhead is unclear, is it related to coverage enhancement?</w:t>
            </w:r>
          </w:p>
        </w:tc>
      </w:tr>
    </w:tbl>
    <w:p w14:paraId="7D09B00B" w14:textId="77777777" w:rsidR="00AB055D" w:rsidRDefault="006D55E3">
      <w:pPr>
        <w:pStyle w:val="Titre1"/>
        <w:numPr>
          <w:ilvl w:val="0"/>
          <w:numId w:val="2"/>
        </w:numPr>
        <w:rPr>
          <w:rFonts w:ascii="Times New Roman" w:hAnsi="Times New Roman"/>
        </w:rPr>
      </w:pPr>
      <w:r>
        <w:rPr>
          <w:rFonts w:ascii="Times New Roman" w:hAnsi="Times New Roman"/>
        </w:rPr>
        <w:t>Topic#2 Potential enhancements at system level</w:t>
      </w:r>
    </w:p>
    <w:p w14:paraId="77B39C7E" w14:textId="77777777" w:rsidR="00AB055D" w:rsidRDefault="006D55E3">
      <w:pPr>
        <w:pStyle w:val="Titre2"/>
        <w:numPr>
          <w:ilvl w:val="1"/>
          <w:numId w:val="2"/>
        </w:numPr>
      </w:pPr>
      <w:r>
        <w:t>Issue#2-1 Support of SSB periodicity extension for NTN</w:t>
      </w:r>
    </w:p>
    <w:p w14:paraId="40878057"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2953591B" w14:textId="77777777" w:rsidR="00AB055D" w:rsidRDefault="00AB055D">
      <w:pPr>
        <w:rPr>
          <w:lang w:eastAsia="zh-CN"/>
        </w:rPr>
      </w:pPr>
    </w:p>
    <w:p w14:paraId="7D8E2FEE" w14:textId="77777777" w:rsidR="00AB055D" w:rsidRDefault="006D55E3">
      <w:pPr>
        <w:rPr>
          <w:rFonts w:ascii="Times New Roman" w:hAnsi="Times New Roman"/>
          <w:lang w:eastAsia="zh-CN"/>
        </w:rPr>
      </w:pPr>
      <w:r>
        <w:rPr>
          <w:rFonts w:ascii="Times New Roman" w:hAnsi="Times New Roman"/>
          <w:lang w:eastAsia="zh-CN"/>
        </w:rPr>
        <w:lastRenderedPageBreak/>
        <w:t>The following proposals on Issue#2-1 are submitted to RAN1#118:</w:t>
      </w:r>
    </w:p>
    <w:p w14:paraId="52D1B678"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8"/>
        <w:gridCol w:w="8020"/>
      </w:tblGrid>
      <w:tr w:rsidR="00AB055D" w14:paraId="4D391658"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525200E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EFA23B8"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42E019E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21B1945"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A523BE"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 xml:space="preserve">Proposal 1 </w:t>
            </w:r>
            <w:r>
              <w:rPr>
                <w:rFonts w:ascii="Times New Roman" w:eastAsia="Times New Roman" w:hAnsi="Times New Roman"/>
                <w:szCs w:val="20"/>
              </w:rPr>
              <w:t xml:space="preserve">RAN1 to consider the maximum value of 160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while considering the extension of SSB periodicity beyond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p w14:paraId="4E58E1ED" w14:textId="77777777" w:rsidR="00AB055D" w:rsidRDefault="006D55E3">
            <w:pPr>
              <w:pStyle w:val="Corpsdetexte"/>
              <w:spacing w:before="120" w:line="276" w:lineRule="auto"/>
              <w:rPr>
                <w:rFonts w:ascii="Times New Roman" w:eastAsia="Times New Roman" w:hAnsi="Times New Roman"/>
                <w:b/>
                <w:szCs w:val="20"/>
              </w:rPr>
            </w:pPr>
            <w:r>
              <w:rPr>
                <w:rFonts w:ascii="Times New Roman" w:eastAsia="Times New Roman" w:hAnsi="Times New Roman"/>
                <w:b/>
                <w:szCs w:val="20"/>
              </w:rPr>
              <w:t>Proposal 4</w:t>
            </w:r>
            <w:r>
              <w:rPr>
                <w:rFonts w:ascii="Times New Roman" w:eastAsia="Times New Roman" w:hAnsi="Times New Roman"/>
                <w:szCs w:val="20"/>
              </w:rPr>
              <w:t xml:space="preserve"> RAN1 to focus on the beam hopping implemented with NTN cells operating with SSB periodicity of either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or 160 </w:t>
            </w:r>
            <w:proofErr w:type="spellStart"/>
            <w:r>
              <w:rPr>
                <w:rFonts w:ascii="Times New Roman" w:eastAsia="Times New Roman" w:hAnsi="Times New Roman"/>
                <w:szCs w:val="20"/>
              </w:rPr>
              <w:t>ms</w:t>
            </w:r>
            <w:proofErr w:type="spellEnd"/>
            <w:r>
              <w:rPr>
                <w:rFonts w:ascii="Times New Roman" w:eastAsia="Times New Roman" w:hAnsi="Times New Roman"/>
                <w:szCs w:val="20"/>
              </w:rPr>
              <w:t>.</w:t>
            </w:r>
          </w:p>
        </w:tc>
      </w:tr>
      <w:tr w:rsidR="00AB055D" w14:paraId="24257C9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4DFCAC"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Huawei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CE318D8"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4:</w:t>
            </w:r>
            <w:r>
              <w:rPr>
                <w:rFonts w:ascii="Times New Roman" w:hAnsi="Times New Roman"/>
                <w:szCs w:val="20"/>
              </w:rPr>
              <w:t xml:space="preserve">  Beam hopping transmission of common control signal/channel within increased SSB periodicity is supported to increase the system level coverage ratio in NR NTN.</w:t>
            </w:r>
          </w:p>
          <w:p w14:paraId="7F3CDF72"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5:</w:t>
            </w:r>
            <w:r>
              <w:rPr>
                <w:rFonts w:ascii="Times New Roman" w:hAnsi="Times New Roman"/>
                <w:szCs w:val="20"/>
              </w:rPr>
              <w:t xml:space="preserve"> </w:t>
            </w:r>
            <w:r>
              <w:rPr>
                <w:rFonts w:ascii="Times New Roman" w:hAnsi="Times New Roman"/>
                <w:bCs/>
                <w:iCs/>
                <w:szCs w:val="20"/>
              </w:rPr>
              <w:t>For NR NTN UE, the default SSB periodicity assumed by UE during initial access is enlarged to support higher system level coverage ratio in NR NTN.</w:t>
            </w:r>
          </w:p>
          <w:p w14:paraId="5D551578" w14:textId="77777777" w:rsidR="00AB055D" w:rsidRDefault="00AB055D">
            <w:pPr>
              <w:rPr>
                <w:rFonts w:ascii="Times New Roman" w:hAnsi="Times New Roman"/>
                <w:b/>
                <w:szCs w:val="20"/>
              </w:rPr>
            </w:pPr>
          </w:p>
        </w:tc>
      </w:tr>
      <w:tr w:rsidR="00AB055D" w14:paraId="2F5DF465"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D290764"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Communications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0D6810" w14:textId="77777777" w:rsidR="00AB055D" w:rsidRDefault="006D55E3">
            <w:pPr>
              <w:rPr>
                <w:rFonts w:ascii="Times New Roman" w:hAnsi="Times New Roman"/>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Extending the SSB periodicity should be supported to improve the coverage ratio in R19 NTN.</w:t>
            </w:r>
          </w:p>
        </w:tc>
      </w:tr>
      <w:tr w:rsidR="00AB055D" w14:paraId="0C0655C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275A49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CMCC</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378C18" w14:textId="77777777" w:rsidR="00AB055D" w:rsidRDefault="006D55E3">
            <w:pPr>
              <w:snapToGrid w:val="0"/>
              <w:spacing w:before="120"/>
              <w:textAlignment w:val="baseline"/>
              <w:rPr>
                <w:rFonts w:ascii="Times New Roman" w:hAnsi="Times New Roman"/>
                <w:iCs/>
                <w:szCs w:val="20"/>
              </w:rPr>
            </w:pPr>
            <w:r>
              <w:rPr>
                <w:rFonts w:ascii="Times New Roman" w:hAnsi="Times New Roman"/>
                <w:b/>
                <w:iCs/>
                <w:szCs w:val="20"/>
              </w:rPr>
              <w:t>Proposal 1:</w:t>
            </w:r>
            <w:r>
              <w:rPr>
                <w:rFonts w:ascii="Times New Roman" w:hAnsi="Times New Roman"/>
                <w:iCs/>
                <w:szCs w:val="20"/>
              </w:rPr>
              <w:t xml:space="preserve"> To improve coverage ratio for Set 1-1/1-2/1-3 FR1, the SSB periodicity should be extended.</w:t>
            </w:r>
          </w:p>
        </w:tc>
      </w:tr>
      <w:tr w:rsidR="00AB055D" w14:paraId="78C6BDDD"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14893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NICT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E083A8" w14:textId="77777777" w:rsidR="00AB055D" w:rsidRDefault="006D55E3">
            <w:pPr>
              <w:spacing w:before="120"/>
              <w:rPr>
                <w:rFonts w:ascii="Times New Roman" w:hAnsi="Times New Roman"/>
                <w:color w:val="000000" w:themeColor="text1"/>
                <w:szCs w:val="20"/>
              </w:rPr>
            </w:pPr>
            <w:r>
              <w:rPr>
                <w:rFonts w:ascii="Times New Roman" w:eastAsia="MS Mincho" w:hAnsi="Times New Roman"/>
                <w:b/>
                <w:bCs/>
                <w:color w:val="000000" w:themeColor="text1"/>
                <w:szCs w:val="20"/>
              </w:rPr>
              <w:t>Proposal 2:</w:t>
            </w:r>
          </w:p>
          <w:p w14:paraId="30278FDC" w14:textId="77777777" w:rsidR="00AB055D" w:rsidRDefault="006D55E3">
            <w:pPr>
              <w:spacing w:before="120" w:after="120"/>
              <w:rPr>
                <w:rFonts w:ascii="Times New Roman" w:hAnsi="Times New Roman"/>
                <w:color w:val="000000" w:themeColor="text1"/>
                <w:szCs w:val="20"/>
              </w:rPr>
            </w:pPr>
            <w:r>
              <w:rPr>
                <w:rFonts w:ascii="Times New Roman" w:eastAsiaTheme="minorEastAsia" w:hAnsi="Times New Roman"/>
                <w:color w:val="000000" w:themeColor="text1"/>
                <w:szCs w:val="20"/>
                <w:lang w:eastAsia="ja-JP"/>
              </w:rPr>
              <w:t>Extension of SSB periodicity is to be considered as Rel-19 system level enhancement and the periodicity should be flexibly selectable.</w:t>
            </w:r>
          </w:p>
        </w:tc>
      </w:tr>
      <w:tr w:rsidR="00AB055D" w14:paraId="1D19589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B6ECA6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57F330" w14:textId="77777777" w:rsidR="00AB055D" w:rsidRDefault="006D55E3">
            <w:pPr>
              <w:spacing w:before="120" w:after="120"/>
              <w:rPr>
                <w:rFonts w:ascii="Times New Roman" w:hAnsi="Times New Roman"/>
                <w:bCs/>
                <w:iCs/>
                <w:szCs w:val="20"/>
                <w:lang w:eastAsia="zh-CN"/>
              </w:rPr>
            </w:pPr>
            <w:r>
              <w:rPr>
                <w:rFonts w:ascii="Times New Roman" w:hAnsi="Times New Roman"/>
                <w:b/>
                <w:bCs/>
                <w:iCs/>
                <w:szCs w:val="20"/>
                <w:lang w:eastAsia="zh-CN"/>
              </w:rPr>
              <w:t xml:space="preserve">Proposal 2: </w:t>
            </w:r>
            <w:r>
              <w:rPr>
                <w:rFonts w:ascii="Times New Roman" w:hAnsi="Times New Roman"/>
                <w:bCs/>
                <w:iCs/>
                <w:szCs w:val="20"/>
                <w:lang w:eastAsia="zh-CN"/>
              </w:rPr>
              <w:t>SSB periodicity extension is preferred to achieve a low DL common channel overhead.</w:t>
            </w:r>
          </w:p>
        </w:tc>
      </w:tr>
      <w:tr w:rsidR="00AB055D" w14:paraId="5344968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067B499"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vivo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88506F"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_Ref174087329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6982A018" w14:textId="77777777" w:rsidR="00AB055D" w:rsidRDefault="00AB055D">
            <w:pPr>
              <w:rPr>
                <w:rFonts w:ascii="Times New Roman" w:eastAsia="Times New Roman" w:hAnsi="Times New Roman"/>
                <w:b/>
                <w:bCs/>
                <w:color w:val="000000"/>
                <w:szCs w:val="20"/>
                <w:lang w:eastAsia="fr-FR"/>
              </w:rPr>
            </w:pPr>
          </w:p>
        </w:tc>
      </w:tr>
      <w:tr w:rsidR="00AB055D" w14:paraId="37AD6B2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4FA2C5"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241E5B"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
                <w:bCs/>
                <w:szCs w:val="20"/>
                <w:lang w:eastAsia="zh-CN"/>
              </w:rPr>
              <w:t>Proposal 1:</w:t>
            </w:r>
            <w:r>
              <w:rPr>
                <w:rFonts w:ascii="Times New Roman" w:eastAsia="SimSun" w:hAnsi="Times New Roman"/>
                <w:bCs/>
                <w:szCs w:val="20"/>
                <w:lang w:eastAsia="zh-CN"/>
              </w:rPr>
              <w:t xml:space="preserve"> SSB periodicity extension is one valid solution and can be adopted to improve DL coverage from system level. The periodicity can be extended to 320ms at least.  </w:t>
            </w:r>
          </w:p>
        </w:tc>
      </w:tr>
      <w:tr w:rsidR="00AB055D" w14:paraId="77C62BA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F41501"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Thales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8D6816F"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b/>
                <w:bCs/>
                <w:color w:val="12153B"/>
                <w:kern w:val="2"/>
                <w:szCs w:val="20"/>
              </w:rPr>
              <w:t>Proposal 2</w:t>
            </w:r>
            <w:r>
              <w:rPr>
                <w:rFonts w:ascii="Times New Roman" w:eastAsia="+mn-ea" w:hAnsi="Times New Roman"/>
                <w:color w:val="12153B"/>
                <w:kern w:val="2"/>
                <w:szCs w:val="20"/>
              </w:rPr>
              <w:t xml:space="preserve">: </w:t>
            </w:r>
          </w:p>
          <w:p w14:paraId="18305066"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color w:val="12153B"/>
                <w:kern w:val="2"/>
                <w:szCs w:val="20"/>
              </w:rPr>
              <w:t>In NTN, for cell search procedure a UE may assume that half frames with SS/PBCH blocks occur with a periodicity of 2 or 16 radio frames.</w:t>
            </w:r>
          </w:p>
          <w:p w14:paraId="10892110" w14:textId="77777777" w:rsidR="00AB055D" w:rsidRDefault="00AB055D">
            <w:pPr>
              <w:spacing w:before="150" w:after="60"/>
              <w:rPr>
                <w:rFonts w:ascii="Times New Roman" w:eastAsia="+mn-ea" w:hAnsi="Times New Roman"/>
                <w:color w:val="12153B"/>
                <w:kern w:val="2"/>
                <w:szCs w:val="20"/>
              </w:rPr>
            </w:pPr>
          </w:p>
        </w:tc>
      </w:tr>
      <w:tr w:rsidR="00AB055D" w14:paraId="45937BDE"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8521B3"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LG</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6A91E3"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1:</w:t>
            </w:r>
            <w:r>
              <w:rPr>
                <w:rFonts w:ascii="Times New Roman" w:eastAsiaTheme="minorEastAsia" w:hAnsi="Times New Roman"/>
                <w:bCs/>
                <w:iCs/>
                <w:szCs w:val="20"/>
                <w:lang w:eastAsia="ko-KR"/>
              </w:rPr>
              <w:t xml:space="preserve"> The existing SSB pattern for an NR cell (e.g. SSB position in burst, SSB index number, etc.) and the existing SSB periodicities are reused for Rel-19 NR NTN. </w:t>
            </w:r>
          </w:p>
          <w:p w14:paraId="716BA4B4" w14:textId="77777777" w:rsidR="00AB055D" w:rsidRDefault="006D55E3">
            <w:pPr>
              <w:pStyle w:val="Paragraphedeliste"/>
              <w:numPr>
                <w:ilvl w:val="0"/>
                <w:numId w:val="10"/>
              </w:numPr>
              <w:jc w:val="both"/>
              <w:rPr>
                <w:rFonts w:ascii="Times New Roman" w:eastAsiaTheme="minorEastAsia" w:hAnsi="Times New Roman"/>
                <w:bCs/>
                <w:iCs/>
                <w:szCs w:val="20"/>
                <w:lang w:eastAsia="ko-KR"/>
              </w:rPr>
            </w:pPr>
            <w:r>
              <w:rPr>
                <w:rFonts w:ascii="Times New Roman" w:eastAsiaTheme="minorEastAsia" w:hAnsi="Times New Roman"/>
                <w:bCs/>
                <w:iCs/>
                <w:szCs w:val="20"/>
                <w:lang w:eastAsia="ko-KR"/>
              </w:rPr>
              <w:t xml:space="preserve">FFS: Whether or how to change UE’s assumption on the SSB periodicity for initial access. </w:t>
            </w:r>
          </w:p>
          <w:p w14:paraId="499A7551" w14:textId="77777777" w:rsidR="00AB055D" w:rsidRDefault="00AB055D">
            <w:pPr>
              <w:pStyle w:val="Paragraphedeliste"/>
              <w:ind w:left="880"/>
              <w:jc w:val="both"/>
              <w:rPr>
                <w:rFonts w:ascii="Times New Roman" w:eastAsiaTheme="minorEastAsia" w:hAnsi="Times New Roman"/>
                <w:bCs/>
                <w:iCs/>
                <w:szCs w:val="20"/>
                <w:lang w:eastAsia="ko-KR"/>
              </w:rPr>
            </w:pPr>
          </w:p>
        </w:tc>
      </w:tr>
      <w:tr w:rsidR="00AB055D" w14:paraId="3BF0D468"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03CC83"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IIT, Kharagpur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C9A7C4" w14:textId="77777777" w:rsidR="00AB055D" w:rsidRDefault="006D55E3">
            <w:pPr>
              <w:tabs>
                <w:tab w:val="left" w:pos="1985"/>
              </w:tabs>
              <w:ind w:right="8"/>
              <w:jc w:val="both"/>
              <w:rPr>
                <w:rFonts w:ascii="Times New Roman" w:hAnsi="Times New Roman"/>
                <w:bCs/>
                <w:iCs/>
                <w:szCs w:val="20"/>
                <w:lang w:eastAsia="zh-CN"/>
              </w:rPr>
            </w:pPr>
            <w:r>
              <w:rPr>
                <w:rFonts w:ascii="Times New Roman" w:hAnsi="Times New Roman"/>
                <w:b/>
                <w:bCs/>
                <w:iCs/>
                <w:szCs w:val="20"/>
              </w:rPr>
              <w:t>Proposal 1:</w:t>
            </w:r>
            <w:r>
              <w:rPr>
                <w:rFonts w:ascii="Times New Roman" w:hAnsi="Times New Roman"/>
                <w:bCs/>
                <w:iCs/>
                <w:szCs w:val="20"/>
              </w:rPr>
              <w:t xml:space="preserve"> For NTN system level DL coverage enhancements, a joint approach of identical SSB blocks increase in SSB burst and unified SSB periodicity increase can be arrived instead of diversified periodicity increase for the 3</w:t>
            </w:r>
            <w:r>
              <w:rPr>
                <w:rFonts w:ascii="Times New Roman" w:hAnsi="Times New Roman"/>
                <w:bCs/>
                <w:iCs/>
                <w:szCs w:val="20"/>
                <w:lang w:eastAsia="zh-CN"/>
              </w:rPr>
              <w:t xml:space="preserve"> sets of LEO-600 parameters in FR1.</w:t>
            </w:r>
          </w:p>
          <w:p w14:paraId="4535CC71" w14:textId="77777777" w:rsidR="00AB055D" w:rsidRDefault="00AB055D">
            <w:pPr>
              <w:tabs>
                <w:tab w:val="left" w:pos="1985"/>
              </w:tabs>
              <w:ind w:right="8"/>
              <w:jc w:val="both"/>
              <w:rPr>
                <w:rFonts w:ascii="Times New Roman" w:hAnsi="Times New Roman"/>
                <w:bCs/>
                <w:iCs/>
                <w:szCs w:val="20"/>
                <w:lang w:eastAsia="zh-CN"/>
              </w:rPr>
            </w:pPr>
          </w:p>
        </w:tc>
      </w:tr>
      <w:tr w:rsidR="00AB055D" w14:paraId="385DD3A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116CF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Sharp</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8D97F2" w14:textId="77777777" w:rsidR="00AB055D" w:rsidRDefault="006D55E3">
            <w:pPr>
              <w:tabs>
                <w:tab w:val="left" w:pos="1985"/>
              </w:tabs>
              <w:ind w:right="8"/>
              <w:jc w:val="both"/>
              <w:rPr>
                <w:rFonts w:ascii="Times New Roman" w:hAnsi="Times New Roman"/>
                <w:bCs/>
                <w:szCs w:val="20"/>
                <w:lang w:val="en-US" w:eastAsia="zh-CN"/>
              </w:rPr>
            </w:pPr>
            <w:r>
              <w:rPr>
                <w:rFonts w:ascii="Times New Roman" w:hAnsi="Times New Roman"/>
                <w:b/>
                <w:bCs/>
                <w:szCs w:val="20"/>
                <w:lang w:val="en-US" w:eastAsia="zh-CN"/>
              </w:rPr>
              <w:t>Proposal 3:</w:t>
            </w:r>
            <w:r>
              <w:rPr>
                <w:rFonts w:ascii="Times New Roman" w:hAnsi="Times New Roman"/>
                <w:bCs/>
                <w:szCs w:val="20"/>
                <w:lang w:val="en-US" w:eastAsia="zh-CN"/>
              </w:rPr>
              <w:t xml:space="preserve"> Beam groups should be defined based on the determined </w:t>
            </w:r>
            <w:proofErr w:type="spellStart"/>
            <w:r>
              <w:rPr>
                <w:rFonts w:ascii="Times New Roman" w:hAnsi="Times New Roman"/>
                <w:bCs/>
                <w:szCs w:val="20"/>
                <w:lang w:val="en-US" w:eastAsia="zh-CN"/>
              </w:rPr>
              <w:t>maximim</w:t>
            </w:r>
            <w:proofErr w:type="spellEnd"/>
            <w:r>
              <w:rPr>
                <w:rFonts w:ascii="Times New Roman" w:hAnsi="Times New Roman"/>
                <w:bCs/>
                <w:szCs w:val="20"/>
                <w:lang w:val="en-US" w:eastAsia="zh-CN"/>
              </w:rPr>
              <w:t xml:space="preserve"> number of </w:t>
            </w:r>
            <w:proofErr w:type="spellStart"/>
            <w:r>
              <w:rPr>
                <w:rFonts w:ascii="Times New Roman" w:hAnsi="Times New Roman"/>
                <w:bCs/>
                <w:szCs w:val="20"/>
                <w:lang w:val="en-US" w:eastAsia="zh-CN"/>
              </w:rPr>
              <w:t>simultaneouse</w:t>
            </w:r>
            <w:proofErr w:type="spellEnd"/>
            <w:r>
              <w:rPr>
                <w:rFonts w:ascii="Times New Roman" w:hAnsi="Times New Roman"/>
                <w:bCs/>
                <w:szCs w:val="20"/>
                <w:lang w:val="en-US" w:eastAsia="zh-CN"/>
              </w:rPr>
              <w:t xml:space="preserve"> beams for SSBs. SSB periodicity of more than 20ms can be supported</w:t>
            </w:r>
          </w:p>
          <w:p w14:paraId="370AE772" w14:textId="77777777" w:rsidR="00AB055D" w:rsidRDefault="00AB055D">
            <w:pPr>
              <w:tabs>
                <w:tab w:val="left" w:pos="1985"/>
              </w:tabs>
              <w:ind w:right="8"/>
              <w:jc w:val="both"/>
              <w:rPr>
                <w:rFonts w:ascii="Times New Roman" w:hAnsi="Times New Roman"/>
                <w:b/>
                <w:bCs/>
                <w:iCs/>
                <w:szCs w:val="20"/>
              </w:rPr>
            </w:pPr>
          </w:p>
        </w:tc>
      </w:tr>
      <w:tr w:rsidR="00AB055D" w14:paraId="2119B34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8DCCAB"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4F18089" w14:textId="77777777" w:rsidR="00AB055D" w:rsidRDefault="006D55E3">
            <w:pPr>
              <w:rPr>
                <w:rFonts w:ascii="Times New Roman" w:eastAsia="Times" w:hAnsi="Times New Roman"/>
                <w:bCs/>
                <w:color w:val="000000"/>
                <w:szCs w:val="20"/>
                <w:lang w:val="en-US" w:bidi="ar"/>
              </w:rPr>
            </w:pPr>
            <w:r>
              <w:rPr>
                <w:rFonts w:ascii="Times New Roman" w:eastAsia="Times" w:hAnsi="Times New Roman"/>
                <w:b/>
                <w:bCs/>
                <w:color w:val="000000"/>
                <w:szCs w:val="20"/>
                <w:lang w:val="en-US" w:bidi="ar"/>
              </w:rPr>
              <w:t>Proposal 3:</w:t>
            </w:r>
            <w:r>
              <w:rPr>
                <w:rFonts w:ascii="Times New Roman" w:eastAsia="Times" w:hAnsi="Times New Roman"/>
                <w:bCs/>
                <w:color w:val="000000"/>
                <w:szCs w:val="20"/>
                <w:lang w:val="en-US" w:bidi="ar"/>
              </w:rPr>
              <w:t xml:space="preserve"> Support beam hopping to enhance the coverage ratio. Support expanding the SSB periodicity to increase the number of beam </w:t>
            </w:r>
            <w:proofErr w:type="spellStart"/>
            <w:r>
              <w:rPr>
                <w:rFonts w:ascii="Times New Roman" w:eastAsia="Times" w:hAnsi="Times New Roman"/>
                <w:bCs/>
                <w:color w:val="000000"/>
                <w:szCs w:val="20"/>
                <w:lang w:val="en-US" w:bidi="ar"/>
              </w:rPr>
              <w:t>hoppings</w:t>
            </w:r>
            <w:proofErr w:type="spellEnd"/>
            <w:r>
              <w:rPr>
                <w:rFonts w:ascii="Times New Roman" w:eastAsia="Times" w:hAnsi="Times New Roman"/>
                <w:bCs/>
                <w:color w:val="000000"/>
                <w:szCs w:val="20"/>
                <w:lang w:val="en-US" w:bidi="ar"/>
              </w:rPr>
              <w:t xml:space="preserve"> in a periodicity.</w:t>
            </w:r>
          </w:p>
          <w:p w14:paraId="0FDCB508" w14:textId="77777777" w:rsidR="00AB055D" w:rsidRDefault="00AB055D">
            <w:pPr>
              <w:rPr>
                <w:rFonts w:ascii="Times New Roman" w:hAnsi="Times New Roman"/>
                <w:szCs w:val="20"/>
                <w:lang w:val="en-US"/>
              </w:rPr>
            </w:pPr>
          </w:p>
        </w:tc>
      </w:tr>
      <w:tr w:rsidR="00AB055D" w14:paraId="63C42760"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0037B5"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ETRI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D661770" w14:textId="77777777" w:rsidR="00AB055D" w:rsidRDefault="006D55E3">
            <w:pPr>
              <w:ind w:right="-99"/>
              <w:jc w:val="both"/>
              <w:rPr>
                <w:rFonts w:ascii="Times New Roman" w:eastAsia="Malgun Gothic" w:hAnsi="Times New Roman"/>
                <w:iCs/>
                <w:szCs w:val="20"/>
                <w:lang w:eastAsia="ko-KR"/>
              </w:rPr>
            </w:pPr>
            <w:r>
              <w:rPr>
                <w:rFonts w:ascii="Times New Roman" w:eastAsia="Malgun Gothic" w:hAnsi="Times New Roman"/>
                <w:iCs/>
                <w:szCs w:val="20"/>
                <w:lang w:eastAsia="ko-KR"/>
              </w:rPr>
              <w:fldChar w:fldCharType="begin"/>
            </w:r>
            <w:r>
              <w:rPr>
                <w:rFonts w:ascii="Times New Roman" w:eastAsia="Malgun Gothic" w:hAnsi="Times New Roman"/>
                <w:iCs/>
                <w:szCs w:val="20"/>
                <w:lang w:eastAsia="ko-KR"/>
              </w:rPr>
              <w:instrText>REF _Ref174135011 \h</w:instrText>
            </w:r>
            <w:r>
              <w:rPr>
                <w:rFonts w:ascii="Times New Roman" w:eastAsia="Malgun Gothic" w:hAnsi="Times New Roman"/>
                <w:iCs/>
                <w:szCs w:val="20"/>
                <w:lang w:eastAsia="ko-KR"/>
              </w:rPr>
            </w:r>
            <w:r>
              <w:rPr>
                <w:rFonts w:ascii="Times New Roman" w:eastAsia="Malgun Gothic" w:hAnsi="Times New Roman"/>
                <w:iCs/>
                <w:szCs w:val="20"/>
                <w:lang w:eastAsia="ko-KR"/>
              </w:rPr>
              <w:fldChar w:fldCharType="separate"/>
            </w:r>
            <w:r>
              <w:rPr>
                <w:rFonts w:ascii="Times New Roman" w:eastAsia="Malgun Gothic" w:hAnsi="Times New Roman"/>
                <w:iCs/>
                <w:szCs w:val="20"/>
                <w:lang w:eastAsia="ko-KR"/>
              </w:rPr>
              <w:t>Error: Reference source not found</w:t>
            </w:r>
            <w:r>
              <w:rPr>
                <w:rFonts w:ascii="Times New Roman" w:eastAsia="Malgun Gothic" w:hAnsi="Times New Roman"/>
                <w:iCs/>
                <w:szCs w:val="20"/>
                <w:lang w:eastAsia="ko-KR"/>
              </w:rPr>
              <w:fldChar w:fldCharType="end"/>
            </w:r>
          </w:p>
          <w:p w14:paraId="209DE0C2" w14:textId="77777777" w:rsidR="00AB055D" w:rsidRDefault="00AB055D">
            <w:pPr>
              <w:rPr>
                <w:rFonts w:ascii="Times New Roman" w:eastAsia="Times" w:hAnsi="Times New Roman"/>
                <w:b/>
                <w:bCs/>
                <w:color w:val="000000"/>
                <w:szCs w:val="20"/>
                <w:lang w:bidi="ar"/>
              </w:rPr>
            </w:pPr>
          </w:p>
        </w:tc>
      </w:tr>
      <w:tr w:rsidR="00AB055D" w14:paraId="152C72E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72770DA"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F215960"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1</w:t>
            </w:r>
            <w:r>
              <w:rPr>
                <w:rFonts w:ascii="Times New Roman" w:eastAsia="Batang" w:hAnsi="Times New Roman" w:cs="Times New Roman"/>
                <w:bCs/>
                <w:iCs/>
                <w:color w:val="auto"/>
                <w:sz w:val="20"/>
                <w:szCs w:val="20"/>
                <w:lang w:eastAsia="ko-KR"/>
              </w:rPr>
              <w:t xml:space="preserve">:  Support default SSB periodicity 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and extended SSB periodicity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with beam hopping.</w:t>
            </w:r>
          </w:p>
          <w:p w14:paraId="7D6E8D37" w14:textId="77777777" w:rsidR="00AB055D" w:rsidRDefault="00AB055D">
            <w:pPr>
              <w:ind w:right="-99"/>
              <w:jc w:val="both"/>
              <w:rPr>
                <w:rFonts w:ascii="Times New Roman" w:eastAsia="Malgun Gothic" w:hAnsi="Times New Roman"/>
                <w:iCs/>
                <w:szCs w:val="20"/>
                <w:lang w:val="en-US" w:eastAsia="ko-KR"/>
              </w:rPr>
            </w:pPr>
          </w:p>
        </w:tc>
      </w:tr>
      <w:tr w:rsidR="00AB055D" w14:paraId="5B4E9FC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413F44"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324FFC1"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0D743FB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lastRenderedPageBreak/>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3FBE3171"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7E7B9895"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669998D8"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2D89751B"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0D5E5019"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763386E7"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31CB321F" w14:textId="77777777" w:rsidR="00AB055D" w:rsidRDefault="00AB055D">
            <w:pPr>
              <w:pStyle w:val="NormalWeb"/>
              <w:spacing w:beforeAutospacing="0" w:afterAutospacing="0"/>
              <w:jc w:val="both"/>
              <w:rPr>
                <w:rFonts w:ascii="Times New Roman" w:eastAsia="Batang" w:hAnsi="Times New Roman" w:cs="Times New Roman"/>
                <w:b/>
                <w:iCs/>
                <w:color w:val="auto"/>
                <w:sz w:val="20"/>
                <w:szCs w:val="20"/>
                <w:lang w:val="en-IN" w:eastAsia="ko-KR"/>
              </w:rPr>
            </w:pPr>
          </w:p>
        </w:tc>
      </w:tr>
      <w:tr w:rsidR="00AB055D" w14:paraId="3BF0610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55AC27"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lastRenderedPageBreak/>
              <w:t>CSCN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BBA39D8"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system level downlink coverage enhancement with beam hopping, the extended SSB periodicity should be introduced. </w:t>
            </w:r>
          </w:p>
          <w:p w14:paraId="124A000B" w14:textId="77777777" w:rsidR="00AB055D" w:rsidRDefault="00AB055D">
            <w:pPr>
              <w:rPr>
                <w:rFonts w:ascii="Times New Roman" w:eastAsia="Times New Roman" w:hAnsi="Times New Roman"/>
                <w:b/>
                <w:bCs/>
                <w:iCs/>
                <w:szCs w:val="20"/>
                <w:lang w:val="en-US"/>
              </w:rPr>
            </w:pPr>
          </w:p>
        </w:tc>
      </w:tr>
    </w:tbl>
    <w:p w14:paraId="0FC79B92" w14:textId="77777777" w:rsidR="00AB055D" w:rsidRDefault="00AB055D">
      <w:pPr>
        <w:rPr>
          <w:rFonts w:ascii="Times New Roman" w:hAnsi="Times New Roman"/>
          <w:lang w:eastAsia="zh-CN"/>
        </w:rPr>
      </w:pPr>
    </w:p>
    <w:p w14:paraId="77A7E8D5"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7F9C2770" w14:textId="77777777" w:rsidR="00AB055D" w:rsidRDefault="00AB055D">
      <w:pPr>
        <w:rPr>
          <w:lang w:eastAsia="zh-CN"/>
        </w:rPr>
      </w:pPr>
    </w:p>
    <w:p w14:paraId="24A201D4" w14:textId="77777777" w:rsidR="00AB055D" w:rsidRDefault="006D55E3">
      <w:pPr>
        <w:jc w:val="both"/>
        <w:rPr>
          <w:rFonts w:ascii="Times New Roman" w:hAnsi="Times New Roman"/>
          <w:lang w:val="en-US" w:eastAsia="zh-CN"/>
        </w:rPr>
      </w:pPr>
      <w:r>
        <w:rPr>
          <w:rFonts w:ascii="Times New Roman" w:hAnsi="Times New Roman"/>
          <w:lang w:val="en-US" w:eastAsia="zh-CN"/>
        </w:rPr>
        <w:t>Several observations were made regarding the support of SSB periodicity extension for NTN:</w:t>
      </w:r>
    </w:p>
    <w:p w14:paraId="762CEB84" w14:textId="77777777" w:rsidR="00AB055D" w:rsidRDefault="00AB055D">
      <w:pPr>
        <w:jc w:val="both"/>
        <w:rPr>
          <w:rFonts w:ascii="Times New Roman" w:hAnsi="Times New Roman"/>
          <w:b/>
          <w:bCs/>
          <w:iCs/>
          <w:szCs w:val="28"/>
          <w:lang w:val="en-US" w:eastAsia="zh-CN"/>
        </w:rPr>
      </w:pPr>
    </w:p>
    <w:p w14:paraId="34542E6D"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notes that extending the SSB periodicity beyond 20ms may lead to backward compatibility issues for UEs before Release-19, impacting initial cell selection complexity, latency, and success rate. </w:t>
      </w:r>
      <w:r>
        <w:rPr>
          <w:rFonts w:ascii="Times New Roman" w:hAnsi="Times New Roman"/>
          <w:b/>
          <w:bCs/>
          <w:iCs/>
          <w:szCs w:val="28"/>
          <w:lang w:eastAsia="zh-CN"/>
        </w:rPr>
        <w:t>Ericsson</w:t>
      </w:r>
      <w:r>
        <w:rPr>
          <w:rFonts w:ascii="Times New Roman" w:hAnsi="Times New Roman"/>
          <w:bCs/>
          <w:iCs/>
          <w:szCs w:val="28"/>
          <w:lang w:eastAsia="zh-CN"/>
        </w:rPr>
        <w:t xml:space="preserve"> suggests that extending the SSB periodicity to a maximum of 160ms can help minimize specification impact. </w:t>
      </w:r>
      <w:r>
        <w:rPr>
          <w:rFonts w:ascii="Times New Roman" w:hAnsi="Times New Roman"/>
          <w:b/>
          <w:bCs/>
          <w:iCs/>
          <w:szCs w:val="28"/>
          <w:lang w:eastAsia="zh-CN"/>
        </w:rPr>
        <w:t>Fraunhofer</w:t>
      </w:r>
      <w:r>
        <w:rPr>
          <w:rFonts w:ascii="Times New Roman" w:hAnsi="Times New Roman"/>
          <w:bCs/>
          <w:iCs/>
          <w:szCs w:val="28"/>
          <w:lang w:eastAsia="zh-CN"/>
        </w:rPr>
        <w:t xml:space="preserve"> recommends extending the SSB periodicity for initial cell access in scenarios involving time-multiplexed SSBs and satellite beams. </w:t>
      </w:r>
      <w:r>
        <w:rPr>
          <w:rFonts w:ascii="Times New Roman" w:hAnsi="Times New Roman"/>
          <w:b/>
          <w:bCs/>
          <w:iCs/>
          <w:szCs w:val="28"/>
          <w:lang w:eastAsia="zh-CN"/>
        </w:rPr>
        <w:t>CMCC</w:t>
      </w:r>
      <w:r>
        <w:rPr>
          <w:rFonts w:ascii="Times New Roman" w:hAnsi="Times New Roman"/>
          <w:bCs/>
          <w:iCs/>
          <w:szCs w:val="28"/>
          <w:lang w:eastAsia="zh-CN"/>
        </w:rPr>
        <w:t xml:space="preserve"> highlights the need to extend the periodicity of SSBs to achieve nearly 100% coverage ratio for specific scenarios in FR1. </w:t>
      </w:r>
      <w:r>
        <w:rPr>
          <w:rFonts w:ascii="Times New Roman" w:hAnsi="Times New Roman"/>
          <w:b/>
          <w:bCs/>
          <w:iCs/>
          <w:szCs w:val="28"/>
          <w:lang w:eastAsia="zh-CN"/>
        </w:rPr>
        <w:t>NICT</w:t>
      </w:r>
      <w:r>
        <w:rPr>
          <w:rFonts w:ascii="Times New Roman" w:hAnsi="Times New Roman"/>
          <w:bCs/>
          <w:iCs/>
          <w:szCs w:val="28"/>
          <w:lang w:eastAsia="zh-CN"/>
        </w:rPr>
        <w:t xml:space="preserve"> views the extension of SSB periodicity as a reasonable solution to mitigate radio resource overhead caused by frequent SSB transmissions. </w:t>
      </w:r>
      <w:proofErr w:type="spellStart"/>
      <w:r>
        <w:rPr>
          <w:rFonts w:ascii="Times New Roman" w:hAnsi="Times New Roman"/>
          <w:b/>
          <w:bCs/>
          <w:iCs/>
          <w:szCs w:val="28"/>
          <w:lang w:eastAsia="zh-CN"/>
        </w:rPr>
        <w:t>InterDigital</w:t>
      </w:r>
      <w:proofErr w:type="spellEnd"/>
      <w:r>
        <w:rPr>
          <w:rFonts w:ascii="Times New Roman" w:hAnsi="Times New Roman"/>
          <w:bCs/>
          <w:iCs/>
          <w:szCs w:val="28"/>
          <w:lang w:eastAsia="zh-CN"/>
        </w:rPr>
        <w:t xml:space="preserve"> observes that combining beam hopping with relaxed SSB periodicity may improve downlink coverage for realistic power constraints in Non-Terrestrial Network (NTN) operation. </w:t>
      </w:r>
      <w:r>
        <w:rPr>
          <w:rFonts w:ascii="Times New Roman" w:hAnsi="Times New Roman"/>
          <w:b/>
          <w:bCs/>
          <w:iCs/>
          <w:szCs w:val="28"/>
          <w:lang w:eastAsia="zh-CN"/>
        </w:rPr>
        <w:t>vivo</w:t>
      </w:r>
      <w:r>
        <w:rPr>
          <w:rFonts w:ascii="Times New Roman" w:hAnsi="Times New Roman"/>
          <w:bCs/>
          <w:iCs/>
          <w:szCs w:val="28"/>
          <w:lang w:eastAsia="zh-CN"/>
        </w:rPr>
        <w:t xml:space="preserve"> suggests that a suitable beam hopping model has the potential to significantly reduce overheads for common signalling and diminish the necessity for a substantial extension to the SSB periodicity</w:t>
      </w:r>
      <w:r>
        <w:rPr>
          <w:rFonts w:ascii="Times New Roman" w:hAnsi="Times New Roman"/>
          <w:b/>
          <w:bCs/>
          <w:iCs/>
          <w:sz w:val="24"/>
          <w:szCs w:val="28"/>
          <w:lang w:eastAsia="zh-CN"/>
        </w:rPr>
        <w:t>.</w:t>
      </w:r>
      <w:r>
        <w:rPr>
          <w:rFonts w:ascii="Times New Roman" w:hAnsi="Times New Roman"/>
          <w:bCs/>
          <w:iCs/>
          <w:szCs w:val="28"/>
          <w:lang w:eastAsia="zh-CN"/>
        </w:rPr>
        <w:t xml:space="preserve"> </w:t>
      </w:r>
      <w:r>
        <w:rPr>
          <w:rFonts w:ascii="Times New Roman" w:hAnsi="Times New Roman"/>
          <w:b/>
          <w:bCs/>
          <w:iCs/>
          <w:szCs w:val="28"/>
          <w:lang w:eastAsia="zh-CN"/>
        </w:rPr>
        <w:t>OPPO</w:t>
      </w:r>
      <w:r>
        <w:rPr>
          <w:rFonts w:ascii="Times New Roman" w:hAnsi="Times New Roman"/>
          <w:bCs/>
          <w:iCs/>
          <w:szCs w:val="28"/>
          <w:lang w:eastAsia="zh-CN"/>
        </w:rPr>
        <w:t xml:space="preserve"> highlights different scenarios related to SSB periodicity extension, noting the impact on coverage ratio, initial access latency, and UE assumption clarity for initial cell selection across varying default SSB periodicities. </w:t>
      </w:r>
      <w:r>
        <w:rPr>
          <w:rFonts w:ascii="Times New Roman" w:hAnsi="Times New Roman"/>
          <w:b/>
          <w:bCs/>
          <w:iCs/>
          <w:szCs w:val="28"/>
          <w:lang w:eastAsia="zh-CN"/>
        </w:rPr>
        <w:t>Thales</w:t>
      </w:r>
      <w:r>
        <w:rPr>
          <w:rFonts w:ascii="Times New Roman" w:hAnsi="Times New Roman"/>
          <w:bCs/>
          <w:iCs/>
          <w:szCs w:val="28"/>
          <w:lang w:eastAsia="zh-CN"/>
        </w:rPr>
        <w:t xml:space="preserve"> notes that extending SSB periodicity is crucial for supporting beam hopping in NTN. </w:t>
      </w:r>
      <w:r>
        <w:rPr>
          <w:rFonts w:ascii="Times New Roman" w:hAnsi="Times New Roman"/>
          <w:b/>
          <w:bCs/>
          <w:iCs/>
          <w:szCs w:val="28"/>
          <w:lang w:eastAsia="zh-CN"/>
        </w:rPr>
        <w:t>IIT, Kharagpur</w:t>
      </w:r>
      <w:r>
        <w:rPr>
          <w:rFonts w:ascii="Times New Roman" w:hAnsi="Times New Roman"/>
          <w:bCs/>
          <w:iCs/>
          <w:szCs w:val="28"/>
          <w:lang w:eastAsia="zh-CN"/>
        </w:rPr>
        <w:t xml:space="preserve"> suggests that doubling the number of SSB blocks in a burst along with setting the SSB periodicity to 160ms can achieve the necessary coverage enhancement for specific LEO-600 parameters in FR1. </w:t>
      </w:r>
      <w:r>
        <w:rPr>
          <w:rFonts w:ascii="Times New Roman" w:hAnsi="Times New Roman"/>
          <w:b/>
          <w:bCs/>
          <w:iCs/>
          <w:szCs w:val="28"/>
          <w:lang w:eastAsia="zh-CN"/>
        </w:rPr>
        <w:t>ETRI</w:t>
      </w:r>
      <w:r>
        <w:rPr>
          <w:rFonts w:ascii="Times New Roman" w:hAnsi="Times New Roman"/>
          <w:bCs/>
          <w:iCs/>
          <w:szCs w:val="28"/>
          <w:lang w:eastAsia="zh-CN"/>
        </w:rPr>
        <w:t xml:space="preserve"> observes that for certain LEO-600km scenarios in FR1, a 100% coverage ratio can be attained with a 20ms SSB periodicity, and common signalling overhead decreases as SSB and SIB periodicities increase. Additionally, increasing the time period of common signals can accommodate the large number of beams and reduce overhead. </w:t>
      </w:r>
      <w:r>
        <w:rPr>
          <w:rFonts w:ascii="Times New Roman" w:hAnsi="Times New Roman"/>
          <w:b/>
          <w:bCs/>
          <w:iCs/>
          <w:szCs w:val="28"/>
          <w:lang w:eastAsia="zh-CN"/>
        </w:rPr>
        <w:t>Google</w:t>
      </w:r>
      <w:r>
        <w:rPr>
          <w:rFonts w:ascii="Times New Roman" w:hAnsi="Times New Roman"/>
          <w:bCs/>
          <w:iCs/>
          <w:szCs w:val="28"/>
          <w:lang w:eastAsia="zh-CN"/>
        </w:rPr>
        <w:t xml:space="preserve"> suggests that SSB periodicity extension alone may not enhance coverage ratio to 90% for the case where simultaneous active beam ratio equal to 1.5%.</w:t>
      </w:r>
    </w:p>
    <w:p w14:paraId="1C85CEA9" w14:textId="77777777" w:rsidR="00AB055D" w:rsidRDefault="00AB055D">
      <w:pPr>
        <w:jc w:val="both"/>
        <w:rPr>
          <w:rFonts w:ascii="Times New Roman" w:hAnsi="Times New Roman"/>
          <w:bCs/>
          <w:iCs/>
          <w:szCs w:val="28"/>
          <w:lang w:eastAsia="zh-CN"/>
        </w:rPr>
      </w:pPr>
    </w:p>
    <w:p w14:paraId="5455F2AC"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were made regarding the support of SSB periodicity extension for NTN:</w:t>
      </w:r>
    </w:p>
    <w:p w14:paraId="004BA30E" w14:textId="77777777" w:rsidR="00AB055D" w:rsidRDefault="00AB055D">
      <w:pPr>
        <w:jc w:val="both"/>
        <w:rPr>
          <w:rFonts w:ascii="Times New Roman" w:hAnsi="Times New Roman"/>
          <w:bCs/>
          <w:iCs/>
          <w:szCs w:val="28"/>
          <w:lang w:val="en-US" w:eastAsia="zh-CN"/>
        </w:rPr>
      </w:pPr>
    </w:p>
    <w:p w14:paraId="70BAF925"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proposed that RAN1 consider a maximum value of 160ms when extending SSB periodicity beyond 20ms for cell search operations, and to focus on beam hopping with NTN cells operating with SSB periodicities of either 20ms or 160ms. </w:t>
      </w:r>
      <w:r>
        <w:rPr>
          <w:rFonts w:ascii="Times New Roman" w:hAnsi="Times New Roman"/>
          <w:b/>
          <w:bCs/>
          <w:iCs/>
          <w:szCs w:val="28"/>
          <w:lang w:eastAsia="zh-CN"/>
        </w:rPr>
        <w:t>Huawei</w:t>
      </w:r>
      <w:r>
        <w:rPr>
          <w:rFonts w:ascii="Times New Roman" w:hAnsi="Times New Roman"/>
          <w:bCs/>
          <w:iCs/>
          <w:szCs w:val="28"/>
          <w:lang w:eastAsia="zh-CN"/>
        </w:rPr>
        <w:t xml:space="preserve"> proposed supporting beam hopping transmission of common control signals within an increased SSB periodicity to enhance system level coverage in NR NTN, and enlarging the default SSB periodicity assumed by UEs during initial access to support higher system level coverage ratio in NR NTN. </w:t>
      </w:r>
      <w:proofErr w:type="spellStart"/>
      <w:r>
        <w:rPr>
          <w:rFonts w:ascii="Times New Roman" w:hAnsi="Times New Roman"/>
          <w:b/>
          <w:bCs/>
          <w:iCs/>
          <w:szCs w:val="28"/>
          <w:lang w:eastAsia="zh-CN"/>
        </w:rPr>
        <w:t>Spreadtrum</w:t>
      </w:r>
      <w:proofErr w:type="spellEnd"/>
      <w:r>
        <w:rPr>
          <w:rFonts w:ascii="Times New Roman" w:hAnsi="Times New Roman"/>
          <w:bCs/>
          <w:iCs/>
          <w:szCs w:val="28"/>
          <w:lang w:eastAsia="zh-CN"/>
        </w:rPr>
        <w:t xml:space="preserve"> proposed supporting the extension of SSB periodicity to improve coverage ratio in R19 NTN. </w:t>
      </w:r>
      <w:r>
        <w:rPr>
          <w:rFonts w:ascii="Times New Roman" w:hAnsi="Times New Roman"/>
          <w:b/>
          <w:bCs/>
          <w:iCs/>
          <w:szCs w:val="28"/>
          <w:lang w:eastAsia="zh-CN"/>
        </w:rPr>
        <w:t>CMCC</w:t>
      </w:r>
      <w:r>
        <w:rPr>
          <w:rFonts w:ascii="Times New Roman" w:hAnsi="Times New Roman"/>
          <w:bCs/>
          <w:iCs/>
          <w:szCs w:val="28"/>
          <w:lang w:eastAsia="zh-CN"/>
        </w:rPr>
        <w:t xml:space="preserve"> suggested extending the SSB periodicity to improve coverage ratio for specific scenarios in FR1. </w:t>
      </w:r>
      <w:r>
        <w:rPr>
          <w:rFonts w:ascii="Times New Roman" w:hAnsi="Times New Roman"/>
          <w:b/>
          <w:bCs/>
          <w:iCs/>
          <w:szCs w:val="28"/>
          <w:lang w:eastAsia="zh-CN"/>
        </w:rPr>
        <w:t>NICT</w:t>
      </w:r>
      <w:r>
        <w:rPr>
          <w:rFonts w:ascii="Times New Roman" w:hAnsi="Times New Roman"/>
          <w:bCs/>
          <w:iCs/>
          <w:szCs w:val="28"/>
          <w:lang w:eastAsia="zh-CN"/>
        </w:rPr>
        <w:t xml:space="preserve"> proposed considering the extension of SSB periodicity as a Rel-19 system level enhancement, with flexible selection of the periodicity. </w:t>
      </w:r>
      <w:r>
        <w:rPr>
          <w:rFonts w:ascii="Times New Roman" w:hAnsi="Times New Roman"/>
          <w:b/>
          <w:bCs/>
          <w:iCs/>
          <w:szCs w:val="28"/>
          <w:lang w:eastAsia="zh-CN"/>
        </w:rPr>
        <w:t>ZTE</w:t>
      </w:r>
      <w:r>
        <w:rPr>
          <w:rFonts w:ascii="Times New Roman" w:hAnsi="Times New Roman"/>
          <w:bCs/>
          <w:iCs/>
          <w:szCs w:val="28"/>
          <w:lang w:eastAsia="zh-CN"/>
        </w:rPr>
        <w:t xml:space="preserve"> preferred SSB periodicity extension to achieve a low DL common channel overhead. </w:t>
      </w:r>
      <w:r>
        <w:rPr>
          <w:rFonts w:ascii="Times New Roman" w:hAnsi="Times New Roman"/>
          <w:b/>
          <w:bCs/>
          <w:iCs/>
          <w:szCs w:val="28"/>
          <w:lang w:eastAsia="zh-CN"/>
        </w:rPr>
        <w:t>vivo</w:t>
      </w:r>
      <w:r>
        <w:rPr>
          <w:rFonts w:ascii="Times New Roman" w:hAnsi="Times New Roman"/>
          <w:bCs/>
          <w:iCs/>
          <w:szCs w:val="28"/>
          <w:lang w:eastAsia="zh-CN"/>
        </w:rPr>
        <w:t xml:space="preserve"> suggested clarification of the beam hopping model adopted for SSB and data transmissions before analysing the necessity of extending the periodicity of SSB. </w:t>
      </w:r>
      <w:r>
        <w:rPr>
          <w:rFonts w:ascii="Times New Roman" w:hAnsi="Times New Roman"/>
          <w:b/>
          <w:bCs/>
          <w:iCs/>
          <w:szCs w:val="28"/>
          <w:lang w:eastAsia="zh-CN"/>
        </w:rPr>
        <w:t>CATT</w:t>
      </w:r>
      <w:r>
        <w:rPr>
          <w:rFonts w:ascii="Times New Roman" w:hAnsi="Times New Roman"/>
          <w:bCs/>
          <w:iCs/>
          <w:szCs w:val="28"/>
          <w:lang w:eastAsia="zh-CN"/>
        </w:rPr>
        <w:t xml:space="preserve"> proposed adopting SSB periodicity extension to improve DL coverage from the system level, with the possibility of extending the periodicity to at least 320ms. </w:t>
      </w:r>
      <w:r>
        <w:rPr>
          <w:rFonts w:ascii="Times New Roman" w:hAnsi="Times New Roman"/>
          <w:b/>
          <w:bCs/>
          <w:iCs/>
          <w:szCs w:val="28"/>
          <w:highlight w:val="yellow"/>
          <w:lang w:eastAsia="zh-CN"/>
        </w:rPr>
        <w:t>Thales</w:t>
      </w:r>
      <w:r>
        <w:rPr>
          <w:rFonts w:ascii="Times New Roman" w:hAnsi="Times New Roman"/>
          <w:bCs/>
          <w:iCs/>
          <w:szCs w:val="28"/>
          <w:highlight w:val="yellow"/>
          <w:lang w:eastAsia="zh-CN"/>
        </w:rPr>
        <w:t xml:space="preserve"> put forward a proposal regarding the cell search procedure in NTN, suggesting assumptions about periodicities of SS/PBCH blocks: In NTN, for cell search procedure a UE may assume that half frames with SS/PBCH blocks occur with a periodicity of 2 or 16 radio frames.</w:t>
      </w:r>
      <w:r>
        <w:rPr>
          <w:rFonts w:ascii="Times New Roman" w:hAnsi="Times New Roman"/>
          <w:bCs/>
          <w:iCs/>
          <w:szCs w:val="28"/>
          <w:lang w:eastAsia="zh-CN"/>
        </w:rPr>
        <w:t xml:space="preserve"> </w:t>
      </w:r>
      <w:r>
        <w:rPr>
          <w:rFonts w:ascii="Times New Roman" w:hAnsi="Times New Roman"/>
          <w:b/>
          <w:bCs/>
          <w:iCs/>
          <w:szCs w:val="28"/>
          <w:lang w:eastAsia="zh-CN"/>
        </w:rPr>
        <w:t>LG</w:t>
      </w:r>
      <w:r>
        <w:rPr>
          <w:rFonts w:ascii="Times New Roman" w:hAnsi="Times New Roman"/>
          <w:bCs/>
          <w:iCs/>
          <w:szCs w:val="28"/>
          <w:lang w:eastAsia="zh-CN"/>
        </w:rPr>
        <w:t xml:space="preserve"> proposed reusing existing SSB patterns and periodicities for Rel-19 NR NTN, with consideration of whether and how to change UE's assumption on the SSB periodicity for initial access. </w:t>
      </w:r>
      <w:r>
        <w:rPr>
          <w:rFonts w:ascii="Times New Roman" w:hAnsi="Times New Roman"/>
          <w:b/>
          <w:bCs/>
          <w:iCs/>
          <w:szCs w:val="28"/>
          <w:lang w:eastAsia="zh-CN"/>
        </w:rPr>
        <w:t>IIT, Kharagpur</w:t>
      </w:r>
      <w:r>
        <w:rPr>
          <w:rFonts w:ascii="Times New Roman" w:hAnsi="Times New Roman"/>
          <w:bCs/>
          <w:iCs/>
          <w:szCs w:val="28"/>
          <w:lang w:eastAsia="zh-CN"/>
        </w:rPr>
        <w:t xml:space="preserve"> proposed a joint approach of increasing identical SSB blocks in an SSB burst and unifying SSB periodicity increase for NTN system level DL coverage enhancements. </w:t>
      </w:r>
      <w:r>
        <w:rPr>
          <w:rFonts w:ascii="Times New Roman" w:hAnsi="Times New Roman"/>
          <w:b/>
          <w:bCs/>
          <w:iCs/>
          <w:szCs w:val="28"/>
          <w:lang w:eastAsia="zh-CN"/>
        </w:rPr>
        <w:t>Sharp</w:t>
      </w:r>
      <w:r>
        <w:rPr>
          <w:rFonts w:ascii="Times New Roman" w:hAnsi="Times New Roman"/>
          <w:bCs/>
          <w:iCs/>
          <w:szCs w:val="28"/>
          <w:lang w:eastAsia="zh-CN"/>
        </w:rPr>
        <w:t xml:space="preserve"> proposed defining beam groups based on the determined maximum number of simultaneous beams for SSBs and supporting SSB periodicities of more than 20ms. </w:t>
      </w:r>
      <w:proofErr w:type="spellStart"/>
      <w:r>
        <w:rPr>
          <w:rFonts w:ascii="Times New Roman" w:hAnsi="Times New Roman"/>
          <w:b/>
          <w:bCs/>
          <w:iCs/>
          <w:szCs w:val="28"/>
          <w:lang w:eastAsia="zh-CN"/>
        </w:rPr>
        <w:t>Baicells</w:t>
      </w:r>
      <w:proofErr w:type="spellEnd"/>
      <w:r>
        <w:rPr>
          <w:rFonts w:ascii="Times New Roman" w:hAnsi="Times New Roman"/>
          <w:bCs/>
          <w:iCs/>
          <w:szCs w:val="28"/>
          <w:lang w:eastAsia="zh-CN"/>
        </w:rPr>
        <w:t xml:space="preserve"> proposed supporting beam hopping and expanding the SSB periodicity to increase the number of beam </w:t>
      </w:r>
      <w:proofErr w:type="spellStart"/>
      <w:r>
        <w:rPr>
          <w:rFonts w:ascii="Times New Roman" w:hAnsi="Times New Roman"/>
          <w:bCs/>
          <w:iCs/>
          <w:szCs w:val="28"/>
          <w:lang w:eastAsia="zh-CN"/>
        </w:rPr>
        <w:t>hoppings</w:t>
      </w:r>
      <w:proofErr w:type="spellEnd"/>
      <w:r>
        <w:rPr>
          <w:rFonts w:ascii="Times New Roman" w:hAnsi="Times New Roman"/>
          <w:bCs/>
          <w:iCs/>
          <w:szCs w:val="28"/>
          <w:lang w:eastAsia="zh-CN"/>
        </w:rPr>
        <w:t xml:space="preserve"> within a periodicity. </w:t>
      </w:r>
      <w:r>
        <w:rPr>
          <w:rFonts w:ascii="Times New Roman" w:hAnsi="Times New Roman"/>
          <w:b/>
          <w:bCs/>
          <w:iCs/>
          <w:szCs w:val="28"/>
          <w:lang w:eastAsia="zh-CN"/>
        </w:rPr>
        <w:t>ETRI</w:t>
      </w:r>
      <w:r>
        <w:rPr>
          <w:rFonts w:ascii="Times New Roman" w:hAnsi="Times New Roman"/>
          <w:bCs/>
          <w:iCs/>
          <w:szCs w:val="28"/>
          <w:lang w:eastAsia="zh-CN"/>
        </w:rPr>
        <w:t xml:space="preserve"> suggested RAN1 to consider extending the SSB periodicity for NTN downlink coverage </w:t>
      </w:r>
      <w:r>
        <w:rPr>
          <w:rFonts w:ascii="Times New Roman" w:hAnsi="Times New Roman"/>
          <w:bCs/>
          <w:iCs/>
          <w:szCs w:val="28"/>
          <w:lang w:eastAsia="zh-CN"/>
        </w:rPr>
        <w:lastRenderedPageBreak/>
        <w:t xml:space="preserve">enhancements. </w:t>
      </w:r>
      <w:r>
        <w:rPr>
          <w:rFonts w:ascii="Times New Roman" w:hAnsi="Times New Roman"/>
          <w:b/>
          <w:bCs/>
          <w:iCs/>
          <w:szCs w:val="28"/>
          <w:lang w:eastAsia="zh-CN"/>
        </w:rPr>
        <w:t>MediaTek</w:t>
      </w:r>
      <w:r>
        <w:rPr>
          <w:rFonts w:ascii="Times New Roman" w:hAnsi="Times New Roman"/>
          <w:bCs/>
          <w:iCs/>
          <w:szCs w:val="28"/>
          <w:lang w:eastAsia="zh-CN"/>
        </w:rPr>
        <w:t xml:space="preserve"> proposed supporting default SSB periodicity of 20ms and extended SSB periodicity of 80ms with beam hopping. </w:t>
      </w:r>
      <w:proofErr w:type="spellStart"/>
      <w:r>
        <w:rPr>
          <w:rFonts w:ascii="Times New Roman" w:hAnsi="Times New Roman"/>
          <w:b/>
          <w:bCs/>
          <w:iCs/>
          <w:szCs w:val="28"/>
          <w:lang w:eastAsia="zh-CN"/>
        </w:rPr>
        <w:t>CEWiT</w:t>
      </w:r>
      <w:proofErr w:type="spellEnd"/>
      <w:r>
        <w:rPr>
          <w:rFonts w:ascii="Times New Roman" w:hAnsi="Times New Roman"/>
          <w:bCs/>
          <w:iCs/>
          <w:szCs w:val="28"/>
          <w:lang w:eastAsia="zh-CN"/>
        </w:rPr>
        <w:t xml:space="preserve"> proposed several system level enhancements for NTN DL coverage enhancement, including options such as increasing the SSB periodicity to values greater than 20ms (e.g., 80ms, 160ms) with consideration for backward compatibility issues, increasing the number of beams to 8 in an SSB burst, increasing the beam width to cover the desired coverage area with possible SSB beams, and supporting Cell DRX/DTX to turn ON/OFF the beams as a system level enhancement to improve the DL coverage for Rel-19 NR NTN, with consideration for any specific NTN modifications necessary. </w:t>
      </w:r>
      <w:r>
        <w:rPr>
          <w:rFonts w:ascii="Times New Roman" w:hAnsi="Times New Roman"/>
          <w:b/>
          <w:bCs/>
          <w:iCs/>
          <w:szCs w:val="28"/>
          <w:lang w:eastAsia="zh-CN"/>
        </w:rPr>
        <w:t>CSCN</w:t>
      </w:r>
      <w:r>
        <w:rPr>
          <w:rFonts w:ascii="Times New Roman" w:hAnsi="Times New Roman"/>
          <w:bCs/>
          <w:iCs/>
          <w:szCs w:val="28"/>
          <w:lang w:eastAsia="zh-CN"/>
        </w:rPr>
        <w:t xml:space="preserve"> proposed introducing an extended SSB periodicity for system level downlink coverage enhancement with beam hopping.</w:t>
      </w:r>
    </w:p>
    <w:p w14:paraId="4FF4EEF6" w14:textId="77777777" w:rsidR="00AB055D" w:rsidRDefault="00AB055D">
      <w:pPr>
        <w:rPr>
          <w:rFonts w:ascii="Times New Roman" w:hAnsi="Times New Roman"/>
          <w:lang w:eastAsia="zh-CN"/>
        </w:rPr>
      </w:pPr>
    </w:p>
    <w:p w14:paraId="02803899" w14:textId="77777777" w:rsidR="00AB055D" w:rsidRDefault="006D55E3">
      <w:pPr>
        <w:pStyle w:val="Titre3"/>
        <w:numPr>
          <w:ilvl w:val="2"/>
          <w:numId w:val="2"/>
        </w:numPr>
      </w:pPr>
      <w:r>
        <w:t>Initial proposals on Issue#2-1</w:t>
      </w:r>
    </w:p>
    <w:p w14:paraId="0C080846" w14:textId="77777777" w:rsidR="00AB055D" w:rsidRDefault="00AB055D">
      <w:pPr>
        <w:rPr>
          <w:rFonts w:ascii="Times New Roman" w:hAnsi="Times New Roman"/>
          <w:b/>
          <w:bCs/>
          <w:iCs/>
          <w:sz w:val="24"/>
          <w:szCs w:val="28"/>
          <w:lang w:eastAsia="zh-CN"/>
        </w:rPr>
      </w:pPr>
    </w:p>
    <w:p w14:paraId="2B320BDF" w14:textId="77777777" w:rsidR="00AB055D" w:rsidRDefault="006D55E3">
      <w:pPr>
        <w:pStyle w:val="Titre4"/>
        <w:numPr>
          <w:ilvl w:val="3"/>
          <w:numId w:val="2"/>
        </w:numPr>
        <w:rPr>
          <w:szCs w:val="28"/>
        </w:rPr>
      </w:pPr>
      <w:r>
        <w:t>Proposal 2</w:t>
      </w:r>
      <w:r>
        <w:rPr>
          <w:szCs w:val="28"/>
        </w:rPr>
        <w:t>-1</w:t>
      </w:r>
    </w:p>
    <w:p w14:paraId="39FE3B73" w14:textId="77777777" w:rsidR="00AB055D" w:rsidRDefault="00AB055D">
      <w:pPr>
        <w:rPr>
          <w:rFonts w:ascii="Times New Roman" w:eastAsia="SimSun" w:hAnsi="Times New Roman"/>
          <w:szCs w:val="20"/>
          <w:lang w:val="en-US" w:eastAsia="zh-CN"/>
        </w:rPr>
      </w:pPr>
    </w:p>
    <w:p w14:paraId="693B8660"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and companies proposals collected in the above sub-section, the following initial proposal is made:</w:t>
      </w:r>
    </w:p>
    <w:p w14:paraId="2B9F0012"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58399023" w14:textId="77777777">
        <w:tc>
          <w:tcPr>
            <w:tcW w:w="9611" w:type="dxa"/>
          </w:tcPr>
          <w:p w14:paraId="0DD27B4C"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Proposal 2-1-v0:</w:t>
            </w:r>
          </w:p>
          <w:p w14:paraId="5ED0D465" w14:textId="77777777" w:rsidR="00AB055D" w:rsidRDefault="00AB055D">
            <w:pPr>
              <w:rPr>
                <w:rFonts w:ascii="Times New Roman" w:eastAsia="Calibri" w:hAnsi="Times New Roman"/>
                <w:b/>
                <w:bCs/>
                <w:szCs w:val="22"/>
                <w:lang w:val="en-US"/>
              </w:rPr>
            </w:pPr>
          </w:p>
          <w:p w14:paraId="0C7112F7" w14:textId="77777777" w:rsidR="00AB055D" w:rsidRDefault="006D55E3">
            <w:pPr>
              <w:rPr>
                <w:rFonts w:ascii="Times New Roman" w:hAnsi="Times New Roman"/>
                <w:b/>
                <w:szCs w:val="20"/>
              </w:rPr>
            </w:pPr>
            <w:r>
              <w:rPr>
                <w:rFonts w:ascii="Times New Roman" w:hAnsi="Times New Roman"/>
                <w:b/>
                <w:szCs w:val="20"/>
              </w:rPr>
              <w:t>Extending the periodicity of the half frames with SS/PBCH blocks assumed by UE during initial access is a necessary enhancement to support higher system level coverage ratio in NR NTN.</w:t>
            </w:r>
          </w:p>
          <w:p w14:paraId="68F15343" w14:textId="77777777" w:rsidR="00AB055D" w:rsidRDefault="006D55E3">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0D1420C3" w14:textId="77777777" w:rsidR="00AB055D" w:rsidRDefault="00AB055D">
            <w:pPr>
              <w:rPr>
                <w:rFonts w:ascii="Times New Roman" w:hAnsi="Times New Roman"/>
                <w:szCs w:val="20"/>
              </w:rPr>
            </w:pPr>
          </w:p>
        </w:tc>
      </w:tr>
    </w:tbl>
    <w:p w14:paraId="335B6A81" w14:textId="77777777" w:rsidR="00AB055D" w:rsidRDefault="00AB055D">
      <w:pPr>
        <w:rPr>
          <w:rFonts w:ascii="Times New Roman" w:hAnsi="Times New Roman"/>
          <w:b/>
          <w:bCs/>
          <w:iCs/>
          <w:sz w:val="24"/>
          <w:szCs w:val="28"/>
          <w:lang w:eastAsia="zh-CN"/>
        </w:rPr>
      </w:pPr>
    </w:p>
    <w:p w14:paraId="55119DE5"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2-1-v0</w:t>
      </w:r>
      <w:r>
        <w:rPr>
          <w:rFonts w:ascii="Times New Roman" w:hAnsi="Times New Roman" w:cs="Times New Roman"/>
          <w:b w:val="0"/>
          <w:sz w:val="20"/>
        </w:rPr>
        <w:t>:</w:t>
      </w:r>
    </w:p>
    <w:p w14:paraId="1FE33B87" w14:textId="77777777" w:rsidR="00AB055D" w:rsidRDefault="00AB055D">
      <w:pPr>
        <w:rPr>
          <w:lang w:val="en-US"/>
        </w:rPr>
      </w:pPr>
    </w:p>
    <w:tbl>
      <w:tblPr>
        <w:tblStyle w:val="Grilledutableau"/>
        <w:tblW w:w="9629" w:type="dxa"/>
        <w:tblLook w:val="04A0" w:firstRow="1" w:lastRow="0" w:firstColumn="1" w:lastColumn="0" w:noHBand="0" w:noVBand="1"/>
      </w:tblPr>
      <w:tblGrid>
        <w:gridCol w:w="1554"/>
        <w:gridCol w:w="8075"/>
      </w:tblGrid>
      <w:tr w:rsidR="00AB055D" w14:paraId="02AAD41D" w14:textId="77777777" w:rsidTr="00906639">
        <w:tc>
          <w:tcPr>
            <w:tcW w:w="1554" w:type="dxa"/>
          </w:tcPr>
          <w:p w14:paraId="6B6F5BA5" w14:textId="77777777" w:rsidR="00AB055D" w:rsidRPr="003D4827" w:rsidRDefault="006D55E3">
            <w:pPr>
              <w:jc w:val="center"/>
              <w:rPr>
                <w:rFonts w:ascii="Times New Roman" w:eastAsia="Times New Roman" w:hAnsi="Times New Roman"/>
                <w:b/>
                <w:bCs/>
                <w:szCs w:val="20"/>
              </w:rPr>
            </w:pPr>
            <w:r w:rsidRPr="003D4827">
              <w:rPr>
                <w:rFonts w:ascii="Times New Roman" w:eastAsia="Times New Roman" w:hAnsi="Times New Roman"/>
                <w:b/>
                <w:bCs/>
                <w:szCs w:val="20"/>
              </w:rPr>
              <w:t>Companies</w:t>
            </w:r>
          </w:p>
        </w:tc>
        <w:tc>
          <w:tcPr>
            <w:tcW w:w="8075" w:type="dxa"/>
          </w:tcPr>
          <w:p w14:paraId="2A1BAC39" w14:textId="77777777" w:rsidR="00AB055D" w:rsidRPr="003D4827" w:rsidRDefault="006D55E3">
            <w:pPr>
              <w:jc w:val="center"/>
              <w:rPr>
                <w:rFonts w:ascii="Times New Roman" w:eastAsia="Times New Roman" w:hAnsi="Times New Roman"/>
                <w:b/>
                <w:bCs/>
                <w:szCs w:val="20"/>
              </w:rPr>
            </w:pPr>
            <w:r w:rsidRPr="003D4827">
              <w:rPr>
                <w:rFonts w:ascii="Times New Roman" w:eastAsia="Times New Roman" w:hAnsi="Times New Roman"/>
                <w:b/>
                <w:bCs/>
                <w:szCs w:val="20"/>
              </w:rPr>
              <w:t>Comments</w:t>
            </w:r>
          </w:p>
        </w:tc>
      </w:tr>
      <w:tr w:rsidR="00AB055D" w14:paraId="42783C68" w14:textId="77777777" w:rsidTr="00906639">
        <w:tc>
          <w:tcPr>
            <w:tcW w:w="1554" w:type="dxa"/>
          </w:tcPr>
          <w:p w14:paraId="6E9801FF"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58918CF2"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We support the extension of the periodicity of the SSB to provide higher coverage ratio. Both the default value of the detection of SSBs for UEs initial access and the SSB periodicity acquired from the SIB information. </w:t>
            </w:r>
          </w:p>
          <w:p w14:paraId="62D913AD" w14:textId="77777777" w:rsidR="00AB055D" w:rsidRDefault="00AB055D">
            <w:pPr>
              <w:jc w:val="both"/>
              <w:rPr>
                <w:rFonts w:ascii="Times New Roman" w:eastAsiaTheme="minorEastAsia" w:hAnsi="Times New Roman"/>
                <w:lang w:eastAsia="zh-CN"/>
              </w:rPr>
            </w:pPr>
          </w:p>
          <w:p w14:paraId="3CD4C60A"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One detailed issue about the proposal. Do we really need to emphasis the “the half frame” with SSB block ?</w:t>
            </w:r>
          </w:p>
          <w:p w14:paraId="49BE4094" w14:textId="77777777" w:rsidR="00AB055D" w:rsidRDefault="00AB055D">
            <w:pPr>
              <w:jc w:val="both"/>
              <w:rPr>
                <w:rFonts w:ascii="Times New Roman" w:eastAsiaTheme="minorEastAsia" w:hAnsi="Times New Roman"/>
                <w:lang w:eastAsia="zh-CN"/>
              </w:rPr>
            </w:pPr>
          </w:p>
          <w:p w14:paraId="22C04A87"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Proposal 2-1-</w:t>
            </w:r>
            <w:r>
              <w:rPr>
                <w:rFonts w:ascii="Times New Roman" w:eastAsia="Calibri" w:hAnsi="Times New Roman"/>
                <w:b/>
                <w:bCs/>
                <w:color w:val="FF0000"/>
                <w:szCs w:val="22"/>
                <w:highlight w:val="yellow"/>
                <w:lang w:val="en-US"/>
              </w:rPr>
              <w:t>v0</w:t>
            </w:r>
            <w:r>
              <w:rPr>
                <w:rFonts w:ascii="Times New Roman" w:eastAsiaTheme="minorEastAsia" w:hAnsi="Times New Roman"/>
                <w:b/>
                <w:bCs/>
                <w:color w:val="FF0000"/>
                <w:szCs w:val="22"/>
                <w:highlight w:val="yellow"/>
                <w:lang w:val="en-US" w:eastAsia="zh-CN"/>
              </w:rPr>
              <w:t>.1</w:t>
            </w:r>
            <w:r>
              <w:rPr>
                <w:rFonts w:ascii="Times New Roman" w:eastAsia="Calibri" w:hAnsi="Times New Roman"/>
                <w:b/>
                <w:bCs/>
                <w:szCs w:val="22"/>
                <w:highlight w:val="yellow"/>
                <w:lang w:val="en-US"/>
              </w:rPr>
              <w:t>:</w:t>
            </w:r>
          </w:p>
          <w:p w14:paraId="45F7F1F0" w14:textId="77777777" w:rsidR="00AB055D" w:rsidRDefault="00AB055D">
            <w:pPr>
              <w:rPr>
                <w:rFonts w:ascii="Times New Roman" w:eastAsia="Calibri" w:hAnsi="Times New Roman"/>
                <w:b/>
                <w:bCs/>
                <w:szCs w:val="22"/>
                <w:lang w:val="en-US"/>
              </w:rPr>
            </w:pPr>
          </w:p>
          <w:p w14:paraId="5409564F" w14:textId="77777777" w:rsidR="00AB055D" w:rsidRDefault="006D55E3">
            <w:pPr>
              <w:rPr>
                <w:rFonts w:ascii="Times New Roman" w:hAnsi="Times New Roman"/>
                <w:b/>
                <w:szCs w:val="20"/>
              </w:rPr>
            </w:pPr>
            <w:r>
              <w:rPr>
                <w:rFonts w:ascii="Times New Roman" w:hAnsi="Times New Roman"/>
                <w:b/>
                <w:szCs w:val="20"/>
              </w:rPr>
              <w:t xml:space="preserve">Extending the periodicity of </w:t>
            </w:r>
            <w:r>
              <w:rPr>
                <w:rFonts w:ascii="Times New Roman" w:hAnsi="Times New Roman"/>
                <w:b/>
                <w:strike/>
                <w:color w:val="FF0000"/>
                <w:szCs w:val="20"/>
                <w:highlight w:val="yellow"/>
              </w:rPr>
              <w:t>the half frames with</w:t>
            </w:r>
            <w:r>
              <w:rPr>
                <w:rFonts w:ascii="Times New Roman" w:hAnsi="Times New Roman"/>
                <w:b/>
                <w:szCs w:val="20"/>
              </w:rPr>
              <w:t xml:space="preserve"> SS/PBCH blocks assumed by UE during initial access is a necessary enhancement to support higher system level coverage ratio in NR NTN.</w:t>
            </w:r>
          </w:p>
          <w:p w14:paraId="0540F18A" w14:textId="77777777" w:rsidR="00AB055D" w:rsidRDefault="006D55E3">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277EF0A2" w14:textId="77777777" w:rsidR="00AB055D" w:rsidRDefault="00AB055D">
            <w:pPr>
              <w:jc w:val="both"/>
              <w:rPr>
                <w:rFonts w:ascii="Times New Roman" w:eastAsiaTheme="minorEastAsia" w:hAnsi="Times New Roman"/>
                <w:lang w:eastAsia="zh-CN"/>
              </w:rPr>
            </w:pPr>
          </w:p>
          <w:p w14:paraId="4BE244DA" w14:textId="77777777" w:rsidR="00AB055D" w:rsidRDefault="00AB055D">
            <w:pPr>
              <w:jc w:val="both"/>
              <w:rPr>
                <w:rFonts w:ascii="Times New Roman" w:eastAsiaTheme="minorEastAsia" w:hAnsi="Times New Roman"/>
                <w:lang w:eastAsia="zh-CN"/>
              </w:rPr>
            </w:pPr>
          </w:p>
        </w:tc>
      </w:tr>
      <w:tr w:rsidR="00AB055D" w14:paraId="11EA79E7" w14:textId="77777777" w:rsidTr="00906639">
        <w:tc>
          <w:tcPr>
            <w:tcW w:w="1554" w:type="dxa"/>
          </w:tcPr>
          <w:p w14:paraId="19B23A20"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656C9705"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Agree with CMCC’s modification,</w:t>
            </w:r>
          </w:p>
        </w:tc>
      </w:tr>
      <w:tr w:rsidR="00AB055D" w14:paraId="483AB126" w14:textId="77777777" w:rsidTr="00906639">
        <w:tc>
          <w:tcPr>
            <w:tcW w:w="1554" w:type="dxa"/>
          </w:tcPr>
          <w:p w14:paraId="6B5359A6"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77A32120" w14:textId="77777777" w:rsidR="00AB055D" w:rsidRDefault="006D55E3">
            <w:pPr>
              <w:rPr>
                <w:rFonts w:ascii="Times New Roman" w:eastAsia="MS Mincho" w:hAnsi="Times New Roman"/>
                <w:lang w:eastAsia="ja-JP"/>
              </w:rPr>
            </w:pPr>
            <w:r>
              <w:rPr>
                <w:rFonts w:ascii="Times New Roman" w:eastAsia="MS Mincho" w:hAnsi="Times New Roman"/>
                <w:lang w:eastAsia="ja-JP"/>
              </w:rPr>
              <w:t>We are fine in general, but CMCC’s suggestion seems better. Besides, “is a necessary enhancement” should be “is supported” to have clear agreement.</w:t>
            </w:r>
          </w:p>
        </w:tc>
      </w:tr>
      <w:tr w:rsidR="00AB055D" w14:paraId="7F08318E" w14:textId="77777777" w:rsidTr="00906639">
        <w:tc>
          <w:tcPr>
            <w:tcW w:w="1554" w:type="dxa"/>
          </w:tcPr>
          <w:p w14:paraId="0EAAE7A2"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4D84E9BF"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fine with the proposal.</w:t>
            </w:r>
          </w:p>
        </w:tc>
      </w:tr>
      <w:tr w:rsidR="00AB055D" w14:paraId="1DA9F720" w14:textId="77777777" w:rsidTr="00906639">
        <w:tc>
          <w:tcPr>
            <w:tcW w:w="1554" w:type="dxa"/>
          </w:tcPr>
          <w:p w14:paraId="7862075F"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63C1D23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Agree with CMCC’s modification. Whether SSB is restricted to half frame or not can be further discussed considering beam hopping.</w:t>
            </w:r>
          </w:p>
        </w:tc>
      </w:tr>
      <w:tr w:rsidR="00AB055D" w14:paraId="268513F7" w14:textId="77777777" w:rsidTr="00906639">
        <w:tc>
          <w:tcPr>
            <w:tcW w:w="1554" w:type="dxa"/>
          </w:tcPr>
          <w:p w14:paraId="1C7A3F20"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18D46074"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Rather than saying “is a necessary enhancement”, we can say “can be considered” in this stage. </w:t>
            </w:r>
          </w:p>
        </w:tc>
      </w:tr>
      <w:tr w:rsidR="00AB055D" w14:paraId="079E59CF" w14:textId="77777777" w:rsidTr="00906639">
        <w:tc>
          <w:tcPr>
            <w:tcW w:w="1554" w:type="dxa"/>
          </w:tcPr>
          <w:p w14:paraId="5A5BABB1"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IDC</w:t>
            </w:r>
          </w:p>
        </w:tc>
        <w:tc>
          <w:tcPr>
            <w:tcW w:w="8075" w:type="dxa"/>
          </w:tcPr>
          <w:p w14:paraId="09D691A7"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We support the FL proposal.</w:t>
            </w:r>
          </w:p>
        </w:tc>
      </w:tr>
      <w:tr w:rsidR="00AB055D" w14:paraId="45F612AE" w14:textId="77777777" w:rsidTr="00906639">
        <w:tc>
          <w:tcPr>
            <w:tcW w:w="1554" w:type="dxa"/>
          </w:tcPr>
          <w:p w14:paraId="60E81F22"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43FF396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 xml:space="preserve">We are fine in general, minor modification on top of CMCC’s will be better. </w:t>
            </w:r>
          </w:p>
          <w:p w14:paraId="3149633B"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Proposal 2-1-</w:t>
            </w:r>
            <w:r>
              <w:rPr>
                <w:rFonts w:ascii="Times New Roman" w:eastAsia="Calibri" w:hAnsi="Times New Roman"/>
                <w:b/>
                <w:bCs/>
                <w:color w:val="FF0000"/>
                <w:szCs w:val="22"/>
                <w:highlight w:val="yellow"/>
                <w:lang w:val="en-US"/>
              </w:rPr>
              <w:t>v0</w:t>
            </w:r>
            <w:r>
              <w:rPr>
                <w:rFonts w:ascii="Times New Roman" w:eastAsiaTheme="minorEastAsia" w:hAnsi="Times New Roman"/>
                <w:b/>
                <w:bCs/>
                <w:color w:val="FF0000"/>
                <w:szCs w:val="22"/>
                <w:highlight w:val="yellow"/>
                <w:lang w:val="en-US" w:eastAsia="zh-CN"/>
              </w:rPr>
              <w:t>.1</w:t>
            </w:r>
            <w:r>
              <w:rPr>
                <w:rFonts w:ascii="Times New Roman" w:eastAsia="Calibri" w:hAnsi="Times New Roman"/>
                <w:b/>
                <w:bCs/>
                <w:szCs w:val="22"/>
                <w:highlight w:val="yellow"/>
                <w:lang w:val="en-US"/>
              </w:rPr>
              <w:t>:</w:t>
            </w:r>
          </w:p>
          <w:p w14:paraId="6770A739" w14:textId="77777777" w:rsidR="00AB055D" w:rsidRDefault="00AB055D">
            <w:pPr>
              <w:rPr>
                <w:rFonts w:ascii="Times New Roman" w:eastAsia="Calibri" w:hAnsi="Times New Roman"/>
                <w:b/>
                <w:bCs/>
                <w:szCs w:val="22"/>
                <w:lang w:val="en-US"/>
              </w:rPr>
            </w:pPr>
          </w:p>
          <w:p w14:paraId="67CC18E9" w14:textId="77777777" w:rsidR="00AB055D" w:rsidRDefault="006D55E3">
            <w:pPr>
              <w:rPr>
                <w:rFonts w:ascii="Times New Roman" w:hAnsi="Times New Roman"/>
                <w:b/>
                <w:szCs w:val="20"/>
              </w:rPr>
            </w:pPr>
            <w:r>
              <w:rPr>
                <w:rFonts w:ascii="Times New Roman" w:hAnsi="Times New Roman"/>
                <w:b/>
                <w:szCs w:val="20"/>
              </w:rPr>
              <w:t xml:space="preserve">Extending the periodicity of </w:t>
            </w:r>
            <w:r>
              <w:rPr>
                <w:rFonts w:ascii="Times New Roman" w:hAnsi="Times New Roman"/>
                <w:b/>
                <w:strike/>
                <w:color w:val="FF0000"/>
                <w:szCs w:val="20"/>
                <w:highlight w:val="yellow"/>
              </w:rPr>
              <w:t>the half frames with</w:t>
            </w:r>
            <w:r>
              <w:rPr>
                <w:rFonts w:ascii="Times New Roman" w:hAnsi="Times New Roman"/>
                <w:b/>
                <w:szCs w:val="20"/>
              </w:rPr>
              <w:t xml:space="preserve"> SS/PBCH blocks assumed by UE during initial access </w:t>
            </w:r>
            <w:del w:id="4" w:author="邓一伟" w:date="2024-08-19T16:03:00Z">
              <w:r>
                <w:rPr>
                  <w:rFonts w:ascii="Times New Roman" w:hAnsi="Times New Roman"/>
                  <w:b/>
                  <w:szCs w:val="20"/>
                </w:rPr>
                <w:delText xml:space="preserve">is a necessary enhancement </w:delText>
              </w:r>
            </w:del>
            <w:r>
              <w:rPr>
                <w:rFonts w:ascii="Times New Roman" w:hAnsi="Times New Roman"/>
                <w:b/>
                <w:szCs w:val="20"/>
              </w:rPr>
              <w:t>to support higher system level coverage ratio in NR NTN.</w:t>
            </w:r>
          </w:p>
          <w:p w14:paraId="1BE48F5E" w14:textId="77777777" w:rsidR="00AB055D" w:rsidRDefault="006D55E3">
            <w:pPr>
              <w:rPr>
                <w:rFonts w:ascii="Times New Roman" w:hAnsi="Times New Roman"/>
                <w:b/>
                <w:szCs w:val="20"/>
              </w:rPr>
            </w:pPr>
            <w:r>
              <w:rPr>
                <w:rFonts w:ascii="Times New Roman" w:hAnsi="Times New Roman"/>
                <w:b/>
                <w:szCs w:val="20"/>
              </w:rPr>
              <w:lastRenderedPageBreak/>
              <w:t>The value (s) and potential impacts of this extended SSB periodicity are discussed in separate proposals.</w:t>
            </w:r>
          </w:p>
          <w:p w14:paraId="2A5CD221" w14:textId="77777777" w:rsidR="00AB055D" w:rsidRDefault="00AB055D">
            <w:pPr>
              <w:rPr>
                <w:rFonts w:ascii="Times New Roman" w:eastAsia="Malgun Gothic" w:hAnsi="Times New Roman"/>
                <w:lang w:eastAsia="ko-KR"/>
              </w:rPr>
            </w:pPr>
          </w:p>
        </w:tc>
      </w:tr>
      <w:tr w:rsidR="00AB055D" w14:paraId="58402039" w14:textId="77777777" w:rsidTr="00906639">
        <w:tc>
          <w:tcPr>
            <w:tcW w:w="1554" w:type="dxa"/>
          </w:tcPr>
          <w:p w14:paraId="0C377D1F"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lastRenderedPageBreak/>
              <w:t>Panasonic</w:t>
            </w:r>
          </w:p>
        </w:tc>
        <w:tc>
          <w:tcPr>
            <w:tcW w:w="8075" w:type="dxa"/>
          </w:tcPr>
          <w:p w14:paraId="47C7D4EB"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We support the proposal.</w:t>
            </w:r>
          </w:p>
        </w:tc>
      </w:tr>
      <w:tr w:rsidR="00AB055D" w14:paraId="0853E377" w14:textId="77777777" w:rsidTr="00906639">
        <w:tc>
          <w:tcPr>
            <w:tcW w:w="1554" w:type="dxa"/>
          </w:tcPr>
          <w:p w14:paraId="2F211748" w14:textId="77777777" w:rsidR="00AB055D" w:rsidRDefault="006D55E3">
            <w:pPr>
              <w:rPr>
                <w:rFonts w:ascii="Times New Roman" w:eastAsia="Malgun Gothic" w:hAnsi="Times New Roman"/>
                <w:bCs/>
                <w:lang w:eastAsia="ko-KR"/>
              </w:rPr>
            </w:pPr>
            <w:proofErr w:type="spellStart"/>
            <w:r>
              <w:rPr>
                <w:rFonts w:ascii="Times New Roman" w:eastAsiaTheme="minorEastAsia" w:hAnsi="Times New Roman"/>
                <w:bCs/>
                <w:lang w:val="en-US" w:eastAsia="zh-CN"/>
              </w:rPr>
              <w:t>Baicells</w:t>
            </w:r>
            <w:proofErr w:type="spellEnd"/>
          </w:p>
        </w:tc>
        <w:tc>
          <w:tcPr>
            <w:tcW w:w="8075" w:type="dxa"/>
          </w:tcPr>
          <w:p w14:paraId="2386E034" w14:textId="77777777" w:rsidR="00AB055D" w:rsidRDefault="006D55E3">
            <w:pPr>
              <w:rPr>
                <w:rFonts w:ascii="Times New Roman" w:eastAsia="Malgun Gothic" w:hAnsi="Times New Roman"/>
                <w:lang w:eastAsia="ko-KR"/>
              </w:rPr>
            </w:pPr>
            <w:r>
              <w:rPr>
                <w:rFonts w:ascii="Times New Roman" w:eastAsiaTheme="minorEastAsia" w:hAnsi="Times New Roman"/>
                <w:lang w:val="en-US" w:eastAsia="zh-CN"/>
              </w:rPr>
              <w:t>Agree</w:t>
            </w:r>
          </w:p>
        </w:tc>
      </w:tr>
      <w:tr w:rsidR="00AB055D" w14:paraId="1549513A" w14:textId="77777777" w:rsidTr="00906639">
        <w:tc>
          <w:tcPr>
            <w:tcW w:w="1554" w:type="dxa"/>
          </w:tcPr>
          <w:p w14:paraId="154A0507" w14:textId="77777777" w:rsidR="00AB055D" w:rsidRDefault="006D55E3">
            <w:pPr>
              <w:rPr>
                <w:rFonts w:ascii="Times New Roman" w:eastAsia="Malgun Gothic" w:hAnsi="Times New Roman"/>
                <w:bCs/>
                <w:lang w:eastAsia="ko-KR"/>
              </w:rPr>
            </w:pPr>
            <w:r>
              <w:rPr>
                <w:rFonts w:ascii="Times New Roman" w:eastAsiaTheme="minorEastAsia" w:hAnsi="Times New Roman"/>
                <w:bCs/>
                <w:lang w:eastAsia="zh-CN"/>
              </w:rPr>
              <w:t>Xiaomi</w:t>
            </w:r>
          </w:p>
        </w:tc>
        <w:tc>
          <w:tcPr>
            <w:tcW w:w="8075" w:type="dxa"/>
          </w:tcPr>
          <w:p w14:paraId="53AFAB3E"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We are fine with the proposal and CMCC’s update is also okay to us.</w:t>
            </w:r>
          </w:p>
        </w:tc>
      </w:tr>
      <w:tr w:rsidR="00256BFA" w14:paraId="36414386" w14:textId="77777777" w:rsidTr="00906639">
        <w:tc>
          <w:tcPr>
            <w:tcW w:w="1554" w:type="dxa"/>
          </w:tcPr>
          <w:p w14:paraId="38E61E6C" w14:textId="6E738EC2" w:rsidR="00256BFA" w:rsidRDefault="00256BFA">
            <w:pPr>
              <w:rPr>
                <w:rFonts w:ascii="Times New Roman" w:eastAsiaTheme="minorEastAsia" w:hAnsi="Times New Roman"/>
                <w:bCs/>
                <w:lang w:eastAsia="zh-CN"/>
              </w:rPr>
            </w:pPr>
            <w:proofErr w:type="spellStart"/>
            <w:r>
              <w:rPr>
                <w:rFonts w:ascii="Times New Roman" w:hAnsi="Times New Roman"/>
              </w:rPr>
              <w:t>CEWiT</w:t>
            </w:r>
            <w:proofErr w:type="spellEnd"/>
          </w:p>
        </w:tc>
        <w:tc>
          <w:tcPr>
            <w:tcW w:w="8075" w:type="dxa"/>
          </w:tcPr>
          <w:p w14:paraId="6F29EBA0" w14:textId="6238AD79" w:rsidR="00256BFA" w:rsidRDefault="00256BFA">
            <w:pPr>
              <w:rPr>
                <w:rFonts w:ascii="Times New Roman" w:eastAsiaTheme="minorEastAsia" w:hAnsi="Times New Roman"/>
                <w:lang w:eastAsia="zh-CN"/>
              </w:rPr>
            </w:pPr>
            <w:r>
              <w:rPr>
                <w:rFonts w:ascii="Times New Roman" w:hAnsi="Times New Roman"/>
              </w:rPr>
              <w:t>We agree with the proposal. However, we suggest including a reference to the "common control channels" when discussing the system-level coverage ratio as it is about SSB periodicities.</w:t>
            </w:r>
          </w:p>
        </w:tc>
      </w:tr>
      <w:tr w:rsidR="00256BFA" w14:paraId="3A542907" w14:textId="77777777" w:rsidTr="00906639">
        <w:trPr>
          <w:trHeight w:val="60"/>
        </w:trPr>
        <w:tc>
          <w:tcPr>
            <w:tcW w:w="1554" w:type="dxa"/>
          </w:tcPr>
          <w:p w14:paraId="3AABDAA9" w14:textId="3363E4AF" w:rsidR="00256BFA" w:rsidRDefault="00256BFA">
            <w:pPr>
              <w:rPr>
                <w:rFonts w:ascii="Times New Roman" w:hAnsi="Times New Roman"/>
              </w:rPr>
            </w:pPr>
            <w:r>
              <w:rPr>
                <w:rFonts w:ascii="Times New Roman" w:hAnsi="Times New Roman"/>
              </w:rPr>
              <w:t>Fraunhofer</w:t>
            </w:r>
          </w:p>
        </w:tc>
        <w:tc>
          <w:tcPr>
            <w:tcW w:w="8075" w:type="dxa"/>
          </w:tcPr>
          <w:p w14:paraId="6DF064B3" w14:textId="1A48CC5E" w:rsidR="00256BFA" w:rsidRDefault="00256BFA">
            <w:pPr>
              <w:rPr>
                <w:rFonts w:ascii="Times New Roman" w:hAnsi="Times New Roman"/>
              </w:rPr>
            </w:pPr>
            <w:r>
              <w:rPr>
                <w:rFonts w:ascii="Times New Roman" w:hAnsi="Times New Roman"/>
              </w:rPr>
              <w:t>Agree with the proposal.</w:t>
            </w:r>
          </w:p>
        </w:tc>
      </w:tr>
      <w:tr w:rsidR="00B70F89" w14:paraId="15C361D6" w14:textId="77777777" w:rsidTr="00906639">
        <w:trPr>
          <w:trHeight w:val="92"/>
        </w:trPr>
        <w:tc>
          <w:tcPr>
            <w:tcW w:w="1554" w:type="dxa"/>
          </w:tcPr>
          <w:p w14:paraId="55EAF2BE" w14:textId="2B15C53D" w:rsidR="00B70F89" w:rsidRPr="00256BFA" w:rsidRDefault="00B70F89" w:rsidP="00B70F89">
            <w:pPr>
              <w:rPr>
                <w:rFonts w:ascii="Times New Roman" w:eastAsiaTheme="minorEastAsia" w:hAnsi="Times New Roman"/>
                <w:lang w:eastAsia="zh-CN"/>
              </w:rPr>
            </w:pPr>
            <w:r>
              <w:rPr>
                <w:rFonts w:ascii="Times New Roman" w:hAnsi="Times New Roman"/>
              </w:rPr>
              <w:t>Qualcomm</w:t>
            </w:r>
          </w:p>
        </w:tc>
        <w:tc>
          <w:tcPr>
            <w:tcW w:w="8075" w:type="dxa"/>
          </w:tcPr>
          <w:p w14:paraId="316F4C00" w14:textId="7D3C8841" w:rsidR="00B70F89" w:rsidRDefault="00B70F89" w:rsidP="00B70F89">
            <w:pPr>
              <w:rPr>
                <w:rFonts w:ascii="Times New Roman" w:hAnsi="Times New Roman"/>
              </w:rPr>
            </w:pPr>
            <w:r>
              <w:rPr>
                <w:rFonts w:ascii="Times New Roman" w:hAnsi="Times New Roman"/>
              </w:rPr>
              <w:t>OK with the changes recommended by CMCC</w:t>
            </w:r>
          </w:p>
        </w:tc>
      </w:tr>
      <w:tr w:rsidR="00B70F89" w14:paraId="6CCC8A87" w14:textId="77777777" w:rsidTr="00906639">
        <w:trPr>
          <w:trHeight w:val="92"/>
        </w:trPr>
        <w:tc>
          <w:tcPr>
            <w:tcW w:w="1554" w:type="dxa"/>
          </w:tcPr>
          <w:p w14:paraId="7DAC67BE" w14:textId="09AB79D7" w:rsidR="00B70F89" w:rsidRDefault="00B70F89" w:rsidP="00B70F89">
            <w:pPr>
              <w:rPr>
                <w:rFonts w:ascii="Times New Roman" w:hAnsi="Times New Roman"/>
              </w:rPr>
            </w:pPr>
            <w:r>
              <w:rPr>
                <w:rFonts w:ascii="Times New Roman" w:eastAsiaTheme="minorEastAsia" w:hAnsi="Times New Roman" w:hint="eastAsia"/>
                <w:bCs/>
                <w:lang w:eastAsia="zh-CN"/>
              </w:rPr>
              <w:t>CATT</w:t>
            </w:r>
          </w:p>
        </w:tc>
        <w:tc>
          <w:tcPr>
            <w:tcW w:w="8075" w:type="dxa"/>
          </w:tcPr>
          <w:p w14:paraId="5A14D8C3" w14:textId="126DDDE3" w:rsidR="00B70F89" w:rsidRDefault="00B70F89" w:rsidP="00B70F89">
            <w:pPr>
              <w:rPr>
                <w:rFonts w:ascii="Times New Roman" w:hAnsi="Times New Roman"/>
              </w:rPr>
            </w:pPr>
            <w:r>
              <w:rPr>
                <w:rFonts w:ascii="Times New Roman" w:eastAsiaTheme="minorEastAsia" w:hAnsi="Times New Roman" w:hint="eastAsia"/>
                <w:lang w:eastAsia="zh-CN"/>
              </w:rPr>
              <w:t>We agree CMCC</w:t>
            </w:r>
            <w:r>
              <w:rPr>
                <w:rFonts w:ascii="Times New Roman" w:eastAsiaTheme="minorEastAsia" w:hAnsi="Times New Roman"/>
                <w:lang w:eastAsia="zh-CN"/>
              </w:rPr>
              <w:t>’</w:t>
            </w:r>
            <w:r>
              <w:rPr>
                <w:rFonts w:ascii="Times New Roman" w:eastAsiaTheme="minorEastAsia" w:hAnsi="Times New Roman" w:hint="eastAsia"/>
                <w:lang w:eastAsia="zh-CN"/>
              </w:rPr>
              <w:t xml:space="preserve">s modification. </w:t>
            </w:r>
          </w:p>
        </w:tc>
      </w:tr>
      <w:tr w:rsidR="00B70F89" w14:paraId="64DFBE77" w14:textId="77777777" w:rsidTr="00906639">
        <w:trPr>
          <w:trHeight w:val="92"/>
        </w:trPr>
        <w:tc>
          <w:tcPr>
            <w:tcW w:w="1554" w:type="dxa"/>
          </w:tcPr>
          <w:p w14:paraId="49D639AD" w14:textId="7C6AF68A" w:rsidR="00B70F89" w:rsidRDefault="00B70F89" w:rsidP="00B70F89">
            <w:pPr>
              <w:rPr>
                <w:rFonts w:ascii="Times New Roman" w:hAnsi="Times New Roman"/>
              </w:rPr>
            </w:pPr>
            <w:r>
              <w:rPr>
                <w:rFonts w:ascii="Times New Roman" w:eastAsia="Malgun Gothic" w:hAnsi="Times New Roman"/>
                <w:bCs/>
                <w:lang w:eastAsia="ko-KR"/>
              </w:rPr>
              <w:t>vivo</w:t>
            </w:r>
          </w:p>
        </w:tc>
        <w:tc>
          <w:tcPr>
            <w:tcW w:w="8075" w:type="dxa"/>
          </w:tcPr>
          <w:p w14:paraId="2E8108BD" w14:textId="77777777" w:rsidR="00B70F89" w:rsidRDefault="00B70F89" w:rsidP="00B70F89">
            <w:pPr>
              <w:rPr>
                <w:rFonts w:ascii="Times New Roman" w:eastAsia="Malgun Gothic" w:hAnsi="Times New Roman"/>
                <w:lang w:eastAsia="ko-KR"/>
              </w:rPr>
            </w:pPr>
            <w:r>
              <w:rPr>
                <w:rFonts w:ascii="Times New Roman" w:eastAsia="Malgun Gothic" w:hAnsi="Times New Roman"/>
                <w:lang w:eastAsia="ko-KR"/>
              </w:rPr>
              <w:t xml:space="preserve">We think it is too early to agree this. Note that according to the WID, RAN1 is tasked to report the target channels/signals and solutions, as well as the impacts. Whether/how to support the </w:t>
            </w:r>
            <w:r w:rsidRPr="00ED0963">
              <w:rPr>
                <w:rFonts w:ascii="Times New Roman" w:hAnsi="Times New Roman"/>
                <w:szCs w:val="20"/>
              </w:rPr>
              <w:t>extension of the SSB periodicity</w:t>
            </w:r>
            <w:r>
              <w:rPr>
                <w:rFonts w:ascii="Times New Roman" w:hAnsi="Times New Roman"/>
                <w:szCs w:val="20"/>
              </w:rPr>
              <w:t xml:space="preserve"> should be discussed after RAN1 has clear understanding/observation on the gain and impact of the solution.</w:t>
            </w:r>
          </w:p>
          <w:p w14:paraId="27391733" w14:textId="77777777" w:rsidR="00B70F89" w:rsidRDefault="00B70F89" w:rsidP="00B70F89">
            <w:pPr>
              <w:rPr>
                <w:rFonts w:ascii="Times New Roman" w:eastAsia="Malgun Gothic" w:hAnsi="Times New Roman"/>
                <w:lang w:eastAsia="ko-KR"/>
              </w:rPr>
            </w:pPr>
          </w:p>
          <w:p w14:paraId="543BBF84" w14:textId="77777777" w:rsidR="00B70F89" w:rsidRDefault="00B70F89" w:rsidP="00B70F89">
            <w:pPr>
              <w:rPr>
                <w:rFonts w:ascii="Times New Roman" w:eastAsia="Malgun Gothic" w:hAnsi="Times New Roman"/>
                <w:lang w:eastAsia="ko-KR"/>
              </w:rPr>
            </w:pPr>
          </w:p>
          <w:p w14:paraId="132F0971" w14:textId="77777777" w:rsidR="00B70F89" w:rsidRPr="00ED0963" w:rsidRDefault="00B70F89" w:rsidP="00B70F89">
            <w:pPr>
              <w:pStyle w:val="Paragraphedeliste"/>
              <w:widowControl w:val="0"/>
              <w:numPr>
                <w:ilvl w:val="1"/>
                <w:numId w:val="51"/>
              </w:numPr>
              <w:suppressAutoHyphens w:val="0"/>
              <w:spacing w:line="276" w:lineRule="auto"/>
              <w:contextualSpacing/>
              <w:jc w:val="both"/>
              <w:rPr>
                <w:rFonts w:ascii="Times New Roman" w:hAnsi="Times New Roman"/>
                <w:szCs w:val="20"/>
              </w:rPr>
            </w:pPr>
            <w:r w:rsidRPr="00ED0963">
              <w:rPr>
                <w:rFonts w:ascii="Times New Roman" w:hAnsi="Times New Roman"/>
                <w:szCs w:val="20"/>
              </w:rPr>
              <w:t>RAN1 to report at the latest by RAN#106 with the list of targeted physical channels/signals for link level enhancements (if any), and with the targeted system-level enhancements (if any)</w:t>
            </w:r>
          </w:p>
          <w:p w14:paraId="0E89E967" w14:textId="77777777" w:rsidR="00B70F89" w:rsidRPr="00ED0963" w:rsidRDefault="00B70F89" w:rsidP="00B70F89">
            <w:pPr>
              <w:pStyle w:val="Paragraphedeliste"/>
              <w:widowControl w:val="0"/>
              <w:numPr>
                <w:ilvl w:val="1"/>
                <w:numId w:val="51"/>
              </w:numPr>
              <w:suppressAutoHyphens w:val="0"/>
              <w:spacing w:line="276" w:lineRule="auto"/>
              <w:contextualSpacing/>
              <w:jc w:val="both"/>
              <w:rPr>
                <w:rFonts w:ascii="Times New Roman" w:hAnsi="Times New Roman"/>
                <w:szCs w:val="20"/>
              </w:rPr>
            </w:pPr>
            <w:r w:rsidRPr="00ED0963">
              <w:rPr>
                <w:rFonts w:ascii="Times New Roman" w:hAnsi="Times New Roman"/>
                <w:szCs w:val="20"/>
              </w:rPr>
              <w:t>RAN1 should report on impact to backward compatibility, if any, for potential extension of the SSB periodicity at the latest by RAN#106, in conjunction with the targeted system-level enhancements.</w:t>
            </w:r>
          </w:p>
          <w:p w14:paraId="3A6F8F78" w14:textId="77777777" w:rsidR="00B70F89" w:rsidRDefault="00B70F89" w:rsidP="00B70F89">
            <w:pPr>
              <w:rPr>
                <w:rFonts w:ascii="Times New Roman" w:hAnsi="Times New Roman"/>
              </w:rPr>
            </w:pPr>
          </w:p>
        </w:tc>
      </w:tr>
      <w:tr w:rsidR="00B70F89" w14:paraId="169FAD8E" w14:textId="77777777" w:rsidTr="00906639">
        <w:trPr>
          <w:trHeight w:val="92"/>
        </w:trPr>
        <w:tc>
          <w:tcPr>
            <w:tcW w:w="1554" w:type="dxa"/>
          </w:tcPr>
          <w:p w14:paraId="0C885CB7" w14:textId="5357B5F8" w:rsidR="00B70F89" w:rsidRDefault="00B70F89" w:rsidP="00B70F89">
            <w:pPr>
              <w:rPr>
                <w:rFonts w:ascii="Times New Roman" w:eastAsia="Malgun Gothic" w:hAnsi="Times New Roman"/>
                <w:bCs/>
                <w:lang w:eastAsia="ko-KR"/>
              </w:rPr>
            </w:pPr>
            <w:r>
              <w:rPr>
                <w:rFonts w:ascii="Times New Roman" w:eastAsia="Malgun Gothic" w:hAnsi="Times New Roman"/>
                <w:bCs/>
                <w:lang w:eastAsia="ko-KR"/>
              </w:rPr>
              <w:t>Nokia</w:t>
            </w:r>
          </w:p>
        </w:tc>
        <w:tc>
          <w:tcPr>
            <w:tcW w:w="8075" w:type="dxa"/>
          </w:tcPr>
          <w:p w14:paraId="66599B17" w14:textId="66ECD4D1" w:rsidR="00B70F89" w:rsidRDefault="00B70F89" w:rsidP="00B70F89">
            <w:pPr>
              <w:rPr>
                <w:rFonts w:ascii="Times New Roman" w:eastAsia="Malgun Gothic" w:hAnsi="Times New Roman"/>
                <w:lang w:eastAsia="ko-KR"/>
              </w:rPr>
            </w:pPr>
            <w:r>
              <w:rPr>
                <w:rFonts w:ascii="Times New Roman" w:eastAsia="Malgun Gothic" w:hAnsi="Times New Roman"/>
                <w:lang w:eastAsia="ko-KR"/>
              </w:rPr>
              <w:t>Reiterating our concern from earlier comment – this observation/proposal does not discuss any aspects related to initial cell search/cell discovery, so this may need to be captured as part of the proposal before it is OK to us. Additionally, we would propose to expand the text such that it is clear that the “necessary enhancement” is “a necessary enhancement under the assumption of a deployment with 1058 beams being served by a single satellite”.</w:t>
            </w:r>
          </w:p>
        </w:tc>
      </w:tr>
      <w:tr w:rsidR="00B70F89" w14:paraId="5E2E2305" w14:textId="77777777" w:rsidTr="00906639">
        <w:trPr>
          <w:trHeight w:val="92"/>
        </w:trPr>
        <w:tc>
          <w:tcPr>
            <w:tcW w:w="1554" w:type="dxa"/>
          </w:tcPr>
          <w:p w14:paraId="4F7584AD" w14:textId="4E98AB1B" w:rsidR="00B70F89" w:rsidRDefault="00B70F89" w:rsidP="00B70F89">
            <w:pPr>
              <w:rPr>
                <w:rFonts w:ascii="Times New Roman" w:eastAsia="Malgun Gothic" w:hAnsi="Times New Roman"/>
                <w:bCs/>
                <w:lang w:eastAsia="ko-KR"/>
              </w:rPr>
            </w:pPr>
            <w:r>
              <w:rPr>
                <w:rFonts w:ascii="Times New Roman" w:eastAsia="Malgun Gothic" w:hAnsi="Times New Roman"/>
                <w:bCs/>
                <w:lang w:eastAsia="ko-KR"/>
              </w:rPr>
              <w:t>MTK</w:t>
            </w:r>
          </w:p>
        </w:tc>
        <w:tc>
          <w:tcPr>
            <w:tcW w:w="8075" w:type="dxa"/>
          </w:tcPr>
          <w:p w14:paraId="6A6FCD91" w14:textId="18CE3AC1" w:rsidR="00B70F89" w:rsidRDefault="00B70F89" w:rsidP="00B70F89">
            <w:pPr>
              <w:rPr>
                <w:rFonts w:ascii="Times New Roman" w:eastAsia="Malgun Gothic" w:hAnsi="Times New Roman"/>
                <w:lang w:eastAsia="ko-KR"/>
              </w:rPr>
            </w:pPr>
            <w:r>
              <w:rPr>
                <w:rFonts w:ascii="Times New Roman" w:eastAsia="Malgun Gothic" w:hAnsi="Times New Roman"/>
                <w:lang w:eastAsia="ko-KR"/>
              </w:rPr>
              <w:t>Ok</w:t>
            </w:r>
          </w:p>
        </w:tc>
      </w:tr>
      <w:tr w:rsidR="00B70F89" w14:paraId="15A8AC86" w14:textId="77777777" w:rsidTr="00906639">
        <w:trPr>
          <w:trHeight w:val="92"/>
        </w:trPr>
        <w:tc>
          <w:tcPr>
            <w:tcW w:w="1554" w:type="dxa"/>
          </w:tcPr>
          <w:p w14:paraId="6DB0947E" w14:textId="4F91CAE6" w:rsidR="00B70F89" w:rsidRDefault="00B70F89" w:rsidP="00B70F89">
            <w:pPr>
              <w:rPr>
                <w:rFonts w:ascii="Times New Roman" w:eastAsia="Malgun Gothic" w:hAnsi="Times New Roman"/>
                <w:bCs/>
                <w:lang w:eastAsia="ko-KR"/>
              </w:rPr>
            </w:pPr>
            <w:r>
              <w:rPr>
                <w:rFonts w:ascii="Times New Roman" w:eastAsiaTheme="minorEastAsia" w:hAnsi="Times New Roman" w:hint="eastAsia"/>
                <w:bCs/>
                <w:lang w:eastAsia="zh-CN"/>
              </w:rPr>
              <w:t>Huawei</w:t>
            </w:r>
            <w:r>
              <w:rPr>
                <w:rFonts w:ascii="Times New Roman" w:eastAsiaTheme="minorEastAsia" w:hAnsi="Times New Roman"/>
                <w:bCs/>
                <w:lang w:eastAsia="zh-CN"/>
              </w:rPr>
              <w:t xml:space="preserve">, </w:t>
            </w:r>
            <w:proofErr w:type="spellStart"/>
            <w:r>
              <w:rPr>
                <w:rFonts w:ascii="Times New Roman" w:eastAsiaTheme="minorEastAsia" w:hAnsi="Times New Roman"/>
                <w:bCs/>
                <w:lang w:eastAsia="zh-CN"/>
              </w:rPr>
              <w:t>HiSilicon</w:t>
            </w:r>
            <w:proofErr w:type="spellEnd"/>
          </w:p>
        </w:tc>
        <w:tc>
          <w:tcPr>
            <w:tcW w:w="8075" w:type="dxa"/>
          </w:tcPr>
          <w:p w14:paraId="2A3D8875" w14:textId="2721C9B9" w:rsidR="00B70F89" w:rsidRDefault="00B70F89" w:rsidP="00B70F89">
            <w:pPr>
              <w:rPr>
                <w:rFonts w:ascii="Times New Roman" w:eastAsia="Malgun Gothic" w:hAnsi="Times New Roman"/>
                <w:lang w:eastAsia="ko-KR"/>
              </w:rPr>
            </w:pPr>
            <w:r>
              <w:rPr>
                <w:rFonts w:ascii="Times New Roman" w:eastAsiaTheme="minorEastAsia" w:hAnsi="Times New Roman"/>
                <w:lang w:eastAsia="zh-CN"/>
              </w:rPr>
              <w:t>We support the proposal. We echo the comments from DCM and TCL, it would be better to change the wording to be “Extending SSB periodicity is supported”.</w:t>
            </w:r>
          </w:p>
        </w:tc>
      </w:tr>
      <w:tr w:rsidR="00B70F89" w14:paraId="4B8E33BD" w14:textId="77777777" w:rsidTr="00906639">
        <w:trPr>
          <w:trHeight w:val="92"/>
        </w:trPr>
        <w:tc>
          <w:tcPr>
            <w:tcW w:w="1554" w:type="dxa"/>
          </w:tcPr>
          <w:p w14:paraId="7E40177E" w14:textId="4D25AC4E" w:rsidR="00B70F89" w:rsidRDefault="00B70F89" w:rsidP="00B70F89">
            <w:pPr>
              <w:rPr>
                <w:rFonts w:ascii="Times New Roman" w:eastAsia="Malgun Gothic" w:hAnsi="Times New Roman"/>
                <w:bCs/>
                <w:lang w:eastAsia="ko-KR"/>
              </w:rPr>
            </w:pPr>
            <w:r w:rsidRPr="00BA1FB5">
              <w:rPr>
                <w:rFonts w:ascii="Times New Roman" w:eastAsia="Malgun Gothic" w:hAnsi="Times New Roman"/>
                <w:bCs/>
                <w:lang w:val="en-US" w:eastAsia="ko-KR"/>
              </w:rPr>
              <w:t>ETRI</w:t>
            </w:r>
          </w:p>
        </w:tc>
        <w:tc>
          <w:tcPr>
            <w:tcW w:w="8075" w:type="dxa"/>
          </w:tcPr>
          <w:p w14:paraId="7BD23D7F" w14:textId="395012FD" w:rsidR="00B70F89" w:rsidRDefault="00B70F89" w:rsidP="00B70F89">
            <w:pPr>
              <w:rPr>
                <w:rFonts w:ascii="Times New Roman" w:eastAsia="Malgun Gothic" w:hAnsi="Times New Roman"/>
                <w:lang w:eastAsia="ko-KR"/>
              </w:rPr>
            </w:pPr>
            <w:r w:rsidRPr="00BA1FB5">
              <w:rPr>
                <w:rFonts w:ascii="Times New Roman" w:eastAsia="Malgun Gothic" w:hAnsi="Times New Roman"/>
                <w:lang w:val="en-US" w:eastAsia="ko-KR"/>
              </w:rPr>
              <w:t xml:space="preserve">We support the proposal. </w:t>
            </w:r>
          </w:p>
        </w:tc>
      </w:tr>
      <w:tr w:rsidR="00B70F89" w14:paraId="496A5C0A" w14:textId="77777777" w:rsidTr="00906639">
        <w:trPr>
          <w:trHeight w:val="92"/>
        </w:trPr>
        <w:tc>
          <w:tcPr>
            <w:tcW w:w="1554" w:type="dxa"/>
          </w:tcPr>
          <w:p w14:paraId="7DA9AD6C" w14:textId="52739A92" w:rsidR="00B70F89" w:rsidRPr="00BA1FB5" w:rsidRDefault="00B70F89" w:rsidP="00B70F89">
            <w:pPr>
              <w:rPr>
                <w:rFonts w:ascii="Times New Roman" w:eastAsia="Malgun Gothic" w:hAnsi="Times New Roman"/>
                <w:bCs/>
                <w:lang w:val="en-US" w:eastAsia="ko-KR"/>
              </w:rPr>
            </w:pPr>
            <w:r>
              <w:rPr>
                <w:rFonts w:ascii="Times New Roman" w:eastAsia="Malgun Gothic" w:hAnsi="Times New Roman"/>
                <w:bCs/>
                <w:lang w:eastAsia="ko-KR"/>
              </w:rPr>
              <w:t>Samsung</w:t>
            </w:r>
          </w:p>
        </w:tc>
        <w:tc>
          <w:tcPr>
            <w:tcW w:w="8075" w:type="dxa"/>
          </w:tcPr>
          <w:p w14:paraId="716EF999" w14:textId="4907729F" w:rsidR="00B70F89" w:rsidRPr="00BA1FB5" w:rsidRDefault="00B70F89" w:rsidP="00B70F89">
            <w:pPr>
              <w:rPr>
                <w:rFonts w:ascii="Times New Roman" w:eastAsia="Malgun Gothic" w:hAnsi="Times New Roman"/>
                <w:lang w:val="en-US" w:eastAsia="ko-KR"/>
              </w:rPr>
            </w:pPr>
            <w:r>
              <w:rPr>
                <w:rFonts w:ascii="Times New Roman" w:eastAsia="Malgun Gothic" w:hAnsi="Times New Roman" w:hint="eastAsia"/>
                <w:lang w:eastAsia="ko-KR"/>
              </w:rPr>
              <w:t>I</w:t>
            </w:r>
            <w:r>
              <w:rPr>
                <w:rFonts w:ascii="Times New Roman" w:eastAsia="Malgun Gothic" w:hAnsi="Times New Roman"/>
                <w:lang w:eastAsia="ko-KR"/>
              </w:rPr>
              <w:t>t should discuss together with backward compatibility issue. Similar view with vivo/Nokia.</w:t>
            </w:r>
          </w:p>
        </w:tc>
      </w:tr>
      <w:tr w:rsidR="00B70F89" w14:paraId="401B1E4D" w14:textId="77777777" w:rsidTr="00906639">
        <w:trPr>
          <w:trHeight w:val="92"/>
        </w:trPr>
        <w:tc>
          <w:tcPr>
            <w:tcW w:w="1554" w:type="dxa"/>
          </w:tcPr>
          <w:p w14:paraId="00FCFAEF" w14:textId="5CA6C2BA" w:rsidR="00B70F89" w:rsidRDefault="00B70F89" w:rsidP="00B70F89">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489513C" w14:textId="77777777" w:rsidR="00B70F89" w:rsidRDefault="00B70F89" w:rsidP="00B70F89">
            <w:pPr>
              <w:rPr>
                <w:rFonts w:ascii="Times New Roman" w:eastAsiaTheme="minorEastAsia" w:hAnsi="Times New Roman"/>
                <w:lang w:eastAsia="zh-CN"/>
              </w:rPr>
            </w:pPr>
            <w:r>
              <w:rPr>
                <w:rFonts w:ascii="Times New Roman" w:eastAsiaTheme="minorEastAsia" w:hAnsi="Times New Roman"/>
                <w:lang w:eastAsia="zh-CN"/>
              </w:rPr>
              <w:t>Support the proposal and fine with CMCC’s update.</w:t>
            </w:r>
          </w:p>
          <w:p w14:paraId="0433539B" w14:textId="22FE2159" w:rsidR="00B70F89" w:rsidRDefault="00B70F89" w:rsidP="00B70F89">
            <w:pPr>
              <w:rPr>
                <w:rFonts w:ascii="Times New Roman" w:eastAsia="Malgun Gothic" w:hAnsi="Times New Roman"/>
                <w:lang w:eastAsia="ko-KR"/>
              </w:rPr>
            </w:pPr>
            <w:r>
              <w:rPr>
                <w:rFonts w:ascii="Times New Roman" w:eastAsiaTheme="minorEastAsia" w:hAnsi="Times New Roman" w:hint="eastAsia"/>
                <w:lang w:eastAsia="zh-CN"/>
              </w:rPr>
              <w:t>F</w:t>
            </w:r>
            <w:r>
              <w:rPr>
                <w:rFonts w:ascii="Times New Roman" w:eastAsiaTheme="minorEastAsia" w:hAnsi="Times New Roman"/>
                <w:lang w:eastAsia="zh-CN"/>
              </w:rPr>
              <w:t>or TCL’s updates, the sentence seems incomplete.</w:t>
            </w:r>
          </w:p>
        </w:tc>
      </w:tr>
      <w:tr w:rsidR="00B70F89" w14:paraId="597B4962" w14:textId="77777777" w:rsidTr="00906639">
        <w:trPr>
          <w:trHeight w:val="92"/>
        </w:trPr>
        <w:tc>
          <w:tcPr>
            <w:tcW w:w="1554" w:type="dxa"/>
          </w:tcPr>
          <w:p w14:paraId="269ED786" w14:textId="06D9CBEB" w:rsidR="00B70F89" w:rsidRDefault="00B70F89" w:rsidP="00B70F89">
            <w:pPr>
              <w:rPr>
                <w:rFonts w:ascii="Times New Roman" w:eastAsiaTheme="minorEastAsia" w:hAnsi="Times New Roman" w:hint="eastAsia"/>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6C709876" w14:textId="77777777" w:rsidR="00B70F89" w:rsidRDefault="00B70F89" w:rsidP="00B70F89">
            <w:pPr>
              <w:rPr>
                <w:rFonts w:ascii="Times New Roman" w:eastAsiaTheme="minorEastAsia" w:hAnsi="Times New Roman"/>
                <w:lang w:eastAsia="zh-CN"/>
              </w:rPr>
            </w:pPr>
            <w:r>
              <w:rPr>
                <w:rFonts w:ascii="Times New Roman" w:eastAsiaTheme="minorEastAsia" w:hAnsi="Times New Roman"/>
                <w:lang w:eastAsia="zh-CN"/>
              </w:rPr>
              <w:t>Support the proposal and fine with CMCC’s update.</w:t>
            </w:r>
          </w:p>
          <w:p w14:paraId="36BF06F9" w14:textId="3695D982" w:rsidR="00B70F89" w:rsidRDefault="00B70F89" w:rsidP="00B70F89">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or TCL’s updates, the sentence seems incomplete.</w:t>
            </w:r>
          </w:p>
        </w:tc>
      </w:tr>
      <w:tr w:rsidR="00B70F89" w14:paraId="5F558BA2" w14:textId="77777777" w:rsidTr="00906639">
        <w:trPr>
          <w:trHeight w:val="92"/>
        </w:trPr>
        <w:tc>
          <w:tcPr>
            <w:tcW w:w="1554" w:type="dxa"/>
          </w:tcPr>
          <w:p w14:paraId="02B280A3" w14:textId="2DC626C5" w:rsidR="00B70F89" w:rsidRDefault="00B70F89" w:rsidP="00B70F89">
            <w:pPr>
              <w:rPr>
                <w:rFonts w:ascii="Times New Roman" w:eastAsiaTheme="minorEastAsia" w:hAnsi="Times New Roman" w:hint="eastAsia"/>
                <w:bCs/>
                <w:lang w:eastAsia="zh-CN"/>
              </w:rPr>
            </w:pPr>
            <w:r>
              <w:rPr>
                <w:rFonts w:ascii="Times New Roman" w:hAnsi="Times New Roman"/>
              </w:rPr>
              <w:t>Ericsson</w:t>
            </w:r>
          </w:p>
        </w:tc>
        <w:tc>
          <w:tcPr>
            <w:tcW w:w="8075" w:type="dxa"/>
          </w:tcPr>
          <w:p w14:paraId="25CA258A" w14:textId="77777777" w:rsidR="00B70F89" w:rsidRDefault="00B70F89" w:rsidP="00B70F89">
            <w:pPr>
              <w:rPr>
                <w:rFonts w:ascii="Times New Roman" w:hAnsi="Times New Roman"/>
              </w:rPr>
            </w:pPr>
            <w:r>
              <w:rPr>
                <w:rFonts w:ascii="Times New Roman" w:hAnsi="Times New Roman"/>
              </w:rPr>
              <w:t>Fine with the change proposed by CMCC. We also believe that it is necessary to add more details in the proposal to make it clear that it is only for certain cases of beam hopping implementation.</w:t>
            </w:r>
          </w:p>
          <w:p w14:paraId="570EEE08" w14:textId="77777777" w:rsidR="00B70F89" w:rsidRDefault="00B70F89" w:rsidP="00B70F89">
            <w:pPr>
              <w:rPr>
                <w:rFonts w:ascii="Times New Roman" w:hAnsi="Times New Roman"/>
              </w:rPr>
            </w:pPr>
          </w:p>
          <w:p w14:paraId="72CE8D02" w14:textId="77777777" w:rsidR="00B70F89" w:rsidRDefault="00B70F89" w:rsidP="00B70F89">
            <w:pPr>
              <w:rPr>
                <w:rFonts w:ascii="Times New Roman" w:eastAsia="Calibri" w:hAnsi="Times New Roman"/>
                <w:b/>
                <w:bCs/>
                <w:szCs w:val="22"/>
                <w:lang w:val="en-US"/>
              </w:rPr>
            </w:pPr>
            <w:r>
              <w:rPr>
                <w:rFonts w:ascii="Times New Roman" w:eastAsia="Calibri" w:hAnsi="Times New Roman"/>
                <w:b/>
                <w:bCs/>
                <w:szCs w:val="22"/>
                <w:highlight w:val="yellow"/>
                <w:lang w:val="en-US"/>
              </w:rPr>
              <w:t>Proposal 2-1-</w:t>
            </w:r>
            <w:r>
              <w:rPr>
                <w:rFonts w:ascii="Times New Roman" w:eastAsia="Calibri" w:hAnsi="Times New Roman"/>
                <w:b/>
                <w:bCs/>
                <w:color w:val="FF0000"/>
                <w:szCs w:val="22"/>
                <w:highlight w:val="yellow"/>
                <w:lang w:val="en-US"/>
              </w:rPr>
              <w:t>v0</w:t>
            </w:r>
            <w:r>
              <w:rPr>
                <w:rFonts w:ascii="Times New Roman" w:eastAsiaTheme="minorEastAsia" w:hAnsi="Times New Roman"/>
                <w:b/>
                <w:bCs/>
                <w:color w:val="FF0000"/>
                <w:szCs w:val="22"/>
                <w:highlight w:val="yellow"/>
                <w:lang w:val="en-US" w:eastAsia="zh-CN"/>
              </w:rPr>
              <w:t>.1</w:t>
            </w:r>
            <w:r>
              <w:rPr>
                <w:rFonts w:ascii="Times New Roman" w:eastAsia="Calibri" w:hAnsi="Times New Roman"/>
                <w:b/>
                <w:bCs/>
                <w:szCs w:val="22"/>
                <w:highlight w:val="yellow"/>
                <w:lang w:val="en-US"/>
              </w:rPr>
              <w:t>:</w:t>
            </w:r>
          </w:p>
          <w:p w14:paraId="79047956" w14:textId="77777777" w:rsidR="00B70F89" w:rsidRDefault="00B70F89" w:rsidP="00B70F89">
            <w:pPr>
              <w:rPr>
                <w:rFonts w:ascii="Times New Roman" w:eastAsia="Calibri" w:hAnsi="Times New Roman"/>
                <w:b/>
                <w:bCs/>
                <w:szCs w:val="22"/>
                <w:lang w:val="en-US"/>
              </w:rPr>
            </w:pPr>
          </w:p>
          <w:p w14:paraId="3BAFE2EF" w14:textId="77777777" w:rsidR="00B70F89" w:rsidRDefault="00B70F89" w:rsidP="00B70F89">
            <w:pPr>
              <w:rPr>
                <w:rFonts w:ascii="Times New Roman" w:hAnsi="Times New Roman"/>
                <w:b/>
                <w:szCs w:val="20"/>
              </w:rPr>
            </w:pPr>
            <w:r>
              <w:rPr>
                <w:rFonts w:ascii="Times New Roman" w:hAnsi="Times New Roman"/>
                <w:b/>
                <w:szCs w:val="20"/>
              </w:rPr>
              <w:t xml:space="preserve">Extending the periodicity of </w:t>
            </w:r>
            <w:r>
              <w:rPr>
                <w:rFonts w:ascii="Times New Roman" w:hAnsi="Times New Roman"/>
                <w:b/>
                <w:strike/>
                <w:color w:val="FF0000"/>
                <w:szCs w:val="20"/>
                <w:highlight w:val="yellow"/>
              </w:rPr>
              <w:t>the half frames with</w:t>
            </w:r>
            <w:r>
              <w:rPr>
                <w:rFonts w:ascii="Times New Roman" w:hAnsi="Times New Roman"/>
                <w:b/>
                <w:szCs w:val="20"/>
              </w:rPr>
              <w:t xml:space="preserve"> SS/PBCH blocks assumed by UE during initial access </w:t>
            </w:r>
            <w:r w:rsidRPr="000E2EC1">
              <w:rPr>
                <w:rFonts w:ascii="Times New Roman" w:hAnsi="Times New Roman"/>
                <w:b/>
                <w:strike/>
                <w:color w:val="FF0000"/>
                <w:szCs w:val="20"/>
              </w:rPr>
              <w:t>is a necessary enhancement</w:t>
            </w:r>
            <w:r w:rsidRPr="000E2EC1">
              <w:rPr>
                <w:rFonts w:ascii="Times New Roman" w:hAnsi="Times New Roman"/>
                <w:b/>
                <w:color w:val="FF0000"/>
                <w:szCs w:val="20"/>
              </w:rPr>
              <w:t xml:space="preserve"> </w:t>
            </w:r>
            <w:r w:rsidRPr="000E2EC1">
              <w:rPr>
                <w:rFonts w:ascii="Times New Roman" w:hAnsi="Times New Roman"/>
                <w:b/>
                <w:color w:val="00B050"/>
                <w:szCs w:val="20"/>
              </w:rPr>
              <w:t xml:space="preserve">is beneficial </w:t>
            </w:r>
            <w:r>
              <w:rPr>
                <w:rFonts w:ascii="Times New Roman" w:hAnsi="Times New Roman"/>
                <w:b/>
                <w:color w:val="00B050"/>
                <w:szCs w:val="20"/>
              </w:rPr>
              <w:t xml:space="preserve">in terms of scheduling flexibility and </w:t>
            </w:r>
            <w:r w:rsidRPr="000E2EC1">
              <w:rPr>
                <w:rFonts w:ascii="Times New Roman" w:hAnsi="Times New Roman"/>
                <w:b/>
                <w:strike/>
                <w:color w:val="FF0000"/>
                <w:szCs w:val="20"/>
              </w:rPr>
              <w:t>to support higher</w:t>
            </w:r>
            <w:r w:rsidRPr="000E2EC1">
              <w:rPr>
                <w:rFonts w:ascii="Times New Roman" w:hAnsi="Times New Roman"/>
                <w:b/>
                <w:color w:val="FF0000"/>
                <w:szCs w:val="20"/>
              </w:rPr>
              <w:t xml:space="preserve"> </w:t>
            </w:r>
            <w:r>
              <w:rPr>
                <w:rFonts w:ascii="Times New Roman" w:hAnsi="Times New Roman"/>
                <w:b/>
                <w:szCs w:val="20"/>
              </w:rPr>
              <w:t>system level coverage ratio in</w:t>
            </w:r>
            <w:r w:rsidRPr="00862848">
              <w:rPr>
                <w:rFonts w:ascii="Times New Roman" w:hAnsi="Times New Roman"/>
                <w:b/>
                <w:color w:val="00B050"/>
                <w:szCs w:val="20"/>
              </w:rPr>
              <w:t xml:space="preserve"> an</w:t>
            </w:r>
            <w:r>
              <w:rPr>
                <w:rFonts w:ascii="Times New Roman" w:hAnsi="Times New Roman"/>
                <w:b/>
                <w:szCs w:val="20"/>
              </w:rPr>
              <w:t xml:space="preserve"> NR NTN</w:t>
            </w:r>
            <w:r w:rsidRPr="000E2EC1">
              <w:rPr>
                <w:rFonts w:ascii="Times New Roman" w:hAnsi="Times New Roman"/>
                <w:b/>
                <w:color w:val="00B050"/>
                <w:szCs w:val="20"/>
              </w:rPr>
              <w:t xml:space="preserve"> deployment with beam hopping</w:t>
            </w:r>
            <w:r>
              <w:rPr>
                <w:rFonts w:ascii="Times New Roman" w:hAnsi="Times New Roman"/>
                <w:b/>
                <w:szCs w:val="20"/>
              </w:rPr>
              <w:t>.</w:t>
            </w:r>
          </w:p>
          <w:p w14:paraId="65A1CD0E" w14:textId="77777777" w:rsidR="00B70F89" w:rsidRDefault="00B70F89" w:rsidP="00B70F89">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14FD954E" w14:textId="77777777" w:rsidR="00B70F89" w:rsidRDefault="00B70F89" w:rsidP="00B70F89">
            <w:pPr>
              <w:rPr>
                <w:rFonts w:ascii="Times New Roman" w:eastAsiaTheme="minorEastAsia" w:hAnsi="Times New Roman"/>
                <w:lang w:eastAsia="zh-CN"/>
              </w:rPr>
            </w:pPr>
          </w:p>
        </w:tc>
      </w:tr>
    </w:tbl>
    <w:p w14:paraId="179A5BE4" w14:textId="77777777" w:rsidR="00AB055D" w:rsidRDefault="006D55E3">
      <w:pPr>
        <w:pStyle w:val="Titre2"/>
        <w:numPr>
          <w:ilvl w:val="1"/>
          <w:numId w:val="2"/>
        </w:numPr>
      </w:pPr>
      <w:r>
        <w:t xml:space="preserve">Issue#2-2 Value(s) of SSB periodicity in NTN </w:t>
      </w:r>
    </w:p>
    <w:p w14:paraId="17C3F7CC" w14:textId="77777777" w:rsidR="00AB055D" w:rsidRDefault="006D55E3">
      <w:pPr>
        <w:pStyle w:val="Titre3"/>
        <w:numPr>
          <w:ilvl w:val="2"/>
          <w:numId w:val="2"/>
        </w:numPr>
        <w:rPr>
          <w:rFonts w:ascii="Times New Roman" w:hAnsi="Times New Roman"/>
        </w:rPr>
      </w:pPr>
      <w:r>
        <w:rPr>
          <w:rFonts w:ascii="Times New Roman" w:hAnsi="Times New Roman"/>
        </w:rPr>
        <w:t xml:space="preserve">Companies proposals </w:t>
      </w:r>
    </w:p>
    <w:p w14:paraId="540608E7" w14:textId="77777777" w:rsidR="00AB055D" w:rsidRDefault="00AB055D">
      <w:pPr>
        <w:rPr>
          <w:lang w:eastAsia="zh-CN"/>
        </w:rPr>
      </w:pPr>
    </w:p>
    <w:p w14:paraId="06905DD0" w14:textId="77777777" w:rsidR="00AB055D" w:rsidRDefault="006D55E3">
      <w:pPr>
        <w:rPr>
          <w:rFonts w:ascii="Times New Roman" w:hAnsi="Times New Roman"/>
          <w:lang w:eastAsia="zh-CN"/>
        </w:rPr>
      </w:pPr>
      <w:r>
        <w:rPr>
          <w:rFonts w:ascii="Times New Roman" w:hAnsi="Times New Roman"/>
          <w:lang w:eastAsia="zh-CN"/>
        </w:rPr>
        <w:t>The following proposals on Issue#2-2 are submitted to RAN1#118 meeting:</w:t>
      </w:r>
    </w:p>
    <w:p w14:paraId="6B6BAA82"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6FA68A5B"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C79350A"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0F4853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6BEAA40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16B214"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lastRenderedPageBreak/>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BA8E31"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 xml:space="preserve">Proposal 1 </w:t>
            </w:r>
            <w:r>
              <w:rPr>
                <w:rFonts w:ascii="Times New Roman" w:eastAsia="Times New Roman" w:hAnsi="Times New Roman"/>
                <w:szCs w:val="20"/>
              </w:rPr>
              <w:t xml:space="preserve">RAN1 to consider the maximum value of 160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while considering the extension of SSB periodicity beyond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p w14:paraId="27EDE158" w14:textId="77777777" w:rsidR="00AB055D" w:rsidRDefault="006D55E3">
            <w:pPr>
              <w:pStyle w:val="Corpsdetexte"/>
              <w:spacing w:before="120" w:line="276" w:lineRule="auto"/>
              <w:rPr>
                <w:rFonts w:ascii="Times New Roman" w:eastAsia="Times New Roman" w:hAnsi="Times New Roman"/>
                <w:b/>
                <w:szCs w:val="20"/>
              </w:rPr>
            </w:pPr>
            <w:r>
              <w:rPr>
                <w:rFonts w:ascii="Times New Roman" w:eastAsia="Times New Roman" w:hAnsi="Times New Roman"/>
                <w:b/>
                <w:szCs w:val="20"/>
              </w:rPr>
              <w:t>Proposal 4</w:t>
            </w:r>
            <w:r>
              <w:rPr>
                <w:rFonts w:ascii="Times New Roman" w:eastAsia="Times New Roman" w:hAnsi="Times New Roman"/>
                <w:szCs w:val="20"/>
              </w:rPr>
              <w:t xml:space="preserve"> RAN1 to focus on the beam hopping implemented with NTN cells operating with SSB periodicity of either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or 160 </w:t>
            </w:r>
            <w:proofErr w:type="spellStart"/>
            <w:r>
              <w:rPr>
                <w:rFonts w:ascii="Times New Roman" w:eastAsia="Times New Roman" w:hAnsi="Times New Roman"/>
                <w:szCs w:val="20"/>
              </w:rPr>
              <w:t>ms</w:t>
            </w:r>
            <w:proofErr w:type="spellEnd"/>
            <w:r>
              <w:rPr>
                <w:rFonts w:ascii="Times New Roman" w:eastAsia="Times New Roman" w:hAnsi="Times New Roman"/>
                <w:szCs w:val="20"/>
              </w:rPr>
              <w:t>.</w:t>
            </w:r>
          </w:p>
        </w:tc>
      </w:tr>
      <w:tr w:rsidR="00AB055D" w14:paraId="7366374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3A400E1"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Huawei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C28B48" w14:textId="77777777" w:rsidR="00AB055D" w:rsidRDefault="006D55E3">
            <w:pPr>
              <w:rPr>
                <w:rFonts w:ascii="Times New Roman" w:hAnsi="Times New Roman"/>
                <w:bCs/>
                <w:iCs/>
                <w:szCs w:val="20"/>
              </w:rPr>
            </w:pPr>
            <w:r>
              <w:rPr>
                <w:rFonts w:ascii="Times New Roman" w:hAnsi="Times New Roman"/>
                <w:b/>
                <w:szCs w:val="20"/>
              </w:rPr>
              <w:t xml:space="preserve">Proposal 6:  </w:t>
            </w:r>
            <w:r>
              <w:rPr>
                <w:rFonts w:ascii="Times New Roman" w:hAnsi="Times New Roman"/>
                <w:bCs/>
                <w:iCs/>
                <w:szCs w:val="20"/>
              </w:rPr>
              <w:t>At least SSB periodicity of 320ms are introduced in SIB1 for NR NTN UE to enable the wider system coverage in Rel-19 NR NTN.</w:t>
            </w:r>
          </w:p>
        </w:tc>
      </w:tr>
      <w:tr w:rsidR="00AB055D" w14:paraId="2C7BE96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645F43"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CMCC</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CA76289" w14:textId="77777777" w:rsidR="00AB055D" w:rsidRDefault="006D55E3">
            <w:pPr>
              <w:snapToGrid w:val="0"/>
              <w:spacing w:before="50" w:after="120"/>
              <w:rPr>
                <w:rFonts w:ascii="Times New Roman" w:hAnsi="Times New Roman"/>
                <w:iCs/>
                <w:szCs w:val="20"/>
              </w:rPr>
            </w:pPr>
            <w:r>
              <w:rPr>
                <w:rFonts w:ascii="Times New Roman" w:hAnsi="Times New Roman"/>
                <w:b/>
                <w:iCs/>
                <w:szCs w:val="20"/>
              </w:rPr>
              <w:t>Proposal 4:</w:t>
            </w:r>
            <w:r>
              <w:rPr>
                <w:rFonts w:ascii="Times New Roman" w:hAnsi="Times New Roman"/>
                <w:iCs/>
                <w:szCs w:val="20"/>
              </w:rPr>
              <w:t xml:space="preserve"> Without enhancement of power reduction or wider beam, to reach an almost 100% coverage ratio, the default detection period for SSBs in NTN scenarios can be extended to 320ms for all cases of Set1-1/1-2/1-3.</w:t>
            </w:r>
          </w:p>
        </w:tc>
      </w:tr>
      <w:tr w:rsidR="00AB055D" w14:paraId="214EE46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B5E0C6"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7CC2ED" w14:textId="77777777" w:rsidR="00AB055D" w:rsidRDefault="006D55E3">
            <w:pPr>
              <w:spacing w:before="120" w:after="120"/>
              <w:rPr>
                <w:rFonts w:ascii="Times New Roman" w:hAnsi="Times New Roman"/>
                <w:bCs/>
                <w:iCs/>
                <w:szCs w:val="20"/>
                <w:lang w:eastAsia="zh-CN"/>
              </w:rPr>
            </w:pPr>
            <w:r>
              <w:rPr>
                <w:rFonts w:ascii="Times New Roman" w:hAnsi="Times New Roman"/>
                <w:b/>
                <w:bCs/>
                <w:iCs/>
                <w:szCs w:val="20"/>
                <w:lang w:eastAsia="zh-CN"/>
              </w:rPr>
              <w:t xml:space="preserve">Proposal 1: </w:t>
            </w:r>
            <w:r>
              <w:rPr>
                <w:rFonts w:ascii="Times New Roman" w:hAnsi="Times New Roman"/>
                <w:bCs/>
                <w:iCs/>
                <w:szCs w:val="20"/>
                <w:lang w:eastAsia="zh-CN"/>
              </w:rPr>
              <w:t>A minimum SSB periodicity of 640ms is needed to provide 100% coverage ratio and enable the RACH procedure and link budget issues with realistic assumption.</w:t>
            </w:r>
          </w:p>
        </w:tc>
      </w:tr>
      <w:tr w:rsidR="00AB055D" w14:paraId="73B6F4F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9C0E6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vivo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FE0F228"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_Ref174087319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tc>
      </w:tr>
      <w:tr w:rsidR="00AB055D" w14:paraId="73141F9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DFD10A"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rPr>
              <w:t>Thales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163407A"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b/>
                <w:bCs/>
                <w:color w:val="12153B"/>
                <w:kern w:val="2"/>
                <w:szCs w:val="20"/>
              </w:rPr>
              <w:t>Proposal 2</w:t>
            </w:r>
            <w:r>
              <w:rPr>
                <w:rFonts w:ascii="Times New Roman" w:eastAsia="+mn-ea" w:hAnsi="Times New Roman"/>
                <w:color w:val="12153B"/>
                <w:kern w:val="2"/>
                <w:szCs w:val="20"/>
              </w:rPr>
              <w:t xml:space="preserve">: </w:t>
            </w:r>
          </w:p>
          <w:p w14:paraId="17AD6BFA"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color w:val="12153B"/>
                <w:kern w:val="2"/>
                <w:szCs w:val="20"/>
              </w:rPr>
              <w:t>In NTN, for cell search procedure a UE may assume that half frames with SS/PBCH blocks occur with a periodicity of 2 or 16 radio frames.</w:t>
            </w:r>
          </w:p>
        </w:tc>
      </w:tr>
      <w:tr w:rsidR="00AB055D" w14:paraId="4D4E268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60E13BD"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Apple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51838F7" w14:textId="77777777" w:rsidR="00AB055D" w:rsidRDefault="006D55E3">
            <w:pPr>
              <w:rPr>
                <w:rFonts w:ascii="Times New Roman" w:hAnsi="Times New Roman"/>
                <w:iCs/>
                <w:szCs w:val="20"/>
              </w:rPr>
            </w:pPr>
            <w:r>
              <w:rPr>
                <w:rFonts w:ascii="Times New Roman" w:hAnsi="Times New Roman"/>
                <w:b/>
                <w:bCs/>
                <w:iCs/>
                <w:szCs w:val="20"/>
              </w:rPr>
              <w:t>Proposal 7:</w:t>
            </w:r>
            <w:r>
              <w:rPr>
                <w:rFonts w:ascii="Times New Roman" w:hAnsi="Times New Roman"/>
                <w:iCs/>
                <w:szCs w:val="20"/>
              </w:rPr>
              <w:t xml:space="preserve"> If the default SSB periodicity is to be extended, it should not exceed 160 </w:t>
            </w:r>
            <w:proofErr w:type="spellStart"/>
            <w:r>
              <w:rPr>
                <w:rFonts w:ascii="Times New Roman" w:hAnsi="Times New Roman"/>
                <w:iCs/>
                <w:szCs w:val="20"/>
              </w:rPr>
              <w:t>ms</w:t>
            </w:r>
            <w:proofErr w:type="spellEnd"/>
          </w:p>
        </w:tc>
      </w:tr>
      <w:tr w:rsidR="00AB055D" w14:paraId="5AF95EB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282DB5"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TCL</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6E427D"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1</w:t>
            </w:r>
            <w:r>
              <w:rPr>
                <w:rFonts w:ascii="Times New Roman" w:eastAsia="Times New Roman" w:hAnsi="Times New Roman"/>
                <w:bCs/>
                <w:iCs/>
                <w:szCs w:val="20"/>
                <w:lang w:val="en-US"/>
              </w:rPr>
              <w:t>: Default SSB periodicity for NTN need to extend to at least 640ms.</w:t>
            </w:r>
          </w:p>
        </w:tc>
      </w:tr>
      <w:tr w:rsidR="00AB055D" w14:paraId="26E9B3E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BB2AFBB"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NTT DOCOMO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0C53FB"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1:</w:t>
            </w:r>
          </w:p>
          <w:p w14:paraId="50FE7CC1"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Discuss feasibility of up to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SSB periodicity for legacy UE.</w:t>
            </w:r>
          </w:p>
          <w:p w14:paraId="4E04D746"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FFS: larger than 80 </w:t>
            </w:r>
            <w:proofErr w:type="spellStart"/>
            <w:r>
              <w:rPr>
                <w:rFonts w:ascii="Times New Roman" w:eastAsia="Times New Roman" w:hAnsi="Times New Roman"/>
                <w:bCs/>
                <w:iCs/>
                <w:szCs w:val="20"/>
              </w:rPr>
              <w:t>ms</w:t>
            </w:r>
            <w:proofErr w:type="spellEnd"/>
          </w:p>
          <w:p w14:paraId="2AC37199" w14:textId="77777777" w:rsidR="00AB055D" w:rsidRDefault="00AB055D">
            <w:pPr>
              <w:pStyle w:val="Paragraphedeliste"/>
              <w:ind w:left="0"/>
              <w:rPr>
                <w:rFonts w:ascii="Times New Roman" w:hAnsi="Times New Roman"/>
                <w:szCs w:val="20"/>
              </w:rPr>
            </w:pPr>
          </w:p>
        </w:tc>
      </w:tr>
      <w:tr w:rsidR="00AB055D" w14:paraId="3B7B13F6"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A77D08"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Qualcomm</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748D20"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4:</w:t>
            </w:r>
            <w:r>
              <w:rPr>
                <w:rFonts w:ascii="Times New Roman" w:eastAsia="Times New Roman" w:hAnsi="Times New Roman"/>
                <w:bCs/>
                <w:szCs w:val="20"/>
                <w:lang w:val="en-US"/>
              </w:rPr>
              <w:t xml:space="preserve"> For NR NTN, support the following</w:t>
            </w:r>
          </w:p>
          <w:p w14:paraId="5456C9C8" w14:textId="77777777" w:rsidR="00AB055D" w:rsidRDefault="006D55E3">
            <w:pPr>
              <w:numPr>
                <w:ilvl w:val="0"/>
                <w:numId w:val="14"/>
              </w:numPr>
              <w:rPr>
                <w:rFonts w:ascii="Times New Roman" w:eastAsia="Times New Roman" w:hAnsi="Times New Roman"/>
                <w:bCs/>
                <w:szCs w:val="20"/>
                <w:lang w:val="en-US"/>
              </w:rPr>
            </w:pPr>
            <w:r>
              <w:rPr>
                <w:rFonts w:ascii="Times New Roman" w:eastAsia="Times New Roman" w:hAnsi="Times New Roman"/>
                <w:bCs/>
                <w:szCs w:val="20"/>
                <w:lang w:val="en-US"/>
              </w:rPr>
              <w:t xml:space="preserve">SSB transmission repetition periodicities: 20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40ms, 80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and 160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w:t>
            </w:r>
          </w:p>
          <w:p w14:paraId="2087F099" w14:textId="77777777" w:rsidR="00AB055D" w:rsidRDefault="006D55E3">
            <w:pPr>
              <w:numPr>
                <w:ilvl w:val="0"/>
                <w:numId w:val="14"/>
              </w:numPr>
              <w:rPr>
                <w:rFonts w:ascii="Times New Roman" w:eastAsia="Times New Roman" w:hAnsi="Times New Roman"/>
                <w:bCs/>
                <w:szCs w:val="20"/>
                <w:lang w:val="en-US"/>
              </w:rPr>
            </w:pPr>
            <w:r>
              <w:rPr>
                <w:rFonts w:ascii="Times New Roman" w:eastAsia="Times New Roman" w:hAnsi="Times New Roman"/>
                <w:bCs/>
                <w:szCs w:val="20"/>
                <w:lang w:val="en-US"/>
              </w:rPr>
              <w:t xml:space="preserve">Reduced synchronization raster frequency points for SSB transmission repetition periodicity more than 20 </w:t>
            </w:r>
            <w:proofErr w:type="spellStart"/>
            <w:r>
              <w:rPr>
                <w:rFonts w:ascii="Times New Roman" w:eastAsia="Times New Roman" w:hAnsi="Times New Roman"/>
                <w:bCs/>
                <w:szCs w:val="20"/>
                <w:lang w:val="en-US"/>
              </w:rPr>
              <w:t>ms.</w:t>
            </w:r>
            <w:proofErr w:type="spellEnd"/>
          </w:p>
          <w:p w14:paraId="1A25E97D" w14:textId="77777777" w:rsidR="00AB055D" w:rsidRDefault="00AB055D">
            <w:pPr>
              <w:spacing w:before="180"/>
              <w:jc w:val="both"/>
              <w:rPr>
                <w:rFonts w:ascii="Times New Roman" w:eastAsia="SimSun" w:hAnsi="Times New Roman"/>
                <w:b/>
                <w:bCs/>
                <w:kern w:val="2"/>
                <w:szCs w:val="20"/>
                <w:lang w:val="en-US" w:eastAsia="zh-CN"/>
              </w:rPr>
            </w:pPr>
          </w:p>
        </w:tc>
      </w:tr>
      <w:tr w:rsidR="00AB055D" w14:paraId="2553FBFB"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BB99D01" w14:textId="77777777" w:rsidR="00AB055D" w:rsidRDefault="006D55E3">
            <w:pPr>
              <w:jc w:val="center"/>
              <w:rPr>
                <w:rFonts w:ascii="Times New Roman" w:eastAsia="Times New Roman" w:hAnsi="Times New Roman"/>
                <w:szCs w:val="20"/>
              </w:rPr>
            </w:pPr>
            <w:proofErr w:type="spellStart"/>
            <w:r>
              <w:rPr>
                <w:rFonts w:ascii="Times New Roman" w:eastAsia="Times New Roman" w:hAnsi="Times New Roman"/>
                <w:szCs w:val="20"/>
                <w:lang w:val="en-US"/>
              </w:rPr>
              <w:t>CEWiT</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C92AF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32834763"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71567721"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1D2528D9"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359CCA0D"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5B00178F"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2D94A3B0"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3A586F81"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6DBA7629" w14:textId="77777777" w:rsidR="00AB055D" w:rsidRDefault="00AB055D">
            <w:pPr>
              <w:rPr>
                <w:rFonts w:ascii="Times New Roman" w:eastAsia="Times New Roman" w:hAnsi="Times New Roman"/>
                <w:b/>
                <w:bCs/>
                <w:szCs w:val="20"/>
                <w:lang w:val="en-US"/>
              </w:rPr>
            </w:pPr>
          </w:p>
        </w:tc>
      </w:tr>
    </w:tbl>
    <w:p w14:paraId="21F6940B" w14:textId="77777777" w:rsidR="00AB055D" w:rsidRDefault="00AB055D">
      <w:pPr>
        <w:rPr>
          <w:rFonts w:ascii="Times New Roman" w:hAnsi="Times New Roman"/>
          <w:lang w:eastAsia="zh-CN"/>
        </w:rPr>
      </w:pPr>
    </w:p>
    <w:p w14:paraId="0B9A24E5"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33860FD4" w14:textId="77777777" w:rsidR="00AB055D" w:rsidRDefault="00AB055D">
      <w:pPr>
        <w:rPr>
          <w:lang w:eastAsia="zh-CN"/>
        </w:rPr>
      </w:pPr>
    </w:p>
    <w:p w14:paraId="3919F90E" w14:textId="77777777" w:rsidR="00AB055D" w:rsidRDefault="006D55E3">
      <w:pPr>
        <w:jc w:val="both"/>
        <w:rPr>
          <w:rFonts w:ascii="Times New Roman" w:hAnsi="Times New Roman"/>
          <w:bCs/>
          <w:iCs/>
          <w:szCs w:val="28"/>
          <w:lang w:eastAsia="zh-CN"/>
        </w:rPr>
      </w:pPr>
      <w:r>
        <w:rPr>
          <w:rFonts w:ascii="Times New Roman" w:hAnsi="Times New Roman"/>
          <w:bCs/>
          <w:iCs/>
          <w:szCs w:val="28"/>
          <w:lang w:eastAsia="zh-CN"/>
        </w:rPr>
        <w:t>This is a summary of companies observations on Issue#2-2:</w:t>
      </w:r>
    </w:p>
    <w:p w14:paraId="34745B0A" w14:textId="77777777" w:rsidR="00AB055D" w:rsidRDefault="00AB055D">
      <w:pPr>
        <w:jc w:val="both"/>
        <w:rPr>
          <w:rFonts w:ascii="Times New Roman" w:hAnsi="Times New Roman"/>
          <w:bCs/>
          <w:iCs/>
          <w:szCs w:val="28"/>
          <w:lang w:eastAsia="zh-CN"/>
        </w:rPr>
      </w:pPr>
    </w:p>
    <w:p w14:paraId="6ED55703"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observed that there are considerations for extending the SSB periodicity beyond 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as it can create backward compatibility issues for UEs prior to release-19, impacting cell search complexity, latency, and success rate during the initial cell selection process. According to </w:t>
      </w:r>
      <w:r>
        <w:rPr>
          <w:rFonts w:ascii="Times New Roman" w:hAnsi="Times New Roman"/>
          <w:b/>
          <w:bCs/>
          <w:iCs/>
          <w:szCs w:val="28"/>
          <w:lang w:eastAsia="zh-CN"/>
        </w:rPr>
        <w:t>Ericsson</w:t>
      </w:r>
      <w:r>
        <w:rPr>
          <w:rFonts w:ascii="Times New Roman" w:hAnsi="Times New Roman"/>
          <w:bCs/>
          <w:iCs/>
          <w:szCs w:val="28"/>
          <w:lang w:eastAsia="zh-CN"/>
        </w:rPr>
        <w:t xml:space="preserve">, extending the SSB periodicity beyond 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can be considered up to 160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to minimize specification impact. For </w:t>
      </w:r>
      <w:r>
        <w:rPr>
          <w:rFonts w:ascii="Times New Roman" w:hAnsi="Times New Roman"/>
          <w:b/>
          <w:bCs/>
          <w:iCs/>
          <w:szCs w:val="28"/>
          <w:lang w:eastAsia="zh-CN"/>
        </w:rPr>
        <w:t>CMCC</w:t>
      </w:r>
      <w:r>
        <w:rPr>
          <w:rFonts w:ascii="Times New Roman" w:hAnsi="Times New Roman"/>
          <w:bCs/>
          <w:iCs/>
          <w:szCs w:val="28"/>
          <w:lang w:eastAsia="zh-CN"/>
        </w:rPr>
        <w:t xml:space="preserve">, different SSB periodicities are used to ensure compatibility with legacy and Rel-19 NTN UEs across different beam footprints. </w:t>
      </w:r>
      <w:r>
        <w:rPr>
          <w:rFonts w:ascii="Times New Roman" w:hAnsi="Times New Roman"/>
          <w:b/>
          <w:bCs/>
          <w:iCs/>
          <w:szCs w:val="28"/>
          <w:lang w:eastAsia="zh-CN"/>
        </w:rPr>
        <w:t>vivo</w:t>
      </w:r>
      <w:r>
        <w:rPr>
          <w:rFonts w:ascii="Times New Roman" w:hAnsi="Times New Roman"/>
          <w:bCs/>
          <w:iCs/>
          <w:szCs w:val="28"/>
          <w:lang w:eastAsia="zh-CN"/>
        </w:rPr>
        <w:t xml:space="preserve"> suggested that to avoid modifying SSB generation procedures, the SSB periodicity should not exceed 40ms or 160ms depending on the assumed SSB combination. </w:t>
      </w:r>
      <w:r>
        <w:rPr>
          <w:rFonts w:ascii="Times New Roman" w:hAnsi="Times New Roman"/>
          <w:b/>
          <w:bCs/>
          <w:iCs/>
          <w:szCs w:val="28"/>
          <w:lang w:eastAsia="zh-CN"/>
        </w:rPr>
        <w:t>MediaTek</w:t>
      </w:r>
      <w:r>
        <w:rPr>
          <w:rFonts w:ascii="Times New Roman" w:hAnsi="Times New Roman"/>
          <w:bCs/>
          <w:iCs/>
          <w:szCs w:val="28"/>
          <w:lang w:eastAsia="zh-CN"/>
        </w:rPr>
        <w:t xml:space="preserve"> noted varying overhead percentages at different SSB periodicities and recommended specific periodicities ( 80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for cases 1-1/1-3 and 320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for Case 1-2) for achieving close to 100% coverage ratio with SSB transmitted on </w:t>
      </w:r>
      <w:r>
        <w:rPr>
          <w:rFonts w:ascii="Times New Roman" w:hAnsi="Times New Roman"/>
          <w:bCs/>
          <w:iCs/>
          <w:szCs w:val="28"/>
          <w:lang w:eastAsia="zh-CN"/>
        </w:rPr>
        <w:lastRenderedPageBreak/>
        <w:t xml:space="preserve">narrow beams. </w:t>
      </w:r>
      <w:r>
        <w:rPr>
          <w:rFonts w:ascii="Times New Roman" w:hAnsi="Times New Roman"/>
          <w:b/>
          <w:bCs/>
          <w:iCs/>
          <w:szCs w:val="28"/>
          <w:lang w:eastAsia="zh-CN"/>
        </w:rPr>
        <w:t>NTT DOCOMO</w:t>
      </w:r>
      <w:r>
        <w:rPr>
          <w:rFonts w:ascii="Times New Roman" w:hAnsi="Times New Roman"/>
          <w:bCs/>
          <w:iCs/>
          <w:szCs w:val="28"/>
          <w:lang w:eastAsia="zh-CN"/>
        </w:rPr>
        <w:t xml:space="preserve"> observed that applying an 80ms periodicity to SSB allows monitoring 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SSB periodicity with 4 combinations to detect one-shot SSB with an 80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periodicity in principle.</w:t>
      </w:r>
    </w:p>
    <w:p w14:paraId="0977F9C4" w14:textId="77777777" w:rsidR="00AB055D" w:rsidRDefault="00AB055D">
      <w:pPr>
        <w:jc w:val="both"/>
        <w:rPr>
          <w:rFonts w:ascii="Times New Roman" w:hAnsi="Times New Roman"/>
          <w:bCs/>
          <w:iCs/>
          <w:szCs w:val="28"/>
          <w:lang w:eastAsia="zh-CN"/>
        </w:rPr>
      </w:pPr>
    </w:p>
    <w:p w14:paraId="5AB5886D"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were made regarding possible values of extended SSB periodicity:</w:t>
      </w:r>
    </w:p>
    <w:p w14:paraId="013FAE98" w14:textId="77777777" w:rsidR="00AB055D" w:rsidRDefault="00AB055D">
      <w:pPr>
        <w:jc w:val="both"/>
        <w:rPr>
          <w:rFonts w:ascii="Times New Roman" w:hAnsi="Times New Roman"/>
          <w:bCs/>
          <w:iCs/>
          <w:szCs w:val="28"/>
          <w:lang w:val="en-US" w:eastAsia="zh-CN"/>
        </w:rPr>
      </w:pPr>
    </w:p>
    <w:p w14:paraId="0319AD67"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proposed for RAN1 to consider 160ms as the maximum value for extending SSB periodicity beyond 20ms for cell search operation. </w:t>
      </w:r>
      <w:r>
        <w:rPr>
          <w:rFonts w:ascii="Times New Roman" w:hAnsi="Times New Roman"/>
          <w:b/>
          <w:bCs/>
          <w:iCs/>
          <w:szCs w:val="28"/>
          <w:lang w:eastAsia="zh-CN"/>
        </w:rPr>
        <w:t>Huawei</w:t>
      </w:r>
      <w:r>
        <w:rPr>
          <w:rFonts w:ascii="Times New Roman" w:hAnsi="Times New Roman"/>
          <w:bCs/>
          <w:iCs/>
          <w:szCs w:val="28"/>
          <w:lang w:eastAsia="zh-CN"/>
        </w:rPr>
        <w:t xml:space="preserve"> proposed introducing at least 320ms SSB periodicity in SIB1 for NR NTN UE to expand system coverage. </w:t>
      </w:r>
      <w:r>
        <w:rPr>
          <w:rFonts w:ascii="Times New Roman" w:hAnsi="Times New Roman"/>
          <w:b/>
          <w:bCs/>
          <w:iCs/>
          <w:szCs w:val="28"/>
          <w:lang w:eastAsia="zh-CN"/>
        </w:rPr>
        <w:t>C</w:t>
      </w:r>
      <w:r>
        <w:rPr>
          <w:rFonts w:ascii="Times New Roman" w:hAnsi="Times New Roman"/>
          <w:b/>
          <w:bCs/>
          <w:iCs/>
          <w:szCs w:val="28"/>
          <w:highlight w:val="yellow"/>
          <w:lang w:eastAsia="zh-CN"/>
        </w:rPr>
        <w:t>MCC</w:t>
      </w:r>
      <w:r>
        <w:rPr>
          <w:rFonts w:ascii="Times New Roman" w:hAnsi="Times New Roman"/>
          <w:bCs/>
          <w:iCs/>
          <w:szCs w:val="28"/>
          <w:highlight w:val="yellow"/>
          <w:lang w:eastAsia="zh-CN"/>
        </w:rPr>
        <w:t xml:space="preserve"> suggested extending the default detection period for SSBs in NTN scenarios to 320ms.</w:t>
      </w:r>
      <w:r>
        <w:rPr>
          <w:rFonts w:ascii="Times New Roman" w:hAnsi="Times New Roman"/>
          <w:bCs/>
          <w:iCs/>
          <w:szCs w:val="28"/>
          <w:lang w:eastAsia="zh-CN"/>
        </w:rPr>
        <w:t xml:space="preserve"> </w:t>
      </w:r>
      <w:r>
        <w:rPr>
          <w:rFonts w:ascii="Times New Roman" w:hAnsi="Times New Roman"/>
          <w:b/>
          <w:bCs/>
          <w:iCs/>
          <w:szCs w:val="28"/>
          <w:lang w:eastAsia="zh-CN"/>
        </w:rPr>
        <w:t>ZTE</w:t>
      </w:r>
      <w:r>
        <w:rPr>
          <w:rFonts w:ascii="Times New Roman" w:hAnsi="Times New Roman"/>
          <w:bCs/>
          <w:iCs/>
          <w:szCs w:val="28"/>
          <w:lang w:eastAsia="zh-CN"/>
        </w:rPr>
        <w:t xml:space="preserve"> proposed a minimum 640ms SSB periodicity for 100% coverage ratio and to resolve RACH procedure and link budget issues. </w:t>
      </w:r>
      <w:r>
        <w:rPr>
          <w:rFonts w:ascii="Times New Roman" w:hAnsi="Times New Roman"/>
          <w:b/>
          <w:bCs/>
          <w:iCs/>
          <w:szCs w:val="28"/>
          <w:lang w:eastAsia="zh-CN"/>
        </w:rPr>
        <w:t>vivo</w:t>
      </w:r>
      <w:r>
        <w:t xml:space="preserve"> proposed that t</w:t>
      </w:r>
      <w:r>
        <w:rPr>
          <w:rFonts w:ascii="Times New Roman" w:hAnsi="Times New Roman"/>
          <w:bCs/>
          <w:iCs/>
          <w:szCs w:val="28"/>
          <w:lang w:eastAsia="zh-CN"/>
        </w:rPr>
        <w:t xml:space="preserve">he minimum applicable SSB periodicity should be considered in the system-level design. </w:t>
      </w:r>
    </w:p>
    <w:p w14:paraId="0B1DF408"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Thales</w:t>
      </w:r>
      <w:r>
        <w:rPr>
          <w:rFonts w:ascii="Times New Roman" w:hAnsi="Times New Roman"/>
          <w:bCs/>
          <w:iCs/>
          <w:szCs w:val="28"/>
          <w:lang w:eastAsia="zh-CN"/>
        </w:rPr>
        <w:t xml:space="preserve"> proposed that for cell search procedure a UE may assume that half frames with SS/PBCH blocks occur with a periodicity of 2 or 16 radio frames. </w:t>
      </w:r>
      <w:r>
        <w:rPr>
          <w:rFonts w:ascii="Times New Roman" w:hAnsi="Times New Roman"/>
          <w:b/>
          <w:bCs/>
          <w:iCs/>
          <w:szCs w:val="28"/>
          <w:lang w:eastAsia="zh-CN"/>
        </w:rPr>
        <w:t>Apple</w:t>
      </w:r>
      <w:r>
        <w:rPr>
          <w:rFonts w:ascii="Times New Roman" w:hAnsi="Times New Roman"/>
          <w:bCs/>
          <w:iCs/>
          <w:szCs w:val="28"/>
          <w:lang w:eastAsia="zh-CN"/>
        </w:rPr>
        <w:t xml:space="preserve"> recommended not exceeding 160ms if extending the default SSB periodicity. </w:t>
      </w:r>
      <w:r>
        <w:rPr>
          <w:rFonts w:ascii="Times New Roman" w:hAnsi="Times New Roman"/>
          <w:b/>
          <w:bCs/>
          <w:iCs/>
          <w:szCs w:val="28"/>
          <w:lang w:eastAsia="zh-CN"/>
        </w:rPr>
        <w:t>NTT DOCOMO</w:t>
      </w:r>
      <w:r>
        <w:rPr>
          <w:rFonts w:ascii="Times New Roman" w:hAnsi="Times New Roman"/>
          <w:bCs/>
          <w:iCs/>
          <w:szCs w:val="28"/>
          <w:lang w:eastAsia="zh-CN"/>
        </w:rPr>
        <w:t xml:space="preserve"> proposed discussing the feasibility of up to 80ms SSB periodicity for legacy UE. </w:t>
      </w:r>
      <w:r>
        <w:rPr>
          <w:rFonts w:ascii="Times New Roman" w:hAnsi="Times New Roman"/>
          <w:b/>
          <w:bCs/>
          <w:iCs/>
          <w:szCs w:val="28"/>
          <w:lang w:eastAsia="zh-CN"/>
        </w:rPr>
        <w:t>Qualcomm</w:t>
      </w:r>
      <w:r>
        <w:rPr>
          <w:rFonts w:ascii="Times New Roman" w:hAnsi="Times New Roman"/>
          <w:bCs/>
          <w:iCs/>
          <w:szCs w:val="28"/>
          <w:lang w:eastAsia="zh-CN"/>
        </w:rPr>
        <w:t xml:space="preserve"> proposed supporting SSB transmission repetition periodicities of 20ms, 40ms, 80ms, and 160ms for NR NTN. </w:t>
      </w:r>
      <w:proofErr w:type="spellStart"/>
      <w:r>
        <w:rPr>
          <w:rFonts w:ascii="Times New Roman" w:hAnsi="Times New Roman"/>
          <w:b/>
          <w:bCs/>
          <w:iCs/>
          <w:szCs w:val="28"/>
          <w:lang w:eastAsia="zh-CN"/>
        </w:rPr>
        <w:t>CEWiT</w:t>
      </w:r>
      <w:proofErr w:type="spellEnd"/>
      <w:r>
        <w:rPr>
          <w:rFonts w:ascii="Times New Roman" w:hAnsi="Times New Roman"/>
          <w:bCs/>
          <w:iCs/>
          <w:szCs w:val="28"/>
          <w:lang w:eastAsia="zh-CN"/>
        </w:rPr>
        <w:t xml:space="preserve"> suggested system level enhancements for NTN DL coverage, including options like increasing SSB periodicity</w:t>
      </w:r>
      <w:r>
        <w:t xml:space="preserve"> </w:t>
      </w:r>
      <w:r>
        <w:rPr>
          <w:rFonts w:ascii="Times New Roman" w:hAnsi="Times New Roman"/>
          <w:bCs/>
          <w:iCs/>
          <w:szCs w:val="28"/>
          <w:lang w:eastAsia="zh-CN"/>
        </w:rPr>
        <w:t>Possible with possible values of 80ms, 160ms.</w:t>
      </w:r>
    </w:p>
    <w:p w14:paraId="17278AF2" w14:textId="77777777" w:rsidR="00AB055D" w:rsidRDefault="00AB055D">
      <w:pPr>
        <w:rPr>
          <w:rFonts w:ascii="Times New Roman" w:hAnsi="Times New Roman"/>
          <w:lang w:eastAsia="zh-CN"/>
        </w:rPr>
      </w:pPr>
    </w:p>
    <w:p w14:paraId="630A1B4F" w14:textId="77777777" w:rsidR="00AB055D" w:rsidRDefault="006D55E3">
      <w:pPr>
        <w:pStyle w:val="Titre3"/>
        <w:numPr>
          <w:ilvl w:val="2"/>
          <w:numId w:val="2"/>
        </w:numPr>
      </w:pPr>
      <w:r>
        <w:t>Initial proposals on Issue#2-2</w:t>
      </w:r>
    </w:p>
    <w:p w14:paraId="15C68BAE" w14:textId="77777777" w:rsidR="00AB055D" w:rsidRDefault="00AB055D">
      <w:pPr>
        <w:jc w:val="both"/>
        <w:rPr>
          <w:rFonts w:ascii="Times New Roman" w:hAnsi="Times New Roman"/>
          <w:bCs/>
          <w:iCs/>
          <w:szCs w:val="28"/>
          <w:lang w:eastAsia="zh-CN"/>
        </w:rPr>
      </w:pPr>
    </w:p>
    <w:p w14:paraId="7CE94DDA" w14:textId="77777777" w:rsidR="00AB055D" w:rsidRDefault="006D55E3">
      <w:pPr>
        <w:pStyle w:val="Titre4"/>
        <w:numPr>
          <w:ilvl w:val="3"/>
          <w:numId w:val="2"/>
        </w:numPr>
        <w:rPr>
          <w:szCs w:val="28"/>
        </w:rPr>
      </w:pPr>
      <w:r>
        <w:t>Proposal 2</w:t>
      </w:r>
      <w:r>
        <w:rPr>
          <w:szCs w:val="28"/>
        </w:rPr>
        <w:t>-2</w:t>
      </w:r>
    </w:p>
    <w:p w14:paraId="1D5C9484" w14:textId="77777777" w:rsidR="00AB055D" w:rsidRDefault="00AB055D">
      <w:pPr>
        <w:rPr>
          <w:rFonts w:ascii="Times New Roman" w:eastAsia="SimSun" w:hAnsi="Times New Roman"/>
          <w:szCs w:val="20"/>
          <w:lang w:val="en-US" w:eastAsia="zh-CN"/>
        </w:rPr>
      </w:pPr>
    </w:p>
    <w:p w14:paraId="03BA4A39"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inputs, the following initial proposal is made:</w:t>
      </w:r>
    </w:p>
    <w:p w14:paraId="1CBE1E03"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066EC9FE" w14:textId="77777777">
        <w:tc>
          <w:tcPr>
            <w:tcW w:w="9611" w:type="dxa"/>
          </w:tcPr>
          <w:p w14:paraId="4492207F"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2-2-v0:</w:t>
            </w:r>
          </w:p>
          <w:p w14:paraId="34F585F3" w14:textId="77777777" w:rsidR="00AB055D" w:rsidRDefault="00AB055D">
            <w:pPr>
              <w:rPr>
                <w:rFonts w:ascii="Times New Roman" w:eastAsia="Calibri" w:hAnsi="Times New Roman"/>
                <w:b/>
                <w:bCs/>
                <w:szCs w:val="22"/>
                <w:lang w:val="en-US"/>
              </w:rPr>
            </w:pPr>
          </w:p>
          <w:p w14:paraId="4A207EA3"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lang w:val="en-US"/>
              </w:rPr>
              <w:t>The extension of SSB periodicity for NR NTN can be considered with following assumptions:</w:t>
            </w:r>
          </w:p>
          <w:p w14:paraId="5BA7185E"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The maximal supported value will be defined during the normative phase:</w:t>
            </w:r>
          </w:p>
          <w:p w14:paraId="345EB03B" w14:textId="77777777" w:rsidR="00AB055D" w:rsidRDefault="006D55E3">
            <w:pPr>
              <w:pStyle w:val="Paragraphedeliste"/>
              <w:numPr>
                <w:ilvl w:val="1"/>
                <w:numId w:val="15"/>
              </w:numPr>
              <w:rPr>
                <w:rFonts w:ascii="Times New Roman" w:hAnsi="Times New Roman"/>
                <w:b/>
                <w:szCs w:val="20"/>
              </w:rPr>
            </w:pPr>
            <w:r>
              <w:rPr>
                <w:rFonts w:ascii="Times New Roman" w:hAnsi="Times New Roman"/>
                <w:b/>
                <w:szCs w:val="20"/>
              </w:rPr>
              <w:t xml:space="preserve">One or more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320ms, 640ms} could be considered on top of the existing default value of 20ms</w:t>
            </w:r>
          </w:p>
          <w:p w14:paraId="2F9B985C"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UE cell search complexity </w:t>
            </w:r>
          </w:p>
          <w:p w14:paraId="7F30BB7D"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specifications </w:t>
            </w:r>
          </w:p>
          <w:p w14:paraId="0B95A1D9" w14:textId="77777777" w:rsidR="00AB055D" w:rsidRDefault="00AB055D">
            <w:pPr>
              <w:ind w:left="360"/>
              <w:rPr>
                <w:rFonts w:ascii="Times New Roman" w:hAnsi="Times New Roman"/>
                <w:szCs w:val="20"/>
              </w:rPr>
            </w:pPr>
          </w:p>
        </w:tc>
      </w:tr>
    </w:tbl>
    <w:p w14:paraId="6347C5AD" w14:textId="77777777" w:rsidR="00AB055D" w:rsidRDefault="00AB055D">
      <w:pPr>
        <w:rPr>
          <w:rFonts w:ascii="Times New Roman" w:hAnsi="Times New Roman"/>
          <w:b/>
          <w:bCs/>
          <w:iCs/>
          <w:sz w:val="24"/>
          <w:szCs w:val="28"/>
          <w:lang w:eastAsia="zh-CN"/>
        </w:rPr>
      </w:pPr>
    </w:p>
    <w:p w14:paraId="537764B9" w14:textId="77777777" w:rsidR="00AB055D" w:rsidRDefault="00AB055D">
      <w:pPr>
        <w:pStyle w:val="DraftProposal"/>
        <w:tabs>
          <w:tab w:val="clear" w:pos="720"/>
        </w:tabs>
        <w:ind w:left="0" w:firstLine="0"/>
        <w:rPr>
          <w:rFonts w:ascii="Times New Roman" w:hAnsi="Times New Roman" w:cs="Times New Roman"/>
          <w:b w:val="0"/>
          <w:sz w:val="20"/>
        </w:rPr>
      </w:pPr>
    </w:p>
    <w:p w14:paraId="265FF61C"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2-2-v0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185D1798" w14:textId="77777777" w:rsidTr="00256BFA">
        <w:tc>
          <w:tcPr>
            <w:tcW w:w="1554" w:type="dxa"/>
            <w:shd w:val="clear" w:color="auto" w:fill="75B91A"/>
          </w:tcPr>
          <w:p w14:paraId="4A714F09"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77F1F55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01B7A15C" w14:textId="77777777" w:rsidTr="00256BFA">
        <w:tc>
          <w:tcPr>
            <w:tcW w:w="1554" w:type="dxa"/>
          </w:tcPr>
          <w:p w14:paraId="465EDCB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4047132E"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We support the proposal. The candidate values of the extended periodicity can be listed for further discussion. Furthermore, to feedback the questions from RAN plenary and WID, the impact for the legacy UE can be listed for clarification. </w:t>
            </w:r>
          </w:p>
        </w:tc>
      </w:tr>
      <w:tr w:rsidR="00AB055D" w14:paraId="2E9F2B01" w14:textId="77777777" w:rsidTr="00256BFA">
        <w:tc>
          <w:tcPr>
            <w:tcW w:w="1554" w:type="dxa"/>
          </w:tcPr>
          <w:p w14:paraId="7CB5EB22"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6A0A77B4"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support the proposal.</w:t>
            </w:r>
          </w:p>
        </w:tc>
      </w:tr>
      <w:tr w:rsidR="00AB055D" w14:paraId="737FE89D" w14:textId="77777777" w:rsidTr="00256BFA">
        <w:tc>
          <w:tcPr>
            <w:tcW w:w="1554" w:type="dxa"/>
          </w:tcPr>
          <w:p w14:paraId="2B418D72"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0CDC1E37"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Larger values than 160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are questionable for us.</w:t>
            </w:r>
          </w:p>
        </w:tc>
      </w:tr>
      <w:tr w:rsidR="00AB055D" w14:paraId="7CB57730" w14:textId="77777777" w:rsidTr="00256BFA">
        <w:tc>
          <w:tcPr>
            <w:tcW w:w="1554" w:type="dxa"/>
          </w:tcPr>
          <w:p w14:paraId="0D0BB79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HONOR</w:t>
            </w:r>
          </w:p>
        </w:tc>
        <w:tc>
          <w:tcPr>
            <w:tcW w:w="8075" w:type="dxa"/>
          </w:tcPr>
          <w:p w14:paraId="158DD1C7"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Agree with DCM</w:t>
            </w:r>
          </w:p>
        </w:tc>
      </w:tr>
      <w:tr w:rsidR="00AB055D" w14:paraId="1A1C5132" w14:textId="77777777" w:rsidTr="00256BFA">
        <w:tc>
          <w:tcPr>
            <w:tcW w:w="1554" w:type="dxa"/>
          </w:tcPr>
          <w:p w14:paraId="58AA599B"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1A3C822D"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impact, we think UE access latency should also be considered.</w:t>
            </w:r>
          </w:p>
          <w:p w14:paraId="1E5ABD49"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values, we think at most 160ms is enough.</w:t>
            </w:r>
          </w:p>
        </w:tc>
      </w:tr>
      <w:tr w:rsidR="00AB055D" w14:paraId="4EF8E08B" w14:textId="77777777" w:rsidTr="00256BFA">
        <w:tc>
          <w:tcPr>
            <w:tcW w:w="1554" w:type="dxa"/>
          </w:tcPr>
          <w:p w14:paraId="4B639D11" w14:textId="77777777" w:rsidR="00AB055D" w:rsidRDefault="006D55E3">
            <w:pPr>
              <w:rPr>
                <w:rFonts w:ascii="Times New Roman" w:eastAsia="MS Mincho" w:hAnsi="Times New Roman"/>
                <w:bCs/>
                <w:lang w:eastAsia="ja-JP"/>
              </w:rPr>
            </w:pPr>
            <w:r>
              <w:rPr>
                <w:rFonts w:ascii="Times New Roman" w:eastAsia="Malgun Gothic" w:hAnsi="Times New Roman"/>
                <w:bCs/>
                <w:lang w:eastAsia="ko-KR"/>
              </w:rPr>
              <w:t>LGE</w:t>
            </w:r>
          </w:p>
        </w:tc>
        <w:tc>
          <w:tcPr>
            <w:tcW w:w="8075" w:type="dxa"/>
          </w:tcPr>
          <w:p w14:paraId="478D6DF7"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 xml:space="preserve">We share similar view with DCM. If we talking about the default SSB periodicity for UE’s assumption, we should focus on the existing SSB periodicities. More than 160msec of SSB periodicity is not currently supported in NR. </w:t>
            </w:r>
          </w:p>
          <w:p w14:paraId="17C07FF0" w14:textId="77777777" w:rsidR="00AB055D" w:rsidRDefault="006D55E3">
            <w:pPr>
              <w:rPr>
                <w:rFonts w:ascii="Times New Roman" w:eastAsia="MS Mincho" w:hAnsi="Times New Roman"/>
                <w:lang w:eastAsia="ja-JP"/>
              </w:rPr>
            </w:pPr>
            <w:r>
              <w:rPr>
                <w:rFonts w:ascii="Times New Roman" w:eastAsia="Malgun Gothic" w:hAnsi="Times New Roman"/>
                <w:lang w:eastAsia="ko-KR"/>
              </w:rPr>
              <w:t xml:space="preserve">For the overall SSB periodicity, more than 160msec SSB periodicity definitely has impacts on other WG. To be specific, SMTC configuration, UE transmit timing error assuming at most 160msec SSB periodicity need to be updated accordingly, and it requires some discussion on other WGs. </w:t>
            </w:r>
          </w:p>
        </w:tc>
      </w:tr>
      <w:tr w:rsidR="00AB055D" w14:paraId="7BF30304" w14:textId="77777777" w:rsidTr="00256BFA">
        <w:tc>
          <w:tcPr>
            <w:tcW w:w="1554" w:type="dxa"/>
          </w:tcPr>
          <w:p w14:paraId="3CCB23D7"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IDC</w:t>
            </w:r>
          </w:p>
        </w:tc>
        <w:tc>
          <w:tcPr>
            <w:tcW w:w="8075" w:type="dxa"/>
          </w:tcPr>
          <w:p w14:paraId="582AC5CC"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We are in principle ok with the FL proposal but have some concerns on the values beyond 160 </w:t>
            </w:r>
            <w:proofErr w:type="spellStart"/>
            <w:r>
              <w:rPr>
                <w:rFonts w:ascii="Times New Roman" w:eastAsia="MS Mincho" w:hAnsi="Times New Roman"/>
                <w:lang w:eastAsia="ja-JP"/>
              </w:rPr>
              <w:t>ms</w:t>
            </w:r>
            <w:proofErr w:type="spellEnd"/>
            <w:r>
              <w:rPr>
                <w:rFonts w:ascii="Times New Roman" w:eastAsia="MS Mincho" w:hAnsi="Times New Roman"/>
                <w:lang w:eastAsia="ja-JP"/>
              </w:rPr>
              <w:t>.</w:t>
            </w:r>
          </w:p>
        </w:tc>
      </w:tr>
      <w:tr w:rsidR="00AB055D" w14:paraId="02FB44A5" w14:textId="77777777" w:rsidTr="00256BFA">
        <w:tc>
          <w:tcPr>
            <w:tcW w:w="1554" w:type="dxa"/>
          </w:tcPr>
          <w:p w14:paraId="34C79D7A"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68F10FE2"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fine with the proposal.</w:t>
            </w:r>
          </w:p>
        </w:tc>
      </w:tr>
      <w:tr w:rsidR="00AB055D" w14:paraId="3A83E6EF" w14:textId="77777777" w:rsidTr="00256BFA">
        <w:tc>
          <w:tcPr>
            <w:tcW w:w="1554" w:type="dxa"/>
          </w:tcPr>
          <w:p w14:paraId="7C8524DC"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Panasonic</w:t>
            </w:r>
          </w:p>
        </w:tc>
        <w:tc>
          <w:tcPr>
            <w:tcW w:w="8075" w:type="dxa"/>
          </w:tcPr>
          <w:p w14:paraId="1AE41199"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Agree with DCM.</w:t>
            </w:r>
          </w:p>
        </w:tc>
      </w:tr>
      <w:tr w:rsidR="00AB055D" w14:paraId="4510FD49" w14:textId="77777777" w:rsidTr="00256BFA">
        <w:tc>
          <w:tcPr>
            <w:tcW w:w="1554" w:type="dxa"/>
          </w:tcPr>
          <w:p w14:paraId="713F3C2F" w14:textId="77777777" w:rsidR="00AB055D" w:rsidRDefault="006D55E3">
            <w:pPr>
              <w:rPr>
                <w:rFonts w:ascii="Times New Roman" w:eastAsiaTheme="minorEastAsia" w:hAnsi="Times New Roman"/>
                <w:bCs/>
                <w:lang w:val="en-US" w:eastAsia="ja-JP"/>
              </w:rPr>
            </w:pPr>
            <w:proofErr w:type="spellStart"/>
            <w:r>
              <w:rPr>
                <w:rFonts w:ascii="Times New Roman" w:eastAsiaTheme="minorEastAsia" w:hAnsi="Times New Roman"/>
                <w:bCs/>
                <w:lang w:val="en-US" w:eastAsia="zh-CN"/>
              </w:rPr>
              <w:t>Baicells</w:t>
            </w:r>
            <w:proofErr w:type="spellEnd"/>
          </w:p>
        </w:tc>
        <w:tc>
          <w:tcPr>
            <w:tcW w:w="8075" w:type="dxa"/>
          </w:tcPr>
          <w:p w14:paraId="21F4BD5A" w14:textId="77777777" w:rsidR="00AB055D" w:rsidRDefault="006D55E3">
            <w:pPr>
              <w:rPr>
                <w:rFonts w:ascii="Times New Roman" w:eastAsiaTheme="minorEastAsia" w:hAnsi="Times New Roman"/>
                <w:lang w:val="en-US" w:eastAsia="ja-JP"/>
              </w:rPr>
            </w:pPr>
            <w:r>
              <w:rPr>
                <w:rFonts w:ascii="Times New Roman" w:eastAsiaTheme="minorEastAsia" w:hAnsi="Times New Roman"/>
                <w:lang w:val="en-US" w:eastAsia="zh-CN"/>
              </w:rPr>
              <w:t>Agree</w:t>
            </w:r>
          </w:p>
        </w:tc>
      </w:tr>
      <w:tr w:rsidR="00AB055D" w14:paraId="0F3955B6" w14:textId="77777777" w:rsidTr="00256BFA">
        <w:tc>
          <w:tcPr>
            <w:tcW w:w="1554" w:type="dxa"/>
          </w:tcPr>
          <w:p w14:paraId="37D1C052"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lastRenderedPageBreak/>
              <w:t>Xiaomi</w:t>
            </w:r>
          </w:p>
        </w:tc>
        <w:tc>
          <w:tcPr>
            <w:tcW w:w="8075" w:type="dxa"/>
          </w:tcPr>
          <w:p w14:paraId="04CBEBB9"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There are two periodicities need to be defined in this proposal based on our understanding. One is the maximum SSB periodicity, the other is default SSB periodicity of UE assumption. </w:t>
            </w:r>
          </w:p>
          <w:p w14:paraId="1E1EDB32" w14:textId="77777777" w:rsidR="00AB055D" w:rsidRDefault="006D55E3">
            <w:pPr>
              <w:rPr>
                <w:rFonts w:ascii="Times New Roman" w:eastAsia="MS Mincho" w:hAnsi="Times New Roman"/>
                <w:lang w:eastAsia="ja-JP"/>
              </w:rPr>
            </w:pPr>
            <w:r>
              <w:rPr>
                <w:rFonts w:ascii="Times New Roman" w:eastAsia="MS Mincho" w:hAnsi="Times New Roman"/>
                <w:lang w:eastAsia="ja-JP"/>
              </w:rPr>
              <w:t>The maximum SSB periodicity is 160ms and the default SSB periodicity of UE assumption is 20ms based on current spec.</w:t>
            </w:r>
          </w:p>
          <w:p w14:paraId="20CBCF7A" w14:textId="77777777" w:rsidR="00AB055D" w:rsidRDefault="006D55E3">
            <w:pPr>
              <w:rPr>
                <w:rFonts w:ascii="Times New Roman" w:eastAsia="MS Mincho" w:hAnsi="Times New Roman"/>
                <w:lang w:eastAsia="ja-JP"/>
              </w:rPr>
            </w:pPr>
            <w:r>
              <w:rPr>
                <w:rFonts w:ascii="Times New Roman" w:eastAsia="MS Mincho" w:hAnsi="Times New Roman"/>
                <w:lang w:eastAsia="ja-JP"/>
              </w:rPr>
              <w:t>Therefore, we suggest the following update:</w:t>
            </w:r>
          </w:p>
          <w:p w14:paraId="45E34BA5"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lang w:val="en-US"/>
              </w:rPr>
              <w:t>The extension of SSB periodicity for NR NTN can be considered with following assumptions:</w:t>
            </w:r>
          </w:p>
          <w:p w14:paraId="3BD9C7FE" w14:textId="77777777" w:rsidR="00AB055D" w:rsidRDefault="006D55E3">
            <w:pPr>
              <w:pStyle w:val="Paragraphedeliste"/>
              <w:numPr>
                <w:ilvl w:val="0"/>
                <w:numId w:val="15"/>
              </w:numPr>
              <w:rPr>
                <w:rFonts w:ascii="Times New Roman" w:hAnsi="Times New Roman"/>
                <w:color w:val="FF0000"/>
                <w:szCs w:val="20"/>
              </w:rPr>
            </w:pPr>
            <w:r>
              <w:rPr>
                <w:rFonts w:ascii="Times New Roman" w:hAnsi="Times New Roman"/>
                <w:b/>
                <w:szCs w:val="20"/>
              </w:rPr>
              <w:t xml:space="preserve">The maximal supported value will be defined during the normative phase: </w:t>
            </w:r>
            <w:r>
              <w:rPr>
                <w:rFonts w:ascii="Times New Roman" w:hAnsi="Times New Roman"/>
                <w:b/>
                <w:color w:val="FF0000"/>
                <w:szCs w:val="20"/>
              </w:rPr>
              <w:t xml:space="preserve">One value from the list {160 </w:t>
            </w:r>
            <w:proofErr w:type="spellStart"/>
            <w:r>
              <w:rPr>
                <w:rFonts w:ascii="Times New Roman" w:hAnsi="Times New Roman"/>
                <w:b/>
                <w:color w:val="FF0000"/>
                <w:szCs w:val="20"/>
              </w:rPr>
              <w:t>ms</w:t>
            </w:r>
            <w:proofErr w:type="spellEnd"/>
            <w:r>
              <w:rPr>
                <w:rFonts w:ascii="Times New Roman" w:hAnsi="Times New Roman"/>
                <w:b/>
                <w:color w:val="FF0000"/>
                <w:szCs w:val="20"/>
              </w:rPr>
              <w:t>, 320ms, 640ms} could be considered.</w:t>
            </w:r>
          </w:p>
          <w:p w14:paraId="2CDA26F4"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One or more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320ms, 640ms} could be considered on top of the existing default value of 20ms</w:t>
            </w:r>
          </w:p>
          <w:p w14:paraId="481523A6"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UE cell search complexity </w:t>
            </w:r>
          </w:p>
          <w:p w14:paraId="6E057C4E"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specifications </w:t>
            </w:r>
          </w:p>
          <w:p w14:paraId="637EB6D8" w14:textId="77777777" w:rsidR="00AB055D" w:rsidRDefault="00AB055D">
            <w:pPr>
              <w:rPr>
                <w:rFonts w:ascii="Times New Roman" w:eastAsia="MS Mincho" w:hAnsi="Times New Roman"/>
                <w:lang w:eastAsia="ja-JP"/>
              </w:rPr>
            </w:pPr>
          </w:p>
        </w:tc>
      </w:tr>
      <w:tr w:rsidR="00AB055D" w14:paraId="2A742186" w14:textId="77777777" w:rsidTr="00256BFA">
        <w:tc>
          <w:tcPr>
            <w:tcW w:w="1554" w:type="dxa"/>
          </w:tcPr>
          <w:p w14:paraId="2599E768" w14:textId="77777777" w:rsidR="00AB055D" w:rsidRDefault="006D55E3">
            <w:pPr>
              <w:rPr>
                <w:rFonts w:ascii="Times New Roman" w:eastAsia="MS Mincho" w:hAnsi="Times New Roman"/>
                <w:bCs/>
                <w:lang w:eastAsia="ja-JP"/>
              </w:rPr>
            </w:pPr>
            <w:proofErr w:type="spellStart"/>
            <w:r>
              <w:rPr>
                <w:rFonts w:ascii="Times New Roman" w:eastAsia="MS Mincho" w:hAnsi="Times New Roman"/>
                <w:bCs/>
                <w:lang w:eastAsia="ja-JP"/>
              </w:rPr>
              <w:t>CEWiT</w:t>
            </w:r>
            <w:proofErr w:type="spellEnd"/>
          </w:p>
        </w:tc>
        <w:tc>
          <w:tcPr>
            <w:tcW w:w="8075" w:type="dxa"/>
          </w:tcPr>
          <w:p w14:paraId="1C4F54C7" w14:textId="77777777" w:rsidR="00AB055D" w:rsidRDefault="006D55E3">
            <w:r>
              <w:rPr>
                <w:rFonts w:ascii="Times New Roman" w:hAnsi="Times New Roman"/>
                <w:szCs w:val="20"/>
                <w:lang w:eastAsia="ja-JP"/>
              </w:rPr>
              <w:t xml:space="preserve">We support the proposal. We suggest to write “extension of </w:t>
            </w:r>
            <w:r>
              <w:rPr>
                <w:rFonts w:ascii="Times New Roman" w:hAnsi="Times New Roman"/>
                <w:b/>
                <w:bCs/>
                <w:szCs w:val="20"/>
                <w:lang w:eastAsia="ja-JP"/>
              </w:rPr>
              <w:t>default</w:t>
            </w:r>
            <w:r>
              <w:rPr>
                <w:rFonts w:ascii="Times New Roman" w:hAnsi="Times New Roman"/>
                <w:szCs w:val="20"/>
                <w:lang w:eastAsia="ja-JP"/>
              </w:rPr>
              <w:t xml:space="preserve"> SSB periodicity” instead of “extension of SSB periodicity” in a main bullet.</w:t>
            </w:r>
          </w:p>
        </w:tc>
      </w:tr>
      <w:tr w:rsidR="00AB055D" w14:paraId="30F1A4BA" w14:textId="77777777" w:rsidTr="00256BFA">
        <w:tc>
          <w:tcPr>
            <w:tcW w:w="1554" w:type="dxa"/>
          </w:tcPr>
          <w:p w14:paraId="4436D33E" w14:textId="1409377E" w:rsidR="00AB055D" w:rsidRDefault="00ED7FD3">
            <w:pPr>
              <w:rPr>
                <w:rFonts w:ascii="Times New Roman" w:eastAsia="MS Mincho" w:hAnsi="Times New Roman"/>
                <w:bCs/>
                <w:lang w:val="en-US" w:eastAsia="ja-JP"/>
              </w:rPr>
            </w:pPr>
            <w:r>
              <w:rPr>
                <w:rFonts w:ascii="Times New Roman" w:eastAsia="MS Mincho" w:hAnsi="Times New Roman"/>
                <w:bCs/>
                <w:lang w:val="en-US" w:eastAsia="ja-JP"/>
              </w:rPr>
              <w:t>Fraunhofer</w:t>
            </w:r>
          </w:p>
        </w:tc>
        <w:tc>
          <w:tcPr>
            <w:tcW w:w="8075" w:type="dxa"/>
          </w:tcPr>
          <w:p w14:paraId="0652C8E5" w14:textId="47498CF4" w:rsidR="00AB055D" w:rsidRDefault="00ED7FD3">
            <w:pPr>
              <w:rPr>
                <w:rFonts w:ascii="Times New Roman" w:eastAsiaTheme="minorEastAsia" w:hAnsi="Times New Roman"/>
                <w:lang w:eastAsia="zh-CN"/>
              </w:rPr>
            </w:pPr>
            <w:r>
              <w:rPr>
                <w:rFonts w:ascii="Times New Roman" w:eastAsiaTheme="minorEastAsia" w:hAnsi="Times New Roman"/>
                <w:lang w:eastAsia="zh-CN"/>
              </w:rPr>
              <w:t>Agree with the proposal</w:t>
            </w:r>
          </w:p>
        </w:tc>
      </w:tr>
      <w:tr w:rsidR="008433A3" w14:paraId="7D3C3A06" w14:textId="77777777" w:rsidTr="00256BFA">
        <w:tc>
          <w:tcPr>
            <w:tcW w:w="1554" w:type="dxa"/>
          </w:tcPr>
          <w:p w14:paraId="163299BC" w14:textId="63638683" w:rsidR="008433A3" w:rsidRDefault="008433A3" w:rsidP="008433A3">
            <w:pPr>
              <w:rPr>
                <w:rFonts w:ascii="Times New Roman" w:eastAsiaTheme="minorEastAsia" w:hAnsi="Times New Roman" w:hint="eastAsia"/>
                <w:bCs/>
                <w:lang w:val="en-US" w:eastAsia="zh-CN"/>
              </w:rPr>
            </w:pPr>
            <w:r>
              <w:rPr>
                <w:rFonts w:ascii="Times New Roman" w:eastAsia="MS Mincho" w:hAnsi="Times New Roman"/>
                <w:bCs/>
                <w:lang w:eastAsia="ja-JP"/>
              </w:rPr>
              <w:t>Qualcomm</w:t>
            </w:r>
          </w:p>
        </w:tc>
        <w:tc>
          <w:tcPr>
            <w:tcW w:w="8075" w:type="dxa"/>
          </w:tcPr>
          <w:p w14:paraId="2E408BB4" w14:textId="7C2C2AC6" w:rsidR="008433A3" w:rsidRPr="009F4284" w:rsidRDefault="008433A3" w:rsidP="008433A3">
            <w:pPr>
              <w:rPr>
                <w:rFonts w:ascii="Times New Roman" w:eastAsiaTheme="minorEastAsia" w:hAnsi="Times New Roman" w:hint="eastAsia"/>
                <w:lang w:eastAsia="zh-CN"/>
              </w:rPr>
            </w:pPr>
            <w:r>
              <w:rPr>
                <w:rFonts w:ascii="Times New Roman" w:eastAsia="MS Mincho" w:hAnsi="Times New Roman"/>
                <w:lang w:eastAsia="ja-JP"/>
              </w:rPr>
              <w:t>We prefer to discuss the impacts and maximal periodicity can be considered first.</w:t>
            </w:r>
          </w:p>
        </w:tc>
      </w:tr>
      <w:tr w:rsidR="008433A3" w14:paraId="1122FD73" w14:textId="77777777" w:rsidTr="00256BFA">
        <w:tc>
          <w:tcPr>
            <w:tcW w:w="1554" w:type="dxa"/>
          </w:tcPr>
          <w:p w14:paraId="41493B80" w14:textId="4B7C8DD4" w:rsidR="008433A3" w:rsidRDefault="008433A3" w:rsidP="008433A3">
            <w:pPr>
              <w:rPr>
                <w:rFonts w:ascii="Times New Roman" w:eastAsia="MS Mincho" w:hAnsi="Times New Roman"/>
                <w:bCs/>
                <w:lang w:eastAsia="ja-JP"/>
              </w:rPr>
            </w:pPr>
            <w:r>
              <w:rPr>
                <w:rFonts w:ascii="Times New Roman" w:eastAsiaTheme="minorEastAsia" w:hAnsi="Times New Roman" w:hint="eastAsia"/>
                <w:bCs/>
                <w:lang w:val="en-US" w:eastAsia="zh-CN"/>
              </w:rPr>
              <w:t>CATT</w:t>
            </w:r>
          </w:p>
        </w:tc>
        <w:tc>
          <w:tcPr>
            <w:tcW w:w="8075" w:type="dxa"/>
          </w:tcPr>
          <w:p w14:paraId="0459E559" w14:textId="77777777" w:rsidR="008433A3" w:rsidRDefault="008433A3" w:rsidP="008433A3">
            <w:pPr>
              <w:rPr>
                <w:rFonts w:ascii="Times New Roman" w:eastAsiaTheme="minorEastAsia" w:hAnsi="Times New Roman"/>
                <w:lang w:eastAsia="zh-CN"/>
              </w:rPr>
            </w:pPr>
            <w:r w:rsidRPr="009F4284">
              <w:rPr>
                <w:rFonts w:ascii="Times New Roman" w:eastAsiaTheme="minorEastAsia" w:hAnsi="Times New Roman" w:hint="eastAsia"/>
                <w:lang w:eastAsia="zh-CN"/>
              </w:rPr>
              <w:t xml:space="preserve">We support this proposal. </w:t>
            </w:r>
          </w:p>
          <w:p w14:paraId="317C85BA" w14:textId="07C026F5" w:rsidR="008433A3" w:rsidRDefault="008433A3" w:rsidP="008433A3">
            <w:pPr>
              <w:rPr>
                <w:rFonts w:ascii="Times New Roman" w:eastAsia="MS Mincho" w:hAnsi="Times New Roman"/>
                <w:lang w:eastAsia="ja-JP"/>
              </w:rPr>
            </w:pPr>
            <w:r>
              <w:rPr>
                <w:rFonts w:ascii="Times New Roman" w:eastAsiaTheme="minorEastAsia" w:hAnsi="Times New Roman"/>
                <w:lang w:eastAsia="zh-CN"/>
              </w:rPr>
              <w:t>I</w:t>
            </w:r>
            <w:r>
              <w:rPr>
                <w:rFonts w:ascii="Times New Roman" w:eastAsiaTheme="minorEastAsia" w:hAnsi="Times New Roman" w:hint="eastAsia"/>
                <w:lang w:eastAsia="zh-CN"/>
              </w:rPr>
              <w:t xml:space="preserve">n Rel-19, SSB periodicity could be discussed separately, </w:t>
            </w:r>
            <w:r>
              <w:rPr>
                <w:rFonts w:ascii="Times New Roman" w:eastAsiaTheme="minorEastAsia" w:hAnsi="Times New Roman"/>
                <w:lang w:eastAsia="zh-CN"/>
              </w:rPr>
              <w:t>different</w:t>
            </w:r>
            <w:r>
              <w:rPr>
                <w:rFonts w:ascii="Times New Roman" w:eastAsiaTheme="minorEastAsia" w:hAnsi="Times New Roman" w:hint="eastAsia"/>
                <w:lang w:eastAsia="zh-CN"/>
              </w:rPr>
              <w:t xml:space="preserve"> from the existing SSB periodicity. </w:t>
            </w:r>
            <w:r>
              <w:rPr>
                <w:rFonts w:ascii="Times New Roman" w:eastAsiaTheme="minorEastAsia" w:hAnsi="Times New Roman"/>
                <w:lang w:eastAsia="zh-CN"/>
              </w:rPr>
              <w:t>N</w:t>
            </w:r>
            <w:r>
              <w:rPr>
                <w:rFonts w:ascii="Times New Roman" w:eastAsiaTheme="minorEastAsia" w:hAnsi="Times New Roman" w:hint="eastAsia"/>
                <w:lang w:eastAsia="zh-CN"/>
              </w:rPr>
              <w:t xml:space="preserve">o reason to have the </w:t>
            </w:r>
            <w:r>
              <w:rPr>
                <w:rFonts w:ascii="Times New Roman" w:eastAsiaTheme="minorEastAsia" w:hAnsi="Times New Roman"/>
                <w:lang w:eastAsia="zh-CN"/>
              </w:rPr>
              <w:t>restriction</w:t>
            </w:r>
            <w:r>
              <w:rPr>
                <w:rFonts w:ascii="Times New Roman" w:eastAsiaTheme="minorEastAsia" w:hAnsi="Times New Roman" w:hint="eastAsia"/>
                <w:lang w:eastAsia="zh-CN"/>
              </w:rPr>
              <w:t xml:space="preserve"> for SSB periodicity </w:t>
            </w:r>
            <w:r>
              <w:rPr>
                <w:rFonts w:ascii="Times New Roman" w:eastAsiaTheme="minorEastAsia" w:hAnsi="Times New Roman"/>
                <w:lang w:eastAsia="zh-CN"/>
              </w:rPr>
              <w:t>configuration</w:t>
            </w:r>
            <w:r>
              <w:rPr>
                <w:rFonts w:ascii="Times New Roman" w:eastAsiaTheme="minorEastAsia" w:hAnsi="Times New Roman" w:hint="eastAsia"/>
                <w:lang w:eastAsia="zh-CN"/>
              </w:rPr>
              <w:t>, unless some technical issue has been identified.</w:t>
            </w:r>
          </w:p>
        </w:tc>
      </w:tr>
      <w:tr w:rsidR="008433A3" w14:paraId="51F74492" w14:textId="77777777" w:rsidTr="00256BFA">
        <w:tc>
          <w:tcPr>
            <w:tcW w:w="1554" w:type="dxa"/>
          </w:tcPr>
          <w:p w14:paraId="0661E632" w14:textId="200E3B98" w:rsidR="008433A3" w:rsidRDefault="008433A3" w:rsidP="008433A3">
            <w:pPr>
              <w:rPr>
                <w:rFonts w:ascii="Times New Roman" w:eastAsiaTheme="minorEastAsia" w:hAnsi="Times New Roman"/>
                <w:bCs/>
                <w:lang w:eastAsia="zh-CN"/>
              </w:rPr>
            </w:pPr>
            <w:r>
              <w:rPr>
                <w:rFonts w:ascii="Times New Roman" w:eastAsia="MS Mincho" w:hAnsi="Times New Roman"/>
                <w:bCs/>
                <w:lang w:eastAsia="ja-JP"/>
              </w:rPr>
              <w:t>Vivo</w:t>
            </w:r>
          </w:p>
        </w:tc>
        <w:tc>
          <w:tcPr>
            <w:tcW w:w="8075" w:type="dxa"/>
          </w:tcPr>
          <w:p w14:paraId="74C8AF3A" w14:textId="5DE94EF0" w:rsidR="008433A3" w:rsidRDefault="008433A3" w:rsidP="008433A3">
            <w:pPr>
              <w:rPr>
                <w:rFonts w:ascii="Times New Roman" w:eastAsiaTheme="minorEastAsia" w:hAnsi="Times New Roman"/>
                <w:lang w:eastAsia="zh-CN"/>
              </w:rPr>
            </w:pPr>
            <w:r>
              <w:rPr>
                <w:rFonts w:ascii="Times New Roman" w:eastAsia="MS Mincho" w:hAnsi="Times New Roman"/>
                <w:lang w:eastAsia="ja-JP"/>
              </w:rPr>
              <w:t>Similar to other companies, we have concerns on values larger than 160ms.</w:t>
            </w:r>
          </w:p>
        </w:tc>
      </w:tr>
      <w:tr w:rsidR="008433A3" w14:paraId="2681EBAC" w14:textId="77777777" w:rsidTr="00256BFA">
        <w:tc>
          <w:tcPr>
            <w:tcW w:w="1554" w:type="dxa"/>
          </w:tcPr>
          <w:p w14:paraId="160E82A9" w14:textId="779254A1" w:rsidR="008433A3" w:rsidRDefault="008433A3" w:rsidP="008433A3">
            <w:pPr>
              <w:rPr>
                <w:rFonts w:ascii="Times New Roman" w:eastAsiaTheme="minorEastAsia" w:hAnsi="Times New Roman"/>
                <w:bCs/>
                <w:lang w:eastAsia="zh-CN"/>
              </w:rPr>
            </w:pPr>
            <w:r>
              <w:rPr>
                <w:rFonts w:ascii="Times New Roman" w:eastAsia="MS Mincho" w:hAnsi="Times New Roman"/>
                <w:bCs/>
                <w:lang w:eastAsia="ja-JP"/>
              </w:rPr>
              <w:t>Nokia</w:t>
            </w:r>
          </w:p>
        </w:tc>
        <w:tc>
          <w:tcPr>
            <w:tcW w:w="8075" w:type="dxa"/>
          </w:tcPr>
          <w:p w14:paraId="45B75D45" w14:textId="43C58DB0" w:rsidR="008433A3" w:rsidRDefault="008433A3" w:rsidP="008433A3">
            <w:pPr>
              <w:rPr>
                <w:rFonts w:ascii="Times New Roman" w:eastAsiaTheme="minorEastAsia" w:hAnsi="Times New Roman"/>
                <w:lang w:eastAsia="zh-CN"/>
              </w:rPr>
            </w:pPr>
            <w:r>
              <w:rPr>
                <w:rFonts w:ascii="Times New Roman" w:eastAsia="MS Mincho" w:hAnsi="Times New Roman"/>
                <w:lang w:eastAsia="ja-JP"/>
              </w:rPr>
              <w:t xml:space="preserve">Again, we have concerns related to backwards compatibility, and would like the group to consider </w:t>
            </w:r>
            <w:r w:rsidRPr="00EE1A9A">
              <w:rPr>
                <w:rFonts w:ascii="Times New Roman" w:eastAsia="MS Mincho" w:hAnsi="Times New Roman"/>
                <w:lang w:eastAsia="ja-JP"/>
              </w:rPr>
              <w:t xml:space="preserve">this as well. With that said, </w:t>
            </w:r>
            <w:r w:rsidRPr="00EE1A9A">
              <w:rPr>
                <w:rFonts w:ascii="Times New Roman" w:eastAsia="MS Mincho" w:hAnsi="Times New Roman"/>
                <w:b/>
                <w:bCs/>
                <w:lang w:eastAsia="ja-JP"/>
              </w:rPr>
              <w:t xml:space="preserve">if </w:t>
            </w:r>
            <w:r w:rsidRPr="00EE1A9A">
              <w:rPr>
                <w:rFonts w:ascii="Times New Roman" w:eastAsia="MS Mincho" w:hAnsi="Times New Roman"/>
                <w:lang w:eastAsia="ja-JP"/>
              </w:rPr>
              <w:t xml:space="preserve">SSB periodicity is to be extended, the absolute maximum value would be 160 </w:t>
            </w:r>
            <w:proofErr w:type="spellStart"/>
            <w:r w:rsidRPr="00EE1A9A">
              <w:rPr>
                <w:rFonts w:ascii="Times New Roman" w:eastAsia="MS Mincho" w:hAnsi="Times New Roman"/>
                <w:lang w:eastAsia="ja-JP"/>
              </w:rPr>
              <w:t>ms</w:t>
            </w:r>
            <w:proofErr w:type="spellEnd"/>
            <w:r w:rsidRPr="00EE1A9A">
              <w:rPr>
                <w:rFonts w:ascii="Times New Roman" w:eastAsia="MS Mincho" w:hAnsi="Times New Roman"/>
                <w:lang w:eastAsia="ja-JP"/>
              </w:rPr>
              <w:t xml:space="preserve"> and before agreeing to that, not only the complexity and impact to the specification should be considered but also the impact on the cell search time, synchronization performance and UE power consumption. Additionally</w:t>
            </w:r>
            <w:r>
              <w:rPr>
                <w:rFonts w:ascii="Times New Roman" w:eastAsia="MS Mincho" w:hAnsi="Times New Roman"/>
                <w:lang w:eastAsia="ja-JP"/>
              </w:rPr>
              <w:t>, with respect to “minimizing the impacts”, we should preferably quantify what we are minimizing towards, and to which level we are minimizing. After all, “no changes” would be the optimum kind of minimizing. On top of this, we also need to define which impacts that are being minimized – that is, cell search time, measurements, cell tracking, UE power consumption, etc.</w:t>
            </w:r>
          </w:p>
        </w:tc>
      </w:tr>
      <w:tr w:rsidR="008433A3" w14:paraId="0988D69C" w14:textId="77777777" w:rsidTr="00256BFA">
        <w:tc>
          <w:tcPr>
            <w:tcW w:w="1554" w:type="dxa"/>
          </w:tcPr>
          <w:p w14:paraId="613AE386" w14:textId="1E4039D6" w:rsidR="008433A3" w:rsidRDefault="008433A3" w:rsidP="008433A3">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B3774CE" w14:textId="71C2A27A" w:rsidR="008433A3" w:rsidRDefault="008433A3" w:rsidP="008433A3">
            <w:pPr>
              <w:rPr>
                <w:rFonts w:ascii="Times New Roman" w:eastAsiaTheme="minorEastAsia" w:hAnsi="Times New Roman"/>
                <w:lang w:eastAsia="zh-CN"/>
              </w:rPr>
            </w:pPr>
            <w:r>
              <w:rPr>
                <w:rFonts w:ascii="Times New Roman" w:eastAsiaTheme="minorEastAsia" w:hAnsi="Times New Roman"/>
                <w:lang w:eastAsia="zh-CN"/>
              </w:rPr>
              <w:t xml:space="preserve">We have preference for 20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and 80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to reduce the number of hypothesis for initial cell access, but we are open to further values.</w:t>
            </w:r>
          </w:p>
        </w:tc>
      </w:tr>
      <w:tr w:rsidR="008433A3" w14:paraId="65B2528E" w14:textId="77777777" w:rsidTr="00256BFA">
        <w:tc>
          <w:tcPr>
            <w:tcW w:w="1554" w:type="dxa"/>
          </w:tcPr>
          <w:p w14:paraId="619DD4FE" w14:textId="4786A7D8" w:rsidR="008433A3" w:rsidRDefault="008433A3" w:rsidP="008433A3">
            <w:pPr>
              <w:rPr>
                <w:rFonts w:ascii="Times New Roman" w:eastAsiaTheme="minorEastAsia" w:hAnsi="Times New Roman"/>
                <w:bCs/>
                <w:lang w:eastAsia="zh-CN"/>
              </w:rPr>
            </w:pPr>
            <w:r>
              <w:rPr>
                <w:rFonts w:ascii="Times New Roman" w:eastAsia="MS Mincho" w:hAnsi="Times New Roman"/>
                <w:bCs/>
                <w:lang w:eastAsia="ja-JP"/>
              </w:rPr>
              <w:t xml:space="preserve">Huawei, </w:t>
            </w:r>
            <w:proofErr w:type="spellStart"/>
            <w:r>
              <w:rPr>
                <w:rFonts w:ascii="Times New Roman" w:eastAsia="MS Mincho" w:hAnsi="Times New Roman"/>
                <w:bCs/>
                <w:lang w:eastAsia="ja-JP"/>
              </w:rPr>
              <w:t>HiSilicon</w:t>
            </w:r>
            <w:proofErr w:type="spellEnd"/>
          </w:p>
        </w:tc>
        <w:tc>
          <w:tcPr>
            <w:tcW w:w="8075" w:type="dxa"/>
          </w:tcPr>
          <w:p w14:paraId="13E1EE66" w14:textId="77777777" w:rsidR="008433A3" w:rsidRDefault="008433A3" w:rsidP="008433A3">
            <w:pPr>
              <w:rPr>
                <w:rFonts w:ascii="Times New Roman" w:eastAsia="MS Mincho" w:hAnsi="Times New Roman"/>
                <w:lang w:eastAsia="ja-JP"/>
              </w:rPr>
            </w:pPr>
            <w:r>
              <w:rPr>
                <w:rFonts w:ascii="Times New Roman" w:eastAsia="MS Mincho" w:hAnsi="Times New Roman"/>
                <w:lang w:eastAsia="ja-JP"/>
              </w:rPr>
              <w:t>We have the following comments:</w:t>
            </w:r>
          </w:p>
          <w:p w14:paraId="5D838C3B" w14:textId="77777777" w:rsidR="008433A3" w:rsidRDefault="008433A3" w:rsidP="008433A3">
            <w:pPr>
              <w:pStyle w:val="Paragraphedeliste"/>
              <w:numPr>
                <w:ilvl w:val="0"/>
                <w:numId w:val="54"/>
              </w:numPr>
              <w:suppressAutoHyphens w:val="0"/>
              <w:rPr>
                <w:rFonts w:ascii="Times New Roman" w:eastAsia="MS Mincho" w:hAnsi="Times New Roman"/>
                <w:lang w:eastAsia="ja-JP"/>
              </w:rPr>
            </w:pPr>
            <w:r>
              <w:rPr>
                <w:rFonts w:ascii="Times New Roman" w:eastAsia="MS Mincho" w:hAnsi="Times New Roman"/>
                <w:lang w:eastAsia="ja-JP"/>
              </w:rPr>
              <w:t>The mentioned maximum supported value is the default SSB periodicity, right? If yes, may need to be clarified in the proposal;</w:t>
            </w:r>
          </w:p>
          <w:p w14:paraId="1AA790B9" w14:textId="77777777" w:rsidR="008433A3" w:rsidRDefault="008433A3" w:rsidP="008433A3">
            <w:pPr>
              <w:pStyle w:val="Paragraphedeliste"/>
              <w:numPr>
                <w:ilvl w:val="0"/>
                <w:numId w:val="54"/>
              </w:numPr>
              <w:suppressAutoHyphens w:val="0"/>
              <w:rPr>
                <w:rFonts w:ascii="Times New Roman" w:eastAsia="MS Mincho" w:hAnsi="Times New Roman"/>
                <w:lang w:eastAsia="ja-JP"/>
              </w:rPr>
            </w:pPr>
            <w:r>
              <w:rPr>
                <w:rFonts w:ascii="Times New Roman" w:eastAsia="MS Mincho" w:hAnsi="Times New Roman"/>
                <w:lang w:eastAsia="ja-JP"/>
              </w:rPr>
              <w:t>A larger extended SSB periodicity actually may increase the UE cell search complexity and may introduce more specification changes, however, if the extended value is too small, it cannot get the benefit of almost 100% coverage ratio and reduced common channel. Therefore, the supported value should be a trade-off. Therefore, this should be somehow captured in the proposal.</w:t>
            </w:r>
          </w:p>
          <w:p w14:paraId="2967C227" w14:textId="77777777" w:rsidR="008433A3" w:rsidRDefault="008433A3" w:rsidP="008433A3">
            <w:pPr>
              <w:rPr>
                <w:rFonts w:ascii="Times New Roman" w:eastAsia="MS Mincho" w:hAnsi="Times New Roman"/>
                <w:lang w:eastAsia="ja-JP"/>
              </w:rPr>
            </w:pPr>
          </w:p>
          <w:p w14:paraId="0C902DCF" w14:textId="77777777" w:rsidR="008433A3" w:rsidRPr="00C16AA1" w:rsidRDefault="008433A3" w:rsidP="008433A3">
            <w:pPr>
              <w:rPr>
                <w:rFonts w:ascii="Times New Roman" w:eastAsia="MS Mincho" w:hAnsi="Times New Roman"/>
                <w:lang w:eastAsia="ja-JP"/>
              </w:rPr>
            </w:pPr>
            <w:r>
              <w:rPr>
                <w:rFonts w:ascii="Times New Roman" w:eastAsia="MS Mincho" w:hAnsi="Times New Roman"/>
                <w:lang w:eastAsia="ja-JP"/>
              </w:rPr>
              <w:t xml:space="preserve">Suggested revisions from HW marked in </w:t>
            </w:r>
            <w:r w:rsidRPr="00C16AA1">
              <w:rPr>
                <w:rFonts w:ascii="Times New Roman" w:eastAsia="MS Mincho" w:hAnsi="Times New Roman"/>
                <w:color w:val="7030A0"/>
                <w:lang w:eastAsia="ja-JP"/>
              </w:rPr>
              <w:t>purple</w:t>
            </w:r>
            <w:r>
              <w:rPr>
                <w:rFonts w:ascii="Times New Roman" w:eastAsia="MS Mincho" w:hAnsi="Times New Roman"/>
                <w:lang w:eastAsia="ja-JP"/>
              </w:rPr>
              <w:t>:</w:t>
            </w:r>
          </w:p>
          <w:p w14:paraId="123A174C" w14:textId="77777777" w:rsidR="008433A3" w:rsidRDefault="008433A3" w:rsidP="008433A3">
            <w:pPr>
              <w:rPr>
                <w:rFonts w:ascii="Times New Roman" w:eastAsia="MS Mincho" w:hAnsi="Times New Roman"/>
                <w:lang w:eastAsia="ja-JP"/>
              </w:rPr>
            </w:pPr>
          </w:p>
          <w:p w14:paraId="599C81D2" w14:textId="77777777" w:rsidR="008433A3" w:rsidRDefault="008433A3" w:rsidP="008433A3">
            <w:pPr>
              <w:rPr>
                <w:rFonts w:ascii="Times New Roman" w:eastAsia="Calibri" w:hAnsi="Times New Roman"/>
                <w:b/>
                <w:bCs/>
                <w:szCs w:val="22"/>
                <w:lang w:val="en-US"/>
              </w:rPr>
            </w:pPr>
            <w:r w:rsidRPr="00D625FA">
              <w:rPr>
                <w:rFonts w:ascii="Times New Roman" w:eastAsia="Calibri" w:hAnsi="Times New Roman"/>
                <w:b/>
                <w:bCs/>
                <w:szCs w:val="22"/>
                <w:lang w:val="en-US"/>
              </w:rPr>
              <w:t xml:space="preserve">The extension of </w:t>
            </w:r>
            <w:r>
              <w:rPr>
                <w:rFonts w:ascii="Times New Roman" w:eastAsia="Calibri" w:hAnsi="Times New Roman"/>
                <w:b/>
                <w:bCs/>
                <w:szCs w:val="22"/>
                <w:lang w:val="en-US"/>
              </w:rPr>
              <w:t>SSB periodicity</w:t>
            </w:r>
            <w:r w:rsidRPr="00D625FA">
              <w:rPr>
                <w:rFonts w:ascii="Times New Roman" w:eastAsia="Calibri" w:hAnsi="Times New Roman"/>
                <w:b/>
                <w:bCs/>
                <w:szCs w:val="22"/>
                <w:lang w:val="en-US"/>
              </w:rPr>
              <w:t xml:space="preserve"> </w:t>
            </w:r>
            <w:r>
              <w:rPr>
                <w:rFonts w:ascii="Times New Roman" w:eastAsia="Calibri" w:hAnsi="Times New Roman"/>
                <w:b/>
                <w:bCs/>
                <w:szCs w:val="22"/>
                <w:lang w:val="en-US"/>
              </w:rPr>
              <w:t xml:space="preserve">for NR NTN </w:t>
            </w:r>
            <w:r w:rsidRPr="00D625FA">
              <w:rPr>
                <w:rFonts w:ascii="Times New Roman" w:eastAsia="Calibri" w:hAnsi="Times New Roman"/>
                <w:b/>
                <w:bCs/>
                <w:szCs w:val="22"/>
                <w:lang w:val="en-US"/>
              </w:rPr>
              <w:t>can be considered with following assumptions:</w:t>
            </w:r>
          </w:p>
          <w:p w14:paraId="642D2C81" w14:textId="77777777" w:rsidR="008433A3" w:rsidRPr="00C96E7A" w:rsidRDefault="008433A3" w:rsidP="008433A3">
            <w:pPr>
              <w:pStyle w:val="Paragraphedeliste"/>
              <w:numPr>
                <w:ilvl w:val="0"/>
                <w:numId w:val="53"/>
              </w:numPr>
              <w:suppressAutoHyphens w:val="0"/>
              <w:rPr>
                <w:rFonts w:ascii="Times New Roman" w:hAnsi="Times New Roman"/>
                <w:szCs w:val="20"/>
              </w:rPr>
            </w:pPr>
            <w:r w:rsidRPr="00C96E7A">
              <w:rPr>
                <w:rFonts w:ascii="Times New Roman" w:hAnsi="Times New Roman"/>
                <w:b/>
                <w:szCs w:val="20"/>
              </w:rPr>
              <w:t>The maximal supported</w:t>
            </w:r>
            <w:r>
              <w:rPr>
                <w:rFonts w:ascii="Times New Roman" w:hAnsi="Times New Roman"/>
                <w:b/>
                <w:szCs w:val="20"/>
              </w:rPr>
              <w:t xml:space="preserve"> value </w:t>
            </w:r>
            <w:r w:rsidRPr="00C16AA1">
              <w:rPr>
                <w:rFonts w:ascii="Times New Roman" w:hAnsi="Times New Roman"/>
                <w:b/>
                <w:color w:val="7030A0"/>
                <w:szCs w:val="20"/>
              </w:rPr>
              <w:t xml:space="preserve">assumed by NTN UE for initial access </w:t>
            </w:r>
            <w:r>
              <w:rPr>
                <w:rFonts w:ascii="Times New Roman" w:hAnsi="Times New Roman"/>
                <w:b/>
                <w:szCs w:val="20"/>
              </w:rPr>
              <w:t>will be defined during the normative phase:</w:t>
            </w:r>
          </w:p>
          <w:p w14:paraId="34113B30" w14:textId="77777777" w:rsidR="008433A3" w:rsidRPr="006D0BBD" w:rsidRDefault="008433A3" w:rsidP="008433A3">
            <w:pPr>
              <w:pStyle w:val="Paragraphedeliste"/>
              <w:numPr>
                <w:ilvl w:val="1"/>
                <w:numId w:val="53"/>
              </w:numPr>
              <w:suppressAutoHyphens w:val="0"/>
              <w:rPr>
                <w:rFonts w:ascii="Times New Roman" w:hAnsi="Times New Roman"/>
                <w:b/>
                <w:szCs w:val="20"/>
              </w:rPr>
            </w:pPr>
            <w:r w:rsidRPr="006D0BBD">
              <w:rPr>
                <w:rFonts w:ascii="Times New Roman" w:hAnsi="Times New Roman"/>
                <w:b/>
                <w:szCs w:val="20"/>
              </w:rPr>
              <w:t>One or more value</w:t>
            </w:r>
            <w:r>
              <w:rPr>
                <w:rFonts w:ascii="Times New Roman" w:hAnsi="Times New Roman"/>
                <w:b/>
                <w:szCs w:val="20"/>
              </w:rPr>
              <w:t xml:space="preserve">s from the list {40ms, 80 </w:t>
            </w:r>
            <w:proofErr w:type="spellStart"/>
            <w:r>
              <w:rPr>
                <w:rFonts w:ascii="Times New Roman" w:hAnsi="Times New Roman"/>
                <w:b/>
                <w:szCs w:val="20"/>
              </w:rPr>
              <w:t>ms</w:t>
            </w:r>
            <w:proofErr w:type="spellEnd"/>
            <w:r>
              <w:rPr>
                <w:rFonts w:ascii="Times New Roman" w:hAnsi="Times New Roman"/>
                <w:b/>
                <w:szCs w:val="20"/>
              </w:rPr>
              <w:t xml:space="preserve">, </w:t>
            </w:r>
            <w:r w:rsidRPr="006D0BBD">
              <w:rPr>
                <w:rFonts w:ascii="Times New Roman" w:hAnsi="Times New Roman"/>
                <w:b/>
                <w:szCs w:val="20"/>
              </w:rPr>
              <w:t xml:space="preserve">160 </w:t>
            </w:r>
            <w:proofErr w:type="spellStart"/>
            <w:r w:rsidRPr="006D0BBD">
              <w:rPr>
                <w:rFonts w:ascii="Times New Roman" w:hAnsi="Times New Roman"/>
                <w:b/>
                <w:szCs w:val="20"/>
              </w:rPr>
              <w:t>ms</w:t>
            </w:r>
            <w:proofErr w:type="spellEnd"/>
            <w:r>
              <w:rPr>
                <w:rFonts w:ascii="Times New Roman" w:hAnsi="Times New Roman"/>
                <w:b/>
                <w:szCs w:val="20"/>
              </w:rPr>
              <w:t>, 320ms, 640ms} could be considered on top of the existing default value of 20ms</w:t>
            </w:r>
          </w:p>
          <w:p w14:paraId="1418709D" w14:textId="77777777" w:rsidR="008433A3" w:rsidRPr="00C16AA1" w:rsidRDefault="008433A3" w:rsidP="008433A3">
            <w:pPr>
              <w:pStyle w:val="Paragraphedeliste"/>
              <w:numPr>
                <w:ilvl w:val="0"/>
                <w:numId w:val="53"/>
              </w:numPr>
              <w:suppressAutoHyphens w:val="0"/>
              <w:rPr>
                <w:rFonts w:ascii="Times New Roman" w:hAnsi="Times New Roman"/>
                <w:szCs w:val="20"/>
              </w:rPr>
            </w:pPr>
            <w:r w:rsidRPr="00C16AA1">
              <w:rPr>
                <w:rFonts w:ascii="Times New Roman" w:eastAsiaTheme="minorEastAsia" w:hAnsi="Times New Roman"/>
                <w:b/>
                <w:color w:val="7030A0"/>
                <w:szCs w:val="20"/>
              </w:rPr>
              <w:t>The supported extended SSB periodicity value is decided based on the achievable coverage ratio improvement, the common channel overhead reduction,</w:t>
            </w:r>
            <w:r w:rsidRPr="00C16AA1">
              <w:rPr>
                <w:rFonts w:asciiTheme="minorEastAsia" w:eastAsiaTheme="minorEastAsia" w:hAnsiTheme="minorEastAsia"/>
                <w:b/>
                <w:color w:val="7030A0"/>
                <w:szCs w:val="20"/>
              </w:rPr>
              <w:t xml:space="preserve"> </w:t>
            </w:r>
            <w:r w:rsidRPr="00C16AA1">
              <w:rPr>
                <w:rFonts w:ascii="Times New Roman" w:hAnsi="Times New Roman"/>
                <w:b/>
                <w:strike/>
                <w:color w:val="7030A0"/>
                <w:szCs w:val="20"/>
              </w:rPr>
              <w:t xml:space="preserve">Minimizing </w:t>
            </w:r>
            <w:r w:rsidRPr="006D0BBD">
              <w:rPr>
                <w:rFonts w:ascii="Times New Roman" w:hAnsi="Times New Roman"/>
                <w:b/>
                <w:szCs w:val="20"/>
              </w:rPr>
              <w:t>the impacts</w:t>
            </w:r>
            <w:r>
              <w:rPr>
                <w:rFonts w:ascii="Times New Roman" w:hAnsi="Times New Roman"/>
                <w:b/>
                <w:szCs w:val="20"/>
              </w:rPr>
              <w:t xml:space="preserve"> on UE cell search complexity</w:t>
            </w:r>
            <w:r w:rsidRPr="00C96E7A">
              <w:rPr>
                <w:rFonts w:ascii="Times New Roman" w:hAnsi="Times New Roman"/>
                <w:b/>
                <w:szCs w:val="20"/>
              </w:rPr>
              <w:t xml:space="preserve"> </w:t>
            </w:r>
            <w:r>
              <w:rPr>
                <w:rFonts w:ascii="Times New Roman" w:hAnsi="Times New Roman"/>
                <w:b/>
                <w:szCs w:val="20"/>
              </w:rPr>
              <w:t xml:space="preserve">and </w:t>
            </w:r>
            <w:r w:rsidRPr="00C16AA1">
              <w:rPr>
                <w:rFonts w:ascii="Times New Roman" w:hAnsi="Times New Roman"/>
                <w:b/>
                <w:strike/>
                <w:color w:val="7030A0"/>
                <w:szCs w:val="20"/>
              </w:rPr>
              <w:t xml:space="preserve">Minimizing </w:t>
            </w:r>
            <w:r w:rsidRPr="00C16AA1">
              <w:rPr>
                <w:rFonts w:ascii="Times New Roman" w:hAnsi="Times New Roman"/>
                <w:b/>
                <w:szCs w:val="20"/>
              </w:rPr>
              <w:t xml:space="preserve">the impacts on specifications </w:t>
            </w:r>
          </w:p>
          <w:p w14:paraId="08A4F827" w14:textId="77777777" w:rsidR="008433A3" w:rsidRDefault="008433A3" w:rsidP="008433A3">
            <w:pPr>
              <w:rPr>
                <w:rFonts w:ascii="Times New Roman" w:eastAsia="MS Mincho" w:hAnsi="Times New Roman"/>
                <w:lang w:eastAsia="ja-JP"/>
              </w:rPr>
            </w:pPr>
          </w:p>
          <w:p w14:paraId="7F01088F" w14:textId="77777777" w:rsidR="008433A3" w:rsidRDefault="008433A3" w:rsidP="008433A3">
            <w:pPr>
              <w:rPr>
                <w:rFonts w:ascii="Times New Roman" w:eastAsiaTheme="minorEastAsia" w:hAnsi="Times New Roman"/>
                <w:lang w:eastAsia="zh-CN"/>
              </w:rPr>
            </w:pPr>
          </w:p>
        </w:tc>
      </w:tr>
      <w:tr w:rsidR="008433A3" w14:paraId="4C13C285" w14:textId="77777777" w:rsidTr="00256BFA">
        <w:tc>
          <w:tcPr>
            <w:tcW w:w="1554" w:type="dxa"/>
          </w:tcPr>
          <w:p w14:paraId="0515EE20" w14:textId="08925AFE" w:rsidR="008433A3" w:rsidRDefault="008433A3" w:rsidP="008433A3">
            <w:pPr>
              <w:rPr>
                <w:rFonts w:ascii="Times New Roman" w:eastAsia="MS Mincho" w:hAnsi="Times New Roman"/>
                <w:bCs/>
                <w:lang w:eastAsia="ja-JP"/>
              </w:rPr>
            </w:pPr>
            <w:r>
              <w:rPr>
                <w:rFonts w:ascii="Times New Roman" w:eastAsiaTheme="minorEastAsia" w:hAnsi="Times New Roman"/>
                <w:bCs/>
                <w:lang w:val="en-US" w:eastAsia="zh-CN"/>
              </w:rPr>
              <w:t>ETRI</w:t>
            </w:r>
          </w:p>
        </w:tc>
        <w:tc>
          <w:tcPr>
            <w:tcW w:w="8075" w:type="dxa"/>
          </w:tcPr>
          <w:p w14:paraId="355D019D" w14:textId="71B96543" w:rsidR="008433A3" w:rsidRDefault="008433A3" w:rsidP="008433A3">
            <w:pPr>
              <w:rPr>
                <w:rFonts w:ascii="Times New Roman" w:eastAsia="MS Mincho" w:hAnsi="Times New Roman"/>
                <w:lang w:eastAsia="ja-JP"/>
              </w:rPr>
            </w:pPr>
            <w:r>
              <w:rPr>
                <w:rFonts w:ascii="Times New Roman" w:eastAsiaTheme="minorEastAsia" w:hAnsi="Times New Roman"/>
                <w:lang w:val="en-US" w:eastAsia="zh-CN"/>
              </w:rPr>
              <w:t>We are fine with the proposal.</w:t>
            </w:r>
          </w:p>
        </w:tc>
      </w:tr>
      <w:tr w:rsidR="008433A3" w14:paraId="41AE049D" w14:textId="77777777" w:rsidTr="00256BFA">
        <w:tc>
          <w:tcPr>
            <w:tcW w:w="1554" w:type="dxa"/>
          </w:tcPr>
          <w:p w14:paraId="147A4DB7" w14:textId="036069B1" w:rsidR="008433A3" w:rsidRDefault="008433A3" w:rsidP="008433A3">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33042937" w14:textId="24C368D2" w:rsidR="008433A3" w:rsidRDefault="008433A3" w:rsidP="008433A3">
            <w:pPr>
              <w:rPr>
                <w:rFonts w:ascii="Times New Roman" w:eastAsiaTheme="minorEastAsia" w:hAnsi="Times New Roman"/>
                <w:lang w:val="en-US" w:eastAsia="zh-CN"/>
              </w:rPr>
            </w:pPr>
            <w:r>
              <w:rPr>
                <w:rFonts w:ascii="Times New Roman" w:eastAsia="Malgun Gothic" w:hAnsi="Times New Roman"/>
                <w:lang w:eastAsia="ko-KR"/>
              </w:rPr>
              <w:t xml:space="preserve">Similar view with DCM. </w:t>
            </w:r>
          </w:p>
        </w:tc>
      </w:tr>
      <w:tr w:rsidR="008433A3" w14:paraId="7F2EBC8D" w14:textId="77777777" w:rsidTr="00256BFA">
        <w:tc>
          <w:tcPr>
            <w:tcW w:w="1554" w:type="dxa"/>
          </w:tcPr>
          <w:p w14:paraId="02A5D4DF" w14:textId="4D174380" w:rsidR="008433A3" w:rsidRDefault="008433A3" w:rsidP="008433A3">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2EE4160D" w14:textId="10855E71" w:rsidR="008433A3" w:rsidRDefault="008433A3" w:rsidP="008433A3">
            <w:pPr>
              <w:rPr>
                <w:rFonts w:ascii="Times New Roman" w:eastAsia="Malgun Gothic" w:hAnsi="Times New Roman"/>
                <w:lang w:eastAsia="ko-KR"/>
              </w:rPr>
            </w:pPr>
            <w:r>
              <w:rPr>
                <w:rFonts w:ascii="Times New Roman" w:eastAsiaTheme="minorEastAsia" w:hAnsi="Times New Roman"/>
                <w:lang w:eastAsia="zh-CN"/>
              </w:rPr>
              <w:t xml:space="preserve">Support the proposal and prefer to define more candidate values to fit the different implementation and also potential flexibility to allow the adaptive periodicity per beam. </w:t>
            </w:r>
          </w:p>
        </w:tc>
      </w:tr>
      <w:tr w:rsidR="008433A3" w14:paraId="573AE2F3" w14:textId="77777777" w:rsidTr="00256BFA">
        <w:tc>
          <w:tcPr>
            <w:tcW w:w="1554" w:type="dxa"/>
          </w:tcPr>
          <w:p w14:paraId="1F333BBA" w14:textId="71D67B9E" w:rsidR="008433A3" w:rsidRDefault="008433A3" w:rsidP="008433A3">
            <w:pPr>
              <w:rPr>
                <w:rFonts w:ascii="Times New Roman" w:eastAsiaTheme="minorEastAsia" w:hAnsi="Times New Roman" w:hint="eastAsia"/>
                <w:bCs/>
                <w:lang w:eastAsia="zh-CN"/>
              </w:rPr>
            </w:pPr>
            <w:r>
              <w:rPr>
                <w:rFonts w:ascii="Times New Roman" w:eastAsiaTheme="minorEastAsia" w:hAnsi="Times New Roman"/>
                <w:bCs/>
                <w:lang w:eastAsia="zh-CN"/>
              </w:rPr>
              <w:lastRenderedPageBreak/>
              <w:t>Ericsson</w:t>
            </w:r>
          </w:p>
        </w:tc>
        <w:tc>
          <w:tcPr>
            <w:tcW w:w="8075" w:type="dxa"/>
          </w:tcPr>
          <w:p w14:paraId="0B870E43" w14:textId="4C513E08" w:rsidR="008433A3" w:rsidRDefault="008433A3" w:rsidP="008433A3">
            <w:pPr>
              <w:rPr>
                <w:rFonts w:ascii="Times New Roman" w:eastAsiaTheme="minorEastAsia" w:hAnsi="Times New Roman"/>
                <w:lang w:eastAsia="zh-CN"/>
              </w:rPr>
            </w:pPr>
            <w:r>
              <w:rPr>
                <w:rFonts w:ascii="Times New Roman" w:eastAsiaTheme="minorEastAsia" w:hAnsi="Times New Roman"/>
                <w:lang w:eastAsia="zh-CN"/>
              </w:rPr>
              <w:t xml:space="preserve">We believe that the extension of SSB periodicity is mainly in the context of initial cell selection/cell search and hence it needs to be mentioned in the proposal to make it clear. </w:t>
            </w:r>
            <w:r>
              <w:rPr>
                <w:szCs w:val="20"/>
                <w:lang w:eastAsia="ja-JP"/>
              </w:rPr>
              <w:t>If the SSB periodicity for initial cell selection is extended, then it is important to make sure to extend</w:t>
            </w:r>
            <w:r w:rsidRPr="009D7C00">
              <w:t xml:space="preserve"> </w:t>
            </w:r>
            <w:r w:rsidRPr="009D7C00">
              <w:rPr>
                <w:szCs w:val="20"/>
                <w:lang w:eastAsia="ja-JP"/>
              </w:rPr>
              <w:t>without incurring in significant specification impacts</w:t>
            </w:r>
            <w:r>
              <w:rPr>
                <w:szCs w:val="20"/>
                <w:lang w:eastAsia="ja-JP"/>
              </w:rPr>
              <w:t xml:space="preserve">. Specifically, </w:t>
            </w:r>
            <w:r>
              <w:t xml:space="preserve">the maximum value for the SSB periodicity in the existing specifications is 160 </w:t>
            </w:r>
            <w:proofErr w:type="spellStart"/>
            <w:r>
              <w:t>ms</w:t>
            </w:r>
            <w:proofErr w:type="spellEnd"/>
            <w:r>
              <w:t xml:space="preserve"> for different purposes such as rate matching and measurement timing configuration, UE initial timing error requirements.</w:t>
            </w:r>
          </w:p>
        </w:tc>
      </w:tr>
      <w:tr w:rsidR="008433A3" w14:paraId="7C1E54AA" w14:textId="77777777" w:rsidTr="00256BFA">
        <w:tc>
          <w:tcPr>
            <w:tcW w:w="1554" w:type="dxa"/>
          </w:tcPr>
          <w:p w14:paraId="7B48EFA3" w14:textId="63C58675" w:rsidR="008433A3" w:rsidRDefault="008433A3" w:rsidP="008433A3">
            <w:pPr>
              <w:rPr>
                <w:rFonts w:ascii="Times New Roman" w:eastAsiaTheme="minorEastAsia" w:hAnsi="Times New Roman" w:hint="eastAsia"/>
                <w:bCs/>
                <w:lang w:eastAsia="zh-CN"/>
              </w:rPr>
            </w:pPr>
            <w:r>
              <w:rPr>
                <w:rFonts w:ascii="Times New Roman" w:eastAsia="Malgun Gothic" w:hAnsi="Times New Roman"/>
                <w:bCs/>
                <w:lang w:eastAsia="ko-KR"/>
              </w:rPr>
              <w:t>Apple</w:t>
            </w:r>
          </w:p>
        </w:tc>
        <w:tc>
          <w:tcPr>
            <w:tcW w:w="8075" w:type="dxa"/>
          </w:tcPr>
          <w:p w14:paraId="381E43DD" w14:textId="2BC41045" w:rsidR="008433A3" w:rsidRDefault="008433A3" w:rsidP="008433A3">
            <w:pPr>
              <w:rPr>
                <w:rFonts w:ascii="Times New Roman" w:eastAsiaTheme="minorEastAsia" w:hAnsi="Times New Roman"/>
                <w:lang w:eastAsia="zh-CN"/>
              </w:rPr>
            </w:pPr>
            <w:r>
              <w:rPr>
                <w:rFonts w:ascii="Times New Roman" w:eastAsia="Malgun Gothic" w:hAnsi="Times New Roman"/>
                <w:lang w:eastAsia="ko-KR"/>
              </w:rPr>
              <w:t xml:space="preserve">Same view as DCM. Also, we think only 1 additional value may be considered to reduce UE complexity. </w:t>
            </w:r>
          </w:p>
        </w:tc>
      </w:tr>
    </w:tbl>
    <w:p w14:paraId="2D1A4408" w14:textId="77777777" w:rsidR="00AB055D" w:rsidRDefault="00AB055D">
      <w:pPr>
        <w:rPr>
          <w:rFonts w:ascii="Times New Roman" w:hAnsi="Times New Roman"/>
          <w:szCs w:val="20"/>
        </w:rPr>
      </w:pPr>
    </w:p>
    <w:p w14:paraId="63B0A6F8" w14:textId="77777777" w:rsidR="00AB055D" w:rsidRDefault="00AB055D">
      <w:pPr>
        <w:rPr>
          <w:rFonts w:ascii="Times New Roman" w:hAnsi="Times New Roman"/>
          <w:szCs w:val="20"/>
        </w:rPr>
      </w:pPr>
    </w:p>
    <w:p w14:paraId="0B025D8D" w14:textId="77777777" w:rsidR="00AB055D" w:rsidRDefault="006D55E3">
      <w:pPr>
        <w:pStyle w:val="Titre2"/>
        <w:numPr>
          <w:ilvl w:val="1"/>
          <w:numId w:val="2"/>
        </w:numPr>
      </w:pPr>
      <w:r>
        <w:t>Issue#2-3 Satellite beam size extension</w:t>
      </w:r>
    </w:p>
    <w:p w14:paraId="74CB9B73"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42177194" w14:textId="77777777" w:rsidR="00AB055D" w:rsidRDefault="006D55E3">
      <w:pPr>
        <w:rPr>
          <w:lang w:eastAsia="zh-CN"/>
        </w:rPr>
      </w:pPr>
      <w:r>
        <w:rPr>
          <w:lang w:eastAsia="zh-CN"/>
        </w:rPr>
        <w:t>Other potential enhancements at system level have been discussed in companies contributions such as intruding wider beams:</w:t>
      </w:r>
    </w:p>
    <w:p w14:paraId="186D1CB3" w14:textId="77777777" w:rsidR="00AB055D" w:rsidRDefault="006D55E3">
      <w:pPr>
        <w:rPr>
          <w:rFonts w:ascii="Times New Roman" w:hAnsi="Times New Roman"/>
          <w:lang w:eastAsia="zh-CN"/>
        </w:rPr>
      </w:pPr>
      <w:r>
        <w:rPr>
          <w:rFonts w:ascii="Times New Roman" w:hAnsi="Times New Roman"/>
          <w:lang w:eastAsia="zh-CN"/>
        </w:rPr>
        <w:t>The following proposals on support of wider beam for SSB are submitted to current RAN1 meeting</w:t>
      </w:r>
    </w:p>
    <w:p w14:paraId="2CF2C204" w14:textId="77777777" w:rsidR="00AB055D" w:rsidRDefault="00AB055D">
      <w:pPr>
        <w:rPr>
          <w:rFonts w:ascii="Times New Roman" w:hAnsi="Times New Roman"/>
          <w:b/>
          <w:bCs/>
          <w:iCs/>
          <w:sz w:val="24"/>
          <w:szCs w:val="28"/>
          <w:lang w:eastAsia="zh-CN"/>
        </w:rPr>
      </w:pPr>
    </w:p>
    <w:tbl>
      <w:tblPr>
        <w:tblW w:w="5000" w:type="pct"/>
        <w:jc w:val="center"/>
        <w:tblLook w:val="04A0" w:firstRow="1" w:lastRow="0" w:firstColumn="1" w:lastColumn="0" w:noHBand="0" w:noVBand="1"/>
      </w:tblPr>
      <w:tblGrid>
        <w:gridCol w:w="2322"/>
        <w:gridCol w:w="7306"/>
      </w:tblGrid>
      <w:tr w:rsidR="00AB055D" w14:paraId="29675A18" w14:textId="77777777">
        <w:trPr>
          <w:trHeight w:val="410"/>
          <w:jc w:val="center"/>
        </w:trPr>
        <w:tc>
          <w:tcPr>
            <w:tcW w:w="2324"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7809D5C3"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3"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2C5A9087"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B055D" w14:paraId="0A1E53F2"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81665"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3" w:type="dxa"/>
            <w:tcBorders>
              <w:top w:val="single" w:sz="4" w:space="0" w:color="000000"/>
              <w:left w:val="single" w:sz="4" w:space="0" w:color="000000"/>
              <w:bottom w:val="single" w:sz="4" w:space="0" w:color="000000"/>
              <w:right w:val="single" w:sz="4" w:space="0" w:color="000000"/>
            </w:tcBorders>
            <w:vAlign w:val="center"/>
          </w:tcPr>
          <w:p w14:paraId="54800C10" w14:textId="77777777" w:rsidR="00AB055D" w:rsidRDefault="00000000">
            <w:pPr>
              <w:rPr>
                <w:rFonts w:ascii="Times New Roman" w:eastAsia="Times New Roman" w:hAnsi="Times New Roman"/>
                <w:szCs w:val="20"/>
              </w:rPr>
            </w:pPr>
            <w:hyperlink w:anchor="_Toc174131288">
              <w:r w:rsidR="006D55E3">
                <w:rPr>
                  <w:rStyle w:val="Lienhypertexte"/>
                  <w:rFonts w:ascii="Times New Roman" w:eastAsia="Times New Roman" w:hAnsi="Times New Roman"/>
                  <w:b/>
                  <w:color w:val="auto"/>
                  <w:szCs w:val="20"/>
                  <w:u w:val="none"/>
                  <w:lang w:val="en-US"/>
                </w:rPr>
                <w:t>Proposal 5</w:t>
              </w:r>
              <w:r w:rsidR="006D55E3">
                <w:rPr>
                  <w:rStyle w:val="Lienhypertexte"/>
                  <w:rFonts w:ascii="Times New Roman" w:eastAsia="Times New Roman" w:hAnsi="Times New Roman"/>
                  <w:color w:val="auto"/>
                  <w:szCs w:val="20"/>
                  <w:u w:val="none"/>
                </w:rPr>
                <w:tab/>
              </w:r>
              <w:r w:rsidR="006D55E3">
                <w:rPr>
                  <w:webHidden/>
                </w:rPr>
                <w:fldChar w:fldCharType="begin"/>
              </w:r>
              <w:r w:rsidR="006D55E3">
                <w:rPr>
                  <w:webHidden/>
                </w:rPr>
                <w:instrText>PAGEREF _Toc174131288 \h</w:instrText>
              </w:r>
              <w:r w:rsidR="006D55E3">
                <w:rPr>
                  <w:webHidden/>
                </w:rPr>
              </w:r>
              <w:r w:rsidR="006D55E3">
                <w:rPr>
                  <w:webHidden/>
                </w:rPr>
                <w:fldChar w:fldCharType="separate"/>
              </w:r>
              <w:r w:rsidR="006D55E3">
                <w:rPr>
                  <w:rStyle w:val="Lienhypertexte"/>
                  <w:rFonts w:ascii="Times New Roman" w:eastAsia="Times New Roman" w:hAnsi="Times New Roman"/>
                  <w:color w:val="auto"/>
                  <w:szCs w:val="20"/>
                  <w:u w:val="none"/>
                  <w:lang w:val="en-US"/>
                </w:rPr>
                <w:t>RAN1 to consider beam layout with at least one increased value of ABS (e.g., 0.1054, equivalently, beam size of 79 km) in addition to the baseline ABS of 0.0668 (equivalently beam size of 50 km) with the same HPBW.</w:t>
              </w:r>
              <w:r w:rsidR="006D55E3">
                <w:rPr>
                  <w:webHidden/>
                </w:rPr>
                <w:fldChar w:fldCharType="end"/>
              </w:r>
            </w:hyperlink>
          </w:p>
          <w:p w14:paraId="4F5BA6E4" w14:textId="77777777" w:rsidR="00AB055D" w:rsidRDefault="00AB055D">
            <w:pPr>
              <w:rPr>
                <w:rFonts w:ascii="Times New Roman" w:hAnsi="Times New Roman"/>
                <w:b/>
                <w:bCs/>
                <w:szCs w:val="20"/>
              </w:rPr>
            </w:pPr>
          </w:p>
        </w:tc>
      </w:tr>
      <w:tr w:rsidR="00AB055D" w14:paraId="39E6E694"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7199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Fraunhofer</w:t>
            </w:r>
          </w:p>
        </w:tc>
        <w:tc>
          <w:tcPr>
            <w:tcW w:w="7313" w:type="dxa"/>
            <w:tcBorders>
              <w:top w:val="single" w:sz="4" w:space="0" w:color="000000"/>
              <w:left w:val="single" w:sz="4" w:space="0" w:color="000000"/>
              <w:bottom w:val="single" w:sz="4" w:space="0" w:color="000000"/>
              <w:right w:val="single" w:sz="4" w:space="0" w:color="000000"/>
            </w:tcBorders>
            <w:vAlign w:val="center"/>
          </w:tcPr>
          <w:p w14:paraId="01EDBC48" w14:textId="77777777" w:rsidR="00AB055D" w:rsidRDefault="006D55E3">
            <w:pPr>
              <w:rPr>
                <w:rFonts w:ascii="Times New Roman" w:hAnsi="Times New Roman"/>
                <w:bCs/>
                <w:szCs w:val="20"/>
                <w:lang w:val="en-US"/>
              </w:rPr>
            </w:pPr>
            <w:r>
              <w:rPr>
                <w:rFonts w:ascii="Times New Roman" w:hAnsi="Times New Roman"/>
                <w:b/>
                <w:bCs/>
                <w:szCs w:val="20"/>
                <w:lang w:val="en-US"/>
              </w:rPr>
              <w:t>Proposal 1:</w:t>
            </w:r>
            <w:r>
              <w:rPr>
                <w:rFonts w:ascii="Times New Roman" w:hAnsi="Times New Roman"/>
                <w:bCs/>
                <w:szCs w:val="20"/>
                <w:lang w:val="en-US"/>
              </w:rPr>
              <w:t xml:space="preserve"> RAN1 to study the impact of wider beams for SSB and common control signaling on PSS detection.</w:t>
            </w:r>
          </w:p>
          <w:p w14:paraId="185CC464" w14:textId="77777777" w:rsidR="00AB055D" w:rsidRDefault="00AB055D">
            <w:pPr>
              <w:rPr>
                <w:rFonts w:ascii="Times New Roman" w:hAnsi="Times New Roman"/>
                <w:lang w:val="en-US"/>
              </w:rPr>
            </w:pPr>
          </w:p>
        </w:tc>
      </w:tr>
      <w:tr w:rsidR="00AB055D" w14:paraId="209A46C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899B9"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CMCC</w:t>
            </w:r>
          </w:p>
        </w:tc>
        <w:tc>
          <w:tcPr>
            <w:tcW w:w="7313" w:type="dxa"/>
            <w:tcBorders>
              <w:top w:val="single" w:sz="4" w:space="0" w:color="000000"/>
              <w:left w:val="single" w:sz="4" w:space="0" w:color="000000"/>
              <w:bottom w:val="single" w:sz="4" w:space="0" w:color="000000"/>
              <w:right w:val="single" w:sz="4" w:space="0" w:color="000000"/>
            </w:tcBorders>
            <w:vAlign w:val="center"/>
          </w:tcPr>
          <w:p w14:paraId="329E45DE" w14:textId="77777777" w:rsidR="00AB055D" w:rsidRDefault="006D55E3">
            <w:pPr>
              <w:pStyle w:val="Lgende"/>
              <w:rPr>
                <w:b w:val="0"/>
              </w:rPr>
            </w:pPr>
            <w:r>
              <w:rPr>
                <w:iCs/>
              </w:rPr>
              <w:t xml:space="preserve">Proposal 3: </w:t>
            </w:r>
            <w:r>
              <w:rPr>
                <w:b w:val="0"/>
                <w:iCs/>
              </w:rPr>
              <w:t>To extend the coverage ratio, b</w:t>
            </w:r>
            <w:r>
              <w:rPr>
                <w:b w:val="0"/>
              </w:rPr>
              <w:t>roader/wide beam size to serve larger area based on the link level evaluation can be considered</w:t>
            </w:r>
          </w:p>
          <w:p w14:paraId="7CEB328E" w14:textId="77777777" w:rsidR="00AB055D" w:rsidRDefault="006D55E3">
            <w:pPr>
              <w:spacing w:before="120"/>
              <w:rPr>
                <w:rFonts w:ascii="Times New Roman" w:hAnsi="Times New Roman"/>
                <w:szCs w:val="20"/>
              </w:rPr>
            </w:pPr>
            <w:r>
              <w:rPr>
                <w:rFonts w:ascii="Times New Roman" w:hAnsi="Times New Roman"/>
                <w:b/>
                <w:szCs w:val="20"/>
              </w:rPr>
              <w:t>Proposal 8:</w:t>
            </w:r>
            <w:r>
              <w:rPr>
                <w:rFonts w:ascii="Times New Roman" w:hAnsi="Times New Roman"/>
                <w:szCs w:val="20"/>
              </w:rPr>
              <w:t xml:space="preserve"> For the system level enhancements to improve the coverage ratio, both the following functionality allocation of active beams can be considered.</w:t>
            </w:r>
          </w:p>
          <w:p w14:paraId="65FF7AC7" w14:textId="77777777" w:rsidR="00AB055D" w:rsidRDefault="006D55E3">
            <w:pPr>
              <w:pStyle w:val="Paragraphedeliste"/>
              <w:numPr>
                <w:ilvl w:val="0"/>
                <w:numId w:val="16"/>
              </w:numPr>
              <w:snapToGrid w:val="0"/>
              <w:textAlignment w:val="baseline"/>
              <w:rPr>
                <w:rFonts w:ascii="Times New Roman" w:hAnsi="Times New Roman"/>
                <w:iCs/>
                <w:szCs w:val="20"/>
              </w:rPr>
            </w:pPr>
            <w:r>
              <w:rPr>
                <w:rFonts w:ascii="Times New Roman" w:hAnsi="Times New Roman"/>
                <w:iCs/>
                <w:szCs w:val="20"/>
              </w:rPr>
              <w:t>Using one shared beam for both broadcast and UE specific traffic.</w:t>
            </w:r>
          </w:p>
          <w:p w14:paraId="1516149D" w14:textId="77777777" w:rsidR="00AB055D" w:rsidRDefault="006D55E3">
            <w:pPr>
              <w:pStyle w:val="Paragraphedeliste"/>
              <w:numPr>
                <w:ilvl w:val="0"/>
                <w:numId w:val="16"/>
              </w:numPr>
              <w:snapToGrid w:val="0"/>
              <w:textAlignment w:val="baseline"/>
              <w:rPr>
                <w:rFonts w:ascii="Times New Roman" w:hAnsi="Times New Roman"/>
                <w:iCs/>
                <w:szCs w:val="20"/>
              </w:rPr>
            </w:pPr>
            <w:r>
              <w:rPr>
                <w:rFonts w:ascii="Times New Roman" w:hAnsi="Times New Roman"/>
                <w:iCs/>
                <w:szCs w:val="20"/>
              </w:rPr>
              <w:t xml:space="preserve">Using separate beams for different functions respectively. </w:t>
            </w:r>
          </w:p>
          <w:p w14:paraId="0B21893B" w14:textId="77777777" w:rsidR="00AB055D" w:rsidRDefault="00AB055D">
            <w:pPr>
              <w:rPr>
                <w:lang w:eastAsia="ar-SA"/>
              </w:rPr>
            </w:pPr>
          </w:p>
        </w:tc>
      </w:tr>
      <w:tr w:rsidR="00AB055D" w14:paraId="756FA80D"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9BF1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NICT</w:t>
            </w:r>
          </w:p>
        </w:tc>
        <w:tc>
          <w:tcPr>
            <w:tcW w:w="7313" w:type="dxa"/>
            <w:tcBorders>
              <w:top w:val="single" w:sz="4" w:space="0" w:color="000000"/>
              <w:left w:val="single" w:sz="4" w:space="0" w:color="000000"/>
              <w:bottom w:val="single" w:sz="4" w:space="0" w:color="000000"/>
              <w:right w:val="single" w:sz="4" w:space="0" w:color="000000"/>
            </w:tcBorders>
            <w:vAlign w:val="center"/>
          </w:tcPr>
          <w:p w14:paraId="7A44D927" w14:textId="77777777" w:rsidR="00AB055D" w:rsidRDefault="006D55E3">
            <w:pPr>
              <w:spacing w:before="120" w:after="120"/>
              <w:rPr>
                <w:rFonts w:ascii="Times New Roman" w:eastAsia="MS Mincho" w:hAnsi="Times New Roman"/>
                <w:b/>
                <w:bCs/>
                <w:color w:val="000000" w:themeColor="text1"/>
                <w:szCs w:val="20"/>
              </w:rPr>
            </w:pPr>
            <w:r>
              <w:rPr>
                <w:rFonts w:ascii="Times New Roman" w:eastAsia="MS Mincho" w:hAnsi="Times New Roman"/>
                <w:b/>
                <w:bCs/>
                <w:color w:val="000000" w:themeColor="text1"/>
                <w:szCs w:val="20"/>
              </w:rPr>
              <w:t xml:space="preserve">Proposal </w:t>
            </w:r>
            <w:r>
              <w:rPr>
                <w:rFonts w:ascii="Times New Roman" w:eastAsia="MS Mincho" w:hAnsi="Times New Roman"/>
                <w:b/>
                <w:bCs/>
                <w:color w:val="000000" w:themeColor="text1"/>
                <w:szCs w:val="20"/>
                <w:lang w:eastAsia="ja-JP"/>
              </w:rPr>
              <w:t>3</w:t>
            </w:r>
            <w:r>
              <w:rPr>
                <w:rFonts w:ascii="Times New Roman" w:eastAsia="MS Mincho" w:hAnsi="Times New Roman"/>
                <w:b/>
                <w:bCs/>
                <w:color w:val="000000" w:themeColor="text1"/>
                <w:szCs w:val="20"/>
              </w:rPr>
              <w:t>:</w:t>
            </w:r>
          </w:p>
          <w:p w14:paraId="3E4B9A6A" w14:textId="77777777" w:rsidR="00AB055D" w:rsidRDefault="006D55E3">
            <w:pPr>
              <w:spacing w:before="120" w:after="12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RAN1 to confirm link level margin of channels transmitted through wide beam and to discuss narrow beam resolution procedure.</w:t>
            </w:r>
          </w:p>
        </w:tc>
      </w:tr>
      <w:tr w:rsidR="00AB055D" w14:paraId="2BE79A0D"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EE8DE"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7313" w:type="dxa"/>
            <w:tcBorders>
              <w:top w:val="single" w:sz="4" w:space="0" w:color="000000"/>
              <w:left w:val="single" w:sz="4" w:space="0" w:color="000000"/>
              <w:bottom w:val="single" w:sz="4" w:space="0" w:color="000000"/>
              <w:right w:val="single" w:sz="4" w:space="0" w:color="000000"/>
            </w:tcBorders>
            <w:vAlign w:val="center"/>
          </w:tcPr>
          <w:p w14:paraId="20886717" w14:textId="77777777" w:rsidR="00AB055D" w:rsidRDefault="006D55E3">
            <w:pPr>
              <w:spacing w:before="120" w:after="120"/>
              <w:rPr>
                <w:rFonts w:ascii="Times New Roman" w:hAnsi="Times New Roman"/>
                <w:bCs/>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3</w:t>
            </w:r>
            <w:r>
              <w:rPr>
                <w:rFonts w:ascii="Times New Roman" w:hAnsi="Times New Roman"/>
                <w:b/>
                <w:bCs/>
                <w:iCs/>
                <w:szCs w:val="20"/>
                <w:lang w:eastAsia="zh-CN"/>
              </w:rPr>
              <w:t>:</w:t>
            </w:r>
            <w:r>
              <w:rPr>
                <w:rFonts w:ascii="Times New Roman" w:hAnsi="Times New Roman"/>
                <w:bCs/>
                <w:iCs/>
                <w:szCs w:val="20"/>
                <w:lang w:eastAsia="zh-CN"/>
              </w:rPr>
              <w:t xml:space="preserve"> If wide beam is used, extended SSB periodicity is still necessary since the longer transmission/reception duration is required for DL/UL common channels transmission per wide beam to compensate the link budget.</w:t>
            </w:r>
          </w:p>
        </w:tc>
      </w:tr>
      <w:tr w:rsidR="00AB055D" w14:paraId="0C1300B4"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D9D2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CATT</w:t>
            </w:r>
          </w:p>
        </w:tc>
        <w:tc>
          <w:tcPr>
            <w:tcW w:w="7313" w:type="dxa"/>
            <w:tcBorders>
              <w:top w:val="single" w:sz="4" w:space="0" w:color="000000"/>
              <w:left w:val="single" w:sz="4" w:space="0" w:color="000000"/>
              <w:bottom w:val="single" w:sz="4" w:space="0" w:color="000000"/>
              <w:right w:val="single" w:sz="4" w:space="0" w:color="000000"/>
            </w:tcBorders>
            <w:vAlign w:val="center"/>
          </w:tcPr>
          <w:p w14:paraId="785265A9" w14:textId="77777777" w:rsidR="00AB055D" w:rsidRDefault="006D55E3">
            <w:pPr>
              <w:pStyle w:val="Lgende"/>
              <w:rPr>
                <w:b w:val="0"/>
                <w:iCs/>
              </w:rPr>
            </w:pPr>
            <w:r>
              <w:rPr>
                <w:lang w:eastAsia="zh-CN"/>
              </w:rPr>
              <w:t xml:space="preserve">Proposal 1: </w:t>
            </w:r>
            <w:r>
              <w:rPr>
                <w:b w:val="0"/>
                <w:lang w:eastAsia="zh-CN"/>
              </w:rPr>
              <w:t>Wide beam deployment will cause large SINR degradation and make some physical channel unworkable. Hence, agreed beam layout at set1-1/1-2/1-3 is one reasonable assumption to complete system evaluation</w:t>
            </w:r>
          </w:p>
        </w:tc>
      </w:tr>
      <w:tr w:rsidR="00AB055D" w14:paraId="642CC87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EBA0E"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LG</w:t>
            </w:r>
          </w:p>
        </w:tc>
        <w:tc>
          <w:tcPr>
            <w:tcW w:w="7313" w:type="dxa"/>
            <w:tcBorders>
              <w:top w:val="single" w:sz="4" w:space="0" w:color="000000"/>
              <w:left w:val="single" w:sz="4" w:space="0" w:color="000000"/>
              <w:bottom w:val="single" w:sz="4" w:space="0" w:color="000000"/>
              <w:right w:val="single" w:sz="4" w:space="0" w:color="000000"/>
            </w:tcBorders>
            <w:vAlign w:val="center"/>
          </w:tcPr>
          <w:p w14:paraId="60047B8F"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2:</w:t>
            </w:r>
            <w:r>
              <w:rPr>
                <w:rFonts w:ascii="Times New Roman" w:eastAsiaTheme="minorEastAsia" w:hAnsi="Times New Roman"/>
                <w:bCs/>
                <w:iCs/>
                <w:szCs w:val="20"/>
                <w:lang w:eastAsia="ko-KR"/>
              </w:rPr>
              <w:t xml:space="preserve"> Support wide beam footprint with a single active component beam footprint at least for Set 1-2. </w:t>
            </w:r>
          </w:p>
          <w:p w14:paraId="2704F9F0" w14:textId="77777777" w:rsidR="00AB055D" w:rsidRDefault="006D55E3">
            <w:pPr>
              <w:pStyle w:val="LGTdoc"/>
              <w:numPr>
                <w:ilvl w:val="0"/>
                <w:numId w:val="4"/>
              </w:numPr>
              <w:spacing w:line="240" w:lineRule="auto"/>
              <w:rPr>
                <w:iCs/>
                <w:sz w:val="20"/>
                <w:szCs w:val="20"/>
              </w:rPr>
            </w:pPr>
            <w:r>
              <w:rPr>
                <w:iCs/>
                <w:sz w:val="20"/>
                <w:szCs w:val="20"/>
              </w:rPr>
              <w:t>Phased array antenna is a baseline.</w:t>
            </w:r>
          </w:p>
          <w:p w14:paraId="04F52FA0" w14:textId="77777777" w:rsidR="00AB055D" w:rsidRDefault="006D55E3">
            <w:pPr>
              <w:pStyle w:val="LGTdoc"/>
              <w:numPr>
                <w:ilvl w:val="1"/>
                <w:numId w:val="4"/>
              </w:numPr>
              <w:spacing w:line="240" w:lineRule="auto"/>
              <w:rPr>
                <w:iCs/>
                <w:sz w:val="20"/>
                <w:szCs w:val="20"/>
              </w:rPr>
            </w:pPr>
            <w:r>
              <w:rPr>
                <w:iCs/>
                <w:sz w:val="20"/>
                <w:szCs w:val="20"/>
              </w:rPr>
              <w:t>FFS: Whether or how to support parabolic antenna.</w:t>
            </w:r>
          </w:p>
          <w:p w14:paraId="4D30D2E2" w14:textId="77777777" w:rsidR="00AB055D" w:rsidRDefault="006D55E3">
            <w:pPr>
              <w:pStyle w:val="LGTdoc"/>
              <w:numPr>
                <w:ilvl w:val="0"/>
                <w:numId w:val="4"/>
              </w:numPr>
              <w:spacing w:line="240" w:lineRule="auto"/>
              <w:rPr>
                <w:iCs/>
                <w:sz w:val="20"/>
                <w:szCs w:val="20"/>
              </w:rPr>
            </w:pPr>
            <w:r>
              <w:rPr>
                <w:iCs/>
                <w:sz w:val="20"/>
                <w:szCs w:val="20"/>
              </w:rPr>
              <w:t xml:space="preserve">A single wide beam footprint consists of at least 4 component beam footprints with 50km diameter. </w:t>
            </w:r>
          </w:p>
          <w:p w14:paraId="6517060F" w14:textId="77777777" w:rsidR="00AB055D" w:rsidRDefault="006D55E3">
            <w:pPr>
              <w:pStyle w:val="LGTdoc"/>
              <w:numPr>
                <w:ilvl w:val="0"/>
                <w:numId w:val="4"/>
              </w:numPr>
              <w:spacing w:line="240" w:lineRule="auto"/>
              <w:rPr>
                <w:iCs/>
                <w:sz w:val="20"/>
                <w:szCs w:val="20"/>
              </w:rPr>
            </w:pPr>
            <w:r>
              <w:rPr>
                <w:iCs/>
                <w:sz w:val="20"/>
                <w:szCs w:val="20"/>
              </w:rPr>
              <w:t>A wide beam footprint is used to transmit at least SSB and common channel(s).</w:t>
            </w:r>
          </w:p>
          <w:p w14:paraId="3F50651C" w14:textId="77777777" w:rsidR="00AB055D" w:rsidRDefault="006D55E3">
            <w:pPr>
              <w:pStyle w:val="LGTdoc"/>
              <w:numPr>
                <w:ilvl w:val="0"/>
                <w:numId w:val="4"/>
              </w:numPr>
              <w:spacing w:line="240" w:lineRule="auto"/>
              <w:rPr>
                <w:iCs/>
                <w:sz w:val="20"/>
                <w:szCs w:val="20"/>
              </w:rPr>
            </w:pPr>
            <w:r>
              <w:rPr>
                <w:iCs/>
                <w:sz w:val="20"/>
                <w:szCs w:val="20"/>
              </w:rPr>
              <w:t>Component beam footprints are used to transmit the user DL traffic by using UE-specific scrambling ID.</w:t>
            </w:r>
          </w:p>
          <w:p w14:paraId="0A43C016" w14:textId="77777777" w:rsidR="00AB055D" w:rsidRDefault="00AB055D">
            <w:pPr>
              <w:pStyle w:val="Lgende"/>
              <w:rPr>
                <w:lang w:eastAsia="zh-CN"/>
              </w:rPr>
            </w:pPr>
          </w:p>
        </w:tc>
      </w:tr>
      <w:tr w:rsidR="00AB055D" w14:paraId="3C50514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320C0"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Lenovo</w:t>
            </w:r>
          </w:p>
        </w:tc>
        <w:tc>
          <w:tcPr>
            <w:tcW w:w="7313" w:type="dxa"/>
            <w:tcBorders>
              <w:top w:val="single" w:sz="4" w:space="0" w:color="000000"/>
              <w:left w:val="single" w:sz="4" w:space="0" w:color="000000"/>
              <w:bottom w:val="single" w:sz="4" w:space="0" w:color="000000"/>
              <w:right w:val="single" w:sz="4" w:space="0" w:color="000000"/>
            </w:tcBorders>
            <w:vAlign w:val="center"/>
          </w:tcPr>
          <w:p w14:paraId="69DC1CF8" w14:textId="77777777" w:rsidR="00AB055D" w:rsidRDefault="006D55E3">
            <w:pPr>
              <w:rPr>
                <w:rFonts w:ascii="Times New Roman" w:eastAsiaTheme="minorEastAsia" w:hAnsi="Times New Roman"/>
                <w:b/>
                <w:bCs/>
                <w:iCs/>
                <w:szCs w:val="20"/>
                <w:lang w:eastAsia="ko-KR"/>
              </w:rPr>
            </w:pPr>
            <w:r>
              <w:rPr>
                <w:rFonts w:ascii="Times New Roman" w:hAnsi="Times New Roman"/>
                <w:b/>
                <w:bCs/>
                <w:iCs/>
                <w:szCs w:val="20"/>
                <w:lang w:eastAsia="zh-CN"/>
              </w:rPr>
              <w:t>Proposal 3</w:t>
            </w:r>
            <w:r>
              <w:rPr>
                <w:rFonts w:ascii="Times New Roman" w:hAnsi="Times New Roman"/>
                <w:bCs/>
                <w:iCs/>
                <w:szCs w:val="20"/>
                <w:lang w:eastAsia="zh-CN"/>
              </w:rPr>
              <w:t>: Consider wide beam for broadcast signal and narrow beam for data transmission/reception</w:t>
            </w:r>
          </w:p>
        </w:tc>
      </w:tr>
      <w:tr w:rsidR="00AB055D" w14:paraId="0410B8C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ADBF2"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lastRenderedPageBreak/>
              <w:t>NEC</w:t>
            </w:r>
          </w:p>
        </w:tc>
        <w:tc>
          <w:tcPr>
            <w:tcW w:w="7313" w:type="dxa"/>
            <w:tcBorders>
              <w:top w:val="single" w:sz="4" w:space="0" w:color="000000"/>
              <w:left w:val="single" w:sz="4" w:space="0" w:color="000000"/>
              <w:bottom w:val="single" w:sz="4" w:space="0" w:color="000000"/>
              <w:right w:val="single" w:sz="4" w:space="0" w:color="000000"/>
            </w:tcBorders>
            <w:vAlign w:val="center"/>
          </w:tcPr>
          <w:p w14:paraId="02E4B3E0" w14:textId="77777777" w:rsidR="00AB055D" w:rsidRDefault="006D55E3">
            <w:pPr>
              <w:jc w:val="both"/>
              <w:rPr>
                <w:rFonts w:ascii="Times New Roman" w:eastAsia="SimSu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Support using different beam sizes to provide DL service of different PHY channels to meet the link-level DL coverage requirements, and to improve the rate of (N2+N3)/(N1+N2+N3) by flexible power-sharing at the system level.</w:t>
            </w:r>
          </w:p>
          <w:p w14:paraId="1AD54DA7" w14:textId="77777777" w:rsidR="00AB055D" w:rsidRDefault="00AB055D">
            <w:pPr>
              <w:rPr>
                <w:rFonts w:ascii="Times New Roman" w:hAnsi="Times New Roman"/>
                <w:b/>
                <w:bCs/>
                <w:iCs/>
                <w:szCs w:val="20"/>
                <w:lang w:eastAsia="zh-CN"/>
              </w:rPr>
            </w:pPr>
          </w:p>
        </w:tc>
      </w:tr>
      <w:tr w:rsidR="00AB055D" w14:paraId="7ECDB9D3"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D116C"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0EE20406" w14:textId="77777777" w:rsidR="00AB055D" w:rsidRDefault="006D55E3">
            <w:pPr>
              <w:rPr>
                <w:rFonts w:ascii="Times New Roman" w:hAnsi="Times New Roman"/>
                <w:szCs w:val="20"/>
                <w:lang w:val="en-US"/>
              </w:rPr>
            </w:pPr>
            <w:r>
              <w:rPr>
                <w:rFonts w:ascii="Times New Roman" w:eastAsia="Times" w:hAnsi="Times New Roman"/>
                <w:b/>
                <w:bCs/>
                <w:color w:val="000000"/>
                <w:szCs w:val="20"/>
                <w:lang w:val="en-US" w:bidi="ar"/>
              </w:rPr>
              <w:t>Proposal 4:</w:t>
            </w:r>
            <w:r>
              <w:rPr>
                <w:rFonts w:ascii="Times New Roman" w:eastAsia="Times" w:hAnsi="Times New Roman"/>
                <w:bCs/>
                <w:color w:val="000000"/>
                <w:szCs w:val="20"/>
                <w:lang w:val="en-US" w:bidi="ar"/>
              </w:rPr>
              <w:t xml:space="preserve"> Beam size expansion can be de-prioritized and left for implementation.</w:t>
            </w:r>
          </w:p>
          <w:p w14:paraId="0FC11EF8" w14:textId="77777777" w:rsidR="00AB055D" w:rsidRDefault="00AB055D">
            <w:pPr>
              <w:jc w:val="both"/>
              <w:rPr>
                <w:rFonts w:ascii="Times New Roman" w:hAnsi="Times New Roman"/>
                <w:b/>
                <w:bCs/>
                <w:iCs/>
                <w:szCs w:val="20"/>
                <w:lang w:val="en-US" w:eastAsia="zh-CN"/>
              </w:rPr>
            </w:pPr>
          </w:p>
        </w:tc>
      </w:tr>
      <w:tr w:rsidR="00AB055D" w14:paraId="18C7416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EDA86"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313" w:type="dxa"/>
            <w:tcBorders>
              <w:top w:val="single" w:sz="4" w:space="0" w:color="000000"/>
              <w:left w:val="single" w:sz="4" w:space="0" w:color="000000"/>
              <w:bottom w:val="single" w:sz="4" w:space="0" w:color="000000"/>
              <w:right w:val="single" w:sz="4" w:space="0" w:color="000000"/>
            </w:tcBorders>
            <w:vAlign w:val="center"/>
          </w:tcPr>
          <w:p w14:paraId="12F21EB9" w14:textId="77777777" w:rsidR="00AB055D" w:rsidRDefault="006D55E3">
            <w:pPr>
              <w:spacing w:after="120"/>
              <w:rPr>
                <w:rFonts w:ascii="Times New Roman" w:eastAsia="SimSun" w:hAnsi="Times New Roman"/>
                <w:iCs/>
                <w:szCs w:val="20"/>
                <w:lang w:eastAsia="zh-CN"/>
              </w:rPr>
            </w:pPr>
            <w:r>
              <w:rPr>
                <w:rFonts w:ascii="Times New Roman" w:eastAsia="SimSun" w:hAnsi="Times New Roman"/>
                <w:b/>
                <w:bCs/>
                <w:iCs/>
                <w:szCs w:val="20"/>
                <w:lang w:eastAsia="zh-CN"/>
              </w:rPr>
              <w:t>Proposal 3</w:t>
            </w:r>
            <w:r>
              <w:rPr>
                <w:rFonts w:ascii="Times New Roman" w:eastAsia="SimSun" w:hAnsi="Times New Roman"/>
                <w:iCs/>
                <w:szCs w:val="20"/>
                <w:lang w:eastAsia="zh-CN"/>
              </w:rPr>
              <w:t>: Wide beams overlapping 4 narrow beams can be used for initial DL synchronization, DL configuration and SI acquisition.</w:t>
            </w:r>
          </w:p>
          <w:p w14:paraId="6D916317" w14:textId="77777777" w:rsidR="00AB055D" w:rsidRDefault="006D55E3">
            <w:pPr>
              <w:spacing w:after="120"/>
              <w:rPr>
                <w:rFonts w:ascii="Times New Roman" w:eastAsia="SimSun" w:hAnsi="Times New Roman"/>
                <w:iCs/>
                <w:szCs w:val="20"/>
                <w:lang w:eastAsia="zh-CN"/>
              </w:rPr>
            </w:pPr>
            <w:r>
              <w:rPr>
                <w:rFonts w:ascii="Times New Roman" w:eastAsia="SimSun" w:hAnsi="Times New Roman"/>
                <w:b/>
                <w:bCs/>
                <w:iCs/>
                <w:szCs w:val="20"/>
                <w:lang w:eastAsia="zh-CN"/>
              </w:rPr>
              <w:t>Proposal 4</w:t>
            </w:r>
            <w:r>
              <w:rPr>
                <w:rFonts w:ascii="Times New Roman" w:eastAsia="SimSun" w:hAnsi="Times New Roman"/>
                <w:iCs/>
                <w:szCs w:val="20"/>
                <w:lang w:eastAsia="zh-CN"/>
              </w:rPr>
              <w:t xml:space="preserve">: After initial DL synchronization, DL configuration and SI acquisition on wide beam, initial cell access can be performed on narrow beam with RACH preamble linked to SS/PBCH block index of NCD-SSB or </w:t>
            </w:r>
            <w:proofErr w:type="spellStart"/>
            <w:r>
              <w:rPr>
                <w:rFonts w:ascii="Times New Roman" w:eastAsia="SimSun" w:hAnsi="Times New Roman"/>
                <w:iCs/>
                <w:szCs w:val="20"/>
                <w:lang w:eastAsia="zh-CN"/>
              </w:rPr>
              <w:t>csi</w:t>
            </w:r>
            <w:proofErr w:type="spellEnd"/>
            <w:r>
              <w:rPr>
                <w:rFonts w:ascii="Times New Roman" w:eastAsia="SimSun" w:hAnsi="Times New Roman"/>
                <w:iCs/>
                <w:szCs w:val="20"/>
                <w:lang w:eastAsia="zh-CN"/>
              </w:rPr>
              <w:t>-RS configuration of narrow beam.</w:t>
            </w:r>
          </w:p>
          <w:p w14:paraId="7D9358EC" w14:textId="77777777" w:rsidR="00AB055D" w:rsidRDefault="00AB055D">
            <w:pPr>
              <w:rPr>
                <w:rFonts w:ascii="Times New Roman" w:eastAsia="Times" w:hAnsi="Times New Roman"/>
                <w:b/>
                <w:bCs/>
                <w:color w:val="000000"/>
                <w:szCs w:val="20"/>
                <w:lang w:bidi="ar"/>
              </w:rPr>
            </w:pPr>
          </w:p>
        </w:tc>
      </w:tr>
      <w:tr w:rsidR="00AB055D" w14:paraId="134FFF33"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50D5F"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Google</w:t>
            </w:r>
          </w:p>
        </w:tc>
        <w:tc>
          <w:tcPr>
            <w:tcW w:w="7313" w:type="dxa"/>
            <w:tcBorders>
              <w:top w:val="single" w:sz="4" w:space="0" w:color="000000"/>
              <w:left w:val="single" w:sz="4" w:space="0" w:color="000000"/>
              <w:bottom w:val="single" w:sz="4" w:space="0" w:color="000000"/>
              <w:right w:val="single" w:sz="4" w:space="0" w:color="000000"/>
            </w:tcBorders>
            <w:vAlign w:val="center"/>
          </w:tcPr>
          <w:p w14:paraId="3B7EC02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4:</w:t>
            </w:r>
            <w:r>
              <w:rPr>
                <w:rFonts w:ascii="Times New Roman" w:eastAsia="Times New Roman" w:hAnsi="Times New Roman"/>
                <w:szCs w:val="20"/>
                <w:lang w:val="en-US"/>
              </w:rPr>
              <w:t xml:space="preserve"> For simulation assumption set 1-2 (with the lowest simultaneous active beam ratio, 1.5%), consider to increase simultaneous active beam ratio by deploying beams with larger footprint sizes (i.e., wider beams).</w:t>
            </w:r>
          </w:p>
          <w:p w14:paraId="089DFBA0"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5:</w:t>
            </w:r>
            <w:r>
              <w:rPr>
                <w:rFonts w:ascii="Times New Roman" w:eastAsia="Times New Roman" w:hAnsi="Times New Roman"/>
                <w:szCs w:val="20"/>
                <w:lang w:val="en-US"/>
              </w:rPr>
              <w:t xml:space="preserve"> If RAN1 is to support wider beam in simulation assumption set 1-2, </w:t>
            </w:r>
            <w:r>
              <w:rPr>
                <w:rFonts w:ascii="Times New Roman" w:eastAsia="Times New Roman" w:hAnsi="Times New Roman"/>
                <w:szCs w:val="20"/>
              </w:rPr>
              <w:t xml:space="preserve">coverage enhancement for SIB 1 option 2 and high data rate PDSCH should be studied. </w:t>
            </w:r>
          </w:p>
          <w:p w14:paraId="2FCAD4BC" w14:textId="77777777" w:rsidR="00AB055D" w:rsidRDefault="00AB055D">
            <w:pPr>
              <w:spacing w:after="120"/>
              <w:rPr>
                <w:rFonts w:ascii="Times New Roman" w:eastAsia="SimSun" w:hAnsi="Times New Roman"/>
                <w:b/>
                <w:bCs/>
                <w:iCs/>
                <w:szCs w:val="20"/>
                <w:lang w:val="en-US" w:eastAsia="zh-CN"/>
              </w:rPr>
            </w:pPr>
          </w:p>
        </w:tc>
      </w:tr>
      <w:tr w:rsidR="00AB055D" w14:paraId="25B56BF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E054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313" w:type="dxa"/>
            <w:tcBorders>
              <w:top w:val="single" w:sz="4" w:space="0" w:color="000000"/>
              <w:left w:val="single" w:sz="4" w:space="0" w:color="000000"/>
              <w:bottom w:val="single" w:sz="4" w:space="0" w:color="000000"/>
              <w:right w:val="single" w:sz="4" w:space="0" w:color="000000"/>
            </w:tcBorders>
            <w:vAlign w:val="center"/>
          </w:tcPr>
          <w:p w14:paraId="721CF551"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5:</w:t>
            </w:r>
            <w:r>
              <w:rPr>
                <w:rFonts w:ascii="Times New Roman" w:eastAsia="Times New Roman" w:hAnsi="Times New Roman"/>
                <w:bCs/>
                <w:szCs w:val="20"/>
                <w:lang w:val="en-US"/>
              </w:rPr>
              <w:t xml:space="preserve"> Support Network signaling of reference locations of narrow beams within the coverage of a SSB and UE indication of the associated narrow beam via PRACH based on reference locations of narrow beams.</w:t>
            </w:r>
          </w:p>
          <w:p w14:paraId="5BFC08C1" w14:textId="77777777" w:rsidR="00AB055D" w:rsidRDefault="006D55E3">
            <w:pPr>
              <w:numPr>
                <w:ilvl w:val="0"/>
                <w:numId w:val="17"/>
              </w:numPr>
              <w:rPr>
                <w:rFonts w:ascii="Times New Roman" w:eastAsia="Times New Roman" w:hAnsi="Times New Roman"/>
                <w:bCs/>
                <w:szCs w:val="20"/>
                <w:lang w:val="en-US"/>
              </w:rPr>
            </w:pPr>
            <w:r>
              <w:rPr>
                <w:rFonts w:ascii="Times New Roman" w:eastAsia="Times New Roman" w:hAnsi="Times New Roman"/>
                <w:bCs/>
                <w:szCs w:val="20"/>
                <w:lang w:val="en-US"/>
              </w:rPr>
              <w:t>FFS: details of signaling and PRACH resource division.</w:t>
            </w:r>
          </w:p>
          <w:p w14:paraId="6EE8B657" w14:textId="77777777" w:rsidR="00AB055D" w:rsidRDefault="00AB055D">
            <w:pPr>
              <w:rPr>
                <w:rFonts w:ascii="Times New Roman" w:eastAsia="Times New Roman" w:hAnsi="Times New Roman"/>
                <w:szCs w:val="20"/>
                <w:lang w:val="en-US"/>
              </w:rPr>
            </w:pPr>
          </w:p>
          <w:p w14:paraId="70A82CD3"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6:</w:t>
            </w:r>
            <w:r>
              <w:rPr>
                <w:rFonts w:ascii="Times New Roman" w:eastAsia="Times New Roman" w:hAnsi="Times New Roman"/>
                <w:bCs/>
                <w:szCs w:val="20"/>
                <w:lang w:val="en-US"/>
              </w:rPr>
              <w:t xml:space="preserve"> Support UE report of narrow beam based on reference locations of narrow beams.</w:t>
            </w:r>
          </w:p>
          <w:p w14:paraId="7ECC995A" w14:textId="77777777" w:rsidR="00AB055D" w:rsidRDefault="006D55E3">
            <w:pPr>
              <w:numPr>
                <w:ilvl w:val="0"/>
                <w:numId w:val="18"/>
              </w:numPr>
              <w:rPr>
                <w:rFonts w:ascii="Times New Roman" w:eastAsia="Times New Roman" w:hAnsi="Times New Roman"/>
                <w:bCs/>
                <w:szCs w:val="20"/>
                <w:lang w:val="en-US"/>
              </w:rPr>
            </w:pPr>
            <w:r>
              <w:rPr>
                <w:rFonts w:ascii="Times New Roman" w:eastAsia="Times New Roman" w:hAnsi="Times New Roman"/>
                <w:bCs/>
                <w:szCs w:val="20"/>
                <w:lang w:val="en-US"/>
              </w:rPr>
              <w:t xml:space="preserve">FFS: details of the report and triggering condition. </w:t>
            </w:r>
          </w:p>
          <w:p w14:paraId="0A2417E5" w14:textId="77777777" w:rsidR="00AB055D" w:rsidRDefault="00AB055D">
            <w:pPr>
              <w:rPr>
                <w:rFonts w:ascii="Times New Roman" w:eastAsia="Times New Roman" w:hAnsi="Times New Roman"/>
                <w:b/>
                <w:szCs w:val="20"/>
                <w:lang w:val="en-US"/>
              </w:rPr>
            </w:pPr>
          </w:p>
        </w:tc>
      </w:tr>
      <w:tr w:rsidR="00AB055D" w14:paraId="487445E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B5F96"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358EBF35"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404A1332"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74CF2ED1"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4B43F6F8"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0966696E"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38E75290"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1D574198"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377C318C"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32858CB8" w14:textId="77777777" w:rsidR="00AB055D" w:rsidRDefault="00AB055D">
            <w:pPr>
              <w:rPr>
                <w:rFonts w:ascii="Times New Roman" w:eastAsia="Times New Roman" w:hAnsi="Times New Roman"/>
                <w:b/>
                <w:bCs/>
                <w:szCs w:val="20"/>
                <w:lang w:val="en-US"/>
              </w:rPr>
            </w:pPr>
          </w:p>
        </w:tc>
      </w:tr>
    </w:tbl>
    <w:p w14:paraId="2FAAD808" w14:textId="77777777" w:rsidR="00AB055D" w:rsidRDefault="00AB055D">
      <w:pPr>
        <w:rPr>
          <w:rFonts w:ascii="Times New Roman" w:hAnsi="Times New Roman"/>
          <w:lang w:eastAsia="zh-CN"/>
        </w:rPr>
      </w:pPr>
    </w:p>
    <w:p w14:paraId="482E8352"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3B70C784" w14:textId="77777777" w:rsidR="00AB055D" w:rsidRDefault="00AB055D">
      <w:pPr>
        <w:rPr>
          <w:lang w:eastAsia="zh-CN"/>
        </w:rPr>
      </w:pPr>
    </w:p>
    <w:p w14:paraId="70A2EDEA" w14:textId="77777777" w:rsidR="00AB055D" w:rsidRDefault="006D55E3">
      <w:pPr>
        <w:jc w:val="both"/>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xml:space="preserve"> observed the ABS by n, then the hexagonal cell area increases by n in the UV plane. Then, the number of satellite beam footprints required to provide the coverage to the specific region of interest can be decreased by increasing the ABS in the UV plane. Additionally, </w:t>
      </w:r>
      <w:r>
        <w:rPr>
          <w:rFonts w:ascii="Times New Roman" w:hAnsi="Times New Roman"/>
          <w:b/>
          <w:lang w:eastAsia="zh-CN"/>
        </w:rPr>
        <w:t>Ericsson</w:t>
      </w:r>
      <w:r>
        <w:rPr>
          <w:rFonts w:ascii="Times New Roman" w:hAnsi="Times New Roman"/>
          <w:lang w:eastAsia="zh-CN"/>
        </w:rPr>
        <w:t xml:space="preserve"> noted that cell-edge user performance is diminished for wider beams/cells while cell-interior user performance is improved compared to narrower beams/cells in the context of system-level evaluations for beam hopping. </w:t>
      </w:r>
    </w:p>
    <w:tbl>
      <w:tblPr>
        <w:tblStyle w:val="Grilledutableau"/>
        <w:tblW w:w="9611" w:type="dxa"/>
        <w:tblLook w:val="04A0" w:firstRow="1" w:lastRow="0" w:firstColumn="1" w:lastColumn="0" w:noHBand="0" w:noVBand="1"/>
      </w:tblPr>
      <w:tblGrid>
        <w:gridCol w:w="9611"/>
      </w:tblGrid>
      <w:tr w:rsidR="00AB055D" w14:paraId="4DC6C455" w14:textId="77777777">
        <w:tc>
          <w:tcPr>
            <w:tcW w:w="9611" w:type="dxa"/>
          </w:tcPr>
          <w:p w14:paraId="358E177B" w14:textId="77777777" w:rsidR="00AB055D" w:rsidRDefault="006D55E3">
            <w:pPr>
              <w:jc w:val="both"/>
              <w:rPr>
                <w:b/>
                <w:lang w:eastAsia="ja-JP"/>
              </w:rPr>
            </w:pPr>
            <w:r>
              <w:rPr>
                <w:rFonts w:ascii="Times New Roman" w:hAnsi="Times New Roman"/>
                <w:b/>
                <w:lang w:eastAsia="ja-JP"/>
              </w:rPr>
              <w:t>[R1-2405834]:</w:t>
            </w:r>
          </w:p>
          <w:p w14:paraId="27278BB2" w14:textId="77777777" w:rsidR="00AB055D" w:rsidRDefault="006D55E3">
            <w:pPr>
              <w:jc w:val="both"/>
              <w:rPr>
                <w:lang w:eastAsia="ja-JP"/>
              </w:rPr>
            </w:pPr>
            <w:r>
              <w:rPr>
                <w:rFonts w:ascii="Times New Roman" w:hAnsi="Times New Roman"/>
                <w:lang w:eastAsia="ja-JP"/>
              </w:rPr>
              <w:t xml:space="preserve">We now evaluate the system-level performance for different beam layouts that are utilized in the beam hopping implementations. System-level parameters such as bandwidth per beam, EIRP density/beam, aggregated EIRP, etc. are chosen according to Set 1-1. Specifically, we consider the beam hopping with time reuse factor 7 and beam hopping with time reuse factor 4 and characterize the geometry SINR in </w:t>
            </w:r>
            <w:r>
              <w:rPr>
                <w:rFonts w:ascii="Times New Roman" w:hAnsi="Times New Roman"/>
                <w:lang w:eastAsia="ja-JP"/>
              </w:rPr>
              <w:fldChar w:fldCharType="begin"/>
            </w:r>
            <w:r>
              <w:rPr>
                <w:rFonts w:ascii="Times New Roman" w:hAnsi="Times New Roman"/>
                <w:lang w:eastAsia="ja-JP"/>
              </w:rPr>
              <w:instrText>REF _Ref174128510 \h</w:instrText>
            </w:r>
            <w:r>
              <w:rPr>
                <w:rFonts w:ascii="Times New Roman" w:hAnsi="Times New Roman"/>
                <w:lang w:eastAsia="ja-JP"/>
              </w:rPr>
            </w:r>
            <w:r>
              <w:rPr>
                <w:rFonts w:ascii="Times New Roman" w:hAnsi="Times New Roman"/>
                <w:lang w:eastAsia="ja-JP"/>
              </w:rPr>
              <w:fldChar w:fldCharType="separate"/>
            </w:r>
            <w:r>
              <w:rPr>
                <w:rFonts w:ascii="Times New Roman" w:hAnsi="Times New Roman"/>
                <w:lang w:eastAsia="ja-JP"/>
              </w:rPr>
              <w:t>Figure 1</w:t>
            </w:r>
            <w:r>
              <w:rPr>
                <w:rFonts w:ascii="Times New Roman" w:hAnsi="Times New Roman"/>
                <w:lang w:eastAsia="ja-JP"/>
              </w:rPr>
              <w:fldChar w:fldCharType="end"/>
            </w:r>
            <w:r>
              <w:rPr>
                <w:rFonts w:ascii="Times New Roman" w:hAnsi="Times New Roman"/>
                <w:lang w:eastAsia="ja-JP"/>
              </w:rPr>
              <w:t xml:space="preserve"> with baseline ABS of 0.0668 (</w:t>
            </w:r>
            <w:r>
              <w:rPr>
                <w:rFonts w:ascii="Times New Roman" w:hAnsi="Times New Roman" w:cs="Arial"/>
                <w:szCs w:val="20"/>
                <w:lang w:eastAsia="ja-JP"/>
              </w:rPr>
              <w:t>beam size 50 km</w:t>
            </w:r>
            <w:r>
              <w:rPr>
                <w:rFonts w:ascii="Times New Roman" w:hAnsi="Times New Roman"/>
                <w:lang w:eastAsia="ja-JP"/>
              </w:rPr>
              <w:t xml:space="preserve">, narrower beam/cell) and ABS 0.1056 (beam size 79 km, wider beam/cell), respectively, under the same HPBW of </w:t>
            </w:r>
            <w:r>
              <w:rPr>
                <w:rFonts w:ascii="Times New Roman" w:hAnsi="Times New Roman" w:cs="Arial"/>
                <w:szCs w:val="20"/>
                <w:lang w:eastAsia="ja-JP"/>
              </w:rPr>
              <w:t>4.4127</w:t>
            </w:r>
            <w:r>
              <w:rPr>
                <w:rFonts w:ascii="Symbol" w:eastAsia="Symbol" w:hAnsi="Symbol" w:cs="Symbol"/>
                <w:lang w:eastAsia="ja-JP"/>
              </w:rPr>
              <w:t></w:t>
            </w:r>
            <w:r>
              <w:rPr>
                <w:rFonts w:ascii="Times New Roman" w:eastAsia="Symbol" w:hAnsi="Times New Roman" w:cs="Arial"/>
                <w:lang w:eastAsia="ja-JP"/>
              </w:rPr>
              <w:t xml:space="preserve">. The number of active UEs per cell are 10 and 25 in the </w:t>
            </w:r>
            <w:r>
              <w:rPr>
                <w:rFonts w:ascii="Times New Roman" w:hAnsi="Times New Roman"/>
                <w:lang w:eastAsia="ja-JP"/>
              </w:rPr>
              <w:t xml:space="preserve">narrower beam/cell and wider beam/cell mappings, respectively. Additionally, the distribution of user throughout is presented in </w:t>
            </w:r>
            <w:r>
              <w:rPr>
                <w:rFonts w:ascii="Times New Roman" w:hAnsi="Times New Roman"/>
                <w:lang w:eastAsia="ja-JP"/>
              </w:rPr>
              <w:fldChar w:fldCharType="begin"/>
            </w:r>
            <w:r>
              <w:rPr>
                <w:rFonts w:ascii="Times New Roman" w:hAnsi="Times New Roman"/>
                <w:lang w:eastAsia="ja-JP"/>
              </w:rPr>
              <w:instrText>REF _Ref174128476 \h</w:instrText>
            </w:r>
            <w:r>
              <w:rPr>
                <w:rFonts w:ascii="Times New Roman" w:hAnsi="Times New Roman"/>
                <w:lang w:eastAsia="ja-JP"/>
              </w:rPr>
            </w:r>
            <w:r>
              <w:rPr>
                <w:rFonts w:ascii="Times New Roman" w:hAnsi="Times New Roman"/>
                <w:lang w:eastAsia="ja-JP"/>
              </w:rPr>
              <w:fldChar w:fldCharType="separate"/>
            </w:r>
            <w:r>
              <w:rPr>
                <w:rFonts w:ascii="Times New Roman" w:hAnsi="Times New Roman"/>
                <w:lang w:eastAsia="ja-JP"/>
              </w:rPr>
              <w:t>Figure 2</w:t>
            </w:r>
            <w:r>
              <w:rPr>
                <w:rFonts w:ascii="Times New Roman" w:hAnsi="Times New Roman"/>
                <w:lang w:eastAsia="ja-JP"/>
              </w:rPr>
              <w:fldChar w:fldCharType="end"/>
            </w:r>
            <w:r>
              <w:rPr>
                <w:rFonts w:ascii="Times New Roman" w:hAnsi="Times New Roman"/>
                <w:lang w:eastAsia="ja-JP"/>
              </w:rPr>
              <w:t xml:space="preserve"> for a specific traffic model: FTP model with packet size 0.5 M bytes and mean inter-arrival 200ms, which is one of the agreed traffic models for </w:t>
            </w:r>
            <w:r>
              <w:rPr>
                <w:rFonts w:ascii="Times New Roman" w:hAnsi="Times New Roman"/>
                <w:lang w:eastAsia="ja-JP"/>
              </w:rPr>
              <w:lastRenderedPageBreak/>
              <w:t xml:space="preserve">evaluation. As anticipated, the performance of cell-edge users is degraded for wider beam/cell while the performance of cell-interior users is improved compared to that of narrower beam/cell. </w:t>
            </w:r>
          </w:p>
          <w:p w14:paraId="3327067A" w14:textId="77777777" w:rsidR="00AB055D" w:rsidRDefault="00AB055D">
            <w:pPr>
              <w:jc w:val="both"/>
              <w:rPr>
                <w:rFonts w:ascii="Times New Roman" w:hAnsi="Times New Roman"/>
                <w:lang w:eastAsia="zh-CN"/>
              </w:rPr>
            </w:pPr>
          </w:p>
          <w:p w14:paraId="7B3055DA" w14:textId="77777777" w:rsidR="00AB055D" w:rsidRDefault="00AB055D">
            <w:pPr>
              <w:jc w:val="both"/>
              <w:rPr>
                <w:lang w:eastAsia="ja-JP"/>
              </w:rPr>
            </w:pPr>
          </w:p>
          <w:p w14:paraId="085A7CBE" w14:textId="77777777" w:rsidR="00AB055D" w:rsidRDefault="006D55E3">
            <w:pPr>
              <w:keepNext/>
              <w:jc w:val="center"/>
              <w:rPr>
                <w:rFonts w:ascii="Times New Roman" w:hAnsi="Times New Roman"/>
              </w:rPr>
            </w:pPr>
            <w:r>
              <w:rPr>
                <w:rFonts w:ascii="Times New Roman" w:hAnsi="Times New Roman"/>
                <w:noProof/>
                <w:lang w:val="en-US" w:eastAsia="zh-CN"/>
              </w:rPr>
              <w:drawing>
                <wp:inline distT="0" distB="0" distL="0" distR="0" wp14:anchorId="21EA734F" wp14:editId="3A566974">
                  <wp:extent cx="2697480" cy="210121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1"/>
                          <a:stretch>
                            <a:fillRect/>
                          </a:stretch>
                        </pic:blipFill>
                        <pic:spPr bwMode="auto">
                          <a:xfrm>
                            <a:off x="0" y="0"/>
                            <a:ext cx="2697480" cy="2101215"/>
                          </a:xfrm>
                          <a:prstGeom prst="rect">
                            <a:avLst/>
                          </a:prstGeom>
                        </pic:spPr>
                      </pic:pic>
                    </a:graphicData>
                  </a:graphic>
                </wp:inline>
              </w:drawing>
            </w:r>
          </w:p>
          <w:p w14:paraId="127031E9" w14:textId="77777777" w:rsidR="00AB055D" w:rsidRDefault="006D55E3">
            <w:pPr>
              <w:pStyle w:val="Lgende"/>
              <w:jc w:val="both"/>
              <w:rPr>
                <w:b w:val="0"/>
              </w:rPr>
            </w:pPr>
            <w:bookmarkStart w:id="5" w:name="_Ref174128510"/>
            <w:r>
              <w:rPr>
                <w:b w:val="0"/>
              </w:rPr>
              <w:t xml:space="preserve">Figure </w:t>
            </w:r>
            <w:r>
              <w:rPr>
                <w:b w:val="0"/>
              </w:rPr>
              <w:fldChar w:fldCharType="begin"/>
            </w:r>
            <w:r>
              <w:rPr>
                <w:b w:val="0"/>
              </w:rPr>
              <w:instrText>SEQ Figure \* ARABIC</w:instrText>
            </w:r>
            <w:r>
              <w:rPr>
                <w:b w:val="0"/>
              </w:rPr>
              <w:fldChar w:fldCharType="separate"/>
            </w:r>
            <w:r>
              <w:rPr>
                <w:b w:val="0"/>
              </w:rPr>
              <w:t>1</w:t>
            </w:r>
            <w:r>
              <w:rPr>
                <w:b w:val="0"/>
              </w:rPr>
              <w:fldChar w:fldCharType="end"/>
            </w:r>
            <w:bookmarkEnd w:id="5"/>
            <w:r>
              <w:rPr>
                <w:b w:val="0"/>
              </w:rPr>
              <w:t>. CDFs of the downlink geometry SINR for beam hopping with time reuse factor 7 and with time reuse factor 4. Beam layouts with ABS 0.0668 and ABS 0.1056 are considered, respectively.</w:t>
            </w:r>
          </w:p>
          <w:p w14:paraId="7537638D" w14:textId="77777777" w:rsidR="00AB055D" w:rsidRDefault="006D55E3">
            <w:pPr>
              <w:keepNext/>
              <w:jc w:val="center"/>
              <w:rPr>
                <w:rFonts w:ascii="Times New Roman" w:hAnsi="Times New Roman"/>
              </w:rPr>
            </w:pPr>
            <w:r>
              <w:rPr>
                <w:rFonts w:ascii="Times New Roman" w:hAnsi="Times New Roman"/>
                <w:noProof/>
                <w:lang w:val="en-US" w:eastAsia="zh-CN"/>
              </w:rPr>
              <w:drawing>
                <wp:inline distT="0" distB="0" distL="0" distR="0" wp14:anchorId="2018531F" wp14:editId="603986C7">
                  <wp:extent cx="2754630" cy="2066925"/>
                  <wp:effectExtent l="0" t="0" r="0" b="0"/>
                  <wp:docPr id="7"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
                          <pic:cNvPicPr>
                            <a:picLocks noChangeAspect="1" noChangeArrowheads="1"/>
                          </pic:cNvPicPr>
                        </pic:nvPicPr>
                        <pic:blipFill>
                          <a:blip r:embed="rId12"/>
                          <a:stretch>
                            <a:fillRect/>
                          </a:stretch>
                        </pic:blipFill>
                        <pic:spPr bwMode="auto">
                          <a:xfrm>
                            <a:off x="0" y="0"/>
                            <a:ext cx="2754630" cy="2066925"/>
                          </a:xfrm>
                          <a:prstGeom prst="rect">
                            <a:avLst/>
                          </a:prstGeom>
                        </pic:spPr>
                      </pic:pic>
                    </a:graphicData>
                  </a:graphic>
                </wp:inline>
              </w:drawing>
            </w:r>
          </w:p>
          <w:p w14:paraId="68F302FE" w14:textId="77777777" w:rsidR="00AB055D" w:rsidRDefault="006D55E3">
            <w:pPr>
              <w:pStyle w:val="Lgende"/>
              <w:jc w:val="both"/>
              <w:rPr>
                <w:b w:val="0"/>
              </w:rPr>
            </w:pPr>
            <w:bookmarkStart w:id="6" w:name="_Ref174128476"/>
            <w:r>
              <w:rPr>
                <w:b w:val="0"/>
              </w:rPr>
              <w:t xml:space="preserve">Figure </w:t>
            </w:r>
            <w:r>
              <w:rPr>
                <w:b w:val="0"/>
              </w:rPr>
              <w:fldChar w:fldCharType="begin"/>
            </w:r>
            <w:r>
              <w:rPr>
                <w:b w:val="0"/>
              </w:rPr>
              <w:instrText>SEQ Figure \* ARABIC</w:instrText>
            </w:r>
            <w:r>
              <w:rPr>
                <w:b w:val="0"/>
              </w:rPr>
              <w:fldChar w:fldCharType="separate"/>
            </w:r>
            <w:r>
              <w:rPr>
                <w:b w:val="0"/>
              </w:rPr>
              <w:t>2</w:t>
            </w:r>
            <w:r>
              <w:rPr>
                <w:b w:val="0"/>
              </w:rPr>
              <w:fldChar w:fldCharType="end"/>
            </w:r>
            <w:bookmarkEnd w:id="6"/>
            <w:r>
              <w:rPr>
                <w:b w:val="0"/>
              </w:rPr>
              <w:t>. CDFs of the downlink user throughput for beam hopping with time reuse factor 7 and with time reuse factor 4. Beam layouts with ABS 0.0668 and ABS 0.1056 are considered, respectively, under the FTP traffic model.</w:t>
            </w:r>
          </w:p>
        </w:tc>
      </w:tr>
    </w:tbl>
    <w:p w14:paraId="5D66C698" w14:textId="77777777" w:rsidR="00AB055D" w:rsidRDefault="00AB055D">
      <w:pPr>
        <w:jc w:val="both"/>
        <w:rPr>
          <w:rFonts w:ascii="Times New Roman" w:hAnsi="Times New Roman"/>
          <w:lang w:eastAsia="zh-CN"/>
        </w:rPr>
      </w:pPr>
    </w:p>
    <w:p w14:paraId="4ADDADA1" w14:textId="77777777" w:rsidR="00AB055D" w:rsidRDefault="006D55E3">
      <w:pPr>
        <w:jc w:val="both"/>
        <w:rPr>
          <w:b/>
          <w:kern w:val="2"/>
          <w:lang w:eastAsia="zh-CN"/>
        </w:rPr>
      </w:pPr>
      <w:r>
        <w:rPr>
          <w:rFonts w:ascii="Times New Roman" w:hAnsi="Times New Roman"/>
          <w:b/>
          <w:lang w:eastAsia="zh-CN"/>
        </w:rPr>
        <w:t>Huawei</w:t>
      </w:r>
      <w:r>
        <w:rPr>
          <w:rFonts w:ascii="Times New Roman" w:hAnsi="Times New Roman"/>
          <w:lang w:eastAsia="zh-CN"/>
        </w:rPr>
        <w:t xml:space="preserve"> observed that wider-beam has non-negligible degradation on the SINR distribution, causing performance loss and coverage issue. And wider beam with reduced number of total beam footprints is not aligned with the agreement made in RAN1#116. Different ‘wide beam cases’ have been evaluated in [</w:t>
      </w:r>
      <w:r>
        <w:rPr>
          <w:b/>
          <w:kern w:val="2"/>
          <w:lang w:eastAsia="zh-CN"/>
        </w:rPr>
        <w:t>R1-2405838]:</w:t>
      </w:r>
    </w:p>
    <w:p w14:paraId="355ACF5B" w14:textId="77777777" w:rsidR="00AB055D" w:rsidRDefault="00AB055D">
      <w:pPr>
        <w:jc w:val="both"/>
        <w:rPr>
          <w:rFonts w:ascii="Times New Roman" w:hAnsi="Times New Roman"/>
          <w:lang w:eastAsia="zh-CN"/>
        </w:rPr>
      </w:pPr>
    </w:p>
    <w:tbl>
      <w:tblPr>
        <w:tblStyle w:val="Grilledutableau"/>
        <w:tblW w:w="9611" w:type="dxa"/>
        <w:tblLook w:val="04A0" w:firstRow="1" w:lastRow="0" w:firstColumn="1" w:lastColumn="0" w:noHBand="0" w:noVBand="1"/>
      </w:tblPr>
      <w:tblGrid>
        <w:gridCol w:w="10575"/>
      </w:tblGrid>
      <w:tr w:rsidR="00AB055D" w14:paraId="5601B5E9" w14:textId="77777777">
        <w:tc>
          <w:tcPr>
            <w:tcW w:w="9611" w:type="dxa"/>
          </w:tcPr>
          <w:p w14:paraId="77D1B60A" w14:textId="77777777" w:rsidR="00AB055D" w:rsidRDefault="006D55E3">
            <w:pPr>
              <w:spacing w:before="120" w:line="276" w:lineRule="auto"/>
              <w:rPr>
                <w:rFonts w:ascii="Times New Roman" w:hAnsi="Times New Roman"/>
                <w:b/>
                <w:lang w:eastAsia="zh-CN"/>
              </w:rPr>
            </w:pPr>
            <w:r>
              <w:rPr>
                <w:rFonts w:ascii="Times New Roman" w:hAnsi="Times New Roman"/>
                <w:b/>
                <w:lang w:eastAsia="zh-CN"/>
              </w:rPr>
              <w:t>[</w:t>
            </w:r>
            <w:r>
              <w:rPr>
                <w:rFonts w:ascii="Times New Roman" w:hAnsi="Times New Roman"/>
                <w:b/>
                <w:kern w:val="2"/>
                <w:lang w:eastAsia="zh-CN"/>
              </w:rPr>
              <w:t>R1-2405838]:</w:t>
            </w:r>
          </w:p>
          <w:p w14:paraId="4341919F" w14:textId="77777777" w:rsidR="00AB055D" w:rsidRDefault="006D55E3">
            <w:pPr>
              <w:spacing w:before="120" w:line="276" w:lineRule="auto"/>
              <w:rPr>
                <w:rFonts w:ascii="Times New Roman" w:hAnsi="Times New Roman"/>
                <w:lang w:eastAsia="zh-CN"/>
              </w:rPr>
            </w:pPr>
            <w:r>
              <w:rPr>
                <w:rFonts w:ascii="Times New Roman" w:hAnsi="Times New Roman"/>
                <w:lang w:eastAsia="zh-CN"/>
              </w:rPr>
              <w:t>To thoroughly evaluate the impact of using wide beams to the coverage ratio and the SNR distribution, we further consider 2 types of beam layout deployment:</w:t>
            </w:r>
          </w:p>
          <w:p w14:paraId="457C617E" w14:textId="77777777" w:rsidR="00AB055D" w:rsidRDefault="006D55E3">
            <w:pPr>
              <w:pStyle w:val="Paragraphedeliste"/>
              <w:numPr>
                <w:ilvl w:val="0"/>
                <w:numId w:val="19"/>
              </w:numPr>
              <w:spacing w:before="120" w:after="180" w:line="276" w:lineRule="auto"/>
              <w:contextualSpacing/>
              <w:textAlignment w:val="baseline"/>
              <w:rPr>
                <w:rFonts w:ascii="Times New Roman" w:hAnsi="Times New Roman"/>
                <w:sz w:val="22"/>
                <w:szCs w:val="22"/>
              </w:rPr>
            </w:pPr>
            <w:r>
              <w:rPr>
                <w:rFonts w:ascii="Times New Roman" w:hAnsi="Times New Roman"/>
                <w:b/>
                <w:sz w:val="22"/>
                <w:szCs w:val="22"/>
              </w:rPr>
              <w:t xml:space="preserve">Alt-1: </w:t>
            </w:r>
            <w:r>
              <w:rPr>
                <w:rFonts w:ascii="Times New Roman" w:hAnsi="Times New Roman"/>
                <w:sz w:val="22"/>
                <w:szCs w:val="22"/>
              </w:rPr>
              <w:t>Equal ABS on ground.</w:t>
            </w:r>
          </w:p>
          <w:p w14:paraId="4FB50BB8" w14:textId="77777777" w:rsidR="00AB055D" w:rsidRDefault="006D55E3">
            <w:pPr>
              <w:pStyle w:val="Paragraphedeliste"/>
              <w:numPr>
                <w:ilvl w:val="1"/>
                <w:numId w:val="19"/>
              </w:numPr>
              <w:spacing w:before="120" w:after="180" w:line="276" w:lineRule="auto"/>
              <w:contextualSpacing/>
              <w:textAlignment w:val="baseline"/>
              <w:rPr>
                <w:rFonts w:ascii="Times New Roman" w:hAnsi="Times New Roman"/>
                <w:sz w:val="22"/>
                <w:szCs w:val="22"/>
              </w:rPr>
            </w:pPr>
            <w:r>
              <w:rPr>
                <w:rFonts w:ascii="Times New Roman" w:hAnsi="Times New Roman"/>
                <w:sz w:val="22"/>
                <w:szCs w:val="22"/>
              </w:rPr>
              <w:t xml:space="preserve">The beam layout is of equal ABS on the ground. </w:t>
            </w:r>
          </w:p>
          <w:p w14:paraId="6F8F6FBA" w14:textId="77777777" w:rsidR="00AB055D" w:rsidRDefault="006D55E3">
            <w:pPr>
              <w:pStyle w:val="Paragraphedeliste"/>
              <w:numPr>
                <w:ilvl w:val="0"/>
                <w:numId w:val="19"/>
              </w:numPr>
              <w:spacing w:before="120" w:after="180" w:line="276" w:lineRule="auto"/>
              <w:contextualSpacing/>
              <w:textAlignment w:val="baseline"/>
              <w:rPr>
                <w:rFonts w:ascii="Times New Roman" w:hAnsi="Times New Roman"/>
                <w:sz w:val="22"/>
                <w:szCs w:val="22"/>
              </w:rPr>
            </w:pPr>
            <w:r>
              <w:rPr>
                <w:rFonts w:ascii="Times New Roman" w:hAnsi="Times New Roman"/>
                <w:b/>
                <w:sz w:val="22"/>
                <w:szCs w:val="22"/>
              </w:rPr>
              <w:t xml:space="preserve">Alt-2: </w:t>
            </w:r>
            <w:r>
              <w:rPr>
                <w:rFonts w:ascii="Times New Roman" w:hAnsi="Times New Roman"/>
                <w:sz w:val="22"/>
                <w:szCs w:val="22"/>
              </w:rPr>
              <w:t>Equal ABS on UV-plane.</w:t>
            </w:r>
          </w:p>
          <w:p w14:paraId="6CBE2343" w14:textId="77777777" w:rsidR="00AB055D" w:rsidRDefault="006D55E3">
            <w:pPr>
              <w:pStyle w:val="Paragraphedeliste"/>
              <w:numPr>
                <w:ilvl w:val="1"/>
                <w:numId w:val="19"/>
              </w:numPr>
              <w:spacing w:before="120" w:after="180" w:line="276" w:lineRule="auto"/>
              <w:contextualSpacing/>
              <w:textAlignment w:val="baseline"/>
              <w:rPr>
                <w:rFonts w:ascii="Times New Roman" w:hAnsi="Times New Roman"/>
                <w:sz w:val="22"/>
                <w:szCs w:val="22"/>
              </w:rPr>
            </w:pPr>
            <w:r>
              <w:rPr>
                <w:rFonts w:ascii="Times New Roman" w:hAnsi="Times New Roman"/>
                <w:sz w:val="22"/>
                <w:szCs w:val="22"/>
              </w:rPr>
              <w:t xml:space="preserve">Beam layout is with equal ABS on UV-plane. The Alt-2 creates un-even ABS for beam footprints on the ground </w:t>
            </w:r>
            <w:r>
              <w:rPr>
                <w:rFonts w:ascii="Times New Roman" w:hAnsi="Times New Roman"/>
                <w:sz w:val="22"/>
                <w:szCs w:val="22"/>
              </w:rPr>
              <w:fldChar w:fldCharType="begin"/>
            </w:r>
            <w:r>
              <w:rPr>
                <w:rFonts w:ascii="Times New Roman" w:hAnsi="Times New Roman"/>
                <w:sz w:val="22"/>
                <w:szCs w:val="22"/>
              </w:rPr>
              <w:instrText>REF _Ref171328228 \n \h</w:instrText>
            </w:r>
            <w:r>
              <w:rPr>
                <w:rFonts w:ascii="Times New Roman" w:hAnsi="Times New Roman"/>
                <w:sz w:val="22"/>
                <w:szCs w:val="22"/>
              </w:rPr>
            </w:r>
            <w:r>
              <w:rPr>
                <w:rFonts w:ascii="Times New Roman" w:hAnsi="Times New Roman"/>
                <w:sz w:val="22"/>
                <w:szCs w:val="22"/>
              </w:rPr>
              <w:fldChar w:fldCharType="separate"/>
            </w:r>
            <w:r>
              <w:rPr>
                <w:rFonts w:ascii="Times New Roman" w:hAnsi="Times New Roman"/>
                <w:sz w:val="22"/>
                <w:szCs w:val="22"/>
              </w:rPr>
              <w:t>Error: Reference source not found</w:t>
            </w:r>
            <w:r>
              <w:rPr>
                <w:rFonts w:ascii="Times New Roman" w:hAnsi="Times New Roman"/>
                <w:sz w:val="22"/>
                <w:szCs w:val="22"/>
              </w:rPr>
              <w:fldChar w:fldCharType="end"/>
            </w:r>
            <w:r>
              <w:rPr>
                <w:rFonts w:ascii="Times New Roman" w:hAnsi="Times New Roman"/>
                <w:sz w:val="22"/>
                <w:szCs w:val="22"/>
              </w:rPr>
              <w:t>.</w:t>
            </w:r>
          </w:p>
          <w:p w14:paraId="555BA25F"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The ‘wide beam cases’ to be evaluated are summarized in </w:t>
            </w:r>
            <w:r>
              <w:rPr>
                <w:rFonts w:ascii="Times New Roman" w:hAnsi="Times New Roman"/>
                <w:lang w:eastAsia="zh-CN"/>
              </w:rPr>
              <w:fldChar w:fldCharType="begin"/>
            </w:r>
            <w:r>
              <w:rPr>
                <w:rFonts w:ascii="Times New Roman" w:hAnsi="Times New Roman"/>
                <w:lang w:eastAsia="zh-CN"/>
              </w:rPr>
              <w:instrText>REF _Ref171350914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Table 3</w:t>
            </w:r>
            <w:r>
              <w:rPr>
                <w:rFonts w:ascii="Times New Roman" w:hAnsi="Times New Roman"/>
                <w:lang w:eastAsia="zh-CN"/>
              </w:rPr>
              <w:fldChar w:fldCharType="end"/>
            </w:r>
            <w:r>
              <w:rPr>
                <w:rFonts w:ascii="Times New Roman" w:hAnsi="Times New Roman"/>
                <w:lang w:eastAsia="zh-CN"/>
              </w:rPr>
              <w:t>. We consider the 1058 beam footprints that agreed in previous meetings as the simulation baseline, i.e., the ‘narrow beam’ case. Any other simulation cases with less total beam footprints are considered as ‘wider beam’ cases.</w:t>
            </w:r>
          </w:p>
          <w:p w14:paraId="3770F90B" w14:textId="77777777" w:rsidR="00AB055D" w:rsidRDefault="006D55E3">
            <w:pPr>
              <w:pStyle w:val="Lgende"/>
              <w:rPr>
                <w:lang w:eastAsia="zh-CN"/>
              </w:rPr>
            </w:pPr>
            <w:bookmarkStart w:id="7" w:name="_Ref171350914"/>
            <w:r>
              <w:t xml:space="preserve">Table </w:t>
            </w:r>
            <w:r>
              <w:fldChar w:fldCharType="begin"/>
            </w:r>
            <w:r>
              <w:instrText>SEQ Table \* ARABIC</w:instrText>
            </w:r>
            <w:r>
              <w:fldChar w:fldCharType="separate"/>
            </w:r>
            <w:r>
              <w:t>3</w:t>
            </w:r>
            <w:r>
              <w:fldChar w:fldCharType="end"/>
            </w:r>
            <w:bookmarkEnd w:id="7"/>
            <w:r>
              <w:t xml:space="preserve"> </w:t>
            </w:r>
            <w:r>
              <w:rPr>
                <w:lang w:eastAsia="zh-CN"/>
              </w:rPr>
              <w:t>Evaluated wide beam cases</w:t>
            </w:r>
          </w:p>
          <w:tbl>
            <w:tblPr>
              <w:tblStyle w:val="Grilledutableau"/>
              <w:tblW w:w="9634" w:type="dxa"/>
              <w:jc w:val="center"/>
              <w:tblLook w:val="04A0" w:firstRow="1" w:lastRow="0" w:firstColumn="1" w:lastColumn="0" w:noHBand="0" w:noVBand="1"/>
            </w:tblPr>
            <w:tblGrid>
              <w:gridCol w:w="646"/>
              <w:gridCol w:w="2468"/>
              <w:gridCol w:w="2835"/>
              <w:gridCol w:w="975"/>
              <w:gridCol w:w="2710"/>
            </w:tblGrid>
            <w:tr w:rsidR="00AB055D" w14:paraId="48C34FA1" w14:textId="77777777">
              <w:trPr>
                <w:jc w:val="center"/>
              </w:trPr>
              <w:tc>
                <w:tcPr>
                  <w:tcW w:w="646" w:type="dxa"/>
                  <w:shd w:val="clear" w:color="auto" w:fill="auto"/>
                  <w:vAlign w:val="center"/>
                </w:tcPr>
                <w:p w14:paraId="040EEF5F"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lastRenderedPageBreak/>
                    <w:t>Case list</w:t>
                  </w:r>
                </w:p>
              </w:tc>
              <w:tc>
                <w:tcPr>
                  <w:tcW w:w="2468" w:type="dxa"/>
                  <w:vAlign w:val="center"/>
                </w:tcPr>
                <w:p w14:paraId="4C01B0DB"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Beam layout scenario</w:t>
                  </w:r>
                </w:p>
              </w:tc>
              <w:tc>
                <w:tcPr>
                  <w:tcW w:w="2835" w:type="dxa"/>
                  <w:vAlign w:val="center"/>
                </w:tcPr>
                <w:p w14:paraId="77EA94E0"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Wide/narrow</w:t>
                  </w:r>
                </w:p>
                <w:p w14:paraId="7D5E54F9"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option</w:t>
                  </w:r>
                </w:p>
              </w:tc>
              <w:tc>
                <w:tcPr>
                  <w:tcW w:w="975" w:type="dxa"/>
                  <w:vAlign w:val="center"/>
                </w:tcPr>
                <w:p w14:paraId="26EEE18D"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Max Gt</w:t>
                  </w:r>
                </w:p>
              </w:tc>
              <w:tc>
                <w:tcPr>
                  <w:tcW w:w="2710" w:type="dxa"/>
                  <w:vAlign w:val="center"/>
                </w:tcPr>
                <w:p w14:paraId="354F92E6"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Total beam footprints</w:t>
                  </w:r>
                </w:p>
              </w:tc>
            </w:tr>
            <w:tr w:rsidR="00AB055D" w14:paraId="7CEDEC99" w14:textId="77777777">
              <w:trPr>
                <w:trHeight w:hRule="exact" w:val="465"/>
                <w:jc w:val="center"/>
              </w:trPr>
              <w:tc>
                <w:tcPr>
                  <w:tcW w:w="646" w:type="dxa"/>
                  <w:shd w:val="clear" w:color="auto" w:fill="auto"/>
                  <w:vAlign w:val="center"/>
                </w:tcPr>
                <w:p w14:paraId="07D2B7AC"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1</w:t>
                  </w:r>
                </w:p>
              </w:tc>
              <w:tc>
                <w:tcPr>
                  <w:tcW w:w="2468" w:type="dxa"/>
                  <w:vAlign w:val="center"/>
                </w:tcPr>
                <w:p w14:paraId="39DCEF57"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lang w:eastAsia="zh-CN"/>
                    </w:rPr>
                    <w:t>Equal ABS on ground</w:t>
                  </w:r>
                </w:p>
              </w:tc>
              <w:tc>
                <w:tcPr>
                  <w:tcW w:w="2835" w:type="dxa"/>
                  <w:vAlign w:val="center"/>
                </w:tcPr>
                <w:p w14:paraId="6BD6BCBC"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The same as in the Set1-1/1-2/1-3</w:t>
                  </w:r>
                </w:p>
              </w:tc>
              <w:tc>
                <w:tcPr>
                  <w:tcW w:w="975" w:type="dxa"/>
                </w:tcPr>
                <w:p w14:paraId="28137A39"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0E44B55A"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1058</w:t>
                  </w:r>
                </w:p>
              </w:tc>
            </w:tr>
            <w:tr w:rsidR="00AB055D" w14:paraId="418E637D" w14:textId="77777777">
              <w:trPr>
                <w:trHeight w:hRule="exact" w:val="298"/>
                <w:jc w:val="center"/>
              </w:trPr>
              <w:tc>
                <w:tcPr>
                  <w:tcW w:w="646" w:type="dxa"/>
                  <w:shd w:val="clear" w:color="auto" w:fill="auto"/>
                  <w:vAlign w:val="center"/>
                </w:tcPr>
                <w:p w14:paraId="4E9A9E8B"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2</w:t>
                  </w:r>
                </w:p>
              </w:tc>
              <w:tc>
                <w:tcPr>
                  <w:tcW w:w="2468" w:type="dxa"/>
                </w:tcPr>
                <w:p w14:paraId="1CC1292B"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ground</w:t>
                  </w:r>
                </w:p>
              </w:tc>
              <w:tc>
                <w:tcPr>
                  <w:tcW w:w="2835" w:type="dxa"/>
                  <w:vAlign w:val="center"/>
                </w:tcPr>
                <w:p w14:paraId="395514F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n=2</w:t>
                  </w:r>
                </w:p>
              </w:tc>
              <w:tc>
                <w:tcPr>
                  <w:tcW w:w="975" w:type="dxa"/>
                </w:tcPr>
                <w:p w14:paraId="10120001"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1D96E9A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518</w:t>
                  </w:r>
                </w:p>
              </w:tc>
            </w:tr>
            <w:tr w:rsidR="00AB055D" w14:paraId="0CF4EBD2" w14:textId="77777777">
              <w:trPr>
                <w:trHeight w:hRule="exact" w:val="298"/>
                <w:jc w:val="center"/>
              </w:trPr>
              <w:tc>
                <w:tcPr>
                  <w:tcW w:w="646" w:type="dxa"/>
                  <w:shd w:val="clear" w:color="auto" w:fill="auto"/>
                  <w:vAlign w:val="center"/>
                </w:tcPr>
                <w:p w14:paraId="0E8B989E"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3</w:t>
                  </w:r>
                </w:p>
              </w:tc>
              <w:tc>
                <w:tcPr>
                  <w:tcW w:w="2468" w:type="dxa"/>
                </w:tcPr>
                <w:p w14:paraId="1C6A8F9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ground</w:t>
                  </w:r>
                </w:p>
              </w:tc>
              <w:tc>
                <w:tcPr>
                  <w:tcW w:w="2835" w:type="dxa"/>
                  <w:vAlign w:val="center"/>
                </w:tcPr>
                <w:p w14:paraId="3F132B15"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n=3</w:t>
                  </w:r>
                </w:p>
              </w:tc>
              <w:tc>
                <w:tcPr>
                  <w:tcW w:w="975" w:type="dxa"/>
                </w:tcPr>
                <w:p w14:paraId="5D68AA4E"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135A5ED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361</w:t>
                  </w:r>
                </w:p>
              </w:tc>
            </w:tr>
            <w:tr w:rsidR="00AB055D" w14:paraId="1B9981F4" w14:textId="77777777">
              <w:trPr>
                <w:trHeight w:hRule="exact" w:val="298"/>
                <w:jc w:val="center"/>
              </w:trPr>
              <w:tc>
                <w:tcPr>
                  <w:tcW w:w="646" w:type="dxa"/>
                  <w:shd w:val="clear" w:color="auto" w:fill="auto"/>
                  <w:vAlign w:val="center"/>
                </w:tcPr>
                <w:p w14:paraId="2B0793FC"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4</w:t>
                  </w:r>
                </w:p>
              </w:tc>
              <w:tc>
                <w:tcPr>
                  <w:tcW w:w="2468" w:type="dxa"/>
                </w:tcPr>
                <w:p w14:paraId="5CC4E2F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UV-plane</w:t>
                  </w:r>
                </w:p>
              </w:tc>
              <w:tc>
                <w:tcPr>
                  <w:tcW w:w="2835" w:type="dxa"/>
                  <w:vAlign w:val="center"/>
                </w:tcPr>
                <w:p w14:paraId="08441552"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(n=1)</w:t>
                  </w:r>
                </w:p>
              </w:tc>
              <w:tc>
                <w:tcPr>
                  <w:tcW w:w="975" w:type="dxa"/>
                </w:tcPr>
                <w:p w14:paraId="36F29A5F"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1418EF1A"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511</w:t>
                  </w:r>
                </w:p>
              </w:tc>
            </w:tr>
            <w:tr w:rsidR="00AB055D" w14:paraId="043B4FE9" w14:textId="77777777">
              <w:trPr>
                <w:trHeight w:hRule="exact" w:val="298"/>
                <w:jc w:val="center"/>
              </w:trPr>
              <w:tc>
                <w:tcPr>
                  <w:tcW w:w="646" w:type="dxa"/>
                  <w:shd w:val="clear" w:color="auto" w:fill="auto"/>
                  <w:vAlign w:val="center"/>
                </w:tcPr>
                <w:p w14:paraId="6B1B2862"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5</w:t>
                  </w:r>
                </w:p>
              </w:tc>
              <w:tc>
                <w:tcPr>
                  <w:tcW w:w="2468" w:type="dxa"/>
                </w:tcPr>
                <w:p w14:paraId="0BE9210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UV-plane</w:t>
                  </w:r>
                </w:p>
              </w:tc>
              <w:tc>
                <w:tcPr>
                  <w:tcW w:w="2835" w:type="dxa"/>
                  <w:vAlign w:val="center"/>
                </w:tcPr>
                <w:p w14:paraId="09A4D2E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n=2</w:t>
                  </w:r>
                </w:p>
              </w:tc>
              <w:tc>
                <w:tcPr>
                  <w:tcW w:w="975" w:type="dxa"/>
                </w:tcPr>
                <w:p w14:paraId="133B94BA"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6FC56EDF"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253</w:t>
                  </w:r>
                </w:p>
              </w:tc>
            </w:tr>
            <w:tr w:rsidR="00AB055D" w14:paraId="210E7358" w14:textId="77777777">
              <w:trPr>
                <w:trHeight w:hRule="exact" w:val="298"/>
                <w:jc w:val="center"/>
              </w:trPr>
              <w:tc>
                <w:tcPr>
                  <w:tcW w:w="646" w:type="dxa"/>
                  <w:shd w:val="clear" w:color="auto" w:fill="auto"/>
                  <w:vAlign w:val="center"/>
                </w:tcPr>
                <w:p w14:paraId="72754A8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6</w:t>
                  </w:r>
                </w:p>
              </w:tc>
              <w:tc>
                <w:tcPr>
                  <w:tcW w:w="2468" w:type="dxa"/>
                </w:tcPr>
                <w:p w14:paraId="18B8EF51"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UV-plane</w:t>
                  </w:r>
                </w:p>
              </w:tc>
              <w:tc>
                <w:tcPr>
                  <w:tcW w:w="2835" w:type="dxa"/>
                  <w:vAlign w:val="center"/>
                </w:tcPr>
                <w:p w14:paraId="09C1BAFD"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n=3</w:t>
                  </w:r>
                </w:p>
              </w:tc>
              <w:tc>
                <w:tcPr>
                  <w:tcW w:w="975" w:type="dxa"/>
                </w:tcPr>
                <w:p w14:paraId="682F371A"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7661CD50"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163</w:t>
                  </w:r>
                </w:p>
              </w:tc>
            </w:tr>
          </w:tbl>
          <w:p w14:paraId="426BC56B"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Among all the cases above, it can be observed that the case 2 and case 3 correspond to the wider beam with </w:t>
            </w:r>
            <w:r>
              <w:rPr>
                <w:rFonts w:ascii="Times New Roman" w:hAnsi="Times New Roman"/>
                <w:szCs w:val="20"/>
                <w:lang w:eastAsia="ko-KR"/>
              </w:rPr>
              <w:t xml:space="preserve">beam footprint sizes of 70.7 km and 86.6 km by increasing the ABS, that is captured in the third bullet of wider beams in the observation agreed in RAN1#117. </w:t>
            </w:r>
            <w:r>
              <w:rPr>
                <w:rFonts w:ascii="Times New Roman" w:hAnsi="Times New Roman"/>
                <w:szCs w:val="20"/>
                <w:lang w:eastAsia="ko-KR"/>
              </w:rPr>
              <w:fldChar w:fldCharType="begin"/>
            </w:r>
            <w:r>
              <w:rPr>
                <w:rFonts w:ascii="Times New Roman" w:hAnsi="Times New Roman"/>
                <w:szCs w:val="20"/>
                <w:lang w:eastAsia="ko-KR"/>
              </w:rPr>
              <w:instrText>REF _Ref174027148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3</w:t>
            </w:r>
            <w:r>
              <w:rPr>
                <w:rFonts w:ascii="Times New Roman" w:hAnsi="Times New Roman"/>
                <w:szCs w:val="20"/>
                <w:lang w:eastAsia="ko-KR"/>
              </w:rPr>
              <w:fldChar w:fldCharType="end"/>
            </w:r>
            <w:r>
              <w:rPr>
                <w:rFonts w:ascii="Times New Roman" w:hAnsi="Times New Roman"/>
                <w:szCs w:val="20"/>
                <w:lang w:eastAsia="ko-KR"/>
              </w:rPr>
              <w:t xml:space="preserve"> and </w:t>
            </w:r>
            <w:r>
              <w:rPr>
                <w:rFonts w:ascii="Times New Roman" w:hAnsi="Times New Roman"/>
                <w:szCs w:val="20"/>
                <w:lang w:eastAsia="ko-KR"/>
              </w:rPr>
              <w:fldChar w:fldCharType="begin"/>
            </w:r>
            <w:r>
              <w:rPr>
                <w:rFonts w:ascii="Times New Roman" w:hAnsi="Times New Roman"/>
                <w:szCs w:val="20"/>
                <w:lang w:eastAsia="ko-KR"/>
              </w:rPr>
              <w:instrText>REF _Ref174027151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4</w:t>
            </w:r>
            <w:r>
              <w:rPr>
                <w:rFonts w:ascii="Times New Roman" w:hAnsi="Times New Roman"/>
                <w:szCs w:val="20"/>
                <w:lang w:eastAsia="ko-KR"/>
              </w:rPr>
              <w:fldChar w:fldCharType="end"/>
            </w:r>
            <w:r>
              <w:rPr>
                <w:rFonts w:ascii="Times New Roman" w:hAnsi="Times New Roman"/>
                <w:szCs w:val="20"/>
                <w:lang w:eastAsia="ko-KR"/>
              </w:rPr>
              <w:t xml:space="preserve"> illustrates the SINR impact in each cases. </w:t>
            </w:r>
          </w:p>
          <w:tbl>
            <w:tblPr>
              <w:tblStyle w:val="Grilledutableau"/>
              <w:tblW w:w="5000" w:type="pct"/>
              <w:tblLook w:val="04A0" w:firstRow="1" w:lastRow="0" w:firstColumn="1" w:lastColumn="0" w:noHBand="0" w:noVBand="1"/>
            </w:tblPr>
            <w:tblGrid>
              <w:gridCol w:w="3453"/>
              <w:gridCol w:w="3453"/>
              <w:gridCol w:w="3453"/>
            </w:tblGrid>
            <w:tr w:rsidR="00AB055D" w14:paraId="353D309C" w14:textId="77777777">
              <w:tc>
                <w:tcPr>
                  <w:tcW w:w="3131" w:type="dxa"/>
                  <w:tcBorders>
                    <w:top w:val="nil"/>
                    <w:left w:val="nil"/>
                    <w:bottom w:val="nil"/>
                    <w:right w:val="nil"/>
                  </w:tcBorders>
                  <w:vAlign w:val="center"/>
                </w:tcPr>
                <w:p w14:paraId="3B817A87"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drawing>
                      <wp:inline distT="0" distB="0" distL="0" distR="0" wp14:anchorId="19F47B2E" wp14:editId="532642FD">
                        <wp:extent cx="2055495" cy="1691640"/>
                        <wp:effectExtent l="0" t="0" r="0" b="0"/>
                        <wp:docPr id="8" name="图片 49" descr="D:\matlab\MAT_R19_118\fig13,14_sec2.3\Figure_15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9" descr="D:\matlab\MAT_R19_118\fig13,14_sec2.3\Figure_15a4.png"/>
                                <pic:cNvPicPr>
                                  <a:picLocks noChangeAspect="1" noChangeArrowheads="1"/>
                                </pic:cNvPicPr>
                              </pic:nvPicPr>
                              <pic:blipFill>
                                <a:blip r:embed="rId13"/>
                                <a:stretch>
                                  <a:fillRect/>
                                </a:stretch>
                              </pic:blipFill>
                              <pic:spPr bwMode="auto">
                                <a:xfrm>
                                  <a:off x="0" y="0"/>
                                  <a:ext cx="2055495" cy="1691640"/>
                                </a:xfrm>
                                <a:prstGeom prst="rect">
                                  <a:avLst/>
                                </a:prstGeom>
                              </pic:spPr>
                            </pic:pic>
                          </a:graphicData>
                        </a:graphic>
                      </wp:inline>
                    </w:drawing>
                  </w:r>
                </w:p>
              </w:tc>
              <w:tc>
                <w:tcPr>
                  <w:tcW w:w="3132" w:type="dxa"/>
                  <w:tcBorders>
                    <w:top w:val="nil"/>
                    <w:left w:val="nil"/>
                    <w:bottom w:val="nil"/>
                    <w:right w:val="nil"/>
                  </w:tcBorders>
                  <w:vAlign w:val="center"/>
                </w:tcPr>
                <w:p w14:paraId="71467305"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drawing>
                      <wp:inline distT="0" distB="0" distL="0" distR="0" wp14:anchorId="7DE4D559" wp14:editId="4ED9B7AF">
                        <wp:extent cx="2055495" cy="1691640"/>
                        <wp:effectExtent l="0" t="0" r="0" b="0"/>
                        <wp:docPr id="9" name="图片 50" descr="D:\matlab\MAT_R19_118\fig13,14_sec2.3\Figure_15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0" descr="D:\matlab\MAT_R19_118\fig13,14_sec2.3\Figure_15b4.png"/>
                                <pic:cNvPicPr>
                                  <a:picLocks noChangeAspect="1" noChangeArrowheads="1"/>
                                </pic:cNvPicPr>
                              </pic:nvPicPr>
                              <pic:blipFill>
                                <a:blip r:embed="rId14"/>
                                <a:stretch>
                                  <a:fillRect/>
                                </a:stretch>
                              </pic:blipFill>
                              <pic:spPr bwMode="auto">
                                <a:xfrm>
                                  <a:off x="0" y="0"/>
                                  <a:ext cx="2055495" cy="1691640"/>
                                </a:xfrm>
                                <a:prstGeom prst="rect">
                                  <a:avLst/>
                                </a:prstGeom>
                              </pic:spPr>
                            </pic:pic>
                          </a:graphicData>
                        </a:graphic>
                      </wp:inline>
                    </w:drawing>
                  </w:r>
                </w:p>
              </w:tc>
              <w:tc>
                <w:tcPr>
                  <w:tcW w:w="3132" w:type="dxa"/>
                  <w:tcBorders>
                    <w:top w:val="nil"/>
                    <w:left w:val="nil"/>
                    <w:bottom w:val="nil"/>
                    <w:right w:val="nil"/>
                  </w:tcBorders>
                  <w:vAlign w:val="center"/>
                </w:tcPr>
                <w:p w14:paraId="36B768D3"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drawing>
                      <wp:inline distT="0" distB="0" distL="0" distR="0" wp14:anchorId="11689443" wp14:editId="740C8017">
                        <wp:extent cx="2055495" cy="1691640"/>
                        <wp:effectExtent l="0" t="0" r="0" b="0"/>
                        <wp:docPr id="10" name="图片 55" descr="D:\matlab\MAT_R19_118\fig13,14_sec2.3\Figure_15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5" descr="D:\matlab\MAT_R19_118\fig13,14_sec2.3\Figure_15c4.png"/>
                                <pic:cNvPicPr>
                                  <a:picLocks noChangeAspect="1" noChangeArrowheads="1"/>
                                </pic:cNvPicPr>
                              </pic:nvPicPr>
                              <pic:blipFill>
                                <a:blip r:embed="rId15"/>
                                <a:stretch>
                                  <a:fillRect/>
                                </a:stretch>
                              </pic:blipFill>
                              <pic:spPr bwMode="auto">
                                <a:xfrm>
                                  <a:off x="0" y="0"/>
                                  <a:ext cx="2055495" cy="1691640"/>
                                </a:xfrm>
                                <a:prstGeom prst="rect">
                                  <a:avLst/>
                                </a:prstGeom>
                              </pic:spPr>
                            </pic:pic>
                          </a:graphicData>
                        </a:graphic>
                      </wp:inline>
                    </w:drawing>
                  </w:r>
                </w:p>
              </w:tc>
            </w:tr>
            <w:tr w:rsidR="00AB055D" w14:paraId="5DD64D56" w14:textId="77777777">
              <w:tc>
                <w:tcPr>
                  <w:tcW w:w="3131" w:type="dxa"/>
                  <w:tcBorders>
                    <w:top w:val="nil"/>
                    <w:left w:val="nil"/>
                    <w:bottom w:val="nil"/>
                    <w:right w:val="nil"/>
                  </w:tcBorders>
                  <w:vAlign w:val="center"/>
                </w:tcPr>
                <w:p w14:paraId="077E8EDE" w14:textId="77777777" w:rsidR="00AB055D" w:rsidRDefault="006D55E3">
                  <w:pPr>
                    <w:pStyle w:val="Paragraphedeliste"/>
                    <w:widowControl w:val="0"/>
                    <w:numPr>
                      <w:ilvl w:val="0"/>
                      <w:numId w:val="20"/>
                    </w:numPr>
                    <w:spacing w:before="120" w:after="180" w:line="276" w:lineRule="auto"/>
                    <w:contextualSpacing/>
                    <w:jc w:val="center"/>
                    <w:textAlignment w:val="baseline"/>
                    <w:rPr>
                      <w:rFonts w:ascii="Times New Roman" w:hAnsi="Times New Roman"/>
                    </w:rPr>
                  </w:pPr>
                  <w:r>
                    <w:rPr>
                      <w:rFonts w:ascii="Times New Roman" w:hAnsi="Times New Roman"/>
                    </w:rPr>
                    <w:t>Narrow beams as agreed in LEO-600 Set 1-1/1-2/1-3 with 1058 beam footprints</w:t>
                  </w:r>
                </w:p>
              </w:tc>
              <w:tc>
                <w:tcPr>
                  <w:tcW w:w="3132" w:type="dxa"/>
                  <w:tcBorders>
                    <w:top w:val="nil"/>
                    <w:left w:val="nil"/>
                    <w:bottom w:val="nil"/>
                    <w:right w:val="nil"/>
                  </w:tcBorders>
                  <w:vAlign w:val="center"/>
                </w:tcPr>
                <w:p w14:paraId="1D3B84FC" w14:textId="77777777" w:rsidR="00AB055D" w:rsidRDefault="006D55E3">
                  <w:pPr>
                    <w:pStyle w:val="Paragraphedeliste"/>
                    <w:widowControl w:val="0"/>
                    <w:numPr>
                      <w:ilvl w:val="0"/>
                      <w:numId w:val="20"/>
                    </w:numPr>
                    <w:spacing w:before="120" w:after="180" w:line="276" w:lineRule="auto"/>
                    <w:contextualSpacing/>
                    <w:jc w:val="center"/>
                    <w:textAlignment w:val="baseline"/>
                    <w:rPr>
                      <w:rFonts w:ascii="Times New Roman" w:hAnsi="Times New Roman"/>
                    </w:rPr>
                  </w:pPr>
                  <w:r>
                    <w:rPr>
                      <w:rFonts w:ascii="Times New Roman" w:hAnsi="Times New Roman"/>
                    </w:rPr>
                    <w:t>case 2 with wider beams</w:t>
                  </w:r>
                </w:p>
              </w:tc>
              <w:tc>
                <w:tcPr>
                  <w:tcW w:w="3132" w:type="dxa"/>
                  <w:tcBorders>
                    <w:top w:val="nil"/>
                    <w:left w:val="nil"/>
                    <w:bottom w:val="nil"/>
                    <w:right w:val="nil"/>
                  </w:tcBorders>
                  <w:vAlign w:val="center"/>
                </w:tcPr>
                <w:p w14:paraId="0F698314" w14:textId="77777777" w:rsidR="00AB055D" w:rsidRDefault="006D55E3">
                  <w:pPr>
                    <w:pStyle w:val="Paragraphedeliste"/>
                    <w:widowControl w:val="0"/>
                    <w:numPr>
                      <w:ilvl w:val="0"/>
                      <w:numId w:val="20"/>
                    </w:numPr>
                    <w:spacing w:before="120" w:after="180" w:line="276" w:lineRule="auto"/>
                    <w:contextualSpacing/>
                    <w:jc w:val="center"/>
                    <w:textAlignment w:val="baseline"/>
                    <w:rPr>
                      <w:rFonts w:ascii="Times New Roman" w:hAnsi="Times New Roman"/>
                    </w:rPr>
                  </w:pPr>
                  <w:r>
                    <w:rPr>
                      <w:rFonts w:ascii="Times New Roman" w:hAnsi="Times New Roman"/>
                    </w:rPr>
                    <w:t>case 3 with wider beams</w:t>
                  </w:r>
                </w:p>
              </w:tc>
            </w:tr>
          </w:tbl>
          <w:p w14:paraId="0161C97E" w14:textId="77777777" w:rsidR="00AB055D" w:rsidRDefault="006D55E3">
            <w:pPr>
              <w:pStyle w:val="Lgende"/>
              <w:spacing w:before="240"/>
              <w:rPr>
                <w:lang w:eastAsia="zh-CN"/>
              </w:rPr>
            </w:pPr>
            <w:bookmarkStart w:id="8" w:name="_Ref174027148"/>
            <w:r>
              <w:t xml:space="preserve">Figure </w:t>
            </w:r>
            <w:r>
              <w:fldChar w:fldCharType="begin"/>
            </w:r>
            <w:r>
              <w:instrText>SEQ Figure \* ARABIC</w:instrText>
            </w:r>
            <w:r>
              <w:fldChar w:fldCharType="separate"/>
            </w:r>
            <w:r>
              <w:t>3</w:t>
            </w:r>
            <w:r>
              <w:fldChar w:fldCharType="end"/>
            </w:r>
            <w:bookmarkEnd w:id="8"/>
            <w:r>
              <w:t xml:space="preserve"> </w:t>
            </w:r>
            <w:r>
              <w:rPr>
                <w:lang w:eastAsia="zh-CN"/>
              </w:rPr>
              <w:t xml:space="preserve"> SINR (dB) distribution, with Equal-ABS on ground</w:t>
            </w:r>
          </w:p>
          <w:tbl>
            <w:tblPr>
              <w:tblStyle w:val="Grilledutableau"/>
              <w:tblW w:w="5000" w:type="pct"/>
              <w:tblLook w:val="04A0" w:firstRow="1" w:lastRow="0" w:firstColumn="1" w:lastColumn="0" w:noHBand="0" w:noVBand="1"/>
            </w:tblPr>
            <w:tblGrid>
              <w:gridCol w:w="3453"/>
              <w:gridCol w:w="3453"/>
              <w:gridCol w:w="3453"/>
            </w:tblGrid>
            <w:tr w:rsidR="00AB055D" w14:paraId="3197D675" w14:textId="77777777">
              <w:tc>
                <w:tcPr>
                  <w:tcW w:w="3131" w:type="dxa"/>
                  <w:tcBorders>
                    <w:top w:val="nil"/>
                    <w:left w:val="nil"/>
                    <w:bottom w:val="nil"/>
                    <w:right w:val="nil"/>
                  </w:tcBorders>
                </w:tcPr>
                <w:p w14:paraId="1F7B93CF"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drawing>
                      <wp:inline distT="0" distB="0" distL="0" distR="0" wp14:anchorId="1E9AE393" wp14:editId="37194390">
                        <wp:extent cx="2055495" cy="1691640"/>
                        <wp:effectExtent l="0" t="0" r="0" b="0"/>
                        <wp:docPr id="11" name="图片 56" descr="D:\matlab\MAT_R19_118\fig13,14_sec2.3\Figure_16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6" descr="D:\matlab\MAT_R19_118\fig13,14_sec2.3\Figure_16a4.png"/>
                                <pic:cNvPicPr>
                                  <a:picLocks noChangeAspect="1" noChangeArrowheads="1"/>
                                </pic:cNvPicPr>
                              </pic:nvPicPr>
                              <pic:blipFill>
                                <a:blip r:embed="rId16"/>
                                <a:stretch>
                                  <a:fillRect/>
                                </a:stretch>
                              </pic:blipFill>
                              <pic:spPr bwMode="auto">
                                <a:xfrm>
                                  <a:off x="0" y="0"/>
                                  <a:ext cx="2055495" cy="1691640"/>
                                </a:xfrm>
                                <a:prstGeom prst="rect">
                                  <a:avLst/>
                                </a:prstGeom>
                              </pic:spPr>
                            </pic:pic>
                          </a:graphicData>
                        </a:graphic>
                      </wp:inline>
                    </w:drawing>
                  </w:r>
                </w:p>
                <w:p w14:paraId="62E2260B" w14:textId="77777777" w:rsidR="00AB055D" w:rsidRDefault="006D55E3">
                  <w:pPr>
                    <w:pStyle w:val="Paragraphedeliste"/>
                    <w:widowControl w:val="0"/>
                    <w:numPr>
                      <w:ilvl w:val="0"/>
                      <w:numId w:val="21"/>
                    </w:numPr>
                    <w:spacing w:before="120" w:after="180" w:line="276" w:lineRule="auto"/>
                    <w:contextualSpacing/>
                    <w:jc w:val="center"/>
                    <w:textAlignment w:val="baseline"/>
                    <w:rPr>
                      <w:rFonts w:ascii="Times New Roman" w:hAnsi="Times New Roman"/>
                    </w:rPr>
                  </w:pPr>
                  <w:r>
                    <w:rPr>
                      <w:rFonts w:ascii="Times New Roman" w:hAnsi="Times New Roman"/>
                    </w:rPr>
                    <w:t>Case 4 with wider beams</w:t>
                  </w:r>
                </w:p>
              </w:tc>
              <w:tc>
                <w:tcPr>
                  <w:tcW w:w="3132" w:type="dxa"/>
                  <w:tcBorders>
                    <w:top w:val="nil"/>
                    <w:left w:val="nil"/>
                    <w:bottom w:val="nil"/>
                    <w:right w:val="nil"/>
                  </w:tcBorders>
                </w:tcPr>
                <w:p w14:paraId="18DA6208" w14:textId="77777777" w:rsidR="00AB055D" w:rsidRDefault="006D55E3">
                  <w:pPr>
                    <w:spacing w:before="120" w:line="276" w:lineRule="auto"/>
                    <w:jc w:val="center"/>
                    <w:rPr>
                      <w:rFonts w:ascii="Times New Roman" w:hAnsi="Times New Roman"/>
                      <w:lang w:eastAsia="zh-CN"/>
                    </w:rPr>
                  </w:pPr>
                  <w:r>
                    <w:rPr>
                      <w:rFonts w:ascii="Times New Roman" w:eastAsia="Times New Roman" w:hAnsi="Times New Roman"/>
                      <w:color w:val="000000"/>
                      <w:sz w:val="0"/>
                      <w:szCs w:val="0"/>
                      <w:u w:color="000000"/>
                      <w:shd w:val="clear" w:color="auto" w:fill="000000"/>
                      <w:lang w:val="zh-CN" w:eastAsia="zh-CN" w:bidi="zh-CN"/>
                    </w:rPr>
                    <w:t xml:space="preserve"> </w:t>
                  </w:r>
                  <w:r>
                    <w:rPr>
                      <w:rFonts w:ascii="Times New Roman" w:hAnsi="Times New Roman"/>
                      <w:noProof/>
                      <w:lang w:val="en-US" w:eastAsia="zh-CN"/>
                    </w:rPr>
                    <w:drawing>
                      <wp:inline distT="0" distB="0" distL="0" distR="0" wp14:anchorId="5F41B7E3" wp14:editId="773871BA">
                        <wp:extent cx="2055495" cy="1691640"/>
                        <wp:effectExtent l="0" t="0" r="0" b="0"/>
                        <wp:docPr id="12" name="图片 57" descr="D:\matlab\MAT_R19_118\fig13,14_sec2.3\Figure_16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7" descr="D:\matlab\MAT_R19_118\fig13,14_sec2.3\Figure_16b4.png"/>
                                <pic:cNvPicPr>
                                  <a:picLocks noChangeAspect="1" noChangeArrowheads="1"/>
                                </pic:cNvPicPr>
                              </pic:nvPicPr>
                              <pic:blipFill>
                                <a:blip r:embed="rId17"/>
                                <a:stretch>
                                  <a:fillRect/>
                                </a:stretch>
                              </pic:blipFill>
                              <pic:spPr bwMode="auto">
                                <a:xfrm>
                                  <a:off x="0" y="0"/>
                                  <a:ext cx="2055495" cy="1691640"/>
                                </a:xfrm>
                                <a:prstGeom prst="rect">
                                  <a:avLst/>
                                </a:prstGeom>
                              </pic:spPr>
                            </pic:pic>
                          </a:graphicData>
                        </a:graphic>
                      </wp:inline>
                    </w:drawing>
                  </w:r>
                </w:p>
                <w:p w14:paraId="0CEF899A" w14:textId="77777777" w:rsidR="00AB055D" w:rsidRDefault="006D55E3">
                  <w:pPr>
                    <w:pStyle w:val="Paragraphedeliste"/>
                    <w:widowControl w:val="0"/>
                    <w:numPr>
                      <w:ilvl w:val="0"/>
                      <w:numId w:val="21"/>
                    </w:numPr>
                    <w:spacing w:before="120" w:after="180" w:line="276" w:lineRule="auto"/>
                    <w:contextualSpacing/>
                    <w:jc w:val="center"/>
                    <w:textAlignment w:val="baseline"/>
                    <w:rPr>
                      <w:rFonts w:ascii="Times New Roman" w:hAnsi="Times New Roman"/>
                    </w:rPr>
                  </w:pPr>
                  <w:r>
                    <w:rPr>
                      <w:rFonts w:ascii="Times New Roman" w:hAnsi="Times New Roman"/>
                    </w:rPr>
                    <w:t xml:space="preserve"> Case 5 with wider beams</w:t>
                  </w:r>
                </w:p>
              </w:tc>
              <w:tc>
                <w:tcPr>
                  <w:tcW w:w="3132" w:type="dxa"/>
                  <w:tcBorders>
                    <w:top w:val="nil"/>
                    <w:left w:val="nil"/>
                    <w:bottom w:val="nil"/>
                    <w:right w:val="nil"/>
                  </w:tcBorders>
                </w:tcPr>
                <w:p w14:paraId="5C7E915D" w14:textId="77777777" w:rsidR="00AB055D" w:rsidRDefault="006D55E3">
                  <w:pPr>
                    <w:spacing w:before="120" w:line="276" w:lineRule="auto"/>
                    <w:jc w:val="center"/>
                    <w:rPr>
                      <w:rFonts w:ascii="Times New Roman" w:hAnsi="Times New Roman"/>
                      <w:lang w:eastAsia="zh-CN"/>
                    </w:rPr>
                  </w:pPr>
                  <w:r>
                    <w:rPr>
                      <w:rFonts w:ascii="Times New Roman" w:eastAsia="Times New Roman" w:hAnsi="Times New Roman"/>
                      <w:color w:val="000000"/>
                      <w:sz w:val="0"/>
                      <w:szCs w:val="0"/>
                      <w:u w:color="000000"/>
                      <w:shd w:val="clear" w:color="auto" w:fill="000000"/>
                      <w:lang w:val="zh-CN" w:eastAsia="zh-CN" w:bidi="zh-CN"/>
                    </w:rPr>
                    <w:t xml:space="preserve"> </w:t>
                  </w:r>
                  <w:r>
                    <w:rPr>
                      <w:rFonts w:ascii="Times New Roman" w:hAnsi="Times New Roman"/>
                      <w:noProof/>
                      <w:lang w:val="en-US" w:eastAsia="zh-CN"/>
                    </w:rPr>
                    <w:drawing>
                      <wp:inline distT="0" distB="0" distL="0" distR="0" wp14:anchorId="4B6FECD9" wp14:editId="1FDE1979">
                        <wp:extent cx="2055495" cy="1691640"/>
                        <wp:effectExtent l="0" t="0" r="0" b="0"/>
                        <wp:docPr id="13" name="图片 58" descr="D:\matlab\MAT_R19_118\fig13,14_sec2.3\Figure_16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8" descr="D:\matlab\MAT_R19_118\fig13,14_sec2.3\Figure_16c4.png"/>
                                <pic:cNvPicPr>
                                  <a:picLocks noChangeAspect="1" noChangeArrowheads="1"/>
                                </pic:cNvPicPr>
                              </pic:nvPicPr>
                              <pic:blipFill>
                                <a:blip r:embed="rId18"/>
                                <a:stretch>
                                  <a:fillRect/>
                                </a:stretch>
                              </pic:blipFill>
                              <pic:spPr bwMode="auto">
                                <a:xfrm>
                                  <a:off x="0" y="0"/>
                                  <a:ext cx="2055495" cy="1691640"/>
                                </a:xfrm>
                                <a:prstGeom prst="rect">
                                  <a:avLst/>
                                </a:prstGeom>
                              </pic:spPr>
                            </pic:pic>
                          </a:graphicData>
                        </a:graphic>
                      </wp:inline>
                    </w:drawing>
                  </w:r>
                </w:p>
                <w:p w14:paraId="7E9B945E" w14:textId="77777777" w:rsidR="00AB055D" w:rsidRDefault="006D55E3">
                  <w:pPr>
                    <w:pStyle w:val="Paragraphedeliste"/>
                    <w:widowControl w:val="0"/>
                    <w:numPr>
                      <w:ilvl w:val="0"/>
                      <w:numId w:val="21"/>
                    </w:numPr>
                    <w:spacing w:before="120" w:after="180" w:line="276" w:lineRule="auto"/>
                    <w:contextualSpacing/>
                    <w:jc w:val="center"/>
                    <w:textAlignment w:val="baseline"/>
                    <w:rPr>
                      <w:rFonts w:ascii="Times New Roman" w:hAnsi="Times New Roman"/>
                    </w:rPr>
                  </w:pPr>
                  <w:r>
                    <w:rPr>
                      <w:rFonts w:ascii="Times New Roman" w:hAnsi="Times New Roman"/>
                    </w:rPr>
                    <w:t xml:space="preserve"> Case 6 with wider beams</w:t>
                  </w:r>
                </w:p>
              </w:tc>
            </w:tr>
          </w:tbl>
          <w:p w14:paraId="290B072B" w14:textId="77777777" w:rsidR="00AB055D" w:rsidRDefault="006D55E3">
            <w:pPr>
              <w:pStyle w:val="Lgende"/>
              <w:rPr>
                <w:lang w:eastAsia="zh-CN"/>
              </w:rPr>
            </w:pPr>
            <w:bookmarkStart w:id="9" w:name="_Ref174027151"/>
            <w:r>
              <w:t xml:space="preserve">Figure </w:t>
            </w:r>
            <w:r>
              <w:fldChar w:fldCharType="begin"/>
            </w:r>
            <w:r>
              <w:instrText>SEQ Figure \* ARABIC</w:instrText>
            </w:r>
            <w:r>
              <w:fldChar w:fldCharType="separate"/>
            </w:r>
            <w:r>
              <w:t>4</w:t>
            </w:r>
            <w:r>
              <w:fldChar w:fldCharType="end"/>
            </w:r>
            <w:bookmarkEnd w:id="9"/>
            <w:r>
              <w:t xml:space="preserve"> </w:t>
            </w:r>
            <w:r>
              <w:rPr>
                <w:lang w:eastAsia="zh-CN"/>
              </w:rPr>
              <w:t>SINR (dB) distribution, with Equal-ABS on UV</w:t>
            </w:r>
          </w:p>
          <w:p w14:paraId="271ECD19"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As observed from </w:t>
            </w:r>
            <w:r>
              <w:rPr>
                <w:rFonts w:ascii="Times New Roman" w:hAnsi="Times New Roman"/>
                <w:szCs w:val="20"/>
                <w:lang w:eastAsia="ko-KR"/>
              </w:rPr>
              <w:fldChar w:fldCharType="begin"/>
            </w:r>
            <w:r>
              <w:rPr>
                <w:rFonts w:ascii="Times New Roman" w:hAnsi="Times New Roman"/>
                <w:szCs w:val="20"/>
                <w:lang w:eastAsia="ko-KR"/>
              </w:rPr>
              <w:instrText>REF _Ref174027148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3</w:t>
            </w:r>
            <w:r>
              <w:rPr>
                <w:rFonts w:ascii="Times New Roman" w:hAnsi="Times New Roman"/>
                <w:szCs w:val="20"/>
                <w:lang w:eastAsia="ko-KR"/>
              </w:rPr>
              <w:fldChar w:fldCharType="end"/>
            </w:r>
            <w:r>
              <w:rPr>
                <w:rFonts w:ascii="Times New Roman" w:hAnsi="Times New Roman"/>
                <w:szCs w:val="20"/>
                <w:lang w:eastAsia="ko-KR"/>
              </w:rPr>
              <w:t xml:space="preserve"> and </w:t>
            </w:r>
            <w:r>
              <w:rPr>
                <w:rFonts w:ascii="Times New Roman" w:hAnsi="Times New Roman"/>
                <w:szCs w:val="20"/>
                <w:lang w:eastAsia="ko-KR"/>
              </w:rPr>
              <w:fldChar w:fldCharType="begin"/>
            </w:r>
            <w:r>
              <w:rPr>
                <w:rFonts w:ascii="Times New Roman" w:hAnsi="Times New Roman"/>
                <w:szCs w:val="20"/>
                <w:lang w:eastAsia="ko-KR"/>
              </w:rPr>
              <w:instrText>REF _Ref174027151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4</w:t>
            </w:r>
            <w:r>
              <w:rPr>
                <w:rFonts w:ascii="Times New Roman" w:hAnsi="Times New Roman"/>
                <w:szCs w:val="20"/>
                <w:lang w:eastAsia="ko-KR"/>
              </w:rPr>
              <w:fldChar w:fldCharType="end"/>
            </w:r>
            <w:r>
              <w:rPr>
                <w:rFonts w:ascii="Times New Roman" w:hAnsi="Times New Roman"/>
                <w:lang w:eastAsia="zh-CN"/>
              </w:rPr>
              <w:fldChar w:fldCharType="begin"/>
            </w:r>
            <w:r>
              <w:rPr>
                <w:rFonts w:ascii="Times New Roman" w:hAnsi="Times New Roman"/>
                <w:lang w:eastAsia="zh-CN"/>
              </w:rPr>
              <w:instrText>REF _Ref171427694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Error: Reference source not found</w:t>
            </w:r>
            <w:r>
              <w:rPr>
                <w:rFonts w:ascii="Times New Roman" w:hAnsi="Times New Roman"/>
                <w:lang w:eastAsia="zh-CN"/>
              </w:rPr>
              <w:fldChar w:fldCharType="end"/>
            </w:r>
            <w:r>
              <w:rPr>
                <w:rFonts w:ascii="Times New Roman" w:hAnsi="Times New Roman"/>
                <w:lang w:eastAsia="zh-CN"/>
              </w:rPr>
              <w:t xml:space="preserve">, it can be very directly observed that using wider beams in general causes SINR degradation. In detail, </w:t>
            </w:r>
            <w:r>
              <w:rPr>
                <w:rFonts w:ascii="Times New Roman" w:hAnsi="Times New Roman"/>
                <w:lang w:eastAsia="zh-CN"/>
              </w:rPr>
              <w:fldChar w:fldCharType="begin"/>
            </w:r>
            <w:r>
              <w:rPr>
                <w:rFonts w:ascii="Times New Roman" w:hAnsi="Times New Roman"/>
                <w:lang w:eastAsia="zh-CN"/>
              </w:rPr>
              <w:instrText>REF _Ref174027148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Figure 3</w:t>
            </w:r>
            <w:r>
              <w:rPr>
                <w:rFonts w:ascii="Times New Roman" w:hAnsi="Times New Roman"/>
                <w:lang w:eastAsia="zh-CN"/>
              </w:rPr>
              <w:fldChar w:fldCharType="end"/>
            </w:r>
            <w:r>
              <w:rPr>
                <w:rFonts w:ascii="Times New Roman" w:hAnsi="Times New Roman"/>
                <w:lang w:eastAsia="zh-CN"/>
              </w:rPr>
              <w:t xml:space="preserve"> (a), the baseline ‘1058 narrow-beam’ Case1 has the best SINR distribution, where there is hardly any bad SNR zones within the whole satellite beam footprint. Using equal ABS on UV plane, i.e., Case5 in </w:t>
            </w:r>
            <w:r>
              <w:rPr>
                <w:rFonts w:ascii="Times New Roman" w:hAnsi="Times New Roman"/>
                <w:lang w:eastAsia="zh-CN"/>
              </w:rPr>
              <w:fldChar w:fldCharType="begin"/>
            </w:r>
            <w:r>
              <w:rPr>
                <w:rFonts w:ascii="Times New Roman" w:hAnsi="Times New Roman"/>
                <w:lang w:eastAsia="zh-CN"/>
              </w:rPr>
              <w:instrText>REF _Ref171427696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Error: Reference source not found</w:t>
            </w:r>
            <w:r>
              <w:rPr>
                <w:rFonts w:ascii="Times New Roman" w:hAnsi="Times New Roman"/>
                <w:lang w:eastAsia="zh-CN"/>
              </w:rPr>
              <w:fldChar w:fldCharType="end"/>
            </w:r>
            <w:r>
              <w:rPr>
                <w:rFonts w:ascii="Times New Roman" w:hAnsi="Times New Roman"/>
                <w:lang w:eastAsia="zh-CN"/>
              </w:rPr>
              <w:t xml:space="preserve"> (a), clearly has more bad SNR zones as compared to Case1, especially on the beam edges of the outer layer beam footprints where the ABS on ground gets larger due to the UV-to-ground projection. </w:t>
            </w:r>
          </w:p>
          <w:p w14:paraId="63AEEEB4"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Further, with the ABS scaled by </w:t>
            </w:r>
            <m:oMath>
              <m:rad>
                <m:radPr>
                  <m:degHide m:val="1"/>
                  <m:ctrlPr>
                    <w:rPr>
                      <w:rFonts w:ascii="Cambria Math" w:hAnsi="Cambria Math"/>
                    </w:rPr>
                  </m:ctrlPr>
                </m:radPr>
                <m:deg/>
                <m:e>
                  <m:r>
                    <w:rPr>
                      <w:rFonts w:ascii="Cambria Math" w:hAnsi="Cambria Math"/>
                    </w:rPr>
                    <m:t>2</m:t>
                  </m:r>
                </m:e>
              </m:rad>
            </m:oMath>
            <w:r>
              <w:rPr>
                <w:rFonts w:ascii="Times New Roman" w:hAnsi="Times New Roman"/>
                <w:lang w:eastAsia="zh-CN"/>
              </w:rPr>
              <w:t xml:space="preserve"> and </w:t>
            </w:r>
            <m:oMath>
              <m:rad>
                <m:radPr>
                  <m:degHide m:val="1"/>
                  <m:ctrlPr>
                    <w:rPr>
                      <w:rFonts w:ascii="Cambria Math" w:hAnsi="Cambria Math"/>
                    </w:rPr>
                  </m:ctrlPr>
                </m:radPr>
                <m:deg/>
                <m:e>
                  <m:r>
                    <w:rPr>
                      <w:rFonts w:ascii="Cambria Math" w:hAnsi="Cambria Math"/>
                    </w:rPr>
                    <m:t>3</m:t>
                  </m:r>
                </m:e>
              </m:rad>
            </m:oMath>
            <w:r>
              <w:rPr>
                <w:rFonts w:ascii="Times New Roman" w:hAnsi="Times New Roman"/>
                <w:lang w:eastAsia="zh-CN"/>
              </w:rPr>
              <w:t xml:space="preserve"> times as observed in (b) and (c) in both figures, more severe SNR holes starts emerging on the outer layer beam edges, especially for the equal ABS on UV-plane cases. This is rather intuitive since with increased ABS, the sparser beam-layout tends to has less overlap over two adjacent active beams, therefore enlarges the impact of the drastic drop on the antenna Gt caused by increasing the ABS beyond the beam-HPBW. In fact, such options of ‘wider </w:t>
            </w:r>
            <w:r>
              <w:rPr>
                <w:rFonts w:ascii="Times New Roman" w:hAnsi="Times New Roman"/>
                <w:lang w:eastAsia="zh-CN"/>
              </w:rPr>
              <w:lastRenderedPageBreak/>
              <w:t xml:space="preserve">beams’ not only degrades the SINR satisfaction as elaborated above, it would also cause frequent measurement and report overhead due to drastic RSRP variation between the adjacent beams, considering the mobility in NTN.  </w:t>
            </w:r>
          </w:p>
          <w:p w14:paraId="49085930"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Based on the SINR evaluation, it is observed that wide-beam solution has non-negligible degradation on the SINR distribution, and also on the link budget. Therefore, the wider beam actually has throughput loss and causes more coverage holes. </w:t>
            </w:r>
          </w:p>
          <w:p w14:paraId="6052728F" w14:textId="77777777" w:rsidR="00AB055D" w:rsidRDefault="00AB055D">
            <w:pPr>
              <w:jc w:val="both"/>
              <w:rPr>
                <w:rFonts w:ascii="Times New Roman" w:hAnsi="Times New Roman"/>
                <w:lang w:eastAsia="zh-CN"/>
              </w:rPr>
            </w:pPr>
          </w:p>
        </w:tc>
      </w:tr>
    </w:tbl>
    <w:p w14:paraId="1AAC7CF2" w14:textId="77777777" w:rsidR="00AB055D" w:rsidRDefault="006D55E3">
      <w:pPr>
        <w:jc w:val="both"/>
        <w:rPr>
          <w:rFonts w:ascii="Times New Roman" w:hAnsi="Times New Roman"/>
          <w:lang w:eastAsia="zh-CN"/>
        </w:rPr>
      </w:pPr>
      <w:r>
        <w:rPr>
          <w:rFonts w:ascii="Times New Roman" w:hAnsi="Times New Roman"/>
          <w:b/>
          <w:lang w:eastAsia="zh-CN"/>
        </w:rPr>
        <w:lastRenderedPageBreak/>
        <w:t>ZTE</w:t>
      </w:r>
      <w:r>
        <w:rPr>
          <w:rFonts w:ascii="Times New Roman" w:hAnsi="Times New Roman"/>
          <w:lang w:eastAsia="zh-CN"/>
        </w:rPr>
        <w:t xml:space="preserve"> noted the impact of forming wide beams covering multiple footprints based on decreased or increased transmission power of original beams, which can result in decreased CNR and affect the reception of necessary DL common channels:</w:t>
      </w:r>
    </w:p>
    <w:tbl>
      <w:tblPr>
        <w:tblStyle w:val="Grilledutableau"/>
        <w:tblW w:w="9611" w:type="dxa"/>
        <w:tblLook w:val="04A0" w:firstRow="1" w:lastRow="0" w:firstColumn="1" w:lastColumn="0" w:noHBand="0" w:noVBand="1"/>
      </w:tblPr>
      <w:tblGrid>
        <w:gridCol w:w="9611"/>
      </w:tblGrid>
      <w:tr w:rsidR="00AB055D" w14:paraId="7665A6A5" w14:textId="77777777">
        <w:trPr>
          <w:trHeight w:val="821"/>
        </w:trPr>
        <w:tc>
          <w:tcPr>
            <w:tcW w:w="9611" w:type="dxa"/>
          </w:tcPr>
          <w:p w14:paraId="66420676" w14:textId="77777777" w:rsidR="00AB055D" w:rsidRDefault="006D55E3">
            <w:pPr>
              <w:rPr>
                <w:rFonts w:eastAsia="SimSun"/>
                <w:b/>
                <w:bCs/>
                <w:lang w:eastAsia="zh-CN"/>
              </w:rPr>
            </w:pPr>
            <w:r>
              <w:rPr>
                <w:rFonts w:ascii="Times New Roman" w:eastAsia="SimSun" w:hAnsi="Times New Roman"/>
                <w:b/>
                <w:bCs/>
                <w:lang w:eastAsia="zh-CN"/>
              </w:rPr>
              <w:t>[R1-246130]:</w:t>
            </w:r>
          </w:p>
          <w:p w14:paraId="0DFEBFB3" w14:textId="77777777" w:rsidR="00AB055D" w:rsidRDefault="006D55E3">
            <w:pPr>
              <w:rPr>
                <w:rFonts w:eastAsiaTheme="minorEastAsia"/>
                <w:lang w:eastAsia="zh-CN"/>
              </w:rPr>
            </w:pPr>
            <w:r>
              <w:rPr>
                <w:rFonts w:ascii="Times New Roman" w:eastAsia="SimSun" w:hAnsi="Times New Roman"/>
                <w:bCs/>
                <w:lang w:eastAsia="zh-CN"/>
              </w:rPr>
              <w:t xml:space="preserve">wide beam leads to insufficient CNR problems as </w:t>
            </w:r>
            <w:proofErr w:type="spellStart"/>
            <w:r>
              <w:rPr>
                <w:rFonts w:ascii="Times New Roman" w:eastAsia="SimSun" w:hAnsi="Times New Roman"/>
                <w:bCs/>
                <w:lang w:eastAsia="zh-CN"/>
              </w:rPr>
              <w:t>analyzed</w:t>
            </w:r>
            <w:proofErr w:type="spellEnd"/>
            <w:r>
              <w:rPr>
                <w:rFonts w:ascii="Times New Roman" w:eastAsia="SimSun" w:hAnsi="Times New Roman"/>
                <w:bCs/>
                <w:lang w:eastAsia="zh-CN"/>
              </w:rPr>
              <w:t xml:space="preserve"> in this section.</w:t>
            </w:r>
            <w:r>
              <w:rPr>
                <w:rFonts w:ascii="Times New Roman" w:eastAsiaTheme="minorEastAsia" w:hAnsi="Times New Roman"/>
                <w:lang w:eastAsia="zh-CN"/>
              </w:rPr>
              <w:t xml:space="preserve"> Without loss of generality, a wide beam with coverage of 4 original beams is used as an example. </w:t>
            </w:r>
          </w:p>
          <w:p w14:paraId="010CFFE9" w14:textId="77777777" w:rsidR="00AB055D" w:rsidRDefault="00AB055D">
            <w:pPr>
              <w:rPr>
                <w:rFonts w:eastAsiaTheme="minorEastAsia"/>
                <w:lang w:eastAsia="zh-CN"/>
              </w:rPr>
            </w:pPr>
          </w:p>
          <w:p w14:paraId="6AC244DD" w14:textId="77777777" w:rsidR="00AB055D" w:rsidRDefault="006D55E3">
            <w:pPr>
              <w:numPr>
                <w:ilvl w:val="0"/>
                <w:numId w:val="22"/>
              </w:numPr>
              <w:spacing w:after="160" w:line="259" w:lineRule="auto"/>
              <w:jc w:val="both"/>
              <w:rPr>
                <w:rFonts w:eastAsiaTheme="minorEastAsia"/>
                <w:lang w:eastAsia="zh-CN"/>
              </w:rPr>
            </w:pPr>
            <w:r>
              <w:rPr>
                <w:rFonts w:ascii="Times New Roman" w:eastAsiaTheme="minorEastAsia" w:hAnsi="Times New Roman"/>
                <w:lang w:eastAsia="zh-CN"/>
              </w:rPr>
              <w:t xml:space="preserve">The first way is </w:t>
            </w:r>
            <w:r>
              <w:rPr>
                <w:rFonts w:ascii="Times New Roman" w:eastAsiaTheme="minorEastAsia" w:hAnsi="Times New Roman"/>
                <w:b/>
                <w:bCs/>
                <w:lang w:eastAsia="zh-CN"/>
              </w:rPr>
              <w:t>based on decreased transmission power of each original beams</w:t>
            </w:r>
            <w:r>
              <w:rPr>
                <w:rFonts w:ascii="Times New Roman" w:eastAsiaTheme="minorEastAsia" w:hAnsi="Times New Roman"/>
                <w:lang w:eastAsia="zh-CN"/>
              </w:rPr>
              <w:t xml:space="preserve">, which can be approximate to a wide beam with larger HPBW. </w:t>
            </w:r>
          </w:p>
          <w:p w14:paraId="39D8CD78" w14:textId="77777777" w:rsidR="00AB055D" w:rsidRDefault="006D55E3">
            <w:pPr>
              <w:pStyle w:val="Lgende"/>
              <w:rPr>
                <w:lang w:val="en-US"/>
              </w:rPr>
            </w:pPr>
            <w:bookmarkStart w:id="10" w:name="_Ref25834"/>
            <w:r>
              <w:t xml:space="preserve">Table </w:t>
            </w:r>
            <w:r>
              <w:fldChar w:fldCharType="begin"/>
            </w:r>
            <w:r>
              <w:instrText>SEQ Table \* ARABIC</w:instrText>
            </w:r>
            <w:r>
              <w:fldChar w:fldCharType="separate"/>
            </w:r>
            <w:r>
              <w:t>4</w:t>
            </w:r>
            <w:r>
              <w:fldChar w:fldCharType="end"/>
            </w:r>
            <w:bookmarkEnd w:id="10"/>
            <w:r>
              <w:rPr>
                <w:lang w:val="en-US"/>
              </w:rPr>
              <w:t xml:space="preserve"> DL CNR for LEO600km with 30-degree elevation angle</w:t>
            </w:r>
          </w:p>
          <w:tbl>
            <w:tblPr>
              <w:tblW w:w="4950" w:type="pct"/>
              <w:jc w:val="center"/>
              <w:tblCellMar>
                <w:left w:w="28" w:type="dxa"/>
                <w:right w:w="28" w:type="dxa"/>
              </w:tblCellMar>
              <w:tblLook w:val="04A0" w:firstRow="1" w:lastRow="0" w:firstColumn="1" w:lastColumn="0" w:noHBand="0" w:noVBand="1"/>
            </w:tblPr>
            <w:tblGrid>
              <w:gridCol w:w="1317"/>
              <w:gridCol w:w="505"/>
              <w:gridCol w:w="723"/>
              <w:gridCol w:w="505"/>
              <w:gridCol w:w="724"/>
              <w:gridCol w:w="724"/>
              <w:gridCol w:w="865"/>
              <w:gridCol w:w="724"/>
              <w:gridCol w:w="575"/>
              <w:gridCol w:w="576"/>
              <w:gridCol w:w="576"/>
              <w:gridCol w:w="574"/>
              <w:gridCol w:w="903"/>
            </w:tblGrid>
            <w:tr w:rsidR="00AB055D" w14:paraId="064196B7" w14:textId="77777777">
              <w:trPr>
                <w:cantSplit/>
                <w:trHeight w:val="2472"/>
                <w:jc w:val="center"/>
              </w:trPr>
              <w:tc>
                <w:tcPr>
                  <w:tcW w:w="131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D4F4B36" w14:textId="77777777" w:rsidR="00AB055D" w:rsidRDefault="006D55E3">
                  <w:pPr>
                    <w:keepNext/>
                    <w:keepLines/>
                    <w:jc w:val="center"/>
                    <w:textAlignment w:val="baseline"/>
                    <w:rPr>
                      <w:rFonts w:ascii="Arial" w:eastAsia="Times New Roman" w:hAnsi="Arial"/>
                      <w:b/>
                      <w:kern w:val="2"/>
                      <w:sz w:val="16"/>
                      <w:szCs w:val="16"/>
                      <w:lang w:eastAsia="zh-CN"/>
                    </w:rPr>
                  </w:pPr>
                  <w:r>
                    <w:rPr>
                      <w:rFonts w:ascii="Arial" w:eastAsia="Times New Roman" w:hAnsi="Arial"/>
                      <w:b/>
                      <w:bCs/>
                      <w:sz w:val="16"/>
                      <w:szCs w:val="16"/>
                      <w:lang w:eastAsia="zh-CN"/>
                    </w:rPr>
                    <w:t>Wide beam usage</w:t>
                  </w:r>
                </w:p>
              </w:tc>
              <w:tc>
                <w:tcPr>
                  <w:tcW w:w="504" w:type="dxa"/>
                  <w:tcBorders>
                    <w:top w:val="single" w:sz="4" w:space="0" w:color="000000"/>
                    <w:left w:val="single" w:sz="4" w:space="0" w:color="000000"/>
                    <w:bottom w:val="single" w:sz="4" w:space="0" w:color="000000"/>
                    <w:right w:val="single" w:sz="4" w:space="0" w:color="000000"/>
                  </w:tcBorders>
                  <w:textDirection w:val="btLr"/>
                  <w:vAlign w:val="center"/>
                </w:tcPr>
                <w:p w14:paraId="76052F8E"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bCs/>
                      <w:kern w:val="2"/>
                      <w:sz w:val="16"/>
                      <w:szCs w:val="16"/>
                      <w:lang w:eastAsia="zh-CN"/>
                    </w:rPr>
                    <w:t>Satellite parameter set</w:t>
                  </w:r>
                </w:p>
              </w:tc>
              <w:tc>
                <w:tcPr>
                  <w:tcW w:w="72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FFE4BBA"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Frequency [GHz]</w:t>
                  </w:r>
                </w:p>
              </w:tc>
              <w:tc>
                <w:tcPr>
                  <w:tcW w:w="505" w:type="dxa"/>
                  <w:tcBorders>
                    <w:top w:val="single" w:sz="4" w:space="0" w:color="000000"/>
                    <w:left w:val="single" w:sz="4" w:space="0" w:color="000000"/>
                    <w:bottom w:val="single" w:sz="4" w:space="0" w:color="000000"/>
                    <w:right w:val="single" w:sz="4" w:space="0" w:color="000000"/>
                  </w:tcBorders>
                  <w:textDirection w:val="btLr"/>
                  <w:vAlign w:val="center"/>
                </w:tcPr>
                <w:p w14:paraId="19AC0334" w14:textId="77777777" w:rsidR="00AB055D" w:rsidRDefault="006D55E3">
                  <w:pPr>
                    <w:keepNext/>
                    <w:keepLines/>
                    <w:widowControl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UE antenna gain [</w:t>
                  </w:r>
                  <w:proofErr w:type="spellStart"/>
                  <w:r>
                    <w:rPr>
                      <w:rFonts w:ascii="Arial" w:eastAsia="SimSun" w:hAnsi="Arial"/>
                      <w:b/>
                      <w:kern w:val="2"/>
                      <w:sz w:val="16"/>
                      <w:szCs w:val="16"/>
                      <w:lang w:eastAsia="zh-CN"/>
                    </w:rPr>
                    <w:t>dBi</w:t>
                  </w:r>
                  <w:proofErr w:type="spellEnd"/>
                  <w:r>
                    <w:rPr>
                      <w:rFonts w:ascii="Arial" w:eastAsia="SimSun" w:hAnsi="Arial"/>
                      <w:b/>
                      <w:kern w:val="2"/>
                      <w:sz w:val="16"/>
                      <w:szCs w:val="16"/>
                      <w:lang w:eastAsia="zh-CN"/>
                    </w:rPr>
                    <w:t>]</w:t>
                  </w:r>
                </w:p>
              </w:tc>
              <w:tc>
                <w:tcPr>
                  <w:tcW w:w="72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703933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TX: EIRP density [</w:t>
                  </w:r>
                  <w:proofErr w:type="spellStart"/>
                  <w:r>
                    <w:rPr>
                      <w:rFonts w:ascii="Arial" w:eastAsia="Times New Roman" w:hAnsi="Arial"/>
                      <w:b/>
                      <w:kern w:val="2"/>
                      <w:sz w:val="16"/>
                      <w:szCs w:val="16"/>
                      <w:lang w:eastAsia="zh-CN"/>
                    </w:rPr>
                    <w:t>dBW</w:t>
                  </w:r>
                  <w:proofErr w:type="spellEnd"/>
                  <w:r>
                    <w:rPr>
                      <w:rFonts w:ascii="Arial" w:eastAsia="Times New Roman" w:hAnsi="Arial"/>
                      <w:b/>
                      <w:kern w:val="2"/>
                      <w:sz w:val="16"/>
                      <w:szCs w:val="16"/>
                      <w:lang w:eastAsia="zh-CN"/>
                    </w:rPr>
                    <w:t>/MHz]</w:t>
                  </w:r>
                </w:p>
              </w:tc>
              <w:tc>
                <w:tcPr>
                  <w:tcW w:w="72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F32AC92"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RX: G/T [dB/T]</w:t>
                  </w:r>
                </w:p>
              </w:tc>
              <w:tc>
                <w:tcPr>
                  <w:tcW w:w="86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6133AED"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Free space path loss [dB]</w:t>
                  </w:r>
                </w:p>
              </w:tc>
              <w:tc>
                <w:tcPr>
                  <w:tcW w:w="72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AC8606E"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Atmospheric loss [dB]</w:t>
                  </w:r>
                </w:p>
              </w:tc>
              <w:tc>
                <w:tcPr>
                  <w:tcW w:w="57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42816A2"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Shadow fading margin [dB]</w:t>
                  </w:r>
                </w:p>
              </w:tc>
              <w:tc>
                <w:tcPr>
                  <w:tcW w:w="57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0F900F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Scintillation Loss [dB]</w:t>
                  </w:r>
                </w:p>
              </w:tc>
              <w:tc>
                <w:tcPr>
                  <w:tcW w:w="57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BA6115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Polarization loss [dB]</w:t>
                  </w:r>
                </w:p>
              </w:tc>
              <w:tc>
                <w:tcPr>
                  <w:tcW w:w="57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CF31C4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Additional losses [dB]</w:t>
                  </w:r>
                </w:p>
              </w:tc>
              <w:tc>
                <w:tcPr>
                  <w:tcW w:w="90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58FBC8F"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CNR [dB]</w:t>
                  </w:r>
                </w:p>
              </w:tc>
            </w:tr>
            <w:tr w:rsidR="00AB055D" w14:paraId="7CCA07C1" w14:textId="77777777">
              <w:trPr>
                <w:trHeight w:val="283"/>
                <w:jc w:val="center"/>
              </w:trPr>
              <w:tc>
                <w:tcPr>
                  <w:tcW w:w="13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3F9903"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No</w:t>
                  </w: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DDA3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1-1</w:t>
                  </w:r>
                </w:p>
                <w:p w14:paraId="7909267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1-2</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50C00"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A5084"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F9CD1"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34</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FAEA2"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B32E0"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B93CA"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1931C"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57422"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529D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2459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485B3"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-1.9</w:t>
                  </w:r>
                </w:p>
              </w:tc>
            </w:tr>
            <w:tr w:rsidR="00AB055D" w14:paraId="10B69C4E" w14:textId="77777777">
              <w:trPr>
                <w:trHeight w:val="283"/>
                <w:jc w:val="center"/>
              </w:trPr>
              <w:tc>
                <w:tcPr>
                  <w:tcW w:w="13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986E3F" w14:textId="77777777" w:rsidR="00AB055D" w:rsidRDefault="00AB055D">
                  <w:pPr>
                    <w:keepNext/>
                    <w:keepLines/>
                    <w:jc w:val="center"/>
                    <w:textAlignment w:val="baseline"/>
                    <w:rPr>
                      <w:rFonts w:ascii="Arial" w:eastAsia="Times New Roman" w:hAnsi="Arial"/>
                      <w:sz w:val="16"/>
                      <w:szCs w:val="16"/>
                      <w:lang w:eastAsia="zh-CN"/>
                    </w:rPr>
                  </w:pP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A5FE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1-3</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DBB84"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FA34E"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88D9F"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26</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E05FF"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8DD95"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95DB7"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D2559"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EA870"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0BA1D"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B3E5"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204FF"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-9.9</w:t>
                  </w:r>
                </w:p>
              </w:tc>
            </w:tr>
            <w:tr w:rsidR="00AB055D" w14:paraId="486F6D77" w14:textId="77777777">
              <w:trPr>
                <w:trHeight w:val="283"/>
                <w:jc w:val="center"/>
              </w:trPr>
              <w:tc>
                <w:tcPr>
                  <w:tcW w:w="13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9724D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Yes</w:t>
                  </w:r>
                </w:p>
                <w:p w14:paraId="696E2BE4"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4 footprints</w:t>
                  </w: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6C27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1-1</w:t>
                  </w:r>
                </w:p>
                <w:p w14:paraId="2CAF13A4"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1-2</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14E32"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1C948"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37EF7"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28</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A78DD"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B736C"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7FED5"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7E9F4"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6EE71"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60C6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619AA"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37796"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-7.9</w:t>
                  </w:r>
                </w:p>
              </w:tc>
            </w:tr>
            <w:tr w:rsidR="00AB055D" w14:paraId="7A32AC7D" w14:textId="77777777">
              <w:trPr>
                <w:trHeight w:val="283"/>
                <w:jc w:val="center"/>
              </w:trPr>
              <w:tc>
                <w:tcPr>
                  <w:tcW w:w="13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C73C01" w14:textId="77777777" w:rsidR="00AB055D" w:rsidRDefault="00AB055D">
                  <w:pPr>
                    <w:keepNext/>
                    <w:keepLines/>
                    <w:jc w:val="center"/>
                    <w:textAlignment w:val="baseline"/>
                    <w:rPr>
                      <w:rFonts w:ascii="Arial" w:eastAsia="Times New Roman" w:hAnsi="Arial"/>
                      <w:sz w:val="16"/>
                      <w:szCs w:val="16"/>
                      <w:lang w:eastAsia="zh-CN"/>
                    </w:rPr>
                  </w:pP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5E108"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1-3</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6D4B0"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A2340"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73ABE"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20</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58BD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200C9"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4DE6A"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52F40"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27132"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D7C9B"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2204B"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DE339"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-15.9</w:t>
                  </w:r>
                </w:p>
              </w:tc>
            </w:tr>
          </w:tbl>
          <w:p w14:paraId="05102CC0" w14:textId="77777777" w:rsidR="00AB055D" w:rsidRDefault="006D55E3">
            <w:pPr>
              <w:numPr>
                <w:ilvl w:val="0"/>
                <w:numId w:val="22"/>
              </w:numPr>
              <w:spacing w:after="160" w:line="259" w:lineRule="auto"/>
              <w:jc w:val="both"/>
              <w:rPr>
                <w:rFonts w:eastAsiaTheme="minorEastAsia"/>
                <w:lang w:eastAsia="zh-CN"/>
              </w:rPr>
            </w:pPr>
            <w:r>
              <w:rPr>
                <w:rFonts w:ascii="Times New Roman" w:eastAsiaTheme="minorEastAsia" w:hAnsi="Times New Roman"/>
                <w:lang w:eastAsia="zh-CN"/>
              </w:rPr>
              <w:t xml:space="preserve">The second way is </w:t>
            </w:r>
            <w:r>
              <w:rPr>
                <w:rFonts w:ascii="Times New Roman" w:eastAsiaTheme="minorEastAsia" w:hAnsi="Times New Roman"/>
                <w:b/>
                <w:bCs/>
                <w:lang w:eastAsia="zh-CN"/>
              </w:rPr>
              <w:t>based on increased coverage of one original beam</w:t>
            </w:r>
            <w:r>
              <w:rPr>
                <w:rFonts w:ascii="Times New Roman" w:eastAsiaTheme="minorEastAsia" w:hAnsi="Times New Roman"/>
                <w:lang w:eastAsia="zh-CN"/>
              </w:rPr>
              <w:t xml:space="preserve">, i.e., directly </w:t>
            </w:r>
            <w:r>
              <w:rPr>
                <w:rFonts w:ascii="Times New Roman" w:eastAsiaTheme="minorEastAsia" w:hAnsi="Times New Roman"/>
              </w:rPr>
              <w:t>increase</w:t>
            </w:r>
            <w:r>
              <w:rPr>
                <w:rFonts w:ascii="Times New Roman" w:eastAsiaTheme="minorEastAsia" w:hAnsi="Times New Roman"/>
                <w:lang w:eastAsia="zh-CN"/>
              </w:rPr>
              <w:t xml:space="preserve"> footprint diameter (or adjacent beam spacing) </w:t>
            </w:r>
            <w:r>
              <w:rPr>
                <w:rFonts w:ascii="Times New Roman" w:eastAsiaTheme="minorEastAsia" w:hAnsi="Times New Roman"/>
              </w:rPr>
              <w:t>by keeping the same HPBW</w:t>
            </w:r>
            <w:r>
              <w:rPr>
                <w:rFonts w:ascii="Times New Roman" w:eastAsiaTheme="minorEastAsia" w:hAnsi="Times New Roman"/>
                <w:lang w:eastAsia="zh-CN"/>
              </w:rPr>
              <w:t xml:space="preserve">. </w:t>
            </w:r>
          </w:p>
          <w:p w14:paraId="5891869C" w14:textId="77777777" w:rsidR="00AB055D" w:rsidRDefault="006D55E3">
            <w:pPr>
              <w:pStyle w:val="Lgende"/>
              <w:rPr>
                <w:lang w:val="en-US"/>
              </w:rPr>
            </w:pPr>
            <w:bookmarkStart w:id="11" w:name="_Ref1848"/>
            <w:r>
              <w:t xml:space="preserve">Table </w:t>
            </w:r>
            <w:r>
              <w:fldChar w:fldCharType="begin"/>
            </w:r>
            <w:r>
              <w:instrText>SEQ Table \* ARABIC</w:instrText>
            </w:r>
            <w:r>
              <w:fldChar w:fldCharType="separate"/>
            </w:r>
            <w:r>
              <w:t>5</w:t>
            </w:r>
            <w:r>
              <w:fldChar w:fldCharType="end"/>
            </w:r>
            <w:bookmarkEnd w:id="11"/>
            <w:r>
              <w:rPr>
                <w:lang w:val="en-US"/>
              </w:rPr>
              <w:t xml:space="preserve"> DL CNR comparison for LEO600km nadir beam without/with wide beam usage-2</w:t>
            </w:r>
          </w:p>
          <w:tbl>
            <w:tblPr>
              <w:tblW w:w="4950" w:type="pct"/>
              <w:tblLook w:val="04A0" w:firstRow="1" w:lastRow="0" w:firstColumn="1" w:lastColumn="0" w:noHBand="0" w:noVBand="1"/>
            </w:tblPr>
            <w:tblGrid>
              <w:gridCol w:w="1194"/>
              <w:gridCol w:w="689"/>
              <w:gridCol w:w="852"/>
              <w:gridCol w:w="473"/>
              <w:gridCol w:w="582"/>
              <w:gridCol w:w="731"/>
              <w:gridCol w:w="688"/>
              <w:gridCol w:w="743"/>
              <w:gridCol w:w="497"/>
              <w:gridCol w:w="588"/>
              <w:gridCol w:w="519"/>
              <w:gridCol w:w="472"/>
              <w:gridCol w:w="472"/>
              <w:gridCol w:w="791"/>
            </w:tblGrid>
            <w:tr w:rsidR="00AB055D" w14:paraId="10701E8D" w14:textId="77777777">
              <w:trPr>
                <w:trHeight w:val="1658"/>
              </w:trPr>
              <w:tc>
                <w:tcPr>
                  <w:tcW w:w="119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1E5E5BD"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Wide beam usage</w:t>
                  </w:r>
                </w:p>
              </w:tc>
              <w:tc>
                <w:tcPr>
                  <w:tcW w:w="69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BAB600C"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Satellite parameter set</w:t>
                  </w:r>
                </w:p>
              </w:tc>
              <w:tc>
                <w:tcPr>
                  <w:tcW w:w="85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89084C7"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Azimuth angle （degree）</w:t>
                  </w:r>
                </w:p>
              </w:tc>
              <w:tc>
                <w:tcPr>
                  <w:tcW w:w="47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B4286A8"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Frequency [GHz]</w:t>
                  </w:r>
                </w:p>
              </w:tc>
              <w:tc>
                <w:tcPr>
                  <w:tcW w:w="58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234B5F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UE antenna gain [</w:t>
                  </w:r>
                  <w:proofErr w:type="spellStart"/>
                  <w:r>
                    <w:rPr>
                      <w:rFonts w:ascii="Arial" w:eastAsia="Times New Roman" w:hAnsi="Arial"/>
                      <w:b/>
                      <w:bCs/>
                      <w:sz w:val="16"/>
                      <w:szCs w:val="16"/>
                      <w:lang w:eastAsia="zh-CN"/>
                    </w:rPr>
                    <w:t>dBi</w:t>
                  </w:r>
                  <w:proofErr w:type="spellEnd"/>
                  <w:r>
                    <w:rPr>
                      <w:rFonts w:ascii="Arial" w:eastAsia="Times New Roman" w:hAnsi="Arial"/>
                      <w:b/>
                      <w:bCs/>
                      <w:sz w:val="16"/>
                      <w:szCs w:val="16"/>
                      <w:lang w:eastAsia="zh-CN"/>
                    </w:rPr>
                    <w:t>]</w:t>
                  </w:r>
                </w:p>
              </w:tc>
              <w:tc>
                <w:tcPr>
                  <w:tcW w:w="73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B36BEB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TX: EIRP density [</w:t>
                  </w:r>
                  <w:proofErr w:type="spellStart"/>
                  <w:r>
                    <w:rPr>
                      <w:rFonts w:ascii="Arial" w:eastAsia="Times New Roman" w:hAnsi="Arial"/>
                      <w:b/>
                      <w:bCs/>
                      <w:sz w:val="16"/>
                      <w:szCs w:val="16"/>
                      <w:lang w:eastAsia="zh-CN"/>
                    </w:rPr>
                    <w:t>dBW</w:t>
                  </w:r>
                  <w:proofErr w:type="spellEnd"/>
                  <w:r>
                    <w:rPr>
                      <w:rFonts w:ascii="Arial" w:eastAsia="Times New Roman" w:hAnsi="Arial"/>
                      <w:b/>
                      <w:bCs/>
                      <w:sz w:val="16"/>
                      <w:szCs w:val="16"/>
                      <w:lang w:eastAsia="zh-CN"/>
                    </w:rPr>
                    <w:t>/MHz]</w:t>
                  </w:r>
                </w:p>
              </w:tc>
              <w:tc>
                <w:tcPr>
                  <w:tcW w:w="68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E406752"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RX: G/T [dB/T]</w:t>
                  </w:r>
                </w:p>
              </w:tc>
              <w:tc>
                <w:tcPr>
                  <w:tcW w:w="74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7C8AEF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Free space path loss [dB]</w:t>
                  </w:r>
                </w:p>
              </w:tc>
              <w:tc>
                <w:tcPr>
                  <w:tcW w:w="49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8EE505E"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Atmospheric loss [dB]</w:t>
                  </w:r>
                </w:p>
              </w:tc>
              <w:tc>
                <w:tcPr>
                  <w:tcW w:w="58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98DF6EB"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Shadow fading margin [dB]</w:t>
                  </w:r>
                </w:p>
              </w:tc>
              <w:tc>
                <w:tcPr>
                  <w:tcW w:w="51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6468E3B"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Scintillation Loss [dB]</w:t>
                  </w:r>
                </w:p>
              </w:tc>
              <w:tc>
                <w:tcPr>
                  <w:tcW w:w="47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BCB46B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Polarization loss [dB]</w:t>
                  </w:r>
                </w:p>
              </w:tc>
              <w:tc>
                <w:tcPr>
                  <w:tcW w:w="47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065FB02"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Additional losses [dB]</w:t>
                  </w:r>
                </w:p>
              </w:tc>
              <w:tc>
                <w:tcPr>
                  <w:tcW w:w="79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35B4B99"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CNR [dB]</w:t>
                  </w:r>
                </w:p>
              </w:tc>
            </w:tr>
            <w:tr w:rsidR="00AB055D" w14:paraId="5CD98FB5" w14:textId="77777777">
              <w:trPr>
                <w:trHeight w:val="327"/>
              </w:trPr>
              <w:tc>
                <w:tcPr>
                  <w:tcW w:w="119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850C55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No</w:t>
                  </w: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DAF645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1-1/2</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906E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A35E4"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2363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75D6F"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849A9"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EA62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9AE4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0319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B262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2834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2F29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2573E"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3.17</w:t>
                  </w:r>
                </w:p>
              </w:tc>
            </w:tr>
            <w:tr w:rsidR="00AB055D" w14:paraId="5B888BAE"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6AF6B6"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87636F"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E5F7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+/-2.39</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0E5F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2319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5E617"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28.96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8F7F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CAE7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154.04</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EFEBA"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EEF13"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68D0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C6F2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0F47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EABFB"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-1.88</w:t>
                  </w:r>
                </w:p>
              </w:tc>
            </w:tr>
            <w:tr w:rsidR="00AB055D" w14:paraId="3D937573" w14:textId="77777777">
              <w:trPr>
                <w:trHeight w:val="312"/>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6387B3"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559B0A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1-3</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B9DB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F1AA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F2F8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FD962"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3886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49E6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CA34F"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2172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DC43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D8EE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F40A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11F1D"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-4.83</w:t>
                  </w:r>
                </w:p>
              </w:tc>
            </w:tr>
            <w:tr w:rsidR="00AB055D" w14:paraId="374037FF"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0D956B"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29FF23"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DD6A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+/-2.39</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1998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B41B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58889"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20.96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3D54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AA32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154.04</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28B4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6EB4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CE89F"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4EFD4"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1909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43B36"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-9.88</w:t>
                  </w:r>
                </w:p>
              </w:tc>
            </w:tr>
            <w:tr w:rsidR="00AB055D" w14:paraId="7508E94D" w14:textId="77777777">
              <w:trPr>
                <w:trHeight w:val="327"/>
              </w:trPr>
              <w:tc>
                <w:tcPr>
                  <w:tcW w:w="119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B10003"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Yes</w:t>
                  </w:r>
                  <w:r>
                    <w:rPr>
                      <w:rFonts w:ascii="Arial" w:eastAsia="Times New Roman" w:hAnsi="Arial"/>
                      <w:sz w:val="16"/>
                      <w:szCs w:val="16"/>
                      <w:lang w:eastAsia="zh-CN"/>
                    </w:rPr>
                    <w:br/>
                    <w:t>4 footprints</w:t>
                  </w: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5A4CC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1-1/2</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05864"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BD5F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C0BD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F3044"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B6F8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26B2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6951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22A8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59BF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C107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F991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1D444"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3.17</w:t>
                  </w:r>
                </w:p>
              </w:tc>
            </w:tr>
            <w:tr w:rsidR="00AB055D" w14:paraId="045CD96E"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EB1C71"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AF036D"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3477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+/-4.76</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A468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1554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17EA0"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14.14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3B2D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0BF7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154.06</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E1E8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538B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EB0D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3A79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1F4C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909E1"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-16.72</w:t>
                  </w:r>
                </w:p>
              </w:tc>
            </w:tr>
            <w:tr w:rsidR="00AB055D" w14:paraId="356CB0CD"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0DF885"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80402E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1-3</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0F44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7E16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FA45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112C6"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A0D0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16F0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D1199"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8DAF3"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450E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8ED9"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7DCC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D4569"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-4.83</w:t>
                  </w:r>
                </w:p>
              </w:tc>
            </w:tr>
            <w:tr w:rsidR="00AB055D" w14:paraId="05E5730E"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C77247"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77E468"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2691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+/-4.76</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63BD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2B8E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CD4FB"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6.14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3713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AD7C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154.06</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562E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0482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CF35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FE4B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5017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6F22D"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-24.72</w:t>
                  </w:r>
                </w:p>
              </w:tc>
            </w:tr>
          </w:tbl>
          <w:p w14:paraId="4E7B973C" w14:textId="77777777" w:rsidR="00AB055D" w:rsidRDefault="00AB055D">
            <w:pPr>
              <w:jc w:val="both"/>
              <w:rPr>
                <w:rFonts w:ascii="Times New Roman" w:hAnsi="Times New Roman"/>
                <w:lang w:eastAsia="zh-CN"/>
              </w:rPr>
            </w:pPr>
          </w:p>
        </w:tc>
      </w:tr>
    </w:tbl>
    <w:p w14:paraId="34B6FD94" w14:textId="77777777" w:rsidR="00AB055D" w:rsidRDefault="00AB055D">
      <w:pPr>
        <w:jc w:val="both"/>
        <w:rPr>
          <w:rFonts w:ascii="Times New Roman" w:hAnsi="Times New Roman"/>
          <w:lang w:eastAsia="zh-CN"/>
        </w:rPr>
      </w:pPr>
    </w:p>
    <w:p w14:paraId="6B2AF77F" w14:textId="77777777" w:rsidR="00AB055D" w:rsidRDefault="00AB055D">
      <w:pPr>
        <w:jc w:val="both"/>
        <w:rPr>
          <w:rFonts w:ascii="Times New Roman" w:hAnsi="Times New Roman"/>
          <w:b/>
          <w:lang w:eastAsia="zh-CN"/>
        </w:rPr>
      </w:pPr>
    </w:p>
    <w:p w14:paraId="6A65B015" w14:textId="77777777" w:rsidR="00AB055D" w:rsidRDefault="006D55E3">
      <w:pPr>
        <w:jc w:val="both"/>
        <w:rPr>
          <w:rFonts w:ascii="Times New Roman" w:hAnsi="Times New Roman"/>
          <w:lang w:eastAsia="zh-CN"/>
        </w:rPr>
      </w:pPr>
      <w:r>
        <w:rPr>
          <w:rFonts w:ascii="Times New Roman" w:hAnsi="Times New Roman"/>
          <w:b/>
          <w:lang w:eastAsia="zh-CN"/>
        </w:rPr>
        <w:t>Fraunhofer</w:t>
      </w:r>
      <w:r>
        <w:rPr>
          <w:rFonts w:ascii="Times New Roman" w:hAnsi="Times New Roman"/>
          <w:lang w:eastAsia="zh-CN"/>
        </w:rPr>
        <w:t xml:space="preserve"> suggested that wider beams for SSB and common control signalling could be considered to mitigate the impact on SSB periodicity. </w:t>
      </w:r>
      <w:r>
        <w:rPr>
          <w:rFonts w:ascii="Times New Roman" w:hAnsi="Times New Roman"/>
          <w:b/>
          <w:lang w:eastAsia="zh-CN"/>
        </w:rPr>
        <w:t>CMCC</w:t>
      </w:r>
      <w:r>
        <w:rPr>
          <w:rFonts w:ascii="Times New Roman" w:hAnsi="Times New Roman"/>
          <w:lang w:eastAsia="zh-CN"/>
        </w:rPr>
        <w:t xml:space="preserve"> observed that utilizing more beams with reduced power per beam and wider beams can extend the beam coverage of specific sets and shorten the SSB periodicity. </w:t>
      </w:r>
      <w:r>
        <w:rPr>
          <w:rFonts w:ascii="Times New Roman" w:hAnsi="Times New Roman"/>
          <w:b/>
          <w:lang w:eastAsia="zh-CN"/>
        </w:rPr>
        <w:t>CMCC</w:t>
      </w:r>
      <w:r>
        <w:rPr>
          <w:rFonts w:ascii="Times New Roman" w:hAnsi="Times New Roman"/>
          <w:lang w:eastAsia="zh-CN"/>
        </w:rPr>
        <w:t xml:space="preserve"> also mentioned that certain channels, such as PBCH with 4 SSB combination detection, can offer additional margins to support wider beams. </w:t>
      </w:r>
      <w:r>
        <w:rPr>
          <w:rFonts w:ascii="Times New Roman" w:hAnsi="Times New Roman"/>
          <w:b/>
          <w:lang w:eastAsia="zh-CN"/>
        </w:rPr>
        <w:t>NICT</w:t>
      </w:r>
      <w:r>
        <w:rPr>
          <w:rFonts w:ascii="Times New Roman" w:hAnsi="Times New Roman"/>
          <w:lang w:eastAsia="zh-CN"/>
        </w:rPr>
        <w:t xml:space="preserve"> </w:t>
      </w:r>
      <w:r>
        <w:rPr>
          <w:rFonts w:ascii="Times New Roman" w:hAnsi="Times New Roman"/>
          <w:lang w:eastAsia="zh-CN"/>
        </w:rPr>
        <w:lastRenderedPageBreak/>
        <w:t xml:space="preserve">highlighted two issues related to wide beams, namely link level coverage and the narrow beam resolution procedure.. </w:t>
      </w:r>
      <w:r>
        <w:rPr>
          <w:rFonts w:ascii="Times New Roman" w:hAnsi="Times New Roman"/>
          <w:b/>
          <w:lang w:eastAsia="zh-CN"/>
        </w:rPr>
        <w:t>OPPO</w:t>
      </w:r>
      <w:r>
        <w:rPr>
          <w:rFonts w:ascii="Times New Roman" w:hAnsi="Times New Roman"/>
          <w:lang w:eastAsia="zh-CN"/>
        </w:rPr>
        <w:t xml:space="preserve"> observed various outcomes related to LEO600 set 1-2 and wide beam footprints, including increased coverage ratios, the potential impact of extending SSB periodicity to 80ms, and the need for link level enhancements to compensate for coverage performance gaps in certain scenarios: </w:t>
      </w:r>
      <w:r>
        <w:rPr>
          <w:rFonts w:ascii="Times New Roman" w:hAnsi="Times New Roman"/>
          <w:szCs w:val="20"/>
        </w:rPr>
        <w:t xml:space="preserve">For LEO600 set 1-2, when the 8dB CNR margin compared to LEO600 set 1-3 is used for implementing wide beam footprint, the total number of beam footprint is reduced to 352 and the ratio of simultaneously active beam to the total number of beam foot prints is increased to 4.5%. For LEO600 set 1-2, when wide beam footprint and beam hopping are considered: </w:t>
      </w:r>
      <w:r>
        <w:rPr>
          <w:rFonts w:ascii="Times New Roman" w:eastAsiaTheme="minorEastAsia" w:hAnsi="Times New Roman"/>
          <w:szCs w:val="20"/>
        </w:rPr>
        <w:t>The coverage ratio increases from 1.5% to 18%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1 and 36%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4. </w:t>
      </w:r>
      <w:r>
        <w:rPr>
          <w:rFonts w:ascii="Times New Roman" w:hAnsi="Times New Roman"/>
          <w:szCs w:val="20"/>
        </w:rPr>
        <w:t xml:space="preserve">Extending SSB periodicity to 80ms can reach 100% coverage ratio. </w:t>
      </w:r>
      <w:r>
        <w:rPr>
          <w:rFonts w:ascii="Times New Roman" w:hAnsi="Times New Roman"/>
          <w:b/>
          <w:lang w:eastAsia="zh-CN"/>
        </w:rPr>
        <w:t>CATT</w:t>
      </w:r>
      <w:r>
        <w:rPr>
          <w:rFonts w:ascii="Times New Roman" w:hAnsi="Times New Roman"/>
          <w:lang w:eastAsia="zh-CN"/>
        </w:rPr>
        <w:t xml:space="preserve"> observed that directly reducing EIRP by 6dB for wide beam may render some channels unworkable and that SINR loss due to wide beam can lead to UEs being unworkable even at 50% SINR, creating significant coverage holes. </w:t>
      </w:r>
    </w:p>
    <w:tbl>
      <w:tblPr>
        <w:tblStyle w:val="Grilledutableau"/>
        <w:tblW w:w="9611" w:type="dxa"/>
        <w:tblLook w:val="04A0" w:firstRow="1" w:lastRow="0" w:firstColumn="1" w:lastColumn="0" w:noHBand="0" w:noVBand="1"/>
      </w:tblPr>
      <w:tblGrid>
        <w:gridCol w:w="9611"/>
      </w:tblGrid>
      <w:tr w:rsidR="00AB055D" w14:paraId="1833C24C" w14:textId="77777777">
        <w:tc>
          <w:tcPr>
            <w:tcW w:w="9611" w:type="dxa"/>
          </w:tcPr>
          <w:p w14:paraId="5A20F3AA" w14:textId="77777777" w:rsidR="00AB055D" w:rsidRDefault="006D55E3">
            <w:pPr>
              <w:rPr>
                <w:b/>
                <w:lang w:eastAsia="zh-CN"/>
              </w:rPr>
            </w:pPr>
            <w:r>
              <w:rPr>
                <w:rFonts w:ascii="Times New Roman" w:hAnsi="Times New Roman"/>
                <w:b/>
                <w:lang w:eastAsia="zh-CN"/>
              </w:rPr>
              <w:t xml:space="preserve">[R1- 2406359]: </w:t>
            </w:r>
          </w:p>
          <w:p w14:paraId="3D309906" w14:textId="77777777" w:rsidR="00AB055D" w:rsidRDefault="006D55E3">
            <w:pPr>
              <w:rPr>
                <w:lang w:eastAsia="zh-CN"/>
              </w:rPr>
            </w:pPr>
            <w:r>
              <w:rPr>
                <w:rFonts w:ascii="Times New Roman" w:hAnsi="Times New Roman"/>
                <w:lang w:eastAsia="zh-CN"/>
              </w:rPr>
              <w:t xml:space="preserve">Based on this observation, there are three different wide beam </w:t>
            </w:r>
            <w:proofErr w:type="spellStart"/>
            <w:r>
              <w:rPr>
                <w:rFonts w:ascii="Times New Roman" w:hAnsi="Times New Roman"/>
                <w:lang w:eastAsia="zh-CN"/>
              </w:rPr>
              <w:t>schems</w:t>
            </w:r>
            <w:proofErr w:type="spellEnd"/>
            <w:r>
              <w:rPr>
                <w:rFonts w:ascii="Times New Roman" w:hAnsi="Times New Roman"/>
                <w:lang w:eastAsia="zh-CN"/>
              </w:rPr>
              <w:t>:</w:t>
            </w:r>
          </w:p>
          <w:p w14:paraId="0C6B53F9" w14:textId="77777777" w:rsidR="00AB055D" w:rsidRDefault="006D55E3">
            <w:pPr>
              <w:pStyle w:val="Paragraphedeliste"/>
              <w:numPr>
                <w:ilvl w:val="0"/>
                <w:numId w:val="23"/>
              </w:numPr>
              <w:snapToGrid w:val="0"/>
              <w:spacing w:after="120"/>
              <w:jc w:val="both"/>
              <w:rPr>
                <w:b/>
                <w:szCs w:val="20"/>
              </w:rPr>
            </w:pPr>
            <w:r>
              <w:rPr>
                <w:rFonts w:ascii="Times New Roman" w:hAnsi="Times New Roman"/>
                <w:b/>
                <w:szCs w:val="20"/>
              </w:rPr>
              <w:t>Scheme1: Eeduce 6dB compared Set 1-1, 1-2, 1-3, referring to source 1</w:t>
            </w:r>
          </w:p>
          <w:p w14:paraId="0C81344D" w14:textId="77777777" w:rsidR="00AB055D" w:rsidRDefault="006D55E3">
            <w:pPr>
              <w:pStyle w:val="Paragraphedeliste"/>
              <w:numPr>
                <w:ilvl w:val="0"/>
                <w:numId w:val="23"/>
              </w:numPr>
              <w:snapToGrid w:val="0"/>
              <w:spacing w:after="120"/>
              <w:jc w:val="both"/>
              <w:rPr>
                <w:b/>
                <w:szCs w:val="20"/>
              </w:rPr>
            </w:pPr>
            <w:r>
              <w:rPr>
                <w:rFonts w:ascii="Times New Roman" w:hAnsi="Times New Roman"/>
                <w:b/>
                <w:szCs w:val="20"/>
              </w:rPr>
              <w:t>Scheme2: Wide beam with the size of 84 km and 56 km, referring to source 2</w:t>
            </w:r>
          </w:p>
          <w:p w14:paraId="53C03454" w14:textId="77777777" w:rsidR="00AB055D" w:rsidRDefault="006D55E3">
            <w:pPr>
              <w:pStyle w:val="Paragraphedeliste"/>
              <w:numPr>
                <w:ilvl w:val="0"/>
                <w:numId w:val="23"/>
              </w:numPr>
              <w:snapToGrid w:val="0"/>
              <w:spacing w:after="120"/>
              <w:jc w:val="both"/>
              <w:rPr>
                <w:b/>
                <w:szCs w:val="20"/>
              </w:rPr>
            </w:pPr>
            <w:r>
              <w:rPr>
                <w:rFonts w:ascii="Times New Roman" w:hAnsi="Times New Roman"/>
                <w:b/>
                <w:szCs w:val="20"/>
              </w:rPr>
              <w:t xml:space="preserve">Scheme3: Wide beam with the size of 70.7 km and 86.6 km ,referring to </w:t>
            </w:r>
            <w:proofErr w:type="spellStart"/>
            <w:r>
              <w:rPr>
                <w:rFonts w:ascii="Times New Roman" w:hAnsi="Times New Roman"/>
                <w:b/>
                <w:szCs w:val="20"/>
              </w:rPr>
              <w:t>soure</w:t>
            </w:r>
            <w:proofErr w:type="spellEnd"/>
            <w:r>
              <w:rPr>
                <w:rFonts w:ascii="Times New Roman" w:hAnsi="Times New Roman"/>
                <w:b/>
                <w:szCs w:val="20"/>
              </w:rPr>
              <w:t xml:space="preserve"> 3</w:t>
            </w:r>
          </w:p>
          <w:p w14:paraId="0FA469DD" w14:textId="77777777" w:rsidR="00AB055D" w:rsidRDefault="006D55E3">
            <w:pPr>
              <w:rPr>
                <w:szCs w:val="20"/>
                <w:lang w:eastAsia="zh-CN"/>
              </w:rPr>
            </w:pPr>
            <w:r>
              <w:rPr>
                <w:rFonts w:ascii="Times New Roman" w:hAnsi="Times New Roman"/>
                <w:szCs w:val="20"/>
                <w:lang w:eastAsia="zh-CN"/>
              </w:rPr>
              <w:t>For the schem1, the SNR loss will be equal to 6dB, which makes some channel unworkable. Based on our simulation result[3], the SINR margin is less than 6dB in many channels.</w:t>
            </w:r>
          </w:p>
          <w:p w14:paraId="317DF39D" w14:textId="77777777" w:rsidR="00AB055D" w:rsidRDefault="006D55E3">
            <w:pPr>
              <w:rPr>
                <w:szCs w:val="20"/>
                <w:lang w:eastAsia="zh-CN"/>
              </w:rPr>
            </w:pPr>
            <w:r>
              <w:rPr>
                <w:rFonts w:ascii="Times New Roman" w:hAnsi="Times New Roman"/>
                <w:szCs w:val="20"/>
                <w:lang w:eastAsia="zh-CN"/>
              </w:rPr>
              <w:t xml:space="preserve">             Table-1 SINR performance for wide beam (scheme 1)</w:t>
            </w:r>
          </w:p>
          <w:tbl>
            <w:tblPr>
              <w:tblStyle w:val="Grilledutableau"/>
              <w:tblW w:w="5000" w:type="pct"/>
              <w:jc w:val="center"/>
              <w:tblLook w:val="04A0" w:firstRow="1" w:lastRow="0" w:firstColumn="1" w:lastColumn="0" w:noHBand="0" w:noVBand="1"/>
            </w:tblPr>
            <w:tblGrid>
              <w:gridCol w:w="2216"/>
              <w:gridCol w:w="1021"/>
              <w:gridCol w:w="1022"/>
              <w:gridCol w:w="1023"/>
              <w:gridCol w:w="1019"/>
              <w:gridCol w:w="1022"/>
              <w:gridCol w:w="1020"/>
              <w:gridCol w:w="1022"/>
            </w:tblGrid>
            <w:tr w:rsidR="00AB055D" w14:paraId="29CFEF36" w14:textId="77777777">
              <w:trPr>
                <w:jc w:val="center"/>
              </w:trPr>
              <w:tc>
                <w:tcPr>
                  <w:tcW w:w="2227" w:type="dxa"/>
                  <w:vAlign w:val="center"/>
                </w:tcPr>
                <w:p w14:paraId="47F7ADF1" w14:textId="77777777" w:rsidR="00AB055D" w:rsidRDefault="006D55E3">
                  <w:pPr>
                    <w:jc w:val="center"/>
                    <w:rPr>
                      <w:lang w:eastAsia="zh-CN"/>
                    </w:rPr>
                  </w:pPr>
                  <w:r>
                    <w:rPr>
                      <w:rFonts w:ascii="Times New Roman" w:hAnsi="Times New Roman"/>
                      <w:lang w:eastAsia="zh-CN"/>
                    </w:rPr>
                    <w:t>Channel type</w:t>
                  </w:r>
                </w:p>
              </w:tc>
              <w:tc>
                <w:tcPr>
                  <w:tcW w:w="1022" w:type="dxa"/>
                  <w:vAlign w:val="center"/>
                </w:tcPr>
                <w:p w14:paraId="03D8E393" w14:textId="77777777" w:rsidR="00AB055D" w:rsidRDefault="006D55E3">
                  <w:pPr>
                    <w:jc w:val="center"/>
                    <w:rPr>
                      <w:lang w:eastAsia="zh-CN"/>
                    </w:rPr>
                  </w:pPr>
                  <w:r>
                    <w:rPr>
                      <w:rFonts w:ascii="Times New Roman" w:hAnsi="Times New Roman"/>
                      <w:lang w:eastAsia="zh-CN"/>
                    </w:rPr>
                    <w:t>PSS/SSS</w:t>
                  </w:r>
                </w:p>
                <w:p w14:paraId="329F3CE5" w14:textId="77777777" w:rsidR="00AB055D" w:rsidRDefault="006D55E3">
                  <w:pPr>
                    <w:jc w:val="center"/>
                    <w:rPr>
                      <w:lang w:eastAsia="zh-CN"/>
                    </w:rPr>
                  </w:pPr>
                  <w:r>
                    <w:rPr>
                      <w:rFonts w:ascii="Times New Roman" w:hAnsi="Times New Roman"/>
                      <w:lang w:eastAsia="zh-CN"/>
                    </w:rPr>
                    <w:t>(one shot)</w:t>
                  </w:r>
                </w:p>
              </w:tc>
              <w:tc>
                <w:tcPr>
                  <w:tcW w:w="1024" w:type="dxa"/>
                  <w:vAlign w:val="center"/>
                </w:tcPr>
                <w:p w14:paraId="21EFE367" w14:textId="77777777" w:rsidR="00AB055D" w:rsidRDefault="006D55E3">
                  <w:pPr>
                    <w:jc w:val="center"/>
                    <w:rPr>
                      <w:lang w:eastAsia="zh-CN"/>
                    </w:rPr>
                  </w:pPr>
                  <w:r>
                    <w:rPr>
                      <w:rFonts w:ascii="Times New Roman" w:hAnsi="Times New Roman"/>
                      <w:lang w:eastAsia="zh-CN"/>
                    </w:rPr>
                    <w:t>PBCH</w:t>
                  </w:r>
                </w:p>
                <w:p w14:paraId="0AF3A177" w14:textId="77777777" w:rsidR="00AB055D" w:rsidRDefault="006D55E3">
                  <w:pPr>
                    <w:jc w:val="center"/>
                    <w:rPr>
                      <w:lang w:eastAsia="zh-CN"/>
                    </w:rPr>
                  </w:pPr>
                  <w:r>
                    <w:rPr>
                      <w:rFonts w:ascii="Times New Roman" w:hAnsi="Times New Roman"/>
                      <w:lang w:eastAsia="zh-CN"/>
                    </w:rPr>
                    <w:t>(one shot)</w:t>
                  </w:r>
                </w:p>
              </w:tc>
              <w:tc>
                <w:tcPr>
                  <w:tcW w:w="1024" w:type="dxa"/>
                  <w:vAlign w:val="center"/>
                </w:tcPr>
                <w:p w14:paraId="3F860ACD" w14:textId="77777777" w:rsidR="00AB055D" w:rsidRDefault="006D55E3">
                  <w:pPr>
                    <w:jc w:val="center"/>
                    <w:rPr>
                      <w:lang w:eastAsia="zh-CN"/>
                    </w:rPr>
                  </w:pPr>
                  <w:r>
                    <w:rPr>
                      <w:rFonts w:ascii="Times New Roman" w:hAnsi="Times New Roman"/>
                      <w:lang w:eastAsia="zh-CN"/>
                    </w:rPr>
                    <w:t>PDCCH</w:t>
                  </w:r>
                </w:p>
              </w:tc>
              <w:tc>
                <w:tcPr>
                  <w:tcW w:w="1022" w:type="dxa"/>
                  <w:vAlign w:val="center"/>
                </w:tcPr>
                <w:p w14:paraId="145939A2" w14:textId="77777777" w:rsidR="00AB055D" w:rsidRDefault="006D55E3">
                  <w:pPr>
                    <w:jc w:val="center"/>
                    <w:rPr>
                      <w:lang w:eastAsia="zh-CN"/>
                    </w:rPr>
                  </w:pPr>
                  <w:r>
                    <w:rPr>
                      <w:rFonts w:ascii="Times New Roman" w:hAnsi="Times New Roman"/>
                      <w:lang w:eastAsia="zh-CN"/>
                    </w:rPr>
                    <w:t>SIB1</w:t>
                  </w:r>
                </w:p>
              </w:tc>
              <w:tc>
                <w:tcPr>
                  <w:tcW w:w="1025" w:type="dxa"/>
                  <w:vAlign w:val="center"/>
                </w:tcPr>
                <w:p w14:paraId="3E04C98D" w14:textId="77777777" w:rsidR="00AB055D" w:rsidRDefault="006D55E3">
                  <w:pPr>
                    <w:jc w:val="center"/>
                    <w:rPr>
                      <w:lang w:eastAsia="zh-CN"/>
                    </w:rPr>
                  </w:pPr>
                  <w:r>
                    <w:rPr>
                      <w:rFonts w:ascii="Times New Roman" w:hAnsi="Times New Roman"/>
                      <w:lang w:eastAsia="zh-CN"/>
                    </w:rPr>
                    <w:t>SIB19</w:t>
                  </w:r>
                </w:p>
              </w:tc>
              <w:tc>
                <w:tcPr>
                  <w:tcW w:w="1024" w:type="dxa"/>
                  <w:vAlign w:val="center"/>
                </w:tcPr>
                <w:p w14:paraId="58B50DEC" w14:textId="77777777" w:rsidR="00AB055D" w:rsidRDefault="006D55E3">
                  <w:pPr>
                    <w:jc w:val="center"/>
                    <w:rPr>
                      <w:lang w:eastAsia="zh-CN"/>
                    </w:rPr>
                  </w:pPr>
                  <w:proofErr w:type="spellStart"/>
                  <w:r>
                    <w:rPr>
                      <w:rFonts w:ascii="Times New Roman" w:hAnsi="Times New Roman"/>
                      <w:lang w:eastAsia="zh-CN"/>
                    </w:rPr>
                    <w:t>Msg</w:t>
                  </w:r>
                  <w:proofErr w:type="spellEnd"/>
                  <w:r>
                    <w:rPr>
                      <w:rFonts w:ascii="Times New Roman" w:hAnsi="Times New Roman"/>
                      <w:lang w:eastAsia="zh-CN"/>
                    </w:rPr>
                    <w:t xml:space="preserve"> 2</w:t>
                  </w:r>
                </w:p>
              </w:tc>
              <w:tc>
                <w:tcPr>
                  <w:tcW w:w="1025" w:type="dxa"/>
                  <w:vAlign w:val="center"/>
                </w:tcPr>
                <w:p w14:paraId="34E3FF8F" w14:textId="77777777" w:rsidR="00AB055D" w:rsidRDefault="006D55E3">
                  <w:pPr>
                    <w:jc w:val="center"/>
                    <w:rPr>
                      <w:lang w:eastAsia="zh-CN"/>
                    </w:rPr>
                  </w:pPr>
                  <w:r>
                    <w:rPr>
                      <w:rFonts w:ascii="Times New Roman" w:hAnsi="Times New Roman"/>
                      <w:lang w:eastAsia="zh-CN"/>
                    </w:rPr>
                    <w:t>Msg4</w:t>
                  </w:r>
                </w:p>
              </w:tc>
            </w:tr>
            <w:tr w:rsidR="00AB055D" w14:paraId="37488523" w14:textId="77777777">
              <w:trPr>
                <w:jc w:val="center"/>
              </w:trPr>
              <w:tc>
                <w:tcPr>
                  <w:tcW w:w="2227" w:type="dxa"/>
                  <w:vAlign w:val="center"/>
                </w:tcPr>
                <w:p w14:paraId="2918B16D" w14:textId="77777777" w:rsidR="00AB055D" w:rsidRDefault="006D55E3">
                  <w:pPr>
                    <w:jc w:val="center"/>
                    <w:rPr>
                      <w:lang w:eastAsia="zh-CN"/>
                    </w:rPr>
                  </w:pPr>
                  <w:r>
                    <w:rPr>
                      <w:rFonts w:ascii="Times New Roman" w:hAnsi="Times New Roman"/>
                      <w:lang w:eastAsia="zh-CN"/>
                    </w:rPr>
                    <w:t>SINR threshold</w:t>
                  </w:r>
                </w:p>
                <w:p w14:paraId="335B6F07" w14:textId="77777777" w:rsidR="00AB055D" w:rsidRDefault="006D55E3">
                  <w:pPr>
                    <w:jc w:val="center"/>
                    <w:rPr>
                      <w:lang w:eastAsia="zh-CN"/>
                    </w:rPr>
                  </w:pPr>
                  <w:r>
                    <w:rPr>
                      <w:rFonts w:ascii="Times New Roman" w:hAnsi="Times New Roman"/>
                      <w:lang w:eastAsia="zh-CN"/>
                    </w:rPr>
                    <w:t>(dB)</w:t>
                  </w:r>
                </w:p>
              </w:tc>
              <w:tc>
                <w:tcPr>
                  <w:tcW w:w="1022" w:type="dxa"/>
                  <w:vAlign w:val="center"/>
                </w:tcPr>
                <w:p w14:paraId="55BF1D82" w14:textId="77777777" w:rsidR="00AB055D" w:rsidRDefault="006D55E3">
                  <w:pPr>
                    <w:jc w:val="center"/>
                    <w:rPr>
                      <w:rFonts w:ascii="Times New Roman" w:hAnsi="Times New Roman"/>
                    </w:rPr>
                  </w:pPr>
                  <w:r>
                    <w:rPr>
                      <w:rFonts w:ascii="Times New Roman" w:hAnsi="Times New Roman"/>
                    </w:rPr>
                    <w:t>-5.5</w:t>
                  </w:r>
                </w:p>
              </w:tc>
              <w:tc>
                <w:tcPr>
                  <w:tcW w:w="1024" w:type="dxa"/>
                  <w:vAlign w:val="center"/>
                </w:tcPr>
                <w:p w14:paraId="1FDBE663" w14:textId="77777777" w:rsidR="00AB055D" w:rsidRDefault="006D55E3">
                  <w:pPr>
                    <w:jc w:val="center"/>
                    <w:rPr>
                      <w:rFonts w:ascii="Times New Roman" w:hAnsi="Times New Roman"/>
                    </w:rPr>
                  </w:pPr>
                  <w:r>
                    <w:rPr>
                      <w:rFonts w:ascii="Times New Roman" w:hAnsi="Times New Roman"/>
                    </w:rPr>
                    <w:t>-8.4</w:t>
                  </w:r>
                </w:p>
              </w:tc>
              <w:tc>
                <w:tcPr>
                  <w:tcW w:w="1024" w:type="dxa"/>
                  <w:vAlign w:val="center"/>
                </w:tcPr>
                <w:p w14:paraId="5222157E" w14:textId="77777777" w:rsidR="00AB055D" w:rsidRDefault="006D55E3">
                  <w:pPr>
                    <w:jc w:val="center"/>
                    <w:rPr>
                      <w:rFonts w:ascii="Times New Roman" w:hAnsi="Times New Roman"/>
                    </w:rPr>
                  </w:pPr>
                  <w:r>
                    <w:rPr>
                      <w:rFonts w:ascii="Times New Roman" w:hAnsi="Times New Roman"/>
                    </w:rPr>
                    <w:t>-7.9</w:t>
                  </w:r>
                </w:p>
              </w:tc>
              <w:tc>
                <w:tcPr>
                  <w:tcW w:w="1022" w:type="dxa"/>
                  <w:vAlign w:val="center"/>
                </w:tcPr>
                <w:p w14:paraId="009F5F17" w14:textId="77777777" w:rsidR="00AB055D" w:rsidRDefault="006D55E3">
                  <w:pPr>
                    <w:jc w:val="center"/>
                    <w:rPr>
                      <w:rFonts w:ascii="Times New Roman" w:hAnsi="Times New Roman"/>
                    </w:rPr>
                  </w:pPr>
                  <w:r>
                    <w:rPr>
                      <w:rFonts w:ascii="Times New Roman" w:hAnsi="Times New Roman"/>
                    </w:rPr>
                    <w:t>-2.1</w:t>
                  </w:r>
                </w:p>
              </w:tc>
              <w:tc>
                <w:tcPr>
                  <w:tcW w:w="1025" w:type="dxa"/>
                  <w:vAlign w:val="center"/>
                </w:tcPr>
                <w:p w14:paraId="7D0FA070" w14:textId="77777777" w:rsidR="00AB055D" w:rsidRDefault="006D55E3">
                  <w:pPr>
                    <w:jc w:val="center"/>
                    <w:rPr>
                      <w:rFonts w:ascii="Times New Roman" w:hAnsi="Times New Roman"/>
                    </w:rPr>
                  </w:pPr>
                  <w:r>
                    <w:rPr>
                      <w:rFonts w:ascii="Times New Roman" w:hAnsi="Times New Roman"/>
                    </w:rPr>
                    <w:t>-5.4</w:t>
                  </w:r>
                </w:p>
              </w:tc>
              <w:tc>
                <w:tcPr>
                  <w:tcW w:w="1024" w:type="dxa"/>
                  <w:vAlign w:val="center"/>
                </w:tcPr>
                <w:p w14:paraId="5B8AD389" w14:textId="77777777" w:rsidR="00AB055D" w:rsidRDefault="006D55E3">
                  <w:pPr>
                    <w:jc w:val="center"/>
                    <w:rPr>
                      <w:rFonts w:ascii="Times New Roman" w:hAnsi="Times New Roman"/>
                    </w:rPr>
                  </w:pPr>
                  <w:r>
                    <w:rPr>
                      <w:rFonts w:ascii="Times New Roman" w:hAnsi="Times New Roman"/>
                    </w:rPr>
                    <w:t>-5.4</w:t>
                  </w:r>
                </w:p>
              </w:tc>
              <w:tc>
                <w:tcPr>
                  <w:tcW w:w="1025" w:type="dxa"/>
                  <w:vAlign w:val="center"/>
                </w:tcPr>
                <w:p w14:paraId="77E214E5" w14:textId="77777777" w:rsidR="00AB055D" w:rsidRDefault="006D55E3">
                  <w:pPr>
                    <w:jc w:val="center"/>
                    <w:rPr>
                      <w:rFonts w:ascii="Times New Roman" w:hAnsi="Times New Roman"/>
                    </w:rPr>
                  </w:pPr>
                  <w:r>
                    <w:rPr>
                      <w:rFonts w:ascii="Times New Roman" w:hAnsi="Times New Roman"/>
                    </w:rPr>
                    <w:t>-3.5</w:t>
                  </w:r>
                </w:p>
              </w:tc>
            </w:tr>
            <w:tr w:rsidR="00AB055D" w14:paraId="3619BA3B" w14:textId="77777777">
              <w:trPr>
                <w:jc w:val="center"/>
              </w:trPr>
              <w:tc>
                <w:tcPr>
                  <w:tcW w:w="2227" w:type="dxa"/>
                  <w:vAlign w:val="center"/>
                </w:tcPr>
                <w:p w14:paraId="74285193" w14:textId="77777777" w:rsidR="00AB055D" w:rsidRDefault="006D55E3">
                  <w:pPr>
                    <w:jc w:val="center"/>
                    <w:rPr>
                      <w:lang w:eastAsia="zh-CN"/>
                    </w:rPr>
                  </w:pPr>
                  <w:r>
                    <w:rPr>
                      <w:rFonts w:ascii="Times New Roman" w:hAnsi="Times New Roman"/>
                      <w:lang w:eastAsia="zh-CN"/>
                    </w:rPr>
                    <w:t>CNR of wide beam</w:t>
                  </w:r>
                </w:p>
                <w:p w14:paraId="49CE67A4" w14:textId="77777777" w:rsidR="00AB055D" w:rsidRDefault="006D55E3">
                  <w:pPr>
                    <w:jc w:val="center"/>
                    <w:rPr>
                      <w:lang w:eastAsia="zh-CN"/>
                    </w:rPr>
                  </w:pPr>
                  <w:r>
                    <w:rPr>
                      <w:rFonts w:ascii="Times New Roman" w:hAnsi="Times New Roman"/>
                      <w:lang w:eastAsia="zh-CN"/>
                    </w:rPr>
                    <w:t>(dB)</w:t>
                  </w:r>
                </w:p>
              </w:tc>
              <w:tc>
                <w:tcPr>
                  <w:tcW w:w="7166" w:type="dxa"/>
                  <w:gridSpan w:val="7"/>
                  <w:vAlign w:val="center"/>
                </w:tcPr>
                <w:p w14:paraId="0E6AE682" w14:textId="77777777" w:rsidR="00AB055D" w:rsidRDefault="006D55E3">
                  <w:pPr>
                    <w:jc w:val="center"/>
                    <w:rPr>
                      <w:lang w:eastAsia="zh-CN"/>
                    </w:rPr>
                  </w:pPr>
                  <w:r>
                    <w:rPr>
                      <w:rFonts w:ascii="Times New Roman" w:hAnsi="Times New Roman"/>
                      <w:lang w:eastAsia="zh-CN"/>
                    </w:rPr>
                    <w:t>-7.9</w:t>
                  </w:r>
                </w:p>
              </w:tc>
            </w:tr>
            <w:tr w:rsidR="00AB055D" w14:paraId="12D87D81" w14:textId="77777777">
              <w:trPr>
                <w:jc w:val="center"/>
              </w:trPr>
              <w:tc>
                <w:tcPr>
                  <w:tcW w:w="2227" w:type="dxa"/>
                  <w:vAlign w:val="center"/>
                </w:tcPr>
                <w:p w14:paraId="140A3B55" w14:textId="77777777" w:rsidR="00AB055D" w:rsidRDefault="006D55E3">
                  <w:pPr>
                    <w:jc w:val="center"/>
                    <w:rPr>
                      <w:lang w:eastAsia="zh-CN"/>
                    </w:rPr>
                  </w:pPr>
                  <w:r>
                    <w:rPr>
                      <w:rFonts w:ascii="Times New Roman" w:hAnsi="Times New Roman"/>
                      <w:lang w:eastAsia="zh-CN"/>
                    </w:rPr>
                    <w:t>Link margin</w:t>
                  </w:r>
                </w:p>
                <w:p w14:paraId="6792F3CF" w14:textId="77777777" w:rsidR="00AB055D" w:rsidRDefault="006D55E3">
                  <w:pPr>
                    <w:jc w:val="center"/>
                    <w:rPr>
                      <w:lang w:eastAsia="zh-CN"/>
                    </w:rPr>
                  </w:pPr>
                  <w:r>
                    <w:rPr>
                      <w:rFonts w:ascii="Times New Roman" w:hAnsi="Times New Roman"/>
                      <w:lang w:eastAsia="zh-CN"/>
                    </w:rPr>
                    <w:t>(dB)</w:t>
                  </w:r>
                </w:p>
              </w:tc>
              <w:tc>
                <w:tcPr>
                  <w:tcW w:w="1022" w:type="dxa"/>
                  <w:vAlign w:val="center"/>
                </w:tcPr>
                <w:p w14:paraId="0BA0346E" w14:textId="77777777" w:rsidR="00AB055D" w:rsidRDefault="006D55E3">
                  <w:pPr>
                    <w:jc w:val="center"/>
                    <w:rPr>
                      <w:rFonts w:ascii="Times New Roman" w:hAnsi="Times New Roman"/>
                    </w:rPr>
                  </w:pPr>
                  <w:r>
                    <w:rPr>
                      <w:rFonts w:ascii="Times New Roman" w:hAnsi="Times New Roman"/>
                      <w:color w:val="FF0000"/>
                    </w:rPr>
                    <w:t>-2.4</w:t>
                  </w:r>
                </w:p>
              </w:tc>
              <w:tc>
                <w:tcPr>
                  <w:tcW w:w="1024" w:type="dxa"/>
                  <w:vAlign w:val="center"/>
                </w:tcPr>
                <w:p w14:paraId="1C08067A" w14:textId="77777777" w:rsidR="00AB055D" w:rsidRDefault="006D55E3">
                  <w:pPr>
                    <w:jc w:val="center"/>
                    <w:rPr>
                      <w:color w:val="00B050"/>
                    </w:rPr>
                  </w:pPr>
                  <w:r>
                    <w:rPr>
                      <w:rFonts w:ascii="Times New Roman" w:hAnsi="Times New Roman"/>
                      <w:color w:val="00B050"/>
                    </w:rPr>
                    <w:t>0.5</w:t>
                  </w:r>
                </w:p>
              </w:tc>
              <w:tc>
                <w:tcPr>
                  <w:tcW w:w="1024" w:type="dxa"/>
                  <w:vAlign w:val="center"/>
                </w:tcPr>
                <w:p w14:paraId="7AED37BB" w14:textId="77777777" w:rsidR="00AB055D" w:rsidRDefault="006D55E3">
                  <w:pPr>
                    <w:jc w:val="center"/>
                    <w:rPr>
                      <w:color w:val="00B050"/>
                    </w:rPr>
                  </w:pPr>
                  <w:r>
                    <w:rPr>
                      <w:rFonts w:ascii="Times New Roman" w:hAnsi="Times New Roman"/>
                      <w:color w:val="00B050"/>
                    </w:rPr>
                    <w:t>0</w:t>
                  </w:r>
                </w:p>
              </w:tc>
              <w:tc>
                <w:tcPr>
                  <w:tcW w:w="1022" w:type="dxa"/>
                  <w:vAlign w:val="center"/>
                </w:tcPr>
                <w:p w14:paraId="797FF0B9" w14:textId="77777777" w:rsidR="00AB055D" w:rsidRDefault="006D55E3">
                  <w:pPr>
                    <w:jc w:val="center"/>
                    <w:rPr>
                      <w:color w:val="FF0000"/>
                    </w:rPr>
                  </w:pPr>
                  <w:r>
                    <w:rPr>
                      <w:rFonts w:ascii="Times New Roman" w:hAnsi="Times New Roman"/>
                      <w:color w:val="FF0000"/>
                    </w:rPr>
                    <w:t>-5.8</w:t>
                  </w:r>
                </w:p>
              </w:tc>
              <w:tc>
                <w:tcPr>
                  <w:tcW w:w="1025" w:type="dxa"/>
                  <w:vAlign w:val="center"/>
                </w:tcPr>
                <w:p w14:paraId="3C42E9B6" w14:textId="77777777" w:rsidR="00AB055D" w:rsidRDefault="006D55E3">
                  <w:pPr>
                    <w:jc w:val="center"/>
                    <w:rPr>
                      <w:color w:val="FF0000"/>
                    </w:rPr>
                  </w:pPr>
                  <w:r>
                    <w:rPr>
                      <w:rFonts w:ascii="Times New Roman" w:hAnsi="Times New Roman"/>
                      <w:color w:val="FF0000"/>
                    </w:rPr>
                    <w:t>-2.5</w:t>
                  </w:r>
                </w:p>
              </w:tc>
              <w:tc>
                <w:tcPr>
                  <w:tcW w:w="1024" w:type="dxa"/>
                  <w:vAlign w:val="center"/>
                </w:tcPr>
                <w:p w14:paraId="6E0CB25F" w14:textId="77777777" w:rsidR="00AB055D" w:rsidRDefault="006D55E3">
                  <w:pPr>
                    <w:jc w:val="center"/>
                    <w:rPr>
                      <w:color w:val="FF0000"/>
                    </w:rPr>
                  </w:pPr>
                  <w:r>
                    <w:rPr>
                      <w:rFonts w:ascii="Times New Roman" w:hAnsi="Times New Roman"/>
                      <w:color w:val="FF0000"/>
                    </w:rPr>
                    <w:t>-2.5</w:t>
                  </w:r>
                </w:p>
              </w:tc>
              <w:tc>
                <w:tcPr>
                  <w:tcW w:w="1025" w:type="dxa"/>
                  <w:vAlign w:val="center"/>
                </w:tcPr>
                <w:p w14:paraId="7823DCBF" w14:textId="77777777" w:rsidR="00AB055D" w:rsidRDefault="006D55E3">
                  <w:pPr>
                    <w:jc w:val="center"/>
                    <w:rPr>
                      <w:color w:val="FF0000"/>
                    </w:rPr>
                  </w:pPr>
                  <w:r>
                    <w:rPr>
                      <w:rFonts w:ascii="Times New Roman" w:hAnsi="Times New Roman"/>
                      <w:color w:val="FF0000"/>
                    </w:rPr>
                    <w:t>-4.4</w:t>
                  </w:r>
                </w:p>
              </w:tc>
            </w:tr>
          </w:tbl>
          <w:p w14:paraId="165389EB" w14:textId="77777777" w:rsidR="00AB055D" w:rsidRDefault="006D55E3">
            <w:pPr>
              <w:numPr>
                <w:ilvl w:val="0"/>
                <w:numId w:val="24"/>
              </w:numPr>
              <w:rPr>
                <w:b/>
                <w:szCs w:val="20"/>
                <w:lang w:eastAsia="zh-CN"/>
              </w:rPr>
            </w:pPr>
            <w:r>
              <w:rPr>
                <w:rFonts w:ascii="Times New Roman" w:hAnsi="Times New Roman"/>
                <w:b/>
                <w:szCs w:val="20"/>
                <w:lang w:eastAsia="zh-CN"/>
              </w:rPr>
              <w:t>For scheme 1 with wide beam, directly reducing EIRP with 6dB for wide beam is not suitable for system level coverage enhancement due to some channel unworkable.</w:t>
            </w:r>
          </w:p>
          <w:p w14:paraId="1DDEBDDC" w14:textId="77777777" w:rsidR="00AB055D" w:rsidRDefault="00AB055D">
            <w:pPr>
              <w:ind w:left="1247"/>
              <w:rPr>
                <w:b/>
                <w:szCs w:val="20"/>
                <w:lang w:eastAsia="zh-CN"/>
              </w:rPr>
            </w:pPr>
          </w:p>
          <w:p w14:paraId="05267153" w14:textId="77777777" w:rsidR="00AB055D" w:rsidRDefault="006D55E3">
            <w:pPr>
              <w:rPr>
                <w:szCs w:val="20"/>
                <w:lang w:eastAsia="zh-CN"/>
              </w:rPr>
            </w:pPr>
            <w:r>
              <w:rPr>
                <w:rFonts w:ascii="Times New Roman" w:hAnsi="Times New Roman"/>
                <w:szCs w:val="20"/>
                <w:lang w:eastAsia="zh-CN"/>
              </w:rPr>
              <w:t>For the scheme 2</w:t>
            </w:r>
            <w:r>
              <w:rPr>
                <w:rFonts w:ascii="Times New Roman" w:hAnsi="Times New Roman"/>
                <w:b/>
                <w:szCs w:val="20"/>
                <w:lang w:eastAsia="zh-CN"/>
              </w:rPr>
              <w:t xml:space="preserve">, </w:t>
            </w:r>
            <w:r>
              <w:rPr>
                <w:rFonts w:ascii="Times New Roman" w:hAnsi="Times New Roman"/>
                <w:szCs w:val="20"/>
                <w:lang w:eastAsia="zh-CN"/>
              </w:rPr>
              <w:t>by using the wide beam, the size of each footprint increases, resulting in an increase in the coverage area corresponding to the same number of beam footprints. However, this will cause certain degradation in the SINR level. Our company has conducted a series of evaluations at</w:t>
            </w:r>
            <w:r>
              <w:rPr>
                <w:rFonts w:ascii="Times New Roman" w:hAnsi="Times New Roman"/>
                <w:b/>
                <w:szCs w:val="20"/>
                <w:lang w:eastAsia="zh-CN"/>
              </w:rPr>
              <w:t xml:space="preserve"> FR1 set1-2</w:t>
            </w:r>
            <w:r>
              <w:rPr>
                <w:rFonts w:ascii="Times New Roman" w:hAnsi="Times New Roman"/>
                <w:szCs w:val="20"/>
                <w:lang w:eastAsia="zh-CN"/>
              </w:rPr>
              <w:t xml:space="preserve"> configuration for this purpose, using the evaluation method in [4] and calculating the beam size as follows. When n=1, it corresponds to the original beam size, and when n&gt;1, it corresponds to the wide beam.</w:t>
            </w:r>
          </w:p>
          <w:p w14:paraId="2ED62CCF" w14:textId="77777777" w:rsidR="00AB055D" w:rsidRDefault="00000000">
            <w:pPr>
              <w:rPr>
                <w:szCs w:val="20"/>
                <w:lang w:eastAsia="zh-CN"/>
              </w:rPr>
            </w:pPr>
            <m:oMathPara>
              <m:oMath>
                <m:d>
                  <m:dPr>
                    <m:begChr m:val="|"/>
                    <m:endChr m:val="|"/>
                    <m:ctrlPr>
                      <w:rPr>
                        <w:rFonts w:ascii="Cambria Math" w:hAnsi="Cambria Math"/>
                      </w:rPr>
                    </m:ctrlPr>
                  </m:dPr>
                  <m:e>
                    <m:r>
                      <w:rPr>
                        <w:rFonts w:ascii="Cambria Math" w:hAnsi="Cambria Math"/>
                      </w:rPr>
                      <m:t>'</m:t>
                    </m:r>
                  </m:e>
                </m:d>
                <m:r>
                  <w:rPr>
                    <w:rFonts w:ascii="Cambria Math" w:hAnsi="Cambria Math"/>
                  </w:rPr>
                  <m:t>=</m:t>
                </m:r>
                <m:rad>
                  <m:radPr>
                    <m:degHide m:val="1"/>
                    <m:ctrlPr>
                      <w:rPr>
                        <w:rFonts w:ascii="Cambria Math" w:hAnsi="Cambria Math"/>
                      </w:rPr>
                    </m:ctrlPr>
                  </m:radPr>
                  <m:deg/>
                  <m:e>
                    <m:r>
                      <w:rPr>
                        <w:rFonts w:ascii="Cambria Math" w:hAnsi="Cambria Math"/>
                      </w:rPr>
                      <m:t>3n</m:t>
                    </m:r>
                  </m:e>
                </m:rad>
                <m:r>
                  <w:rPr>
                    <w:rFonts w:ascii="Cambria Math" w:hAnsi="Cambria Math"/>
                  </w:rPr>
                  <m:t>×sin</m:t>
                </m:r>
                <m:d>
                  <m:dPr>
                    <m:ctrlPr>
                      <w:rPr>
                        <w:rFonts w:ascii="Cambria Math" w:hAnsi="Cambria Math"/>
                      </w:rPr>
                    </m:ctrlPr>
                  </m:dPr>
                  <m:e>
                    <m:r>
                      <w:rPr>
                        <w:rFonts w:ascii="Cambria Math" w:hAnsi="Cambria Math"/>
                      </w:rPr>
                      <m:t>0.5×HPBW</m:t>
                    </m:r>
                    <m:d>
                      <m:dPr>
                        <m:begChr m:val="["/>
                        <m:endChr m:val="]"/>
                        <m:ctrlPr>
                          <w:rPr>
                            <w:rFonts w:ascii="Cambria Math" w:hAnsi="Cambria Math"/>
                          </w:rPr>
                        </m:ctrlPr>
                      </m:dPr>
                      <m:e>
                        <m:r>
                          <w:rPr>
                            <w:rFonts w:ascii="Cambria Math" w:hAnsi="Cambria Math"/>
                          </w:rPr>
                          <m:t>rad</m:t>
                        </m:r>
                      </m:e>
                    </m:d>
                  </m:e>
                </m:d>
              </m:oMath>
            </m:oMathPara>
          </w:p>
          <w:p w14:paraId="6981C8C1" w14:textId="77777777" w:rsidR="00AB055D" w:rsidRDefault="006D55E3">
            <w:pPr>
              <w:rPr>
                <w:szCs w:val="20"/>
                <w:lang w:eastAsia="zh-CN"/>
              </w:rPr>
            </w:pPr>
            <w:r>
              <w:rPr>
                <w:rFonts w:ascii="Times New Roman" w:hAnsi="Times New Roman"/>
                <w:szCs w:val="20"/>
                <w:lang w:eastAsia="zh-CN"/>
              </w:rPr>
              <w:t>For different n configuration, the SINR curves are shown in the figure 1.</w:t>
            </w:r>
            <w:r>
              <w:rPr>
                <w:rFonts w:ascii="Times New Roman" w:hAnsi="Times New Roman"/>
                <w:szCs w:val="20"/>
              </w:rPr>
              <w:t>The percentiles corresponding to 5%, 50% 95%for each CDF curve are shown in the table</w:t>
            </w:r>
            <w:r>
              <w:rPr>
                <w:rFonts w:ascii="Times New Roman" w:hAnsi="Times New Roman"/>
                <w:szCs w:val="20"/>
                <w:lang w:eastAsia="zh-CN"/>
              </w:rPr>
              <w:t xml:space="preserve"> 2.</w:t>
            </w:r>
          </w:p>
          <w:p w14:paraId="32FF7FDC" w14:textId="77777777" w:rsidR="00AB055D" w:rsidRDefault="006D55E3">
            <w:pPr>
              <w:ind w:firstLine="1800"/>
              <w:rPr>
                <w:szCs w:val="20"/>
                <w:lang w:eastAsia="zh-CN"/>
              </w:rPr>
            </w:pPr>
            <w:r>
              <w:rPr>
                <w:rFonts w:ascii="Times New Roman" w:hAnsi="Times New Roman"/>
                <w:noProof/>
                <w:lang w:val="en-US" w:eastAsia="zh-CN"/>
              </w:rPr>
              <w:drawing>
                <wp:inline distT="0" distB="0" distL="0" distR="0" wp14:anchorId="26840C3A" wp14:editId="32D5DBAC">
                  <wp:extent cx="3522345" cy="1904365"/>
                  <wp:effectExtent l="0" t="0" r="0" b="0"/>
                  <wp:docPr id="1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3"/>
                          <pic:cNvPicPr>
                            <a:picLocks noChangeAspect="1" noChangeArrowheads="1"/>
                          </pic:cNvPicPr>
                        </pic:nvPicPr>
                        <pic:blipFill>
                          <a:blip r:embed="rId19"/>
                          <a:stretch>
                            <a:fillRect/>
                          </a:stretch>
                        </pic:blipFill>
                        <pic:spPr bwMode="auto">
                          <a:xfrm>
                            <a:off x="0" y="0"/>
                            <a:ext cx="3522345" cy="1904365"/>
                          </a:xfrm>
                          <a:prstGeom prst="rect">
                            <a:avLst/>
                          </a:prstGeom>
                        </pic:spPr>
                      </pic:pic>
                    </a:graphicData>
                  </a:graphic>
                </wp:inline>
              </w:drawing>
            </w:r>
          </w:p>
          <w:p w14:paraId="0ED8FC68" w14:textId="77777777" w:rsidR="00AB055D" w:rsidRDefault="006D55E3">
            <w:pPr>
              <w:jc w:val="center"/>
              <w:rPr>
                <w:szCs w:val="20"/>
                <w:lang w:eastAsia="zh-CN"/>
              </w:rPr>
            </w:pPr>
            <w:r>
              <w:rPr>
                <w:rFonts w:ascii="Times New Roman" w:hAnsi="Times New Roman"/>
                <w:szCs w:val="20"/>
              </w:rPr>
              <w:t xml:space="preserve">Figure </w:t>
            </w:r>
            <w:r>
              <w:rPr>
                <w:rFonts w:ascii="Times New Roman" w:hAnsi="Times New Roman"/>
              </w:rPr>
              <w:fldChar w:fldCharType="begin"/>
            </w:r>
            <w:r>
              <w:rPr>
                <w:rFonts w:ascii="Times New Roman" w:hAnsi="Times New Roman"/>
              </w:rPr>
              <w:instrText>SEQ Figure \* ARABIC</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szCs w:val="20"/>
              </w:rPr>
              <w:t xml:space="preserve"> </w:t>
            </w:r>
            <w:r>
              <w:rPr>
                <w:rFonts w:ascii="Times New Roman" w:hAnsi="Times New Roman"/>
                <w:szCs w:val="20"/>
                <w:lang w:eastAsia="zh-CN"/>
              </w:rPr>
              <w:t xml:space="preserve">SINR distribution for wide beam layout  </w:t>
            </w:r>
          </w:p>
          <w:p w14:paraId="3557E152" w14:textId="77777777" w:rsidR="00AB055D" w:rsidRDefault="00AB055D">
            <w:pPr>
              <w:ind w:firstLine="2800"/>
              <w:rPr>
                <w:szCs w:val="20"/>
                <w:lang w:eastAsia="zh-CN"/>
              </w:rPr>
            </w:pPr>
          </w:p>
          <w:p w14:paraId="076BE1D5" w14:textId="77777777" w:rsidR="00AB055D" w:rsidRDefault="006D55E3">
            <w:pPr>
              <w:ind w:firstLine="2800"/>
              <w:rPr>
                <w:szCs w:val="20"/>
                <w:lang w:eastAsia="zh-CN"/>
              </w:rPr>
            </w:pPr>
            <w:r>
              <w:rPr>
                <w:rFonts w:ascii="Times New Roman" w:hAnsi="Times New Roman"/>
                <w:szCs w:val="20"/>
                <w:lang w:eastAsia="zh-CN"/>
              </w:rPr>
              <w:t xml:space="preserve">Table 2 SINR performance of scheme 2 for Set 1-1 </w:t>
            </w:r>
          </w:p>
          <w:tbl>
            <w:tblPr>
              <w:tblStyle w:val="311"/>
              <w:tblW w:w="9193" w:type="dxa"/>
              <w:jc w:val="center"/>
              <w:tblLook w:val="04A0" w:firstRow="1" w:lastRow="0" w:firstColumn="1" w:lastColumn="0" w:noHBand="0" w:noVBand="1"/>
            </w:tblPr>
            <w:tblGrid>
              <w:gridCol w:w="957"/>
              <w:gridCol w:w="1530"/>
              <w:gridCol w:w="2183"/>
              <w:gridCol w:w="2068"/>
              <w:gridCol w:w="2233"/>
              <w:gridCol w:w="222"/>
            </w:tblGrid>
            <w:tr w:rsidR="00AB055D" w14:paraId="3CCFCA97" w14:textId="77777777">
              <w:trPr>
                <w:trHeight w:val="235"/>
                <w:jc w:val="center"/>
              </w:trPr>
              <w:tc>
                <w:tcPr>
                  <w:tcW w:w="957" w:type="dxa"/>
                  <w:vMerge w:val="restart"/>
                  <w:vAlign w:val="center"/>
                </w:tcPr>
                <w:p w14:paraId="50C35017" w14:textId="77777777" w:rsidR="00AB055D" w:rsidRDefault="006D55E3">
                  <w:pPr>
                    <w:jc w:val="center"/>
                    <w:rPr>
                      <w:sz w:val="18"/>
                      <w:szCs w:val="18"/>
                      <w:lang w:eastAsia="zh-CN"/>
                    </w:rPr>
                  </w:pPr>
                  <w:r>
                    <w:rPr>
                      <w:rFonts w:ascii="Times New Roman" w:eastAsia="MS Mincho" w:hAnsi="Times New Roman"/>
                      <w:sz w:val="18"/>
                      <w:szCs w:val="18"/>
                      <w:lang w:eastAsia="zh-CN"/>
                    </w:rPr>
                    <w:t>SINR</w:t>
                  </w:r>
                  <w:r>
                    <w:rPr>
                      <w:rFonts w:ascii="Times New Roman" w:eastAsia="MS Mincho" w:hAnsi="Times New Roman"/>
                      <w:sz w:val="18"/>
                      <w:szCs w:val="18"/>
                    </w:rPr>
                    <w:t>(dB)</w:t>
                  </w:r>
                </w:p>
              </w:tc>
              <w:tc>
                <w:tcPr>
                  <w:tcW w:w="1583" w:type="dxa"/>
                  <w:vMerge w:val="restart"/>
                  <w:vAlign w:val="center"/>
                </w:tcPr>
                <w:p w14:paraId="6FE46688" w14:textId="77777777" w:rsidR="00AB055D" w:rsidRDefault="006D55E3">
                  <w:pPr>
                    <w:jc w:val="center"/>
                    <w:rPr>
                      <w:sz w:val="18"/>
                      <w:szCs w:val="18"/>
                      <w:lang w:eastAsia="zh-CN"/>
                    </w:rPr>
                  </w:pPr>
                  <w:r>
                    <w:rPr>
                      <w:rFonts w:ascii="Times New Roman" w:eastAsia="MS Mincho" w:hAnsi="Times New Roman"/>
                      <w:sz w:val="18"/>
                      <w:szCs w:val="18"/>
                      <w:lang w:eastAsia="zh-CN"/>
                    </w:rPr>
                    <w:t xml:space="preserve">Fix </w:t>
                  </w:r>
                  <w:r>
                    <w:rPr>
                      <w:rFonts w:ascii="Times New Roman" w:eastAsia="MS Mincho" w:hAnsi="Times New Roman"/>
                      <w:sz w:val="18"/>
                      <w:szCs w:val="18"/>
                    </w:rPr>
                    <w:t>beam</w:t>
                  </w:r>
                  <w:r>
                    <w:rPr>
                      <w:rFonts w:ascii="Times New Roman" w:eastAsia="MS Mincho" w:hAnsi="Times New Roman"/>
                      <w:sz w:val="18"/>
                      <w:szCs w:val="18"/>
                      <w:lang w:eastAsia="zh-CN"/>
                    </w:rPr>
                    <w:t xml:space="preserve"> on earth</w:t>
                  </w:r>
                </w:p>
                <w:p w14:paraId="283E69FE" w14:textId="77777777" w:rsidR="00AB055D" w:rsidRDefault="006D55E3">
                  <w:pPr>
                    <w:jc w:val="center"/>
                    <w:rPr>
                      <w:sz w:val="18"/>
                      <w:szCs w:val="18"/>
                      <w:lang w:eastAsia="zh-CN"/>
                    </w:rPr>
                  </w:pPr>
                  <w:r>
                    <w:rPr>
                      <w:rFonts w:ascii="Times New Roman" w:eastAsia="MS Mincho" w:hAnsi="Times New Roman"/>
                      <w:sz w:val="18"/>
                      <w:szCs w:val="18"/>
                      <w:lang w:eastAsia="zh-CN"/>
                    </w:rPr>
                    <w:t>(Set 1-1/1-2/1/3)</w:t>
                  </w:r>
                </w:p>
              </w:tc>
              <w:tc>
                <w:tcPr>
                  <w:tcW w:w="6646" w:type="dxa"/>
                  <w:gridSpan w:val="3"/>
                  <w:vAlign w:val="center"/>
                </w:tcPr>
                <w:p w14:paraId="7D74EF0A" w14:textId="77777777" w:rsidR="00AB055D" w:rsidRDefault="006D55E3">
                  <w:pPr>
                    <w:jc w:val="center"/>
                    <w:rPr>
                      <w:sz w:val="18"/>
                      <w:szCs w:val="18"/>
                      <w:lang w:eastAsia="zh-CN"/>
                    </w:rPr>
                  </w:pPr>
                  <w:r>
                    <w:rPr>
                      <w:rFonts w:ascii="Times New Roman" w:eastAsia="MS Mincho" w:hAnsi="Times New Roman"/>
                      <w:sz w:val="18"/>
                      <w:szCs w:val="18"/>
                    </w:rPr>
                    <w:t>Wide beam</w:t>
                  </w:r>
                  <w:r>
                    <w:rPr>
                      <w:rFonts w:ascii="Times New Roman" w:eastAsia="MS Mincho" w:hAnsi="Times New Roman"/>
                      <w:sz w:val="18"/>
                      <w:szCs w:val="18"/>
                      <w:lang w:eastAsia="zh-CN"/>
                    </w:rPr>
                    <w:t>(scheme 2)</w:t>
                  </w:r>
                </w:p>
              </w:tc>
              <w:tc>
                <w:tcPr>
                  <w:tcW w:w="7" w:type="dxa"/>
                  <w:tcBorders>
                    <w:top w:val="nil"/>
                    <w:left w:val="nil"/>
                    <w:bottom w:val="nil"/>
                    <w:right w:val="nil"/>
                  </w:tcBorders>
                </w:tcPr>
                <w:p w14:paraId="0A035490" w14:textId="77777777" w:rsidR="00AB055D" w:rsidRDefault="00AB055D">
                  <w:pPr>
                    <w:rPr>
                      <w:rFonts w:ascii="Times New Roman" w:eastAsia="MS Mincho" w:hAnsi="Times New Roman"/>
                    </w:rPr>
                  </w:pPr>
                </w:p>
              </w:tc>
            </w:tr>
            <w:tr w:rsidR="00AB055D" w:rsidRPr="00EA4965" w14:paraId="1605FEB4" w14:textId="77777777">
              <w:trPr>
                <w:trHeight w:val="213"/>
                <w:jc w:val="center"/>
              </w:trPr>
              <w:tc>
                <w:tcPr>
                  <w:tcW w:w="957" w:type="dxa"/>
                  <w:vMerge/>
                  <w:vAlign w:val="center"/>
                </w:tcPr>
                <w:p w14:paraId="0A9BD821" w14:textId="77777777" w:rsidR="00AB055D" w:rsidRDefault="00AB055D">
                  <w:pPr>
                    <w:jc w:val="center"/>
                    <w:rPr>
                      <w:sz w:val="18"/>
                      <w:szCs w:val="18"/>
                    </w:rPr>
                  </w:pPr>
                </w:p>
              </w:tc>
              <w:tc>
                <w:tcPr>
                  <w:tcW w:w="1583" w:type="dxa"/>
                  <w:vMerge/>
                  <w:vAlign w:val="center"/>
                </w:tcPr>
                <w:p w14:paraId="17BF123A" w14:textId="77777777" w:rsidR="00AB055D" w:rsidRDefault="00AB055D">
                  <w:pPr>
                    <w:jc w:val="center"/>
                    <w:rPr>
                      <w:sz w:val="18"/>
                      <w:szCs w:val="18"/>
                    </w:rPr>
                  </w:pPr>
                </w:p>
              </w:tc>
              <w:tc>
                <w:tcPr>
                  <w:tcW w:w="2228" w:type="dxa"/>
                  <w:vAlign w:val="center"/>
                </w:tcPr>
                <w:p w14:paraId="182B034E" w14:textId="77777777" w:rsidR="00AB055D" w:rsidRDefault="006D55E3">
                  <w:pPr>
                    <w:jc w:val="center"/>
                    <w:rPr>
                      <w:sz w:val="18"/>
                      <w:szCs w:val="18"/>
                      <w:lang w:eastAsia="zh-CN"/>
                    </w:rPr>
                  </w:pPr>
                  <w:r>
                    <w:rPr>
                      <w:rFonts w:ascii="Times New Roman" w:eastAsia="MS Mincho" w:hAnsi="Times New Roman"/>
                      <w:sz w:val="18"/>
                      <w:szCs w:val="18"/>
                    </w:rPr>
                    <w:t>n=1</w:t>
                  </w:r>
                </w:p>
                <w:p w14:paraId="452A7EB5" w14:textId="77777777" w:rsidR="00AB055D" w:rsidRDefault="006D55E3">
                  <w:pPr>
                    <w:jc w:val="center"/>
                    <w:rPr>
                      <w:sz w:val="18"/>
                      <w:szCs w:val="18"/>
                      <w:lang w:eastAsia="zh-CN"/>
                    </w:rPr>
                  </w:pPr>
                  <w:r>
                    <w:rPr>
                      <w:rFonts w:ascii="Times New Roman" w:eastAsia="MS Mincho" w:hAnsi="Times New Roman"/>
                      <w:sz w:val="18"/>
                      <w:szCs w:val="18"/>
                      <w:lang w:eastAsia="zh-CN"/>
                    </w:rPr>
                    <w:t>(beam diameter=50km)</w:t>
                  </w:r>
                </w:p>
              </w:tc>
              <w:tc>
                <w:tcPr>
                  <w:tcW w:w="2115" w:type="dxa"/>
                  <w:vAlign w:val="center"/>
                </w:tcPr>
                <w:p w14:paraId="0A4BC883" w14:textId="77777777" w:rsidR="00AB055D" w:rsidRDefault="006D55E3">
                  <w:pPr>
                    <w:jc w:val="center"/>
                    <w:rPr>
                      <w:sz w:val="18"/>
                      <w:szCs w:val="18"/>
                      <w:lang w:eastAsia="zh-CN"/>
                    </w:rPr>
                  </w:pPr>
                  <w:r>
                    <w:rPr>
                      <w:rFonts w:ascii="Times New Roman" w:eastAsia="MS Mincho" w:hAnsi="Times New Roman"/>
                      <w:sz w:val="18"/>
                      <w:szCs w:val="18"/>
                      <w:lang w:eastAsia="zh-CN"/>
                    </w:rPr>
                    <w:t>n=2</w:t>
                  </w:r>
                </w:p>
                <w:p w14:paraId="18580C81" w14:textId="77777777" w:rsidR="00AB055D" w:rsidRDefault="006D55E3">
                  <w:pPr>
                    <w:jc w:val="center"/>
                    <w:rPr>
                      <w:sz w:val="18"/>
                      <w:szCs w:val="18"/>
                      <w:lang w:eastAsia="zh-CN"/>
                    </w:rPr>
                  </w:pPr>
                  <w:r>
                    <w:rPr>
                      <w:rFonts w:ascii="Times New Roman" w:eastAsia="MS Mincho" w:hAnsi="Times New Roman"/>
                      <w:sz w:val="18"/>
                      <w:szCs w:val="18"/>
                      <w:lang w:eastAsia="zh-CN"/>
                    </w:rPr>
                    <w:t xml:space="preserve">(beam diameter=70.7 km) </w:t>
                  </w:r>
                </w:p>
              </w:tc>
              <w:tc>
                <w:tcPr>
                  <w:tcW w:w="2310" w:type="dxa"/>
                  <w:gridSpan w:val="2"/>
                  <w:vAlign w:val="center"/>
                </w:tcPr>
                <w:p w14:paraId="04E46C36" w14:textId="77777777" w:rsidR="00AB055D" w:rsidRDefault="006D55E3">
                  <w:pPr>
                    <w:jc w:val="center"/>
                    <w:rPr>
                      <w:sz w:val="18"/>
                      <w:szCs w:val="18"/>
                      <w:lang w:val="de-DE" w:eastAsia="zh-CN"/>
                    </w:rPr>
                  </w:pPr>
                  <w:r>
                    <w:rPr>
                      <w:rFonts w:ascii="Times New Roman" w:eastAsia="MS Mincho" w:hAnsi="Times New Roman"/>
                      <w:sz w:val="18"/>
                      <w:szCs w:val="18"/>
                      <w:lang w:val="de-DE" w:eastAsia="zh-CN"/>
                    </w:rPr>
                    <w:t>n=3</w:t>
                  </w:r>
                </w:p>
                <w:p w14:paraId="4A1801B3" w14:textId="77777777" w:rsidR="00AB055D" w:rsidRDefault="006D55E3">
                  <w:pPr>
                    <w:jc w:val="center"/>
                    <w:rPr>
                      <w:sz w:val="18"/>
                      <w:szCs w:val="18"/>
                      <w:lang w:val="de-DE" w:eastAsia="zh-CN"/>
                    </w:rPr>
                  </w:pPr>
                  <w:r>
                    <w:rPr>
                      <w:rFonts w:ascii="Times New Roman" w:eastAsia="MS Mincho" w:hAnsi="Times New Roman"/>
                      <w:sz w:val="18"/>
                      <w:szCs w:val="18"/>
                      <w:lang w:val="de-DE" w:eastAsia="zh-CN"/>
                    </w:rPr>
                    <w:t>（</w:t>
                  </w:r>
                  <w:r>
                    <w:rPr>
                      <w:rFonts w:ascii="Times New Roman" w:eastAsia="MS Mincho" w:hAnsi="Times New Roman"/>
                      <w:sz w:val="18"/>
                      <w:szCs w:val="18"/>
                      <w:lang w:val="de-DE" w:eastAsia="zh-CN"/>
                    </w:rPr>
                    <w:t>beam diameter=86.6 km</w:t>
                  </w:r>
                  <w:r>
                    <w:rPr>
                      <w:rFonts w:ascii="Times New Roman" w:eastAsia="MS Mincho" w:hAnsi="Times New Roman"/>
                      <w:sz w:val="18"/>
                      <w:szCs w:val="18"/>
                      <w:lang w:val="de-DE" w:eastAsia="zh-CN"/>
                    </w:rPr>
                    <w:t>）</w:t>
                  </w:r>
                </w:p>
              </w:tc>
            </w:tr>
            <w:tr w:rsidR="00AB055D" w14:paraId="1FB087EA" w14:textId="77777777">
              <w:trPr>
                <w:jc w:val="center"/>
              </w:trPr>
              <w:tc>
                <w:tcPr>
                  <w:tcW w:w="957" w:type="dxa"/>
                  <w:vAlign w:val="center"/>
                </w:tcPr>
                <w:p w14:paraId="7F090E96" w14:textId="77777777" w:rsidR="00AB055D" w:rsidRDefault="006D55E3">
                  <w:pPr>
                    <w:jc w:val="center"/>
                    <w:rPr>
                      <w:sz w:val="18"/>
                      <w:szCs w:val="18"/>
                    </w:rPr>
                  </w:pPr>
                  <w:r>
                    <w:rPr>
                      <w:rFonts w:ascii="Times New Roman" w:eastAsia="MS Mincho" w:hAnsi="Times New Roman"/>
                      <w:sz w:val="18"/>
                      <w:szCs w:val="18"/>
                    </w:rPr>
                    <w:t>5% CDF point</w:t>
                  </w:r>
                </w:p>
              </w:tc>
              <w:tc>
                <w:tcPr>
                  <w:tcW w:w="1583" w:type="dxa"/>
                  <w:vAlign w:val="center"/>
                </w:tcPr>
                <w:p w14:paraId="19819079" w14:textId="77777777" w:rsidR="00AB055D" w:rsidRDefault="006D55E3">
                  <w:pPr>
                    <w:jc w:val="center"/>
                    <w:rPr>
                      <w:sz w:val="18"/>
                      <w:szCs w:val="18"/>
                      <w:lang w:eastAsia="zh-CN"/>
                    </w:rPr>
                  </w:pPr>
                  <w:r>
                    <w:rPr>
                      <w:rFonts w:ascii="Times New Roman" w:eastAsia="MS Mincho" w:hAnsi="Times New Roman"/>
                      <w:sz w:val="18"/>
                      <w:szCs w:val="18"/>
                      <w:lang w:eastAsia="zh-CN"/>
                    </w:rPr>
                    <w:t>0.37</w:t>
                  </w:r>
                </w:p>
              </w:tc>
              <w:tc>
                <w:tcPr>
                  <w:tcW w:w="2228" w:type="dxa"/>
                  <w:vAlign w:val="center"/>
                </w:tcPr>
                <w:p w14:paraId="1A902EBA" w14:textId="77777777" w:rsidR="00AB055D" w:rsidRDefault="006D55E3">
                  <w:pPr>
                    <w:jc w:val="center"/>
                    <w:rPr>
                      <w:sz w:val="18"/>
                      <w:szCs w:val="18"/>
                      <w:lang w:eastAsia="zh-CN"/>
                    </w:rPr>
                  </w:pPr>
                  <w:r>
                    <w:rPr>
                      <w:rFonts w:ascii="Times New Roman" w:eastAsia="MS Mincho" w:hAnsi="Times New Roman"/>
                      <w:color w:val="FF0000"/>
                      <w:sz w:val="18"/>
                      <w:szCs w:val="18"/>
                      <w:lang w:eastAsia="zh-CN"/>
                    </w:rPr>
                    <w:t>-4.80</w:t>
                  </w:r>
                </w:p>
              </w:tc>
              <w:tc>
                <w:tcPr>
                  <w:tcW w:w="2115" w:type="dxa"/>
                  <w:vAlign w:val="center"/>
                </w:tcPr>
                <w:p w14:paraId="285D54F6" w14:textId="77777777" w:rsidR="00AB055D" w:rsidRDefault="006D55E3">
                  <w:pPr>
                    <w:jc w:val="center"/>
                    <w:rPr>
                      <w:color w:val="FF0000"/>
                      <w:sz w:val="18"/>
                      <w:szCs w:val="18"/>
                      <w:lang w:eastAsia="zh-CN"/>
                    </w:rPr>
                  </w:pPr>
                  <w:r>
                    <w:rPr>
                      <w:rFonts w:ascii="Times New Roman" w:eastAsia="MS Mincho" w:hAnsi="Times New Roman"/>
                      <w:color w:val="FF0000"/>
                      <w:sz w:val="18"/>
                      <w:szCs w:val="18"/>
                      <w:lang w:eastAsia="zh-CN"/>
                    </w:rPr>
                    <w:t>-12.98</w:t>
                  </w:r>
                </w:p>
              </w:tc>
              <w:tc>
                <w:tcPr>
                  <w:tcW w:w="2310" w:type="dxa"/>
                  <w:gridSpan w:val="2"/>
                  <w:vAlign w:val="center"/>
                </w:tcPr>
                <w:p w14:paraId="1F912E79" w14:textId="77777777" w:rsidR="00AB055D" w:rsidRDefault="006D55E3">
                  <w:pPr>
                    <w:jc w:val="center"/>
                    <w:rPr>
                      <w:color w:val="FF0000"/>
                      <w:sz w:val="18"/>
                      <w:szCs w:val="18"/>
                      <w:lang w:eastAsia="zh-CN"/>
                    </w:rPr>
                  </w:pPr>
                  <w:r>
                    <w:rPr>
                      <w:rFonts w:ascii="Times New Roman" w:eastAsia="MS Mincho" w:hAnsi="Times New Roman"/>
                      <w:color w:val="FF0000"/>
                      <w:sz w:val="18"/>
                      <w:szCs w:val="18"/>
                    </w:rPr>
                    <w:t>-</w:t>
                  </w:r>
                  <w:r>
                    <w:rPr>
                      <w:rFonts w:ascii="Times New Roman" w:eastAsia="MS Mincho" w:hAnsi="Times New Roman"/>
                      <w:color w:val="FF0000"/>
                      <w:sz w:val="18"/>
                      <w:szCs w:val="18"/>
                      <w:lang w:eastAsia="zh-CN"/>
                    </w:rPr>
                    <w:t>25.59</w:t>
                  </w:r>
                </w:p>
              </w:tc>
            </w:tr>
            <w:tr w:rsidR="00AB055D" w14:paraId="04A90720" w14:textId="77777777">
              <w:trPr>
                <w:jc w:val="center"/>
              </w:trPr>
              <w:tc>
                <w:tcPr>
                  <w:tcW w:w="957" w:type="dxa"/>
                  <w:vAlign w:val="center"/>
                </w:tcPr>
                <w:p w14:paraId="525AD913" w14:textId="77777777" w:rsidR="00AB055D" w:rsidRDefault="006D55E3">
                  <w:pPr>
                    <w:jc w:val="center"/>
                    <w:rPr>
                      <w:sz w:val="18"/>
                      <w:szCs w:val="18"/>
                    </w:rPr>
                  </w:pPr>
                  <w:r>
                    <w:rPr>
                      <w:rFonts w:ascii="Times New Roman" w:eastAsia="MS Mincho" w:hAnsi="Times New Roman"/>
                      <w:sz w:val="18"/>
                      <w:szCs w:val="18"/>
                    </w:rPr>
                    <w:lastRenderedPageBreak/>
                    <w:t>50% CDF point</w:t>
                  </w:r>
                </w:p>
              </w:tc>
              <w:tc>
                <w:tcPr>
                  <w:tcW w:w="1583" w:type="dxa"/>
                  <w:vAlign w:val="center"/>
                </w:tcPr>
                <w:p w14:paraId="0246892B" w14:textId="77777777" w:rsidR="00AB055D" w:rsidRDefault="006D55E3">
                  <w:pPr>
                    <w:jc w:val="center"/>
                    <w:rPr>
                      <w:sz w:val="18"/>
                      <w:szCs w:val="18"/>
                      <w:lang w:eastAsia="zh-CN"/>
                    </w:rPr>
                  </w:pPr>
                  <w:r>
                    <w:rPr>
                      <w:rFonts w:ascii="Times New Roman" w:eastAsia="MS Mincho" w:hAnsi="Times New Roman"/>
                      <w:sz w:val="18"/>
                      <w:szCs w:val="18"/>
                      <w:lang w:eastAsia="zh-CN"/>
                    </w:rPr>
                    <w:t>2.08</w:t>
                  </w:r>
                </w:p>
              </w:tc>
              <w:tc>
                <w:tcPr>
                  <w:tcW w:w="2228" w:type="dxa"/>
                  <w:vAlign w:val="center"/>
                </w:tcPr>
                <w:p w14:paraId="6708F33C" w14:textId="77777777" w:rsidR="00AB055D" w:rsidRDefault="006D55E3">
                  <w:pPr>
                    <w:jc w:val="center"/>
                    <w:rPr>
                      <w:sz w:val="18"/>
                      <w:szCs w:val="18"/>
                      <w:lang w:eastAsia="zh-CN"/>
                    </w:rPr>
                  </w:pPr>
                  <w:r>
                    <w:rPr>
                      <w:rFonts w:ascii="Times New Roman" w:eastAsia="MS Mincho" w:hAnsi="Times New Roman"/>
                      <w:sz w:val="18"/>
                      <w:szCs w:val="18"/>
                      <w:lang w:eastAsia="zh-CN"/>
                    </w:rPr>
                    <w:t>-0.11</w:t>
                  </w:r>
                </w:p>
              </w:tc>
              <w:tc>
                <w:tcPr>
                  <w:tcW w:w="2115" w:type="dxa"/>
                  <w:vAlign w:val="center"/>
                </w:tcPr>
                <w:p w14:paraId="5D6842FA" w14:textId="77777777" w:rsidR="00AB055D" w:rsidRDefault="006D55E3">
                  <w:pPr>
                    <w:jc w:val="center"/>
                    <w:rPr>
                      <w:color w:val="FF0000"/>
                      <w:sz w:val="18"/>
                      <w:szCs w:val="18"/>
                      <w:lang w:eastAsia="zh-CN"/>
                    </w:rPr>
                  </w:pPr>
                  <w:r>
                    <w:rPr>
                      <w:rFonts w:ascii="Times New Roman" w:eastAsia="MS Mincho" w:hAnsi="Times New Roman"/>
                      <w:color w:val="FF0000"/>
                      <w:sz w:val="18"/>
                      <w:szCs w:val="18"/>
                      <w:lang w:eastAsia="zh-CN"/>
                    </w:rPr>
                    <w:t>-2.19</w:t>
                  </w:r>
                </w:p>
              </w:tc>
              <w:tc>
                <w:tcPr>
                  <w:tcW w:w="2310" w:type="dxa"/>
                  <w:gridSpan w:val="2"/>
                  <w:vAlign w:val="center"/>
                </w:tcPr>
                <w:p w14:paraId="03DE5D2C" w14:textId="77777777" w:rsidR="00AB055D" w:rsidRDefault="006D55E3">
                  <w:pPr>
                    <w:jc w:val="center"/>
                    <w:rPr>
                      <w:color w:val="FF0000"/>
                      <w:sz w:val="18"/>
                      <w:szCs w:val="18"/>
                      <w:lang w:eastAsia="zh-CN"/>
                    </w:rPr>
                  </w:pPr>
                  <w:r>
                    <w:rPr>
                      <w:rFonts w:ascii="Times New Roman" w:eastAsia="MS Mincho" w:hAnsi="Times New Roman"/>
                      <w:color w:val="FF0000"/>
                      <w:sz w:val="18"/>
                      <w:szCs w:val="18"/>
                      <w:lang w:eastAsia="zh-CN"/>
                    </w:rPr>
                    <w:t>-4.42</w:t>
                  </w:r>
                </w:p>
              </w:tc>
            </w:tr>
            <w:tr w:rsidR="00AB055D" w14:paraId="15D64C47" w14:textId="77777777">
              <w:trPr>
                <w:jc w:val="center"/>
              </w:trPr>
              <w:tc>
                <w:tcPr>
                  <w:tcW w:w="957" w:type="dxa"/>
                  <w:vAlign w:val="center"/>
                </w:tcPr>
                <w:p w14:paraId="63831B8F" w14:textId="77777777" w:rsidR="00AB055D" w:rsidRDefault="006D55E3">
                  <w:pPr>
                    <w:jc w:val="center"/>
                    <w:rPr>
                      <w:sz w:val="18"/>
                      <w:szCs w:val="18"/>
                    </w:rPr>
                  </w:pPr>
                  <w:r>
                    <w:rPr>
                      <w:rFonts w:ascii="Times New Roman" w:eastAsia="MS Mincho" w:hAnsi="Times New Roman"/>
                      <w:sz w:val="18"/>
                      <w:szCs w:val="18"/>
                      <w:lang w:eastAsia="zh-CN"/>
                    </w:rPr>
                    <w:t>95</w:t>
                  </w:r>
                  <w:r>
                    <w:rPr>
                      <w:rFonts w:ascii="Times New Roman" w:eastAsia="MS Mincho" w:hAnsi="Times New Roman"/>
                      <w:sz w:val="18"/>
                      <w:szCs w:val="18"/>
                    </w:rPr>
                    <w:t>% CDF point</w:t>
                  </w:r>
                </w:p>
              </w:tc>
              <w:tc>
                <w:tcPr>
                  <w:tcW w:w="1583" w:type="dxa"/>
                  <w:vAlign w:val="center"/>
                </w:tcPr>
                <w:p w14:paraId="37C51AFC" w14:textId="77777777" w:rsidR="00AB055D" w:rsidRDefault="006D55E3">
                  <w:pPr>
                    <w:jc w:val="center"/>
                    <w:rPr>
                      <w:sz w:val="18"/>
                      <w:szCs w:val="18"/>
                      <w:lang w:eastAsia="zh-CN"/>
                    </w:rPr>
                  </w:pPr>
                  <w:r>
                    <w:rPr>
                      <w:rFonts w:ascii="Times New Roman" w:eastAsia="MS Mincho" w:hAnsi="Times New Roman"/>
                      <w:sz w:val="18"/>
                      <w:szCs w:val="18"/>
                      <w:lang w:eastAsia="zh-CN"/>
                    </w:rPr>
                    <w:t>4.29</w:t>
                  </w:r>
                </w:p>
              </w:tc>
              <w:tc>
                <w:tcPr>
                  <w:tcW w:w="2228" w:type="dxa"/>
                  <w:vAlign w:val="center"/>
                </w:tcPr>
                <w:p w14:paraId="1FA90DD1" w14:textId="77777777" w:rsidR="00AB055D" w:rsidRDefault="006D55E3">
                  <w:pPr>
                    <w:jc w:val="center"/>
                    <w:rPr>
                      <w:sz w:val="18"/>
                      <w:szCs w:val="18"/>
                      <w:lang w:eastAsia="zh-CN"/>
                    </w:rPr>
                  </w:pPr>
                  <w:r>
                    <w:rPr>
                      <w:rFonts w:ascii="Times New Roman" w:eastAsia="MS Mincho" w:hAnsi="Times New Roman"/>
                      <w:sz w:val="18"/>
                      <w:szCs w:val="18"/>
                      <w:lang w:eastAsia="zh-CN"/>
                    </w:rPr>
                    <w:t>3.19</w:t>
                  </w:r>
                </w:p>
              </w:tc>
              <w:tc>
                <w:tcPr>
                  <w:tcW w:w="2115" w:type="dxa"/>
                  <w:vAlign w:val="center"/>
                </w:tcPr>
                <w:p w14:paraId="3383BD5B" w14:textId="77777777" w:rsidR="00AB055D" w:rsidRDefault="006D55E3">
                  <w:pPr>
                    <w:jc w:val="center"/>
                    <w:rPr>
                      <w:sz w:val="18"/>
                      <w:szCs w:val="18"/>
                      <w:lang w:eastAsia="zh-CN"/>
                    </w:rPr>
                  </w:pPr>
                  <w:r>
                    <w:rPr>
                      <w:rFonts w:ascii="Times New Roman" w:eastAsia="MS Mincho" w:hAnsi="Times New Roman"/>
                      <w:sz w:val="18"/>
                      <w:szCs w:val="18"/>
                      <w:lang w:eastAsia="zh-CN"/>
                    </w:rPr>
                    <w:t>2.52</w:t>
                  </w:r>
                </w:p>
              </w:tc>
              <w:tc>
                <w:tcPr>
                  <w:tcW w:w="2310" w:type="dxa"/>
                  <w:gridSpan w:val="2"/>
                  <w:vAlign w:val="center"/>
                </w:tcPr>
                <w:p w14:paraId="600408E6" w14:textId="77777777" w:rsidR="00AB055D" w:rsidRDefault="006D55E3">
                  <w:pPr>
                    <w:jc w:val="center"/>
                    <w:rPr>
                      <w:sz w:val="18"/>
                      <w:szCs w:val="18"/>
                      <w:lang w:eastAsia="zh-CN"/>
                    </w:rPr>
                  </w:pPr>
                  <w:r>
                    <w:rPr>
                      <w:rFonts w:ascii="Times New Roman" w:eastAsia="MS Mincho" w:hAnsi="Times New Roman"/>
                      <w:sz w:val="18"/>
                      <w:szCs w:val="18"/>
                      <w:lang w:eastAsia="zh-CN"/>
                    </w:rPr>
                    <w:t>2.20</w:t>
                  </w:r>
                </w:p>
              </w:tc>
            </w:tr>
          </w:tbl>
          <w:p w14:paraId="593908C6" w14:textId="77777777" w:rsidR="00AB055D" w:rsidRDefault="00AB055D">
            <w:pPr>
              <w:rPr>
                <w:sz w:val="18"/>
                <w:szCs w:val="18"/>
                <w:lang w:eastAsia="zh-CN"/>
              </w:rPr>
            </w:pPr>
          </w:p>
          <w:p w14:paraId="7C126A9E" w14:textId="77777777" w:rsidR="00AB055D" w:rsidRDefault="006D55E3">
            <w:pPr>
              <w:rPr>
                <w:b/>
                <w:sz w:val="18"/>
                <w:szCs w:val="18"/>
                <w:lang w:eastAsia="zh-CN"/>
              </w:rPr>
            </w:pPr>
            <w:r>
              <w:rPr>
                <w:rFonts w:ascii="Times New Roman" w:hAnsi="Times New Roman"/>
                <w:sz w:val="18"/>
                <w:szCs w:val="18"/>
                <w:lang w:eastAsia="zh-CN"/>
              </w:rPr>
              <w:t xml:space="preserve">From the table 1, the detection threshold for SIB1 is -2.1 </w:t>
            </w:r>
            <w:proofErr w:type="spellStart"/>
            <w:r>
              <w:rPr>
                <w:rFonts w:ascii="Times New Roman" w:hAnsi="Times New Roman"/>
                <w:sz w:val="18"/>
                <w:szCs w:val="18"/>
                <w:lang w:eastAsia="zh-CN"/>
              </w:rPr>
              <w:t>dB.</w:t>
            </w:r>
            <w:proofErr w:type="spellEnd"/>
            <w:r>
              <w:rPr>
                <w:rFonts w:ascii="Times New Roman" w:hAnsi="Times New Roman"/>
                <w:sz w:val="18"/>
                <w:szCs w:val="18"/>
                <w:lang w:eastAsia="zh-CN"/>
              </w:rPr>
              <w:t xml:space="preserve"> But for scheme 2, the SINR of 5% CDF SINR point for n=1, 50% CDF SINR point for n=2 and 50% CDF SINR point for n=3 are all below the required SINR -2.1 </w:t>
            </w:r>
            <w:proofErr w:type="spellStart"/>
            <w:r>
              <w:rPr>
                <w:rFonts w:ascii="Times New Roman" w:hAnsi="Times New Roman"/>
                <w:sz w:val="18"/>
                <w:szCs w:val="18"/>
                <w:lang w:eastAsia="zh-CN"/>
              </w:rPr>
              <w:t>dB.</w:t>
            </w:r>
            <w:proofErr w:type="spellEnd"/>
            <w:r>
              <w:rPr>
                <w:rFonts w:ascii="Times New Roman" w:hAnsi="Times New Roman"/>
                <w:sz w:val="18"/>
                <w:szCs w:val="18"/>
                <w:lang w:eastAsia="zh-CN"/>
              </w:rPr>
              <w:t xml:space="preserve"> It means the wide beam at scheme 2 is not workable in some </w:t>
            </w:r>
            <w:proofErr w:type="spellStart"/>
            <w:r>
              <w:rPr>
                <w:rFonts w:ascii="Times New Roman" w:hAnsi="Times New Roman"/>
                <w:sz w:val="18"/>
                <w:szCs w:val="18"/>
                <w:lang w:eastAsia="zh-CN"/>
              </w:rPr>
              <w:t>phyisicla</w:t>
            </w:r>
            <w:proofErr w:type="spellEnd"/>
            <w:r>
              <w:rPr>
                <w:rFonts w:ascii="Times New Roman" w:hAnsi="Times New Roman"/>
                <w:sz w:val="18"/>
                <w:szCs w:val="18"/>
                <w:lang w:eastAsia="zh-CN"/>
              </w:rPr>
              <w:t xml:space="preserve"> channels and cause coverage hole. </w:t>
            </w:r>
          </w:p>
          <w:p w14:paraId="699135AB" w14:textId="77777777" w:rsidR="00AB055D" w:rsidRDefault="006D55E3">
            <w:pPr>
              <w:numPr>
                <w:ilvl w:val="0"/>
                <w:numId w:val="24"/>
              </w:numPr>
              <w:rPr>
                <w:b/>
                <w:szCs w:val="20"/>
                <w:lang w:eastAsia="zh-CN"/>
              </w:rPr>
            </w:pPr>
            <w:r>
              <w:rPr>
                <w:rFonts w:ascii="Times New Roman" w:hAnsi="Times New Roman"/>
                <w:b/>
                <w:szCs w:val="20"/>
                <w:lang w:eastAsia="zh-CN"/>
              </w:rPr>
              <w:t>For scheme 2 with wide beam, SINR loss due to wide beam causes the UEs unworkable even at 50% SINR point and cause significant coverage hole.</w:t>
            </w:r>
          </w:p>
          <w:p w14:paraId="02C4CE25" w14:textId="77777777" w:rsidR="00AB055D" w:rsidRDefault="00AB055D">
            <w:pPr>
              <w:rPr>
                <w:b/>
                <w:szCs w:val="20"/>
                <w:lang w:eastAsia="zh-CN"/>
              </w:rPr>
            </w:pPr>
          </w:p>
          <w:p w14:paraId="53251FEE" w14:textId="77777777" w:rsidR="00AB055D" w:rsidRDefault="006D55E3">
            <w:pPr>
              <w:rPr>
                <w:szCs w:val="20"/>
                <w:lang w:eastAsia="zh-CN"/>
              </w:rPr>
            </w:pPr>
            <w:r>
              <w:rPr>
                <w:rFonts w:ascii="Times New Roman" w:hAnsi="Times New Roman"/>
                <w:szCs w:val="20"/>
                <w:lang w:eastAsia="zh-CN"/>
              </w:rPr>
              <w:t>In scheme 3, the relevant companies have not taken into account the allocation of sufficient time-frequency resources for service transmission and only considered the transmission of partial necessary information required for cell search and initial access, such as excluding SIB19. This clearly does not align with actual scenarios. In fact, these essential transmission of common information require at least 2.5ms (SSB occupies 4 symbols; SIB1 and SIB19 each occupy 1 slot). For set1-2, a single physical beam needs to serve an average of 67 beam footprints, resulting in 2.5ms*67=168ms, which obviously cannot be achieved with the current maximum SSB periodicity of 160ms with legacy mapping. Moreover, the PDCCH and SSB channel are allocated with arbitrary way, this is, any empty symbols and slots can be used for control channel mapping, which is different from current system design, with non-aligned SFN timing across different beams. It will require additional standardization change.</w:t>
            </w:r>
          </w:p>
          <w:p w14:paraId="5246DA09" w14:textId="77777777" w:rsidR="00AB055D" w:rsidRDefault="006D55E3">
            <w:pPr>
              <w:numPr>
                <w:ilvl w:val="0"/>
                <w:numId w:val="24"/>
              </w:numPr>
              <w:rPr>
                <w:b/>
                <w:szCs w:val="20"/>
                <w:lang w:eastAsia="zh-CN"/>
              </w:rPr>
            </w:pPr>
            <w:r>
              <w:rPr>
                <w:rFonts w:ascii="Times New Roman" w:hAnsi="Times New Roman"/>
                <w:b/>
                <w:szCs w:val="20"/>
                <w:lang w:eastAsia="zh-CN"/>
              </w:rPr>
              <w:t xml:space="preserve">For scheme 3, it requires additional specification change to fit the resource allocation of common channel for all beams, which is not legacy </w:t>
            </w:r>
            <w:proofErr w:type="spellStart"/>
            <w:r>
              <w:rPr>
                <w:rFonts w:ascii="Times New Roman" w:hAnsi="Times New Roman"/>
                <w:b/>
                <w:szCs w:val="20"/>
                <w:lang w:eastAsia="zh-CN"/>
              </w:rPr>
              <w:t>compatiable</w:t>
            </w:r>
            <w:proofErr w:type="spellEnd"/>
            <w:r>
              <w:rPr>
                <w:rFonts w:ascii="Times New Roman" w:hAnsi="Times New Roman"/>
                <w:b/>
                <w:szCs w:val="20"/>
                <w:lang w:eastAsia="zh-CN"/>
              </w:rPr>
              <w:t xml:space="preserve"> scheme.</w:t>
            </w:r>
          </w:p>
          <w:p w14:paraId="03275D52" w14:textId="77777777" w:rsidR="00AB055D" w:rsidRDefault="00AB055D">
            <w:pPr>
              <w:jc w:val="both"/>
              <w:rPr>
                <w:rFonts w:ascii="Times New Roman" w:hAnsi="Times New Roman"/>
                <w:lang w:eastAsia="zh-CN"/>
              </w:rPr>
            </w:pPr>
          </w:p>
        </w:tc>
      </w:tr>
    </w:tbl>
    <w:p w14:paraId="14B1973C" w14:textId="77777777" w:rsidR="00AB055D" w:rsidRDefault="00AB055D">
      <w:pPr>
        <w:jc w:val="both"/>
        <w:rPr>
          <w:rFonts w:ascii="Times New Roman" w:hAnsi="Times New Roman"/>
          <w:lang w:eastAsia="zh-CN"/>
        </w:rPr>
      </w:pPr>
    </w:p>
    <w:p w14:paraId="7C03970F" w14:textId="77777777" w:rsidR="00AB055D" w:rsidRDefault="00AB055D">
      <w:pPr>
        <w:jc w:val="both"/>
        <w:rPr>
          <w:rFonts w:ascii="Times New Roman" w:hAnsi="Times New Roman"/>
          <w:lang w:eastAsia="zh-CN"/>
        </w:rPr>
      </w:pPr>
    </w:p>
    <w:p w14:paraId="30C7187B" w14:textId="77777777" w:rsidR="00AB055D" w:rsidRDefault="006D55E3">
      <w:pPr>
        <w:jc w:val="both"/>
        <w:rPr>
          <w:rFonts w:ascii="Times New Roman" w:hAnsi="Times New Roman"/>
          <w:lang w:eastAsia="zh-CN"/>
        </w:rPr>
      </w:pPr>
      <w:r>
        <w:rPr>
          <w:rFonts w:ascii="Times New Roman" w:hAnsi="Times New Roman"/>
          <w:b/>
          <w:lang w:eastAsia="zh-CN"/>
        </w:rPr>
        <w:t>LG</w:t>
      </w:r>
      <w:r>
        <w:rPr>
          <w:rFonts w:ascii="Times New Roman" w:hAnsi="Times New Roman"/>
          <w:lang w:eastAsia="zh-CN"/>
        </w:rPr>
        <w:t xml:space="preserve"> noted that with wide beam footprints supported by a single active component beam footprint due to RF limitations, utilizing a phased array antenna at the serving satellite could guarantee SSB detection. </w:t>
      </w:r>
      <w:r>
        <w:rPr>
          <w:rFonts w:ascii="Times New Roman" w:hAnsi="Times New Roman"/>
          <w:b/>
          <w:lang w:eastAsia="zh-CN"/>
        </w:rPr>
        <w:t>LG</w:t>
      </w:r>
      <w:r>
        <w:rPr>
          <w:rFonts w:ascii="Times New Roman" w:hAnsi="Times New Roman"/>
          <w:lang w:eastAsia="zh-CN"/>
        </w:rPr>
        <w:t xml:space="preserve"> also mentioned the need to adjust the amplitude and phase of each antenna element to minimize interference within normal beam footprints. </w:t>
      </w:r>
      <w:r>
        <w:rPr>
          <w:rFonts w:ascii="Times New Roman" w:hAnsi="Times New Roman"/>
          <w:b/>
          <w:lang w:eastAsia="zh-CN"/>
        </w:rPr>
        <w:t>NEC</w:t>
      </w:r>
      <w:r>
        <w:rPr>
          <w:rFonts w:ascii="Times New Roman" w:hAnsi="Times New Roman"/>
          <w:lang w:eastAsia="zh-CN"/>
        </w:rPr>
        <w:t xml:space="preserve"> observed that adjusting the number of active transmit antennas could offer flexible physical beam patterns/sizes, such as wide or narrow, across the satellite footprint. </w:t>
      </w:r>
      <w:proofErr w:type="spellStart"/>
      <w:r>
        <w:rPr>
          <w:rFonts w:ascii="Times New Roman" w:hAnsi="Times New Roman"/>
          <w:b/>
          <w:lang w:eastAsia="zh-CN"/>
        </w:rPr>
        <w:t>Baicells</w:t>
      </w:r>
      <w:proofErr w:type="spellEnd"/>
      <w:r>
        <w:rPr>
          <w:rFonts w:ascii="Times New Roman" w:hAnsi="Times New Roman"/>
          <w:lang w:eastAsia="zh-CN"/>
        </w:rPr>
        <w:t xml:space="preserve"> highlighted that expanding the beam size to four times its original area results in a 6dB lower CNR, impacting the ability to detect certain signals in specific sets. </w:t>
      </w:r>
      <w:r>
        <w:rPr>
          <w:rFonts w:ascii="Times New Roman" w:hAnsi="Times New Roman"/>
          <w:b/>
          <w:lang w:eastAsia="zh-CN"/>
        </w:rPr>
        <w:t>MediaTek</w:t>
      </w:r>
      <w:r>
        <w:rPr>
          <w:rFonts w:ascii="Times New Roman" w:hAnsi="Times New Roman"/>
          <w:lang w:eastAsia="zh-CN"/>
        </w:rPr>
        <w:t xml:space="preserve"> suggested SSB periodicity requirements for achieving close to 100% coverage ratio with wide beams overlapping narrow beams,</w:t>
      </w:r>
      <w:r>
        <w:t xml:space="preserve"> </w:t>
      </w:r>
      <w:r>
        <w:rPr>
          <w:rFonts w:ascii="Times New Roman" w:hAnsi="Times New Roman"/>
          <w:lang w:eastAsia="zh-CN"/>
        </w:rPr>
        <w:t xml:space="preserve">the SSB periodicity should be 20 </w:t>
      </w:r>
      <w:proofErr w:type="spellStart"/>
      <w:r>
        <w:rPr>
          <w:rFonts w:ascii="Times New Roman" w:hAnsi="Times New Roman"/>
          <w:lang w:eastAsia="zh-CN"/>
        </w:rPr>
        <w:t>ms</w:t>
      </w:r>
      <w:proofErr w:type="spellEnd"/>
      <w:r>
        <w:rPr>
          <w:rFonts w:ascii="Times New Roman" w:hAnsi="Times New Roman"/>
          <w:lang w:eastAsia="zh-CN"/>
        </w:rPr>
        <w:t xml:space="preserve"> for cases 1-1/1-3 and 80 </w:t>
      </w:r>
      <w:proofErr w:type="spellStart"/>
      <w:r>
        <w:rPr>
          <w:rFonts w:ascii="Times New Roman" w:hAnsi="Times New Roman"/>
          <w:lang w:eastAsia="zh-CN"/>
        </w:rPr>
        <w:t>ms</w:t>
      </w:r>
      <w:proofErr w:type="spellEnd"/>
      <w:r>
        <w:rPr>
          <w:rFonts w:ascii="Times New Roman" w:hAnsi="Times New Roman"/>
          <w:lang w:eastAsia="zh-CN"/>
        </w:rPr>
        <w:t xml:space="preserve"> for Case 1-2, and mentioned that the use of narrow or wide beams is supported in the specification, with the satellite implementation determining the deployment of either type ( wide beams or narrow beams) for transmitting SSB and other common channels for initial access. </w:t>
      </w:r>
    </w:p>
    <w:p w14:paraId="6102EE3D" w14:textId="77777777" w:rsidR="00AB055D" w:rsidRDefault="00AB055D">
      <w:pPr>
        <w:jc w:val="both"/>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B055D" w14:paraId="29FC484C" w14:textId="77777777">
        <w:tc>
          <w:tcPr>
            <w:tcW w:w="9611" w:type="dxa"/>
          </w:tcPr>
          <w:p w14:paraId="487A85E8" w14:textId="77777777" w:rsidR="00AB055D" w:rsidRDefault="006D55E3">
            <w:pPr>
              <w:pStyle w:val="NormalWeb"/>
              <w:spacing w:beforeAutospacing="0" w:afterAutospacing="0"/>
              <w:jc w:val="both"/>
              <w:rPr>
                <w:rFonts w:ascii="Times New Roman" w:eastAsia="Batang" w:hAnsi="Times New Roman" w:cs="Times New Roman"/>
                <w:b/>
                <w:bCs/>
                <w:color w:val="auto"/>
                <w:sz w:val="20"/>
                <w:szCs w:val="20"/>
                <w:lang w:eastAsia="ko-KR"/>
              </w:rPr>
            </w:pPr>
            <w:r>
              <w:rPr>
                <w:rFonts w:ascii="Times New Roman" w:eastAsia="Batang" w:hAnsi="Times New Roman" w:cs="Times New Roman"/>
                <w:b/>
                <w:bCs/>
                <w:color w:val="auto"/>
                <w:sz w:val="20"/>
                <w:szCs w:val="20"/>
                <w:lang w:eastAsia="ko-KR"/>
              </w:rPr>
              <w:t>[R1-2406777]</w:t>
            </w:r>
          </w:p>
          <w:p w14:paraId="1F6FF6C4" w14:textId="77777777" w:rsidR="00AB055D" w:rsidRDefault="006D55E3">
            <w:pPr>
              <w:pStyle w:val="NormalWeb"/>
              <w:spacing w:beforeAutospacing="0" w:afterAutospacing="0"/>
              <w:jc w:val="both"/>
              <w:rPr>
                <w:rFonts w:ascii="Times New Roman" w:eastAsia="Batang" w:hAnsi="Times New Roman" w:cs="Times New Roman"/>
                <w:bCs/>
                <w:color w:val="auto"/>
                <w:sz w:val="20"/>
                <w:szCs w:val="20"/>
                <w:u w:val="single"/>
                <w:lang w:eastAsia="ko-KR"/>
              </w:rPr>
            </w:pPr>
            <w:r>
              <w:rPr>
                <w:rFonts w:ascii="Times New Roman" w:eastAsia="Batang" w:hAnsi="Times New Roman" w:cs="Times New Roman"/>
                <w:bCs/>
                <w:color w:val="auto"/>
                <w:sz w:val="20"/>
                <w:szCs w:val="20"/>
                <w:u w:val="single"/>
                <w:lang w:eastAsia="ko-KR"/>
              </w:rPr>
              <w:t>SSB periodicity analysis:</w:t>
            </w:r>
          </w:p>
          <w:p w14:paraId="255A7CBF"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szCs w:val="20"/>
                <w:lang w:eastAsia="ko-KR"/>
              </w:rPr>
            </w:pPr>
          </w:p>
          <w:p w14:paraId="1B706010"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
                <w:color w:val="000000" w:themeColor="text1"/>
                <w:sz w:val="20"/>
                <w:szCs w:val="20"/>
                <w:lang w:eastAsia="ko-KR"/>
              </w:rPr>
              <w:t>Narrow beam</w:t>
            </w:r>
            <w:r>
              <w:rPr>
                <w:rFonts w:ascii="Times New Roman" w:eastAsia="Batang" w:hAnsi="Times New Roman" w:cs="Times New Roman"/>
                <w:bCs/>
                <w:color w:val="000000" w:themeColor="text1"/>
                <w:sz w:val="20"/>
                <w:szCs w:val="20"/>
                <w:lang w:eastAsia="ko-KR"/>
              </w:rPr>
              <w:t>:  Figure 3 illustrates and example of N</w:t>
            </w:r>
            <w:r>
              <w:rPr>
                <w:rFonts w:ascii="Times New Roman" w:eastAsia="Batang" w:hAnsi="Times New Roman" w:cs="Times New Roman"/>
                <w:bCs/>
                <w:color w:val="000000" w:themeColor="text1"/>
                <w:sz w:val="20"/>
                <w:szCs w:val="20"/>
                <w:vertAlign w:val="subscript"/>
                <w:lang w:eastAsia="ko-KR"/>
              </w:rPr>
              <w:t>SSB</w:t>
            </w:r>
            <w:r>
              <w:rPr>
                <w:rFonts w:ascii="Times New Roman" w:eastAsia="Batang" w:hAnsi="Times New Roman" w:cs="Times New Roman"/>
                <w:bCs/>
                <w:color w:val="000000" w:themeColor="text1"/>
                <w:sz w:val="20"/>
                <w:szCs w:val="20"/>
                <w:lang w:eastAsia="ko-KR"/>
              </w:rPr>
              <w:t xml:space="preserve">=4 Beam hopping of SSBs per SSB periodicity, X=320 </w:t>
            </w:r>
            <w:proofErr w:type="spellStart"/>
            <w:r>
              <w:rPr>
                <w:rFonts w:ascii="Times New Roman" w:eastAsia="Batang" w:hAnsi="Times New Roman" w:cs="Times New Roman"/>
                <w:bCs/>
                <w:color w:val="000000" w:themeColor="text1"/>
                <w:sz w:val="20"/>
                <w:szCs w:val="20"/>
                <w:lang w:eastAsia="ko-KR"/>
              </w:rPr>
              <w:t>ms</w:t>
            </w:r>
            <w:proofErr w:type="spellEnd"/>
            <w:r>
              <w:rPr>
                <w:rFonts w:ascii="Times New Roman" w:eastAsia="Batang" w:hAnsi="Times New Roman" w:cs="Times New Roman"/>
                <w:bCs/>
                <w:color w:val="000000" w:themeColor="text1"/>
                <w:sz w:val="20"/>
                <w:szCs w:val="20"/>
                <w:lang w:eastAsia="ko-KR"/>
              </w:rPr>
              <w:t xml:space="preserve">, with Set 1-2. This allows </w:t>
            </w:r>
            <w:r>
              <w:rPr>
                <w:rFonts w:ascii="Times New Roman" w:eastAsia="Batang" w:hAnsi="Times New Roman" w:cs="Times New Roman"/>
                <w:bCs/>
                <w:color w:val="000000" w:themeColor="text1"/>
                <w:sz w:val="20"/>
                <w:lang w:val="en-GB" w:eastAsia="ko-KR"/>
              </w:rPr>
              <w:t xml:space="preserve">close to 100% coverage of a satellite footprint with 1058 narrow beams (96.7% coverage ratio with N2+N3=1028 and N1=34) for Set 1-2. Table 1 </w:t>
            </w:r>
            <w:r>
              <w:rPr>
                <w:rFonts w:ascii="Times New Roman" w:eastAsia="Batang" w:hAnsi="Times New Roman" w:cs="Times New Roman"/>
                <w:bCs/>
                <w:sz w:val="20"/>
                <w:szCs w:val="20"/>
                <w:lang w:val="en-GB" w:eastAsia="ko-KR"/>
              </w:rPr>
              <w:t xml:space="preserve">summarizes SSB periodicities for narrow beams. </w:t>
            </w:r>
          </w:p>
          <w:p w14:paraId="412213E3" w14:textId="77777777" w:rsidR="00AB055D" w:rsidRDefault="00AB055D">
            <w:pPr>
              <w:pStyle w:val="NormalWeb"/>
              <w:spacing w:beforeAutospacing="0" w:afterAutospacing="0"/>
              <w:jc w:val="both"/>
              <w:rPr>
                <w:rFonts w:ascii="Times New Roman" w:eastAsia="Batang" w:hAnsi="Times New Roman" w:cs="Times New Roman"/>
                <w:bCs/>
                <w:sz w:val="20"/>
                <w:szCs w:val="20"/>
                <w:lang w:eastAsia="ko-KR"/>
              </w:rPr>
            </w:pPr>
          </w:p>
          <w:tbl>
            <w:tblPr>
              <w:tblW w:w="5000" w:type="pct"/>
              <w:jc w:val="center"/>
              <w:tblCellMar>
                <w:top w:w="15" w:type="dxa"/>
                <w:left w:w="97" w:type="dxa"/>
                <w:right w:w="97" w:type="dxa"/>
              </w:tblCellMar>
              <w:tblLook w:val="04A0" w:firstRow="1" w:lastRow="0" w:firstColumn="1" w:lastColumn="0" w:noHBand="0" w:noVBand="1"/>
            </w:tblPr>
            <w:tblGrid>
              <w:gridCol w:w="1946"/>
              <w:gridCol w:w="1239"/>
              <w:gridCol w:w="1249"/>
              <w:gridCol w:w="2465"/>
              <w:gridCol w:w="2476"/>
            </w:tblGrid>
            <w:tr w:rsidR="00AB055D" w14:paraId="6A67C129" w14:textId="77777777">
              <w:trPr>
                <w:trHeight w:val="476"/>
                <w:jc w:val="center"/>
              </w:trPr>
              <w:tc>
                <w:tcPr>
                  <w:tcW w:w="9395" w:type="dxa"/>
                  <w:gridSpan w:val="5"/>
                  <w:tcBorders>
                    <w:top w:val="single" w:sz="8" w:space="0" w:color="000000"/>
                    <w:left w:val="single" w:sz="8" w:space="0" w:color="000000"/>
                    <w:bottom w:val="single" w:sz="8" w:space="0" w:color="000000"/>
                    <w:right w:val="single" w:sz="8" w:space="0" w:color="000000"/>
                  </w:tcBorders>
                  <w:shd w:val="clear" w:color="auto" w:fill="DAE3F3"/>
                  <w:vAlign w:val="center"/>
                </w:tcPr>
                <w:p w14:paraId="5361CFA5" w14:textId="77777777" w:rsidR="00AB055D" w:rsidRDefault="006D55E3">
                  <w:pPr>
                    <w:pStyle w:val="NormalWeb"/>
                    <w:spacing w:before="280"/>
                    <w:jc w:val="center"/>
                    <w:rPr>
                      <w:rFonts w:eastAsia="Batang"/>
                      <w:bCs/>
                      <w:sz w:val="20"/>
                      <w:lang w:eastAsia="ko-KR"/>
                    </w:rPr>
                  </w:pPr>
                  <w:r>
                    <w:rPr>
                      <w:rFonts w:ascii="Times New Roman" w:eastAsia="Batang" w:hAnsi="Times New Roman" w:cs="Times New Roman"/>
                      <w:bCs/>
                      <w:sz w:val="20"/>
                      <w:lang w:val="en-GB" w:eastAsia="ko-KR"/>
                    </w:rPr>
                    <w:t xml:space="preserve">SSB Periodicity X = [20, 40, </w:t>
                  </w:r>
                  <w:r>
                    <w:rPr>
                      <w:rFonts w:ascii="Times New Roman" w:eastAsia="Batang" w:hAnsi="Times New Roman" w:cs="Times New Roman"/>
                      <w:bCs/>
                      <w:color w:val="00B050"/>
                      <w:sz w:val="20"/>
                      <w:lang w:val="en-GB" w:eastAsia="ko-KR"/>
                    </w:rPr>
                    <w:t>80</w:t>
                  </w:r>
                  <w:r>
                    <w:rPr>
                      <w:rFonts w:ascii="Times New Roman" w:eastAsia="Batang" w:hAnsi="Times New Roman" w:cs="Times New Roman"/>
                      <w:bCs/>
                      <w:sz w:val="20"/>
                      <w:lang w:val="en-GB" w:eastAsia="ko-KR"/>
                    </w:rPr>
                    <w:t xml:space="preserve">, 160, </w:t>
                  </w:r>
                  <w:r>
                    <w:rPr>
                      <w:rFonts w:ascii="Times New Roman" w:eastAsia="Batang" w:hAnsi="Times New Roman" w:cs="Times New Roman"/>
                      <w:bCs/>
                      <w:color w:val="FF0000"/>
                      <w:sz w:val="20"/>
                      <w:lang w:val="en-GB" w:eastAsia="ko-KR"/>
                    </w:rPr>
                    <w:t>320</w:t>
                  </w:r>
                  <w:r>
                    <w:rPr>
                      <w:rFonts w:ascii="Times New Roman" w:eastAsia="Batang" w:hAnsi="Times New Roman" w:cs="Times New Roman"/>
                      <w:bCs/>
                      <w:sz w:val="20"/>
                      <w:lang w:val="en-GB" w:eastAsia="ko-KR"/>
                    </w:rPr>
                    <w:t xml:space="preserve">, 640] </w:t>
                  </w:r>
                  <w:proofErr w:type="spellStart"/>
                  <w:r>
                    <w:rPr>
                      <w:rFonts w:ascii="Times New Roman" w:eastAsia="Batang" w:hAnsi="Times New Roman" w:cs="Times New Roman"/>
                      <w:bCs/>
                      <w:sz w:val="20"/>
                      <w:lang w:val="en-GB" w:eastAsia="ko-KR"/>
                    </w:rPr>
                    <w:t>ms</w:t>
                  </w:r>
                  <w:proofErr w:type="spellEnd"/>
                </w:p>
              </w:tc>
            </w:tr>
            <w:tr w:rsidR="00AB055D" w14:paraId="784BA630" w14:textId="77777777">
              <w:trPr>
                <w:trHeight w:val="476"/>
                <w:jc w:val="center"/>
              </w:trPr>
              <w:tc>
                <w:tcPr>
                  <w:tcW w:w="1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296A2207"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
                      <w:bCs/>
                      <w:sz w:val="20"/>
                      <w:lang w:eastAsia="ko-KR"/>
                    </w:rPr>
                    <w:t>Scenario</w:t>
                  </w:r>
                </w:p>
              </w:tc>
              <w:tc>
                <w:tcPr>
                  <w:tcW w:w="1240"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7A8421A" w14:textId="77777777" w:rsidR="00AB055D" w:rsidRDefault="006D55E3">
                  <w:pPr>
                    <w:pStyle w:val="NormalWeb"/>
                    <w:rPr>
                      <w:rFonts w:ascii="Times New Roman" w:eastAsia="Batang" w:hAnsi="Times New Roman" w:cs="Times New Roman"/>
                      <w:bCs/>
                      <w:sz w:val="20"/>
                      <w:lang w:val="en-GB" w:eastAsia="ko-KR"/>
                    </w:rPr>
                  </w:pPr>
                  <w:proofErr w:type="spellStart"/>
                  <w:r>
                    <w:rPr>
                      <w:rFonts w:ascii="Times New Roman" w:eastAsia="Batang" w:hAnsi="Times New Roman" w:cs="Times New Roman"/>
                      <w:b/>
                      <w:bCs/>
                      <w:sz w:val="20"/>
                      <w:lang w:eastAsia="ko-KR"/>
                    </w:rPr>
                    <w:t>N</w:t>
                  </w:r>
                  <w:r>
                    <w:rPr>
                      <w:rFonts w:ascii="Times New Roman" w:eastAsia="Batang" w:hAnsi="Times New Roman" w:cs="Times New Roman"/>
                      <w:b/>
                      <w:bCs/>
                      <w:sz w:val="20"/>
                      <w:vertAlign w:val="subscript"/>
                      <w:lang w:eastAsia="ko-KR"/>
                    </w:rPr>
                    <w:t>beam,total</w:t>
                  </w:r>
                  <w:proofErr w:type="spellEnd"/>
                </w:p>
              </w:tc>
              <w:tc>
                <w:tcPr>
                  <w:tcW w:w="1250"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3CFCDE4D" w14:textId="77777777" w:rsidR="00AB055D" w:rsidRDefault="006D55E3">
                  <w:pPr>
                    <w:pStyle w:val="NormalWeb"/>
                    <w:rPr>
                      <w:rFonts w:ascii="Times New Roman" w:eastAsia="Batang" w:hAnsi="Times New Roman" w:cs="Times New Roman"/>
                      <w:bCs/>
                      <w:sz w:val="20"/>
                      <w:lang w:val="en-GB" w:eastAsia="ko-KR"/>
                    </w:rPr>
                  </w:pPr>
                  <w:proofErr w:type="spellStart"/>
                  <w:r>
                    <w:rPr>
                      <w:rFonts w:ascii="Times New Roman" w:eastAsia="Batang" w:hAnsi="Times New Roman" w:cs="Times New Roman"/>
                      <w:b/>
                      <w:bCs/>
                      <w:sz w:val="20"/>
                      <w:lang w:eastAsia="ko-KR"/>
                    </w:rPr>
                    <w:t>N</w:t>
                  </w:r>
                  <w:r>
                    <w:rPr>
                      <w:rFonts w:ascii="Times New Roman" w:eastAsia="Batang" w:hAnsi="Times New Roman" w:cs="Times New Roman"/>
                      <w:b/>
                      <w:bCs/>
                      <w:sz w:val="20"/>
                      <w:vertAlign w:val="subscript"/>
                      <w:lang w:eastAsia="ko-KR"/>
                    </w:rPr>
                    <w:t>beam,active</w:t>
                  </w:r>
                  <w:proofErr w:type="spellEnd"/>
                </w:p>
              </w:tc>
              <w:tc>
                <w:tcPr>
                  <w:tcW w:w="247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4BE8F74E"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
                      <w:bCs/>
                      <w:sz w:val="20"/>
                      <w:lang w:eastAsia="ko-KR"/>
                    </w:rPr>
                    <w:t xml:space="preserve">Coverage ratio </w:t>
                  </w:r>
                </w:p>
              </w:tc>
              <w:tc>
                <w:tcPr>
                  <w:tcW w:w="248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4364422E" w14:textId="77777777" w:rsidR="00AB055D" w:rsidRDefault="006D55E3">
                  <w:pPr>
                    <w:pStyle w:val="NormalWeb"/>
                    <w:rPr>
                      <w:rFonts w:ascii="Times New Roman" w:eastAsia="Batang" w:hAnsi="Times New Roman" w:cs="Times New Roman"/>
                      <w:bCs/>
                      <w:sz w:val="20"/>
                      <w:lang w:val="en-GB" w:eastAsia="ko-KR"/>
                    </w:rPr>
                  </w:pPr>
                  <w:proofErr w:type="spellStart"/>
                  <w:r>
                    <w:rPr>
                      <w:rFonts w:ascii="Times New Roman" w:eastAsia="Batang" w:hAnsi="Times New Roman" w:cs="Times New Roman"/>
                      <w:b/>
                      <w:bCs/>
                      <w:sz w:val="20"/>
                      <w:lang w:eastAsia="ko-KR"/>
                    </w:rPr>
                    <w:t>N</w:t>
                  </w:r>
                  <w:r>
                    <w:rPr>
                      <w:rFonts w:ascii="Times New Roman" w:eastAsia="Batang" w:hAnsi="Times New Roman" w:cs="Times New Roman"/>
                      <w:b/>
                      <w:bCs/>
                      <w:sz w:val="20"/>
                      <w:vertAlign w:val="subscript"/>
                      <w:lang w:eastAsia="ko-KR"/>
                    </w:rPr>
                    <w:t>beam,served</w:t>
                  </w:r>
                  <w:proofErr w:type="spellEnd"/>
                </w:p>
              </w:tc>
            </w:tr>
            <w:tr w:rsidR="00AB055D" w14:paraId="6A308FB1" w14:textId="77777777">
              <w:trPr>
                <w:trHeight w:val="248"/>
                <w:jc w:val="center"/>
              </w:trPr>
              <w:tc>
                <w:tcPr>
                  <w:tcW w:w="1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09338A95"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Set 1-2</w:t>
                  </w:r>
                </w:p>
              </w:tc>
              <w:tc>
                <w:tcPr>
                  <w:tcW w:w="124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583572"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1058</w:t>
                  </w:r>
                </w:p>
              </w:tc>
              <w:tc>
                <w:tcPr>
                  <w:tcW w:w="12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071C8B"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16</w:t>
                  </w:r>
                </w:p>
              </w:tc>
              <w:tc>
                <w:tcPr>
                  <w:tcW w:w="24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3DF014C"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6.0%, 12.1%, 24.2%, 48.4%, </w:t>
                  </w:r>
                  <w:r>
                    <w:rPr>
                      <w:rFonts w:ascii="Times New Roman" w:eastAsia="Batang" w:hAnsi="Times New Roman" w:cs="Times New Roman"/>
                      <w:bCs/>
                      <w:color w:val="FF0000"/>
                      <w:sz w:val="20"/>
                      <w:lang w:eastAsia="ko-KR"/>
                    </w:rPr>
                    <w:t xml:space="preserve">96.8%, </w:t>
                  </w:r>
                  <w:r>
                    <w:rPr>
                      <w:rFonts w:ascii="Times New Roman" w:eastAsia="Batang" w:hAnsi="Times New Roman" w:cs="Times New Roman"/>
                      <w:bCs/>
                      <w:sz w:val="20"/>
                      <w:lang w:eastAsia="ko-KR"/>
                    </w:rPr>
                    <w:t>100%</w:t>
                  </w:r>
                </w:p>
              </w:tc>
              <w:tc>
                <w:tcPr>
                  <w:tcW w:w="248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D41A3AA"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64, 128, 256, 512, </w:t>
                  </w:r>
                  <w:r>
                    <w:rPr>
                      <w:rFonts w:ascii="Times New Roman" w:eastAsia="Batang" w:hAnsi="Times New Roman" w:cs="Times New Roman"/>
                      <w:bCs/>
                      <w:color w:val="FF0000"/>
                      <w:sz w:val="20"/>
                      <w:lang w:eastAsia="ko-KR"/>
                    </w:rPr>
                    <w:t>1024</w:t>
                  </w:r>
                  <w:r>
                    <w:rPr>
                      <w:rFonts w:ascii="Times New Roman" w:eastAsia="Batang" w:hAnsi="Times New Roman" w:cs="Times New Roman"/>
                      <w:bCs/>
                      <w:sz w:val="20"/>
                      <w:lang w:eastAsia="ko-KR"/>
                    </w:rPr>
                    <w:t>, &gt; 1058</w:t>
                  </w:r>
                </w:p>
              </w:tc>
            </w:tr>
            <w:tr w:rsidR="00AB055D" w14:paraId="1A2CEBB1" w14:textId="77777777">
              <w:trPr>
                <w:trHeight w:val="503"/>
                <w:jc w:val="center"/>
              </w:trPr>
              <w:tc>
                <w:tcPr>
                  <w:tcW w:w="1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4055875"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Set 1-1 / Set 1-3</w:t>
                  </w:r>
                </w:p>
              </w:tc>
              <w:tc>
                <w:tcPr>
                  <w:tcW w:w="124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1F7492"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1058</w:t>
                  </w:r>
                </w:p>
              </w:tc>
              <w:tc>
                <w:tcPr>
                  <w:tcW w:w="12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C7C661"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106</w:t>
                  </w:r>
                </w:p>
              </w:tc>
              <w:tc>
                <w:tcPr>
                  <w:tcW w:w="24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1239B4"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40.1%, 80.2%, </w:t>
                  </w:r>
                  <w:r>
                    <w:rPr>
                      <w:rFonts w:ascii="Times New Roman" w:eastAsia="Batang" w:hAnsi="Times New Roman" w:cs="Times New Roman"/>
                      <w:bCs/>
                      <w:color w:val="00B050"/>
                      <w:sz w:val="20"/>
                      <w:lang w:eastAsia="ko-KR"/>
                    </w:rPr>
                    <w:t xml:space="preserve">100%, </w:t>
                  </w:r>
                  <w:r>
                    <w:rPr>
                      <w:rFonts w:ascii="Times New Roman" w:eastAsia="Batang" w:hAnsi="Times New Roman" w:cs="Times New Roman"/>
                      <w:bCs/>
                      <w:sz w:val="20"/>
                      <w:lang w:eastAsia="ko-KR"/>
                    </w:rPr>
                    <w:t>100%, 100%</w:t>
                  </w:r>
                </w:p>
              </w:tc>
              <w:tc>
                <w:tcPr>
                  <w:tcW w:w="248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3C664A"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424, 848, </w:t>
                  </w:r>
                  <w:r>
                    <w:rPr>
                      <w:rFonts w:ascii="Times New Roman" w:eastAsia="Batang" w:hAnsi="Times New Roman" w:cs="Times New Roman"/>
                      <w:bCs/>
                      <w:color w:val="00B050"/>
                      <w:sz w:val="20"/>
                      <w:lang w:eastAsia="ko-KR"/>
                    </w:rPr>
                    <w:t>1058</w:t>
                  </w:r>
                  <w:r>
                    <w:rPr>
                      <w:rFonts w:ascii="Times New Roman" w:eastAsia="Batang" w:hAnsi="Times New Roman" w:cs="Times New Roman"/>
                      <w:bCs/>
                      <w:sz w:val="20"/>
                      <w:lang w:eastAsia="ko-KR"/>
                    </w:rPr>
                    <w:t>, 1058, 1058, 1058,</w:t>
                  </w:r>
                </w:p>
              </w:tc>
            </w:tr>
          </w:tbl>
          <w:p w14:paraId="485AB1BA" w14:textId="77777777" w:rsidR="00AB055D" w:rsidRDefault="00AB055D">
            <w:pPr>
              <w:pStyle w:val="NormalWeb"/>
              <w:spacing w:beforeAutospacing="0" w:afterAutospacing="0"/>
              <w:jc w:val="both"/>
              <w:rPr>
                <w:rFonts w:ascii="Times New Roman" w:eastAsia="Batang" w:hAnsi="Times New Roman" w:cs="Times New Roman"/>
                <w:bCs/>
                <w:sz w:val="20"/>
                <w:szCs w:val="20"/>
                <w:lang w:eastAsia="ko-KR"/>
              </w:rPr>
            </w:pPr>
          </w:p>
          <w:p w14:paraId="5A6110E6" w14:textId="77777777" w:rsidR="00AB055D" w:rsidRDefault="006D55E3">
            <w:pPr>
              <w:pStyle w:val="NormalWeb"/>
              <w:spacing w:beforeAutospacing="0" w:afterAutospacing="0"/>
              <w:jc w:val="center"/>
              <w:rPr>
                <w:rFonts w:ascii="Times New Roman" w:eastAsia="Batang" w:hAnsi="Times New Roman" w:cs="Times New Roman"/>
                <w:b/>
                <w:i/>
                <w:iCs/>
                <w:sz w:val="20"/>
                <w:szCs w:val="20"/>
                <w:lang w:eastAsia="ko-KR"/>
              </w:rPr>
            </w:pPr>
            <w:r>
              <w:rPr>
                <w:rFonts w:ascii="Times New Roman" w:eastAsia="Batang" w:hAnsi="Times New Roman" w:cs="Times New Roman"/>
                <w:b/>
                <w:i/>
                <w:iCs/>
                <w:sz w:val="20"/>
                <w:szCs w:val="20"/>
                <w:lang w:eastAsia="ko-KR"/>
              </w:rPr>
              <w:t xml:space="preserve">Table 1: </w:t>
            </w:r>
            <w:r>
              <w:rPr>
                <w:rFonts w:ascii="Times New Roman" w:eastAsia="Batang" w:hAnsi="Times New Roman" w:cs="Times New Roman"/>
                <w:bCs/>
                <w:i/>
                <w:iCs/>
                <w:sz w:val="20"/>
                <w:szCs w:val="20"/>
                <w:lang w:eastAsia="ko-KR"/>
              </w:rPr>
              <w:t>System-level analysis for set 1-2, 1058 narrow beams</w:t>
            </w:r>
          </w:p>
          <w:p w14:paraId="58D229B6"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1970303"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Cs/>
                <w:noProof/>
                <w:sz w:val="20"/>
                <w:szCs w:val="20"/>
              </w:rPr>
              <w:lastRenderedPageBreak/>
              <mc:AlternateContent>
                <mc:Choice Requires="wps">
                  <w:drawing>
                    <wp:anchor distT="45720" distB="45720" distL="114300" distR="114300" simplePos="0" relativeHeight="2" behindDoc="0" locked="0" layoutInCell="1" allowOverlap="1" wp14:anchorId="51591DB7" wp14:editId="62D5D337">
                      <wp:simplePos x="0" y="0"/>
                      <wp:positionH relativeFrom="column">
                        <wp:posOffset>6761480</wp:posOffset>
                      </wp:positionH>
                      <wp:positionV relativeFrom="paragraph">
                        <wp:posOffset>41275</wp:posOffset>
                      </wp:positionV>
                      <wp:extent cx="3267075" cy="2151380"/>
                      <wp:effectExtent l="0" t="0" r="10160" b="20955"/>
                      <wp:wrapSquare wrapText="bothSides"/>
                      <wp:docPr id="15" name="Text Box 2"/>
                      <wp:cNvGraphicFramePr/>
                      <a:graphic xmlns:a="http://schemas.openxmlformats.org/drawingml/2006/main">
                        <a:graphicData uri="http://schemas.microsoft.com/office/word/2010/wordprocessingShape">
                          <wps:wsp>
                            <wps:cNvSpPr/>
                            <wps:spPr>
                              <a:xfrm>
                                <a:off x="0" y="0"/>
                                <a:ext cx="3266280" cy="21506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41EE7FBA" w14:textId="77777777" w:rsidR="00AB055D" w:rsidRDefault="006D55E3">
                                  <w:pPr>
                                    <w:pStyle w:val="FrameContents"/>
                                    <w:spacing w:after="280"/>
                                  </w:pPr>
                                  <w:r>
                                    <w:rPr>
                                      <w:noProof/>
                                      <w:lang w:val="en-US" w:eastAsia="zh-CN"/>
                                    </w:rPr>
                                    <w:drawing>
                                      <wp:inline distT="0" distB="0" distL="0" distR="0" wp14:anchorId="4C641F2B" wp14:editId="380CA072">
                                        <wp:extent cx="3116580" cy="206629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20"/>
                                                <a:stretch>
                                                  <a:fillRect/>
                                                </a:stretch>
                                              </pic:blipFill>
                                              <pic:spPr bwMode="auto">
                                                <a:xfrm>
                                                  <a:off x="0" y="0"/>
                                                  <a:ext cx="3116580" cy="2066290"/>
                                                </a:xfrm>
                                                <a:prstGeom prst="rect">
                                                  <a:avLst/>
                                                </a:prstGeom>
                                              </pic:spPr>
                                            </pic:pic>
                                          </a:graphicData>
                                        </a:graphic>
                                      </wp:inline>
                                    </w:drawing>
                                  </w:r>
                                </w:p>
                              </w:txbxContent>
                            </wps:txbx>
                            <wps:bodyPr>
                              <a:noAutofit/>
                            </wps:bodyPr>
                          </wps:wsp>
                        </a:graphicData>
                      </a:graphic>
                    </wp:anchor>
                  </w:drawing>
                </mc:Choice>
                <mc:Fallback>
                  <w:pict>
                    <v:rect w14:anchorId="51591DB7" id="_x0000_s1027" style="position:absolute;left:0;text-align:left;margin-left:532.4pt;margin-top:3.25pt;width:257.25pt;height:169.4pt;z-index: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" strokeweight=".26mm">
                      <v:textbox>
                        <w:txbxContent>
                          <w:p w14:paraId="41EE7FBA" w14:textId="77777777" w:rsidR="00AB055D" w:rsidRDefault="006D55E3">
                            <w:pPr>
                              <w:pStyle w:val="FrameContents"/>
                              <w:spacing w:after="280"/>
                            </w:pPr>
                            <w:r>
                              <w:rPr>
                                <w:noProof/>
                                <w:lang w:val="en-US" w:eastAsia="zh-CN"/>
                              </w:rPr>
                              <w:drawing>
                                <wp:inline distT="0" distB="0" distL="0" distR="0" wp14:anchorId="4C641F2B" wp14:editId="380CA072">
                                  <wp:extent cx="3116580" cy="206629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20"/>
                                          <a:stretch>
                                            <a:fillRect/>
                                          </a:stretch>
                                        </pic:blipFill>
                                        <pic:spPr bwMode="auto">
                                          <a:xfrm>
                                            <a:off x="0" y="0"/>
                                            <a:ext cx="3116580" cy="2066290"/>
                                          </a:xfrm>
                                          <a:prstGeom prst="rect">
                                            <a:avLst/>
                                          </a:prstGeom>
                                        </pic:spPr>
                                      </pic:pic>
                                    </a:graphicData>
                                  </a:graphic>
                                </wp:inline>
                              </w:drawing>
                            </w:r>
                          </w:p>
                        </w:txbxContent>
                      </v:textbox>
                      <w10:wrap type="square"/>
                    </v:rect>
                  </w:pict>
                </mc:Fallback>
              </mc:AlternateContent>
            </w:r>
          </w:p>
          <w:p w14:paraId="695B4009"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CB49114"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62E971D"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24680E46"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46F86BFF"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4353E3F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45C40EA"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232F28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78DF9C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CB35878"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756015D"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97EF36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64B724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76B1348"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61CFB208"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77EDC6ED" w14:textId="77777777" w:rsidR="00AB055D" w:rsidRDefault="006D55E3">
            <w:pPr>
              <w:pStyle w:val="NormalWeb"/>
              <w:spacing w:beforeAutospacing="0" w:afterAutospacing="0"/>
              <w:jc w:val="center"/>
              <w:rPr>
                <w:rFonts w:ascii="Times New Roman" w:eastAsia="Batang" w:hAnsi="Times New Roman" w:cs="Times New Roman"/>
                <w:b/>
                <w:i/>
                <w:iCs/>
                <w:sz w:val="20"/>
                <w:szCs w:val="20"/>
                <w:lang w:eastAsia="ko-KR"/>
              </w:rPr>
            </w:pPr>
            <w:r>
              <w:rPr>
                <w:rFonts w:ascii="Times New Roman" w:eastAsia="Batang" w:hAnsi="Times New Roman" w:cs="Times New Roman"/>
                <w:b/>
                <w:i/>
                <w:iCs/>
                <w:sz w:val="20"/>
                <w:szCs w:val="20"/>
                <w:lang w:eastAsia="ko-KR"/>
              </w:rPr>
              <w:t xml:space="preserve">Figure 3. </w:t>
            </w:r>
            <w:r>
              <w:rPr>
                <w:rFonts w:ascii="Times New Roman" w:eastAsia="Batang" w:hAnsi="Times New Roman" w:cs="Times New Roman"/>
                <w:bCs/>
                <w:i/>
                <w:iCs/>
                <w:sz w:val="20"/>
                <w:szCs w:val="20"/>
                <w:lang w:eastAsia="ko-KR"/>
              </w:rPr>
              <w:t>Set 1-2, 1058 narrow beam</w:t>
            </w:r>
            <w:r>
              <w:rPr>
                <w:rFonts w:ascii="Times New Roman" w:eastAsia="Batang" w:hAnsi="Times New Roman" w:cs="Times New Roman"/>
                <w:bCs/>
                <w:i/>
                <w:iCs/>
                <w:color w:val="000000" w:themeColor="text1"/>
                <w:sz w:val="20"/>
                <w:szCs w:val="20"/>
                <w:lang w:eastAsia="ko-KR"/>
              </w:rPr>
              <w:t>s, N</w:t>
            </w:r>
            <w:r>
              <w:rPr>
                <w:rFonts w:ascii="Times New Roman" w:eastAsia="Batang" w:hAnsi="Times New Roman" w:cs="Times New Roman"/>
                <w:bCs/>
                <w:i/>
                <w:iCs/>
                <w:color w:val="000000" w:themeColor="text1"/>
                <w:sz w:val="20"/>
                <w:szCs w:val="20"/>
                <w:vertAlign w:val="subscript"/>
                <w:lang w:eastAsia="ko-KR"/>
              </w:rPr>
              <w:t>SSB</w:t>
            </w:r>
            <w:r>
              <w:rPr>
                <w:rFonts w:ascii="Times New Roman" w:eastAsia="Batang" w:hAnsi="Times New Roman" w:cs="Times New Roman"/>
                <w:bCs/>
                <w:i/>
                <w:iCs/>
                <w:color w:val="000000" w:themeColor="text1"/>
                <w:sz w:val="20"/>
                <w:szCs w:val="20"/>
                <w:lang w:eastAsia="ko-KR"/>
              </w:rPr>
              <w:t xml:space="preserve">=4 SSBs, SSB </w:t>
            </w:r>
            <w:r>
              <w:rPr>
                <w:rFonts w:ascii="Times New Roman" w:eastAsia="Batang" w:hAnsi="Times New Roman" w:cs="Times New Roman"/>
                <w:bCs/>
                <w:i/>
                <w:iCs/>
                <w:sz w:val="20"/>
                <w:szCs w:val="20"/>
                <w:lang w:eastAsia="ko-KR"/>
              </w:rPr>
              <w:t xml:space="preserve">periodicity X=320 </w:t>
            </w:r>
            <w:proofErr w:type="spellStart"/>
            <w:r>
              <w:rPr>
                <w:rFonts w:ascii="Times New Roman" w:eastAsia="Batang" w:hAnsi="Times New Roman" w:cs="Times New Roman"/>
                <w:bCs/>
                <w:i/>
                <w:iCs/>
                <w:sz w:val="20"/>
                <w:szCs w:val="20"/>
                <w:lang w:eastAsia="ko-KR"/>
              </w:rPr>
              <w:t>ms</w:t>
            </w:r>
            <w:proofErr w:type="spellEnd"/>
          </w:p>
          <w:p w14:paraId="77F5731F" w14:textId="77777777" w:rsidR="00AB055D" w:rsidRDefault="00AB055D">
            <w:pPr>
              <w:pStyle w:val="NormalWeb"/>
              <w:spacing w:beforeAutospacing="0" w:afterAutospacing="0"/>
              <w:jc w:val="both"/>
              <w:rPr>
                <w:rFonts w:ascii="Times New Roman" w:eastAsia="Batang" w:hAnsi="Times New Roman" w:cs="Times New Roman"/>
                <w:bCs/>
                <w:sz w:val="20"/>
                <w:szCs w:val="20"/>
                <w:lang w:eastAsia="ko-KR"/>
              </w:rPr>
            </w:pPr>
          </w:p>
          <w:p w14:paraId="1E4E6460"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
                <w:color w:val="000000" w:themeColor="text1"/>
                <w:sz w:val="20"/>
                <w:szCs w:val="20"/>
                <w:lang w:val="en-GB" w:eastAsia="ko-KR"/>
              </w:rPr>
              <w:t>Wide beam</w:t>
            </w:r>
            <w:r>
              <w:rPr>
                <w:rFonts w:ascii="Times New Roman" w:eastAsia="Batang" w:hAnsi="Times New Roman" w:cs="Times New Roman"/>
                <w:bCs/>
                <w:color w:val="000000" w:themeColor="text1"/>
                <w:sz w:val="20"/>
                <w:szCs w:val="20"/>
                <w:lang w:val="en-GB" w:eastAsia="ko-KR"/>
              </w:rPr>
              <w:t xml:space="preserve">: We assume set 1-2 with wide beams each overlapping 4 narrow beams in example in </w:t>
            </w:r>
            <w:r>
              <w:rPr>
                <w:rFonts w:ascii="Times New Roman" w:eastAsia="Batang" w:hAnsi="Times New Roman" w:cs="Times New Roman"/>
                <w:bCs/>
                <w:color w:val="000000" w:themeColor="text1"/>
                <w:sz w:val="20"/>
                <w:szCs w:val="20"/>
                <w:lang w:eastAsia="ko-KR"/>
              </w:rPr>
              <w:t>Figure 4 with N</w:t>
            </w:r>
            <w:r>
              <w:rPr>
                <w:rFonts w:ascii="Times New Roman" w:eastAsia="Batang" w:hAnsi="Times New Roman" w:cs="Times New Roman"/>
                <w:bCs/>
                <w:color w:val="000000" w:themeColor="text1"/>
                <w:sz w:val="20"/>
                <w:szCs w:val="20"/>
                <w:vertAlign w:val="subscript"/>
                <w:lang w:eastAsia="ko-KR"/>
              </w:rPr>
              <w:t>SSB</w:t>
            </w:r>
            <w:r>
              <w:rPr>
                <w:rFonts w:ascii="Times New Roman" w:eastAsia="Batang" w:hAnsi="Times New Roman" w:cs="Times New Roman"/>
                <w:bCs/>
                <w:color w:val="000000" w:themeColor="text1"/>
                <w:sz w:val="20"/>
                <w:szCs w:val="20"/>
                <w:lang w:eastAsia="ko-KR"/>
              </w:rPr>
              <w:t xml:space="preserve">=4 Beam hopping of SSBs per SSB periodicity, X=80 </w:t>
            </w:r>
            <w:proofErr w:type="spellStart"/>
            <w:r>
              <w:rPr>
                <w:rFonts w:ascii="Times New Roman" w:eastAsia="Batang" w:hAnsi="Times New Roman" w:cs="Times New Roman"/>
                <w:bCs/>
                <w:color w:val="000000" w:themeColor="text1"/>
                <w:sz w:val="20"/>
                <w:szCs w:val="20"/>
                <w:lang w:eastAsia="ko-KR"/>
              </w:rPr>
              <w:t>ms.</w:t>
            </w:r>
            <w:proofErr w:type="spellEnd"/>
            <w:r>
              <w:rPr>
                <w:rFonts w:ascii="Times New Roman" w:eastAsia="Batang" w:hAnsi="Times New Roman" w:cs="Times New Roman"/>
                <w:bCs/>
                <w:color w:val="000000" w:themeColor="text1"/>
                <w:sz w:val="20"/>
                <w:szCs w:val="20"/>
                <w:lang w:eastAsia="ko-KR"/>
              </w:rPr>
              <w:t xml:space="preserve"> This allows </w:t>
            </w:r>
            <w:r>
              <w:rPr>
                <w:rFonts w:ascii="Times New Roman" w:eastAsia="Batang" w:hAnsi="Times New Roman" w:cs="Times New Roman"/>
                <w:bCs/>
                <w:color w:val="000000" w:themeColor="text1"/>
                <w:sz w:val="20"/>
                <w:lang w:val="en-GB" w:eastAsia="ko-KR"/>
              </w:rPr>
              <w:t xml:space="preserve">close to 100% coverage of a satellite footprint with 265 wide beams  (96.6% coverage with N2=256 wide beams covering up to N3=256*4=1024 narrow beams). It can be shown that with wide beam, </w:t>
            </w:r>
            <w:r>
              <w:rPr>
                <w:rFonts w:ascii="Times New Roman" w:eastAsia="Batang" w:hAnsi="Times New Roman" w:cs="Times New Roman"/>
                <w:bCs/>
                <w:color w:val="000000" w:themeColor="text1"/>
                <w:sz w:val="20"/>
                <w:szCs w:val="20"/>
                <w:lang w:eastAsia="ko-KR"/>
              </w:rPr>
              <w:t xml:space="preserve">SSB periodicity X=20 </w:t>
            </w:r>
            <w:proofErr w:type="spellStart"/>
            <w:r>
              <w:rPr>
                <w:rFonts w:ascii="Times New Roman" w:eastAsia="Batang" w:hAnsi="Times New Roman" w:cs="Times New Roman"/>
                <w:bCs/>
                <w:color w:val="000000" w:themeColor="text1"/>
                <w:sz w:val="20"/>
                <w:szCs w:val="20"/>
                <w:lang w:eastAsia="ko-KR"/>
              </w:rPr>
              <w:t>ms</w:t>
            </w:r>
            <w:proofErr w:type="spellEnd"/>
            <w:r>
              <w:rPr>
                <w:rFonts w:ascii="Times New Roman" w:eastAsia="Batang" w:hAnsi="Times New Roman" w:cs="Times New Roman"/>
                <w:bCs/>
                <w:color w:val="000000" w:themeColor="text1"/>
                <w:sz w:val="20"/>
                <w:szCs w:val="20"/>
                <w:lang w:eastAsia="ko-KR"/>
              </w:rPr>
              <w:t xml:space="preserve"> can provide 100% coverage for Set 1-1/1-3. Table 2 summarizes </w:t>
            </w:r>
            <w:r>
              <w:rPr>
                <w:rFonts w:ascii="Times New Roman" w:eastAsia="Batang" w:hAnsi="Times New Roman" w:cs="Times New Roman"/>
                <w:bCs/>
                <w:sz w:val="20"/>
                <w:szCs w:val="20"/>
                <w:lang w:val="en-GB" w:eastAsia="ko-KR"/>
              </w:rPr>
              <w:t>SSB periodicities for wide beams.</w:t>
            </w:r>
          </w:p>
          <w:p w14:paraId="406D70F2"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tbl>
            <w:tblPr>
              <w:tblW w:w="5000" w:type="pct"/>
              <w:jc w:val="center"/>
              <w:tblCellMar>
                <w:top w:w="15" w:type="dxa"/>
                <w:left w:w="97" w:type="dxa"/>
                <w:right w:w="97" w:type="dxa"/>
              </w:tblCellMar>
              <w:tblLook w:val="04A0" w:firstRow="1" w:lastRow="0" w:firstColumn="1" w:lastColumn="0" w:noHBand="0" w:noVBand="1"/>
            </w:tblPr>
            <w:tblGrid>
              <w:gridCol w:w="1728"/>
              <w:gridCol w:w="1370"/>
              <w:gridCol w:w="1148"/>
              <w:gridCol w:w="2942"/>
              <w:gridCol w:w="2187"/>
            </w:tblGrid>
            <w:tr w:rsidR="00AB055D" w14:paraId="369BE5EB" w14:textId="77777777">
              <w:trPr>
                <w:trHeight w:val="476"/>
                <w:jc w:val="center"/>
              </w:trPr>
              <w:tc>
                <w:tcPr>
                  <w:tcW w:w="9395" w:type="dxa"/>
                  <w:gridSpan w:val="5"/>
                  <w:tcBorders>
                    <w:top w:val="single" w:sz="8" w:space="0" w:color="000000"/>
                    <w:left w:val="single" w:sz="8" w:space="0" w:color="000000"/>
                    <w:bottom w:val="single" w:sz="8" w:space="0" w:color="000000"/>
                    <w:right w:val="single" w:sz="8" w:space="0" w:color="000000"/>
                  </w:tcBorders>
                  <w:shd w:val="clear" w:color="auto" w:fill="DAE3F3"/>
                  <w:vAlign w:val="center"/>
                </w:tcPr>
                <w:p w14:paraId="4192C4FD" w14:textId="77777777" w:rsidR="00AB055D" w:rsidRDefault="006D55E3">
                  <w:pPr>
                    <w:pStyle w:val="NormalWeb"/>
                    <w:spacing w:before="280"/>
                    <w:jc w:val="center"/>
                    <w:rPr>
                      <w:rFonts w:asciiTheme="minorHAnsi" w:eastAsia="Batang" w:hAnsiTheme="minorHAnsi" w:cstheme="minorHAnsi"/>
                      <w:bCs/>
                      <w:sz w:val="20"/>
                      <w:lang w:val="en-GB" w:eastAsia="ko-KR"/>
                    </w:rPr>
                  </w:pPr>
                  <w:r>
                    <w:rPr>
                      <w:rFonts w:ascii="Times New Roman" w:eastAsia="Batang" w:hAnsi="Times New Roman" w:cs="Times New Roman"/>
                      <w:bCs/>
                      <w:sz w:val="20"/>
                      <w:lang w:val="en-GB" w:eastAsia="ko-KR"/>
                    </w:rPr>
                    <w:t>SSB Periodicity X = [</w:t>
                  </w:r>
                  <w:r>
                    <w:rPr>
                      <w:rFonts w:ascii="Times New Roman" w:eastAsia="Batang" w:hAnsi="Times New Roman" w:cs="Times New Roman"/>
                      <w:bCs/>
                      <w:color w:val="00B050"/>
                      <w:sz w:val="20"/>
                      <w:lang w:val="en-GB" w:eastAsia="ko-KR"/>
                    </w:rPr>
                    <w:t>20</w:t>
                  </w:r>
                  <w:r>
                    <w:rPr>
                      <w:rFonts w:ascii="Times New Roman" w:eastAsia="Batang" w:hAnsi="Times New Roman" w:cs="Times New Roman"/>
                      <w:bCs/>
                      <w:sz w:val="20"/>
                      <w:lang w:val="en-GB" w:eastAsia="ko-KR"/>
                    </w:rPr>
                    <w:t xml:space="preserve">, 40, </w:t>
                  </w:r>
                  <w:r>
                    <w:rPr>
                      <w:rFonts w:ascii="Times New Roman" w:eastAsia="Batang" w:hAnsi="Times New Roman" w:cs="Times New Roman"/>
                      <w:bCs/>
                      <w:color w:val="FF0000"/>
                      <w:sz w:val="20"/>
                      <w:lang w:val="en-GB" w:eastAsia="ko-KR"/>
                    </w:rPr>
                    <w:t>80</w:t>
                  </w:r>
                  <w:r>
                    <w:rPr>
                      <w:rFonts w:ascii="Times New Roman" w:eastAsia="Batang" w:hAnsi="Times New Roman" w:cs="Times New Roman"/>
                      <w:bCs/>
                      <w:sz w:val="20"/>
                      <w:lang w:val="en-GB" w:eastAsia="ko-KR"/>
                    </w:rPr>
                    <w:t xml:space="preserve">, 160 </w:t>
                  </w:r>
                  <w:proofErr w:type="spellStart"/>
                  <w:r>
                    <w:rPr>
                      <w:rFonts w:ascii="Times New Roman" w:eastAsia="Batang" w:hAnsi="Times New Roman" w:cs="Times New Roman"/>
                      <w:bCs/>
                      <w:sz w:val="20"/>
                      <w:lang w:val="en-GB" w:eastAsia="ko-KR"/>
                    </w:rPr>
                    <w:t>ms</w:t>
                  </w:r>
                  <w:proofErr w:type="spellEnd"/>
                  <w:r>
                    <w:rPr>
                      <w:rFonts w:ascii="Times New Roman" w:eastAsia="Batang" w:hAnsi="Times New Roman" w:cs="Times New Roman"/>
                      <w:bCs/>
                      <w:sz w:val="20"/>
                      <w:lang w:val="en-GB" w:eastAsia="ko-KR"/>
                    </w:rPr>
                    <w:t xml:space="preserve">] </w:t>
                  </w:r>
                  <w:proofErr w:type="spellStart"/>
                  <w:r>
                    <w:rPr>
                      <w:rFonts w:ascii="Times New Roman" w:eastAsia="Batang" w:hAnsi="Times New Roman" w:cs="Times New Roman"/>
                      <w:bCs/>
                      <w:sz w:val="20"/>
                      <w:lang w:val="en-GB" w:eastAsia="ko-KR"/>
                    </w:rPr>
                    <w:t>ms</w:t>
                  </w:r>
                  <w:proofErr w:type="spellEnd"/>
                </w:p>
              </w:tc>
            </w:tr>
            <w:tr w:rsidR="00AB055D" w14:paraId="605C6904" w14:textId="77777777">
              <w:trPr>
                <w:trHeight w:val="476"/>
                <w:jc w:val="center"/>
              </w:trPr>
              <w:tc>
                <w:tcPr>
                  <w:tcW w:w="173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15D03134"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
                      <w:bCs/>
                      <w:sz w:val="20"/>
                      <w:lang w:eastAsia="ko-KR"/>
                    </w:rPr>
                    <w:t>Scenario</w:t>
                  </w:r>
                </w:p>
              </w:tc>
              <w:tc>
                <w:tcPr>
                  <w:tcW w:w="137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EFC60A5" w14:textId="77777777" w:rsidR="00AB055D" w:rsidRDefault="006D55E3">
                  <w:pPr>
                    <w:pStyle w:val="NormalWeb"/>
                    <w:rPr>
                      <w:rFonts w:asciiTheme="minorHAnsi" w:eastAsia="Batang" w:hAnsiTheme="minorHAnsi" w:cstheme="minorHAnsi"/>
                      <w:bCs/>
                      <w:sz w:val="20"/>
                      <w:lang w:val="en-GB" w:eastAsia="ko-KR"/>
                    </w:rPr>
                  </w:pPr>
                  <w:proofErr w:type="spellStart"/>
                  <w:r>
                    <w:rPr>
                      <w:rFonts w:asciiTheme="minorHAnsi" w:eastAsia="Batang" w:hAnsiTheme="minorHAnsi" w:cstheme="minorHAnsi"/>
                      <w:b/>
                      <w:bCs/>
                      <w:sz w:val="20"/>
                      <w:lang w:eastAsia="ko-KR"/>
                    </w:rPr>
                    <w:t>N</w:t>
                  </w:r>
                  <w:r>
                    <w:rPr>
                      <w:rFonts w:asciiTheme="minorHAnsi" w:eastAsia="Batang" w:hAnsiTheme="minorHAnsi" w:cstheme="minorHAnsi"/>
                      <w:b/>
                      <w:bCs/>
                      <w:sz w:val="20"/>
                      <w:vertAlign w:val="subscript"/>
                      <w:lang w:eastAsia="ko-KR"/>
                    </w:rPr>
                    <w:t>beam,total</w:t>
                  </w:r>
                  <w:proofErr w:type="spellEnd"/>
                </w:p>
              </w:tc>
              <w:tc>
                <w:tcPr>
                  <w:tcW w:w="1149"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3148217" w14:textId="77777777" w:rsidR="00AB055D" w:rsidRDefault="006D55E3">
                  <w:pPr>
                    <w:pStyle w:val="NormalWeb"/>
                    <w:rPr>
                      <w:rFonts w:asciiTheme="minorHAnsi" w:eastAsia="Batang" w:hAnsiTheme="minorHAnsi" w:cstheme="minorHAnsi"/>
                      <w:bCs/>
                      <w:sz w:val="20"/>
                      <w:lang w:val="en-GB" w:eastAsia="ko-KR"/>
                    </w:rPr>
                  </w:pPr>
                  <w:proofErr w:type="spellStart"/>
                  <w:r>
                    <w:rPr>
                      <w:rFonts w:asciiTheme="minorHAnsi" w:eastAsia="Batang" w:hAnsiTheme="minorHAnsi" w:cstheme="minorHAnsi"/>
                      <w:b/>
                      <w:bCs/>
                      <w:sz w:val="20"/>
                      <w:lang w:eastAsia="ko-KR"/>
                    </w:rPr>
                    <w:t>N</w:t>
                  </w:r>
                  <w:r>
                    <w:rPr>
                      <w:rFonts w:asciiTheme="minorHAnsi" w:eastAsia="Batang" w:hAnsiTheme="minorHAnsi" w:cstheme="minorHAnsi"/>
                      <w:b/>
                      <w:bCs/>
                      <w:sz w:val="20"/>
                      <w:vertAlign w:val="subscript"/>
                      <w:lang w:eastAsia="ko-KR"/>
                    </w:rPr>
                    <w:t>beam,active</w:t>
                  </w:r>
                  <w:proofErr w:type="spellEnd"/>
                </w:p>
              </w:tc>
              <w:tc>
                <w:tcPr>
                  <w:tcW w:w="2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24CF98C7"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
                      <w:bCs/>
                      <w:sz w:val="20"/>
                      <w:lang w:eastAsia="ko-KR"/>
                    </w:rPr>
                    <w:t xml:space="preserve">Coverage ratio </w:t>
                  </w:r>
                </w:p>
              </w:tc>
              <w:tc>
                <w:tcPr>
                  <w:tcW w:w="219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4B24DDC3" w14:textId="77777777" w:rsidR="00AB055D" w:rsidRDefault="006D55E3">
                  <w:pPr>
                    <w:pStyle w:val="NormalWeb"/>
                    <w:rPr>
                      <w:rFonts w:asciiTheme="minorHAnsi" w:eastAsia="Batang" w:hAnsiTheme="minorHAnsi" w:cstheme="minorHAnsi"/>
                      <w:bCs/>
                      <w:sz w:val="20"/>
                      <w:lang w:val="en-GB" w:eastAsia="ko-KR"/>
                    </w:rPr>
                  </w:pPr>
                  <w:proofErr w:type="spellStart"/>
                  <w:r>
                    <w:rPr>
                      <w:rFonts w:asciiTheme="minorHAnsi" w:eastAsia="Batang" w:hAnsiTheme="minorHAnsi" w:cstheme="minorHAnsi"/>
                      <w:b/>
                      <w:bCs/>
                      <w:sz w:val="20"/>
                      <w:lang w:eastAsia="ko-KR"/>
                    </w:rPr>
                    <w:t>N</w:t>
                  </w:r>
                  <w:r>
                    <w:rPr>
                      <w:rFonts w:asciiTheme="minorHAnsi" w:eastAsia="Batang" w:hAnsiTheme="minorHAnsi" w:cstheme="minorHAnsi"/>
                      <w:b/>
                      <w:bCs/>
                      <w:sz w:val="20"/>
                      <w:vertAlign w:val="subscript"/>
                      <w:lang w:eastAsia="ko-KR"/>
                    </w:rPr>
                    <w:t>beam,served</w:t>
                  </w:r>
                  <w:proofErr w:type="spellEnd"/>
                </w:p>
              </w:tc>
            </w:tr>
            <w:tr w:rsidR="00AB055D" w14:paraId="7D28F7BA" w14:textId="77777777">
              <w:trPr>
                <w:trHeight w:val="248"/>
                <w:jc w:val="center"/>
              </w:trPr>
              <w:tc>
                <w:tcPr>
                  <w:tcW w:w="173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54359CDD"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Set 1-2</w:t>
                  </w:r>
                </w:p>
              </w:tc>
              <w:tc>
                <w:tcPr>
                  <w:tcW w:w="13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CF9F08"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265=1058/4</w:t>
                  </w:r>
                </w:p>
              </w:tc>
              <w:tc>
                <w:tcPr>
                  <w:tcW w:w="114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14BA17"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16</w:t>
                  </w:r>
                </w:p>
              </w:tc>
              <w:tc>
                <w:tcPr>
                  <w:tcW w:w="295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33E96F"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 xml:space="preserve">24.2%, 48.3%, </w:t>
                  </w:r>
                  <w:r>
                    <w:rPr>
                      <w:rFonts w:asciiTheme="minorHAnsi" w:eastAsia="Batang" w:hAnsiTheme="minorHAnsi" w:cstheme="minorHAnsi"/>
                      <w:bCs/>
                      <w:color w:val="FF0000"/>
                      <w:sz w:val="20"/>
                      <w:lang w:eastAsia="ko-KR"/>
                    </w:rPr>
                    <w:t xml:space="preserve">96.6%, </w:t>
                  </w:r>
                  <w:r>
                    <w:rPr>
                      <w:rFonts w:asciiTheme="minorHAnsi" w:eastAsia="Batang" w:hAnsiTheme="minorHAnsi" w:cstheme="minorHAnsi"/>
                      <w:bCs/>
                      <w:sz w:val="20"/>
                      <w:lang w:eastAsia="ko-KR"/>
                    </w:rPr>
                    <w:t>100%</w:t>
                  </w:r>
                </w:p>
              </w:tc>
              <w:tc>
                <w:tcPr>
                  <w:tcW w:w="21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8F2270" w14:textId="77777777" w:rsidR="00AB055D" w:rsidRDefault="006D55E3">
                  <w:pPr>
                    <w:pStyle w:val="NormalWeb"/>
                    <w:rPr>
                      <w:rFonts w:asciiTheme="minorHAnsi" w:eastAsia="Batang" w:hAnsiTheme="minorHAnsi" w:cstheme="minorHAnsi"/>
                      <w:bCs/>
                      <w:sz w:val="20"/>
                      <w:lang w:eastAsia="ko-KR"/>
                    </w:rPr>
                  </w:pPr>
                  <w:r>
                    <w:rPr>
                      <w:rFonts w:asciiTheme="minorHAnsi" w:eastAsia="Batang" w:hAnsiTheme="minorHAnsi" w:cstheme="minorHAnsi"/>
                      <w:bCs/>
                      <w:sz w:val="20"/>
                      <w:lang w:eastAsia="ko-KR"/>
                    </w:rPr>
                    <w:t xml:space="preserve">64, 128, </w:t>
                  </w:r>
                  <w:r>
                    <w:rPr>
                      <w:rFonts w:asciiTheme="minorHAnsi" w:eastAsia="Batang" w:hAnsiTheme="minorHAnsi" w:cstheme="minorHAnsi"/>
                      <w:bCs/>
                      <w:color w:val="FF0000"/>
                      <w:sz w:val="20"/>
                      <w:lang w:eastAsia="ko-KR"/>
                    </w:rPr>
                    <w:t>256</w:t>
                  </w:r>
                  <w:r>
                    <w:rPr>
                      <w:rFonts w:asciiTheme="minorHAnsi" w:eastAsia="Batang" w:hAnsiTheme="minorHAnsi" w:cstheme="minorHAnsi"/>
                      <w:bCs/>
                      <w:sz w:val="20"/>
                      <w:lang w:eastAsia="ko-KR"/>
                    </w:rPr>
                    <w:t>, 265</w:t>
                  </w:r>
                </w:p>
              </w:tc>
            </w:tr>
            <w:tr w:rsidR="00AB055D" w14:paraId="4038E63A" w14:textId="77777777">
              <w:trPr>
                <w:trHeight w:val="503"/>
                <w:jc w:val="center"/>
              </w:trPr>
              <w:tc>
                <w:tcPr>
                  <w:tcW w:w="173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27B4A0FE"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Set 1-1, Set 1-3</w:t>
                  </w:r>
                </w:p>
              </w:tc>
              <w:tc>
                <w:tcPr>
                  <w:tcW w:w="13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910504"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265=1058/4</w:t>
                  </w:r>
                </w:p>
              </w:tc>
              <w:tc>
                <w:tcPr>
                  <w:tcW w:w="114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17A5500"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106</w:t>
                  </w:r>
                </w:p>
              </w:tc>
              <w:tc>
                <w:tcPr>
                  <w:tcW w:w="295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1BC613"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color w:val="00B050"/>
                      <w:sz w:val="20"/>
                      <w:lang w:eastAsia="ko-KR"/>
                    </w:rPr>
                    <w:t>100%</w:t>
                  </w:r>
                  <w:r>
                    <w:rPr>
                      <w:rFonts w:asciiTheme="minorHAnsi" w:eastAsia="Batang" w:hAnsiTheme="minorHAnsi" w:cstheme="minorHAnsi"/>
                      <w:bCs/>
                      <w:sz w:val="20"/>
                      <w:lang w:eastAsia="ko-KR"/>
                    </w:rPr>
                    <w:t>, 100%, 100%, 100%</w:t>
                  </w:r>
                </w:p>
              </w:tc>
              <w:tc>
                <w:tcPr>
                  <w:tcW w:w="21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8AC874"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color w:val="00B050"/>
                      <w:sz w:val="20"/>
                      <w:lang w:eastAsia="ko-KR"/>
                    </w:rPr>
                    <w:t>265</w:t>
                  </w:r>
                  <w:r>
                    <w:rPr>
                      <w:rFonts w:asciiTheme="minorHAnsi" w:eastAsia="Batang" w:hAnsiTheme="minorHAnsi" w:cstheme="minorHAnsi"/>
                      <w:bCs/>
                      <w:sz w:val="20"/>
                      <w:lang w:eastAsia="ko-KR"/>
                    </w:rPr>
                    <w:t>, 265, 265, 265</w:t>
                  </w:r>
                </w:p>
              </w:tc>
            </w:tr>
          </w:tbl>
          <w:p w14:paraId="61E521F9" w14:textId="77777777" w:rsidR="00AB055D" w:rsidRDefault="006D55E3">
            <w:pPr>
              <w:pStyle w:val="NormalWeb"/>
              <w:spacing w:beforeAutospacing="0" w:afterAutospacing="0"/>
              <w:jc w:val="center"/>
              <w:rPr>
                <w:rFonts w:ascii="Times New Roman" w:eastAsia="Batang" w:hAnsi="Times New Roman" w:cs="Times New Roman"/>
                <w:bCs/>
                <w:sz w:val="20"/>
                <w:szCs w:val="20"/>
                <w:lang w:val="en-GB" w:eastAsia="ko-KR"/>
              </w:rPr>
            </w:pPr>
            <w:r>
              <w:rPr>
                <w:rFonts w:ascii="Times New Roman" w:eastAsia="Batang" w:hAnsi="Times New Roman" w:cs="Times New Roman"/>
                <w:b/>
                <w:i/>
                <w:iCs/>
                <w:sz w:val="20"/>
                <w:szCs w:val="20"/>
                <w:lang w:eastAsia="ko-KR"/>
              </w:rPr>
              <w:t xml:space="preserve">Table 2: </w:t>
            </w:r>
            <w:r>
              <w:rPr>
                <w:rFonts w:ascii="Times New Roman" w:eastAsia="Batang" w:hAnsi="Times New Roman" w:cs="Times New Roman"/>
                <w:bCs/>
                <w:i/>
                <w:iCs/>
                <w:sz w:val="20"/>
                <w:szCs w:val="20"/>
                <w:lang w:eastAsia="ko-KR"/>
              </w:rPr>
              <w:t>System-level analysis for set 1-2, 265 wide beams (each wide beam covers 4 narrow beams)</w:t>
            </w:r>
          </w:p>
          <w:p w14:paraId="2E5544AB"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8382D97"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Cs/>
                <w:noProof/>
                <w:sz w:val="20"/>
                <w:szCs w:val="20"/>
              </w:rPr>
              <mc:AlternateContent>
                <mc:Choice Requires="wps">
                  <w:drawing>
                    <wp:anchor distT="45720" distB="45720" distL="114300" distR="114300" simplePos="0" relativeHeight="4" behindDoc="0" locked="0" layoutInCell="1" allowOverlap="1" wp14:anchorId="4014C7BC" wp14:editId="783F6091">
                      <wp:simplePos x="0" y="0"/>
                      <wp:positionH relativeFrom="column">
                        <wp:posOffset>6762115</wp:posOffset>
                      </wp:positionH>
                      <wp:positionV relativeFrom="paragraph">
                        <wp:posOffset>41275</wp:posOffset>
                      </wp:positionV>
                      <wp:extent cx="2000250" cy="2151380"/>
                      <wp:effectExtent l="0" t="0" r="19685" b="20955"/>
                      <wp:wrapSquare wrapText="bothSides"/>
                      <wp:docPr id="19" name="Text Box 2"/>
                      <wp:cNvGraphicFramePr/>
                      <a:graphic xmlns:a="http://schemas.openxmlformats.org/drawingml/2006/main">
                        <a:graphicData uri="http://schemas.microsoft.com/office/word/2010/wordprocessingShape">
                          <wps:wsp>
                            <wps:cNvSpPr/>
                            <wps:spPr>
                              <a:xfrm>
                                <a:off x="0" y="0"/>
                                <a:ext cx="1999440" cy="21506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1B1DD3F1" w14:textId="77777777" w:rsidR="00AB055D" w:rsidRDefault="006D55E3">
                                  <w:pPr>
                                    <w:pStyle w:val="FrameContents"/>
                                    <w:spacing w:after="280"/>
                                  </w:pPr>
                                  <w:r>
                                    <w:rPr>
                                      <w:noProof/>
                                      <w:lang w:val="en-US" w:eastAsia="zh-CN"/>
                                    </w:rPr>
                                    <w:drawing>
                                      <wp:inline distT="0" distB="0" distL="0" distR="0" wp14:anchorId="5773F780" wp14:editId="16EACB49">
                                        <wp:extent cx="1684655" cy="2050415"/>
                                        <wp:effectExtent l="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4"/>
                                                <pic:cNvPicPr>
                                                  <a:picLocks noChangeAspect="1" noChangeArrowheads="1"/>
                                                </pic:cNvPicPr>
                                              </pic:nvPicPr>
                                              <pic:blipFill>
                                                <a:blip r:embed="rId21"/>
                                                <a:stretch>
                                                  <a:fillRect/>
                                                </a:stretch>
                                              </pic:blipFill>
                                              <pic:spPr bwMode="auto">
                                                <a:xfrm>
                                                  <a:off x="0" y="0"/>
                                                  <a:ext cx="1684655" cy="2050415"/>
                                                </a:xfrm>
                                                <a:prstGeom prst="rect">
                                                  <a:avLst/>
                                                </a:prstGeom>
                                              </pic:spPr>
                                            </pic:pic>
                                          </a:graphicData>
                                        </a:graphic>
                                      </wp:inline>
                                    </w:drawing>
                                  </w:r>
                                </w:p>
                              </w:txbxContent>
                            </wps:txbx>
                            <wps:bodyPr>
                              <a:noAutofit/>
                            </wps:bodyPr>
                          </wps:wsp>
                        </a:graphicData>
                      </a:graphic>
                    </wp:anchor>
                  </w:drawing>
                </mc:Choice>
                <mc:Fallback>
                  <w:pict>
                    <v:rect w14:anchorId="4014C7BC" id="_x0000_s1028" style="position:absolute;left:0;text-align:left;margin-left:532.45pt;margin-top:3.25pt;width:157.5pt;height:169.4pt;z-index: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" strokeweight=".26mm">
                      <v:textbox>
                        <w:txbxContent>
                          <w:p w14:paraId="1B1DD3F1" w14:textId="77777777" w:rsidR="00AB055D" w:rsidRDefault="006D55E3">
                            <w:pPr>
                              <w:pStyle w:val="FrameContents"/>
                              <w:spacing w:after="280"/>
                            </w:pPr>
                            <w:r>
                              <w:rPr>
                                <w:noProof/>
                                <w:lang w:val="en-US" w:eastAsia="zh-CN"/>
                              </w:rPr>
                              <w:drawing>
                                <wp:inline distT="0" distB="0" distL="0" distR="0" wp14:anchorId="5773F780" wp14:editId="16EACB49">
                                  <wp:extent cx="1684655" cy="2050415"/>
                                  <wp:effectExtent l="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4"/>
                                          <pic:cNvPicPr>
                                            <a:picLocks noChangeAspect="1" noChangeArrowheads="1"/>
                                          </pic:cNvPicPr>
                                        </pic:nvPicPr>
                                        <pic:blipFill>
                                          <a:blip r:embed="rId21"/>
                                          <a:stretch>
                                            <a:fillRect/>
                                          </a:stretch>
                                        </pic:blipFill>
                                        <pic:spPr bwMode="auto">
                                          <a:xfrm>
                                            <a:off x="0" y="0"/>
                                            <a:ext cx="1684655" cy="2050415"/>
                                          </a:xfrm>
                                          <a:prstGeom prst="rect">
                                            <a:avLst/>
                                          </a:prstGeom>
                                        </pic:spPr>
                                      </pic:pic>
                                    </a:graphicData>
                                  </a:graphic>
                                </wp:inline>
                              </w:drawing>
                            </w:r>
                          </w:p>
                        </w:txbxContent>
                      </v:textbox>
                      <w10:wrap type="square"/>
                    </v:rect>
                  </w:pict>
                </mc:Fallback>
              </mc:AlternateContent>
            </w:r>
          </w:p>
          <w:p w14:paraId="3E39A8B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45092F92"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C72C065"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294B99B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453DB37"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300DA47F"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66C7BF9"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ADCBF25"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19DD76A"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F5DE9B3"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0DB835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049AE0B"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5A699E2"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36A74A8"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760A06C0"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79B1FD04" w14:textId="77777777" w:rsidR="00AB055D" w:rsidRDefault="006D55E3">
            <w:pPr>
              <w:pStyle w:val="NormalWeb"/>
              <w:spacing w:beforeAutospacing="0" w:afterAutospacing="0"/>
              <w:jc w:val="center"/>
              <w:rPr>
                <w:rFonts w:ascii="Times New Roman" w:eastAsia="Batang" w:hAnsi="Times New Roman" w:cs="Times New Roman"/>
                <w:b/>
                <w:i/>
                <w:iCs/>
                <w:sz w:val="20"/>
                <w:szCs w:val="20"/>
                <w:lang w:eastAsia="ko-KR"/>
              </w:rPr>
            </w:pPr>
            <w:r>
              <w:rPr>
                <w:rFonts w:ascii="Times New Roman" w:eastAsia="Batang" w:hAnsi="Times New Roman" w:cs="Times New Roman"/>
                <w:b/>
                <w:i/>
                <w:iCs/>
                <w:sz w:val="20"/>
                <w:szCs w:val="20"/>
                <w:lang w:eastAsia="ko-KR"/>
              </w:rPr>
              <w:t xml:space="preserve">Figure 3 </w:t>
            </w:r>
            <w:r>
              <w:rPr>
                <w:rFonts w:ascii="Times New Roman" w:eastAsia="Batang" w:hAnsi="Times New Roman" w:cs="Times New Roman"/>
                <w:bCs/>
                <w:i/>
                <w:iCs/>
                <w:sz w:val="20"/>
                <w:szCs w:val="20"/>
                <w:lang w:eastAsia="ko-KR"/>
              </w:rPr>
              <w:t>Set 1-2, 265 wide beams overlapping 1058 narrow beam</w:t>
            </w:r>
            <w:r>
              <w:rPr>
                <w:rFonts w:ascii="Times New Roman" w:eastAsia="Batang" w:hAnsi="Times New Roman" w:cs="Times New Roman"/>
                <w:bCs/>
                <w:i/>
                <w:iCs/>
                <w:color w:val="000000" w:themeColor="text1"/>
                <w:sz w:val="20"/>
                <w:szCs w:val="20"/>
                <w:lang w:eastAsia="ko-KR"/>
              </w:rPr>
              <w:t>s, N</w:t>
            </w:r>
            <w:r>
              <w:rPr>
                <w:rFonts w:ascii="Times New Roman" w:eastAsia="Batang" w:hAnsi="Times New Roman" w:cs="Times New Roman"/>
                <w:bCs/>
                <w:i/>
                <w:iCs/>
                <w:color w:val="000000" w:themeColor="text1"/>
                <w:sz w:val="20"/>
                <w:szCs w:val="20"/>
                <w:vertAlign w:val="subscript"/>
                <w:lang w:eastAsia="ko-KR"/>
              </w:rPr>
              <w:t>SSB</w:t>
            </w:r>
            <w:r>
              <w:rPr>
                <w:rFonts w:ascii="Times New Roman" w:eastAsia="Batang" w:hAnsi="Times New Roman" w:cs="Times New Roman"/>
                <w:bCs/>
                <w:i/>
                <w:iCs/>
                <w:color w:val="000000" w:themeColor="text1"/>
                <w:sz w:val="20"/>
                <w:szCs w:val="20"/>
                <w:lang w:eastAsia="ko-KR"/>
              </w:rPr>
              <w:t xml:space="preserve">=4 SSBs, SSB </w:t>
            </w:r>
            <w:r>
              <w:rPr>
                <w:rFonts w:ascii="Times New Roman" w:eastAsia="Batang" w:hAnsi="Times New Roman" w:cs="Times New Roman"/>
                <w:bCs/>
                <w:i/>
                <w:iCs/>
                <w:sz w:val="20"/>
                <w:szCs w:val="20"/>
                <w:lang w:eastAsia="ko-KR"/>
              </w:rPr>
              <w:t xml:space="preserve">periodicity X=80 </w:t>
            </w:r>
            <w:proofErr w:type="spellStart"/>
            <w:r>
              <w:rPr>
                <w:rFonts w:ascii="Times New Roman" w:eastAsia="Batang" w:hAnsi="Times New Roman" w:cs="Times New Roman"/>
                <w:bCs/>
                <w:i/>
                <w:iCs/>
                <w:sz w:val="20"/>
                <w:szCs w:val="20"/>
                <w:lang w:eastAsia="ko-KR"/>
              </w:rPr>
              <w:t>ms</w:t>
            </w:r>
            <w:proofErr w:type="spellEnd"/>
          </w:p>
          <w:p w14:paraId="3C4479AA" w14:textId="77777777" w:rsidR="00AB055D" w:rsidRDefault="00AB055D">
            <w:pPr>
              <w:jc w:val="both"/>
              <w:rPr>
                <w:rFonts w:ascii="Times New Roman" w:hAnsi="Times New Roman"/>
                <w:lang w:val="en-US" w:eastAsia="zh-CN"/>
              </w:rPr>
            </w:pPr>
          </w:p>
        </w:tc>
      </w:tr>
    </w:tbl>
    <w:p w14:paraId="4E6E67C5" w14:textId="77777777" w:rsidR="00AB055D" w:rsidRDefault="00AB055D">
      <w:pPr>
        <w:jc w:val="both"/>
        <w:rPr>
          <w:rFonts w:ascii="Times New Roman" w:hAnsi="Times New Roman"/>
          <w:lang w:eastAsia="zh-CN"/>
        </w:rPr>
      </w:pPr>
    </w:p>
    <w:p w14:paraId="7C8FDA70" w14:textId="77777777" w:rsidR="00AB055D" w:rsidRDefault="00AB055D">
      <w:pPr>
        <w:jc w:val="both"/>
        <w:rPr>
          <w:rFonts w:ascii="Times New Roman" w:hAnsi="Times New Roman"/>
          <w:lang w:eastAsia="zh-CN"/>
        </w:rPr>
      </w:pPr>
    </w:p>
    <w:p w14:paraId="35BBEDC7" w14:textId="77777777" w:rsidR="00AB055D" w:rsidRDefault="006D55E3">
      <w:pPr>
        <w:jc w:val="both"/>
        <w:rPr>
          <w:rFonts w:ascii="Times New Roman" w:hAnsi="Times New Roman"/>
          <w:lang w:eastAsia="zh-CN"/>
        </w:rPr>
      </w:pPr>
      <w:proofErr w:type="spellStart"/>
      <w:r>
        <w:rPr>
          <w:rFonts w:ascii="Times New Roman" w:hAnsi="Times New Roman"/>
          <w:b/>
          <w:lang w:eastAsia="zh-CN"/>
        </w:rPr>
        <w:t>CEWiT</w:t>
      </w:r>
      <w:proofErr w:type="spellEnd"/>
      <w:r>
        <w:rPr>
          <w:rFonts w:ascii="Times New Roman" w:hAnsi="Times New Roman"/>
          <w:lang w:eastAsia="zh-CN"/>
        </w:rPr>
        <w:t xml:space="preserve"> discussed increasing the radius </w:t>
      </w:r>
      <w:r>
        <w:rPr>
          <w:rFonts w:ascii="Times New Roman" w:eastAsia="Times New Roman" w:hAnsi="Times New Roman"/>
          <w:iCs/>
          <w:szCs w:val="20"/>
          <w:lang w:val="en-US"/>
        </w:rPr>
        <w:t>from 25 km to 25.68 km ensures that the number of satellite beams to be 1008</w:t>
      </w:r>
      <w:r>
        <w:rPr>
          <w:rFonts w:ascii="Times New Roman" w:hAnsi="Times New Roman"/>
          <w:lang w:eastAsia="zh-CN"/>
        </w:rPr>
        <w:t>and the related implementation actions for the satellite operator.</w:t>
      </w:r>
    </w:p>
    <w:p w14:paraId="059DC523" w14:textId="77777777" w:rsidR="00AB055D" w:rsidRDefault="00AB055D">
      <w:pPr>
        <w:jc w:val="both"/>
        <w:rPr>
          <w:rFonts w:ascii="Times New Roman" w:hAnsi="Times New Roman"/>
          <w:lang w:eastAsia="zh-CN"/>
        </w:rPr>
      </w:pPr>
    </w:p>
    <w:p w14:paraId="10A07B07" w14:textId="77777777" w:rsidR="00AB055D" w:rsidRDefault="006D55E3">
      <w:pPr>
        <w:jc w:val="both"/>
        <w:rPr>
          <w:rFonts w:ascii="Times New Roman" w:hAnsi="Times New Roman"/>
          <w:lang w:eastAsia="zh-CN"/>
        </w:rPr>
      </w:pPr>
      <w:r>
        <w:rPr>
          <w:rFonts w:ascii="Times New Roman" w:hAnsi="Times New Roman"/>
          <w:lang w:eastAsia="zh-CN"/>
        </w:rPr>
        <w:t>These observations collectively touch on the complexities and trade-offs involved in utilizing wide beams for satellite communications implementing beam hopping, reflecting considerations related to signal detection, interference management, coverage gaps, and system-level performance.</w:t>
      </w:r>
    </w:p>
    <w:p w14:paraId="779C6E91" w14:textId="77777777" w:rsidR="00AB055D" w:rsidRDefault="00AB055D">
      <w:pPr>
        <w:jc w:val="both"/>
        <w:rPr>
          <w:rFonts w:ascii="Times New Roman" w:hAnsi="Times New Roman"/>
          <w:lang w:eastAsia="zh-CN"/>
        </w:rPr>
      </w:pPr>
    </w:p>
    <w:p w14:paraId="474AA544"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were made regarding the utilization of wide beams and beam layout considerations:</w:t>
      </w:r>
    </w:p>
    <w:p w14:paraId="15B2ED75" w14:textId="77777777" w:rsidR="00AB055D" w:rsidRDefault="00AB055D">
      <w:pPr>
        <w:jc w:val="both"/>
        <w:rPr>
          <w:rFonts w:ascii="Times New Roman" w:hAnsi="Times New Roman"/>
          <w:lang w:val="en-US" w:eastAsia="zh-CN"/>
        </w:rPr>
      </w:pPr>
    </w:p>
    <w:p w14:paraId="0C4C6D7C" w14:textId="77777777" w:rsidR="00AB055D" w:rsidRDefault="006D55E3">
      <w:pPr>
        <w:jc w:val="both"/>
        <w:rPr>
          <w:rFonts w:ascii="Times New Roman" w:hAnsi="Times New Roman"/>
          <w:lang w:eastAsia="zh-CN"/>
        </w:rPr>
      </w:pPr>
      <w:r>
        <w:rPr>
          <w:rFonts w:ascii="Times New Roman" w:hAnsi="Times New Roman"/>
          <w:b/>
          <w:lang w:val="en-US" w:eastAsia="zh-CN"/>
        </w:rPr>
        <w:t>Ericsson</w:t>
      </w:r>
      <w:r>
        <w:rPr>
          <w:rFonts w:ascii="Times New Roman" w:hAnsi="Times New Roman"/>
          <w:lang w:val="en-US" w:eastAsia="zh-CN"/>
        </w:rPr>
        <w:t xml:space="preserve"> proposed considering beam layout with at least one increased value of ABS, in addition to the baseline ABS, with the same HPBW. </w:t>
      </w:r>
      <w:r>
        <w:rPr>
          <w:rFonts w:ascii="Times New Roman" w:hAnsi="Times New Roman"/>
          <w:b/>
          <w:lang w:val="en-US" w:eastAsia="zh-CN"/>
        </w:rPr>
        <w:t>Fraunhofer</w:t>
      </w:r>
      <w:r>
        <w:rPr>
          <w:rFonts w:ascii="Times New Roman" w:hAnsi="Times New Roman"/>
          <w:lang w:val="en-US" w:eastAsia="zh-CN"/>
        </w:rPr>
        <w:t xml:space="preserve"> suggested studying the impact of wider beams for SSB and common control signaling on PSS detection. </w:t>
      </w:r>
      <w:r>
        <w:rPr>
          <w:rFonts w:ascii="Times New Roman" w:hAnsi="Times New Roman"/>
          <w:b/>
          <w:lang w:val="en-US" w:eastAsia="zh-CN"/>
        </w:rPr>
        <w:t>CMCC</w:t>
      </w:r>
      <w:r>
        <w:rPr>
          <w:rFonts w:ascii="Times New Roman" w:hAnsi="Times New Roman"/>
          <w:lang w:val="en-US" w:eastAsia="zh-CN"/>
        </w:rPr>
        <w:t xml:space="preserve"> proposed considering broader/wide beam sizes to serve larger areas to extend the coverage ratio and suggested functionality allocations of active beams for system level enhancements. </w:t>
      </w:r>
      <w:r>
        <w:rPr>
          <w:rFonts w:ascii="Times New Roman" w:hAnsi="Times New Roman"/>
          <w:b/>
          <w:lang w:val="en-US" w:eastAsia="zh-CN"/>
        </w:rPr>
        <w:t>NICT</w:t>
      </w:r>
      <w:r>
        <w:rPr>
          <w:rFonts w:ascii="Times New Roman" w:hAnsi="Times New Roman"/>
          <w:lang w:val="en-US" w:eastAsia="zh-CN"/>
        </w:rPr>
        <w:t xml:space="preserve"> proposed confirming link level margin of channels transmitted through wide beams and discussing the narrow beam resolution procedure. </w:t>
      </w:r>
      <w:r>
        <w:rPr>
          <w:rFonts w:ascii="Times New Roman" w:hAnsi="Times New Roman"/>
          <w:b/>
          <w:lang w:val="en-US" w:eastAsia="zh-CN"/>
        </w:rPr>
        <w:t>ZTE</w:t>
      </w:r>
      <w:r>
        <w:rPr>
          <w:rFonts w:ascii="Times New Roman" w:hAnsi="Times New Roman"/>
          <w:lang w:val="en-US" w:eastAsia="zh-CN"/>
        </w:rPr>
        <w:t xml:space="preserve"> proposed that if wide beams are used, extended SSB periodicity is necessary to compensate for the link budget. </w:t>
      </w:r>
      <w:r>
        <w:rPr>
          <w:rFonts w:ascii="Times New Roman" w:hAnsi="Times New Roman"/>
          <w:b/>
          <w:lang w:val="en-US" w:eastAsia="zh-CN"/>
        </w:rPr>
        <w:t>CATT</w:t>
      </w:r>
      <w:r>
        <w:rPr>
          <w:rFonts w:ascii="Times New Roman" w:hAnsi="Times New Roman"/>
          <w:lang w:val="en-US" w:eastAsia="zh-CN"/>
        </w:rPr>
        <w:t xml:space="preserve"> proposed addressing SINR degradation and making some physical channels unworkable due to wide beam deployment, emphasizing that agreed beam layout is a reasonable assumption for system evaluation. </w:t>
      </w:r>
      <w:r>
        <w:rPr>
          <w:rFonts w:ascii="Times New Roman" w:hAnsi="Times New Roman"/>
          <w:b/>
          <w:lang w:val="en-US" w:eastAsia="zh-CN"/>
        </w:rPr>
        <w:t>LG</w:t>
      </w:r>
      <w:r>
        <w:rPr>
          <w:rFonts w:ascii="Times New Roman" w:hAnsi="Times New Roman"/>
          <w:lang w:val="en-US" w:eastAsia="zh-CN"/>
        </w:rPr>
        <w:t xml:space="preserve"> proposed supporting wide beam footprints with a single active component beam footprint, utilizing phased array antennas and considering the support for parabolic antennas. </w:t>
      </w:r>
      <w:r>
        <w:rPr>
          <w:rFonts w:ascii="Times New Roman" w:hAnsi="Times New Roman"/>
          <w:b/>
          <w:lang w:val="en-US" w:eastAsia="zh-CN"/>
        </w:rPr>
        <w:t>Lenovo</w:t>
      </w:r>
      <w:r>
        <w:rPr>
          <w:rFonts w:ascii="Times New Roman" w:hAnsi="Times New Roman"/>
          <w:lang w:val="en-US" w:eastAsia="zh-CN"/>
        </w:rPr>
        <w:t xml:space="preserve"> proposed considering wide beams for broadcast signals and narrow beams for data transmission/reception. </w:t>
      </w:r>
      <w:r>
        <w:rPr>
          <w:rFonts w:ascii="Times New Roman" w:hAnsi="Times New Roman"/>
          <w:b/>
          <w:lang w:val="en-US" w:eastAsia="zh-CN"/>
        </w:rPr>
        <w:t>NEC</w:t>
      </w:r>
      <w:r>
        <w:rPr>
          <w:rFonts w:ascii="Times New Roman" w:hAnsi="Times New Roman"/>
          <w:lang w:val="en-US" w:eastAsia="zh-CN"/>
        </w:rPr>
        <w:t xml:space="preserve"> proposed supporting the use of different beam sizes to provide DL service of different PHY channels and improving power-sharing at the system level to meet link-level DL coverage requirements. </w:t>
      </w:r>
      <w:proofErr w:type="spellStart"/>
      <w:r>
        <w:rPr>
          <w:rFonts w:ascii="Times New Roman" w:hAnsi="Times New Roman"/>
          <w:b/>
          <w:lang w:val="en-US" w:eastAsia="zh-CN"/>
        </w:rPr>
        <w:t>Baicells</w:t>
      </w:r>
      <w:proofErr w:type="spellEnd"/>
      <w:r>
        <w:rPr>
          <w:rFonts w:ascii="Times New Roman" w:hAnsi="Times New Roman"/>
          <w:lang w:val="en-US" w:eastAsia="zh-CN"/>
        </w:rPr>
        <w:t xml:space="preserve"> suggested de-prioritizing beam size expansion for implementation. </w:t>
      </w:r>
      <w:r>
        <w:rPr>
          <w:rFonts w:ascii="Times New Roman" w:hAnsi="Times New Roman"/>
          <w:b/>
          <w:lang w:eastAsia="zh-CN"/>
        </w:rPr>
        <w:t>MediaTek</w:t>
      </w:r>
      <w:r>
        <w:rPr>
          <w:rFonts w:ascii="Times New Roman" w:hAnsi="Times New Roman"/>
          <w:lang w:eastAsia="zh-CN"/>
        </w:rPr>
        <w:t xml:space="preserve"> proposed the use of wide beams overlapping narrow beams for initial DL synchronization, DL configuration, and SI acquisition, and suggested performing initial cell access on a narrow beam after the initial stages. </w:t>
      </w:r>
      <w:r>
        <w:rPr>
          <w:rFonts w:ascii="Times New Roman" w:hAnsi="Times New Roman"/>
          <w:b/>
          <w:lang w:eastAsia="zh-CN"/>
        </w:rPr>
        <w:t>Google</w:t>
      </w:r>
      <w:r>
        <w:rPr>
          <w:rFonts w:ascii="Times New Roman" w:hAnsi="Times New Roman"/>
          <w:lang w:eastAsia="zh-CN"/>
        </w:rPr>
        <w:t xml:space="preserve"> proposed increasing the simultaneous active beam ratio for simulation assumption set 1-2 by deploying beams with larger footprint sizes, and recommended studying coverage enhancement for specific scenarios if RAN1 were to support wider beams in the simulation assumption set 1-2. </w:t>
      </w:r>
      <w:r>
        <w:rPr>
          <w:rFonts w:ascii="Times New Roman" w:hAnsi="Times New Roman"/>
          <w:b/>
          <w:lang w:eastAsia="zh-CN"/>
        </w:rPr>
        <w:t>Qualcomm</w:t>
      </w:r>
      <w:r>
        <w:rPr>
          <w:rFonts w:ascii="Times New Roman" w:hAnsi="Times New Roman"/>
          <w:lang w:eastAsia="zh-CN"/>
        </w:rPr>
        <w:t xml:space="preserve"> proposed supporting network signalling of reference locations of narrow beams within the coverage of a SSB and UE indication of the associated narrow beam via PRACH, and also suggested supporting UE report of narrow beams based on reference locations. </w:t>
      </w:r>
      <w:proofErr w:type="spellStart"/>
      <w:r>
        <w:rPr>
          <w:rFonts w:ascii="Times New Roman" w:hAnsi="Times New Roman"/>
          <w:b/>
          <w:lang w:eastAsia="zh-CN"/>
        </w:rPr>
        <w:t>CEWiT</w:t>
      </w:r>
      <w:proofErr w:type="spellEnd"/>
      <w:r>
        <w:rPr>
          <w:rFonts w:ascii="Times New Roman" w:hAnsi="Times New Roman"/>
          <w:lang w:eastAsia="zh-CN"/>
        </w:rPr>
        <w:t xml:space="preserve"> proposed system level enhancements for NTN DL coverage enhancement, including options to increase the SSB periodicity, increase the number of beams in an SSB burst, increase the beam width, and support Cell DRX/DTX as a system level enhancement to improve DL coverage for specific scenarios.</w:t>
      </w:r>
    </w:p>
    <w:p w14:paraId="6B10E890" w14:textId="77777777" w:rsidR="00AB055D" w:rsidRDefault="00AB055D">
      <w:pPr>
        <w:jc w:val="both"/>
        <w:rPr>
          <w:rFonts w:ascii="Times New Roman" w:hAnsi="Times New Roman"/>
          <w:lang w:eastAsia="zh-CN"/>
        </w:rPr>
      </w:pPr>
    </w:p>
    <w:p w14:paraId="02B6D733" w14:textId="77777777" w:rsidR="00AB055D" w:rsidRDefault="006D55E3">
      <w:pPr>
        <w:pStyle w:val="Titre3"/>
        <w:numPr>
          <w:ilvl w:val="2"/>
          <w:numId w:val="2"/>
        </w:numPr>
      </w:pPr>
      <w:r>
        <w:t>Initial proposals on Issue#2-3</w:t>
      </w:r>
    </w:p>
    <w:p w14:paraId="3B6A6ECF" w14:textId="77777777" w:rsidR="00AB055D" w:rsidRDefault="00AB055D">
      <w:pPr>
        <w:rPr>
          <w:rFonts w:ascii="Times New Roman" w:hAnsi="Times New Roman"/>
          <w:b/>
          <w:bCs/>
          <w:iCs/>
          <w:sz w:val="24"/>
          <w:szCs w:val="28"/>
          <w:lang w:eastAsia="zh-CN"/>
        </w:rPr>
      </w:pPr>
    </w:p>
    <w:p w14:paraId="7D29C647" w14:textId="77777777" w:rsidR="00AB055D" w:rsidRDefault="006D55E3">
      <w:pPr>
        <w:pStyle w:val="Titre4"/>
        <w:numPr>
          <w:ilvl w:val="3"/>
          <w:numId w:val="2"/>
        </w:numPr>
        <w:rPr>
          <w:szCs w:val="28"/>
        </w:rPr>
      </w:pPr>
      <w:r>
        <w:t>Proposal 2</w:t>
      </w:r>
      <w:r>
        <w:rPr>
          <w:szCs w:val="28"/>
        </w:rPr>
        <w:t>-3</w:t>
      </w:r>
    </w:p>
    <w:p w14:paraId="46A882C9" w14:textId="77777777" w:rsidR="00AB055D" w:rsidRDefault="00AB055D">
      <w:pPr>
        <w:rPr>
          <w:rFonts w:ascii="Times New Roman" w:eastAsia="SimSun" w:hAnsi="Times New Roman"/>
          <w:szCs w:val="20"/>
          <w:lang w:val="en-US" w:eastAsia="zh-CN"/>
        </w:rPr>
      </w:pPr>
    </w:p>
    <w:p w14:paraId="49AE2F90"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the following proposal is made:</w:t>
      </w:r>
    </w:p>
    <w:p w14:paraId="3A637949"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6209C1A0" w14:textId="77777777">
        <w:trPr>
          <w:trHeight w:val="2380"/>
        </w:trPr>
        <w:tc>
          <w:tcPr>
            <w:tcW w:w="9611" w:type="dxa"/>
          </w:tcPr>
          <w:p w14:paraId="1530B46C"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2-3-v0:</w:t>
            </w:r>
          </w:p>
          <w:p w14:paraId="088650FB" w14:textId="77777777" w:rsidR="00AB055D" w:rsidRDefault="00AB055D">
            <w:pPr>
              <w:rPr>
                <w:rFonts w:ascii="Times New Roman" w:eastAsia="Calibri" w:hAnsi="Times New Roman"/>
                <w:b/>
                <w:bCs/>
                <w:szCs w:val="22"/>
                <w:lang w:val="en-US"/>
              </w:rPr>
            </w:pPr>
          </w:p>
          <w:p w14:paraId="23DD5413" w14:textId="77777777" w:rsidR="00AB055D" w:rsidRDefault="006D55E3">
            <w:pPr>
              <w:rPr>
                <w:rFonts w:ascii="Times New Roman" w:hAnsi="Times New Roman"/>
                <w:b/>
                <w:szCs w:val="20"/>
              </w:rPr>
            </w:pPr>
            <w:r>
              <w:rPr>
                <w:rFonts w:ascii="Times New Roman" w:hAnsi="Times New Roman"/>
                <w:b/>
                <w:szCs w:val="20"/>
              </w:rPr>
              <w:t>For the following reasons, satellite beam size expansion can be de-prioritized:</w:t>
            </w:r>
          </w:p>
          <w:p w14:paraId="7CEF1ACA" w14:textId="77777777" w:rsidR="00AB055D" w:rsidRDefault="006D55E3">
            <w:pPr>
              <w:pStyle w:val="Paragraphedeliste"/>
              <w:numPr>
                <w:ilvl w:val="0"/>
                <w:numId w:val="25"/>
              </w:numPr>
              <w:rPr>
                <w:rFonts w:ascii="Times New Roman" w:hAnsi="Times New Roman"/>
                <w:b/>
                <w:szCs w:val="20"/>
              </w:rPr>
            </w:pPr>
            <w:r>
              <w:rPr>
                <w:rFonts w:ascii="Times New Roman" w:hAnsi="Times New Roman"/>
                <w:b/>
                <w:szCs w:val="20"/>
              </w:rPr>
              <w:t>It is observed based on different sources that wider-beam has non-negligible degradation on the SINR distribution, causing performance loss and coverage issue,</w:t>
            </w:r>
          </w:p>
          <w:p w14:paraId="7BE3B8EE" w14:textId="77777777" w:rsidR="00AB055D" w:rsidRDefault="006D55E3">
            <w:pPr>
              <w:pStyle w:val="Paragraphedeliste"/>
              <w:numPr>
                <w:ilvl w:val="0"/>
                <w:numId w:val="25"/>
              </w:numPr>
              <w:rPr>
                <w:rFonts w:ascii="Times New Roman" w:hAnsi="Times New Roman"/>
                <w:b/>
                <w:szCs w:val="20"/>
              </w:rPr>
            </w:pPr>
            <w:r>
              <w:rPr>
                <w:rFonts w:ascii="Times New Roman" w:hAnsi="Times New Roman"/>
                <w:b/>
                <w:szCs w:val="20"/>
              </w:rPr>
              <w:t>If wide beam is used, extended SSB periodicity is still necessary since the longer transmission/reception duration is required for DL/UL common channels,</w:t>
            </w:r>
          </w:p>
          <w:p w14:paraId="6A3A84E9" w14:textId="77777777" w:rsidR="00AB055D" w:rsidRDefault="006D55E3">
            <w:pPr>
              <w:pStyle w:val="Paragraphedeliste"/>
              <w:numPr>
                <w:ilvl w:val="0"/>
                <w:numId w:val="25"/>
              </w:numPr>
              <w:rPr>
                <w:rFonts w:ascii="Times New Roman" w:hAnsi="Times New Roman"/>
                <w:b/>
                <w:szCs w:val="20"/>
              </w:rPr>
            </w:pPr>
            <w:r>
              <w:rPr>
                <w:rFonts w:ascii="Times New Roman" w:hAnsi="Times New Roman"/>
                <w:b/>
                <w:szCs w:val="20"/>
              </w:rPr>
              <w:t>It could left for implementation.</w:t>
            </w:r>
          </w:p>
        </w:tc>
      </w:tr>
    </w:tbl>
    <w:p w14:paraId="2B55EEF1" w14:textId="77777777" w:rsidR="00AB055D" w:rsidRDefault="00AB055D">
      <w:pPr>
        <w:rPr>
          <w:rFonts w:ascii="Times New Roman" w:hAnsi="Times New Roman"/>
          <w:b/>
          <w:bCs/>
          <w:iCs/>
          <w:sz w:val="24"/>
          <w:szCs w:val="28"/>
          <w:lang w:eastAsia="zh-CN"/>
        </w:rPr>
      </w:pPr>
    </w:p>
    <w:p w14:paraId="1ABC68E6" w14:textId="77777777" w:rsidR="00AB055D" w:rsidRDefault="00AB055D">
      <w:pPr>
        <w:pStyle w:val="DraftProposal"/>
        <w:tabs>
          <w:tab w:val="clear" w:pos="720"/>
        </w:tabs>
        <w:ind w:left="0" w:firstLine="0"/>
        <w:rPr>
          <w:rFonts w:ascii="Times New Roman" w:hAnsi="Times New Roman" w:cs="Times New Roman"/>
          <w:b w:val="0"/>
          <w:sz w:val="20"/>
        </w:rPr>
      </w:pPr>
    </w:p>
    <w:p w14:paraId="4910EEC2"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2-3-v0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74FA5F32" w14:textId="77777777" w:rsidTr="00256BFA">
        <w:tc>
          <w:tcPr>
            <w:tcW w:w="1554" w:type="dxa"/>
            <w:shd w:val="clear" w:color="auto" w:fill="75B91A"/>
          </w:tcPr>
          <w:p w14:paraId="29A472F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4DAB26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F803AF7" w14:textId="77777777" w:rsidTr="00256BFA">
        <w:tc>
          <w:tcPr>
            <w:tcW w:w="1554" w:type="dxa"/>
          </w:tcPr>
          <w:p w14:paraId="4422FC32"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0D31EDE6"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In general we are fine to provide the observations over the benefits and impacts to the coverage of extending the beam size. On the other side, it is indeed as the FL’s proposal, the beam width is a implementation issue and it cannot solve the coverage issue thoroughly for all the 3 scenarios. </w:t>
            </w:r>
          </w:p>
        </w:tc>
      </w:tr>
      <w:tr w:rsidR="00AB055D" w14:paraId="7C5AE738" w14:textId="77777777" w:rsidTr="00256BFA">
        <w:tc>
          <w:tcPr>
            <w:tcW w:w="1554" w:type="dxa"/>
          </w:tcPr>
          <w:p w14:paraId="0562E83B"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3E73D26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B055D" w14:paraId="31FF1A14" w14:textId="77777777" w:rsidTr="00256BFA">
        <w:tc>
          <w:tcPr>
            <w:tcW w:w="1554" w:type="dxa"/>
          </w:tcPr>
          <w:p w14:paraId="46654595"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362B30E2" w14:textId="77777777" w:rsidR="00AB055D" w:rsidRDefault="006D55E3">
            <w:pPr>
              <w:rPr>
                <w:rFonts w:ascii="Times New Roman" w:eastAsia="MS Mincho" w:hAnsi="Times New Roman"/>
                <w:lang w:eastAsia="ja-JP"/>
              </w:rPr>
            </w:pPr>
            <w:r>
              <w:rPr>
                <w:rFonts w:ascii="Times New Roman" w:eastAsia="MS Mincho" w:hAnsi="Times New Roman"/>
                <w:lang w:eastAsia="ja-JP"/>
              </w:rPr>
              <w:t>We are not sure whether this proposal is necessary. This will be discussed before agreeing proposal 2-1 for example?</w:t>
            </w:r>
          </w:p>
        </w:tc>
      </w:tr>
      <w:tr w:rsidR="00AB055D" w14:paraId="7CDA55CB" w14:textId="77777777" w:rsidTr="00256BFA">
        <w:tc>
          <w:tcPr>
            <w:tcW w:w="1554" w:type="dxa"/>
          </w:tcPr>
          <w:p w14:paraId="22985226"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48945053"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OK with the proposal.</w:t>
            </w:r>
          </w:p>
        </w:tc>
      </w:tr>
      <w:tr w:rsidR="00AB055D" w14:paraId="386DA1F3" w14:textId="77777777" w:rsidTr="00256BFA">
        <w:tc>
          <w:tcPr>
            <w:tcW w:w="1554" w:type="dxa"/>
          </w:tcPr>
          <w:p w14:paraId="5F1A3E3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0CD0919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From our perspective, we prefer both extension of default SSB periodicity and wide SSB beam considered together. The beam size can be adjusted based on the coverage requirement, the satellite transmission power, UE distribution, UE traffic. We think further study on this aspect can also be considered to identify spec impact.</w:t>
            </w:r>
          </w:p>
        </w:tc>
      </w:tr>
      <w:tr w:rsidR="00AB055D" w14:paraId="0FF1D824" w14:textId="77777777" w:rsidTr="00256BFA">
        <w:tc>
          <w:tcPr>
            <w:tcW w:w="1554" w:type="dxa"/>
          </w:tcPr>
          <w:p w14:paraId="60EAB02E"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lastRenderedPageBreak/>
              <w:t>LGE</w:t>
            </w:r>
          </w:p>
        </w:tc>
        <w:tc>
          <w:tcPr>
            <w:tcW w:w="8075" w:type="dxa"/>
          </w:tcPr>
          <w:p w14:paraId="2675CACD"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Even though some companies think that wide beam approach can be done via UE implementation, from our side, it is necessary to consider together with SSB extension. Depending on the discussion or decision, the target SSB periodicity extension could be efficiently decided. At this moment, we do not need to have such proposal. </w:t>
            </w:r>
          </w:p>
        </w:tc>
      </w:tr>
      <w:tr w:rsidR="00AB055D" w14:paraId="729FB4EB" w14:textId="77777777" w:rsidTr="00256BFA">
        <w:tc>
          <w:tcPr>
            <w:tcW w:w="1554" w:type="dxa"/>
          </w:tcPr>
          <w:p w14:paraId="4BFDA35C"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5C70E8CC"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 xml:space="preserve">We are fine with the proposal. </w:t>
            </w:r>
          </w:p>
        </w:tc>
      </w:tr>
      <w:tr w:rsidR="00AB055D" w14:paraId="380D89EE" w14:textId="77777777" w:rsidTr="00256BFA">
        <w:tc>
          <w:tcPr>
            <w:tcW w:w="1554" w:type="dxa"/>
          </w:tcPr>
          <w:p w14:paraId="73ECA14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57F39E52"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not sure whether such a proposal is needed. It mixes up simulation approaches and deployment/implementation.</w:t>
            </w:r>
          </w:p>
        </w:tc>
      </w:tr>
      <w:tr w:rsidR="00AB055D" w14:paraId="0ADAF4A2" w14:textId="77777777" w:rsidTr="00256BFA">
        <w:tc>
          <w:tcPr>
            <w:tcW w:w="1554" w:type="dxa"/>
          </w:tcPr>
          <w:p w14:paraId="7A7136A4" w14:textId="77777777" w:rsidR="00AB055D" w:rsidRDefault="006D55E3">
            <w:pPr>
              <w:rPr>
                <w:rFonts w:ascii="Times New Roman" w:eastAsiaTheme="minorEastAsia" w:hAnsi="Times New Roman"/>
                <w:bCs/>
                <w:lang w:val="en-US" w:eastAsia="ja-JP"/>
              </w:rPr>
            </w:pPr>
            <w:proofErr w:type="spellStart"/>
            <w:r>
              <w:rPr>
                <w:rFonts w:ascii="Times New Roman" w:eastAsiaTheme="minorEastAsia" w:hAnsi="Times New Roman"/>
                <w:bCs/>
                <w:lang w:val="en-US" w:eastAsia="zh-CN"/>
              </w:rPr>
              <w:t>Baicells</w:t>
            </w:r>
            <w:proofErr w:type="spellEnd"/>
          </w:p>
        </w:tc>
        <w:tc>
          <w:tcPr>
            <w:tcW w:w="8075" w:type="dxa"/>
          </w:tcPr>
          <w:p w14:paraId="644A20D8" w14:textId="77777777" w:rsidR="00AB055D" w:rsidRDefault="006D55E3">
            <w:pPr>
              <w:rPr>
                <w:rFonts w:ascii="Times New Roman" w:eastAsiaTheme="minorEastAsia" w:hAnsi="Times New Roman"/>
                <w:lang w:val="en-US" w:eastAsia="ja-JP"/>
              </w:rPr>
            </w:pPr>
            <w:r>
              <w:rPr>
                <w:rFonts w:ascii="Times New Roman" w:eastAsiaTheme="minorEastAsia" w:hAnsi="Times New Roman"/>
                <w:lang w:val="en-US" w:eastAsia="zh-CN"/>
              </w:rPr>
              <w:t>Agree</w:t>
            </w:r>
          </w:p>
        </w:tc>
      </w:tr>
      <w:tr w:rsidR="00AB055D" w14:paraId="613C99CA" w14:textId="77777777" w:rsidTr="00256BFA">
        <w:tc>
          <w:tcPr>
            <w:tcW w:w="1554" w:type="dxa"/>
          </w:tcPr>
          <w:p w14:paraId="0CE7AF7D" w14:textId="77777777" w:rsidR="00AB055D" w:rsidRDefault="006D55E3">
            <w:pPr>
              <w:rPr>
                <w:rFonts w:ascii="Times New Roman" w:eastAsiaTheme="minorEastAsia" w:hAnsi="Times New Roman"/>
                <w:bCs/>
                <w:lang w:val="en-US" w:eastAsia="ja-JP"/>
              </w:rPr>
            </w:pPr>
            <w:r>
              <w:rPr>
                <w:rFonts w:ascii="Times New Roman" w:eastAsiaTheme="minorEastAsia" w:hAnsi="Times New Roman"/>
                <w:bCs/>
                <w:lang w:eastAsia="zh-CN"/>
              </w:rPr>
              <w:t>Xiaomi</w:t>
            </w:r>
          </w:p>
        </w:tc>
        <w:tc>
          <w:tcPr>
            <w:tcW w:w="8075" w:type="dxa"/>
          </w:tcPr>
          <w:p w14:paraId="2F441093" w14:textId="77777777" w:rsidR="00AB055D" w:rsidRDefault="006D55E3">
            <w:pPr>
              <w:rPr>
                <w:rFonts w:ascii="Times New Roman" w:eastAsiaTheme="minorEastAsia" w:hAnsi="Times New Roman"/>
                <w:lang w:val="en-US" w:eastAsia="ja-JP"/>
              </w:rPr>
            </w:pPr>
            <w:r>
              <w:rPr>
                <w:rFonts w:ascii="Times New Roman" w:eastAsiaTheme="minorEastAsia" w:hAnsi="Times New Roman"/>
                <w:lang w:eastAsia="zh-CN"/>
              </w:rPr>
              <w:t>We are OK with the proposal.</w:t>
            </w:r>
          </w:p>
        </w:tc>
      </w:tr>
      <w:tr w:rsidR="00ED7FD3" w14:paraId="14B0E92E" w14:textId="77777777" w:rsidTr="00256BFA">
        <w:tc>
          <w:tcPr>
            <w:tcW w:w="1554" w:type="dxa"/>
          </w:tcPr>
          <w:p w14:paraId="0C4898CE" w14:textId="63F3EF6A" w:rsidR="00ED7FD3" w:rsidRDefault="00ED7FD3">
            <w:pPr>
              <w:rPr>
                <w:rFonts w:ascii="Times New Roman" w:eastAsiaTheme="minorEastAsia" w:hAnsi="Times New Roman"/>
                <w:bCs/>
                <w:lang w:eastAsia="zh-CN"/>
              </w:rPr>
            </w:pPr>
            <w:r>
              <w:rPr>
                <w:rFonts w:ascii="Times New Roman" w:eastAsiaTheme="minorEastAsia" w:hAnsi="Times New Roman"/>
                <w:bCs/>
                <w:lang w:eastAsia="zh-CN"/>
              </w:rPr>
              <w:t>Fraunhofer</w:t>
            </w:r>
          </w:p>
        </w:tc>
        <w:tc>
          <w:tcPr>
            <w:tcW w:w="8075" w:type="dxa"/>
          </w:tcPr>
          <w:p w14:paraId="581ABC26" w14:textId="1217221E" w:rsidR="00ED7FD3" w:rsidRDefault="00ED7FD3">
            <w:pPr>
              <w:rPr>
                <w:rFonts w:ascii="Times New Roman" w:eastAsiaTheme="minorEastAsia" w:hAnsi="Times New Roman"/>
                <w:lang w:eastAsia="zh-CN"/>
              </w:rPr>
            </w:pPr>
            <w:r>
              <w:rPr>
                <w:rFonts w:ascii="Times New Roman" w:eastAsiaTheme="minorEastAsia" w:hAnsi="Times New Roman"/>
                <w:lang w:eastAsia="zh-CN"/>
              </w:rPr>
              <w:t>Agree with Lenovo.</w:t>
            </w:r>
          </w:p>
        </w:tc>
      </w:tr>
      <w:tr w:rsidR="00E503EF" w14:paraId="677D0647" w14:textId="77777777" w:rsidTr="00256BFA">
        <w:tc>
          <w:tcPr>
            <w:tcW w:w="1554" w:type="dxa"/>
          </w:tcPr>
          <w:p w14:paraId="65735289" w14:textId="6AE6D498" w:rsidR="00E503EF" w:rsidRDefault="00E503EF" w:rsidP="00E503EF">
            <w:pPr>
              <w:rPr>
                <w:rFonts w:ascii="Times New Roman" w:eastAsiaTheme="minorEastAsia" w:hAnsi="Times New Roman" w:hint="eastAsia"/>
                <w:bCs/>
                <w:lang w:eastAsia="zh-CN"/>
              </w:rPr>
            </w:pPr>
            <w:r>
              <w:rPr>
                <w:rFonts w:ascii="Times New Roman" w:eastAsiaTheme="minorEastAsia" w:hAnsi="Times New Roman"/>
                <w:bCs/>
                <w:lang w:eastAsia="zh-CN"/>
              </w:rPr>
              <w:t>Qualcomm</w:t>
            </w:r>
          </w:p>
        </w:tc>
        <w:tc>
          <w:tcPr>
            <w:tcW w:w="8075" w:type="dxa"/>
          </w:tcPr>
          <w:p w14:paraId="14324490" w14:textId="3476BC49" w:rsidR="00E503EF" w:rsidRDefault="00E503EF" w:rsidP="00E503EF">
            <w:pPr>
              <w:rPr>
                <w:rFonts w:ascii="Times New Roman" w:eastAsiaTheme="minorEastAsia" w:hAnsi="Times New Roman" w:hint="eastAsia"/>
                <w:lang w:eastAsia="zh-CN"/>
              </w:rPr>
            </w:pPr>
            <w:r>
              <w:rPr>
                <w:rFonts w:ascii="Times New Roman" w:eastAsiaTheme="minorEastAsia" w:hAnsi="Times New Roman"/>
                <w:lang w:eastAsia="zh-CN"/>
              </w:rPr>
              <w:t xml:space="preserve">At least for set1-1 and set 1-2, wider beam for common DL channels can be used without the need of SSB periodicity extension. From our observation, wider beam is actually more </w:t>
            </w:r>
            <w:proofErr w:type="spellStart"/>
            <w:r>
              <w:rPr>
                <w:rFonts w:ascii="Times New Roman" w:eastAsiaTheme="minorEastAsia" w:hAnsi="Times New Roman"/>
                <w:lang w:eastAsia="zh-CN"/>
              </w:rPr>
              <w:t>perfeered</w:t>
            </w:r>
            <w:proofErr w:type="spellEnd"/>
            <w:r>
              <w:rPr>
                <w:rFonts w:ascii="Times New Roman" w:eastAsiaTheme="minorEastAsia" w:hAnsi="Times New Roman"/>
                <w:lang w:eastAsia="zh-CN"/>
              </w:rPr>
              <w:t xml:space="preserve"> at least for most of the deployment scenarios. </w:t>
            </w:r>
          </w:p>
        </w:tc>
      </w:tr>
      <w:tr w:rsidR="00256BFA" w14:paraId="4B59286F" w14:textId="77777777" w:rsidTr="00256BFA">
        <w:tc>
          <w:tcPr>
            <w:tcW w:w="1554" w:type="dxa"/>
          </w:tcPr>
          <w:p w14:paraId="6D7E13E8" w14:textId="74980790" w:rsidR="00256BFA" w:rsidRDefault="00256BFA">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18CEA9EA" w14:textId="0767249D" w:rsidR="00256BFA" w:rsidRDefault="00256BFA">
            <w:pPr>
              <w:rPr>
                <w:rFonts w:ascii="Times New Roman" w:eastAsiaTheme="minorEastAsia" w:hAnsi="Times New Roman"/>
                <w:lang w:eastAsia="zh-CN"/>
              </w:rPr>
            </w:pPr>
            <w:r>
              <w:rPr>
                <w:rFonts w:ascii="Times New Roman" w:eastAsiaTheme="minorEastAsia" w:hAnsi="Times New Roman" w:hint="eastAsia"/>
                <w:lang w:eastAsia="zh-CN"/>
              </w:rPr>
              <w:t xml:space="preserve">We agree this proposal. </w:t>
            </w:r>
            <w:r>
              <w:rPr>
                <w:rFonts w:ascii="Times New Roman" w:eastAsiaTheme="minorEastAsia" w:hAnsi="Times New Roman"/>
                <w:lang w:eastAsia="zh-CN"/>
              </w:rPr>
              <w:t>B</w:t>
            </w:r>
            <w:r>
              <w:rPr>
                <w:rFonts w:ascii="Times New Roman" w:eastAsiaTheme="minorEastAsia" w:hAnsi="Times New Roman" w:hint="eastAsia"/>
                <w:lang w:eastAsia="zh-CN"/>
              </w:rPr>
              <w:t>ased on our evaluation result, wide beam is not suitable for current evaluation since it is not workable for some physical channels.</w:t>
            </w:r>
          </w:p>
        </w:tc>
      </w:tr>
      <w:tr w:rsidR="00A37718" w14:paraId="008D101E" w14:textId="77777777" w:rsidTr="00256BFA">
        <w:tc>
          <w:tcPr>
            <w:tcW w:w="1554" w:type="dxa"/>
          </w:tcPr>
          <w:p w14:paraId="6B47AF13" w14:textId="11ECA633" w:rsidR="00A37718" w:rsidRDefault="00A37718" w:rsidP="00A37718">
            <w:pPr>
              <w:rPr>
                <w:rFonts w:ascii="Times New Roman" w:eastAsiaTheme="minorEastAsia" w:hAnsi="Times New Roman"/>
                <w:bCs/>
                <w:lang w:eastAsia="zh-CN"/>
              </w:rPr>
            </w:pPr>
            <w:r>
              <w:rPr>
                <w:rFonts w:ascii="Times New Roman" w:eastAsiaTheme="minorEastAsia" w:hAnsi="Times New Roman"/>
                <w:bCs/>
                <w:lang w:eastAsia="zh-CN"/>
              </w:rPr>
              <w:t>vivo</w:t>
            </w:r>
          </w:p>
        </w:tc>
        <w:tc>
          <w:tcPr>
            <w:tcW w:w="8075" w:type="dxa"/>
          </w:tcPr>
          <w:p w14:paraId="38145EFE" w14:textId="3EB0BA75"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We are not sure the logic here</w:t>
            </w:r>
            <w:r>
              <w:rPr>
                <w:rFonts w:ascii="Times New Roman" w:eastAsiaTheme="minorEastAsia" w:hAnsi="Times New Roman"/>
                <w:lang w:val="en-US" w:eastAsia="zh-CN"/>
              </w:rPr>
              <w:t>. If this alternative is deprioritized because there is degradation observed by some companies, then SSB periodicity extension should also be deprioritized because there is also degradation observed by companies, right? Discussing the cons and pros is essentially what the RAN1 study should do.</w:t>
            </w:r>
          </w:p>
        </w:tc>
      </w:tr>
      <w:tr w:rsidR="007B2448" w14:paraId="118C1D8D" w14:textId="77777777" w:rsidTr="00256BFA">
        <w:tc>
          <w:tcPr>
            <w:tcW w:w="1554" w:type="dxa"/>
          </w:tcPr>
          <w:p w14:paraId="496E1BCF" w14:textId="46DC5B74"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EAD437D" w14:textId="77777777"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To our understanding, this proposal would probably need to be discussed before anything else. As we see it, it would be good to have options to solve the potential lack of broadcast resources by expanding the beam coverage ratio (or supporting different satellite deployment scenarios). We think that satellite beam size expansion is a useful tool that need consideration, even that it could put some strain on the link budget </w:t>
            </w:r>
            <w:r w:rsidRPr="00300E64">
              <w:rPr>
                <w:rFonts w:ascii="Times New Roman" w:eastAsiaTheme="minorEastAsia" w:hAnsi="Times New Roman"/>
                <w:lang w:eastAsia="zh-CN"/>
              </w:rPr>
              <w:t>(where we may have some enhancements available that could allow for larger/wider beams). We also would like to stress changing the SSB periodicity, which can potentially be relieved by this, also comes with a performance loss.</w:t>
            </w:r>
            <w:r>
              <w:rPr>
                <w:rFonts w:ascii="Times New Roman" w:eastAsiaTheme="minorEastAsia" w:hAnsi="Times New Roman"/>
                <w:lang w:eastAsia="zh-CN"/>
              </w:rPr>
              <w:t xml:space="preserve"> </w:t>
            </w:r>
          </w:p>
          <w:p w14:paraId="202DA127" w14:textId="77777777" w:rsidR="007B2448" w:rsidRDefault="007B2448" w:rsidP="007B2448">
            <w:pPr>
              <w:rPr>
                <w:rFonts w:ascii="Times New Roman" w:eastAsiaTheme="minorEastAsia" w:hAnsi="Times New Roman"/>
                <w:lang w:eastAsia="zh-CN"/>
              </w:rPr>
            </w:pPr>
          </w:p>
        </w:tc>
      </w:tr>
      <w:tr w:rsidR="00793741" w14:paraId="0E453848" w14:textId="77777777" w:rsidTr="00256BFA">
        <w:tc>
          <w:tcPr>
            <w:tcW w:w="1554" w:type="dxa"/>
          </w:tcPr>
          <w:p w14:paraId="122B46A9" w14:textId="7F374356" w:rsidR="00793741" w:rsidRDefault="00793741" w:rsidP="007B2448">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14279BE" w14:textId="108CD5DC" w:rsidR="00793741" w:rsidRDefault="00793741" w:rsidP="007B2448">
            <w:pPr>
              <w:rPr>
                <w:rFonts w:ascii="Times New Roman" w:eastAsiaTheme="minorEastAsia" w:hAnsi="Times New Roman"/>
                <w:lang w:eastAsia="zh-CN"/>
              </w:rPr>
            </w:pPr>
            <w:r>
              <w:rPr>
                <w:rFonts w:ascii="Times New Roman" w:eastAsiaTheme="minorEastAsia" w:hAnsi="Times New Roman"/>
                <w:lang w:eastAsia="zh-CN"/>
              </w:rPr>
              <w:t xml:space="preserve">We have same view as DoCoMo. Use of wide beam for initial access is up to satellite implementation and is supported in legacy terrestrial specification. Wide beam to transmit common channel only could allow to reduce need for very large SSB periodicities &gt;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for initial cell access while provide 100 coverage ratio.</w:t>
            </w:r>
          </w:p>
        </w:tc>
      </w:tr>
      <w:tr w:rsidR="00906639" w14:paraId="1AFED542" w14:textId="77777777" w:rsidTr="00256BFA">
        <w:tc>
          <w:tcPr>
            <w:tcW w:w="1554" w:type="dxa"/>
          </w:tcPr>
          <w:p w14:paraId="1ED62D11" w14:textId="1BDCD174" w:rsidR="00906639" w:rsidRDefault="00906639" w:rsidP="00906639">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015C1FD8" w14:textId="77777777" w:rsidR="00906639" w:rsidRDefault="00906639" w:rsidP="00906639">
            <w:pPr>
              <w:rPr>
                <w:rFonts w:ascii="Times New Roman" w:eastAsiaTheme="minorEastAsia" w:hAnsi="Times New Roman"/>
                <w:lang w:eastAsia="zh-CN"/>
              </w:rPr>
            </w:pPr>
            <w:r>
              <w:rPr>
                <w:rFonts w:ascii="Times New Roman" w:eastAsiaTheme="minorEastAsia" w:hAnsi="Times New Roman"/>
                <w:lang w:eastAsia="zh-CN"/>
              </w:rPr>
              <w:t xml:space="preserve">The wider beam can be an implementation but with cost of degradation of SINR values for NTN. </w:t>
            </w:r>
          </w:p>
          <w:p w14:paraId="198B95CF" w14:textId="463E46A2" w:rsidR="00906639" w:rsidRDefault="00906639" w:rsidP="00906639">
            <w:pPr>
              <w:rPr>
                <w:rFonts w:ascii="Times New Roman" w:eastAsiaTheme="minorEastAsia" w:hAnsi="Times New Roman"/>
                <w:lang w:eastAsia="zh-CN"/>
              </w:rPr>
            </w:pPr>
            <w:r>
              <w:rPr>
                <w:rFonts w:ascii="Times New Roman" w:eastAsiaTheme="minorEastAsia" w:hAnsi="Times New Roman"/>
                <w:lang w:eastAsia="zh-CN"/>
              </w:rPr>
              <w:t>We agree with the proposal for wider beam.</w:t>
            </w:r>
          </w:p>
        </w:tc>
      </w:tr>
      <w:tr w:rsidR="00B64B60" w14:paraId="07C27467" w14:textId="77777777" w:rsidTr="00256BFA">
        <w:tc>
          <w:tcPr>
            <w:tcW w:w="1554" w:type="dxa"/>
          </w:tcPr>
          <w:p w14:paraId="26447AB6" w14:textId="3AE865BF" w:rsidR="00B64B60" w:rsidRDefault="00B64B60" w:rsidP="00B64B60">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5" w:type="dxa"/>
          </w:tcPr>
          <w:p w14:paraId="2C244D9E" w14:textId="00941553" w:rsidR="00B64B60" w:rsidRDefault="00B64B60" w:rsidP="00B64B60">
            <w:pPr>
              <w:rPr>
                <w:rFonts w:ascii="Times New Roman" w:eastAsiaTheme="minorEastAsia" w:hAnsi="Times New Roman"/>
                <w:lang w:eastAsia="zh-CN"/>
              </w:rPr>
            </w:pPr>
            <w:r w:rsidRPr="002501E3">
              <w:rPr>
                <w:rFonts w:ascii="Times New Roman" w:eastAsiaTheme="minorEastAsia" w:hAnsi="Times New Roman"/>
                <w:lang w:eastAsia="zh-CN"/>
              </w:rPr>
              <w:t xml:space="preserve">We share a similar view with Lenovo and LGE. </w:t>
            </w:r>
            <w:r w:rsidRPr="00AE5A06">
              <w:rPr>
                <w:rFonts w:ascii="Times New Roman" w:eastAsiaTheme="minorEastAsia" w:hAnsi="Times New Roman"/>
                <w:lang w:eastAsia="zh-CN"/>
              </w:rPr>
              <w:t xml:space="preserve">Considering both </w:t>
            </w:r>
            <w:r>
              <w:rPr>
                <w:rFonts w:ascii="Times New Roman" w:eastAsiaTheme="minorEastAsia" w:hAnsi="Times New Roman"/>
                <w:lang w:eastAsia="zh-CN"/>
              </w:rPr>
              <w:t>a</w:t>
            </w:r>
            <w:r w:rsidRPr="00AE5A06">
              <w:rPr>
                <w:rFonts w:ascii="Times New Roman" w:eastAsiaTheme="minorEastAsia" w:hAnsi="Times New Roman"/>
                <w:lang w:eastAsia="zh-CN"/>
              </w:rPr>
              <w:t xml:space="preserve"> wider SSB beam and SSB periodicity extension is beneficial for achieving optimized performance.</w:t>
            </w:r>
          </w:p>
        </w:tc>
      </w:tr>
      <w:tr w:rsidR="009B42E0" w14:paraId="58B88BB4" w14:textId="77777777" w:rsidTr="00256BFA">
        <w:tc>
          <w:tcPr>
            <w:tcW w:w="1554" w:type="dxa"/>
          </w:tcPr>
          <w:p w14:paraId="3B8BB7CC" w14:textId="5E6FD4E7" w:rsidR="009B42E0" w:rsidRDefault="009B42E0" w:rsidP="009B42E0">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7A16D364" w14:textId="03477C36" w:rsidR="009B42E0" w:rsidRPr="002501E3" w:rsidRDefault="009B42E0" w:rsidP="009B42E0">
            <w:pPr>
              <w:rPr>
                <w:rFonts w:ascii="Times New Roman" w:eastAsiaTheme="minorEastAsia" w:hAnsi="Times New Roman"/>
                <w:lang w:eastAsia="zh-CN"/>
              </w:rPr>
            </w:pPr>
            <w:r>
              <w:rPr>
                <w:rFonts w:ascii="Times New Roman" w:eastAsia="Malgun Gothic" w:hAnsi="Times New Roman" w:hint="eastAsia"/>
                <w:lang w:eastAsia="ko-KR"/>
              </w:rPr>
              <w:t>T</w:t>
            </w:r>
            <w:r>
              <w:rPr>
                <w:rFonts w:ascii="Times New Roman" w:eastAsia="Malgun Gothic" w:hAnsi="Times New Roman"/>
                <w:lang w:eastAsia="ko-KR"/>
              </w:rPr>
              <w:t xml:space="preserve">his observation is not needed. Wider-beam term is not clear since current spec there is no such terminology. </w:t>
            </w:r>
          </w:p>
        </w:tc>
      </w:tr>
      <w:tr w:rsidR="00C67422" w14:paraId="3A88F487" w14:textId="77777777" w:rsidTr="00256BFA">
        <w:tc>
          <w:tcPr>
            <w:tcW w:w="1554" w:type="dxa"/>
          </w:tcPr>
          <w:p w14:paraId="7310BD76" w14:textId="48608E2D"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64415C90" w14:textId="3B3B3C6C" w:rsidR="00C67422" w:rsidRDefault="00C67422" w:rsidP="00C67422">
            <w:pPr>
              <w:rPr>
                <w:rFonts w:ascii="Times New Roman" w:eastAsia="Malgun Gothic" w:hAnsi="Times New Roman"/>
                <w:lang w:eastAsia="ko-KR"/>
              </w:rPr>
            </w:pPr>
            <w:r>
              <w:rPr>
                <w:rFonts w:ascii="Times New Roman" w:eastAsiaTheme="minorEastAsia" w:hAnsi="Times New Roman" w:hint="eastAsia"/>
                <w:lang w:eastAsia="zh-CN"/>
              </w:rPr>
              <w:t>S</w:t>
            </w:r>
            <w:r>
              <w:rPr>
                <w:rFonts w:ascii="Times New Roman" w:eastAsiaTheme="minorEastAsia" w:hAnsi="Times New Roman"/>
                <w:lang w:eastAsia="zh-CN"/>
              </w:rPr>
              <w:t>upport the proposal.</w:t>
            </w:r>
          </w:p>
        </w:tc>
      </w:tr>
      <w:tr w:rsidR="00FB55B7" w14:paraId="635980CB" w14:textId="77777777" w:rsidTr="00256BFA">
        <w:tc>
          <w:tcPr>
            <w:tcW w:w="1554" w:type="dxa"/>
          </w:tcPr>
          <w:p w14:paraId="57E6487C" w14:textId="08B17F99" w:rsidR="00FB55B7" w:rsidRDefault="00FB55B7" w:rsidP="00FB55B7">
            <w:pPr>
              <w:rPr>
                <w:rFonts w:ascii="Times New Roman" w:eastAsiaTheme="minorEastAsia" w:hAnsi="Times New Roman" w:hint="eastAsia"/>
                <w:bCs/>
                <w:lang w:eastAsia="zh-CN"/>
              </w:rPr>
            </w:pPr>
            <w:r>
              <w:rPr>
                <w:rFonts w:ascii="Times New Roman" w:eastAsia="Malgun Gothic" w:hAnsi="Times New Roman"/>
                <w:bCs/>
                <w:lang w:eastAsia="ko-KR"/>
              </w:rPr>
              <w:t>Apple</w:t>
            </w:r>
          </w:p>
        </w:tc>
        <w:tc>
          <w:tcPr>
            <w:tcW w:w="8075" w:type="dxa"/>
          </w:tcPr>
          <w:p w14:paraId="3877B4A2" w14:textId="1C78B693" w:rsidR="00FB55B7" w:rsidRDefault="00FB55B7" w:rsidP="00FB55B7">
            <w:pPr>
              <w:rPr>
                <w:rFonts w:ascii="Times New Roman" w:eastAsiaTheme="minorEastAsia" w:hAnsi="Times New Roman" w:hint="eastAsia"/>
                <w:lang w:eastAsia="zh-CN"/>
              </w:rPr>
            </w:pPr>
            <w:r>
              <w:rPr>
                <w:rFonts w:ascii="Times New Roman" w:eastAsia="Malgun Gothic" w:hAnsi="Times New Roman"/>
                <w:lang w:eastAsia="ko-KR"/>
              </w:rPr>
              <w:t xml:space="preserve">This observation is not needed. It may be </w:t>
            </w:r>
            <w:r>
              <w:rPr>
                <w:rFonts w:ascii="Times New Roman" w:eastAsia="MS Mincho" w:hAnsi="Times New Roman"/>
                <w:lang w:eastAsia="ja-JP"/>
              </w:rPr>
              <w:t xml:space="preserve">discussed together with proposal 2-1. </w:t>
            </w:r>
          </w:p>
        </w:tc>
      </w:tr>
    </w:tbl>
    <w:p w14:paraId="6CE4B1AC" w14:textId="77777777" w:rsidR="00AB055D" w:rsidRDefault="006D55E3">
      <w:pPr>
        <w:pStyle w:val="Titre2"/>
        <w:numPr>
          <w:ilvl w:val="1"/>
          <w:numId w:val="2"/>
        </w:numPr>
      </w:pPr>
      <w:r>
        <w:t>Issue#2-4 Cell DTX/DRX</w:t>
      </w:r>
    </w:p>
    <w:p w14:paraId="1C8104C7"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1CA11259" w14:textId="77777777" w:rsidR="00AB055D" w:rsidRDefault="00AB055D">
      <w:pPr>
        <w:rPr>
          <w:lang w:eastAsia="zh-CN"/>
        </w:rPr>
      </w:pPr>
    </w:p>
    <w:p w14:paraId="6A49A1D1" w14:textId="77777777" w:rsidR="00AB055D" w:rsidRDefault="006D55E3">
      <w:pPr>
        <w:rPr>
          <w:rFonts w:ascii="Times New Roman" w:hAnsi="Times New Roman"/>
          <w:lang w:eastAsia="zh-CN"/>
        </w:rPr>
      </w:pPr>
      <w:r>
        <w:rPr>
          <w:rFonts w:ascii="Times New Roman" w:hAnsi="Times New Roman"/>
          <w:lang w:eastAsia="zh-CN"/>
        </w:rPr>
        <w:t>The following proposals on Issue#2-4 are submitted to current RAN1 meeting</w:t>
      </w:r>
    </w:p>
    <w:p w14:paraId="25D1C5B0" w14:textId="77777777" w:rsidR="00AB055D" w:rsidRDefault="00AB055D">
      <w:pPr>
        <w:rPr>
          <w:rFonts w:ascii="Times New Roman" w:hAnsi="Times New Roman"/>
          <w:b/>
          <w:bCs/>
          <w:iCs/>
          <w:sz w:val="24"/>
          <w:szCs w:val="28"/>
          <w:lang w:eastAsia="zh-CN"/>
        </w:rPr>
      </w:pPr>
    </w:p>
    <w:tbl>
      <w:tblPr>
        <w:tblW w:w="5000" w:type="pct"/>
        <w:jc w:val="center"/>
        <w:tblLook w:val="04A0" w:firstRow="1" w:lastRow="0" w:firstColumn="1" w:lastColumn="0" w:noHBand="0" w:noVBand="1"/>
      </w:tblPr>
      <w:tblGrid>
        <w:gridCol w:w="2322"/>
        <w:gridCol w:w="7306"/>
      </w:tblGrid>
      <w:tr w:rsidR="00AB055D" w14:paraId="21BB95C6" w14:textId="77777777">
        <w:trPr>
          <w:trHeight w:val="410"/>
          <w:jc w:val="center"/>
        </w:trPr>
        <w:tc>
          <w:tcPr>
            <w:tcW w:w="2324"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7B99C6F4"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3"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55726C8F"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B055D" w14:paraId="217B152C"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D8F0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3" w:type="dxa"/>
            <w:tcBorders>
              <w:top w:val="single" w:sz="4" w:space="0" w:color="000000"/>
              <w:left w:val="single" w:sz="4" w:space="0" w:color="000000"/>
              <w:bottom w:val="single" w:sz="4" w:space="0" w:color="000000"/>
              <w:right w:val="single" w:sz="4" w:space="0" w:color="000000"/>
            </w:tcBorders>
            <w:vAlign w:val="center"/>
          </w:tcPr>
          <w:p w14:paraId="6A146E3B" w14:textId="77777777" w:rsidR="00AB055D" w:rsidRDefault="006D55E3">
            <w:pPr>
              <w:spacing w:before="120"/>
              <w:rPr>
                <w:rFonts w:ascii="Times New Roman" w:hAnsi="Times New Roman"/>
                <w:szCs w:val="20"/>
                <w:lang w:eastAsia="zh-CN"/>
              </w:rPr>
            </w:pPr>
            <w:r>
              <w:rPr>
                <w:rFonts w:ascii="Times New Roman" w:hAnsi="Times New Roman"/>
                <w:b/>
                <w:szCs w:val="20"/>
              </w:rPr>
              <w:t>Proposal 8:</w:t>
            </w:r>
            <w:r>
              <w:rPr>
                <w:rFonts w:ascii="Times New Roman" w:hAnsi="Times New Roman"/>
                <w:szCs w:val="20"/>
              </w:rPr>
              <w:t xml:space="preserve"> Enhancement to cell DTX/DRX pattern should not impact the SSB transmission/reception.</w:t>
            </w:r>
          </w:p>
          <w:p w14:paraId="2CD5CF36" w14:textId="77777777" w:rsidR="00AB055D" w:rsidRDefault="00AB055D">
            <w:pPr>
              <w:rPr>
                <w:rFonts w:ascii="Times New Roman" w:hAnsi="Times New Roman"/>
                <w:b/>
                <w:szCs w:val="20"/>
                <w:lang w:eastAsia="zh-CN"/>
              </w:rPr>
            </w:pPr>
          </w:p>
        </w:tc>
      </w:tr>
      <w:tr w:rsidR="00AB055D" w14:paraId="0D204FF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80890"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w:t>
            </w:r>
          </w:p>
        </w:tc>
        <w:tc>
          <w:tcPr>
            <w:tcW w:w="7313" w:type="dxa"/>
            <w:tcBorders>
              <w:top w:val="single" w:sz="4" w:space="0" w:color="000000"/>
              <w:left w:val="single" w:sz="4" w:space="0" w:color="000000"/>
              <w:bottom w:val="single" w:sz="4" w:space="0" w:color="000000"/>
              <w:right w:val="single" w:sz="4" w:space="0" w:color="000000"/>
            </w:tcBorders>
            <w:vAlign w:val="center"/>
          </w:tcPr>
          <w:p w14:paraId="259D2C0B" w14:textId="77777777" w:rsidR="00AB055D" w:rsidRDefault="006D55E3">
            <w:pPr>
              <w:rPr>
                <w:rFonts w:ascii="Times New Roman" w:hAnsi="Times New Roman"/>
                <w:szCs w:val="20"/>
                <w:lang w:eastAsia="zh-CN"/>
              </w:rPr>
            </w:pPr>
            <w:r>
              <w:rPr>
                <w:rFonts w:ascii="Times New Roman" w:hAnsi="Times New Roman"/>
                <w:b/>
                <w:szCs w:val="20"/>
                <w:lang w:eastAsia="zh-CN"/>
              </w:rPr>
              <w:t>Proposal 4:</w:t>
            </w:r>
            <w:r>
              <w:rPr>
                <w:rFonts w:ascii="Times New Roman" w:hAnsi="Times New Roman"/>
                <w:szCs w:val="20"/>
                <w:lang w:eastAsia="zh-CN"/>
              </w:rPr>
              <w:t xml:space="preserve"> Cell DTX/DRX mechanism in RRC idle/inactive mode also should be considered.</w:t>
            </w:r>
          </w:p>
          <w:p w14:paraId="19AF7086" w14:textId="77777777" w:rsidR="00AB055D" w:rsidRDefault="006D55E3">
            <w:pPr>
              <w:rPr>
                <w:rFonts w:ascii="Times New Roman" w:hAnsi="Times New Roman"/>
                <w:szCs w:val="20"/>
                <w:lang w:eastAsia="zh-CN"/>
              </w:rPr>
            </w:pPr>
            <w:r>
              <w:rPr>
                <w:rFonts w:ascii="Times New Roman" w:hAnsi="Times New Roman"/>
                <w:b/>
                <w:szCs w:val="20"/>
                <w:lang w:eastAsia="zh-CN"/>
              </w:rPr>
              <w:t>Proposal 5</w:t>
            </w:r>
            <w:r>
              <w:rPr>
                <w:rFonts w:ascii="Times New Roman" w:hAnsi="Times New Roman"/>
                <w:szCs w:val="20"/>
              </w:rPr>
              <w:t xml:space="preserve"> </w:t>
            </w:r>
            <w:r>
              <w:rPr>
                <w:rFonts w:ascii="Times New Roman" w:hAnsi="Times New Roman"/>
                <w:szCs w:val="20"/>
                <w:lang w:eastAsia="zh-CN"/>
              </w:rPr>
              <w:t>Cell DTX/DRX mechanism in RRC idle/inactive mode needs to consider the specification impacts on the following UE activities.</w:t>
            </w:r>
          </w:p>
          <w:p w14:paraId="7A7C85F0"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RRM measurement</w:t>
            </w:r>
          </w:p>
          <w:p w14:paraId="162B5069"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SIB1 reception</w:t>
            </w:r>
          </w:p>
          <w:p w14:paraId="16B88851"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System information updates</w:t>
            </w:r>
          </w:p>
          <w:p w14:paraId="4052396F"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Paging message reception</w:t>
            </w:r>
          </w:p>
          <w:p w14:paraId="2D721F08"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lastRenderedPageBreak/>
              <w:t>RACH</w:t>
            </w:r>
          </w:p>
          <w:p w14:paraId="0E1D493B"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SDT</w:t>
            </w:r>
          </w:p>
          <w:p w14:paraId="148F0F50" w14:textId="77777777" w:rsidR="00AB055D" w:rsidRDefault="006D55E3">
            <w:pPr>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The following two schemes for NES can be considered for achieving dynamic and flexible power sharing between satellite beams in RRC CONNECTED mode.</w:t>
            </w:r>
          </w:p>
          <w:p w14:paraId="4F4B305A"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Cell DTX</w:t>
            </w:r>
          </w:p>
          <w:p w14:paraId="128AC0B1"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Adaptation of transmission power of signals and channels</w:t>
            </w:r>
          </w:p>
          <w:p w14:paraId="700F1187" w14:textId="77777777" w:rsidR="00AB055D" w:rsidRDefault="00AB055D">
            <w:pPr>
              <w:snapToGrid w:val="0"/>
              <w:spacing w:after="120"/>
              <w:jc w:val="both"/>
              <w:rPr>
                <w:rFonts w:ascii="Times New Roman" w:hAnsi="Times New Roman"/>
                <w:szCs w:val="20"/>
              </w:rPr>
            </w:pPr>
          </w:p>
        </w:tc>
      </w:tr>
      <w:tr w:rsidR="00AB055D" w14:paraId="10D67FC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8B489" w14:textId="77777777" w:rsidR="00AB055D" w:rsidRDefault="006D55E3">
            <w:pPr>
              <w:jc w:val="center"/>
              <w:rPr>
                <w:rFonts w:ascii="Times New Roman" w:eastAsia="Times New Roman" w:hAnsi="Times New Roman"/>
                <w:szCs w:val="20"/>
                <w:lang w:val="en-US"/>
              </w:rPr>
            </w:pPr>
            <w:proofErr w:type="spellStart"/>
            <w:r>
              <w:rPr>
                <w:rFonts w:ascii="Times New Roman" w:hAnsi="Times New Roman"/>
                <w:bCs/>
                <w:szCs w:val="20"/>
              </w:rPr>
              <w:lastRenderedPageBreak/>
              <w:t>InterDigital</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0222C4A3" w14:textId="77777777" w:rsidR="00AB055D" w:rsidRDefault="006D55E3">
            <w:pPr>
              <w:spacing w:before="120"/>
              <w:rPr>
                <w:rFonts w:ascii="Times New Roman" w:hAnsi="Times New Roman"/>
                <w:bCs/>
                <w:szCs w:val="20"/>
              </w:rPr>
            </w:pPr>
            <w:r>
              <w:rPr>
                <w:rFonts w:ascii="Times New Roman" w:hAnsi="Times New Roman"/>
                <w:b/>
                <w:bCs/>
                <w:szCs w:val="20"/>
              </w:rPr>
              <w:t>Proposal 1:</w:t>
            </w:r>
            <w:r>
              <w:rPr>
                <w:rFonts w:ascii="Times New Roman" w:hAnsi="Times New Roman"/>
                <w:bCs/>
                <w:szCs w:val="20"/>
              </w:rPr>
              <w:t xml:space="preserve"> The network uses NES cell </w:t>
            </w:r>
            <w:proofErr w:type="spellStart"/>
            <w:r>
              <w:rPr>
                <w:rFonts w:ascii="Times New Roman" w:hAnsi="Times New Roman"/>
                <w:bCs/>
                <w:szCs w:val="20"/>
              </w:rPr>
              <w:t>DTx</w:t>
            </w:r>
            <w:proofErr w:type="spellEnd"/>
            <w:r>
              <w:rPr>
                <w:rFonts w:ascii="Times New Roman" w:hAnsi="Times New Roman"/>
                <w:bCs/>
                <w:szCs w:val="20"/>
              </w:rPr>
              <w:t xml:space="preserve"> and cell </w:t>
            </w:r>
            <w:proofErr w:type="spellStart"/>
            <w:r>
              <w:rPr>
                <w:rFonts w:ascii="Times New Roman" w:hAnsi="Times New Roman"/>
                <w:bCs/>
                <w:szCs w:val="20"/>
              </w:rPr>
              <w:t>DRx</w:t>
            </w:r>
            <w:proofErr w:type="spellEnd"/>
            <w:r>
              <w:rPr>
                <w:rFonts w:ascii="Times New Roman" w:hAnsi="Times New Roman"/>
                <w:bCs/>
                <w:szCs w:val="20"/>
              </w:rPr>
              <w:t xml:space="preserve"> mechanisms to activate and de-activate satellite beams in a periodic manner.</w:t>
            </w:r>
          </w:p>
          <w:p w14:paraId="0ADE6507" w14:textId="77777777" w:rsidR="00AB055D" w:rsidRDefault="006D55E3">
            <w:pPr>
              <w:spacing w:before="120"/>
              <w:rPr>
                <w:rFonts w:ascii="Times New Roman" w:hAnsi="Times New Roman"/>
                <w:bCs/>
                <w:szCs w:val="20"/>
              </w:rPr>
            </w:pPr>
            <w:r>
              <w:rPr>
                <w:rFonts w:ascii="Times New Roman" w:eastAsia="Times New Roman" w:hAnsi="Times New Roman"/>
                <w:b/>
                <w:bCs/>
                <w:color w:val="000000"/>
                <w:szCs w:val="20"/>
                <w:lang w:eastAsia="fr-FR"/>
              </w:rPr>
              <w:t>Proposal 2:</w:t>
            </w:r>
            <w:r>
              <w:rPr>
                <w:rFonts w:ascii="Times New Roman" w:eastAsia="Times New Roman" w:hAnsi="Times New Roman"/>
                <w:bCs/>
                <w:color w:val="000000"/>
                <w:szCs w:val="20"/>
                <w:lang w:eastAsia="fr-FR"/>
              </w:rPr>
              <w:t xml:space="preserve"> Configuration and simultaneous activation of multiple cell </w:t>
            </w:r>
            <w:proofErr w:type="spellStart"/>
            <w:r>
              <w:rPr>
                <w:rFonts w:ascii="Times New Roman" w:eastAsia="Times New Roman" w:hAnsi="Times New Roman"/>
                <w:bCs/>
                <w:color w:val="000000"/>
                <w:szCs w:val="20"/>
                <w:lang w:eastAsia="fr-FR"/>
              </w:rPr>
              <w:t>DTx</w:t>
            </w:r>
            <w:proofErr w:type="spellEnd"/>
            <w:r>
              <w:rPr>
                <w:rFonts w:ascii="Times New Roman" w:eastAsia="Times New Roman" w:hAnsi="Times New Roman"/>
                <w:bCs/>
                <w:color w:val="000000"/>
                <w:szCs w:val="20"/>
                <w:lang w:eastAsia="fr-FR"/>
              </w:rPr>
              <w:t xml:space="preserve"> and cell </w:t>
            </w:r>
            <w:proofErr w:type="spellStart"/>
            <w:r>
              <w:rPr>
                <w:rFonts w:ascii="Times New Roman" w:eastAsia="Times New Roman" w:hAnsi="Times New Roman"/>
                <w:bCs/>
                <w:color w:val="000000"/>
                <w:szCs w:val="20"/>
                <w:lang w:eastAsia="fr-FR"/>
              </w:rPr>
              <w:t>DRx</w:t>
            </w:r>
            <w:proofErr w:type="spellEnd"/>
            <w:r>
              <w:rPr>
                <w:rFonts w:ascii="Times New Roman" w:eastAsia="Times New Roman" w:hAnsi="Times New Roman"/>
                <w:bCs/>
                <w:color w:val="000000"/>
                <w:szCs w:val="20"/>
                <w:lang w:eastAsia="fr-FR"/>
              </w:rPr>
              <w:t xml:space="preserve"> patterns are supported for NTN operation. </w:t>
            </w:r>
          </w:p>
        </w:tc>
      </w:tr>
      <w:tr w:rsidR="00AB055D" w14:paraId="0DA8C3F0"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0FC02" w14:textId="77777777" w:rsidR="00AB055D" w:rsidRDefault="006D55E3">
            <w:pPr>
              <w:jc w:val="center"/>
              <w:rPr>
                <w:rFonts w:ascii="Times New Roman" w:hAnsi="Times New Roman"/>
                <w:bCs/>
                <w:szCs w:val="20"/>
              </w:rPr>
            </w:pPr>
            <w:r>
              <w:rPr>
                <w:rFonts w:ascii="Times New Roman" w:hAnsi="Times New Roman"/>
                <w:bCs/>
                <w:szCs w:val="20"/>
              </w:rPr>
              <w:t>OPPO</w:t>
            </w:r>
          </w:p>
        </w:tc>
        <w:tc>
          <w:tcPr>
            <w:tcW w:w="7313" w:type="dxa"/>
            <w:tcBorders>
              <w:top w:val="single" w:sz="4" w:space="0" w:color="000000"/>
              <w:left w:val="single" w:sz="4" w:space="0" w:color="000000"/>
              <w:bottom w:val="single" w:sz="4" w:space="0" w:color="000000"/>
              <w:right w:val="single" w:sz="4" w:space="0" w:color="000000"/>
            </w:tcBorders>
            <w:vAlign w:val="center"/>
          </w:tcPr>
          <w:p w14:paraId="2B009396" w14:textId="77777777" w:rsidR="00AB055D" w:rsidRDefault="006D55E3">
            <w:pPr>
              <w:pStyle w:val="Corpsdetexte"/>
              <w:spacing w:after="0" w:line="252" w:lineRule="auto"/>
              <w:rPr>
                <w:rFonts w:ascii="Times New Roman" w:hAnsi="Times New Roman"/>
                <w:szCs w:val="20"/>
              </w:rPr>
            </w:pPr>
            <w:r>
              <w:rPr>
                <w:rFonts w:ascii="Times New Roman" w:hAnsi="Times New Roman"/>
                <w:b/>
                <w:szCs w:val="20"/>
              </w:rPr>
              <w:t xml:space="preserve">Proposal 2: </w:t>
            </w:r>
            <w:r>
              <w:rPr>
                <w:rFonts w:ascii="Times New Roman" w:hAnsi="Times New Roman"/>
                <w:szCs w:val="20"/>
              </w:rPr>
              <w:t>Beam hopping should be supported as one of the targeted system-level enhancements in R19 NR NTN.</w:t>
            </w:r>
          </w:p>
          <w:p w14:paraId="502A9BD3" w14:textId="77777777" w:rsidR="00AB055D" w:rsidRDefault="006D55E3">
            <w:pPr>
              <w:spacing w:before="120"/>
              <w:rPr>
                <w:rFonts w:ascii="Times New Roman" w:hAnsi="Times New Roman"/>
                <w:b/>
                <w:bCs/>
                <w:szCs w:val="20"/>
              </w:rPr>
            </w:pPr>
            <w:r>
              <w:rPr>
                <w:rFonts w:ascii="Times New Roman" w:eastAsiaTheme="minorEastAsia" w:hAnsi="Times New Roman"/>
                <w:szCs w:val="20"/>
              </w:rPr>
              <w:t>FFS: whether R18 cell DTX/DRX can be reused to support beam hopping</w:t>
            </w:r>
          </w:p>
        </w:tc>
      </w:tr>
      <w:tr w:rsidR="00AB055D" w14:paraId="3A0FAAE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1748E" w14:textId="77777777" w:rsidR="00AB055D" w:rsidRDefault="006D55E3">
            <w:pPr>
              <w:jc w:val="center"/>
              <w:rPr>
                <w:rFonts w:ascii="Times New Roman" w:hAnsi="Times New Roman"/>
                <w:bCs/>
                <w:szCs w:val="20"/>
              </w:rPr>
            </w:pPr>
            <w:r>
              <w:rPr>
                <w:rFonts w:ascii="Times New Roman" w:hAnsi="Times New Roman"/>
                <w:bCs/>
                <w:szCs w:val="20"/>
              </w:rPr>
              <w:t>LG</w:t>
            </w:r>
          </w:p>
        </w:tc>
        <w:tc>
          <w:tcPr>
            <w:tcW w:w="7313" w:type="dxa"/>
            <w:tcBorders>
              <w:top w:val="single" w:sz="4" w:space="0" w:color="000000"/>
              <w:left w:val="single" w:sz="4" w:space="0" w:color="000000"/>
              <w:bottom w:val="single" w:sz="4" w:space="0" w:color="000000"/>
              <w:right w:val="single" w:sz="4" w:space="0" w:color="000000"/>
            </w:tcBorders>
            <w:vAlign w:val="center"/>
          </w:tcPr>
          <w:p w14:paraId="01911F11"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5:</w:t>
            </w:r>
            <w:r>
              <w:rPr>
                <w:rFonts w:ascii="Times New Roman" w:eastAsiaTheme="minorEastAsia" w:hAnsi="Times New Roman"/>
                <w:bCs/>
                <w:iCs/>
                <w:szCs w:val="20"/>
                <w:lang w:eastAsia="ko-KR"/>
              </w:rPr>
              <w:t xml:space="preserve"> For system-level enhancement in Rel-19 NR NTN, RAN1 carefully investigates followings:</w:t>
            </w:r>
          </w:p>
          <w:p w14:paraId="37617A7C" w14:textId="77777777" w:rsidR="00AB055D" w:rsidRDefault="006D55E3">
            <w:pPr>
              <w:pStyle w:val="LGTdoc"/>
              <w:numPr>
                <w:ilvl w:val="0"/>
                <w:numId w:val="4"/>
              </w:numPr>
              <w:spacing w:line="240" w:lineRule="auto"/>
              <w:rPr>
                <w:iCs/>
                <w:sz w:val="20"/>
                <w:szCs w:val="20"/>
              </w:rPr>
            </w:pPr>
            <w:r>
              <w:rPr>
                <w:iCs/>
                <w:sz w:val="20"/>
                <w:szCs w:val="20"/>
              </w:rPr>
              <w:t>Prioritize dynamic and flexible power sharing mechanism in per-cell basis, but not in per-satellite-beam basis.</w:t>
            </w:r>
          </w:p>
          <w:p w14:paraId="31A4C070" w14:textId="77777777" w:rsidR="00AB055D" w:rsidRDefault="006D55E3">
            <w:pPr>
              <w:pStyle w:val="LGTdoc"/>
              <w:numPr>
                <w:ilvl w:val="1"/>
                <w:numId w:val="4"/>
              </w:numPr>
              <w:spacing w:line="240" w:lineRule="auto"/>
              <w:rPr>
                <w:iCs/>
                <w:sz w:val="20"/>
                <w:szCs w:val="20"/>
              </w:rPr>
            </w:pPr>
            <w:r>
              <w:rPr>
                <w:iCs/>
                <w:sz w:val="20"/>
                <w:szCs w:val="20"/>
              </w:rPr>
              <w:t xml:space="preserve">FFS: Whether or how to support the case when more than one satellite beams of a cell are activated in a time. </w:t>
            </w:r>
          </w:p>
          <w:p w14:paraId="18776261" w14:textId="77777777" w:rsidR="00AB055D" w:rsidRDefault="006D55E3">
            <w:pPr>
              <w:pStyle w:val="LGTdoc"/>
              <w:numPr>
                <w:ilvl w:val="0"/>
                <w:numId w:val="4"/>
              </w:numPr>
              <w:spacing w:line="240" w:lineRule="auto"/>
              <w:rPr>
                <w:iCs/>
                <w:sz w:val="20"/>
                <w:szCs w:val="20"/>
              </w:rPr>
            </w:pPr>
            <w:r>
              <w:rPr>
                <w:iCs/>
                <w:sz w:val="20"/>
                <w:szCs w:val="20"/>
              </w:rPr>
              <w:t xml:space="preserve">Whether or how to further restrict </w:t>
            </w:r>
            <w:proofErr w:type="spellStart"/>
            <w:r>
              <w:rPr>
                <w:iCs/>
                <w:sz w:val="20"/>
                <w:szCs w:val="20"/>
              </w:rPr>
              <w:t>gNB</w:t>
            </w:r>
            <w:proofErr w:type="spellEnd"/>
            <w:r>
              <w:rPr>
                <w:iCs/>
                <w:sz w:val="20"/>
                <w:szCs w:val="20"/>
              </w:rPr>
              <w:t xml:space="preserve"> or UE </w:t>
            </w:r>
            <w:proofErr w:type="spellStart"/>
            <w:r>
              <w:rPr>
                <w:iCs/>
                <w:sz w:val="20"/>
                <w:szCs w:val="20"/>
              </w:rPr>
              <w:t>behavior</w:t>
            </w:r>
            <w:proofErr w:type="spellEnd"/>
            <w:r>
              <w:rPr>
                <w:iCs/>
                <w:sz w:val="20"/>
                <w:szCs w:val="20"/>
              </w:rPr>
              <w:t xml:space="preserve"> outside the cell DTX Active Period. </w:t>
            </w:r>
          </w:p>
          <w:p w14:paraId="3705E6F9" w14:textId="77777777" w:rsidR="00AB055D" w:rsidRDefault="006D55E3">
            <w:pPr>
              <w:pStyle w:val="LGTdoc"/>
              <w:numPr>
                <w:ilvl w:val="1"/>
                <w:numId w:val="4"/>
              </w:numPr>
              <w:spacing w:line="240" w:lineRule="auto"/>
              <w:rPr>
                <w:iCs/>
                <w:sz w:val="20"/>
                <w:szCs w:val="20"/>
              </w:rPr>
            </w:pPr>
            <w:r>
              <w:rPr>
                <w:iCs/>
                <w:sz w:val="20"/>
                <w:szCs w:val="20"/>
              </w:rPr>
              <w:t xml:space="preserve">Whether or how to reduce the DL reference power of a subset of cells served by a satellite. </w:t>
            </w:r>
          </w:p>
          <w:p w14:paraId="787AC016" w14:textId="77777777" w:rsidR="00AB055D" w:rsidRDefault="006D55E3">
            <w:pPr>
              <w:pStyle w:val="LGTdoc"/>
              <w:numPr>
                <w:ilvl w:val="1"/>
                <w:numId w:val="4"/>
              </w:numPr>
              <w:spacing w:line="240" w:lineRule="auto"/>
              <w:rPr>
                <w:iCs/>
                <w:sz w:val="20"/>
                <w:szCs w:val="20"/>
              </w:rPr>
            </w:pPr>
            <w:r>
              <w:rPr>
                <w:iCs/>
                <w:sz w:val="20"/>
                <w:szCs w:val="20"/>
              </w:rPr>
              <w:t xml:space="preserve">Whether or how to skip DL transmissions (e.g., common control signalling) other than PDCCH and SPS PDSCH during the cell DTX Non-Active Period. </w:t>
            </w:r>
          </w:p>
          <w:p w14:paraId="1827FFD6" w14:textId="77777777" w:rsidR="00AB055D" w:rsidRDefault="006D55E3">
            <w:pPr>
              <w:pStyle w:val="LGTdoc"/>
              <w:numPr>
                <w:ilvl w:val="0"/>
                <w:numId w:val="4"/>
              </w:numPr>
              <w:spacing w:line="240" w:lineRule="auto"/>
              <w:rPr>
                <w:iCs/>
                <w:sz w:val="20"/>
                <w:szCs w:val="20"/>
              </w:rPr>
            </w:pPr>
            <w:r>
              <w:rPr>
                <w:iCs/>
                <w:sz w:val="20"/>
                <w:szCs w:val="20"/>
              </w:rPr>
              <w:t xml:space="preserve">Whether or how to support TDD configuration for NR NTN operation in FDD carrier. </w:t>
            </w:r>
          </w:p>
          <w:p w14:paraId="518E6153" w14:textId="77777777" w:rsidR="00AB055D" w:rsidRDefault="006D55E3">
            <w:pPr>
              <w:pStyle w:val="LGTdoc"/>
              <w:numPr>
                <w:ilvl w:val="0"/>
                <w:numId w:val="4"/>
              </w:numPr>
              <w:spacing w:line="240" w:lineRule="auto"/>
              <w:rPr>
                <w:iCs/>
                <w:sz w:val="20"/>
                <w:szCs w:val="20"/>
              </w:rPr>
            </w:pPr>
            <w:r>
              <w:rPr>
                <w:iCs/>
                <w:sz w:val="20"/>
                <w:szCs w:val="20"/>
              </w:rPr>
              <w:t xml:space="preserve">Whether or how to support dynamic and flexible power sharing between DL transmission and UL transmission at the serving satellite side. </w:t>
            </w:r>
          </w:p>
          <w:p w14:paraId="5E3889E9" w14:textId="77777777" w:rsidR="00AB055D" w:rsidRDefault="00AB055D">
            <w:pPr>
              <w:pStyle w:val="Corpsdetexte"/>
              <w:spacing w:after="0" w:line="252" w:lineRule="auto"/>
              <w:rPr>
                <w:rFonts w:ascii="Times New Roman" w:hAnsi="Times New Roman"/>
                <w:b/>
                <w:szCs w:val="20"/>
              </w:rPr>
            </w:pPr>
          </w:p>
        </w:tc>
      </w:tr>
      <w:tr w:rsidR="00AB055D" w14:paraId="7C0B8574"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C320B" w14:textId="77777777" w:rsidR="00AB055D" w:rsidRDefault="006D55E3">
            <w:pPr>
              <w:jc w:val="center"/>
              <w:rPr>
                <w:rFonts w:ascii="Times New Roman" w:hAnsi="Times New Roman"/>
                <w:bCs/>
                <w:szCs w:val="20"/>
              </w:rPr>
            </w:pPr>
            <w:r>
              <w:rPr>
                <w:rFonts w:ascii="Times New Roman" w:hAnsi="Times New Roman"/>
                <w:bCs/>
                <w:szCs w:val="20"/>
              </w:rPr>
              <w:t>Lenovo</w:t>
            </w:r>
          </w:p>
        </w:tc>
        <w:tc>
          <w:tcPr>
            <w:tcW w:w="7313" w:type="dxa"/>
            <w:tcBorders>
              <w:top w:val="single" w:sz="4" w:space="0" w:color="000000"/>
              <w:left w:val="single" w:sz="4" w:space="0" w:color="000000"/>
              <w:bottom w:val="single" w:sz="4" w:space="0" w:color="000000"/>
              <w:right w:val="single" w:sz="4" w:space="0" w:color="000000"/>
            </w:tcBorders>
            <w:vAlign w:val="center"/>
          </w:tcPr>
          <w:p w14:paraId="02B88679"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5:</w:t>
            </w:r>
            <w:r>
              <w:rPr>
                <w:rFonts w:ascii="Times New Roman" w:hAnsi="Times New Roman"/>
                <w:bCs/>
                <w:iCs/>
                <w:szCs w:val="20"/>
                <w:lang w:eastAsia="zh-CN"/>
              </w:rPr>
              <w:t xml:space="preserve"> Consider satellite beam level DTX/DRX.</w:t>
            </w:r>
          </w:p>
        </w:tc>
      </w:tr>
      <w:tr w:rsidR="00AB055D" w14:paraId="4449637D"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BA781" w14:textId="77777777" w:rsidR="00AB055D" w:rsidRDefault="006D55E3">
            <w:pPr>
              <w:jc w:val="center"/>
              <w:rPr>
                <w:rFonts w:ascii="Times New Roman" w:hAnsi="Times New Roman"/>
                <w:bCs/>
                <w:szCs w:val="20"/>
              </w:rPr>
            </w:pPr>
            <w:r>
              <w:rPr>
                <w:rFonts w:ascii="Times New Roman" w:hAnsi="Times New Roman"/>
                <w:bCs/>
                <w:szCs w:val="20"/>
              </w:rPr>
              <w:t>Panasonic</w:t>
            </w:r>
          </w:p>
        </w:tc>
        <w:tc>
          <w:tcPr>
            <w:tcW w:w="7313" w:type="dxa"/>
            <w:tcBorders>
              <w:top w:val="single" w:sz="4" w:space="0" w:color="000000"/>
              <w:left w:val="single" w:sz="4" w:space="0" w:color="000000"/>
              <w:bottom w:val="single" w:sz="4" w:space="0" w:color="000000"/>
              <w:right w:val="single" w:sz="4" w:space="0" w:color="000000"/>
            </w:tcBorders>
            <w:vAlign w:val="center"/>
          </w:tcPr>
          <w:p w14:paraId="1725F414"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5</w:t>
            </w:r>
            <w:r>
              <w:rPr>
                <w:rFonts w:ascii="Times New Roman" w:hAnsi="Times New Roman"/>
                <w:szCs w:val="20"/>
                <w:lang w:val="en-US" w:eastAsia="ja-JP"/>
              </w:rPr>
              <w:t>: RAN1 should explore the relation between beam-hopping patterns and Cell DTX/DRX patterns</w:t>
            </w:r>
          </w:p>
          <w:p w14:paraId="2611728B"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6</w:t>
            </w:r>
            <w:r>
              <w:rPr>
                <w:rFonts w:ascii="Times New Roman" w:hAnsi="Times New Roman"/>
                <w:szCs w:val="20"/>
                <w:lang w:val="en-US" w:eastAsia="ja-JP"/>
              </w:rPr>
              <w:t>: RAN1 to explore the impact of DTX/DRX per SSB beam and related UE IDLE/INACTIVE mode UE behavior.</w:t>
            </w:r>
          </w:p>
          <w:p w14:paraId="0663F8B8" w14:textId="77777777" w:rsidR="00AB055D" w:rsidRDefault="00AB055D">
            <w:pPr>
              <w:rPr>
                <w:rFonts w:ascii="Times New Roman" w:hAnsi="Times New Roman"/>
                <w:b/>
                <w:bCs/>
                <w:iCs/>
                <w:szCs w:val="20"/>
                <w:lang w:val="en-US" w:eastAsia="zh-CN"/>
              </w:rPr>
            </w:pPr>
          </w:p>
        </w:tc>
      </w:tr>
      <w:tr w:rsidR="00AB055D" w14:paraId="51C75A1A"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A9889" w14:textId="77777777" w:rsidR="00AB055D" w:rsidRDefault="006D55E3">
            <w:pPr>
              <w:jc w:val="center"/>
              <w:rPr>
                <w:rFonts w:ascii="Times New Roman" w:hAnsi="Times New Roman"/>
                <w:bCs/>
                <w:szCs w:val="20"/>
              </w:rPr>
            </w:pPr>
            <w:r>
              <w:rPr>
                <w:rFonts w:ascii="Times New Roman" w:hAnsi="Times New Roman"/>
                <w:bCs/>
                <w:szCs w:val="20"/>
              </w:rPr>
              <w:t>Apple</w:t>
            </w:r>
          </w:p>
        </w:tc>
        <w:tc>
          <w:tcPr>
            <w:tcW w:w="7313" w:type="dxa"/>
            <w:tcBorders>
              <w:top w:val="single" w:sz="4" w:space="0" w:color="000000"/>
              <w:left w:val="single" w:sz="4" w:space="0" w:color="000000"/>
              <w:bottom w:val="single" w:sz="4" w:space="0" w:color="000000"/>
              <w:right w:val="single" w:sz="4" w:space="0" w:color="000000"/>
            </w:tcBorders>
            <w:vAlign w:val="center"/>
          </w:tcPr>
          <w:p w14:paraId="503AAFB6" w14:textId="77777777" w:rsidR="00AB055D" w:rsidRDefault="006D55E3">
            <w:pPr>
              <w:jc w:val="both"/>
              <w:rPr>
                <w:rFonts w:ascii="Times New Roman" w:hAnsi="Times New Roman"/>
                <w:iCs/>
                <w:szCs w:val="20"/>
              </w:rPr>
            </w:pPr>
            <w:r>
              <w:rPr>
                <w:rFonts w:ascii="Times New Roman" w:hAnsi="Times New Roman"/>
                <w:b/>
                <w:bCs/>
                <w:iCs/>
                <w:szCs w:val="20"/>
              </w:rPr>
              <w:t>Proposal 8:</w:t>
            </w:r>
            <w:r>
              <w:rPr>
                <w:rFonts w:ascii="Times New Roman" w:hAnsi="Times New Roman"/>
                <w:iCs/>
                <w:szCs w:val="20"/>
              </w:rPr>
              <w:t xml:space="preserve"> RAN1 considers the system level downlink coverage enhancement, using Release 18 network energy saving techniques (e.g., cell DTX/DRX, etc.) with modifications to fit NR NTN (e.g., beam-based operations, UE </w:t>
            </w:r>
            <w:proofErr w:type="spellStart"/>
            <w:r>
              <w:rPr>
                <w:rFonts w:ascii="Times New Roman" w:hAnsi="Times New Roman"/>
                <w:iCs/>
                <w:szCs w:val="20"/>
              </w:rPr>
              <w:t>behavior</w:t>
            </w:r>
            <w:proofErr w:type="spellEnd"/>
            <w:r>
              <w:rPr>
                <w:rFonts w:ascii="Times New Roman" w:hAnsi="Times New Roman"/>
                <w:iCs/>
                <w:szCs w:val="20"/>
              </w:rPr>
              <w:t>, etc.).</w:t>
            </w:r>
          </w:p>
          <w:p w14:paraId="7673C131" w14:textId="77777777" w:rsidR="00AB055D" w:rsidRDefault="00AB055D">
            <w:pPr>
              <w:rPr>
                <w:rFonts w:ascii="Times New Roman" w:hAnsi="Times New Roman"/>
                <w:b/>
                <w:bCs/>
                <w:szCs w:val="20"/>
                <w:lang w:eastAsia="ja-JP"/>
              </w:rPr>
            </w:pPr>
          </w:p>
        </w:tc>
      </w:tr>
      <w:tr w:rsidR="00AB055D" w14:paraId="4D390F63"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88776" w14:textId="77777777" w:rsidR="00AB055D" w:rsidRDefault="006D55E3">
            <w:pPr>
              <w:jc w:val="center"/>
              <w:rPr>
                <w:rFonts w:ascii="Times New Roman" w:hAnsi="Times New Roman"/>
                <w:bCs/>
                <w:szCs w:val="20"/>
              </w:rPr>
            </w:pPr>
            <w:r>
              <w:rPr>
                <w:rFonts w:ascii="Times New Roman" w:hAnsi="Times New Roman"/>
                <w:bCs/>
                <w:szCs w:val="20"/>
              </w:rPr>
              <w:t>KT</w:t>
            </w:r>
          </w:p>
        </w:tc>
        <w:tc>
          <w:tcPr>
            <w:tcW w:w="7313" w:type="dxa"/>
            <w:tcBorders>
              <w:top w:val="single" w:sz="4" w:space="0" w:color="000000"/>
              <w:left w:val="single" w:sz="4" w:space="0" w:color="000000"/>
              <w:bottom w:val="single" w:sz="4" w:space="0" w:color="000000"/>
              <w:right w:val="single" w:sz="4" w:space="0" w:color="000000"/>
            </w:tcBorders>
            <w:vAlign w:val="center"/>
          </w:tcPr>
          <w:p w14:paraId="78D1A8E8" w14:textId="77777777" w:rsidR="00AB055D" w:rsidRDefault="006D55E3">
            <w:pPr>
              <w:jc w:val="both"/>
              <w:rPr>
                <w:rFonts w:ascii="Times New Roman" w:hAnsi="Times New Roman"/>
                <w:bCs/>
                <w:iCs/>
                <w:szCs w:val="20"/>
              </w:rPr>
            </w:pPr>
            <w:r>
              <w:rPr>
                <w:rFonts w:ascii="Times New Roman" w:hAnsi="Times New Roman"/>
                <w:b/>
                <w:bCs/>
                <w:iCs/>
                <w:szCs w:val="20"/>
              </w:rPr>
              <w:t>Proposal 1</w:t>
            </w:r>
            <w:r>
              <w:rPr>
                <w:rFonts w:ascii="Times New Roman" w:hAnsi="Times New Roman"/>
                <w:b/>
                <w:bCs/>
                <w:iCs/>
                <w:szCs w:val="20"/>
              </w:rPr>
              <w:tab/>
            </w:r>
            <w:r>
              <w:rPr>
                <w:rFonts w:ascii="Times New Roman" w:hAnsi="Times New Roman"/>
                <w:bCs/>
                <w:iCs/>
                <w:szCs w:val="20"/>
              </w:rPr>
              <w:t xml:space="preserve">RAN1 to further study cell or beam </w:t>
            </w:r>
            <w:proofErr w:type="spellStart"/>
            <w:r>
              <w:rPr>
                <w:rFonts w:ascii="Times New Roman" w:hAnsi="Times New Roman"/>
                <w:bCs/>
                <w:iCs/>
                <w:szCs w:val="20"/>
              </w:rPr>
              <w:t>DTx</w:t>
            </w:r>
            <w:proofErr w:type="spellEnd"/>
            <w:r>
              <w:rPr>
                <w:rFonts w:ascii="Times New Roman" w:hAnsi="Times New Roman"/>
                <w:bCs/>
                <w:iCs/>
                <w:szCs w:val="20"/>
              </w:rPr>
              <w:t>/</w:t>
            </w:r>
            <w:proofErr w:type="spellStart"/>
            <w:r>
              <w:rPr>
                <w:rFonts w:ascii="Times New Roman" w:hAnsi="Times New Roman"/>
                <w:bCs/>
                <w:iCs/>
                <w:szCs w:val="20"/>
              </w:rPr>
              <w:t>DRx</w:t>
            </w:r>
            <w:proofErr w:type="spellEnd"/>
            <w:r>
              <w:rPr>
                <w:rFonts w:ascii="Times New Roman" w:hAnsi="Times New Roman"/>
                <w:bCs/>
                <w:iCs/>
                <w:szCs w:val="20"/>
              </w:rPr>
              <w:t xml:space="preserve"> mechanisms for satellite payload power saving and energy efficiency.</w:t>
            </w:r>
          </w:p>
          <w:p w14:paraId="1E49D3D4" w14:textId="77777777" w:rsidR="00AB055D" w:rsidRDefault="006D55E3">
            <w:pPr>
              <w:jc w:val="both"/>
              <w:rPr>
                <w:rFonts w:ascii="Times New Roman" w:hAnsi="Times New Roman"/>
                <w:bCs/>
                <w:iCs/>
                <w:szCs w:val="20"/>
              </w:rPr>
            </w:pPr>
            <w:r>
              <w:rPr>
                <w:rFonts w:ascii="Times New Roman" w:hAnsi="Times New Roman"/>
                <w:b/>
                <w:bCs/>
                <w:iCs/>
                <w:szCs w:val="20"/>
              </w:rPr>
              <w:t>Proposal 2</w:t>
            </w:r>
            <w:r>
              <w:rPr>
                <w:rFonts w:ascii="Times New Roman" w:hAnsi="Times New Roman"/>
                <w:b/>
                <w:bCs/>
                <w:iCs/>
                <w:szCs w:val="20"/>
              </w:rPr>
              <w:tab/>
            </w:r>
            <w:r>
              <w:rPr>
                <w:rFonts w:ascii="Times New Roman" w:hAnsi="Times New Roman"/>
                <w:bCs/>
                <w:iCs/>
                <w:szCs w:val="20"/>
              </w:rPr>
              <w:t xml:space="preserve">Rel-18 NES </w:t>
            </w:r>
            <w:proofErr w:type="spellStart"/>
            <w:r>
              <w:rPr>
                <w:rFonts w:ascii="Times New Roman" w:hAnsi="Times New Roman"/>
                <w:bCs/>
                <w:iCs/>
                <w:szCs w:val="20"/>
              </w:rPr>
              <w:t>DTx</w:t>
            </w:r>
            <w:proofErr w:type="spellEnd"/>
            <w:r>
              <w:rPr>
                <w:rFonts w:ascii="Times New Roman" w:hAnsi="Times New Roman"/>
                <w:bCs/>
                <w:iCs/>
                <w:szCs w:val="20"/>
              </w:rPr>
              <w:t>/</w:t>
            </w:r>
            <w:proofErr w:type="spellStart"/>
            <w:r>
              <w:rPr>
                <w:rFonts w:ascii="Times New Roman" w:hAnsi="Times New Roman"/>
                <w:bCs/>
                <w:iCs/>
                <w:szCs w:val="20"/>
              </w:rPr>
              <w:t>DRx</w:t>
            </w:r>
            <w:proofErr w:type="spellEnd"/>
            <w:r>
              <w:rPr>
                <w:rFonts w:ascii="Times New Roman" w:hAnsi="Times New Roman"/>
                <w:bCs/>
                <w:iCs/>
                <w:szCs w:val="20"/>
              </w:rPr>
              <w:t xml:space="preserve"> may provide an energy efficiency from downlink coverage enhancements perspective.</w:t>
            </w:r>
          </w:p>
          <w:p w14:paraId="1150361F" w14:textId="77777777" w:rsidR="00AB055D" w:rsidRDefault="006D55E3">
            <w:pPr>
              <w:jc w:val="both"/>
              <w:rPr>
                <w:rFonts w:ascii="Times New Roman" w:hAnsi="Times New Roman"/>
                <w:b/>
                <w:bCs/>
                <w:iCs/>
                <w:szCs w:val="20"/>
              </w:rPr>
            </w:pPr>
            <w:r>
              <w:rPr>
                <w:rFonts w:ascii="Times New Roman" w:hAnsi="Times New Roman"/>
                <w:b/>
                <w:bCs/>
                <w:iCs/>
                <w:szCs w:val="20"/>
              </w:rPr>
              <w:t>Proposal 3</w:t>
            </w:r>
            <w:r>
              <w:rPr>
                <w:rFonts w:ascii="Times New Roman" w:hAnsi="Times New Roman"/>
                <w:b/>
                <w:bCs/>
                <w:iCs/>
                <w:szCs w:val="20"/>
              </w:rPr>
              <w:tab/>
            </w:r>
            <w:r>
              <w:rPr>
                <w:rFonts w:ascii="Times New Roman" w:hAnsi="Times New Roman"/>
                <w:bCs/>
                <w:iCs/>
                <w:szCs w:val="20"/>
              </w:rPr>
              <w:t xml:space="preserve">RAN1 to specify the beam-specific </w:t>
            </w:r>
            <w:proofErr w:type="spellStart"/>
            <w:r>
              <w:rPr>
                <w:rFonts w:ascii="Times New Roman" w:hAnsi="Times New Roman"/>
                <w:bCs/>
                <w:iCs/>
                <w:szCs w:val="20"/>
              </w:rPr>
              <w:t>DTx</w:t>
            </w:r>
            <w:proofErr w:type="spellEnd"/>
            <w:r>
              <w:rPr>
                <w:rFonts w:ascii="Times New Roman" w:hAnsi="Times New Roman"/>
                <w:bCs/>
                <w:iCs/>
                <w:szCs w:val="20"/>
              </w:rPr>
              <w:t>/</w:t>
            </w:r>
            <w:proofErr w:type="spellStart"/>
            <w:r>
              <w:rPr>
                <w:rFonts w:ascii="Times New Roman" w:hAnsi="Times New Roman"/>
                <w:bCs/>
                <w:iCs/>
                <w:szCs w:val="20"/>
              </w:rPr>
              <w:t>DRx</w:t>
            </w:r>
            <w:proofErr w:type="spellEnd"/>
            <w:r>
              <w:rPr>
                <w:rFonts w:ascii="Times New Roman" w:hAnsi="Times New Roman"/>
                <w:bCs/>
                <w:iCs/>
                <w:szCs w:val="20"/>
              </w:rPr>
              <w:t xml:space="preserve"> operation with beam pattern.</w:t>
            </w:r>
          </w:p>
        </w:tc>
      </w:tr>
      <w:tr w:rsidR="00AB055D" w14:paraId="09F0926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037C9" w14:textId="77777777" w:rsidR="00AB055D" w:rsidRDefault="006D55E3">
            <w:pPr>
              <w:jc w:val="center"/>
              <w:rPr>
                <w:rFonts w:ascii="Times New Roman" w:hAnsi="Times New Roman"/>
                <w:bCs/>
                <w:szCs w:val="20"/>
              </w:rPr>
            </w:pPr>
            <w:r>
              <w:rPr>
                <w:rFonts w:ascii="Times New Roman" w:hAnsi="Times New Roman"/>
                <w:bCs/>
                <w:szCs w:val="20"/>
              </w:rPr>
              <w:t>TCL</w:t>
            </w:r>
          </w:p>
        </w:tc>
        <w:tc>
          <w:tcPr>
            <w:tcW w:w="7313" w:type="dxa"/>
            <w:tcBorders>
              <w:top w:val="single" w:sz="4" w:space="0" w:color="000000"/>
              <w:left w:val="single" w:sz="4" w:space="0" w:color="000000"/>
              <w:bottom w:val="single" w:sz="4" w:space="0" w:color="000000"/>
              <w:right w:val="single" w:sz="4" w:space="0" w:color="000000"/>
            </w:tcBorders>
            <w:vAlign w:val="center"/>
          </w:tcPr>
          <w:p w14:paraId="0638E64D"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2:</w:t>
            </w:r>
            <w:r>
              <w:rPr>
                <w:rFonts w:ascii="Times New Roman" w:eastAsia="Times New Roman" w:hAnsi="Times New Roman"/>
                <w:bCs/>
                <w:iCs/>
                <w:szCs w:val="20"/>
                <w:lang w:val="en-US"/>
              </w:rPr>
              <w:t xml:space="preserve"> Modified Rel-18 network energy saving techniques of cell DTX/DRX to align with the different scenarios encountered in the mapping of NR cell/SSB and  satellite beams can be considered.</w:t>
            </w:r>
            <w:r>
              <w:rPr>
                <w:rFonts w:ascii="Times New Roman" w:eastAsia="Times New Roman" w:hAnsi="Times New Roman"/>
                <w:szCs w:val="20"/>
                <w:lang w:val="en-US"/>
              </w:rPr>
              <w:t xml:space="preserve"> </w:t>
            </w:r>
          </w:p>
          <w:p w14:paraId="4FE7C800" w14:textId="77777777" w:rsidR="00AB055D" w:rsidRDefault="00AB055D">
            <w:pPr>
              <w:jc w:val="both"/>
              <w:rPr>
                <w:rFonts w:ascii="Times New Roman" w:hAnsi="Times New Roman"/>
                <w:b/>
                <w:bCs/>
                <w:iCs/>
                <w:szCs w:val="20"/>
                <w:lang w:val="en-US"/>
              </w:rPr>
            </w:pPr>
          </w:p>
        </w:tc>
      </w:tr>
      <w:tr w:rsidR="00AB055D" w14:paraId="1A5273FE"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D2A32" w14:textId="77777777" w:rsidR="00AB055D" w:rsidRDefault="006D55E3">
            <w:pPr>
              <w:jc w:val="center"/>
              <w:rPr>
                <w:rFonts w:ascii="Times New Roman" w:hAnsi="Times New Roman"/>
                <w:bCs/>
                <w:szCs w:val="20"/>
              </w:rPr>
            </w:pPr>
            <w:r>
              <w:rPr>
                <w:rFonts w:ascii="Times New Roman" w:hAnsi="Times New Roman"/>
                <w:bCs/>
                <w:szCs w:val="20"/>
              </w:rPr>
              <w:t>Qualcomm</w:t>
            </w:r>
          </w:p>
        </w:tc>
        <w:tc>
          <w:tcPr>
            <w:tcW w:w="7313" w:type="dxa"/>
            <w:tcBorders>
              <w:top w:val="single" w:sz="4" w:space="0" w:color="000000"/>
              <w:left w:val="single" w:sz="4" w:space="0" w:color="000000"/>
              <w:bottom w:val="single" w:sz="4" w:space="0" w:color="000000"/>
              <w:right w:val="single" w:sz="4" w:space="0" w:color="000000"/>
            </w:tcBorders>
            <w:vAlign w:val="center"/>
          </w:tcPr>
          <w:p w14:paraId="78B8A384"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7:</w:t>
            </w:r>
            <w:r>
              <w:rPr>
                <w:rFonts w:ascii="Times New Roman" w:eastAsia="Times New Roman" w:hAnsi="Times New Roman"/>
                <w:bCs/>
                <w:szCs w:val="20"/>
                <w:lang w:val="en-US"/>
              </w:rPr>
              <w:t xml:space="preserve"> Support a new type of cell DTX for connected-mode UEs  during its non-active period UE does not except to receive any downlink signal.</w:t>
            </w:r>
          </w:p>
          <w:p w14:paraId="5E65F9C2"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8</w:t>
            </w:r>
            <w:r>
              <w:rPr>
                <w:rFonts w:ascii="Times New Roman" w:eastAsia="Times New Roman" w:hAnsi="Times New Roman"/>
                <w:bCs/>
                <w:szCs w:val="20"/>
                <w:lang w:val="en-US"/>
              </w:rPr>
              <w:t>: Support the configuration of more than one cell DTX patterns to a UE.</w:t>
            </w:r>
          </w:p>
          <w:p w14:paraId="092B7C98"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9:</w:t>
            </w:r>
            <w:r>
              <w:rPr>
                <w:rFonts w:ascii="Times New Roman" w:eastAsia="Times New Roman" w:hAnsi="Times New Roman"/>
                <w:bCs/>
                <w:szCs w:val="20"/>
                <w:lang w:val="en-US"/>
              </w:rPr>
              <w:t xml:space="preserve"> Support dynamic group-common signaling for the change of cell DTX patterns. </w:t>
            </w:r>
          </w:p>
          <w:p w14:paraId="64578305"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lastRenderedPageBreak/>
              <w:t>Proposal 10:</w:t>
            </w:r>
            <w:r>
              <w:rPr>
                <w:rFonts w:ascii="Times New Roman" w:eastAsia="Times New Roman" w:hAnsi="Times New Roman"/>
                <w:bCs/>
                <w:szCs w:val="20"/>
                <w:lang w:val="en-US"/>
              </w:rPr>
              <w:t xml:space="preserve"> Study the impacts of idle-mode cell DTX on UE initial access, particularly on Msg2 and Msg4 reception.</w:t>
            </w:r>
          </w:p>
          <w:p w14:paraId="0C4A52AD" w14:textId="77777777" w:rsidR="00AB055D" w:rsidRDefault="00AB055D">
            <w:pPr>
              <w:rPr>
                <w:rFonts w:ascii="Times New Roman" w:eastAsia="Times New Roman" w:hAnsi="Times New Roman"/>
                <w:b/>
                <w:bCs/>
                <w:iCs/>
                <w:szCs w:val="20"/>
                <w:lang w:val="en-US"/>
              </w:rPr>
            </w:pPr>
          </w:p>
        </w:tc>
      </w:tr>
      <w:tr w:rsidR="00AB055D" w14:paraId="0FFF644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89324" w14:textId="77777777" w:rsidR="00AB055D" w:rsidRDefault="006D55E3">
            <w:pPr>
              <w:jc w:val="center"/>
              <w:rPr>
                <w:rFonts w:ascii="Times New Roman" w:hAnsi="Times New Roman"/>
                <w:bCs/>
                <w:szCs w:val="20"/>
              </w:rPr>
            </w:pPr>
            <w:proofErr w:type="spellStart"/>
            <w:r>
              <w:rPr>
                <w:rFonts w:ascii="Times New Roman" w:eastAsia="Times New Roman" w:hAnsi="Times New Roman"/>
                <w:szCs w:val="20"/>
                <w:lang w:val="en-US"/>
              </w:rPr>
              <w:lastRenderedPageBreak/>
              <w:t>CEWiT</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5D71AAF0"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6CB79160"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5951080F"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14AF0EC7"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1AD6AE47"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38E8A64C"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5040768B"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54109088"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1A8589AD" w14:textId="77777777" w:rsidR="00AB055D" w:rsidRDefault="00AB055D">
            <w:pPr>
              <w:rPr>
                <w:rFonts w:ascii="Times New Roman" w:eastAsia="Times New Roman" w:hAnsi="Times New Roman"/>
                <w:b/>
                <w:bCs/>
                <w:szCs w:val="20"/>
                <w:lang w:val="en-US"/>
              </w:rPr>
            </w:pPr>
          </w:p>
        </w:tc>
      </w:tr>
      <w:tr w:rsidR="00AB055D" w14:paraId="30AEA54B"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6B4A2"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CSCN</w:t>
            </w:r>
          </w:p>
        </w:tc>
        <w:tc>
          <w:tcPr>
            <w:tcW w:w="7313" w:type="dxa"/>
            <w:tcBorders>
              <w:top w:val="single" w:sz="4" w:space="0" w:color="000000"/>
              <w:left w:val="single" w:sz="4" w:space="0" w:color="000000"/>
              <w:bottom w:val="single" w:sz="4" w:space="0" w:color="000000"/>
              <w:right w:val="single" w:sz="4" w:space="0" w:color="000000"/>
            </w:tcBorders>
            <w:vAlign w:val="center"/>
          </w:tcPr>
          <w:p w14:paraId="233C9793"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4:</w:t>
            </w:r>
            <w:r>
              <w:rPr>
                <w:rFonts w:ascii="Times New Roman" w:eastAsia="Times New Roman" w:hAnsi="Times New Roman"/>
                <w:bCs/>
                <w:iCs/>
                <w:szCs w:val="20"/>
                <w:lang w:val="en-US"/>
              </w:rPr>
              <w:t xml:space="preserve"> To apply Rel-18 network energy saving techniques to system level downlink coverage enhancement, at least the adaptation of signals/channels and cell DTX/DRX mechanism should be considered.</w:t>
            </w:r>
          </w:p>
          <w:p w14:paraId="668FAB61" w14:textId="77777777" w:rsidR="00AB055D" w:rsidRDefault="00AB055D">
            <w:pPr>
              <w:rPr>
                <w:rFonts w:ascii="Times New Roman" w:eastAsia="Times New Roman" w:hAnsi="Times New Roman"/>
                <w:b/>
                <w:bCs/>
                <w:iCs/>
                <w:szCs w:val="20"/>
                <w:lang w:val="en-US"/>
              </w:rPr>
            </w:pPr>
          </w:p>
        </w:tc>
      </w:tr>
      <w:tr w:rsidR="00AB055D" w14:paraId="7FC7E78B"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80E2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313" w:type="dxa"/>
            <w:tcBorders>
              <w:top w:val="single" w:sz="4" w:space="0" w:color="000000"/>
              <w:left w:val="single" w:sz="4" w:space="0" w:color="000000"/>
              <w:bottom w:val="single" w:sz="4" w:space="0" w:color="000000"/>
              <w:right w:val="single" w:sz="4" w:space="0" w:color="000000"/>
            </w:tcBorders>
            <w:vAlign w:val="center"/>
          </w:tcPr>
          <w:p w14:paraId="4B13DB30"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3:</w:t>
            </w:r>
          </w:p>
          <w:p w14:paraId="53CCA54A"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Configuration of </w:t>
            </w:r>
            <w:proofErr w:type="spellStart"/>
            <w:r>
              <w:rPr>
                <w:rFonts w:ascii="Times New Roman" w:eastAsia="Times New Roman" w:hAnsi="Times New Roman"/>
                <w:bCs/>
                <w:iCs/>
                <w:szCs w:val="20"/>
              </w:rPr>
              <w:t>cellDTXDRX</w:t>
            </w:r>
            <w:proofErr w:type="spellEnd"/>
            <w:r>
              <w:rPr>
                <w:rFonts w:ascii="Times New Roman" w:eastAsia="Times New Roman" w:hAnsi="Times New Roman"/>
                <w:bCs/>
                <w:iCs/>
                <w:szCs w:val="20"/>
              </w:rPr>
              <w:t>-Config is provided per beam.</w:t>
            </w:r>
          </w:p>
          <w:p w14:paraId="6CEDF474" w14:textId="77777777" w:rsidR="00AB055D" w:rsidRDefault="00AB055D">
            <w:pPr>
              <w:rPr>
                <w:rFonts w:ascii="Times New Roman" w:eastAsia="Times New Roman" w:hAnsi="Times New Roman"/>
                <w:b/>
                <w:bCs/>
                <w:iCs/>
                <w:szCs w:val="20"/>
                <w:lang w:val="en-US"/>
              </w:rPr>
            </w:pPr>
          </w:p>
        </w:tc>
      </w:tr>
    </w:tbl>
    <w:p w14:paraId="330AC4CB" w14:textId="77777777" w:rsidR="00AB055D" w:rsidRDefault="00AB055D">
      <w:pPr>
        <w:rPr>
          <w:rFonts w:ascii="Times New Roman" w:hAnsi="Times New Roman"/>
          <w:lang w:eastAsia="zh-CN"/>
        </w:rPr>
      </w:pPr>
    </w:p>
    <w:p w14:paraId="3F2C7EFB"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291037DB" w14:textId="77777777" w:rsidR="00AB055D" w:rsidRDefault="006D55E3">
      <w:pPr>
        <w:rPr>
          <w:lang w:eastAsia="zh-CN"/>
        </w:rPr>
      </w:pPr>
      <w:r>
        <w:rPr>
          <w:lang w:eastAsia="zh-CN"/>
        </w:rPr>
        <w:t>On Issue#2-4, companies made the following observations:</w:t>
      </w:r>
    </w:p>
    <w:p w14:paraId="6E3B89C6" w14:textId="77777777" w:rsidR="00AB055D" w:rsidRDefault="006D55E3">
      <w:pPr>
        <w:spacing w:before="120"/>
        <w:jc w:val="both"/>
        <w:rPr>
          <w:rFonts w:ascii="Times New Roman" w:hAnsi="Times New Roman"/>
          <w:bCs/>
          <w:szCs w:val="20"/>
          <w:lang w:val="en-US"/>
        </w:rPr>
      </w:pPr>
      <w:proofErr w:type="spellStart"/>
      <w:r>
        <w:rPr>
          <w:rFonts w:ascii="Times New Roman" w:hAnsi="Times New Roman"/>
          <w:b/>
          <w:bCs/>
          <w:szCs w:val="20"/>
          <w:lang w:val="en-US"/>
        </w:rPr>
        <w:t>InterDigital</w:t>
      </w:r>
      <w:proofErr w:type="spellEnd"/>
      <w:r>
        <w:rPr>
          <w:rFonts w:ascii="Times New Roman" w:hAnsi="Times New Roman"/>
          <w:bCs/>
          <w:szCs w:val="20"/>
          <w:lang w:val="en-US"/>
        </w:rPr>
        <w:t xml:space="preserve"> highlighted that NES Cell </w:t>
      </w:r>
      <w:proofErr w:type="spellStart"/>
      <w:r>
        <w:rPr>
          <w:rFonts w:ascii="Times New Roman" w:hAnsi="Times New Roman"/>
          <w:bCs/>
          <w:szCs w:val="20"/>
          <w:lang w:val="en-US"/>
        </w:rPr>
        <w:t>DTx</w:t>
      </w:r>
      <w:proofErr w:type="spellEnd"/>
      <w:r>
        <w:rPr>
          <w:rFonts w:ascii="Times New Roman" w:hAnsi="Times New Roman"/>
          <w:bCs/>
          <w:szCs w:val="20"/>
          <w:lang w:val="en-US"/>
        </w:rPr>
        <w:t xml:space="preserve"> and cell </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mechanisms could serve as a suitable baseline for NTN scenarios to enable power sharing among satellite beams and to facilitate the periodic activation and de-activation of a subset of satellite beams. However, </w:t>
      </w:r>
      <w:proofErr w:type="spellStart"/>
      <w:r>
        <w:rPr>
          <w:rFonts w:ascii="Times New Roman" w:hAnsi="Times New Roman"/>
          <w:b/>
          <w:bCs/>
          <w:szCs w:val="20"/>
          <w:lang w:val="en-US"/>
        </w:rPr>
        <w:t>InterDigital</w:t>
      </w:r>
      <w:proofErr w:type="spellEnd"/>
      <w:r>
        <w:rPr>
          <w:rFonts w:ascii="Times New Roman" w:hAnsi="Times New Roman"/>
          <w:bCs/>
          <w:szCs w:val="20"/>
          <w:lang w:val="en-US"/>
        </w:rPr>
        <w:t xml:space="preserve"> also noted that a single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pattern might not be suitable for NTN due to the wide coverage of satellite beams supporting user </w:t>
      </w:r>
      <w:proofErr w:type="spellStart"/>
      <w:r>
        <w:rPr>
          <w:rFonts w:ascii="Times New Roman" w:hAnsi="Times New Roman"/>
          <w:bCs/>
          <w:szCs w:val="20"/>
          <w:lang w:val="en-US"/>
        </w:rPr>
        <w:t>equipments</w:t>
      </w:r>
      <w:proofErr w:type="spellEnd"/>
      <w:r>
        <w:rPr>
          <w:rFonts w:ascii="Times New Roman" w:hAnsi="Times New Roman"/>
          <w:bCs/>
          <w:szCs w:val="20"/>
          <w:lang w:val="en-US"/>
        </w:rPr>
        <w:t xml:space="preserve"> with varying activity levels. </w:t>
      </w:r>
      <w:r>
        <w:rPr>
          <w:rFonts w:ascii="Times New Roman" w:hAnsi="Times New Roman"/>
          <w:b/>
          <w:bCs/>
          <w:szCs w:val="20"/>
          <w:lang w:val="en-US"/>
        </w:rPr>
        <w:t>LG</w:t>
      </w:r>
      <w:r>
        <w:rPr>
          <w:rFonts w:ascii="Times New Roman" w:hAnsi="Times New Roman"/>
          <w:bCs/>
          <w:szCs w:val="20"/>
          <w:lang w:val="en-US"/>
        </w:rPr>
        <w:t xml:space="preserve"> observed that Even if Rel-18 NES cell DTX operation is used for NR NTN, it is possible that PDSCH transmissions scheduled by DCI, CSI-RS transmissions, and/or SSB transmissions from different cells or satellite beams are overlapping in time, potentially violating the active beam ratio of the serving satellite. </w:t>
      </w:r>
      <w:r>
        <w:rPr>
          <w:rFonts w:ascii="Times New Roman" w:hAnsi="Times New Roman"/>
          <w:b/>
          <w:bCs/>
          <w:szCs w:val="20"/>
          <w:lang w:val="en-US"/>
        </w:rPr>
        <w:t>KT</w:t>
      </w:r>
      <w:r>
        <w:rPr>
          <w:rFonts w:ascii="Times New Roman" w:hAnsi="Times New Roman"/>
          <w:bCs/>
          <w:szCs w:val="20"/>
          <w:lang w:val="en-US"/>
        </w:rPr>
        <w:t xml:space="preserve"> expressed concerns that Rel-18 NES cell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might not be applicable for NTN due to PCI-beam mapping options. </w:t>
      </w:r>
      <w:r>
        <w:rPr>
          <w:rFonts w:ascii="Times New Roman" w:hAnsi="Times New Roman"/>
          <w:b/>
          <w:bCs/>
          <w:szCs w:val="20"/>
          <w:lang w:val="en-US"/>
        </w:rPr>
        <w:t>Qualcomm</w:t>
      </w:r>
      <w:r>
        <w:rPr>
          <w:rFonts w:ascii="Times New Roman" w:hAnsi="Times New Roman"/>
          <w:bCs/>
          <w:szCs w:val="20"/>
          <w:lang w:val="en-US"/>
        </w:rPr>
        <w:t xml:space="preserve"> pointed out that during a non-active period of Rel-18 cell DTX, UEs may still need to monitor downlink signals such as common search space (CSS), and that the Rel-18 cell DTX does not allow for flexible adaptation of cell DTX patterns.</w:t>
      </w:r>
    </w:p>
    <w:p w14:paraId="7D215A20" w14:textId="77777777" w:rsidR="00AB055D" w:rsidRDefault="00AB055D">
      <w:pPr>
        <w:rPr>
          <w:lang w:eastAsia="zh-CN"/>
        </w:rPr>
      </w:pPr>
    </w:p>
    <w:p w14:paraId="038B7EBB" w14:textId="77777777" w:rsidR="00AB055D" w:rsidRDefault="006D55E3">
      <w:pPr>
        <w:rPr>
          <w:lang w:eastAsia="zh-CN"/>
        </w:rPr>
      </w:pPr>
      <w:r>
        <w:rPr>
          <w:lang w:eastAsia="zh-CN"/>
        </w:rPr>
        <w:t>On Issue#2-4, companies made the following proposals:</w:t>
      </w:r>
    </w:p>
    <w:p w14:paraId="19897E37" w14:textId="77777777" w:rsidR="00AB055D" w:rsidRDefault="006D55E3">
      <w:pPr>
        <w:spacing w:before="120"/>
        <w:jc w:val="both"/>
        <w:rPr>
          <w:rFonts w:ascii="Times New Roman" w:hAnsi="Times New Roman"/>
          <w:bCs/>
          <w:szCs w:val="20"/>
          <w:lang w:val="en-US"/>
        </w:rPr>
      </w:pPr>
      <w:r>
        <w:rPr>
          <w:rFonts w:ascii="Times New Roman" w:hAnsi="Times New Roman"/>
          <w:b/>
          <w:bCs/>
          <w:szCs w:val="20"/>
          <w:lang w:val="en-US"/>
        </w:rPr>
        <w:t xml:space="preserve">Huawei </w:t>
      </w:r>
      <w:r>
        <w:rPr>
          <w:rFonts w:ascii="Times New Roman" w:hAnsi="Times New Roman"/>
          <w:bCs/>
          <w:szCs w:val="20"/>
          <w:lang w:val="en-US"/>
        </w:rPr>
        <w:t xml:space="preserve">proposed that enhancement to cell DTX/DRX pattern should not impact the SSB transmission/reception. </w:t>
      </w:r>
      <w:proofErr w:type="spellStart"/>
      <w:r>
        <w:rPr>
          <w:rFonts w:ascii="Times New Roman" w:hAnsi="Times New Roman"/>
          <w:b/>
          <w:bCs/>
          <w:szCs w:val="20"/>
          <w:lang w:val="en-US"/>
        </w:rPr>
        <w:t>Spreadtrum</w:t>
      </w:r>
      <w:proofErr w:type="spellEnd"/>
      <w:r>
        <w:rPr>
          <w:rFonts w:ascii="Times New Roman" w:hAnsi="Times New Roman"/>
          <w:bCs/>
          <w:szCs w:val="20"/>
          <w:lang w:val="en-US"/>
        </w:rPr>
        <w:t xml:space="preserve"> provided multiple proposals: Proposal 4 highlighted the consideration of cell DTX/DRX mechanism in RRC idle/inactive mode. Proposal 5 emphasized considering the impacts of cell DTX/DRX mechanism in RRC idle/inactive mode on various UE activities, including RRM measurement, SIB1 reception, system information updates, paging message reception, RACH, and SDT. Proposal 6 outlined two schemes for NES to achieve dynamic and flexible power sharing between satellite beams in RRC CONNECTED mode, focusing on Cell DTX and adaptation of transmission power of signals and channels. </w:t>
      </w:r>
      <w:proofErr w:type="spellStart"/>
      <w:r>
        <w:rPr>
          <w:rFonts w:ascii="Times New Roman" w:hAnsi="Times New Roman"/>
          <w:b/>
          <w:bCs/>
          <w:szCs w:val="20"/>
          <w:lang w:val="en-US"/>
        </w:rPr>
        <w:t>InterDigital</w:t>
      </w:r>
      <w:proofErr w:type="spellEnd"/>
      <w:r>
        <w:rPr>
          <w:rFonts w:ascii="Times New Roman" w:hAnsi="Times New Roman"/>
          <w:bCs/>
          <w:szCs w:val="20"/>
          <w:lang w:val="en-US"/>
        </w:rPr>
        <w:t xml:space="preserve"> put forward Proposal 1, suggesting the use of NES cell </w:t>
      </w:r>
      <w:proofErr w:type="spellStart"/>
      <w:r>
        <w:rPr>
          <w:rFonts w:ascii="Times New Roman" w:hAnsi="Times New Roman"/>
          <w:bCs/>
          <w:szCs w:val="20"/>
          <w:lang w:val="en-US"/>
        </w:rPr>
        <w:t>DTx</w:t>
      </w:r>
      <w:proofErr w:type="spellEnd"/>
      <w:r>
        <w:rPr>
          <w:rFonts w:ascii="Times New Roman" w:hAnsi="Times New Roman"/>
          <w:bCs/>
          <w:szCs w:val="20"/>
          <w:lang w:val="en-US"/>
        </w:rPr>
        <w:t xml:space="preserve"> and cell </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mechanisms to activate and de-activate satellite beams periodically, and Proposal 2, supporting the configuration and simultaneous activation of multiple cell </w:t>
      </w:r>
      <w:proofErr w:type="spellStart"/>
      <w:r>
        <w:rPr>
          <w:rFonts w:ascii="Times New Roman" w:hAnsi="Times New Roman"/>
          <w:bCs/>
          <w:szCs w:val="20"/>
          <w:lang w:val="en-US"/>
        </w:rPr>
        <w:t>DTx</w:t>
      </w:r>
      <w:proofErr w:type="spellEnd"/>
      <w:r>
        <w:rPr>
          <w:rFonts w:ascii="Times New Roman" w:hAnsi="Times New Roman"/>
          <w:bCs/>
          <w:szCs w:val="20"/>
          <w:lang w:val="en-US"/>
        </w:rPr>
        <w:t xml:space="preserve"> and cell </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patterns for NTN operation. </w:t>
      </w:r>
      <w:r>
        <w:rPr>
          <w:rFonts w:ascii="Times New Roman" w:hAnsi="Times New Roman"/>
          <w:b/>
          <w:bCs/>
          <w:szCs w:val="20"/>
          <w:lang w:val="en-US"/>
        </w:rPr>
        <w:t>OPPO</w:t>
      </w:r>
      <w:r>
        <w:rPr>
          <w:rFonts w:ascii="Times New Roman" w:hAnsi="Times New Roman"/>
          <w:bCs/>
          <w:szCs w:val="20"/>
          <w:lang w:val="en-US"/>
        </w:rPr>
        <w:t xml:space="preserve"> proposed supporting beam hopping as a targeted system-level enhancement in R19 NR NTN, and sought clarification on reusing R18 cell DTX/DRX to support beam hopping. </w:t>
      </w:r>
      <w:r>
        <w:rPr>
          <w:rFonts w:ascii="Times New Roman" w:hAnsi="Times New Roman"/>
          <w:b/>
          <w:bCs/>
          <w:szCs w:val="20"/>
          <w:lang w:val="en-US"/>
        </w:rPr>
        <w:t>LG</w:t>
      </w:r>
      <w:r>
        <w:rPr>
          <w:rFonts w:ascii="Times New Roman" w:hAnsi="Times New Roman"/>
          <w:bCs/>
          <w:szCs w:val="20"/>
          <w:lang w:val="en-US"/>
        </w:rPr>
        <w:t xml:space="preserve">'s Proposal 5 prioritized dynamic and flexible power sharing mechanisms on a per-cell basis, while also raising questions about supporting multiple activated satellite beams of a cell, further restrictions on gNB or UE behavior outside the cell DTX Active Period, reducing DL reference power of cells served by a satellite, skipping DL transmissions during the cell DTX Non-Active Period, supporting TDD configuration for NR NTN operation in FDD carrier, and dynamic and flexible power sharing between DL transmission and UL transmission at the serving satellite side. </w:t>
      </w:r>
      <w:r>
        <w:rPr>
          <w:rFonts w:ascii="Times New Roman" w:hAnsi="Times New Roman"/>
          <w:b/>
          <w:bCs/>
          <w:szCs w:val="20"/>
          <w:lang w:val="en-US"/>
        </w:rPr>
        <w:t>Lenovo</w:t>
      </w:r>
      <w:r>
        <w:rPr>
          <w:rFonts w:ascii="Times New Roman" w:hAnsi="Times New Roman"/>
          <w:bCs/>
          <w:szCs w:val="20"/>
          <w:lang w:val="en-US"/>
        </w:rPr>
        <w:t xml:space="preserve">'s Proposal 5 suggested considering satellite beam level DTX/DRX. </w:t>
      </w:r>
      <w:r>
        <w:rPr>
          <w:rFonts w:ascii="Times New Roman" w:hAnsi="Times New Roman"/>
          <w:b/>
          <w:bCs/>
          <w:szCs w:val="20"/>
          <w:lang w:val="en-US"/>
        </w:rPr>
        <w:t>Panasonic</w:t>
      </w:r>
      <w:r>
        <w:rPr>
          <w:rFonts w:ascii="Times New Roman" w:hAnsi="Times New Roman"/>
          <w:bCs/>
          <w:szCs w:val="20"/>
          <w:lang w:val="en-US"/>
        </w:rPr>
        <w:t xml:space="preserve"> proposed exploring the relationship between beam-hopping patterns and Cell DTX/DRX patterns, as well as investigating the impact of DTX/DRX per SSB beam and related UE IDLE/INACTIVE mode UE behavior. </w:t>
      </w:r>
      <w:r>
        <w:rPr>
          <w:rFonts w:ascii="Times New Roman" w:hAnsi="Times New Roman"/>
          <w:b/>
          <w:bCs/>
          <w:szCs w:val="20"/>
          <w:lang w:val="en-US"/>
        </w:rPr>
        <w:t>Apple</w:t>
      </w:r>
      <w:r>
        <w:rPr>
          <w:rFonts w:ascii="Times New Roman" w:hAnsi="Times New Roman"/>
          <w:bCs/>
          <w:szCs w:val="20"/>
          <w:lang w:val="en-US"/>
        </w:rPr>
        <w:t xml:space="preserve">'s Proposal 8 recommended RAN1 to consider system-level downlink coverage enhancements using Release 18 network energy-saving techniques, with modifications to fit NR NTN, such as beam-based operations and UE behavior. </w:t>
      </w:r>
      <w:r>
        <w:rPr>
          <w:rFonts w:ascii="Times New Roman" w:hAnsi="Times New Roman"/>
          <w:b/>
          <w:bCs/>
          <w:szCs w:val="20"/>
          <w:lang w:val="en-US"/>
        </w:rPr>
        <w:t>KT</w:t>
      </w:r>
      <w:r>
        <w:rPr>
          <w:rFonts w:ascii="Times New Roman" w:hAnsi="Times New Roman"/>
          <w:bCs/>
          <w:szCs w:val="20"/>
          <w:lang w:val="en-US"/>
        </w:rPr>
        <w:t xml:space="preserve"> proposed further study of cell or beam </w:t>
      </w:r>
      <w:proofErr w:type="spellStart"/>
      <w:r>
        <w:rPr>
          <w:rFonts w:ascii="Times New Roman" w:hAnsi="Times New Roman"/>
          <w:bCs/>
          <w:szCs w:val="20"/>
          <w:lang w:val="en-US"/>
        </w:rPr>
        <w:lastRenderedPageBreak/>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mechanisms for satellite payload power saving and energy efficiency, highlighting the potential energy efficiency from downlink coverage enhancements offered by Rel-18 NES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w:t>
      </w:r>
      <w:r>
        <w:rPr>
          <w:rFonts w:ascii="Times New Roman" w:hAnsi="Times New Roman"/>
          <w:b/>
          <w:bCs/>
          <w:szCs w:val="20"/>
          <w:lang w:val="en-US"/>
        </w:rPr>
        <w:t>KT</w:t>
      </w:r>
      <w:r>
        <w:rPr>
          <w:rFonts w:ascii="Times New Roman" w:hAnsi="Times New Roman"/>
          <w:bCs/>
          <w:szCs w:val="20"/>
          <w:lang w:val="en-US"/>
        </w:rPr>
        <w:t xml:space="preserve"> also suggested specifying beam-specific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operation with a beam pattern. </w:t>
      </w:r>
      <w:r>
        <w:rPr>
          <w:rFonts w:ascii="Times New Roman" w:hAnsi="Times New Roman"/>
          <w:b/>
          <w:bCs/>
          <w:szCs w:val="20"/>
          <w:lang w:val="en-US"/>
        </w:rPr>
        <w:t>TCL</w:t>
      </w:r>
      <w:r>
        <w:rPr>
          <w:rFonts w:ascii="Times New Roman" w:hAnsi="Times New Roman"/>
          <w:bCs/>
          <w:szCs w:val="20"/>
          <w:lang w:val="en-US"/>
        </w:rPr>
        <w:t xml:space="preserve">'s Proposal 2 entailed the consideration of modifying Rel-18 network energy-saving techniques of cell DTX/DRX to align with the different scenarios encountered in the mapping of NR cell/SSB and satellite beams. </w:t>
      </w:r>
      <w:r>
        <w:rPr>
          <w:rFonts w:ascii="Times New Roman" w:hAnsi="Times New Roman"/>
          <w:b/>
          <w:bCs/>
          <w:szCs w:val="20"/>
          <w:lang w:val="en-US"/>
        </w:rPr>
        <w:t>Qualcomm</w:t>
      </w:r>
      <w:r>
        <w:rPr>
          <w:rFonts w:ascii="Times New Roman" w:hAnsi="Times New Roman"/>
          <w:bCs/>
          <w:szCs w:val="20"/>
          <w:lang w:val="en-US"/>
        </w:rPr>
        <w:t xml:space="preserve"> put forward several proposals: Proposal 7 supported a new type of cell DTX for connected-mode UEs, where during the non-active period, UEs do not expect to receive any downlink signal. Proposal 8 advocated for supporting the configuration of more than one cell DTX patterns to a UE. Proposal 9 support for dynamic group-common signaling for the change of cell DTX patterns. Proposal 10 focused on studying the impacts of idle-mode cell DTX on UE initial access, particularly on Msg2 and Msg4 reception. </w:t>
      </w:r>
      <w:proofErr w:type="spellStart"/>
      <w:r>
        <w:rPr>
          <w:rFonts w:ascii="Times New Roman" w:hAnsi="Times New Roman"/>
          <w:b/>
          <w:bCs/>
          <w:szCs w:val="20"/>
          <w:lang w:val="en-US"/>
        </w:rPr>
        <w:t>CEWiT</w:t>
      </w:r>
      <w:proofErr w:type="spellEnd"/>
      <w:r>
        <w:rPr>
          <w:rFonts w:ascii="Times New Roman" w:hAnsi="Times New Roman"/>
          <w:bCs/>
          <w:szCs w:val="20"/>
          <w:lang w:val="en-US"/>
        </w:rPr>
        <w:t xml:space="preserve"> outlined system-level enhancements for NTN DL coverage enhancement, particularly for N2 beams, including options such as increasing SSB periodicity, increasing the number of beams in an SSB burst, increasing the beam width, and supporting Cell DRX/DTX to turn ON/OFF the beams as a system level enhancement for improving the DL coverage for Rel-19 NR NTN. </w:t>
      </w:r>
      <w:proofErr w:type="spellStart"/>
      <w:r>
        <w:rPr>
          <w:rFonts w:ascii="Times New Roman" w:hAnsi="Times New Roman"/>
          <w:b/>
          <w:bCs/>
          <w:szCs w:val="20"/>
          <w:lang w:val="en-US"/>
        </w:rPr>
        <w:t>CEWiT</w:t>
      </w:r>
      <w:proofErr w:type="spellEnd"/>
      <w:r>
        <w:rPr>
          <w:rFonts w:ascii="Times New Roman" w:hAnsi="Times New Roman"/>
          <w:bCs/>
          <w:szCs w:val="20"/>
          <w:lang w:val="en-US"/>
        </w:rPr>
        <w:t xml:space="preserve"> also highlighted the need for any NTN-specific modification necessary. </w:t>
      </w:r>
      <w:r>
        <w:rPr>
          <w:rFonts w:ascii="Times New Roman" w:hAnsi="Times New Roman"/>
          <w:b/>
          <w:bCs/>
          <w:szCs w:val="20"/>
          <w:lang w:val="en-US"/>
        </w:rPr>
        <w:t>CSCN</w:t>
      </w:r>
      <w:r>
        <w:rPr>
          <w:rFonts w:ascii="Times New Roman" w:hAnsi="Times New Roman"/>
          <w:bCs/>
          <w:szCs w:val="20"/>
          <w:lang w:val="en-US"/>
        </w:rPr>
        <w:t xml:space="preserve"> suggested applying Rel-18 network energy-saving techniques to system-level downlink coverage enhancement, emphasizing the consideration of adapting signals/channels and the cell DTX/DRX mechanism for this purpose. </w:t>
      </w:r>
      <w:r>
        <w:rPr>
          <w:rFonts w:ascii="Times New Roman" w:hAnsi="Times New Roman"/>
          <w:b/>
          <w:bCs/>
          <w:szCs w:val="20"/>
          <w:lang w:val="en-US"/>
        </w:rPr>
        <w:t>NTT DOCOMO</w:t>
      </w:r>
      <w:r>
        <w:rPr>
          <w:rFonts w:ascii="Times New Roman" w:hAnsi="Times New Roman"/>
          <w:bCs/>
          <w:szCs w:val="20"/>
          <w:lang w:val="en-US"/>
        </w:rPr>
        <w:t xml:space="preserve"> focused on providing configuration of </w:t>
      </w:r>
      <w:proofErr w:type="spellStart"/>
      <w:r>
        <w:rPr>
          <w:rFonts w:ascii="Times New Roman" w:hAnsi="Times New Roman"/>
          <w:bCs/>
          <w:szCs w:val="20"/>
          <w:lang w:val="en-US"/>
        </w:rPr>
        <w:t>cellDTXDRX</w:t>
      </w:r>
      <w:proofErr w:type="spellEnd"/>
      <w:r>
        <w:rPr>
          <w:rFonts w:ascii="Times New Roman" w:hAnsi="Times New Roman"/>
          <w:bCs/>
          <w:szCs w:val="20"/>
          <w:lang w:val="en-US"/>
        </w:rPr>
        <w:t>-Config per beam.</w:t>
      </w:r>
    </w:p>
    <w:p w14:paraId="4ABBB2E3" w14:textId="77777777" w:rsidR="00AB055D" w:rsidRDefault="006D55E3">
      <w:pPr>
        <w:pStyle w:val="Titre3"/>
        <w:numPr>
          <w:ilvl w:val="2"/>
          <w:numId w:val="2"/>
        </w:numPr>
      </w:pPr>
      <w:r>
        <w:t>Initial proposals on Issue#2-4</w:t>
      </w:r>
    </w:p>
    <w:p w14:paraId="1DCA7D11" w14:textId="77777777" w:rsidR="00AB055D" w:rsidRDefault="00AB055D">
      <w:pPr>
        <w:rPr>
          <w:rFonts w:ascii="Times New Roman" w:hAnsi="Times New Roman"/>
          <w:b/>
          <w:bCs/>
          <w:iCs/>
          <w:sz w:val="24"/>
          <w:szCs w:val="28"/>
          <w:lang w:eastAsia="zh-CN"/>
        </w:rPr>
      </w:pPr>
    </w:p>
    <w:p w14:paraId="7C2CBD67" w14:textId="77777777" w:rsidR="00AB055D" w:rsidRDefault="006D55E3">
      <w:pPr>
        <w:pStyle w:val="Titre4"/>
        <w:numPr>
          <w:ilvl w:val="3"/>
          <w:numId w:val="2"/>
        </w:numPr>
        <w:rPr>
          <w:szCs w:val="28"/>
        </w:rPr>
      </w:pPr>
      <w:r>
        <w:t>Proposal 2</w:t>
      </w:r>
      <w:r>
        <w:rPr>
          <w:szCs w:val="28"/>
        </w:rPr>
        <w:t>-4</w:t>
      </w:r>
    </w:p>
    <w:p w14:paraId="5B6B1C84" w14:textId="77777777" w:rsidR="00AB055D" w:rsidRDefault="00AB055D">
      <w:pPr>
        <w:rPr>
          <w:rFonts w:ascii="Times New Roman" w:eastAsia="SimSun" w:hAnsi="Times New Roman"/>
          <w:szCs w:val="20"/>
          <w:lang w:val="en-US" w:eastAsia="zh-CN"/>
        </w:rPr>
      </w:pPr>
    </w:p>
    <w:p w14:paraId="3731D6C9"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the following proposal is made:</w:t>
      </w:r>
    </w:p>
    <w:p w14:paraId="0E09A6E7"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37208482" w14:textId="77777777">
        <w:tc>
          <w:tcPr>
            <w:tcW w:w="9611" w:type="dxa"/>
          </w:tcPr>
          <w:p w14:paraId="2354A324"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2-4-v0:</w:t>
            </w:r>
          </w:p>
          <w:p w14:paraId="010370E7" w14:textId="77777777" w:rsidR="00AB055D" w:rsidRDefault="00AB055D">
            <w:pPr>
              <w:rPr>
                <w:rFonts w:ascii="Times New Roman" w:eastAsia="Calibri" w:hAnsi="Times New Roman"/>
                <w:b/>
                <w:bCs/>
                <w:szCs w:val="22"/>
                <w:lang w:val="en-US"/>
              </w:rPr>
            </w:pPr>
          </w:p>
          <w:p w14:paraId="7C0EF2B4" w14:textId="77777777" w:rsidR="00AB055D" w:rsidRDefault="006D55E3">
            <w:pPr>
              <w:rPr>
                <w:rFonts w:ascii="Times New Roman" w:hAnsi="Times New Roman"/>
                <w:b/>
                <w:szCs w:val="20"/>
              </w:rPr>
            </w:pPr>
            <w:r>
              <w:rPr>
                <w:rFonts w:ascii="Times New Roman" w:hAnsi="Times New Roman"/>
                <w:b/>
                <w:szCs w:val="20"/>
              </w:rPr>
              <w:t>Enhancements on Cell DRX/DTX may be needed to support beam hopping in NTN. The following enhancements could be further discussed during the normative phase:</w:t>
            </w:r>
          </w:p>
          <w:p w14:paraId="6481EAB6"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Support a new type of cell DTX for connected-mode UEs during its non-active period UE does not except to receive any downlink signal,</w:t>
            </w:r>
          </w:p>
          <w:p w14:paraId="67162F24"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Configuration and simultaneous activation of multiple cell DTX and cell DRX patterns,</w:t>
            </w:r>
          </w:p>
          <w:p w14:paraId="591B6EEA"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 xml:space="preserve">Support dynamic group-common signalling for the change of cell DTX patterns, </w:t>
            </w:r>
          </w:p>
          <w:p w14:paraId="0C7AE3FF"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Study the impacts of idle-mode cell DTX on UE initial access, particularly on Msg2 and Msg4 reception.</w:t>
            </w:r>
          </w:p>
          <w:p w14:paraId="61897112" w14:textId="77777777" w:rsidR="00AB055D" w:rsidRDefault="00AB055D">
            <w:pPr>
              <w:pStyle w:val="Paragraphedeliste"/>
              <w:ind w:left="1140"/>
              <w:rPr>
                <w:rFonts w:ascii="Times New Roman" w:hAnsi="Times New Roman"/>
                <w:szCs w:val="20"/>
              </w:rPr>
            </w:pPr>
          </w:p>
          <w:p w14:paraId="70C3ABA8" w14:textId="77777777" w:rsidR="00AB055D" w:rsidRDefault="006D55E3">
            <w:pPr>
              <w:rPr>
                <w:rFonts w:ascii="Times New Roman" w:hAnsi="Times New Roman"/>
                <w:b/>
                <w:szCs w:val="20"/>
              </w:rPr>
            </w:pPr>
            <w:r>
              <w:rPr>
                <w:rFonts w:ascii="Times New Roman" w:hAnsi="Times New Roman"/>
                <w:b/>
                <w:szCs w:val="20"/>
              </w:rPr>
              <w:t>Note: Enhancement to cell DTX/DRX pattern should not impact the SSB transmission/reception</w:t>
            </w:r>
          </w:p>
          <w:p w14:paraId="1D9D505B" w14:textId="77777777" w:rsidR="00AB055D" w:rsidRDefault="00AB055D">
            <w:pPr>
              <w:rPr>
                <w:rFonts w:ascii="Times New Roman" w:hAnsi="Times New Roman"/>
                <w:szCs w:val="20"/>
              </w:rPr>
            </w:pPr>
          </w:p>
        </w:tc>
      </w:tr>
    </w:tbl>
    <w:p w14:paraId="758833B5" w14:textId="77777777" w:rsidR="00AB055D" w:rsidRDefault="00AB055D">
      <w:pPr>
        <w:rPr>
          <w:rFonts w:ascii="Times New Roman" w:hAnsi="Times New Roman"/>
          <w:b/>
          <w:bCs/>
          <w:iCs/>
          <w:sz w:val="24"/>
          <w:szCs w:val="28"/>
          <w:lang w:eastAsia="zh-CN"/>
        </w:rPr>
      </w:pPr>
    </w:p>
    <w:p w14:paraId="0534A7B6" w14:textId="77777777" w:rsidR="00AB055D" w:rsidRDefault="00AB055D">
      <w:pPr>
        <w:pStyle w:val="DraftProposal"/>
        <w:tabs>
          <w:tab w:val="clear" w:pos="720"/>
        </w:tabs>
        <w:ind w:left="0" w:firstLine="0"/>
        <w:rPr>
          <w:rFonts w:ascii="Times New Roman" w:hAnsi="Times New Roman" w:cs="Times New Roman"/>
          <w:b w:val="0"/>
          <w:sz w:val="20"/>
        </w:rPr>
      </w:pPr>
    </w:p>
    <w:p w14:paraId="50129575"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2-1-v0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2631E9B0" w14:textId="77777777" w:rsidTr="00634F76">
        <w:tc>
          <w:tcPr>
            <w:tcW w:w="1554" w:type="dxa"/>
            <w:shd w:val="clear" w:color="auto" w:fill="75B91A"/>
          </w:tcPr>
          <w:p w14:paraId="73FC870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39D4724E"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65205B04" w14:textId="77777777" w:rsidTr="00634F76">
        <w:tc>
          <w:tcPr>
            <w:tcW w:w="1554" w:type="dxa"/>
          </w:tcPr>
          <w:p w14:paraId="63DEC62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74639483"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In general we support a new mechanism to support beam hopping in NTN based on the Cell DTX/DRX mechanisms. Both the enhancements to the idle mode and connected mode UE should be considered. </w:t>
            </w:r>
          </w:p>
          <w:p w14:paraId="2B454C18"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For the 2</w:t>
            </w:r>
            <w:r>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bullet of the configuration and simultaneous activation of the multiple cell DTX and DRX patterns, it should be further clarified that, the specification is defined in terms of the UEs. And it should be clarified that why should the UE support multiple patterns of cell DTX and DRX simultaneously. Our understanding is that for the common control signals such as MIB, SIBs, UEs can be configured with a Cell DTX pattern for the reception. But for the connected mode, the configuration of UEs can be UE specific. Why do we need a dynamic common signalling for the change of cell DTX pattern. </w:t>
            </w:r>
          </w:p>
          <w:p w14:paraId="1C84FAC7" w14:textId="77777777" w:rsidR="00AB055D" w:rsidRDefault="00AB055D">
            <w:pPr>
              <w:jc w:val="both"/>
              <w:rPr>
                <w:rFonts w:ascii="Times New Roman" w:eastAsiaTheme="minorEastAsia" w:hAnsi="Times New Roman"/>
                <w:lang w:eastAsia="zh-CN"/>
              </w:rPr>
            </w:pPr>
          </w:p>
          <w:p w14:paraId="349577C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Since this may be the first meeting we discuss the enhancements other than the SSB extension, other solution cannot be excluded.  </w:t>
            </w:r>
          </w:p>
        </w:tc>
      </w:tr>
      <w:tr w:rsidR="00AB055D" w14:paraId="05F87418" w14:textId="77777777" w:rsidTr="00634F76">
        <w:tc>
          <w:tcPr>
            <w:tcW w:w="1554" w:type="dxa"/>
          </w:tcPr>
          <w:p w14:paraId="255086DD"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1D52A108" w14:textId="77777777" w:rsidR="00AB055D" w:rsidRDefault="006D55E3">
            <w:pPr>
              <w:rPr>
                <w:rFonts w:ascii="Times New Roman" w:eastAsia="MS Mincho" w:hAnsi="Times New Roman"/>
                <w:lang w:eastAsia="ja-JP"/>
              </w:rPr>
            </w:pPr>
            <w:r>
              <w:rPr>
                <w:rFonts w:ascii="Times New Roman" w:eastAsia="MS Mincho" w:hAnsi="Times New Roman"/>
                <w:lang w:eastAsia="ja-JP"/>
              </w:rPr>
              <w:t>We support that enhancements on Cell DRX/DTX for both the idle mode and connected mode UE should be considered. The details of enhancements on Cell DRX/DTX for both the idle mode and connected mode UE need more discussions.</w:t>
            </w:r>
          </w:p>
        </w:tc>
      </w:tr>
      <w:tr w:rsidR="00AB055D" w14:paraId="02D1BF44" w14:textId="77777777" w:rsidTr="00634F76">
        <w:tc>
          <w:tcPr>
            <w:tcW w:w="1554" w:type="dxa"/>
          </w:tcPr>
          <w:p w14:paraId="278A7B70"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06AE2C71" w14:textId="77777777" w:rsidR="00AB055D" w:rsidRDefault="006D55E3">
            <w:pPr>
              <w:rPr>
                <w:rFonts w:ascii="Times New Roman" w:eastAsia="MS Mincho" w:hAnsi="Times New Roman"/>
                <w:lang w:eastAsia="ja-JP"/>
              </w:rPr>
            </w:pPr>
            <w:r>
              <w:rPr>
                <w:rFonts w:ascii="Times New Roman" w:eastAsia="MS Mincho" w:hAnsi="Times New Roman"/>
                <w:lang w:eastAsia="ja-JP"/>
              </w:rPr>
              <w:t>We should focus on high-level aspect first. Agreeing detailed solution, i.e., the following bullets, is premature. Further study is necessary.</w:t>
            </w:r>
          </w:p>
          <w:p w14:paraId="62EB99BB" w14:textId="77777777" w:rsidR="00AB055D" w:rsidRDefault="006D55E3">
            <w:pPr>
              <w:pStyle w:val="Paragraphedeliste"/>
              <w:numPr>
                <w:ilvl w:val="0"/>
                <w:numId w:val="4"/>
              </w:numPr>
              <w:rPr>
                <w:rFonts w:ascii="Times New Roman" w:hAnsi="Times New Roman"/>
                <w:b/>
                <w:strike/>
                <w:color w:val="FF0000"/>
                <w:szCs w:val="20"/>
              </w:rPr>
            </w:pPr>
            <w:r>
              <w:rPr>
                <w:rFonts w:ascii="Times New Roman" w:hAnsi="Times New Roman"/>
                <w:b/>
                <w:strike/>
                <w:color w:val="FF0000"/>
                <w:szCs w:val="20"/>
              </w:rPr>
              <w:lastRenderedPageBreak/>
              <w:t>Configuration and simultaneous activation of multiple cell DTX and cell DRX patterns,</w:t>
            </w:r>
          </w:p>
          <w:p w14:paraId="03757AFF" w14:textId="77777777" w:rsidR="00AB055D" w:rsidRDefault="006D55E3">
            <w:pPr>
              <w:pStyle w:val="Paragraphedeliste"/>
              <w:numPr>
                <w:ilvl w:val="0"/>
                <w:numId w:val="4"/>
              </w:numPr>
              <w:rPr>
                <w:rFonts w:ascii="Times New Roman" w:hAnsi="Times New Roman"/>
                <w:b/>
                <w:strike/>
                <w:color w:val="FF0000"/>
                <w:szCs w:val="20"/>
              </w:rPr>
            </w:pPr>
            <w:r>
              <w:rPr>
                <w:rFonts w:ascii="Times New Roman" w:hAnsi="Times New Roman"/>
                <w:b/>
                <w:strike/>
                <w:color w:val="FF0000"/>
                <w:szCs w:val="20"/>
              </w:rPr>
              <w:t xml:space="preserve">Support dynamic group-common signalling for the change of cell DTX patterns, </w:t>
            </w:r>
          </w:p>
          <w:p w14:paraId="4CFC36DE" w14:textId="77777777" w:rsidR="00AB055D" w:rsidRDefault="00AB055D">
            <w:pPr>
              <w:rPr>
                <w:rFonts w:ascii="Times New Roman" w:eastAsia="MS Mincho" w:hAnsi="Times New Roman"/>
                <w:lang w:eastAsia="ja-JP"/>
              </w:rPr>
            </w:pPr>
          </w:p>
        </w:tc>
      </w:tr>
      <w:tr w:rsidR="00AB055D" w14:paraId="7096408B" w14:textId="77777777" w:rsidTr="00634F76">
        <w:tc>
          <w:tcPr>
            <w:tcW w:w="1554" w:type="dxa"/>
          </w:tcPr>
          <w:p w14:paraId="43A3344C"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lastRenderedPageBreak/>
              <w:t>HONOR</w:t>
            </w:r>
          </w:p>
        </w:tc>
        <w:tc>
          <w:tcPr>
            <w:tcW w:w="8075" w:type="dxa"/>
          </w:tcPr>
          <w:p w14:paraId="671A21F9"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OK with the proposal.</w:t>
            </w:r>
          </w:p>
        </w:tc>
      </w:tr>
      <w:tr w:rsidR="00AB055D" w14:paraId="30CC8A0A" w14:textId="77777777" w:rsidTr="00634F76">
        <w:tc>
          <w:tcPr>
            <w:tcW w:w="1554" w:type="dxa"/>
          </w:tcPr>
          <w:p w14:paraId="4F3714B3"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0F21E8C7"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note, we think there is contradiction with the first bullet “any downlink signal”. We think whether SSB is restricted by the DTX/DRX pattern should be further considered.</w:t>
            </w:r>
          </w:p>
          <w:p w14:paraId="22EBD44A"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second bullet, we think there should be also deactivation after “activation”.</w:t>
            </w:r>
          </w:p>
          <w:p w14:paraId="4C3BE4FD"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Regarding the third bullet, we think the </w:t>
            </w:r>
            <w:proofErr w:type="spellStart"/>
            <w:r>
              <w:rPr>
                <w:rFonts w:ascii="Times New Roman" w:eastAsiaTheme="minorEastAsia" w:hAnsi="Times New Roman"/>
                <w:lang w:eastAsia="zh-CN"/>
              </w:rPr>
              <w:t>signaling</w:t>
            </w:r>
            <w:proofErr w:type="spellEnd"/>
            <w:r>
              <w:rPr>
                <w:rFonts w:ascii="Times New Roman" w:eastAsiaTheme="minorEastAsia" w:hAnsi="Times New Roman"/>
                <w:lang w:eastAsia="zh-CN"/>
              </w:rPr>
              <w:t xml:space="preserve"> type should be discussed in nominal phase.</w:t>
            </w:r>
          </w:p>
        </w:tc>
      </w:tr>
      <w:tr w:rsidR="00AB055D" w14:paraId="586CDD3E" w14:textId="77777777" w:rsidTr="00634F76">
        <w:tc>
          <w:tcPr>
            <w:tcW w:w="1554" w:type="dxa"/>
          </w:tcPr>
          <w:p w14:paraId="31D86A17"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566AC0A2"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At this stage, we do not need to have details on how to use multiple cell DTX/DRX configurations. In our understanding, according to contributions submitted in this meeting, it is also possible that the UE selects a certain cell DTX/DRX pattern based on the locations. </w:t>
            </w:r>
          </w:p>
        </w:tc>
      </w:tr>
      <w:tr w:rsidR="00AB055D" w14:paraId="06047DBC" w14:textId="77777777" w:rsidTr="00634F76">
        <w:tc>
          <w:tcPr>
            <w:tcW w:w="1554" w:type="dxa"/>
          </w:tcPr>
          <w:p w14:paraId="63707DEB"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IDC</w:t>
            </w:r>
          </w:p>
        </w:tc>
        <w:tc>
          <w:tcPr>
            <w:tcW w:w="8075" w:type="dxa"/>
          </w:tcPr>
          <w:p w14:paraId="6D9B9DE0"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 xml:space="preserve">We support the FL proposal. </w:t>
            </w:r>
          </w:p>
        </w:tc>
      </w:tr>
      <w:tr w:rsidR="00AB055D" w14:paraId="4BCC165B" w14:textId="77777777" w:rsidTr="00634F76">
        <w:tc>
          <w:tcPr>
            <w:tcW w:w="1554" w:type="dxa"/>
          </w:tcPr>
          <w:p w14:paraId="7558436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561DAEE9"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Both the enhancements for idle mode and connected mode UE need to be considered, before to design the detailed solutions, e.g., NR cell/SSB mapping to satellite beam need to clarify.</w:t>
            </w:r>
          </w:p>
        </w:tc>
      </w:tr>
      <w:tr w:rsidR="00AB055D" w14:paraId="3BF28B87" w14:textId="77777777" w:rsidTr="00634F76">
        <w:tc>
          <w:tcPr>
            <w:tcW w:w="1554" w:type="dxa"/>
          </w:tcPr>
          <w:p w14:paraId="6F82889B"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7DBFA38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0C6931E9" w14:textId="77777777" w:rsidTr="00634F76">
        <w:tc>
          <w:tcPr>
            <w:tcW w:w="1554" w:type="dxa"/>
          </w:tcPr>
          <w:p w14:paraId="62DF872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34506CC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634F76" w14:paraId="5D954441" w14:textId="77777777" w:rsidTr="00634F76">
        <w:tc>
          <w:tcPr>
            <w:tcW w:w="1554" w:type="dxa"/>
          </w:tcPr>
          <w:p w14:paraId="1EEF2A3C" w14:textId="58E0C854" w:rsidR="00634F76" w:rsidRDefault="00634F76">
            <w:pPr>
              <w:rPr>
                <w:rFonts w:ascii="Times New Roman" w:eastAsiaTheme="minorEastAsia" w:hAnsi="Times New Roman"/>
                <w:bCs/>
                <w:lang w:eastAsia="zh-CN"/>
              </w:rPr>
            </w:pPr>
            <w:proofErr w:type="spellStart"/>
            <w:r>
              <w:rPr>
                <w:rFonts w:ascii="Times New Roman" w:hAnsi="Times New Roman"/>
              </w:rPr>
              <w:t>CEWiT</w:t>
            </w:r>
            <w:proofErr w:type="spellEnd"/>
          </w:p>
        </w:tc>
        <w:tc>
          <w:tcPr>
            <w:tcW w:w="8075" w:type="dxa"/>
          </w:tcPr>
          <w:p w14:paraId="5833FD9D" w14:textId="427233C8" w:rsidR="00634F76" w:rsidRDefault="00634F76">
            <w:pPr>
              <w:rPr>
                <w:rFonts w:ascii="Times New Roman" w:eastAsiaTheme="minorEastAsia" w:hAnsi="Times New Roman"/>
                <w:lang w:eastAsia="zh-CN"/>
              </w:rPr>
            </w:pPr>
            <w:r>
              <w:rPr>
                <w:rFonts w:ascii="Times New Roman" w:hAnsi="Times New Roman"/>
              </w:rPr>
              <w:t>The note states that the DTX and DRX patterns should not impact SSB transmission/reception. However, we believe there is a relationship between the two. we suggest that the note requires further study and thus the note can be removed for now.</w:t>
            </w:r>
          </w:p>
        </w:tc>
      </w:tr>
      <w:tr w:rsidR="00634F76" w14:paraId="68A56722" w14:textId="77777777" w:rsidTr="00634F76">
        <w:tc>
          <w:tcPr>
            <w:tcW w:w="1554" w:type="dxa"/>
            <w:tcBorders>
              <w:top w:val="nil"/>
              <w:bottom w:val="nil"/>
            </w:tcBorders>
          </w:tcPr>
          <w:p w14:paraId="3AAC6C8B" w14:textId="455A2086" w:rsidR="00634F76" w:rsidRDefault="00634F76">
            <w:pPr>
              <w:rPr>
                <w:rFonts w:ascii="Times New Roman" w:eastAsiaTheme="minorEastAsia" w:hAnsi="Times New Roman"/>
                <w:bCs/>
                <w:lang w:eastAsia="zh-CN"/>
              </w:rPr>
            </w:pPr>
          </w:p>
        </w:tc>
        <w:tc>
          <w:tcPr>
            <w:tcW w:w="8075" w:type="dxa"/>
            <w:tcBorders>
              <w:top w:val="nil"/>
              <w:bottom w:val="nil"/>
            </w:tcBorders>
          </w:tcPr>
          <w:p w14:paraId="03CCF37B" w14:textId="100C5D0B" w:rsidR="00634F76" w:rsidRDefault="00634F76">
            <w:pPr>
              <w:rPr>
                <w:rFonts w:ascii="Times New Roman" w:eastAsia="MS Mincho" w:hAnsi="Times New Roman"/>
                <w:lang w:eastAsia="ja-JP"/>
              </w:rPr>
            </w:pPr>
          </w:p>
        </w:tc>
      </w:tr>
      <w:tr w:rsidR="00634F76" w14:paraId="0E1E3B3C" w14:textId="77777777" w:rsidTr="00634F76">
        <w:tc>
          <w:tcPr>
            <w:tcW w:w="1554" w:type="dxa"/>
            <w:tcBorders>
              <w:top w:val="nil"/>
              <w:bottom w:val="nil"/>
            </w:tcBorders>
          </w:tcPr>
          <w:p w14:paraId="6963FC5F" w14:textId="77777777" w:rsidR="00634F76" w:rsidRDefault="00634F76">
            <w:pPr>
              <w:rPr>
                <w:rFonts w:ascii="Times New Roman" w:hAnsi="Times New Roman"/>
              </w:rPr>
            </w:pPr>
          </w:p>
        </w:tc>
        <w:tc>
          <w:tcPr>
            <w:tcW w:w="8075" w:type="dxa"/>
            <w:tcBorders>
              <w:top w:val="nil"/>
              <w:bottom w:val="nil"/>
            </w:tcBorders>
          </w:tcPr>
          <w:p w14:paraId="3BD5A4C0" w14:textId="77777777" w:rsidR="00634F76" w:rsidRDefault="00634F76">
            <w:pPr>
              <w:rPr>
                <w:rFonts w:ascii="Times New Roman" w:hAnsi="Times New Roman"/>
              </w:rPr>
            </w:pPr>
          </w:p>
        </w:tc>
      </w:tr>
      <w:tr w:rsidR="00634F76" w14:paraId="248C8D7A" w14:textId="77777777" w:rsidTr="00634F76">
        <w:tc>
          <w:tcPr>
            <w:tcW w:w="1554" w:type="dxa"/>
            <w:tcBorders>
              <w:top w:val="nil"/>
            </w:tcBorders>
          </w:tcPr>
          <w:p w14:paraId="724888E0" w14:textId="32395467" w:rsidR="00634F76" w:rsidRDefault="00634F76">
            <w:pPr>
              <w:rPr>
                <w:rFonts w:ascii="Times New Roman" w:hAnsi="Times New Roman"/>
              </w:rPr>
            </w:pPr>
            <w:r>
              <w:rPr>
                <w:rFonts w:ascii="Times New Roman" w:hAnsi="Times New Roman"/>
              </w:rPr>
              <w:t>Fraunhofer</w:t>
            </w:r>
          </w:p>
        </w:tc>
        <w:tc>
          <w:tcPr>
            <w:tcW w:w="8075" w:type="dxa"/>
            <w:tcBorders>
              <w:top w:val="nil"/>
            </w:tcBorders>
          </w:tcPr>
          <w:p w14:paraId="63B7FDB2" w14:textId="5C67B79A" w:rsidR="00634F76" w:rsidRDefault="00634F76">
            <w:pPr>
              <w:rPr>
                <w:rFonts w:ascii="Times New Roman" w:hAnsi="Times New Roman"/>
              </w:rPr>
            </w:pPr>
            <w:r>
              <w:rPr>
                <w:rFonts w:ascii="Times New Roman" w:eastAsiaTheme="minorEastAsia" w:hAnsi="Times New Roman"/>
                <w:lang w:eastAsia="zh-CN"/>
              </w:rPr>
              <w:t>We agree with DCM. Besides, beam hopping could still be applied without DTX/DRX in order to reduce the changes in the specs. The UE identifies the beam by receiving SSB, and other signalling could be used to notify the UE about the beam dwell time, during which a UE can transmit/receive. DRX/DTX could be considered within the beam active duration as in legacy.</w:t>
            </w:r>
          </w:p>
        </w:tc>
      </w:tr>
      <w:tr w:rsidR="00ED27C5" w14:paraId="389C5738" w14:textId="77777777" w:rsidTr="00634F76">
        <w:tc>
          <w:tcPr>
            <w:tcW w:w="1554" w:type="dxa"/>
            <w:tcBorders>
              <w:top w:val="nil"/>
            </w:tcBorders>
          </w:tcPr>
          <w:p w14:paraId="4875B502" w14:textId="3D399839" w:rsidR="00ED27C5" w:rsidRDefault="00ED27C5" w:rsidP="00ED27C5">
            <w:pPr>
              <w:rPr>
                <w:rFonts w:ascii="Times New Roman" w:hAnsi="Times New Roman"/>
              </w:rPr>
            </w:pPr>
            <w:r>
              <w:rPr>
                <w:rFonts w:ascii="Times New Roman" w:hAnsi="Times New Roman"/>
              </w:rPr>
              <w:t>Qualcomm</w:t>
            </w:r>
          </w:p>
        </w:tc>
        <w:tc>
          <w:tcPr>
            <w:tcW w:w="8075" w:type="dxa"/>
            <w:tcBorders>
              <w:top w:val="nil"/>
            </w:tcBorders>
          </w:tcPr>
          <w:p w14:paraId="66ADE7A3" w14:textId="6591A469" w:rsidR="00ED27C5" w:rsidRDefault="00ED27C5" w:rsidP="00ED27C5">
            <w:pPr>
              <w:rPr>
                <w:rFonts w:ascii="Times New Roman" w:eastAsiaTheme="minorEastAsia" w:hAnsi="Times New Roman"/>
                <w:lang w:eastAsia="zh-CN"/>
              </w:rPr>
            </w:pPr>
            <w:r>
              <w:rPr>
                <w:rFonts w:ascii="Times New Roman" w:eastAsiaTheme="minorEastAsia" w:hAnsi="Times New Roman"/>
                <w:lang w:eastAsia="zh-CN"/>
              </w:rPr>
              <w:t>Support</w:t>
            </w:r>
          </w:p>
        </w:tc>
      </w:tr>
      <w:tr w:rsidR="00634F76" w14:paraId="7599550B" w14:textId="77777777" w:rsidTr="00634F76">
        <w:tc>
          <w:tcPr>
            <w:tcW w:w="1554" w:type="dxa"/>
            <w:tcBorders>
              <w:top w:val="nil"/>
              <w:bottom w:val="nil"/>
            </w:tcBorders>
          </w:tcPr>
          <w:p w14:paraId="76D912CD" w14:textId="52CA16BB" w:rsidR="00634F76" w:rsidRPr="00634F76" w:rsidRDefault="00634F76">
            <w:pPr>
              <w:rPr>
                <w:rFonts w:ascii="Times New Roman" w:eastAsiaTheme="minorEastAsia" w:hAnsi="Times New Roman"/>
                <w:lang w:eastAsia="zh-CN"/>
              </w:rPr>
            </w:pPr>
            <w:r>
              <w:rPr>
                <w:rFonts w:ascii="Times New Roman" w:eastAsiaTheme="minorEastAsia" w:hAnsi="Times New Roman" w:hint="eastAsia"/>
                <w:bCs/>
                <w:lang w:eastAsia="zh-CN"/>
              </w:rPr>
              <w:t>CATT</w:t>
            </w:r>
          </w:p>
        </w:tc>
        <w:tc>
          <w:tcPr>
            <w:tcW w:w="8075" w:type="dxa"/>
            <w:tcBorders>
              <w:top w:val="nil"/>
              <w:bottom w:val="nil"/>
            </w:tcBorders>
          </w:tcPr>
          <w:p w14:paraId="00B33232" w14:textId="2DD6ECD6" w:rsidR="00634F76" w:rsidRDefault="00634F76">
            <w:pPr>
              <w:rPr>
                <w:rFonts w:ascii="Times New Roman" w:hAnsi="Times New Roman"/>
              </w:rPr>
            </w:pPr>
            <w:r>
              <w:rPr>
                <w:rFonts w:ascii="Times New Roman" w:eastAsiaTheme="minorEastAsia" w:hAnsi="Times New Roman"/>
                <w:lang w:eastAsia="zh-CN"/>
              </w:rPr>
              <w:t>W</w:t>
            </w:r>
            <w:r>
              <w:rPr>
                <w:rFonts w:ascii="Times New Roman" w:eastAsiaTheme="minorEastAsia" w:hAnsi="Times New Roman" w:hint="eastAsia"/>
                <w:lang w:eastAsia="zh-CN"/>
              </w:rPr>
              <w:t>e agree DCM</w:t>
            </w:r>
            <w:r>
              <w:rPr>
                <w:rFonts w:ascii="Times New Roman" w:eastAsiaTheme="minorEastAsia" w:hAnsi="Times New Roman"/>
                <w:lang w:eastAsia="zh-CN"/>
              </w:rPr>
              <w:t>’</w:t>
            </w:r>
            <w:r>
              <w:rPr>
                <w:rFonts w:ascii="Times New Roman" w:eastAsiaTheme="minorEastAsia" w:hAnsi="Times New Roman" w:hint="eastAsia"/>
                <w:lang w:eastAsia="zh-CN"/>
              </w:rPr>
              <w:t xml:space="preserve">s </w:t>
            </w:r>
            <w:r>
              <w:rPr>
                <w:rFonts w:ascii="Times New Roman" w:eastAsiaTheme="minorEastAsia" w:hAnsi="Times New Roman"/>
                <w:lang w:eastAsia="zh-CN"/>
              </w:rPr>
              <w:t>suggestion</w:t>
            </w:r>
            <w:r>
              <w:rPr>
                <w:rFonts w:ascii="Times New Roman" w:eastAsiaTheme="minorEastAsia" w:hAnsi="Times New Roman" w:hint="eastAsia"/>
                <w:lang w:eastAsia="zh-CN"/>
              </w:rPr>
              <w:t xml:space="preserve">. In this moment, not touch detailed scheme. </w:t>
            </w:r>
            <w:r>
              <w:rPr>
                <w:rFonts w:ascii="Times New Roman" w:eastAsiaTheme="minorEastAsia" w:hAnsi="Times New Roman"/>
                <w:lang w:eastAsia="zh-CN"/>
              </w:rPr>
              <w:t>A</w:t>
            </w:r>
            <w:r>
              <w:rPr>
                <w:rFonts w:ascii="Times New Roman" w:eastAsiaTheme="minorEastAsia" w:hAnsi="Times New Roman" w:hint="eastAsia"/>
                <w:lang w:eastAsia="zh-CN"/>
              </w:rPr>
              <w:t xml:space="preserve">ctually we have not </w:t>
            </w:r>
            <w:r>
              <w:rPr>
                <w:rFonts w:ascii="Times New Roman" w:eastAsiaTheme="minorEastAsia" w:hAnsi="Times New Roman"/>
                <w:lang w:eastAsia="zh-CN"/>
              </w:rPr>
              <w:t>sufficient</w:t>
            </w:r>
            <w:r>
              <w:rPr>
                <w:rFonts w:ascii="Times New Roman" w:eastAsiaTheme="minorEastAsia" w:hAnsi="Times New Roman" w:hint="eastAsia"/>
                <w:lang w:eastAsia="zh-CN"/>
              </w:rPr>
              <w:t xml:space="preserve"> time to evaluate the benefits and drawbacks of each option. </w:t>
            </w:r>
          </w:p>
        </w:tc>
      </w:tr>
      <w:tr w:rsidR="00634F76" w14:paraId="45187451" w14:textId="77777777" w:rsidTr="00A37718">
        <w:tc>
          <w:tcPr>
            <w:tcW w:w="1554" w:type="dxa"/>
            <w:tcBorders>
              <w:top w:val="nil"/>
              <w:bottom w:val="single" w:sz="4" w:space="0" w:color="auto"/>
            </w:tcBorders>
          </w:tcPr>
          <w:p w14:paraId="1BEE4BFB" w14:textId="77777777" w:rsidR="00634F76" w:rsidRDefault="00634F76">
            <w:pPr>
              <w:rPr>
                <w:rFonts w:ascii="Times New Roman" w:hAnsi="Times New Roman"/>
              </w:rPr>
            </w:pPr>
          </w:p>
        </w:tc>
        <w:tc>
          <w:tcPr>
            <w:tcW w:w="8075" w:type="dxa"/>
            <w:tcBorders>
              <w:top w:val="nil"/>
              <w:bottom w:val="single" w:sz="4" w:space="0" w:color="auto"/>
            </w:tcBorders>
          </w:tcPr>
          <w:p w14:paraId="1FE591D6" w14:textId="77777777" w:rsidR="00634F76" w:rsidRDefault="00634F76">
            <w:pPr>
              <w:rPr>
                <w:rFonts w:ascii="Times New Roman" w:eastAsiaTheme="minorEastAsia" w:hAnsi="Times New Roman"/>
                <w:lang w:eastAsia="zh-CN"/>
              </w:rPr>
            </w:pPr>
          </w:p>
        </w:tc>
      </w:tr>
      <w:tr w:rsidR="00A37718" w14:paraId="1527233B" w14:textId="77777777" w:rsidTr="00A37718">
        <w:tc>
          <w:tcPr>
            <w:tcW w:w="1554" w:type="dxa"/>
            <w:tcBorders>
              <w:top w:val="single" w:sz="4" w:space="0" w:color="auto"/>
              <w:left w:val="single" w:sz="4" w:space="0" w:color="auto"/>
              <w:bottom w:val="single" w:sz="4" w:space="0" w:color="auto"/>
              <w:right w:val="single" w:sz="4" w:space="0" w:color="auto"/>
            </w:tcBorders>
          </w:tcPr>
          <w:p w14:paraId="28723C97" w14:textId="2224775E" w:rsidR="00A37718" w:rsidRDefault="00906639" w:rsidP="00A37718">
            <w:pPr>
              <w:rPr>
                <w:rFonts w:ascii="Times New Roman" w:hAnsi="Times New Roman"/>
              </w:rPr>
            </w:pPr>
            <w:r>
              <w:rPr>
                <w:rFonts w:ascii="Times New Roman" w:eastAsiaTheme="minorEastAsia" w:hAnsi="Times New Roman"/>
                <w:bCs/>
                <w:lang w:eastAsia="zh-CN"/>
              </w:rPr>
              <w:t>V</w:t>
            </w:r>
            <w:r w:rsidR="00A37718">
              <w:rPr>
                <w:rFonts w:ascii="Times New Roman" w:eastAsiaTheme="minorEastAsia" w:hAnsi="Times New Roman"/>
                <w:bCs/>
                <w:lang w:eastAsia="zh-CN"/>
              </w:rPr>
              <w:t>ivo</w:t>
            </w:r>
          </w:p>
        </w:tc>
        <w:tc>
          <w:tcPr>
            <w:tcW w:w="8075" w:type="dxa"/>
            <w:tcBorders>
              <w:top w:val="single" w:sz="4" w:space="0" w:color="auto"/>
              <w:left w:val="single" w:sz="4" w:space="0" w:color="auto"/>
              <w:bottom w:val="single" w:sz="4" w:space="0" w:color="auto"/>
              <w:right w:val="single" w:sz="4" w:space="0" w:color="auto"/>
            </w:tcBorders>
          </w:tcPr>
          <w:p w14:paraId="418B396F" w14:textId="6235F20B"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It is too early to agree this proposal. It seems the R18 DTX/DRX can work without additional enhancements. Then why additional enhancements are needed is not clear. We should first agree on the issue that needs to be resolved, e.g., why the R18 DTX/DRX does not work, what the specific issue is, etc.</w:t>
            </w:r>
          </w:p>
        </w:tc>
      </w:tr>
      <w:tr w:rsidR="007B2448" w14:paraId="208290BC" w14:textId="77777777" w:rsidTr="00A37718">
        <w:tc>
          <w:tcPr>
            <w:tcW w:w="1554" w:type="dxa"/>
            <w:tcBorders>
              <w:top w:val="single" w:sz="4" w:space="0" w:color="auto"/>
              <w:left w:val="single" w:sz="4" w:space="0" w:color="auto"/>
              <w:bottom w:val="single" w:sz="4" w:space="0" w:color="auto"/>
              <w:right w:val="single" w:sz="4" w:space="0" w:color="auto"/>
            </w:tcBorders>
          </w:tcPr>
          <w:p w14:paraId="4935763A" w14:textId="4511C4C0"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Borders>
              <w:top w:val="single" w:sz="4" w:space="0" w:color="auto"/>
              <w:left w:val="single" w:sz="4" w:space="0" w:color="auto"/>
              <w:bottom w:val="single" w:sz="4" w:space="0" w:color="auto"/>
              <w:right w:val="single" w:sz="4" w:space="0" w:color="auto"/>
            </w:tcBorders>
          </w:tcPr>
          <w:p w14:paraId="230561B8" w14:textId="55B5D174"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To our understanding, Cell DTX/DRX was introduced as enhancements for </w:t>
            </w:r>
            <w:proofErr w:type="spellStart"/>
            <w:r>
              <w:rPr>
                <w:rFonts w:ascii="Times New Roman" w:eastAsiaTheme="minorEastAsia" w:hAnsi="Times New Roman"/>
                <w:lang w:eastAsia="zh-CN"/>
              </w:rPr>
              <w:t>SCell</w:t>
            </w:r>
            <w:proofErr w:type="spellEnd"/>
            <w:r>
              <w:rPr>
                <w:rFonts w:ascii="Times New Roman" w:eastAsiaTheme="minorEastAsia" w:hAnsi="Times New Roman"/>
                <w:lang w:eastAsia="zh-CN"/>
              </w:rPr>
              <w:t xml:space="preserve"> only. That the feature is basically not available for primary cells. Is the intention that we want to expand the general scope of Cell DTX/DRX mechanisms? According to the WID, it appears that the intention is that we lean on the existing Rel-18 NES feature. Is the intention that we are implementing further enhancements to existing Rel-18 NES feature? And would there be an assumption that any Rel-19 UE supporting DL coverage enhancements would automatically support Rel-19 NES related UE features?</w:t>
            </w:r>
          </w:p>
        </w:tc>
      </w:tr>
      <w:tr w:rsidR="00906639" w14:paraId="4324255B" w14:textId="77777777" w:rsidTr="00A37718">
        <w:tc>
          <w:tcPr>
            <w:tcW w:w="1554" w:type="dxa"/>
            <w:tcBorders>
              <w:top w:val="single" w:sz="4" w:space="0" w:color="auto"/>
              <w:left w:val="single" w:sz="4" w:space="0" w:color="auto"/>
              <w:bottom w:val="single" w:sz="4" w:space="0" w:color="auto"/>
              <w:right w:val="single" w:sz="4" w:space="0" w:color="auto"/>
            </w:tcBorders>
          </w:tcPr>
          <w:p w14:paraId="74686BA0" w14:textId="5E531479" w:rsidR="00906639" w:rsidRDefault="00906639" w:rsidP="00906639">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Borders>
              <w:top w:val="single" w:sz="4" w:space="0" w:color="auto"/>
              <w:left w:val="single" w:sz="4" w:space="0" w:color="auto"/>
              <w:bottom w:val="single" w:sz="4" w:space="0" w:color="auto"/>
              <w:right w:val="single" w:sz="4" w:space="0" w:color="auto"/>
            </w:tcBorders>
          </w:tcPr>
          <w:p w14:paraId="3445474A" w14:textId="77777777" w:rsidR="00906639" w:rsidRDefault="00906639" w:rsidP="00906639">
            <w:pPr>
              <w:rPr>
                <w:rFonts w:ascii="Times New Roman" w:eastAsia="MS Mincho" w:hAnsi="Times New Roman"/>
                <w:lang w:eastAsia="ja-JP"/>
              </w:rPr>
            </w:pPr>
            <w:r>
              <w:rPr>
                <w:rFonts w:ascii="Times New Roman" w:eastAsia="MS Mincho" w:hAnsi="Times New Roman"/>
                <w:lang w:eastAsia="ja-JP"/>
              </w:rPr>
              <w:t xml:space="preserve">We are open for the discussion on cell DTX/DRX enhancement. However, beam hopping could be also implemented by gNB without cell DTX/DRX. </w:t>
            </w:r>
          </w:p>
          <w:p w14:paraId="60CCB9D9" w14:textId="77777777" w:rsidR="00906639" w:rsidRDefault="00906639" w:rsidP="00906639">
            <w:pPr>
              <w:rPr>
                <w:rFonts w:ascii="Times New Roman" w:eastAsia="MS Mincho" w:hAnsi="Times New Roman"/>
                <w:lang w:eastAsia="ja-JP"/>
              </w:rPr>
            </w:pPr>
            <w:r>
              <w:rPr>
                <w:rFonts w:ascii="Times New Roman" w:eastAsia="MS Mincho" w:hAnsi="Times New Roman"/>
                <w:lang w:eastAsia="ja-JP"/>
              </w:rPr>
              <w:t xml:space="preserve">With respect to the bullets, we have similar concerns as CMCC for the DTX enhancement for connected mode UE. In our view, the cell DTX pattern for common channels including SIBs etc. may be beneficial, but for connected mode UE, a cell DTX pattern would impact the gNB scheduling much. </w:t>
            </w:r>
          </w:p>
          <w:p w14:paraId="29029D1D" w14:textId="77777777" w:rsidR="00906639" w:rsidRDefault="00906639" w:rsidP="00906639">
            <w:pPr>
              <w:rPr>
                <w:rFonts w:ascii="Times New Roman" w:eastAsia="MS Mincho" w:hAnsi="Times New Roman"/>
                <w:lang w:eastAsia="ja-JP"/>
              </w:rPr>
            </w:pPr>
            <w:r>
              <w:rPr>
                <w:rFonts w:ascii="Times New Roman" w:eastAsia="MS Mincho" w:hAnsi="Times New Roman"/>
                <w:lang w:eastAsia="ja-JP"/>
              </w:rPr>
              <w:t xml:space="preserve">For the content in the note, we think it can be agreed as some basic principle in RAN1, and not just a note. </w:t>
            </w:r>
          </w:p>
          <w:p w14:paraId="64F5C219" w14:textId="64522EDC" w:rsidR="00906639" w:rsidRDefault="00906639" w:rsidP="00906639">
            <w:pPr>
              <w:rPr>
                <w:rFonts w:ascii="Times New Roman" w:eastAsiaTheme="minorEastAsia" w:hAnsi="Times New Roman"/>
                <w:lang w:eastAsia="zh-CN"/>
              </w:rPr>
            </w:pPr>
            <w:r w:rsidRPr="00A01E7D">
              <w:rPr>
                <w:rFonts w:ascii="Times New Roman" w:hAnsi="Times New Roman"/>
                <w:b/>
                <w:szCs w:val="20"/>
              </w:rPr>
              <w:t>Enhancement to cell DTX/DRX pattern</w:t>
            </w:r>
            <w:r w:rsidRPr="003402DD">
              <w:rPr>
                <w:rFonts w:ascii="Times New Roman" w:hAnsi="Times New Roman"/>
                <w:b/>
                <w:color w:val="7030A0"/>
                <w:szCs w:val="20"/>
              </w:rPr>
              <w:t xml:space="preserve">, if introduced, </w:t>
            </w:r>
            <w:r w:rsidRPr="00A01E7D">
              <w:rPr>
                <w:rFonts w:ascii="Times New Roman" w:hAnsi="Times New Roman"/>
                <w:b/>
                <w:szCs w:val="20"/>
              </w:rPr>
              <w:t>should not impact the SSB transmission/reception</w:t>
            </w:r>
            <w:r>
              <w:rPr>
                <w:rFonts w:ascii="Times New Roman" w:hAnsi="Times New Roman"/>
                <w:b/>
                <w:szCs w:val="20"/>
              </w:rPr>
              <w:t>.</w:t>
            </w:r>
          </w:p>
        </w:tc>
      </w:tr>
      <w:tr w:rsidR="009B42E0" w14:paraId="7F602CAB" w14:textId="77777777" w:rsidTr="00A37718">
        <w:tc>
          <w:tcPr>
            <w:tcW w:w="1554" w:type="dxa"/>
            <w:tcBorders>
              <w:top w:val="single" w:sz="4" w:space="0" w:color="auto"/>
              <w:left w:val="single" w:sz="4" w:space="0" w:color="auto"/>
              <w:bottom w:val="single" w:sz="4" w:space="0" w:color="auto"/>
              <w:right w:val="single" w:sz="4" w:space="0" w:color="auto"/>
            </w:tcBorders>
          </w:tcPr>
          <w:p w14:paraId="563E8624" w14:textId="1F1C727D" w:rsidR="009B42E0" w:rsidRDefault="009B42E0" w:rsidP="009B42E0">
            <w:pPr>
              <w:rPr>
                <w:rFonts w:ascii="Times New Roman" w:eastAsiaTheme="minorEastAsia" w:hAnsi="Times New Roman"/>
                <w:bCs/>
                <w:lang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Borders>
              <w:top w:val="single" w:sz="4" w:space="0" w:color="auto"/>
              <w:left w:val="single" w:sz="4" w:space="0" w:color="auto"/>
              <w:bottom w:val="single" w:sz="4" w:space="0" w:color="auto"/>
              <w:right w:val="single" w:sz="4" w:space="0" w:color="auto"/>
            </w:tcBorders>
          </w:tcPr>
          <w:p w14:paraId="37ACE87F" w14:textId="2160F5F6" w:rsidR="009B42E0" w:rsidRDefault="009B42E0" w:rsidP="009B42E0">
            <w:pPr>
              <w:rPr>
                <w:rFonts w:ascii="Times New Roman" w:eastAsia="MS Mincho" w:hAnsi="Times New Roman"/>
                <w:lang w:eastAsia="ja-JP"/>
              </w:rPr>
            </w:pPr>
            <w:r>
              <w:rPr>
                <w:rFonts w:ascii="Times New Roman" w:eastAsia="Malgun Gothic" w:hAnsi="Times New Roman" w:hint="eastAsia"/>
                <w:lang w:eastAsia="ko-KR"/>
              </w:rPr>
              <w:t>I</w:t>
            </w:r>
            <w:r>
              <w:rPr>
                <w:rFonts w:ascii="Times New Roman" w:eastAsia="Malgun Gothic" w:hAnsi="Times New Roman"/>
                <w:lang w:eastAsia="ko-KR"/>
              </w:rPr>
              <w:t xml:space="preserve">t is hard to understand the connection between cell DTX/DRX and DL coverage enhancement. Would you clarify how cell DTX/DRX can increase DL coverage in general? It should be clarified first. Furthermore, what specific case Rel-18 NES cannot cover DL enhancement? </w:t>
            </w:r>
          </w:p>
        </w:tc>
      </w:tr>
      <w:tr w:rsidR="00C67422" w14:paraId="3779EAB2" w14:textId="77777777" w:rsidTr="00A37718">
        <w:tc>
          <w:tcPr>
            <w:tcW w:w="1554" w:type="dxa"/>
            <w:tcBorders>
              <w:top w:val="single" w:sz="4" w:space="0" w:color="auto"/>
              <w:left w:val="single" w:sz="4" w:space="0" w:color="auto"/>
              <w:bottom w:val="single" w:sz="4" w:space="0" w:color="auto"/>
              <w:right w:val="single" w:sz="4" w:space="0" w:color="auto"/>
            </w:tcBorders>
          </w:tcPr>
          <w:p w14:paraId="47EC3863" w14:textId="1A999F51"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Borders>
              <w:top w:val="single" w:sz="4" w:space="0" w:color="auto"/>
              <w:left w:val="single" w:sz="4" w:space="0" w:color="auto"/>
              <w:bottom w:val="single" w:sz="4" w:space="0" w:color="auto"/>
              <w:right w:val="single" w:sz="4" w:space="0" w:color="auto"/>
            </w:tcBorders>
          </w:tcPr>
          <w:p w14:paraId="12819D34" w14:textId="77777777" w:rsidR="00C67422" w:rsidRPr="00110AB4" w:rsidRDefault="00C67422" w:rsidP="00C67422">
            <w:pPr>
              <w:rPr>
                <w:rFonts w:ascii="Times New Roman" w:eastAsiaTheme="minorEastAsia" w:hAnsi="Times New Roman"/>
                <w:lang w:eastAsia="zh-CN"/>
              </w:rPr>
            </w:pPr>
            <w:r w:rsidRPr="00110AB4">
              <w:rPr>
                <w:rFonts w:ascii="Times New Roman" w:eastAsiaTheme="minorEastAsia" w:hAnsi="Times New Roman" w:hint="eastAsia"/>
                <w:lang w:eastAsia="zh-CN"/>
              </w:rPr>
              <w:t>I</w:t>
            </w:r>
            <w:r w:rsidRPr="00110AB4">
              <w:rPr>
                <w:rFonts w:ascii="Times New Roman" w:eastAsiaTheme="minorEastAsia" w:hAnsi="Times New Roman"/>
                <w:lang w:eastAsia="zh-CN"/>
              </w:rPr>
              <w:t xml:space="preserve">n our </w:t>
            </w:r>
            <w:r>
              <w:rPr>
                <w:rFonts w:ascii="Times New Roman" w:eastAsiaTheme="minorEastAsia" w:hAnsi="Times New Roman"/>
                <w:lang w:eastAsia="zh-CN"/>
              </w:rPr>
              <w:t>understanding, beam level configuration of active time should be the target. Directly using cell DTX/DRX seems restricting the configuration to be only cell specific. Moreover, the second and third bullets are too specific and we think a high level description can be enough. Regarding the note, we think the feature of DTX/DRX can be discussed first and then consider impact on SSB. Hence, we suggest following updates on the proposal.</w:t>
            </w:r>
          </w:p>
          <w:p w14:paraId="11787EE7" w14:textId="77777777" w:rsidR="00C67422" w:rsidRDefault="00C67422" w:rsidP="00C67422">
            <w:pPr>
              <w:rPr>
                <w:rFonts w:ascii="Times New Roman" w:eastAsiaTheme="minorEastAsia" w:hAnsi="Times New Roman"/>
                <w:lang w:eastAsia="zh-CN"/>
              </w:rPr>
            </w:pPr>
          </w:p>
          <w:p w14:paraId="56A9216F" w14:textId="77777777" w:rsidR="00C67422" w:rsidRDefault="00C67422" w:rsidP="00C67422">
            <w:pPr>
              <w:rPr>
                <w:rFonts w:ascii="Times New Roman" w:eastAsiaTheme="minorEastAsia" w:hAnsi="Times New Roman"/>
                <w:lang w:eastAsia="zh-CN"/>
              </w:rPr>
            </w:pPr>
          </w:p>
          <w:p w14:paraId="31747E09" w14:textId="77777777" w:rsidR="00C67422" w:rsidRDefault="00C67422" w:rsidP="00C67422">
            <w:pPr>
              <w:rPr>
                <w:rFonts w:ascii="Times New Roman" w:eastAsia="Calibri" w:hAnsi="Times New Roman"/>
                <w:b/>
                <w:bCs/>
                <w:szCs w:val="22"/>
                <w:lang w:val="en-US"/>
              </w:rPr>
            </w:pPr>
            <w:r>
              <w:rPr>
                <w:rFonts w:ascii="Times New Roman" w:eastAsia="Calibri" w:hAnsi="Times New Roman"/>
                <w:b/>
                <w:bCs/>
                <w:szCs w:val="22"/>
                <w:highlight w:val="yellow"/>
                <w:lang w:val="en-US"/>
              </w:rPr>
              <w:lastRenderedPageBreak/>
              <w:t>Proposed 2-4-v0:</w:t>
            </w:r>
          </w:p>
          <w:p w14:paraId="5D13E986" w14:textId="77777777" w:rsidR="00C67422" w:rsidRDefault="00C67422" w:rsidP="00C67422">
            <w:pPr>
              <w:rPr>
                <w:rFonts w:ascii="Times New Roman" w:eastAsia="Calibri" w:hAnsi="Times New Roman"/>
                <w:b/>
                <w:bCs/>
                <w:szCs w:val="22"/>
                <w:lang w:val="en-US"/>
              </w:rPr>
            </w:pPr>
          </w:p>
          <w:p w14:paraId="5FF293BE" w14:textId="77777777" w:rsidR="00C67422" w:rsidRDefault="00C67422" w:rsidP="00C67422">
            <w:pPr>
              <w:rPr>
                <w:rFonts w:ascii="Times New Roman" w:hAnsi="Times New Roman"/>
                <w:b/>
                <w:szCs w:val="20"/>
              </w:rPr>
            </w:pPr>
            <w:r>
              <w:rPr>
                <w:rFonts w:ascii="Times New Roman" w:hAnsi="Times New Roman"/>
                <w:b/>
                <w:szCs w:val="20"/>
              </w:rPr>
              <w:t xml:space="preserve">Enhancements </w:t>
            </w:r>
            <w:r w:rsidRPr="003C3F9B">
              <w:rPr>
                <w:rFonts w:ascii="Times New Roman" w:hAnsi="Times New Roman"/>
                <w:b/>
                <w:szCs w:val="20"/>
              </w:rPr>
              <w:t>on</w:t>
            </w:r>
            <w:r w:rsidRPr="003C3F9B">
              <w:rPr>
                <w:rFonts w:ascii="Times New Roman" w:hAnsi="Times New Roman"/>
                <w:b/>
                <w:strike/>
                <w:color w:val="FF0000"/>
                <w:szCs w:val="20"/>
              </w:rPr>
              <w:t xml:space="preserve"> Cell DRX/DTX</w:t>
            </w:r>
            <w:r w:rsidRPr="003C3F9B">
              <w:rPr>
                <w:rFonts w:ascii="Times New Roman" w:hAnsi="Times New Roman"/>
                <w:b/>
                <w:color w:val="FF0000"/>
                <w:szCs w:val="20"/>
              </w:rPr>
              <w:t xml:space="preserve"> the UE’s behaviour</w:t>
            </w:r>
            <w:r>
              <w:rPr>
                <w:rFonts w:ascii="Times New Roman" w:hAnsi="Times New Roman"/>
                <w:b/>
                <w:szCs w:val="20"/>
              </w:rPr>
              <w:t xml:space="preserve"> may be needed</w:t>
            </w:r>
            <w:r w:rsidRPr="00EB22ED">
              <w:rPr>
                <w:rFonts w:ascii="Times New Roman" w:hAnsi="Times New Roman"/>
                <w:b/>
                <w:szCs w:val="20"/>
              </w:rPr>
              <w:t xml:space="preserve"> to</w:t>
            </w:r>
            <w:r w:rsidRPr="003C3F9B">
              <w:rPr>
                <w:rFonts w:ascii="Times New Roman" w:hAnsi="Times New Roman"/>
                <w:b/>
                <w:color w:val="FF0000"/>
                <w:szCs w:val="20"/>
              </w:rPr>
              <w:t xml:space="preserve"> </w:t>
            </w:r>
            <w:r w:rsidRPr="00EB22ED">
              <w:rPr>
                <w:rFonts w:ascii="Times New Roman" w:hAnsi="Times New Roman"/>
                <w:b/>
                <w:strike/>
                <w:color w:val="FF0000"/>
                <w:szCs w:val="20"/>
              </w:rPr>
              <w:t>support</w:t>
            </w:r>
            <w:r w:rsidRPr="003C3F9B">
              <w:rPr>
                <w:rFonts w:ascii="Times New Roman" w:hAnsi="Times New Roman"/>
                <w:b/>
                <w:color w:val="FF0000"/>
                <w:szCs w:val="20"/>
              </w:rPr>
              <w:t xml:space="preserve"> enable the transmission/reception by assuming the </w:t>
            </w:r>
            <w:r w:rsidRPr="00EB22ED">
              <w:rPr>
                <w:rFonts w:ascii="Times New Roman" w:hAnsi="Times New Roman"/>
                <w:b/>
                <w:szCs w:val="20"/>
              </w:rPr>
              <w:t>beam hopping</w:t>
            </w:r>
            <w:r>
              <w:rPr>
                <w:rFonts w:ascii="Times New Roman" w:hAnsi="Times New Roman"/>
                <w:b/>
                <w:color w:val="FF0000"/>
                <w:szCs w:val="20"/>
              </w:rPr>
              <w:t xml:space="preserve"> at satellite side</w:t>
            </w:r>
            <w:r w:rsidRPr="003C3F9B">
              <w:rPr>
                <w:rFonts w:ascii="Times New Roman" w:hAnsi="Times New Roman"/>
                <w:b/>
                <w:color w:val="FF0000"/>
                <w:szCs w:val="20"/>
              </w:rPr>
              <w:t xml:space="preserve"> </w:t>
            </w:r>
            <w:r>
              <w:rPr>
                <w:rFonts w:ascii="Times New Roman" w:hAnsi="Times New Roman"/>
                <w:b/>
                <w:szCs w:val="20"/>
              </w:rPr>
              <w:t xml:space="preserve">in NTN. The following </w:t>
            </w:r>
            <w:r w:rsidRPr="003C3F9B">
              <w:rPr>
                <w:rFonts w:ascii="Times New Roman" w:hAnsi="Times New Roman"/>
                <w:b/>
                <w:color w:val="FF0000"/>
                <w:szCs w:val="20"/>
              </w:rPr>
              <w:t>candidates</w:t>
            </w:r>
            <w:r>
              <w:rPr>
                <w:rFonts w:ascii="Times New Roman" w:hAnsi="Times New Roman"/>
                <w:b/>
                <w:szCs w:val="20"/>
              </w:rPr>
              <w:t xml:space="preserve"> could be further discussed during the normative phase:</w:t>
            </w:r>
          </w:p>
          <w:p w14:paraId="781AC699" w14:textId="77777777" w:rsidR="00C67422" w:rsidRDefault="00C67422" w:rsidP="00C67422">
            <w:pPr>
              <w:pStyle w:val="Paragraphedeliste"/>
              <w:numPr>
                <w:ilvl w:val="0"/>
                <w:numId w:val="4"/>
              </w:numPr>
              <w:rPr>
                <w:rFonts w:ascii="Times New Roman" w:hAnsi="Times New Roman"/>
                <w:b/>
                <w:szCs w:val="20"/>
              </w:rPr>
            </w:pPr>
            <w:r>
              <w:rPr>
                <w:rFonts w:ascii="Times New Roman" w:hAnsi="Times New Roman"/>
                <w:b/>
                <w:szCs w:val="20"/>
              </w:rPr>
              <w:t xml:space="preserve">Support a new </w:t>
            </w:r>
            <w:r w:rsidRPr="00CD0825">
              <w:rPr>
                <w:rFonts w:ascii="Times New Roman" w:hAnsi="Times New Roman"/>
                <w:b/>
                <w:strike/>
                <w:color w:val="FF0000"/>
                <w:szCs w:val="20"/>
              </w:rPr>
              <w:t>type of cell DTX</w:t>
            </w:r>
            <w:r w:rsidRPr="00CD0825">
              <w:rPr>
                <w:rFonts w:ascii="Times New Roman" w:hAnsi="Times New Roman"/>
                <w:b/>
                <w:color w:val="FF0000"/>
                <w:szCs w:val="20"/>
              </w:rPr>
              <w:t xml:space="preserve"> </w:t>
            </w:r>
            <w:r w:rsidRPr="003C3F9B">
              <w:rPr>
                <w:rFonts w:ascii="Times New Roman" w:hAnsi="Times New Roman"/>
                <w:b/>
                <w:color w:val="FF0000"/>
                <w:szCs w:val="20"/>
              </w:rPr>
              <w:t xml:space="preserve">UE behaviour that </w:t>
            </w:r>
            <w:r>
              <w:rPr>
                <w:rFonts w:ascii="Times New Roman" w:hAnsi="Times New Roman"/>
                <w:b/>
                <w:szCs w:val="20"/>
              </w:rPr>
              <w:t>for connected-mode UEs during</w:t>
            </w:r>
            <w:r w:rsidRPr="00CD0825">
              <w:rPr>
                <w:rFonts w:ascii="Times New Roman" w:hAnsi="Times New Roman"/>
                <w:b/>
                <w:szCs w:val="20"/>
              </w:rPr>
              <w:t xml:space="preserve"> its non-active period</w:t>
            </w:r>
            <w:r w:rsidRPr="003C3F9B">
              <w:rPr>
                <w:rFonts w:ascii="Times New Roman" w:hAnsi="Times New Roman"/>
                <w:b/>
                <w:color w:val="FF0000"/>
                <w:szCs w:val="20"/>
              </w:rPr>
              <w:t xml:space="preserve"> of beam</w:t>
            </w:r>
            <w:r>
              <w:rPr>
                <w:rFonts w:ascii="Times New Roman" w:hAnsi="Times New Roman"/>
                <w:b/>
                <w:color w:val="FF0000"/>
                <w:szCs w:val="20"/>
              </w:rPr>
              <w:t>,</w:t>
            </w:r>
            <w:r>
              <w:rPr>
                <w:rFonts w:ascii="Times New Roman" w:hAnsi="Times New Roman"/>
                <w:b/>
                <w:szCs w:val="20"/>
              </w:rPr>
              <w:t xml:space="preserve"> UE does not except to receive any downlink signal,</w:t>
            </w:r>
          </w:p>
          <w:p w14:paraId="3641CEF9" w14:textId="77777777" w:rsidR="00C67422" w:rsidRPr="00C25A3C" w:rsidRDefault="00C67422" w:rsidP="00C67422">
            <w:pPr>
              <w:pStyle w:val="Paragraphedeliste"/>
              <w:numPr>
                <w:ilvl w:val="1"/>
                <w:numId w:val="4"/>
              </w:numPr>
              <w:rPr>
                <w:rFonts w:ascii="Times New Roman" w:hAnsi="Times New Roman"/>
                <w:b/>
                <w:color w:val="FF0000"/>
                <w:szCs w:val="20"/>
              </w:rPr>
            </w:pPr>
            <w:r w:rsidRPr="00C25A3C">
              <w:rPr>
                <w:rFonts w:ascii="Times New Roman" w:hAnsi="Times New Roman"/>
                <w:b/>
                <w:color w:val="FF0000"/>
                <w:szCs w:val="20"/>
              </w:rPr>
              <w:t>FFS: Configuration</w:t>
            </w:r>
            <w:r>
              <w:rPr>
                <w:rFonts w:ascii="Times New Roman" w:hAnsi="Times New Roman"/>
                <w:b/>
                <w:color w:val="FF0000"/>
                <w:szCs w:val="20"/>
              </w:rPr>
              <w:t>(s)</w:t>
            </w:r>
            <w:r w:rsidRPr="00C25A3C">
              <w:rPr>
                <w:rFonts w:ascii="Times New Roman" w:hAnsi="Times New Roman"/>
                <w:b/>
                <w:color w:val="FF0000"/>
                <w:szCs w:val="20"/>
              </w:rPr>
              <w:t xml:space="preserve"> on the non-/active period</w:t>
            </w:r>
            <w:r>
              <w:rPr>
                <w:rFonts w:ascii="Times New Roman" w:hAnsi="Times New Roman"/>
                <w:b/>
                <w:color w:val="FF0000"/>
                <w:szCs w:val="20"/>
              </w:rPr>
              <w:t>(s)</w:t>
            </w:r>
            <w:r w:rsidRPr="00C25A3C">
              <w:rPr>
                <w:rFonts w:ascii="Times New Roman" w:hAnsi="Times New Roman"/>
                <w:b/>
                <w:color w:val="FF0000"/>
                <w:szCs w:val="20"/>
              </w:rPr>
              <w:t xml:space="preserve"> of beam</w:t>
            </w:r>
          </w:p>
          <w:p w14:paraId="15ADF5CF" w14:textId="77777777" w:rsidR="00C67422" w:rsidRPr="00EB22ED" w:rsidRDefault="00C67422" w:rsidP="00C67422">
            <w:pPr>
              <w:pStyle w:val="Paragraphedeliste"/>
              <w:numPr>
                <w:ilvl w:val="1"/>
                <w:numId w:val="4"/>
              </w:numPr>
              <w:rPr>
                <w:rFonts w:ascii="Times New Roman" w:hAnsi="Times New Roman"/>
                <w:b/>
                <w:strike/>
                <w:color w:val="FF0000"/>
                <w:szCs w:val="20"/>
              </w:rPr>
            </w:pPr>
            <w:r w:rsidRPr="00EB22ED">
              <w:rPr>
                <w:rFonts w:ascii="Times New Roman" w:hAnsi="Times New Roman"/>
                <w:b/>
                <w:strike/>
                <w:color w:val="FF0000"/>
                <w:szCs w:val="20"/>
              </w:rPr>
              <w:t>Configuration and simultaneous activation of multiple cell DTX and cell DRX patterns,</w:t>
            </w:r>
          </w:p>
          <w:p w14:paraId="4DBBC763" w14:textId="77777777" w:rsidR="00C67422" w:rsidRPr="00C25A3C" w:rsidRDefault="00C67422" w:rsidP="00C67422">
            <w:pPr>
              <w:pStyle w:val="Paragraphedeliste"/>
              <w:numPr>
                <w:ilvl w:val="1"/>
                <w:numId w:val="4"/>
              </w:numPr>
              <w:rPr>
                <w:rFonts w:ascii="Times New Roman" w:hAnsi="Times New Roman"/>
                <w:b/>
                <w:color w:val="FF0000"/>
                <w:szCs w:val="20"/>
              </w:rPr>
            </w:pPr>
            <w:r w:rsidRPr="00C25A3C">
              <w:rPr>
                <w:rFonts w:ascii="Times New Roman" w:hAnsi="Times New Roman"/>
                <w:b/>
                <w:color w:val="FF0000"/>
                <w:szCs w:val="20"/>
              </w:rPr>
              <w:t>FFS: Dynamic change of the configuration</w:t>
            </w:r>
          </w:p>
          <w:p w14:paraId="37DCFBDB" w14:textId="77777777" w:rsidR="00C67422" w:rsidRPr="00C25A3C" w:rsidRDefault="00C67422" w:rsidP="00C67422">
            <w:pPr>
              <w:pStyle w:val="Paragraphedeliste"/>
              <w:numPr>
                <w:ilvl w:val="1"/>
                <w:numId w:val="4"/>
              </w:numPr>
              <w:rPr>
                <w:rFonts w:ascii="Times New Roman" w:hAnsi="Times New Roman"/>
                <w:b/>
                <w:strike/>
                <w:color w:val="FF0000"/>
                <w:szCs w:val="20"/>
              </w:rPr>
            </w:pPr>
            <w:r w:rsidRPr="00C25A3C">
              <w:rPr>
                <w:rFonts w:ascii="Times New Roman" w:hAnsi="Times New Roman"/>
                <w:b/>
                <w:strike/>
                <w:color w:val="FF0000"/>
                <w:szCs w:val="20"/>
              </w:rPr>
              <w:t xml:space="preserve">Support dynamic group-common signalling for the change of cell DTX patterns, </w:t>
            </w:r>
          </w:p>
          <w:p w14:paraId="33B6C0B3" w14:textId="77777777" w:rsidR="00C67422" w:rsidRDefault="00C67422" w:rsidP="00C67422">
            <w:pPr>
              <w:pStyle w:val="Paragraphedeliste"/>
              <w:numPr>
                <w:ilvl w:val="0"/>
                <w:numId w:val="4"/>
              </w:numPr>
              <w:rPr>
                <w:rFonts w:ascii="Times New Roman" w:hAnsi="Times New Roman"/>
                <w:b/>
                <w:szCs w:val="20"/>
              </w:rPr>
            </w:pPr>
            <w:r>
              <w:rPr>
                <w:rFonts w:ascii="Times New Roman" w:hAnsi="Times New Roman"/>
                <w:b/>
                <w:szCs w:val="20"/>
              </w:rPr>
              <w:t xml:space="preserve">Study the impacts of </w:t>
            </w:r>
            <w:r w:rsidRPr="00C25A3C">
              <w:rPr>
                <w:rFonts w:ascii="Times New Roman" w:hAnsi="Times New Roman"/>
                <w:b/>
                <w:color w:val="FF0000"/>
                <w:szCs w:val="20"/>
              </w:rPr>
              <w:t>UE behaviour in</w:t>
            </w:r>
            <w:r>
              <w:rPr>
                <w:rFonts w:ascii="Times New Roman" w:hAnsi="Times New Roman"/>
                <w:b/>
                <w:szCs w:val="20"/>
              </w:rPr>
              <w:t xml:space="preserve"> idle-mode </w:t>
            </w:r>
            <w:r w:rsidRPr="00CD0825">
              <w:rPr>
                <w:rFonts w:ascii="Times New Roman" w:hAnsi="Times New Roman"/>
                <w:b/>
                <w:strike/>
                <w:color w:val="FF0000"/>
                <w:szCs w:val="20"/>
              </w:rPr>
              <w:t>cell DTX</w:t>
            </w:r>
            <w:r w:rsidRPr="00CD0825">
              <w:rPr>
                <w:rFonts w:ascii="Times New Roman" w:hAnsi="Times New Roman"/>
                <w:b/>
                <w:color w:val="FF0000"/>
                <w:szCs w:val="20"/>
              </w:rPr>
              <w:t xml:space="preserve">, i.e., </w:t>
            </w:r>
            <w:r w:rsidRPr="00CD0825">
              <w:rPr>
                <w:rFonts w:ascii="Times New Roman" w:hAnsi="Times New Roman" w:hint="eastAsia"/>
                <w:b/>
                <w:color w:val="FF0000"/>
                <w:szCs w:val="20"/>
              </w:rPr>
              <w:t>d</w:t>
            </w:r>
            <w:r w:rsidRPr="00C25A3C">
              <w:rPr>
                <w:rFonts w:ascii="Times New Roman" w:hAnsi="Times New Roman" w:hint="eastAsia"/>
                <w:b/>
                <w:color w:val="FF0000"/>
                <w:szCs w:val="20"/>
              </w:rPr>
              <w:t>uring</w:t>
            </w:r>
            <w:r w:rsidRPr="00C25A3C">
              <w:rPr>
                <w:rFonts w:ascii="Times New Roman" w:hAnsi="Times New Roman"/>
                <w:b/>
                <w:color w:val="FF0000"/>
                <w:szCs w:val="20"/>
              </w:rPr>
              <w:t xml:space="preserve"> the</w:t>
            </w:r>
            <w:r>
              <w:rPr>
                <w:rFonts w:ascii="Times New Roman" w:hAnsi="Times New Roman"/>
                <w:b/>
                <w:szCs w:val="20"/>
              </w:rPr>
              <w:t xml:space="preserve"> initial access, particularly on Msg2 and Msg4 reception.</w:t>
            </w:r>
          </w:p>
          <w:p w14:paraId="050B5917" w14:textId="77777777" w:rsidR="00C67422" w:rsidRDefault="00C67422" w:rsidP="00C67422">
            <w:pPr>
              <w:pStyle w:val="Paragraphedeliste"/>
              <w:ind w:left="1140"/>
              <w:rPr>
                <w:rFonts w:ascii="Times New Roman" w:hAnsi="Times New Roman"/>
                <w:szCs w:val="20"/>
              </w:rPr>
            </w:pPr>
          </w:p>
          <w:p w14:paraId="1F657477" w14:textId="77777777" w:rsidR="00C67422" w:rsidRPr="00C25A3C" w:rsidRDefault="00C67422" w:rsidP="00C67422">
            <w:pPr>
              <w:rPr>
                <w:rFonts w:ascii="Times New Roman" w:hAnsi="Times New Roman"/>
                <w:b/>
                <w:strike/>
                <w:color w:val="FF0000"/>
                <w:szCs w:val="20"/>
              </w:rPr>
            </w:pPr>
            <w:r w:rsidRPr="00C25A3C">
              <w:rPr>
                <w:rFonts w:ascii="Times New Roman" w:hAnsi="Times New Roman"/>
                <w:b/>
                <w:strike/>
                <w:color w:val="FF0000"/>
                <w:szCs w:val="20"/>
              </w:rPr>
              <w:t>Note: Enhancement to cell DTX/DRX pattern should not impact the SSB transmission/reception</w:t>
            </w:r>
          </w:p>
          <w:p w14:paraId="4C3C118B" w14:textId="77777777" w:rsidR="00C67422" w:rsidRDefault="00C67422" w:rsidP="00C67422">
            <w:pPr>
              <w:rPr>
                <w:rFonts w:ascii="Times New Roman" w:eastAsia="Malgun Gothic" w:hAnsi="Times New Roman"/>
                <w:lang w:eastAsia="ko-KR"/>
              </w:rPr>
            </w:pPr>
          </w:p>
        </w:tc>
      </w:tr>
      <w:tr w:rsidR="00C24CC5" w14:paraId="644C1BE3" w14:textId="77777777" w:rsidTr="00A37718">
        <w:tc>
          <w:tcPr>
            <w:tcW w:w="1554" w:type="dxa"/>
            <w:tcBorders>
              <w:top w:val="single" w:sz="4" w:space="0" w:color="auto"/>
              <w:left w:val="single" w:sz="4" w:space="0" w:color="auto"/>
              <w:bottom w:val="single" w:sz="4" w:space="0" w:color="auto"/>
              <w:right w:val="single" w:sz="4" w:space="0" w:color="auto"/>
            </w:tcBorders>
          </w:tcPr>
          <w:p w14:paraId="66C29B02" w14:textId="661C6970" w:rsidR="00C24CC5" w:rsidRDefault="00C24CC5" w:rsidP="00C24CC5">
            <w:pPr>
              <w:rPr>
                <w:rFonts w:ascii="Times New Roman" w:eastAsiaTheme="minorEastAsia" w:hAnsi="Times New Roman" w:hint="eastAsia"/>
                <w:bCs/>
                <w:lang w:eastAsia="zh-CN"/>
              </w:rPr>
            </w:pPr>
            <w:r>
              <w:rPr>
                <w:rFonts w:ascii="Times New Roman" w:hAnsi="Times New Roman"/>
              </w:rPr>
              <w:lastRenderedPageBreak/>
              <w:t>Ericsson</w:t>
            </w:r>
          </w:p>
        </w:tc>
        <w:tc>
          <w:tcPr>
            <w:tcW w:w="8075" w:type="dxa"/>
            <w:tcBorders>
              <w:top w:val="single" w:sz="4" w:space="0" w:color="auto"/>
              <w:left w:val="single" w:sz="4" w:space="0" w:color="auto"/>
              <w:bottom w:val="single" w:sz="4" w:space="0" w:color="auto"/>
              <w:right w:val="single" w:sz="4" w:space="0" w:color="auto"/>
            </w:tcBorders>
          </w:tcPr>
          <w:p w14:paraId="52C17FAE" w14:textId="6B05D7C9" w:rsidR="00C24CC5" w:rsidRPr="00110AB4" w:rsidRDefault="00C24CC5" w:rsidP="00C24CC5">
            <w:pPr>
              <w:rPr>
                <w:rFonts w:ascii="Times New Roman" w:eastAsiaTheme="minorEastAsia" w:hAnsi="Times New Roman" w:hint="eastAsia"/>
                <w:lang w:eastAsia="zh-CN"/>
              </w:rPr>
            </w:pPr>
            <w:r>
              <w:rPr>
                <w:rFonts w:ascii="Times New Roman" w:eastAsiaTheme="minorEastAsia" w:hAnsi="Times New Roman"/>
                <w:lang w:eastAsia="zh-CN"/>
              </w:rPr>
              <w:t xml:space="preserve">We believe that it is important to first resolve the high priority issues that are open before RAN plenary check point. It is premature to consider the details for normative phase without studying them first. </w:t>
            </w:r>
          </w:p>
        </w:tc>
      </w:tr>
      <w:tr w:rsidR="00C24CC5" w14:paraId="7883A841" w14:textId="77777777" w:rsidTr="00A37718">
        <w:tc>
          <w:tcPr>
            <w:tcW w:w="1554" w:type="dxa"/>
            <w:tcBorders>
              <w:top w:val="single" w:sz="4" w:space="0" w:color="auto"/>
              <w:left w:val="single" w:sz="4" w:space="0" w:color="auto"/>
              <w:bottom w:val="single" w:sz="4" w:space="0" w:color="auto"/>
              <w:right w:val="single" w:sz="4" w:space="0" w:color="auto"/>
            </w:tcBorders>
          </w:tcPr>
          <w:p w14:paraId="180433E5" w14:textId="5A341BA6" w:rsidR="00C24CC5" w:rsidRDefault="00C24CC5" w:rsidP="00C24CC5">
            <w:pPr>
              <w:rPr>
                <w:rFonts w:ascii="Times New Roman" w:eastAsiaTheme="minorEastAsia" w:hAnsi="Times New Roman" w:hint="eastAsia"/>
                <w:bCs/>
                <w:lang w:eastAsia="zh-CN"/>
              </w:rPr>
            </w:pPr>
            <w:r>
              <w:rPr>
                <w:rFonts w:ascii="Times New Roman" w:eastAsia="Malgun Gothic" w:hAnsi="Times New Roman"/>
                <w:bCs/>
                <w:lang w:eastAsia="ko-KR"/>
              </w:rPr>
              <w:t>Apple</w:t>
            </w:r>
          </w:p>
        </w:tc>
        <w:tc>
          <w:tcPr>
            <w:tcW w:w="8075" w:type="dxa"/>
            <w:tcBorders>
              <w:top w:val="single" w:sz="4" w:space="0" w:color="auto"/>
              <w:left w:val="single" w:sz="4" w:space="0" w:color="auto"/>
              <w:bottom w:val="single" w:sz="4" w:space="0" w:color="auto"/>
              <w:right w:val="single" w:sz="4" w:space="0" w:color="auto"/>
            </w:tcBorders>
          </w:tcPr>
          <w:p w14:paraId="1C15A339" w14:textId="77777777" w:rsidR="00C24CC5" w:rsidRDefault="00C24CC5" w:rsidP="00C24CC5">
            <w:pPr>
              <w:rPr>
                <w:rFonts w:ascii="Times New Roman" w:eastAsia="Malgun Gothic" w:hAnsi="Times New Roman"/>
                <w:lang w:eastAsia="ko-KR"/>
              </w:rPr>
            </w:pPr>
            <w:r>
              <w:rPr>
                <w:rFonts w:ascii="Times New Roman" w:eastAsia="Malgun Gothic" w:hAnsi="Times New Roman"/>
                <w:lang w:eastAsia="ko-KR"/>
              </w:rPr>
              <w:t xml:space="preserve">Here, we should consider beam based DTX/DRX to support beam hopping. Hence, the second bullet may be modified to </w:t>
            </w:r>
          </w:p>
          <w:p w14:paraId="0523751D" w14:textId="77777777" w:rsidR="00C24CC5" w:rsidRDefault="00C24CC5" w:rsidP="00C24CC5">
            <w:pPr>
              <w:rPr>
                <w:rFonts w:ascii="Times New Roman" w:eastAsia="Malgun Gothic" w:hAnsi="Times New Roman"/>
                <w:lang w:eastAsia="ko-KR"/>
              </w:rPr>
            </w:pPr>
          </w:p>
          <w:p w14:paraId="7447909C" w14:textId="3C507DE0" w:rsidR="00C24CC5" w:rsidRPr="00110AB4" w:rsidRDefault="00C24CC5" w:rsidP="00C24CC5">
            <w:pPr>
              <w:rPr>
                <w:rFonts w:ascii="Times New Roman" w:eastAsiaTheme="minorEastAsia" w:hAnsi="Times New Roman" w:hint="eastAsia"/>
                <w:lang w:eastAsia="zh-CN"/>
              </w:rPr>
            </w:pPr>
            <w:r>
              <w:rPr>
                <w:rFonts w:ascii="Times New Roman" w:hAnsi="Times New Roman"/>
                <w:b/>
                <w:szCs w:val="20"/>
              </w:rPr>
              <w:t xml:space="preserve">Configuration and simultaneous activation of multiple cell DTX and cell DRX patterns </w:t>
            </w:r>
            <w:r w:rsidRPr="00495D0F">
              <w:rPr>
                <w:rFonts w:ascii="Times New Roman" w:hAnsi="Times New Roman"/>
                <w:b/>
                <w:color w:val="FF0000"/>
                <w:szCs w:val="20"/>
              </w:rPr>
              <w:t xml:space="preserve">and/or beam based DTX/DRX. </w:t>
            </w:r>
          </w:p>
        </w:tc>
      </w:tr>
    </w:tbl>
    <w:p w14:paraId="2C727F0F" w14:textId="77777777" w:rsidR="00AB055D" w:rsidRDefault="00AB055D">
      <w:pPr>
        <w:rPr>
          <w:rFonts w:ascii="Times New Roman" w:hAnsi="Times New Roman"/>
          <w:szCs w:val="20"/>
        </w:rPr>
      </w:pPr>
    </w:p>
    <w:p w14:paraId="3F813805" w14:textId="77777777" w:rsidR="00AB055D" w:rsidRDefault="00AB055D">
      <w:pPr>
        <w:rPr>
          <w:rFonts w:ascii="Times New Roman" w:hAnsi="Times New Roman"/>
          <w:szCs w:val="20"/>
        </w:rPr>
      </w:pPr>
    </w:p>
    <w:p w14:paraId="5B4EDBED" w14:textId="77777777" w:rsidR="00AB055D" w:rsidRDefault="006D55E3">
      <w:pPr>
        <w:pStyle w:val="Titre1"/>
        <w:numPr>
          <w:ilvl w:val="0"/>
          <w:numId w:val="2"/>
        </w:numPr>
        <w:rPr>
          <w:rFonts w:ascii="Times New Roman" w:hAnsi="Times New Roman"/>
        </w:rPr>
      </w:pPr>
      <w:r>
        <w:rPr>
          <w:rFonts w:ascii="Times New Roman" w:hAnsi="Times New Roman"/>
        </w:rPr>
        <w:t>Topic#3 Potential impacts of extended SSB periodicity in NTN</w:t>
      </w:r>
    </w:p>
    <w:p w14:paraId="7B57F134" w14:textId="77777777" w:rsidR="00AB055D" w:rsidRDefault="006D55E3">
      <w:pPr>
        <w:pStyle w:val="Titre2"/>
        <w:numPr>
          <w:ilvl w:val="1"/>
          <w:numId w:val="2"/>
        </w:numPr>
      </w:pPr>
      <w:r>
        <w:t>Issue#3-1 Impact on time and frequency synchronization</w:t>
      </w:r>
    </w:p>
    <w:p w14:paraId="77CD5D7C"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1C885928" w14:textId="77777777" w:rsidR="00AB055D" w:rsidRDefault="00AB055D">
      <w:pPr>
        <w:rPr>
          <w:lang w:eastAsia="zh-CN"/>
        </w:rPr>
      </w:pPr>
    </w:p>
    <w:p w14:paraId="35D117CB" w14:textId="77777777" w:rsidR="00AB055D" w:rsidRDefault="006D55E3">
      <w:pPr>
        <w:rPr>
          <w:rFonts w:ascii="Times New Roman" w:hAnsi="Times New Roman"/>
          <w:lang w:eastAsia="zh-CN"/>
        </w:rPr>
      </w:pPr>
      <w:r>
        <w:rPr>
          <w:rFonts w:ascii="Times New Roman" w:hAnsi="Times New Roman"/>
          <w:lang w:eastAsia="zh-CN"/>
        </w:rPr>
        <w:t>The following proposals on Support of larger SSB periodicity are submitted to current RAN1 meeting:</w:t>
      </w:r>
    </w:p>
    <w:p w14:paraId="318A8C6E"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07C947FD"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B3A2EF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2281C0E"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343D173D"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4FDB74F9" w14:textId="77777777" w:rsidR="00AB055D" w:rsidRDefault="006D55E3">
            <w:pPr>
              <w:rPr>
                <w:rFonts w:ascii="Times New Roman" w:eastAsia="Times New Roman" w:hAnsi="Times New Roman"/>
                <w:szCs w:val="20"/>
              </w:rPr>
            </w:pPr>
            <w:r>
              <w:rPr>
                <w:rFonts w:ascii="Times New Roman" w:eastAsia="Times New Roman" w:hAnsi="Times New Roman"/>
                <w:szCs w:val="20"/>
              </w:rPr>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312359E9"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3:</w:t>
            </w:r>
            <w:r>
              <w:rPr>
                <w:rFonts w:ascii="Times New Roman" w:hAnsi="Times New Roman"/>
                <w:bCs/>
                <w:szCs w:val="20"/>
                <w:lang w:val="en-US"/>
              </w:rPr>
              <w:t xml:space="preserve"> SIB1 and SIB19 should be transmitted close to the corresponding SSB transmission in order to avoid any impact on DL frequency synchronization in case of an extended SSB periodicity.</w:t>
            </w:r>
          </w:p>
        </w:tc>
      </w:tr>
      <w:tr w:rsidR="00AB055D" w14:paraId="058A34F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B13F9A" w14:textId="77777777" w:rsidR="00AB055D" w:rsidRDefault="006D55E3">
            <w:pPr>
              <w:rPr>
                <w:rFonts w:ascii="Times New Roman" w:eastAsia="Times New Roman" w:hAnsi="Times New Roman"/>
                <w:szCs w:val="20"/>
              </w:rPr>
            </w:pPr>
            <w:r>
              <w:rPr>
                <w:rFonts w:ascii="Times New Roman" w:eastAsia="Times New Roman" w:hAnsi="Times New Roman"/>
                <w:szCs w:val="20"/>
              </w:rPr>
              <w:t>CMCC</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E1B283" w14:textId="77777777" w:rsidR="00AB055D" w:rsidRDefault="006D55E3">
            <w:pPr>
              <w:rPr>
                <w:rFonts w:ascii="Times New Roman" w:hAnsi="Times New Roman"/>
                <w:b/>
                <w:szCs w:val="20"/>
                <w:lang w:val="en-US"/>
              </w:rPr>
            </w:pPr>
            <w:r>
              <w:rPr>
                <w:rFonts w:ascii="Times New Roman" w:hAnsi="Times New Roman"/>
                <w:b/>
                <w:iCs/>
                <w:szCs w:val="20"/>
              </w:rPr>
              <w:t>Proposal 2:</w:t>
            </w:r>
            <w:r>
              <w:rPr>
                <w:rFonts w:ascii="Times New Roman" w:hAnsi="Times New Roman"/>
                <w:iCs/>
                <w:szCs w:val="20"/>
              </w:rPr>
              <w:t xml:space="preserve"> Additional SSB detection, e.g. SSB combinations, within the dwelling window should be considered to facilitate the UE implementation for DL synchronization</w:t>
            </w:r>
          </w:p>
        </w:tc>
      </w:tr>
      <w:tr w:rsidR="00AB055D" w14:paraId="68099480"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21DC404"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F58559" w14:textId="77777777" w:rsidR="00AB055D" w:rsidRDefault="006D55E3">
            <w:pPr>
              <w:spacing w:before="120" w:line="276" w:lineRule="auto"/>
              <w:rPr>
                <w:rFonts w:ascii="Times New Roman" w:eastAsia="Times New Roman" w:hAnsi="Times New Roman"/>
                <w:b/>
                <w:szCs w:val="20"/>
                <w:lang w:eastAsia="zh-CN"/>
              </w:rPr>
            </w:pPr>
            <w:r>
              <w:rPr>
                <w:rFonts w:ascii="Times New Roman" w:eastAsia="Times New Roman" w:hAnsi="Times New Roman"/>
                <w:b/>
                <w:szCs w:val="20"/>
                <w:lang w:eastAsia="zh-CN"/>
              </w:rPr>
              <w:t xml:space="preserve">Proposal 5: </w:t>
            </w:r>
            <w:r>
              <w:rPr>
                <w:rFonts w:ascii="Times New Roman" w:eastAsia="Times New Roman" w:hAnsi="Times New Roman"/>
                <w:szCs w:val="20"/>
                <w:lang w:eastAsia="zh-CN"/>
              </w:rPr>
              <w:t>TRS can be used to facilitate more accurate frequency and time tracking.</w:t>
            </w:r>
          </w:p>
        </w:tc>
      </w:tr>
      <w:tr w:rsidR="00AB055D" w14:paraId="13BA5FAB"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5292E55D"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68760C15" w14:textId="77777777" w:rsidR="00AB055D" w:rsidRDefault="006D55E3">
            <w:pPr>
              <w:spacing w:before="120" w:line="276" w:lineRule="auto"/>
              <w:rPr>
                <w:rFonts w:ascii="Times New Roman" w:eastAsia="Times New Roman" w:hAnsi="Times New Roman"/>
                <w:b/>
                <w:szCs w:val="20"/>
                <w:lang w:val="en-US" w:eastAsia="zh-CN"/>
              </w:rPr>
            </w:pPr>
            <w:r>
              <w:rPr>
                <w:rFonts w:ascii="Times New Roman" w:eastAsia="Times New Roman" w:hAnsi="Times New Roman"/>
                <w:b/>
                <w:szCs w:val="20"/>
                <w:lang w:val="en-US" w:eastAsia="zh-CN"/>
              </w:rPr>
              <w:t xml:space="preserve">Proposal 6: </w:t>
            </w:r>
            <w:r>
              <w:rPr>
                <w:rFonts w:ascii="Times New Roman" w:eastAsia="Times New Roman" w:hAnsi="Times New Roman"/>
                <w:szCs w:val="20"/>
                <w:lang w:val="en-US" w:eastAsia="zh-CN"/>
              </w:rPr>
              <w:t>It is necessary to evaluate whether the extension of SSB period has any impact on PBCH combined detection.</w:t>
            </w:r>
          </w:p>
        </w:tc>
      </w:tr>
      <w:tr w:rsidR="00AB055D" w14:paraId="1478403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6FF4D505"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1E9D1FF9" w14:textId="77777777" w:rsidR="00AB055D" w:rsidRDefault="006D55E3">
            <w:pPr>
              <w:rPr>
                <w:rFonts w:ascii="Times New Roman" w:hAnsi="Times New Roman"/>
                <w:color w:val="000000" w:themeColor="text1"/>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w:t>
            </w:r>
            <w:r>
              <w:rPr>
                <w:rFonts w:ascii="Times New Roman" w:hAnsi="Times New Roman"/>
                <w:color w:val="000000" w:themeColor="text1"/>
                <w:szCs w:val="20"/>
                <w:lang w:eastAsia="zh-CN"/>
              </w:rPr>
              <w:t>The performance degradation of UE specific channel due to the extension of SSB periodicity should be studied.</w:t>
            </w:r>
          </w:p>
          <w:p w14:paraId="0CE05061" w14:textId="77777777" w:rsidR="00AB055D" w:rsidRDefault="00AB055D">
            <w:pPr>
              <w:rPr>
                <w:rFonts w:ascii="Times New Roman" w:hAnsi="Times New Roman"/>
                <w:b/>
                <w:szCs w:val="20"/>
                <w:lang w:eastAsia="zh-CN"/>
              </w:rPr>
            </w:pPr>
          </w:p>
        </w:tc>
      </w:tr>
      <w:tr w:rsidR="00AB055D" w14:paraId="5AC1234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6443CFBF"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1885CFD2"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6082615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04DC127B"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Backward compatibility with legacy UE</w:t>
            </w:r>
          </w:p>
          <w:p w14:paraId="09BDB90D"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Synchronization complexity (sync raster)</w:t>
            </w:r>
          </w:p>
          <w:p w14:paraId="4E70DC52"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Performance</w:t>
            </w:r>
          </w:p>
        </w:tc>
      </w:tr>
      <w:tr w:rsidR="00AB055D" w14:paraId="0A7842D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72834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230EA3" w14:textId="77777777" w:rsidR="00AB055D" w:rsidRDefault="006D55E3">
            <w:pPr>
              <w:pStyle w:val="paragraph0"/>
              <w:spacing w:beforeAutospacing="0" w:afterAutospacing="0"/>
              <w:textAlignment w:val="baseline"/>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3DF566DF" w14:textId="77777777" w:rsidR="00AB055D" w:rsidRDefault="006D55E3">
            <w:pPr>
              <w:pStyle w:val="paragraph0"/>
              <w:spacing w:beforeAutospacing="0" w:after="120" w:afterAutospacing="0"/>
              <w:textAlignment w:val="baseline"/>
              <w:rPr>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tc>
      </w:tr>
    </w:tbl>
    <w:p w14:paraId="42A8228B" w14:textId="77777777" w:rsidR="00AB055D" w:rsidRDefault="00AB055D">
      <w:pPr>
        <w:rPr>
          <w:rFonts w:ascii="Times New Roman" w:hAnsi="Times New Roman"/>
          <w:lang w:eastAsia="zh-CN"/>
        </w:rPr>
      </w:pPr>
    </w:p>
    <w:p w14:paraId="47420770"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4B241E77" w14:textId="77777777" w:rsidR="00AB055D" w:rsidRDefault="00AB055D">
      <w:pPr>
        <w:rPr>
          <w:rFonts w:ascii="Times New Roman" w:hAnsi="Times New Roman"/>
          <w:lang w:eastAsia="zh-CN"/>
        </w:rPr>
      </w:pPr>
    </w:p>
    <w:p w14:paraId="43B19FB6" w14:textId="77777777" w:rsidR="00AB055D" w:rsidRDefault="006D55E3">
      <w:pPr>
        <w:jc w:val="both"/>
        <w:rPr>
          <w:rFonts w:ascii="Times New Roman" w:eastAsia="Times New Roman" w:hAnsi="Times New Roman"/>
          <w:szCs w:val="20"/>
          <w:lang w:val="en-US"/>
        </w:rPr>
      </w:pPr>
      <w:r>
        <w:rPr>
          <w:rFonts w:ascii="Times New Roman" w:hAnsi="Times New Roman"/>
          <w:b/>
          <w:lang w:eastAsia="zh-CN"/>
        </w:rPr>
        <w:t>Ericsson</w:t>
      </w:r>
      <w:r>
        <w:rPr>
          <w:rFonts w:ascii="Times New Roman" w:hAnsi="Times New Roman"/>
          <w:lang w:eastAsia="zh-CN"/>
        </w:rPr>
        <w:t xml:space="preserve"> observed that extending the SSB periodicity beyond 20 </w:t>
      </w:r>
      <w:proofErr w:type="spellStart"/>
      <w:r>
        <w:rPr>
          <w:rFonts w:ascii="Times New Roman" w:hAnsi="Times New Roman"/>
          <w:lang w:eastAsia="zh-CN"/>
        </w:rPr>
        <w:t>ms</w:t>
      </w:r>
      <w:proofErr w:type="spellEnd"/>
      <w:r>
        <w:rPr>
          <w:rFonts w:ascii="Times New Roman" w:hAnsi="Times New Roman"/>
          <w:lang w:eastAsia="zh-CN"/>
        </w:rPr>
        <w:t xml:space="preserve"> can lead to uncertainty for legacy UEs in detecting the SSB, dependent on the alignment of the received signal observation interval with the actual SSB transmission time. As a result, this uncertainty impacts the cell search complexity, latency, and success rate during the initial cell selection process for legacy UEs. </w:t>
      </w:r>
      <w:r>
        <w:rPr>
          <w:rFonts w:ascii="Times New Roman" w:eastAsia="Times New Roman" w:hAnsi="Times New Roman"/>
          <w:b/>
          <w:szCs w:val="20"/>
          <w:lang w:val="en-US"/>
        </w:rPr>
        <w:t>Huawei [</w:t>
      </w:r>
      <w:r>
        <w:rPr>
          <w:b/>
          <w:kern w:val="2"/>
          <w:lang w:eastAsia="zh-CN"/>
        </w:rPr>
        <w:t>R1-2405838]</w:t>
      </w:r>
      <w:r>
        <w:rPr>
          <w:rFonts w:ascii="Times New Roman" w:eastAsia="Times New Roman" w:hAnsi="Times New Roman"/>
          <w:b/>
          <w:szCs w:val="20"/>
          <w:lang w:val="en-US"/>
        </w:rPr>
        <w:t xml:space="preserve"> </w:t>
      </w:r>
      <w:r>
        <w:rPr>
          <w:rFonts w:ascii="Times New Roman" w:eastAsia="Times New Roman" w:hAnsi="Times New Roman"/>
          <w:szCs w:val="20"/>
          <w:lang w:val="en-US"/>
        </w:rPr>
        <w:t xml:space="preserve">observed that the performance of SIB1 and SIB19 meets coverage requirements in Set1-1/2 with extended SSB periodicity. It states that PDSCH with 1Mbps/VoIP traffic meets coverage requirements in Set1-1 and Set1-2, even under time and frequency error impairments of up to 640ms when the SSB periodicity is extended to 640ms, with a performance degradation of at most 0.2dB. </w:t>
      </w:r>
      <w:r>
        <w:rPr>
          <w:rFonts w:ascii="Times New Roman" w:eastAsia="Times New Roman" w:hAnsi="Times New Roman"/>
          <w:b/>
          <w:szCs w:val="20"/>
          <w:lang w:val="en-US"/>
        </w:rPr>
        <w:t>Huawei</w:t>
      </w:r>
      <w:r>
        <w:rPr>
          <w:rFonts w:ascii="Times New Roman" w:eastAsia="Times New Roman" w:hAnsi="Times New Roman"/>
          <w:szCs w:val="20"/>
          <w:lang w:val="en-US"/>
        </w:rPr>
        <w:t xml:space="preserve"> also observed that even with a worst-case impairment of 0.9dB, UE-specific PDCCH still satisfies coverage requirements in both Set1-1 and Set1-2 when the SSB periodicity is extended. It indicates that time and frequency error has little impact on common PDCCH. It emphasizes that UEs can utilize TRS to help improve data transmission performance when the SSB periodicity is extended.</w:t>
      </w:r>
    </w:p>
    <w:tbl>
      <w:tblPr>
        <w:tblStyle w:val="Grilledutableau"/>
        <w:tblW w:w="9611" w:type="dxa"/>
        <w:tblLook w:val="04A0" w:firstRow="1" w:lastRow="0" w:firstColumn="1" w:lastColumn="0" w:noHBand="0" w:noVBand="1"/>
      </w:tblPr>
      <w:tblGrid>
        <w:gridCol w:w="10172"/>
      </w:tblGrid>
      <w:tr w:rsidR="00AB055D" w14:paraId="072656E5" w14:textId="77777777">
        <w:tc>
          <w:tcPr>
            <w:tcW w:w="9611" w:type="dxa"/>
          </w:tcPr>
          <w:p w14:paraId="1048D2DA" w14:textId="77777777" w:rsidR="00AB055D" w:rsidRDefault="006D55E3">
            <w:pPr>
              <w:jc w:val="both"/>
              <w:rPr>
                <w:rFonts w:ascii="Times New Roman" w:hAnsi="Times New Roman"/>
                <w:lang w:eastAsia="zh-CN"/>
              </w:rPr>
            </w:pPr>
            <w:r>
              <w:rPr>
                <w:rFonts w:ascii="Times New Roman" w:hAnsi="Times New Roman"/>
                <w:lang w:eastAsia="zh-CN"/>
              </w:rPr>
              <w:t>[</w:t>
            </w:r>
            <w:r>
              <w:rPr>
                <w:rFonts w:ascii="Times New Roman" w:hAnsi="Times New Roman"/>
                <w:b/>
                <w:lang w:eastAsia="zh-CN"/>
              </w:rPr>
              <w:t>R1-2405838</w:t>
            </w:r>
            <w:r>
              <w:rPr>
                <w:rFonts w:ascii="Times New Roman" w:hAnsi="Times New Roman"/>
                <w:lang w:eastAsia="zh-CN"/>
              </w:rPr>
              <w:t>]:</w:t>
            </w:r>
          </w:p>
          <w:tbl>
            <w:tblPr>
              <w:tblStyle w:val="Grilledutableau"/>
              <w:tblW w:w="5000" w:type="pct"/>
              <w:tblLook w:val="04A0" w:firstRow="1" w:lastRow="0" w:firstColumn="1" w:lastColumn="0" w:noHBand="0" w:noVBand="1"/>
            </w:tblPr>
            <w:tblGrid>
              <w:gridCol w:w="4978"/>
              <w:gridCol w:w="4978"/>
            </w:tblGrid>
            <w:tr w:rsidR="00AB055D" w14:paraId="2128ACCF" w14:textId="77777777">
              <w:tc>
                <w:tcPr>
                  <w:tcW w:w="4697" w:type="dxa"/>
                  <w:tcBorders>
                    <w:top w:val="nil"/>
                    <w:left w:val="nil"/>
                    <w:bottom w:val="nil"/>
                    <w:right w:val="nil"/>
                  </w:tcBorders>
                </w:tcPr>
                <w:p w14:paraId="54CD9E7B" w14:textId="77777777" w:rsidR="00AB055D" w:rsidRDefault="006D55E3">
                  <w:pPr>
                    <w:spacing w:before="120"/>
                    <w:rPr>
                      <w:lang w:eastAsia="zh-CN"/>
                    </w:rPr>
                  </w:pPr>
                  <w:r>
                    <w:rPr>
                      <w:rFonts w:ascii="Times New Roman" w:hAnsi="Times New Roman"/>
                      <w:noProof/>
                      <w:lang w:val="en-US" w:eastAsia="zh-CN"/>
                    </w:rPr>
                    <w:drawing>
                      <wp:inline distT="0" distB="0" distL="0" distR="0" wp14:anchorId="3268A2BF" wp14:editId="73384DD4">
                        <wp:extent cx="3023870" cy="2267585"/>
                        <wp:effectExtent l="0" t="0" r="0" b="0"/>
                        <wp:docPr id="2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1"/>
                                <pic:cNvPicPr>
                                  <a:picLocks noChangeAspect="1" noChangeArrowheads="1"/>
                                </pic:cNvPicPr>
                              </pic:nvPicPr>
                              <pic:blipFill>
                                <a:blip r:embed="rId22"/>
                                <a:stretch>
                                  <a:fillRect/>
                                </a:stretch>
                              </pic:blipFill>
                              <pic:spPr bwMode="auto">
                                <a:xfrm>
                                  <a:off x="0" y="0"/>
                                  <a:ext cx="3023870" cy="2267585"/>
                                </a:xfrm>
                                <a:prstGeom prst="rect">
                                  <a:avLst/>
                                </a:prstGeom>
                              </pic:spPr>
                            </pic:pic>
                          </a:graphicData>
                        </a:graphic>
                      </wp:inline>
                    </w:drawing>
                  </w:r>
                </w:p>
                <w:p w14:paraId="6F45B1BE" w14:textId="77777777" w:rsidR="00AB055D" w:rsidRDefault="006D55E3">
                  <w:pPr>
                    <w:pStyle w:val="Lgende"/>
                    <w:jc w:val="center"/>
                    <w:rPr>
                      <w:lang w:eastAsia="zh-CN"/>
                    </w:rPr>
                  </w:pPr>
                  <w:r>
                    <w:rPr>
                      <w:lang w:eastAsia="zh-CN"/>
                    </w:rPr>
                    <w:t>SIB1 time/frequency impairments</w:t>
                  </w:r>
                </w:p>
              </w:tc>
              <w:tc>
                <w:tcPr>
                  <w:tcW w:w="4697" w:type="dxa"/>
                  <w:tcBorders>
                    <w:top w:val="nil"/>
                    <w:left w:val="nil"/>
                    <w:bottom w:val="nil"/>
                    <w:right w:val="nil"/>
                  </w:tcBorders>
                </w:tcPr>
                <w:p w14:paraId="5FC0B6CA" w14:textId="77777777" w:rsidR="00AB055D" w:rsidRDefault="006D55E3">
                  <w:pPr>
                    <w:spacing w:before="120"/>
                    <w:rPr>
                      <w:b/>
                      <w:lang w:eastAsia="zh-CN"/>
                    </w:rPr>
                  </w:pPr>
                  <w:r>
                    <w:rPr>
                      <w:rFonts w:ascii="Times New Roman" w:hAnsi="Times New Roman"/>
                      <w:noProof/>
                      <w:lang w:val="en-US" w:eastAsia="zh-CN"/>
                    </w:rPr>
                    <w:drawing>
                      <wp:inline distT="0" distB="0" distL="0" distR="0" wp14:anchorId="520EB30E" wp14:editId="18F7EF70">
                        <wp:extent cx="3023870" cy="2267585"/>
                        <wp:effectExtent l="0" t="0" r="0" b="0"/>
                        <wp:docPr id="2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2"/>
                                <pic:cNvPicPr>
                                  <a:picLocks noChangeAspect="1" noChangeArrowheads="1"/>
                                </pic:cNvPicPr>
                              </pic:nvPicPr>
                              <pic:blipFill>
                                <a:blip r:embed="rId23"/>
                                <a:stretch>
                                  <a:fillRect/>
                                </a:stretch>
                              </pic:blipFill>
                              <pic:spPr bwMode="auto">
                                <a:xfrm>
                                  <a:off x="0" y="0"/>
                                  <a:ext cx="3023870" cy="2267585"/>
                                </a:xfrm>
                                <a:prstGeom prst="rect">
                                  <a:avLst/>
                                </a:prstGeom>
                              </pic:spPr>
                            </pic:pic>
                          </a:graphicData>
                        </a:graphic>
                      </wp:inline>
                    </w:drawing>
                  </w:r>
                </w:p>
                <w:p w14:paraId="7F314B74" w14:textId="77777777" w:rsidR="00AB055D" w:rsidRDefault="006D55E3">
                  <w:pPr>
                    <w:pStyle w:val="Lgende"/>
                    <w:jc w:val="center"/>
                    <w:rPr>
                      <w:lang w:eastAsia="zh-CN"/>
                    </w:rPr>
                  </w:pPr>
                  <w:r>
                    <w:rPr>
                      <w:lang w:eastAsia="zh-CN"/>
                    </w:rPr>
                    <w:t>SIB19 time/frequency impairments</w:t>
                  </w:r>
                </w:p>
              </w:tc>
            </w:tr>
          </w:tbl>
          <w:p w14:paraId="307A4ADB" w14:textId="77777777" w:rsidR="00AB055D" w:rsidRDefault="00AB055D">
            <w:pPr>
              <w:spacing w:before="120" w:line="276" w:lineRule="auto"/>
              <w:rPr>
                <w:lang w:eastAsia="zh-CN"/>
              </w:rPr>
            </w:pPr>
          </w:p>
          <w:tbl>
            <w:tblPr>
              <w:tblStyle w:val="Grilledutableau"/>
              <w:tblW w:w="5000" w:type="pct"/>
              <w:tblLook w:val="04A0" w:firstRow="1" w:lastRow="0" w:firstColumn="1" w:lastColumn="0" w:noHBand="0" w:noVBand="1"/>
            </w:tblPr>
            <w:tblGrid>
              <w:gridCol w:w="4978"/>
              <w:gridCol w:w="4978"/>
            </w:tblGrid>
            <w:tr w:rsidR="00AB055D" w14:paraId="6E012178" w14:textId="77777777">
              <w:tc>
                <w:tcPr>
                  <w:tcW w:w="4697" w:type="dxa"/>
                  <w:tcBorders>
                    <w:top w:val="nil"/>
                    <w:left w:val="nil"/>
                    <w:bottom w:val="nil"/>
                    <w:right w:val="nil"/>
                  </w:tcBorders>
                </w:tcPr>
                <w:p w14:paraId="5E967C3D" w14:textId="77777777" w:rsidR="00AB055D" w:rsidRDefault="006D55E3">
                  <w:pPr>
                    <w:rPr>
                      <w:lang w:eastAsia="zh-CN"/>
                    </w:rPr>
                  </w:pPr>
                  <w:r>
                    <w:rPr>
                      <w:rFonts w:ascii="Times New Roman" w:hAnsi="Times New Roman"/>
                      <w:noProof/>
                      <w:lang w:val="en-US" w:eastAsia="zh-CN"/>
                    </w:rPr>
                    <w:drawing>
                      <wp:inline distT="0" distB="0" distL="0" distR="0" wp14:anchorId="7AA95CDF" wp14:editId="4E5CD843">
                        <wp:extent cx="3023870" cy="2267585"/>
                        <wp:effectExtent l="0" t="0" r="0" b="0"/>
                        <wp:docPr id="2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3"/>
                                <pic:cNvPicPr>
                                  <a:picLocks noChangeAspect="1" noChangeArrowheads="1"/>
                                </pic:cNvPicPr>
                              </pic:nvPicPr>
                              <pic:blipFill>
                                <a:blip r:embed="rId24"/>
                                <a:stretch>
                                  <a:fillRect/>
                                </a:stretch>
                              </pic:blipFill>
                              <pic:spPr bwMode="auto">
                                <a:xfrm>
                                  <a:off x="0" y="0"/>
                                  <a:ext cx="3023870" cy="2267585"/>
                                </a:xfrm>
                                <a:prstGeom prst="rect">
                                  <a:avLst/>
                                </a:prstGeom>
                              </pic:spPr>
                            </pic:pic>
                          </a:graphicData>
                        </a:graphic>
                      </wp:inline>
                    </w:drawing>
                  </w:r>
                </w:p>
                <w:p w14:paraId="4E291157" w14:textId="77777777" w:rsidR="00AB055D" w:rsidRDefault="006D55E3">
                  <w:pPr>
                    <w:pStyle w:val="Lgende"/>
                    <w:jc w:val="center"/>
                    <w:rPr>
                      <w:lang w:eastAsia="zh-CN"/>
                    </w:rPr>
                  </w:pPr>
                  <w:r>
                    <w:rPr>
                      <w:lang w:eastAsia="zh-CN"/>
                    </w:rPr>
                    <w:t>PDSCH VoIP time/frequency impairments</w:t>
                  </w:r>
                </w:p>
              </w:tc>
              <w:tc>
                <w:tcPr>
                  <w:tcW w:w="4697" w:type="dxa"/>
                  <w:tcBorders>
                    <w:top w:val="nil"/>
                    <w:left w:val="nil"/>
                    <w:bottom w:val="nil"/>
                    <w:right w:val="nil"/>
                  </w:tcBorders>
                </w:tcPr>
                <w:p w14:paraId="188B2700" w14:textId="77777777" w:rsidR="00AB055D" w:rsidRDefault="006D55E3">
                  <w:pPr>
                    <w:rPr>
                      <w:lang w:eastAsia="zh-CN"/>
                    </w:rPr>
                  </w:pPr>
                  <w:r>
                    <w:rPr>
                      <w:rFonts w:ascii="Times New Roman" w:hAnsi="Times New Roman"/>
                      <w:noProof/>
                      <w:lang w:val="en-US" w:eastAsia="zh-CN"/>
                    </w:rPr>
                    <w:drawing>
                      <wp:inline distT="0" distB="0" distL="0" distR="0" wp14:anchorId="5AE168EA" wp14:editId="1482CC66">
                        <wp:extent cx="3023870" cy="2267585"/>
                        <wp:effectExtent l="0" t="0" r="0" b="0"/>
                        <wp:docPr id="2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4"/>
                                <pic:cNvPicPr>
                                  <a:picLocks noChangeAspect="1" noChangeArrowheads="1"/>
                                </pic:cNvPicPr>
                              </pic:nvPicPr>
                              <pic:blipFill>
                                <a:blip r:embed="rId25"/>
                                <a:stretch>
                                  <a:fillRect/>
                                </a:stretch>
                              </pic:blipFill>
                              <pic:spPr bwMode="auto">
                                <a:xfrm>
                                  <a:off x="0" y="0"/>
                                  <a:ext cx="3023870" cy="2267585"/>
                                </a:xfrm>
                                <a:prstGeom prst="rect">
                                  <a:avLst/>
                                </a:prstGeom>
                              </pic:spPr>
                            </pic:pic>
                          </a:graphicData>
                        </a:graphic>
                      </wp:inline>
                    </w:drawing>
                  </w:r>
                </w:p>
                <w:p w14:paraId="2D63F029" w14:textId="77777777" w:rsidR="00AB055D" w:rsidRDefault="006D55E3">
                  <w:pPr>
                    <w:pStyle w:val="Lgende"/>
                    <w:jc w:val="center"/>
                    <w:rPr>
                      <w:lang w:eastAsia="zh-CN"/>
                    </w:rPr>
                  </w:pPr>
                  <w:r>
                    <w:rPr>
                      <w:lang w:eastAsia="zh-CN"/>
                    </w:rPr>
                    <w:t>PDSCH 1Mbps time/frequency impairments</w:t>
                  </w:r>
                </w:p>
              </w:tc>
            </w:tr>
          </w:tbl>
          <w:p w14:paraId="3C6DEADC" w14:textId="77777777" w:rsidR="00AB055D" w:rsidRDefault="00AB055D">
            <w:pPr>
              <w:spacing w:before="120" w:line="276" w:lineRule="auto"/>
              <w:rPr>
                <w:lang w:eastAsia="zh-CN"/>
              </w:rPr>
            </w:pPr>
          </w:p>
          <w:p w14:paraId="5FD7D3E9" w14:textId="77777777" w:rsidR="00AB055D" w:rsidRDefault="006D55E3">
            <w:pPr>
              <w:jc w:val="center"/>
              <w:rPr>
                <w:lang w:eastAsia="zh-CN"/>
              </w:rPr>
            </w:pPr>
            <w:r>
              <w:rPr>
                <w:rFonts w:ascii="Times New Roman" w:hAnsi="Times New Roman"/>
                <w:lang w:eastAsia="zh-CN"/>
              </w:rPr>
              <w:lastRenderedPageBreak/>
              <w:t xml:space="preserve"> </w:t>
            </w:r>
            <w:r>
              <w:rPr>
                <w:rFonts w:ascii="Times New Roman" w:hAnsi="Times New Roman"/>
                <w:noProof/>
                <w:lang w:val="en-US" w:eastAsia="zh-CN"/>
              </w:rPr>
              <w:drawing>
                <wp:inline distT="0" distB="0" distL="0" distR="0" wp14:anchorId="78E83467" wp14:editId="7F2F3AF7">
                  <wp:extent cx="3023870" cy="2267585"/>
                  <wp:effectExtent l="0" t="0" r="0" b="0"/>
                  <wp:docPr id="2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1"/>
                          <pic:cNvPicPr>
                            <a:picLocks noChangeAspect="1" noChangeArrowheads="1"/>
                          </pic:cNvPicPr>
                        </pic:nvPicPr>
                        <pic:blipFill>
                          <a:blip r:embed="rId26"/>
                          <a:stretch>
                            <a:fillRect/>
                          </a:stretch>
                        </pic:blipFill>
                        <pic:spPr bwMode="auto">
                          <a:xfrm>
                            <a:off x="0" y="0"/>
                            <a:ext cx="3023870" cy="2267585"/>
                          </a:xfrm>
                          <a:prstGeom prst="rect">
                            <a:avLst/>
                          </a:prstGeom>
                        </pic:spPr>
                      </pic:pic>
                    </a:graphicData>
                  </a:graphic>
                </wp:inline>
              </w:drawing>
            </w:r>
          </w:p>
          <w:p w14:paraId="75E97140" w14:textId="77777777" w:rsidR="00AB055D" w:rsidRDefault="006D55E3">
            <w:pPr>
              <w:pStyle w:val="Lgende"/>
              <w:jc w:val="center"/>
              <w:rPr>
                <w:lang w:eastAsia="zh-CN"/>
              </w:rPr>
            </w:pPr>
            <w:r>
              <w:rPr>
                <w:lang w:eastAsia="zh-CN"/>
              </w:rPr>
              <w:t>PDCCH time/frequency impairments</w:t>
            </w:r>
          </w:p>
          <w:p w14:paraId="17AA9BC3" w14:textId="77777777" w:rsidR="00AB055D" w:rsidRDefault="00AB055D">
            <w:pPr>
              <w:jc w:val="both"/>
              <w:rPr>
                <w:rFonts w:ascii="Times New Roman" w:hAnsi="Times New Roman"/>
                <w:lang w:eastAsia="zh-CN"/>
              </w:rPr>
            </w:pPr>
          </w:p>
        </w:tc>
      </w:tr>
    </w:tbl>
    <w:p w14:paraId="64E03481" w14:textId="77777777" w:rsidR="00AB055D" w:rsidRDefault="006D55E3">
      <w:pPr>
        <w:spacing w:before="120" w:after="120"/>
        <w:jc w:val="both"/>
        <w:rPr>
          <w:rFonts w:ascii="Times New Roman" w:hAnsi="Times New Roman"/>
          <w:iCs/>
          <w:szCs w:val="20"/>
          <w:lang w:val="en-US" w:eastAsia="zh-CN"/>
        </w:rPr>
      </w:pPr>
      <w:r>
        <w:rPr>
          <w:rFonts w:ascii="Times New Roman" w:hAnsi="Times New Roman"/>
          <w:b/>
          <w:iCs/>
          <w:szCs w:val="20"/>
          <w:lang w:val="en-US" w:eastAsia="zh-CN"/>
        </w:rPr>
        <w:lastRenderedPageBreak/>
        <w:t>Fraunhofer</w:t>
      </w:r>
      <w:r>
        <w:rPr>
          <w:rFonts w:ascii="Times New Roman" w:hAnsi="Times New Roman"/>
          <w:iCs/>
          <w:szCs w:val="20"/>
          <w:lang w:val="en-US" w:eastAsia="zh-CN"/>
        </w:rPr>
        <w:t xml:space="preserve"> observed that extending SSB periodicity has a negligible impact on DL frequency synchronization when transmitting SIB1 and SIB19 messages close to SSB transmission in the time domain. </w:t>
      </w:r>
      <w:r>
        <w:rPr>
          <w:rFonts w:ascii="Times New Roman" w:hAnsi="Times New Roman"/>
          <w:b/>
          <w:iCs/>
          <w:szCs w:val="20"/>
          <w:lang w:val="en-US" w:eastAsia="zh-CN"/>
        </w:rPr>
        <w:t>CMCC</w:t>
      </w:r>
      <w:r>
        <w:rPr>
          <w:rFonts w:ascii="Times New Roman" w:hAnsi="Times New Roman"/>
          <w:iCs/>
          <w:szCs w:val="20"/>
          <w:lang w:val="en-US" w:eastAsia="zh-CN"/>
        </w:rPr>
        <w:t xml:space="preserve"> observed that facilitating additional SSB detection, such as SSB combinations, within the dwelling window, would aid UE implementation for DL synchronization. </w:t>
      </w:r>
      <w:r>
        <w:rPr>
          <w:rFonts w:ascii="Times New Roman" w:hAnsi="Times New Roman"/>
          <w:b/>
          <w:iCs/>
          <w:szCs w:val="20"/>
          <w:lang w:val="en-US" w:eastAsia="zh-CN"/>
        </w:rPr>
        <w:t>ZTE</w:t>
      </w:r>
      <w:r>
        <w:rPr>
          <w:rFonts w:ascii="Times New Roman" w:hAnsi="Times New Roman"/>
          <w:iCs/>
          <w:szCs w:val="20"/>
          <w:lang w:val="en-US" w:eastAsia="zh-CN"/>
        </w:rPr>
        <w:t xml:space="preserve"> observed that the impact of time/frequency drift on DL reception with extended SSB periodicity is small. </w:t>
      </w:r>
    </w:p>
    <w:tbl>
      <w:tblPr>
        <w:tblStyle w:val="Grilledutableau"/>
        <w:tblW w:w="9611" w:type="dxa"/>
        <w:tblLook w:val="04A0" w:firstRow="1" w:lastRow="0" w:firstColumn="1" w:lastColumn="0" w:noHBand="0" w:noVBand="1"/>
      </w:tblPr>
      <w:tblGrid>
        <w:gridCol w:w="9611"/>
      </w:tblGrid>
      <w:tr w:rsidR="00AB055D" w14:paraId="7D32522D" w14:textId="77777777">
        <w:tc>
          <w:tcPr>
            <w:tcW w:w="9611" w:type="dxa"/>
          </w:tcPr>
          <w:p w14:paraId="084B243D" w14:textId="77777777" w:rsidR="00AB055D" w:rsidRDefault="006D55E3">
            <w:pPr>
              <w:pStyle w:val="Lgende"/>
            </w:pPr>
            <w:bookmarkStart w:id="12" w:name="_Ref29409"/>
            <w:r>
              <w:t>[R1-246130]:</w:t>
            </w:r>
          </w:p>
          <w:p w14:paraId="45B9F6CD" w14:textId="77777777" w:rsidR="00AB055D" w:rsidRDefault="006D55E3">
            <w:pPr>
              <w:pStyle w:val="Lgende"/>
              <w:jc w:val="center"/>
              <w:rPr>
                <w:lang w:val="en-US"/>
              </w:rPr>
            </w:pPr>
            <w:r>
              <w:t xml:space="preserve">Figure </w:t>
            </w:r>
            <w:r>
              <w:fldChar w:fldCharType="begin"/>
            </w:r>
            <w:r>
              <w:instrText>SEQ Figure \* ARABIC</w:instrText>
            </w:r>
            <w:r>
              <w:fldChar w:fldCharType="separate"/>
            </w:r>
            <w:r>
              <w:t>6</w:t>
            </w:r>
            <w:r>
              <w:fldChar w:fldCharType="end"/>
            </w:r>
            <w:bookmarkEnd w:id="12"/>
            <w:r>
              <w:rPr>
                <w:lang w:val="en-US"/>
              </w:rPr>
              <w:t xml:space="preserve"> PDCCH detection performance with FO/TO</w:t>
            </w:r>
          </w:p>
          <w:p w14:paraId="0A3DEA9F" w14:textId="77777777" w:rsidR="00AB055D" w:rsidRDefault="006D55E3">
            <w:pPr>
              <w:spacing w:before="120" w:after="120"/>
              <w:jc w:val="center"/>
              <w:rPr>
                <w:rFonts w:ascii="Times New Roman" w:hAnsi="Times New Roman"/>
              </w:rPr>
            </w:pPr>
            <w:r>
              <w:rPr>
                <w:rFonts w:ascii="Times New Roman" w:hAnsi="Times New Roman"/>
                <w:noProof/>
                <w:lang w:val="en-US" w:eastAsia="zh-CN"/>
              </w:rPr>
              <w:drawing>
                <wp:inline distT="0" distB="0" distL="0" distR="0" wp14:anchorId="51F61722" wp14:editId="68E24180">
                  <wp:extent cx="3132455" cy="2348230"/>
                  <wp:effectExtent l="0" t="0" r="0" b="0"/>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noChangeArrowheads="1"/>
                          </pic:cNvPicPr>
                        </pic:nvPicPr>
                        <pic:blipFill>
                          <a:blip r:embed="rId27"/>
                          <a:stretch>
                            <a:fillRect/>
                          </a:stretch>
                        </pic:blipFill>
                        <pic:spPr bwMode="auto">
                          <a:xfrm>
                            <a:off x="0" y="0"/>
                            <a:ext cx="3132455" cy="2348230"/>
                          </a:xfrm>
                          <a:prstGeom prst="rect">
                            <a:avLst/>
                          </a:prstGeom>
                        </pic:spPr>
                      </pic:pic>
                    </a:graphicData>
                  </a:graphic>
                </wp:inline>
              </w:drawing>
            </w:r>
          </w:p>
          <w:p w14:paraId="045E8891" w14:textId="77777777" w:rsidR="00AB055D" w:rsidRDefault="006D55E3">
            <w:pPr>
              <w:pStyle w:val="Lgende"/>
              <w:jc w:val="center"/>
              <w:rPr>
                <w:lang w:val="en-US"/>
              </w:rPr>
            </w:pPr>
            <w:bookmarkStart w:id="13" w:name="_Ref29390"/>
            <w:r>
              <w:t xml:space="preserve">Figure </w:t>
            </w:r>
            <w:r>
              <w:fldChar w:fldCharType="begin"/>
            </w:r>
            <w:r>
              <w:instrText>SEQ Figure \* ARABIC</w:instrText>
            </w:r>
            <w:r>
              <w:fldChar w:fldCharType="separate"/>
            </w:r>
            <w:r>
              <w:t>7</w:t>
            </w:r>
            <w:r>
              <w:fldChar w:fldCharType="end"/>
            </w:r>
            <w:bookmarkEnd w:id="13"/>
            <w:r>
              <w:rPr>
                <w:lang w:val="en-US"/>
              </w:rPr>
              <w:t xml:space="preserve"> SIB1 and SIB19 detection performance with FO/TO</w:t>
            </w:r>
          </w:p>
          <w:p w14:paraId="39A9DBFF" w14:textId="77777777" w:rsidR="00AB055D" w:rsidRDefault="006D55E3">
            <w:pPr>
              <w:spacing w:before="120" w:after="120"/>
              <w:jc w:val="center"/>
              <w:rPr>
                <w:rFonts w:ascii="Times New Roman" w:hAnsi="Times New Roman"/>
              </w:rPr>
            </w:pPr>
            <w:r>
              <w:rPr>
                <w:rFonts w:ascii="Times New Roman" w:hAnsi="Times New Roman"/>
                <w:noProof/>
                <w:lang w:val="en-US" w:eastAsia="zh-CN"/>
              </w:rPr>
              <w:drawing>
                <wp:inline distT="0" distB="0" distL="0" distR="0" wp14:anchorId="4AF7B6A6" wp14:editId="1C26CE68">
                  <wp:extent cx="2857500" cy="2142490"/>
                  <wp:effectExtent l="0" t="0" r="0" b="0"/>
                  <wp:docPr id="29" name="图片 1" descr="C2_202408021533070252170080162624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descr="C2_202408021533070252170080162624FD"/>
                          <pic:cNvPicPr>
                            <a:picLocks noChangeAspect="1" noChangeArrowheads="1"/>
                          </pic:cNvPicPr>
                        </pic:nvPicPr>
                        <pic:blipFill>
                          <a:blip r:embed="rId28"/>
                          <a:stretch>
                            <a:fillRect/>
                          </a:stretch>
                        </pic:blipFill>
                        <pic:spPr bwMode="auto">
                          <a:xfrm>
                            <a:off x="0" y="0"/>
                            <a:ext cx="2857500" cy="2142490"/>
                          </a:xfrm>
                          <a:prstGeom prst="rect">
                            <a:avLst/>
                          </a:prstGeom>
                        </pic:spPr>
                      </pic:pic>
                    </a:graphicData>
                  </a:graphic>
                </wp:inline>
              </w:drawing>
            </w:r>
          </w:p>
          <w:p w14:paraId="44699DC1" w14:textId="77777777" w:rsidR="00AB055D" w:rsidRDefault="006D55E3">
            <w:pPr>
              <w:pStyle w:val="Lgende"/>
              <w:jc w:val="center"/>
              <w:rPr>
                <w:lang w:val="en-US"/>
              </w:rPr>
            </w:pPr>
            <w:bookmarkStart w:id="14" w:name="_Ref29393"/>
            <w:r>
              <w:lastRenderedPageBreak/>
              <w:t xml:space="preserve">Figure </w:t>
            </w:r>
            <w:r>
              <w:fldChar w:fldCharType="begin"/>
            </w:r>
            <w:r>
              <w:instrText>SEQ Figure \* ARABIC</w:instrText>
            </w:r>
            <w:r>
              <w:fldChar w:fldCharType="separate"/>
            </w:r>
            <w:r>
              <w:t>8</w:t>
            </w:r>
            <w:r>
              <w:fldChar w:fldCharType="end"/>
            </w:r>
            <w:bookmarkEnd w:id="14"/>
            <w:r>
              <w:rPr>
                <w:lang w:val="en-US"/>
              </w:rPr>
              <w:t xml:space="preserve"> UE-specific PDSCH detection performance with FO/TO</w:t>
            </w:r>
          </w:p>
          <w:p w14:paraId="22D5BFF8" w14:textId="77777777" w:rsidR="00AB055D" w:rsidRDefault="006D55E3">
            <w:pPr>
              <w:spacing w:before="120" w:after="120"/>
              <w:jc w:val="center"/>
              <w:rPr>
                <w:rFonts w:eastAsia="SimSun"/>
                <w:szCs w:val="20"/>
                <w:lang w:eastAsia="zh-CN"/>
              </w:rPr>
            </w:pPr>
            <w:r>
              <w:rPr>
                <w:rFonts w:ascii="Times New Roman" w:hAnsi="Times New Roman"/>
                <w:noProof/>
                <w:lang w:val="en-US" w:eastAsia="zh-CN"/>
              </w:rPr>
              <w:drawing>
                <wp:inline distT="0" distB="0" distL="0" distR="0" wp14:anchorId="17C925EE" wp14:editId="1AC0CD24">
                  <wp:extent cx="2651760" cy="1987550"/>
                  <wp:effectExtent l="0" t="0" r="0" b="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noChangeArrowheads="1"/>
                          </pic:cNvPicPr>
                        </pic:nvPicPr>
                        <pic:blipFill>
                          <a:blip r:embed="rId29"/>
                          <a:stretch>
                            <a:fillRect/>
                          </a:stretch>
                        </pic:blipFill>
                        <pic:spPr bwMode="auto">
                          <a:xfrm>
                            <a:off x="0" y="0"/>
                            <a:ext cx="2651760" cy="1987550"/>
                          </a:xfrm>
                          <a:prstGeom prst="rect">
                            <a:avLst/>
                          </a:prstGeom>
                        </pic:spPr>
                      </pic:pic>
                    </a:graphicData>
                  </a:graphic>
                </wp:inline>
              </w:drawing>
            </w:r>
          </w:p>
        </w:tc>
      </w:tr>
    </w:tbl>
    <w:p w14:paraId="0E877453" w14:textId="77777777" w:rsidR="00AB055D" w:rsidRDefault="00AB055D">
      <w:pPr>
        <w:spacing w:before="120" w:after="120"/>
        <w:jc w:val="both"/>
        <w:rPr>
          <w:rFonts w:ascii="Times New Roman" w:hAnsi="Times New Roman"/>
          <w:iCs/>
          <w:szCs w:val="20"/>
          <w:lang w:val="en-US" w:eastAsia="zh-CN"/>
        </w:rPr>
      </w:pPr>
    </w:p>
    <w:p w14:paraId="7D863DE2" w14:textId="77777777" w:rsidR="00AB055D" w:rsidRDefault="006D55E3">
      <w:pPr>
        <w:spacing w:before="120" w:after="120"/>
        <w:jc w:val="both"/>
        <w:rPr>
          <w:rFonts w:ascii="Times New Roman" w:hAnsi="Times New Roman"/>
          <w:iCs/>
          <w:szCs w:val="20"/>
          <w:lang w:val="en-US" w:eastAsia="zh-CN"/>
        </w:rPr>
      </w:pPr>
      <w:r>
        <w:rPr>
          <w:rFonts w:ascii="Times New Roman" w:hAnsi="Times New Roman"/>
          <w:b/>
          <w:iCs/>
          <w:szCs w:val="20"/>
          <w:lang w:val="en-US" w:eastAsia="zh-CN"/>
        </w:rPr>
        <w:t>Lenovo</w:t>
      </w:r>
      <w:r>
        <w:rPr>
          <w:rFonts w:ascii="Times New Roman" w:hAnsi="Times New Roman"/>
          <w:iCs/>
          <w:szCs w:val="20"/>
          <w:lang w:val="en-US" w:eastAsia="zh-CN"/>
        </w:rPr>
        <w:t xml:space="preserve"> observed that the impact on cell identification and time/frequency synchronization due to larger default SSB periodicity can be alleviated by pre-configuration of SSB time resources and satellite ephemeris. </w:t>
      </w:r>
      <w:r>
        <w:rPr>
          <w:rFonts w:ascii="Times New Roman" w:hAnsi="Times New Roman"/>
          <w:b/>
          <w:iCs/>
          <w:szCs w:val="20"/>
          <w:lang w:val="en-US" w:eastAsia="zh-CN"/>
        </w:rPr>
        <w:t>HONOR</w:t>
      </w:r>
      <w:r>
        <w:rPr>
          <w:rFonts w:ascii="Times New Roman" w:hAnsi="Times New Roman"/>
          <w:iCs/>
          <w:szCs w:val="20"/>
          <w:lang w:val="en-US" w:eastAsia="zh-CN"/>
        </w:rPr>
        <w:t xml:space="preserve"> noted that the extension of SSB periodicity results in increased residual timing error and residual frequency offset. </w:t>
      </w:r>
      <w:r>
        <w:rPr>
          <w:rFonts w:ascii="Times New Roman" w:hAnsi="Times New Roman"/>
          <w:b/>
          <w:iCs/>
          <w:szCs w:val="20"/>
          <w:lang w:val="en-US" w:eastAsia="zh-CN"/>
        </w:rPr>
        <w:t>Samsung</w:t>
      </w:r>
      <w:r>
        <w:rPr>
          <w:rFonts w:ascii="Times New Roman" w:hAnsi="Times New Roman"/>
          <w:iCs/>
          <w:szCs w:val="20"/>
          <w:lang w:val="en-US" w:eastAsia="zh-CN"/>
        </w:rPr>
        <w:t xml:space="preserve"> observed that extending SSB periodicity larger than 20ms leads to increased latency for completing the initial access procedure, greater complexity in detecting actual SSB among candidate sync </w:t>
      </w:r>
      <w:proofErr w:type="spellStart"/>
      <w:r>
        <w:rPr>
          <w:rFonts w:ascii="Times New Roman" w:hAnsi="Times New Roman"/>
          <w:iCs/>
          <w:szCs w:val="20"/>
          <w:lang w:val="en-US" w:eastAsia="zh-CN"/>
        </w:rPr>
        <w:t>rasters</w:t>
      </w:r>
      <w:proofErr w:type="spellEnd"/>
      <w:r>
        <w:rPr>
          <w:rFonts w:ascii="Times New Roman" w:hAnsi="Times New Roman"/>
          <w:iCs/>
          <w:szCs w:val="20"/>
          <w:lang w:val="en-US" w:eastAsia="zh-CN"/>
        </w:rPr>
        <w:t xml:space="preserve">, and higher power consumption for the initial access procedure for legacy UEs. </w:t>
      </w:r>
      <w:r>
        <w:rPr>
          <w:rFonts w:ascii="Times New Roman" w:hAnsi="Times New Roman"/>
          <w:b/>
          <w:iCs/>
          <w:szCs w:val="20"/>
          <w:lang w:val="en-US" w:eastAsia="zh-CN"/>
        </w:rPr>
        <w:t>MediaTek</w:t>
      </w:r>
      <w:r>
        <w:rPr>
          <w:rFonts w:ascii="Times New Roman" w:hAnsi="Times New Roman"/>
          <w:iCs/>
          <w:szCs w:val="20"/>
          <w:lang w:val="en-US" w:eastAsia="zh-CN"/>
        </w:rPr>
        <w:t xml:space="preserve"> highlighted that the DL synchronization latency should be at least smaller than the typical in-coverage time of a narrow beam to avoid systemic failure in case a large extended SSB periodicity is used with unreliable RSSI scanning for SSB raster determination.</w:t>
      </w:r>
    </w:p>
    <w:p w14:paraId="22010DFA" w14:textId="77777777" w:rsidR="00AB055D" w:rsidRDefault="00AB055D">
      <w:pPr>
        <w:jc w:val="both"/>
        <w:rPr>
          <w:rFonts w:ascii="Times New Roman" w:eastAsia="Times New Roman" w:hAnsi="Times New Roman"/>
          <w:szCs w:val="20"/>
          <w:lang w:val="en-US"/>
        </w:rPr>
      </w:pPr>
    </w:p>
    <w:p w14:paraId="1D81E180" w14:textId="77777777" w:rsidR="00AB055D" w:rsidRDefault="006D55E3">
      <w:pPr>
        <w:jc w:val="both"/>
        <w:rPr>
          <w:rFonts w:ascii="Times New Roman" w:eastAsia="Times New Roman" w:hAnsi="Times New Roman"/>
          <w:szCs w:val="20"/>
          <w:lang w:val="en-US"/>
        </w:rPr>
      </w:pPr>
      <w:r>
        <w:rPr>
          <w:rFonts w:ascii="Times New Roman" w:eastAsia="Times New Roman" w:hAnsi="Times New Roman"/>
          <w:b/>
          <w:szCs w:val="20"/>
          <w:lang w:val="en-US"/>
        </w:rPr>
        <w:t>Fraunhofer</w:t>
      </w:r>
      <w:r>
        <w:rPr>
          <w:rFonts w:ascii="Times New Roman" w:eastAsia="Times New Roman" w:hAnsi="Times New Roman"/>
          <w:szCs w:val="20"/>
          <w:lang w:val="en-US"/>
        </w:rPr>
        <w:t xml:space="preserve"> proposed that SIB1 and SIB19 should be transmitted close to the corresponding SSB transmission to avoid any impact on DL frequency synchronization in case of an extended SSB periodicity. </w:t>
      </w:r>
      <w:r>
        <w:rPr>
          <w:rFonts w:ascii="Times New Roman" w:eastAsia="Times New Roman" w:hAnsi="Times New Roman"/>
          <w:b/>
          <w:szCs w:val="20"/>
          <w:lang w:val="en-US"/>
        </w:rPr>
        <w:t>CMCC</w:t>
      </w:r>
      <w:r>
        <w:rPr>
          <w:rFonts w:ascii="Times New Roman" w:eastAsia="Times New Roman" w:hAnsi="Times New Roman"/>
          <w:szCs w:val="20"/>
          <w:lang w:val="en-US"/>
        </w:rPr>
        <w:t xml:space="preserve"> proposed considering additional SSB detection, such as SSB combinations, within the dwelling window to facilitate UE implementation for DL synchronization. </w:t>
      </w:r>
      <w:r>
        <w:rPr>
          <w:rFonts w:ascii="Times New Roman" w:eastAsia="Times New Roman" w:hAnsi="Times New Roman"/>
          <w:b/>
          <w:szCs w:val="20"/>
          <w:lang w:val="en-US"/>
        </w:rPr>
        <w:t>ZTE</w:t>
      </w:r>
      <w:r>
        <w:rPr>
          <w:rFonts w:ascii="Times New Roman" w:eastAsia="Times New Roman" w:hAnsi="Times New Roman"/>
          <w:szCs w:val="20"/>
          <w:lang w:val="en-US"/>
        </w:rPr>
        <w:t xml:space="preserve"> suggested using TRS to facilitate more accurate frequency and time tracking. </w:t>
      </w:r>
      <w:r>
        <w:rPr>
          <w:rFonts w:ascii="Times New Roman" w:eastAsia="Times New Roman" w:hAnsi="Times New Roman"/>
          <w:b/>
          <w:szCs w:val="20"/>
          <w:lang w:val="en-US"/>
        </w:rPr>
        <w:t>CATT</w:t>
      </w:r>
      <w:r>
        <w:rPr>
          <w:rFonts w:ascii="Times New Roman" w:eastAsia="Times New Roman" w:hAnsi="Times New Roman"/>
          <w:szCs w:val="20"/>
          <w:lang w:val="en-US"/>
        </w:rPr>
        <w:t xml:space="preserve"> proposed evaluating whether the extension of SSB period has any impact on PBCH combined detection. </w:t>
      </w:r>
      <w:r>
        <w:rPr>
          <w:rFonts w:ascii="Times New Roman" w:eastAsia="Times New Roman" w:hAnsi="Times New Roman"/>
          <w:b/>
          <w:szCs w:val="20"/>
          <w:lang w:val="en-US"/>
        </w:rPr>
        <w:t>HONOR</w:t>
      </w:r>
      <w:r>
        <w:rPr>
          <w:rFonts w:ascii="Times New Roman" w:eastAsia="Times New Roman" w:hAnsi="Times New Roman"/>
          <w:szCs w:val="20"/>
          <w:lang w:val="en-US"/>
        </w:rPr>
        <w:t xml:space="preserve"> proposed studying the performance degradation of UE-specific channels due to the extension of SSB periodicity. </w:t>
      </w:r>
      <w:r>
        <w:rPr>
          <w:rFonts w:ascii="Times New Roman" w:eastAsia="Times New Roman" w:hAnsi="Times New Roman"/>
          <w:b/>
          <w:szCs w:val="20"/>
          <w:lang w:val="en-US"/>
        </w:rPr>
        <w:t>Panasonic</w:t>
      </w:r>
      <w:r>
        <w:rPr>
          <w:rFonts w:ascii="Times New Roman" w:eastAsia="Times New Roman" w:hAnsi="Times New Roman"/>
          <w:szCs w:val="20"/>
          <w:lang w:val="en-US"/>
        </w:rPr>
        <w:t xml:space="preserve"> proposed studying various aspects if extended SSB periodicity (larger than 20ms) is to be supported, including how UEs are made aware of it, backward compatibility with legacy UEs, synchronization complexity, and performance. </w:t>
      </w:r>
      <w:r>
        <w:rPr>
          <w:rFonts w:ascii="Times New Roman" w:eastAsia="Times New Roman" w:hAnsi="Times New Roman"/>
          <w:b/>
          <w:szCs w:val="20"/>
          <w:lang w:val="en-US"/>
        </w:rPr>
        <w:t>Nokia</w:t>
      </w:r>
      <w:r>
        <w:rPr>
          <w:rFonts w:ascii="Times New Roman" w:eastAsia="Times New Roman" w:hAnsi="Times New Roman"/>
          <w:szCs w:val="20"/>
          <w:lang w:val="en-US"/>
        </w:rPr>
        <w:t xml:space="preserve"> proposed studying and clarifying the impact of SSB periodicities larger than 20 </w:t>
      </w:r>
      <w:proofErr w:type="spellStart"/>
      <w:r>
        <w:rPr>
          <w:rFonts w:ascii="Times New Roman" w:eastAsia="Times New Roman" w:hAnsi="Times New Roman"/>
          <w:szCs w:val="20"/>
          <w:lang w:val="en-US"/>
        </w:rPr>
        <w:t>ms</w:t>
      </w:r>
      <w:proofErr w:type="spellEnd"/>
      <w:r>
        <w:rPr>
          <w:rFonts w:ascii="Times New Roman" w:eastAsia="Times New Roman" w:hAnsi="Times New Roman"/>
          <w:szCs w:val="20"/>
          <w:lang w:val="en-US"/>
        </w:rPr>
        <w:t xml:space="preserve"> on initial access, cell tracking, and neighbor measurements for Rel-17 UE, Rel-18 UE, and Rel-19 UEs not supporting extension of SSB periodicity. Additionally, </w:t>
      </w:r>
      <w:r>
        <w:rPr>
          <w:rFonts w:ascii="Times New Roman" w:eastAsia="Times New Roman" w:hAnsi="Times New Roman"/>
          <w:b/>
          <w:szCs w:val="20"/>
          <w:lang w:val="en-US"/>
        </w:rPr>
        <w:t>Nokia</w:t>
      </w:r>
      <w:r>
        <w:rPr>
          <w:rFonts w:ascii="Times New Roman" w:eastAsia="Times New Roman" w:hAnsi="Times New Roman"/>
          <w:szCs w:val="20"/>
          <w:lang w:val="en-US"/>
        </w:rPr>
        <w:t xml:space="preserve"> suggested studying and clarifying the impact of larger SSB periodicities from a single Rel-19 UE perspective on initial access, cell tracking, and neighbor measurements.</w:t>
      </w:r>
    </w:p>
    <w:p w14:paraId="1AB4AF63" w14:textId="77777777" w:rsidR="00AB055D" w:rsidRDefault="006D55E3">
      <w:pPr>
        <w:pStyle w:val="Titre3"/>
        <w:numPr>
          <w:ilvl w:val="2"/>
          <w:numId w:val="2"/>
        </w:numPr>
      </w:pPr>
      <w:r>
        <w:t>Initial proposals on Issue#3-1</w:t>
      </w:r>
    </w:p>
    <w:p w14:paraId="20B9322C" w14:textId="77777777" w:rsidR="00AB055D" w:rsidRDefault="00AB055D">
      <w:pPr>
        <w:rPr>
          <w:rFonts w:ascii="Times New Roman" w:hAnsi="Times New Roman"/>
          <w:b/>
          <w:bCs/>
          <w:iCs/>
          <w:sz w:val="24"/>
          <w:szCs w:val="28"/>
          <w:lang w:eastAsia="zh-CN"/>
        </w:rPr>
      </w:pPr>
    </w:p>
    <w:p w14:paraId="7BC68737" w14:textId="77777777" w:rsidR="00AB055D" w:rsidRDefault="006D55E3">
      <w:pPr>
        <w:pStyle w:val="Titre4"/>
        <w:numPr>
          <w:ilvl w:val="3"/>
          <w:numId w:val="2"/>
        </w:numPr>
        <w:rPr>
          <w:szCs w:val="28"/>
        </w:rPr>
      </w:pPr>
      <w:r>
        <w:t>Proposal 3</w:t>
      </w:r>
      <w:r>
        <w:rPr>
          <w:szCs w:val="28"/>
        </w:rPr>
        <w:t>-1</w:t>
      </w:r>
    </w:p>
    <w:p w14:paraId="0A3E42E4" w14:textId="77777777" w:rsidR="00AB055D" w:rsidRDefault="00AB055D">
      <w:pPr>
        <w:rPr>
          <w:rFonts w:ascii="Times New Roman" w:eastAsia="SimSun" w:hAnsi="Times New Roman"/>
          <w:szCs w:val="20"/>
          <w:lang w:val="en-US" w:eastAsia="zh-CN"/>
        </w:rPr>
      </w:pPr>
    </w:p>
    <w:p w14:paraId="1198ECB0"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the following proposal is made:</w:t>
      </w:r>
    </w:p>
    <w:p w14:paraId="32BCD6D5"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4DA67B85" w14:textId="77777777">
        <w:tc>
          <w:tcPr>
            <w:tcW w:w="9611" w:type="dxa"/>
          </w:tcPr>
          <w:p w14:paraId="118A7A61"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3-1-v0:</w:t>
            </w:r>
          </w:p>
          <w:p w14:paraId="08859C48" w14:textId="77777777" w:rsidR="00AB055D" w:rsidRDefault="00AB055D">
            <w:pPr>
              <w:rPr>
                <w:rFonts w:ascii="Times New Roman" w:eastAsia="Calibri" w:hAnsi="Times New Roman"/>
                <w:b/>
                <w:bCs/>
                <w:szCs w:val="22"/>
                <w:lang w:val="en-US"/>
              </w:rPr>
            </w:pPr>
          </w:p>
          <w:p w14:paraId="08C91CBF" w14:textId="77777777" w:rsidR="00AB055D" w:rsidRDefault="006D55E3">
            <w:pPr>
              <w:rPr>
                <w:rFonts w:ascii="Times New Roman" w:hAnsi="Times New Roman"/>
                <w:b/>
                <w:szCs w:val="20"/>
              </w:rPr>
            </w:pPr>
            <w:r>
              <w:rPr>
                <w:rFonts w:ascii="Times New Roman" w:hAnsi="Times New Roman"/>
                <w:b/>
                <w:szCs w:val="20"/>
              </w:rPr>
              <w:t>Based on simulations two sources observed that the impact of time/frequency drift on DL reception with extended SSB periodicity is small:</w:t>
            </w:r>
          </w:p>
          <w:p w14:paraId="266093C5"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One source observed that :</w:t>
            </w:r>
          </w:p>
          <w:p w14:paraId="6211B1E0" w14:textId="77777777" w:rsidR="00AB055D" w:rsidRDefault="006D55E3">
            <w:pPr>
              <w:pStyle w:val="Paragraphedeliste"/>
              <w:numPr>
                <w:ilvl w:val="1"/>
                <w:numId w:val="28"/>
              </w:numPr>
              <w:rPr>
                <w:rFonts w:ascii="Times New Roman" w:hAnsi="Times New Roman"/>
                <w:b/>
                <w:szCs w:val="20"/>
              </w:rPr>
            </w:pPr>
            <w:r>
              <w:rPr>
                <w:rFonts w:ascii="Times New Roman" w:hAnsi="Times New Roman"/>
                <w:b/>
                <w:szCs w:val="20"/>
              </w:rPr>
              <w:t>the performance of SIB1 and SIB19 meets coverage requirements in Set1-1/2 with extended SSB periodicity,</w:t>
            </w:r>
          </w:p>
          <w:p w14:paraId="5BE1B8E3" w14:textId="77777777" w:rsidR="00AB055D" w:rsidRDefault="006D55E3">
            <w:pPr>
              <w:pStyle w:val="Paragraphedeliste"/>
              <w:numPr>
                <w:ilvl w:val="1"/>
                <w:numId w:val="28"/>
              </w:numPr>
              <w:rPr>
                <w:rFonts w:ascii="Times New Roman" w:hAnsi="Times New Roman"/>
                <w:b/>
                <w:szCs w:val="20"/>
              </w:rPr>
            </w:pPr>
            <w:r>
              <w:rPr>
                <w:rFonts w:ascii="Times New Roman" w:hAnsi="Times New Roman"/>
                <w:b/>
                <w:szCs w:val="20"/>
              </w:rPr>
              <w:t xml:space="preserve">PDSCH with 1Mbps/VoIP traffic meets coverage requirements in Set1-1 and Set1-2, even under time and frequency error impairments of up to 640ms when the SSB periodicity is extended to 640ms, with a performance degradation of at most 0.2dB, </w:t>
            </w:r>
          </w:p>
          <w:p w14:paraId="7D7EC67C" w14:textId="77777777" w:rsidR="00AB055D" w:rsidRDefault="006D55E3">
            <w:pPr>
              <w:pStyle w:val="Paragraphedeliste"/>
              <w:numPr>
                <w:ilvl w:val="1"/>
                <w:numId w:val="28"/>
              </w:numPr>
              <w:rPr>
                <w:rFonts w:ascii="Times New Roman" w:hAnsi="Times New Roman"/>
                <w:b/>
                <w:szCs w:val="20"/>
              </w:rPr>
            </w:pPr>
            <w:r>
              <w:rPr>
                <w:rFonts w:ascii="Times New Roman" w:hAnsi="Times New Roman"/>
                <w:b/>
                <w:szCs w:val="20"/>
              </w:rPr>
              <w:t>Even with a worst-case impairment of 0.9dB, UE-specific PDCCH still satisfies coverage requirements in both Set1-1 and Set1-2 when the SSB periodicity is extended. It indicates that time and frequency error has little impact on common PDCCH.</w:t>
            </w:r>
          </w:p>
          <w:p w14:paraId="03918414"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lastRenderedPageBreak/>
              <w:t>One source observed based on DL channel detection performances evaluation that the impact of time/frequency drift on DL reception with extended SSB periodicity is minor.</w:t>
            </w:r>
          </w:p>
          <w:p w14:paraId="00849EA7"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Two sources observed that UEs can utilize TRS to facilitate more accurate frequency and time tracking</w:t>
            </w:r>
          </w:p>
          <w:p w14:paraId="7AC726A9" w14:textId="77777777" w:rsidR="00AB055D" w:rsidRDefault="006D55E3">
            <w:pPr>
              <w:rPr>
                <w:rFonts w:ascii="Times New Roman" w:hAnsi="Times New Roman"/>
                <w:b/>
                <w:szCs w:val="20"/>
              </w:rPr>
            </w:pPr>
            <w:r>
              <w:rPr>
                <w:rFonts w:ascii="Times New Roman" w:hAnsi="Times New Roman"/>
                <w:b/>
                <w:szCs w:val="20"/>
              </w:rPr>
              <w:t>The following observation have been made without simulations:</w:t>
            </w:r>
          </w:p>
          <w:p w14:paraId="452311DD"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 xml:space="preserve">One source observed </w:t>
            </w:r>
            <w:r>
              <w:rPr>
                <w:rFonts w:ascii="Times New Roman" w:hAnsi="Times New Roman"/>
                <w:b/>
                <w:iCs/>
                <w:szCs w:val="20"/>
                <w:lang w:val="en-US"/>
              </w:rPr>
              <w:t xml:space="preserve">that extending SSB periodicity has a negligible impact on DL frequency synchronization when transmitting SIB1 and SIB19 messages close to SSB transmission in the time </w:t>
            </w:r>
          </w:p>
          <w:p w14:paraId="6D712306" w14:textId="77777777" w:rsidR="00AB055D" w:rsidRDefault="006D55E3">
            <w:pPr>
              <w:pStyle w:val="Paragraphedeliste"/>
              <w:ind w:left="720"/>
              <w:rPr>
                <w:rFonts w:ascii="Times New Roman" w:hAnsi="Times New Roman"/>
                <w:b/>
                <w:iCs/>
                <w:szCs w:val="20"/>
                <w:lang w:val="en-US"/>
              </w:rPr>
            </w:pPr>
            <w:r>
              <w:rPr>
                <w:rFonts w:ascii="Times New Roman" w:hAnsi="Times New Roman"/>
                <w:b/>
                <w:iCs/>
                <w:szCs w:val="20"/>
                <w:lang w:val="en-US"/>
              </w:rPr>
              <w:t>domain.</w:t>
            </w:r>
          </w:p>
          <w:p w14:paraId="285991EB"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 xml:space="preserve">One source observed that </w:t>
            </w:r>
            <w:r>
              <w:rPr>
                <w:rFonts w:ascii="Times New Roman" w:hAnsi="Times New Roman"/>
                <w:b/>
              </w:rPr>
              <w:t xml:space="preserve">that extending the SSB periodicity beyond 20 </w:t>
            </w:r>
            <w:proofErr w:type="spellStart"/>
            <w:r>
              <w:rPr>
                <w:rFonts w:ascii="Times New Roman" w:hAnsi="Times New Roman"/>
                <w:b/>
              </w:rPr>
              <w:t>ms</w:t>
            </w:r>
            <w:proofErr w:type="spellEnd"/>
            <w:r>
              <w:rPr>
                <w:rFonts w:ascii="Times New Roman" w:hAnsi="Times New Roman"/>
                <w:b/>
              </w:rPr>
              <w:t xml:space="preserve"> can lead to uncertainty for legacy UEs in detecting the SSB, dependent on the alignment of the received signal observation interval with the actual SSB transmission time</w:t>
            </w:r>
          </w:p>
          <w:p w14:paraId="0F3FBE37"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One source observed that the extension of SSB periodicity results in increased residual timing error and residual frequency offset</w:t>
            </w:r>
          </w:p>
          <w:p w14:paraId="1B70EF4B" w14:textId="77777777" w:rsidR="00AB055D" w:rsidRDefault="006D55E3">
            <w:pPr>
              <w:pStyle w:val="Paragraphedeliste"/>
              <w:numPr>
                <w:ilvl w:val="0"/>
                <w:numId w:val="28"/>
              </w:numPr>
              <w:rPr>
                <w:rFonts w:ascii="Times New Roman" w:hAnsi="Times New Roman"/>
                <w:b/>
                <w:szCs w:val="20"/>
              </w:rPr>
            </w:pPr>
            <w:r>
              <w:rPr>
                <w:rFonts w:ascii="Times New Roman" w:hAnsi="Times New Roman"/>
                <w:b/>
                <w:iCs/>
                <w:szCs w:val="20"/>
                <w:lang w:val="en-US"/>
              </w:rPr>
              <w:t>One source observed that the DL synchronization latency should be at least smaller than the typical in-coverage time of a narrow beam to avoid systemic failure in case a large extended SSB periodicity is used with unreliable RSSI scanning for SSB raster determination.</w:t>
            </w:r>
          </w:p>
          <w:p w14:paraId="5698C345"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 xml:space="preserve">One source observed that </w:t>
            </w:r>
            <w:r>
              <w:rPr>
                <w:rFonts w:ascii="Times New Roman" w:hAnsi="Times New Roman"/>
                <w:b/>
                <w:iCs/>
                <w:szCs w:val="20"/>
                <w:lang w:val="en-US"/>
              </w:rPr>
              <w:t xml:space="preserve">extending SSB periodicity larger than 20ms leads to increased latency for completing the initial access procedure, greater complexity in detecting actual SSB among candidate sync </w:t>
            </w:r>
            <w:proofErr w:type="spellStart"/>
            <w:r>
              <w:rPr>
                <w:rFonts w:ascii="Times New Roman" w:hAnsi="Times New Roman"/>
                <w:b/>
                <w:iCs/>
                <w:szCs w:val="20"/>
                <w:lang w:val="en-US"/>
              </w:rPr>
              <w:t>rasters</w:t>
            </w:r>
            <w:proofErr w:type="spellEnd"/>
            <w:r>
              <w:rPr>
                <w:rFonts w:ascii="Times New Roman" w:hAnsi="Times New Roman"/>
                <w:b/>
                <w:iCs/>
                <w:szCs w:val="20"/>
                <w:lang w:val="en-US"/>
              </w:rPr>
              <w:t>, and higher power consumption for the initial access procedure for legacy UEs</w:t>
            </w:r>
          </w:p>
          <w:p w14:paraId="3D8822A8"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One source observed that facilitating additional SSB detection, such as SSB combinations, within the dwelling window, would aid UE implementation for DL synchronization</w:t>
            </w:r>
          </w:p>
          <w:p w14:paraId="2AA652C9" w14:textId="77777777" w:rsidR="00AB055D" w:rsidRDefault="006D55E3">
            <w:pPr>
              <w:pStyle w:val="Paragraphedeliste"/>
              <w:numPr>
                <w:ilvl w:val="0"/>
                <w:numId w:val="28"/>
              </w:numPr>
              <w:rPr>
                <w:rFonts w:ascii="Times New Roman" w:hAnsi="Times New Roman"/>
                <w:b/>
                <w:szCs w:val="20"/>
              </w:rPr>
            </w:pPr>
            <w:r>
              <w:rPr>
                <w:rFonts w:ascii="Times New Roman" w:hAnsi="Times New Roman"/>
                <w:b/>
                <w:iCs/>
                <w:szCs w:val="20"/>
                <w:lang w:val="en-US"/>
              </w:rPr>
              <w:t>One source observed that the impact on cell identification and time/frequency synchronization due to larger default SSB periodicity can be alleviated by pre-configuration of SSB time resources and satellite ephemeris</w:t>
            </w:r>
          </w:p>
          <w:p w14:paraId="49C2B4FF" w14:textId="77777777" w:rsidR="00AB055D" w:rsidRDefault="00AB055D">
            <w:pPr>
              <w:pStyle w:val="Paragraphedeliste"/>
              <w:ind w:left="720"/>
              <w:rPr>
                <w:rFonts w:ascii="Times New Roman" w:hAnsi="Times New Roman"/>
                <w:b/>
                <w:szCs w:val="20"/>
              </w:rPr>
            </w:pPr>
          </w:p>
        </w:tc>
      </w:tr>
    </w:tbl>
    <w:p w14:paraId="06DD71D7" w14:textId="77777777" w:rsidR="00AB055D" w:rsidRDefault="00AB055D">
      <w:pPr>
        <w:pStyle w:val="DraftProposal"/>
        <w:tabs>
          <w:tab w:val="clear" w:pos="720"/>
        </w:tabs>
        <w:ind w:left="0" w:firstLine="0"/>
        <w:rPr>
          <w:rFonts w:ascii="Times New Roman" w:hAnsi="Times New Roman" w:cs="Times New Roman"/>
          <w:b w:val="0"/>
          <w:sz w:val="20"/>
        </w:rPr>
      </w:pPr>
    </w:p>
    <w:p w14:paraId="7864F462"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3-1-v0</w:t>
      </w:r>
      <w:r>
        <w:rPr>
          <w:rFonts w:ascii="Times New Roman" w:hAnsi="Times New Roman" w:cs="Times New Roman"/>
          <w:b w:val="0"/>
          <w:sz w:val="20"/>
        </w:rPr>
        <w:t>:</w:t>
      </w:r>
    </w:p>
    <w:tbl>
      <w:tblPr>
        <w:tblStyle w:val="Grilledutableau"/>
        <w:tblW w:w="9632" w:type="dxa"/>
        <w:tblInd w:w="-3" w:type="dxa"/>
        <w:tblLook w:val="04A0" w:firstRow="1" w:lastRow="0" w:firstColumn="1" w:lastColumn="0" w:noHBand="0" w:noVBand="1"/>
      </w:tblPr>
      <w:tblGrid>
        <w:gridCol w:w="1553"/>
        <w:gridCol w:w="8079"/>
      </w:tblGrid>
      <w:tr w:rsidR="00AB055D" w14:paraId="387DB2E6" w14:textId="77777777" w:rsidTr="00BD2CEC">
        <w:tc>
          <w:tcPr>
            <w:tcW w:w="1553" w:type="dxa"/>
            <w:shd w:val="clear" w:color="auto" w:fill="75B91A"/>
          </w:tcPr>
          <w:p w14:paraId="5400450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2965912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79C904E2" w14:textId="77777777" w:rsidTr="00BD2CEC">
        <w:tc>
          <w:tcPr>
            <w:tcW w:w="1553" w:type="dxa"/>
          </w:tcPr>
          <w:p w14:paraId="4944EA76" w14:textId="77777777" w:rsidR="00AB055D" w:rsidRDefault="006D55E3">
            <w:pPr>
              <w:rPr>
                <w:rFonts w:ascii="Times New Roman" w:eastAsia="Yu Mincho" w:hAnsi="Times New Roman"/>
                <w:bCs/>
                <w:lang w:eastAsia="ja-JP"/>
              </w:rPr>
            </w:pPr>
            <w:r>
              <w:rPr>
                <w:rFonts w:ascii="Times New Roman" w:eastAsia="Yu Mincho" w:hAnsi="Times New Roman"/>
                <w:bCs/>
                <w:lang w:eastAsia="ja-JP"/>
              </w:rPr>
              <w:t>DCM</w:t>
            </w:r>
          </w:p>
        </w:tc>
        <w:tc>
          <w:tcPr>
            <w:tcW w:w="8079" w:type="dxa"/>
          </w:tcPr>
          <w:p w14:paraId="73E38097" w14:textId="77777777" w:rsidR="00AB055D" w:rsidRDefault="006D55E3">
            <w:pPr>
              <w:jc w:val="both"/>
              <w:rPr>
                <w:rFonts w:ascii="Times New Roman" w:eastAsia="Yu Mincho" w:hAnsi="Times New Roman"/>
                <w:lang w:eastAsia="ja-JP"/>
              </w:rPr>
            </w:pPr>
            <w:r>
              <w:rPr>
                <w:rFonts w:ascii="Times New Roman" w:eastAsia="Yu Mincho" w:hAnsi="Times New Roman"/>
                <w:lang w:eastAsia="ja-JP"/>
              </w:rPr>
              <w:t>We are not sure whether this kind of “non-aligned” observations is necessary.</w:t>
            </w:r>
          </w:p>
        </w:tc>
      </w:tr>
      <w:tr w:rsidR="00AB055D" w14:paraId="627F166A" w14:textId="77777777" w:rsidTr="00BD2CEC">
        <w:tc>
          <w:tcPr>
            <w:tcW w:w="1553" w:type="dxa"/>
          </w:tcPr>
          <w:p w14:paraId="2FCD3ED3"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6FEFEDB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Share similar concern as DCM.</w:t>
            </w:r>
          </w:p>
        </w:tc>
      </w:tr>
      <w:tr w:rsidR="00AB055D" w14:paraId="62312D04" w14:textId="77777777" w:rsidTr="00BD2CEC">
        <w:tc>
          <w:tcPr>
            <w:tcW w:w="1553" w:type="dxa"/>
          </w:tcPr>
          <w:p w14:paraId="408BBC72"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LGE</w:t>
            </w:r>
          </w:p>
        </w:tc>
        <w:tc>
          <w:tcPr>
            <w:tcW w:w="8079" w:type="dxa"/>
          </w:tcPr>
          <w:p w14:paraId="4BC93662" w14:textId="77777777" w:rsidR="00AB055D" w:rsidRDefault="006D55E3">
            <w:pPr>
              <w:jc w:val="both"/>
              <w:rPr>
                <w:rFonts w:ascii="Times New Roman" w:eastAsia="Malgun Gothic" w:hAnsi="Times New Roman"/>
                <w:lang w:eastAsia="ko-KR"/>
              </w:rPr>
            </w:pPr>
            <w:r>
              <w:rPr>
                <w:rFonts w:ascii="Times New Roman" w:eastAsia="Malgun Gothic" w:hAnsi="Times New Roman"/>
                <w:lang w:eastAsia="ko-KR"/>
              </w:rPr>
              <w:t xml:space="preserve">It seems that the observations focus on the default SSB periodicity for UE’s assumption for initial access. In this point of view, it is preferable to add “for UE’s assumption for initial access” next to “extended SSB periodicity”. </w:t>
            </w:r>
          </w:p>
          <w:p w14:paraId="013826B2" w14:textId="77777777" w:rsidR="00AB055D" w:rsidRDefault="006D55E3">
            <w:pPr>
              <w:jc w:val="both"/>
              <w:rPr>
                <w:rFonts w:ascii="Times New Roman" w:eastAsia="Malgun Gothic" w:hAnsi="Times New Roman"/>
                <w:lang w:eastAsia="ko-KR"/>
              </w:rPr>
            </w:pPr>
            <w:r>
              <w:rPr>
                <w:rFonts w:ascii="Times New Roman" w:eastAsia="Malgun Gothic" w:hAnsi="Times New Roman"/>
                <w:lang w:eastAsia="ko-KR"/>
              </w:rPr>
              <w:t xml:space="preserve">In our understanding, the usage of TRS will increase the active beam ratio. It is unclear to me whether this kind of impact is fully investigated. </w:t>
            </w:r>
          </w:p>
        </w:tc>
      </w:tr>
      <w:tr w:rsidR="00BD2CEC" w14:paraId="351A5B7A" w14:textId="77777777" w:rsidTr="00BD2CEC">
        <w:tc>
          <w:tcPr>
            <w:tcW w:w="1553" w:type="dxa"/>
          </w:tcPr>
          <w:p w14:paraId="1398CEB2" w14:textId="60D513CC" w:rsidR="00BD2CEC" w:rsidRDefault="00BD2CEC">
            <w:pPr>
              <w:rPr>
                <w:rFonts w:ascii="Times New Roman" w:eastAsia="MS Mincho" w:hAnsi="Times New Roman"/>
                <w:bCs/>
                <w:lang w:eastAsia="ja-JP"/>
              </w:rPr>
            </w:pPr>
            <w:r>
              <w:rPr>
                <w:rFonts w:ascii="Times New Roman" w:eastAsiaTheme="minorEastAsia" w:hAnsi="Times New Roman" w:hint="eastAsia"/>
                <w:bCs/>
                <w:lang w:eastAsia="zh-CN"/>
              </w:rPr>
              <w:t>CATT</w:t>
            </w:r>
          </w:p>
        </w:tc>
        <w:tc>
          <w:tcPr>
            <w:tcW w:w="8079" w:type="dxa"/>
          </w:tcPr>
          <w:p w14:paraId="683E323E" w14:textId="69656D52" w:rsidR="00BD2CEC" w:rsidRDefault="00BD2CEC">
            <w:pPr>
              <w:rPr>
                <w:rFonts w:ascii="Times New Roman" w:eastAsia="MS Mincho" w:hAnsi="Times New Roman"/>
                <w:lang w:eastAsia="ja-JP"/>
              </w:rPr>
            </w:pPr>
            <w:r>
              <w:rPr>
                <w:rFonts w:ascii="Times New Roman" w:eastAsiaTheme="minorEastAsia" w:hAnsi="Times New Roman"/>
                <w:lang w:eastAsia="zh-CN"/>
              </w:rPr>
              <w:t>N</w:t>
            </w:r>
            <w:r>
              <w:rPr>
                <w:rFonts w:ascii="Times New Roman" w:eastAsiaTheme="minorEastAsia" w:hAnsi="Times New Roman" w:hint="eastAsia"/>
                <w:lang w:eastAsia="zh-CN"/>
              </w:rPr>
              <w:t>eed a complete observation for all sources.</w:t>
            </w:r>
          </w:p>
        </w:tc>
      </w:tr>
      <w:tr w:rsidR="007B2448" w14:paraId="33813C80" w14:textId="77777777" w:rsidTr="00BD2CEC">
        <w:tc>
          <w:tcPr>
            <w:tcW w:w="1553" w:type="dxa"/>
          </w:tcPr>
          <w:p w14:paraId="1AF1C190" w14:textId="7AD4F44A" w:rsidR="007B2448" w:rsidRDefault="007B2448" w:rsidP="007B2448">
            <w:pPr>
              <w:rPr>
                <w:rFonts w:ascii="Times New Roman" w:eastAsiaTheme="minorEastAsia" w:hAnsi="Times New Roman"/>
                <w:bCs/>
                <w:lang w:eastAsia="zh-CN"/>
              </w:rPr>
            </w:pPr>
            <w:r>
              <w:rPr>
                <w:rFonts w:ascii="Times New Roman" w:eastAsia="MS Mincho" w:hAnsi="Times New Roman"/>
                <w:bCs/>
                <w:lang w:eastAsia="ja-JP"/>
              </w:rPr>
              <w:t>Nokia</w:t>
            </w:r>
          </w:p>
        </w:tc>
        <w:tc>
          <w:tcPr>
            <w:tcW w:w="8079" w:type="dxa"/>
          </w:tcPr>
          <w:p w14:paraId="479B7FC3" w14:textId="56ACBEAE" w:rsidR="007B2448" w:rsidRDefault="007B2448" w:rsidP="007B2448">
            <w:pPr>
              <w:rPr>
                <w:rFonts w:ascii="Times New Roman" w:eastAsiaTheme="minorEastAsia" w:hAnsi="Times New Roman"/>
                <w:lang w:eastAsia="zh-CN"/>
              </w:rPr>
            </w:pPr>
            <w:r>
              <w:rPr>
                <w:rFonts w:ascii="Times New Roman" w:eastAsia="MS Mincho" w:hAnsi="Times New Roman"/>
                <w:lang w:eastAsia="ja-JP"/>
              </w:rPr>
              <w:t>Agree with DCM</w:t>
            </w:r>
            <w:r w:rsidRPr="00DA7401">
              <w:rPr>
                <w:rFonts w:ascii="Times New Roman" w:eastAsia="MS Mincho" w:hAnsi="Times New Roman"/>
                <w:lang w:eastAsia="ja-JP"/>
              </w:rPr>
              <w:t>. Only conclusion which can be taken from these observation</w:t>
            </w:r>
            <w:r>
              <w:rPr>
                <w:rFonts w:ascii="Times New Roman" w:eastAsia="MS Mincho" w:hAnsi="Times New Roman"/>
                <w:lang w:eastAsia="ja-JP"/>
              </w:rPr>
              <w:t>s</w:t>
            </w:r>
            <w:r w:rsidRPr="00DA7401">
              <w:rPr>
                <w:rFonts w:ascii="Times New Roman" w:eastAsia="MS Mincho" w:hAnsi="Times New Roman"/>
                <w:lang w:eastAsia="ja-JP"/>
              </w:rPr>
              <w:t xml:space="preserve"> is that there is an impact, but that different contributions show different observations on it. </w:t>
            </w:r>
          </w:p>
        </w:tc>
      </w:tr>
      <w:tr w:rsidR="00906639" w14:paraId="402C4C11" w14:textId="77777777" w:rsidTr="00BD2CEC">
        <w:tc>
          <w:tcPr>
            <w:tcW w:w="1553" w:type="dxa"/>
          </w:tcPr>
          <w:p w14:paraId="11266200" w14:textId="7E56288B" w:rsidR="00906639" w:rsidRDefault="00906639" w:rsidP="00906639">
            <w:pPr>
              <w:rPr>
                <w:rFonts w:ascii="Times New Roman" w:eastAsia="MS Mincho" w:hAnsi="Times New Roman"/>
                <w:bCs/>
                <w:lang w:eastAsia="ja-JP"/>
              </w:rPr>
            </w:pPr>
            <w:r>
              <w:rPr>
                <w:rFonts w:ascii="Times New Roman" w:eastAsia="Malgun Gothic" w:hAnsi="Times New Roman"/>
                <w:bCs/>
                <w:lang w:eastAsia="ko-KR"/>
              </w:rPr>
              <w:t xml:space="preserve">Huawei, </w:t>
            </w:r>
            <w:proofErr w:type="spellStart"/>
            <w:r>
              <w:rPr>
                <w:rFonts w:ascii="Times New Roman" w:eastAsia="Malgun Gothic" w:hAnsi="Times New Roman"/>
                <w:bCs/>
                <w:lang w:eastAsia="ko-KR"/>
              </w:rPr>
              <w:t>HiSilicon</w:t>
            </w:r>
            <w:proofErr w:type="spellEnd"/>
          </w:p>
        </w:tc>
        <w:tc>
          <w:tcPr>
            <w:tcW w:w="8079" w:type="dxa"/>
          </w:tcPr>
          <w:p w14:paraId="4A5E48C4" w14:textId="77777777" w:rsidR="00906639" w:rsidRDefault="00906639" w:rsidP="00906639">
            <w:pPr>
              <w:jc w:val="both"/>
              <w:rPr>
                <w:rFonts w:ascii="Times New Roman" w:eastAsia="Malgun Gothic" w:hAnsi="Times New Roman"/>
                <w:lang w:eastAsia="ko-KR"/>
              </w:rPr>
            </w:pPr>
            <w:r>
              <w:rPr>
                <w:rFonts w:ascii="Times New Roman" w:eastAsia="Malgun Gothic" w:hAnsi="Times New Roman"/>
                <w:lang w:eastAsia="ko-KR"/>
              </w:rPr>
              <w:t>For SIB1 and SIB19, gNB can schedule SIB1 and SIB19 relatively close to the SSBs even when SSB periodicity is extended. And we show the simulation results that the impact is marginal.</w:t>
            </w:r>
          </w:p>
          <w:p w14:paraId="1E1A732D" w14:textId="77777777" w:rsidR="00906639" w:rsidRDefault="00906639" w:rsidP="00906639">
            <w:pPr>
              <w:jc w:val="both"/>
              <w:rPr>
                <w:rFonts w:ascii="Times New Roman" w:eastAsia="Malgun Gothic" w:hAnsi="Times New Roman"/>
                <w:lang w:eastAsia="ko-KR"/>
              </w:rPr>
            </w:pPr>
            <w:r>
              <w:rPr>
                <w:rFonts w:ascii="Times New Roman" w:eastAsia="Malgun Gothic" w:hAnsi="Times New Roman"/>
                <w:lang w:eastAsia="ko-KR"/>
              </w:rPr>
              <w:t>For the channel reception after the SIB19 acquisition, the ephemeris information shall be used to compensate the impact due to the doppler frequency offset and timing drift. The simulation results also show the impact is small.</w:t>
            </w:r>
          </w:p>
          <w:p w14:paraId="77C1555E" w14:textId="77777777" w:rsidR="00906639" w:rsidRDefault="00906639" w:rsidP="00906639">
            <w:pPr>
              <w:jc w:val="both"/>
              <w:rPr>
                <w:rFonts w:ascii="Times New Roman" w:eastAsia="Malgun Gothic" w:hAnsi="Times New Roman"/>
                <w:lang w:eastAsia="ko-KR"/>
              </w:rPr>
            </w:pPr>
          </w:p>
          <w:p w14:paraId="4EF4F70D" w14:textId="77777777" w:rsidR="00906639" w:rsidRDefault="00906639" w:rsidP="00906639">
            <w:pPr>
              <w:jc w:val="both"/>
              <w:rPr>
                <w:rFonts w:ascii="Times New Roman" w:eastAsia="Malgun Gothic" w:hAnsi="Times New Roman"/>
                <w:lang w:eastAsia="ko-KR"/>
              </w:rPr>
            </w:pPr>
            <w:r>
              <w:rPr>
                <w:rFonts w:ascii="Times New Roman" w:eastAsia="Malgun Gothic" w:hAnsi="Times New Roman"/>
                <w:lang w:eastAsia="ko-KR"/>
              </w:rPr>
              <w:t xml:space="preserve">For the observation without the performance evaluation, at least the yellow highlighted ones are not relevant with the residual time and frequency offsets. We are wondering whether it makes sense to list all the general observations here. </w:t>
            </w:r>
          </w:p>
          <w:p w14:paraId="26B689F6" w14:textId="77777777" w:rsidR="00906639" w:rsidRDefault="00906639" w:rsidP="00906639">
            <w:pPr>
              <w:jc w:val="both"/>
              <w:rPr>
                <w:rFonts w:ascii="Times New Roman" w:eastAsia="Malgun Gothic" w:hAnsi="Times New Roman"/>
                <w:lang w:eastAsia="ko-KR"/>
              </w:rPr>
            </w:pPr>
          </w:p>
          <w:p w14:paraId="43D76CD9" w14:textId="77777777" w:rsidR="00906639" w:rsidRPr="007B57A1" w:rsidRDefault="00906639" w:rsidP="00906639">
            <w:pPr>
              <w:rPr>
                <w:rFonts w:ascii="Times New Roman" w:hAnsi="Times New Roman"/>
                <w:b/>
                <w:szCs w:val="20"/>
              </w:rPr>
            </w:pPr>
            <w:r>
              <w:rPr>
                <w:rFonts w:ascii="Times New Roman" w:hAnsi="Times New Roman"/>
                <w:b/>
                <w:szCs w:val="20"/>
              </w:rPr>
              <w:t>The following observation have been made without simulations:</w:t>
            </w:r>
          </w:p>
          <w:p w14:paraId="3A778970" w14:textId="77777777" w:rsidR="00906639" w:rsidRPr="001445D2" w:rsidRDefault="00906639" w:rsidP="00906639">
            <w:pPr>
              <w:pStyle w:val="Paragraphedeliste"/>
              <w:numPr>
                <w:ilvl w:val="0"/>
                <w:numId w:val="55"/>
              </w:numPr>
              <w:suppressAutoHyphens w:val="0"/>
              <w:rPr>
                <w:rFonts w:ascii="Times New Roman" w:hAnsi="Times New Roman"/>
                <w:b/>
                <w:szCs w:val="20"/>
              </w:rPr>
            </w:pPr>
            <w:r w:rsidRPr="001445D2">
              <w:rPr>
                <w:rFonts w:ascii="Times New Roman" w:hAnsi="Times New Roman"/>
                <w:b/>
                <w:szCs w:val="20"/>
              </w:rPr>
              <w:t xml:space="preserve">One source observed </w:t>
            </w:r>
            <w:r w:rsidRPr="001445D2">
              <w:rPr>
                <w:rFonts w:ascii="Times New Roman" w:hAnsi="Times New Roman"/>
                <w:b/>
                <w:iCs/>
                <w:szCs w:val="20"/>
                <w:lang w:val="en-US"/>
              </w:rPr>
              <w:t xml:space="preserve">that extending SSB periodicity has a negligible impact on DL frequency synchronization when transmitting SIB1 and SIB19 messages close to SSB transmission in the time </w:t>
            </w:r>
          </w:p>
          <w:p w14:paraId="16E067E7" w14:textId="77777777" w:rsidR="00906639" w:rsidRPr="001445D2" w:rsidRDefault="00906639" w:rsidP="00906639">
            <w:pPr>
              <w:pStyle w:val="Paragraphedeliste"/>
              <w:ind w:left="720"/>
              <w:rPr>
                <w:rFonts w:ascii="Times New Roman" w:hAnsi="Times New Roman"/>
                <w:b/>
                <w:iCs/>
                <w:szCs w:val="20"/>
                <w:lang w:val="en-US"/>
              </w:rPr>
            </w:pPr>
            <w:r w:rsidRPr="001445D2">
              <w:rPr>
                <w:rFonts w:ascii="Times New Roman" w:hAnsi="Times New Roman"/>
                <w:b/>
                <w:iCs/>
                <w:szCs w:val="20"/>
                <w:lang w:val="en-US"/>
              </w:rPr>
              <w:t>domain.</w:t>
            </w:r>
          </w:p>
          <w:p w14:paraId="39FED712" w14:textId="77777777" w:rsidR="00906639" w:rsidRPr="001A2055" w:rsidRDefault="00906639" w:rsidP="00906639">
            <w:pPr>
              <w:pStyle w:val="Paragraphedeliste"/>
              <w:numPr>
                <w:ilvl w:val="0"/>
                <w:numId w:val="55"/>
              </w:numPr>
              <w:suppressAutoHyphens w:val="0"/>
              <w:rPr>
                <w:rFonts w:ascii="Times New Roman" w:hAnsi="Times New Roman"/>
                <w:b/>
                <w:szCs w:val="20"/>
                <w:highlight w:val="yellow"/>
              </w:rPr>
            </w:pPr>
            <w:r w:rsidRPr="001A2055">
              <w:rPr>
                <w:rFonts w:ascii="Times New Roman" w:hAnsi="Times New Roman"/>
                <w:b/>
                <w:szCs w:val="20"/>
                <w:highlight w:val="yellow"/>
              </w:rPr>
              <w:t xml:space="preserve">One source observed that </w:t>
            </w:r>
            <w:r w:rsidRPr="001A2055">
              <w:rPr>
                <w:rFonts w:ascii="Times New Roman" w:hAnsi="Times New Roman"/>
                <w:b/>
                <w:highlight w:val="yellow"/>
              </w:rPr>
              <w:t xml:space="preserve">that extending the SSB periodicity beyond 20 </w:t>
            </w:r>
            <w:proofErr w:type="spellStart"/>
            <w:r w:rsidRPr="001A2055">
              <w:rPr>
                <w:rFonts w:ascii="Times New Roman" w:hAnsi="Times New Roman"/>
                <w:b/>
                <w:highlight w:val="yellow"/>
              </w:rPr>
              <w:t>ms</w:t>
            </w:r>
            <w:proofErr w:type="spellEnd"/>
            <w:r w:rsidRPr="001A2055">
              <w:rPr>
                <w:rFonts w:ascii="Times New Roman" w:hAnsi="Times New Roman"/>
                <w:b/>
                <w:highlight w:val="yellow"/>
              </w:rPr>
              <w:t xml:space="preserve"> can lead to uncertainty for legacy UEs in detecting the SSB, dependent on the alignment of the received signal observation interval with the actual SSB transmission time</w:t>
            </w:r>
          </w:p>
          <w:p w14:paraId="008D9254" w14:textId="77777777" w:rsidR="00906639" w:rsidRDefault="00906639" w:rsidP="00906639">
            <w:pPr>
              <w:pStyle w:val="Paragraphedeliste"/>
              <w:numPr>
                <w:ilvl w:val="0"/>
                <w:numId w:val="55"/>
              </w:numPr>
              <w:suppressAutoHyphens w:val="0"/>
              <w:rPr>
                <w:rFonts w:ascii="Times New Roman" w:hAnsi="Times New Roman"/>
                <w:b/>
                <w:szCs w:val="20"/>
              </w:rPr>
            </w:pPr>
            <w:r>
              <w:rPr>
                <w:rFonts w:ascii="Times New Roman" w:hAnsi="Times New Roman"/>
                <w:b/>
                <w:szCs w:val="20"/>
              </w:rPr>
              <w:t>One source observed</w:t>
            </w:r>
            <w:r w:rsidRPr="00937448">
              <w:rPr>
                <w:rFonts w:ascii="Times New Roman" w:hAnsi="Times New Roman"/>
                <w:b/>
                <w:szCs w:val="20"/>
              </w:rPr>
              <w:t xml:space="preserve"> that the extension of SSB periodicity results in increased residual timing error and residual frequency offset</w:t>
            </w:r>
          </w:p>
          <w:p w14:paraId="52334A40" w14:textId="77777777" w:rsidR="00906639" w:rsidRPr="001A2055" w:rsidRDefault="00906639" w:rsidP="00906639">
            <w:pPr>
              <w:pStyle w:val="Paragraphedeliste"/>
              <w:numPr>
                <w:ilvl w:val="0"/>
                <w:numId w:val="55"/>
              </w:numPr>
              <w:suppressAutoHyphens w:val="0"/>
              <w:rPr>
                <w:rFonts w:ascii="Times New Roman" w:hAnsi="Times New Roman"/>
                <w:b/>
                <w:szCs w:val="20"/>
                <w:highlight w:val="yellow"/>
              </w:rPr>
            </w:pPr>
            <w:r w:rsidRPr="001A2055">
              <w:rPr>
                <w:rFonts w:ascii="Times New Roman" w:hAnsi="Times New Roman"/>
                <w:b/>
                <w:iCs/>
                <w:szCs w:val="20"/>
                <w:highlight w:val="yellow"/>
                <w:lang w:val="en-US"/>
              </w:rPr>
              <w:lastRenderedPageBreak/>
              <w:t>One source observed that the DL synchronization latency should be at least smaller than the typical in-coverage time of a narrow beam to avoid systemic failure in case a large extended SSB periodicity is used with unreliable RSSI scanning for SSB raster determination.</w:t>
            </w:r>
          </w:p>
          <w:p w14:paraId="14B459C3" w14:textId="77777777" w:rsidR="00906639" w:rsidRPr="00812A2D" w:rsidRDefault="00906639" w:rsidP="00906639">
            <w:pPr>
              <w:pStyle w:val="Paragraphedeliste"/>
              <w:numPr>
                <w:ilvl w:val="0"/>
                <w:numId w:val="55"/>
              </w:numPr>
              <w:suppressAutoHyphens w:val="0"/>
              <w:rPr>
                <w:rFonts w:ascii="Times New Roman" w:hAnsi="Times New Roman"/>
                <w:b/>
                <w:szCs w:val="20"/>
                <w:highlight w:val="yellow"/>
              </w:rPr>
            </w:pPr>
            <w:r w:rsidRPr="00812A2D">
              <w:rPr>
                <w:rFonts w:ascii="Times New Roman" w:hAnsi="Times New Roman"/>
                <w:b/>
                <w:szCs w:val="20"/>
                <w:highlight w:val="yellow"/>
              </w:rPr>
              <w:t xml:space="preserve">One source observed that </w:t>
            </w:r>
            <w:r w:rsidRPr="00812A2D">
              <w:rPr>
                <w:rFonts w:ascii="Times New Roman" w:hAnsi="Times New Roman"/>
                <w:b/>
                <w:iCs/>
                <w:szCs w:val="20"/>
                <w:highlight w:val="yellow"/>
                <w:lang w:val="en-US"/>
              </w:rPr>
              <w:t xml:space="preserve">extending SSB periodicity larger than 20ms leads to increased latency for completing the initial access procedure, greater complexity in detecting actual SSB among candidate sync </w:t>
            </w:r>
            <w:proofErr w:type="spellStart"/>
            <w:r w:rsidRPr="00812A2D">
              <w:rPr>
                <w:rFonts w:ascii="Times New Roman" w:hAnsi="Times New Roman"/>
                <w:b/>
                <w:iCs/>
                <w:szCs w:val="20"/>
                <w:highlight w:val="yellow"/>
                <w:lang w:val="en-US"/>
              </w:rPr>
              <w:t>rasters</w:t>
            </w:r>
            <w:proofErr w:type="spellEnd"/>
            <w:r w:rsidRPr="00812A2D">
              <w:rPr>
                <w:rFonts w:ascii="Times New Roman" w:hAnsi="Times New Roman"/>
                <w:b/>
                <w:iCs/>
                <w:szCs w:val="20"/>
                <w:highlight w:val="yellow"/>
                <w:lang w:val="en-US"/>
              </w:rPr>
              <w:t>, and higher power consumption for the initial access procedure for legacy UEs</w:t>
            </w:r>
          </w:p>
          <w:p w14:paraId="65E44AFB" w14:textId="77777777" w:rsidR="00906639" w:rsidRDefault="00906639" w:rsidP="00906639">
            <w:pPr>
              <w:pStyle w:val="Paragraphedeliste"/>
              <w:numPr>
                <w:ilvl w:val="0"/>
                <w:numId w:val="55"/>
              </w:numPr>
              <w:suppressAutoHyphens w:val="0"/>
              <w:rPr>
                <w:rFonts w:ascii="Times New Roman" w:hAnsi="Times New Roman"/>
                <w:b/>
                <w:szCs w:val="20"/>
              </w:rPr>
            </w:pPr>
            <w:r>
              <w:rPr>
                <w:rFonts w:ascii="Times New Roman" w:hAnsi="Times New Roman"/>
                <w:b/>
                <w:szCs w:val="20"/>
              </w:rPr>
              <w:t xml:space="preserve">One source </w:t>
            </w:r>
            <w:r w:rsidRPr="00283253">
              <w:rPr>
                <w:rFonts w:ascii="Times New Roman" w:hAnsi="Times New Roman"/>
                <w:b/>
                <w:szCs w:val="20"/>
              </w:rPr>
              <w:t>observed that facilitating additional SSB detection, such as SSB combinations, within the dwelling window, would aid UE implementation for DL synchronization</w:t>
            </w:r>
          </w:p>
          <w:p w14:paraId="021D616B" w14:textId="77777777" w:rsidR="00906639" w:rsidRPr="00937448" w:rsidRDefault="00906639" w:rsidP="00906639">
            <w:pPr>
              <w:pStyle w:val="Paragraphedeliste"/>
              <w:numPr>
                <w:ilvl w:val="0"/>
                <w:numId w:val="55"/>
              </w:numPr>
              <w:suppressAutoHyphens w:val="0"/>
              <w:rPr>
                <w:rFonts w:ascii="Times New Roman" w:hAnsi="Times New Roman"/>
                <w:b/>
                <w:szCs w:val="20"/>
              </w:rPr>
            </w:pPr>
            <w:r w:rsidRPr="00937448">
              <w:rPr>
                <w:rFonts w:ascii="Times New Roman" w:hAnsi="Times New Roman"/>
                <w:b/>
                <w:iCs/>
                <w:szCs w:val="20"/>
                <w:lang w:val="en-US"/>
              </w:rPr>
              <w:t>One source observed that the impact on cell identification and time/frequency synchronization due to larger default SSB periodicity can be alleviated by pre-configuration of SSB time resources and satellite ephemeris</w:t>
            </w:r>
          </w:p>
          <w:p w14:paraId="088A6408" w14:textId="77777777" w:rsidR="00906639" w:rsidRDefault="00906639" w:rsidP="00906639">
            <w:pPr>
              <w:rPr>
                <w:rFonts w:ascii="Times New Roman" w:eastAsia="MS Mincho" w:hAnsi="Times New Roman"/>
                <w:lang w:eastAsia="ja-JP"/>
              </w:rPr>
            </w:pPr>
          </w:p>
        </w:tc>
      </w:tr>
      <w:tr w:rsidR="009B42E0" w14:paraId="5B51EBF9" w14:textId="77777777" w:rsidTr="00BD2CEC">
        <w:tc>
          <w:tcPr>
            <w:tcW w:w="1553" w:type="dxa"/>
          </w:tcPr>
          <w:p w14:paraId="0A121B32" w14:textId="06C0B2A0" w:rsidR="009B42E0" w:rsidRDefault="009B42E0" w:rsidP="009B42E0">
            <w:pPr>
              <w:rPr>
                <w:rFonts w:ascii="Times New Roman" w:eastAsia="Malgun Gothic" w:hAnsi="Times New Roman"/>
                <w:bCs/>
                <w:lang w:eastAsia="ko-KR"/>
              </w:rPr>
            </w:pPr>
            <w:r>
              <w:rPr>
                <w:rFonts w:ascii="Times New Roman" w:eastAsia="Malgun Gothic" w:hAnsi="Times New Roman" w:hint="eastAsia"/>
                <w:bCs/>
                <w:lang w:eastAsia="ko-KR"/>
              </w:rPr>
              <w:lastRenderedPageBreak/>
              <w:t>S</w:t>
            </w:r>
            <w:r>
              <w:rPr>
                <w:rFonts w:ascii="Times New Roman" w:eastAsia="Malgun Gothic" w:hAnsi="Times New Roman"/>
                <w:bCs/>
                <w:lang w:eastAsia="ko-KR"/>
              </w:rPr>
              <w:t>amsung</w:t>
            </w:r>
          </w:p>
        </w:tc>
        <w:tc>
          <w:tcPr>
            <w:tcW w:w="8079" w:type="dxa"/>
          </w:tcPr>
          <w:p w14:paraId="73A9FCBE" w14:textId="299146F8" w:rsidR="009B42E0" w:rsidRDefault="009B42E0" w:rsidP="009B42E0">
            <w:pPr>
              <w:jc w:val="both"/>
              <w:rPr>
                <w:rFonts w:ascii="Times New Roman" w:eastAsia="Malgun Gothic" w:hAnsi="Times New Roman"/>
                <w:lang w:eastAsia="ko-KR"/>
              </w:rPr>
            </w:pPr>
            <w:r>
              <w:rPr>
                <w:rFonts w:ascii="Times New Roman" w:eastAsia="Malgun Gothic" w:hAnsi="Times New Roman" w:hint="eastAsia"/>
                <w:lang w:eastAsia="ko-KR"/>
              </w:rPr>
              <w:t>N</w:t>
            </w:r>
            <w:r>
              <w:rPr>
                <w:rFonts w:ascii="Times New Roman" w:eastAsia="Malgun Gothic" w:hAnsi="Times New Roman"/>
                <w:lang w:eastAsia="ko-KR"/>
              </w:rPr>
              <w:t xml:space="preserve">eed more discussion on how to make common observation if possible. We are not sure what message we can obtain if it is agreed. </w:t>
            </w:r>
          </w:p>
        </w:tc>
      </w:tr>
      <w:tr w:rsidR="002532DA" w14:paraId="6345707E" w14:textId="77777777" w:rsidTr="00BD2CEC">
        <w:tc>
          <w:tcPr>
            <w:tcW w:w="1553" w:type="dxa"/>
          </w:tcPr>
          <w:p w14:paraId="46D890CD" w14:textId="367872ED" w:rsidR="002532DA" w:rsidRDefault="002532DA" w:rsidP="002532DA">
            <w:pPr>
              <w:rPr>
                <w:rFonts w:ascii="Times New Roman" w:eastAsia="Malgun Gothic" w:hAnsi="Times New Roman" w:hint="eastAsia"/>
                <w:bCs/>
                <w:lang w:eastAsia="ko-KR"/>
              </w:rPr>
            </w:pPr>
            <w:r>
              <w:rPr>
                <w:rFonts w:ascii="Times New Roman" w:eastAsia="Malgun Gothic" w:hAnsi="Times New Roman"/>
                <w:bCs/>
                <w:lang w:eastAsia="ko-KR"/>
              </w:rPr>
              <w:t>Ericsson</w:t>
            </w:r>
          </w:p>
        </w:tc>
        <w:tc>
          <w:tcPr>
            <w:tcW w:w="8079" w:type="dxa"/>
          </w:tcPr>
          <w:p w14:paraId="7D37DDD0" w14:textId="45DDCAC9" w:rsidR="002532DA" w:rsidRDefault="002532DA" w:rsidP="002532DA">
            <w:pPr>
              <w:jc w:val="both"/>
              <w:rPr>
                <w:rFonts w:ascii="Times New Roman" w:eastAsia="Malgun Gothic" w:hAnsi="Times New Roman" w:hint="eastAsia"/>
                <w:lang w:eastAsia="ko-KR"/>
              </w:rPr>
            </w:pPr>
            <w:r>
              <w:rPr>
                <w:rFonts w:ascii="Times New Roman" w:eastAsia="Malgun Gothic" w:hAnsi="Times New Roman"/>
                <w:lang w:eastAsia="ko-KR"/>
              </w:rPr>
              <w:t>We agree with the view mentioned by multiple companies that the message from the observation is unclear and needs refinements.</w:t>
            </w:r>
          </w:p>
        </w:tc>
      </w:tr>
    </w:tbl>
    <w:p w14:paraId="4F3420D3" w14:textId="77777777" w:rsidR="00AB055D" w:rsidRDefault="00AB055D">
      <w:pPr>
        <w:pStyle w:val="DraftProposal"/>
        <w:tabs>
          <w:tab w:val="clear" w:pos="720"/>
        </w:tabs>
        <w:ind w:left="0" w:firstLine="0"/>
        <w:rPr>
          <w:rFonts w:ascii="Times New Roman" w:hAnsi="Times New Roman" w:cs="Times New Roman"/>
          <w:b w:val="0"/>
          <w:sz w:val="20"/>
        </w:rPr>
      </w:pPr>
    </w:p>
    <w:p w14:paraId="1DDC1FC3" w14:textId="77777777" w:rsidR="00AB055D" w:rsidRDefault="00AB055D">
      <w:pPr>
        <w:rPr>
          <w:lang w:eastAsia="zh-CN"/>
        </w:rPr>
      </w:pPr>
    </w:p>
    <w:p w14:paraId="20BB3EE7" w14:textId="77777777" w:rsidR="00AB055D" w:rsidRDefault="006D55E3">
      <w:pPr>
        <w:pStyle w:val="Titre2"/>
        <w:numPr>
          <w:ilvl w:val="1"/>
          <w:numId w:val="2"/>
        </w:numPr>
      </w:pPr>
      <w:r>
        <w:t>Issue#3-2 Backward compatibility</w:t>
      </w:r>
    </w:p>
    <w:p w14:paraId="4A68ED33"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366089BB" w14:textId="77777777" w:rsidR="00AB055D" w:rsidRDefault="00AB055D">
      <w:pPr>
        <w:rPr>
          <w:lang w:eastAsia="zh-CN"/>
        </w:rPr>
      </w:pPr>
    </w:p>
    <w:p w14:paraId="30909A5C" w14:textId="77777777" w:rsidR="00AB055D" w:rsidRDefault="006D55E3">
      <w:pPr>
        <w:rPr>
          <w:rFonts w:ascii="Times New Roman" w:hAnsi="Times New Roman"/>
          <w:lang w:eastAsia="zh-CN"/>
        </w:rPr>
      </w:pPr>
      <w:r>
        <w:rPr>
          <w:rFonts w:ascii="Times New Roman" w:hAnsi="Times New Roman"/>
          <w:lang w:eastAsia="zh-CN"/>
        </w:rPr>
        <w:t>The following proposals on Support of larger SSB periodicity are submitted to current RAN1 meeting:</w:t>
      </w:r>
    </w:p>
    <w:p w14:paraId="367E8394"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6B218E0E"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E8A9B89"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67D9749"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5026C735"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539451"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Huawei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6DAA2F" w14:textId="77777777" w:rsidR="00AB055D" w:rsidRDefault="006D55E3">
            <w:pPr>
              <w:pStyle w:val="Corpsdetexte"/>
              <w:spacing w:before="120" w:after="0"/>
              <w:rPr>
                <w:rFonts w:ascii="Times New Roman" w:hAnsi="Times New Roman"/>
                <w:szCs w:val="20"/>
              </w:rPr>
            </w:pPr>
            <w:r>
              <w:rPr>
                <w:rFonts w:ascii="Times New Roman" w:hAnsi="Times New Roman"/>
                <w:b/>
                <w:bCs/>
                <w:iCs/>
                <w:szCs w:val="20"/>
              </w:rPr>
              <w:t>Proposal 7:</w:t>
            </w:r>
            <w:r>
              <w:rPr>
                <w:rFonts w:ascii="Times New Roman" w:hAnsi="Times New Roman"/>
                <w:bCs/>
                <w:iCs/>
                <w:szCs w:val="20"/>
              </w:rPr>
              <w:t xml:space="preserve"> Shorter SSB periodicity, e.g. 20ms, and extended SSB periodicities are used for beam footprints with high user density and very low user density respectively.</w:t>
            </w:r>
          </w:p>
        </w:tc>
      </w:tr>
      <w:tr w:rsidR="00AB055D" w14:paraId="080A08E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B5247A"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454F90"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tc>
      </w:tr>
      <w:tr w:rsidR="00AB055D" w14:paraId="62D5D7A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0350BF"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E3D5AEC" w14:textId="77777777" w:rsidR="00AB055D" w:rsidRDefault="006D55E3">
            <w:pPr>
              <w:spacing w:before="120" w:after="120"/>
              <w:rPr>
                <w:rFonts w:ascii="Times New Roman" w:eastAsia="SimSun" w:hAnsi="Times New Roman"/>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4</w:t>
            </w:r>
            <w:r>
              <w:rPr>
                <w:rFonts w:ascii="Times New Roman" w:eastAsia="SimSun" w:hAnsi="Times New Roman"/>
                <w:b/>
                <w:bCs/>
                <w:iCs/>
                <w:szCs w:val="20"/>
                <w:lang w:eastAsia="zh-CN"/>
              </w:rPr>
              <w:t xml:space="preserve">: </w:t>
            </w:r>
            <w:r>
              <w:rPr>
                <w:rFonts w:ascii="Times New Roman" w:eastAsia="SimSun" w:hAnsi="Times New Roman"/>
                <w:iCs/>
                <w:szCs w:val="20"/>
                <w:lang w:eastAsia="zh-CN"/>
              </w:rPr>
              <w:t>Backward compatibility should not be considered for SSB extension.</w:t>
            </w:r>
          </w:p>
        </w:tc>
      </w:tr>
      <w:tr w:rsidR="00AB055D" w14:paraId="36BFC30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BF7CFC"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D2A9C6D" w14:textId="77777777" w:rsidR="00AB055D" w:rsidRDefault="006D55E3">
            <w:pPr>
              <w:numPr>
                <w:ilvl w:val="0"/>
                <w:numId w:val="29"/>
              </w:numPr>
              <w:rPr>
                <w:rFonts w:ascii="Times New Roman" w:hAnsi="Times New Roman"/>
                <w:szCs w:val="20"/>
                <w:lang w:eastAsia="zh-CN"/>
              </w:rPr>
            </w:pPr>
            <w:r>
              <w:rPr>
                <w:rFonts w:ascii="Times New Roman" w:hAnsi="Times New Roman"/>
                <w:szCs w:val="20"/>
                <w:lang w:eastAsia="zh-CN"/>
              </w:rPr>
              <w:t xml:space="preserve">The impact on the backward compatibility, cell search, mobility management and latency due to SSB periodicity extension can be alleviated with simple technical extension, and no critical issue identified will stop NTN system operation.   </w:t>
            </w:r>
          </w:p>
        </w:tc>
      </w:tr>
      <w:tr w:rsidR="00AB055D" w14:paraId="5D307DE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A9138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Thales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5EAF74" w14:textId="77777777" w:rsidR="00AB055D" w:rsidRDefault="006D55E3">
            <w:pPr>
              <w:spacing w:before="150" w:after="60"/>
              <w:rPr>
                <w:rFonts w:ascii="Times New Roman" w:hAnsi="Times New Roman"/>
                <w:szCs w:val="20"/>
              </w:rPr>
            </w:pPr>
            <w:r>
              <w:rPr>
                <w:rFonts w:ascii="Times New Roman" w:eastAsia="+mn-ea" w:hAnsi="Times New Roman"/>
                <w:b/>
                <w:bCs/>
                <w:color w:val="12153B"/>
                <w:kern w:val="2"/>
                <w:szCs w:val="20"/>
              </w:rPr>
              <w:t>Proposal 1:</w:t>
            </w:r>
          </w:p>
          <w:p w14:paraId="357DE2C3" w14:textId="77777777" w:rsidR="00AB055D" w:rsidRDefault="006D55E3">
            <w:pPr>
              <w:pStyle w:val="Paragraphedeliste"/>
              <w:numPr>
                <w:ilvl w:val="0"/>
                <w:numId w:val="30"/>
              </w:numPr>
              <w:contextualSpacing/>
              <w:jc w:val="both"/>
              <w:rPr>
                <w:rFonts w:ascii="Times New Roman" w:hAnsi="Times New Roman"/>
                <w:szCs w:val="20"/>
              </w:rPr>
            </w:pPr>
            <w:r>
              <w:rPr>
                <w:rFonts w:ascii="Times New Roman" w:eastAsia="+mn-ea" w:hAnsi="Times New Roman"/>
                <w:color w:val="12153B"/>
                <w:kern w:val="2"/>
                <w:szCs w:val="20"/>
              </w:rPr>
              <w:t>RAN1 to consider techniques/enhancements both at link level and system level enabling an optimized Satellite beam illumination plan/beam hopping.</w:t>
            </w:r>
          </w:p>
          <w:p w14:paraId="397122CA" w14:textId="77777777" w:rsidR="00AB055D" w:rsidRDefault="006D55E3">
            <w:pPr>
              <w:pStyle w:val="Paragraphedeliste"/>
              <w:numPr>
                <w:ilvl w:val="0"/>
                <w:numId w:val="30"/>
              </w:numPr>
              <w:contextualSpacing/>
              <w:jc w:val="both"/>
              <w:rPr>
                <w:rFonts w:ascii="Times New Roman" w:hAnsi="Times New Roman"/>
                <w:szCs w:val="20"/>
              </w:rPr>
            </w:pPr>
            <w:r>
              <w:rPr>
                <w:rFonts w:ascii="Times New Roman" w:eastAsia="+mn-ea" w:hAnsi="Times New Roman"/>
                <w:color w:val="12153B"/>
                <w:kern w:val="2"/>
                <w:szCs w:val="20"/>
              </w:rPr>
              <w:t>These enhancements should allow legacy UEs to be able to continue accessing a network implementing these new Rel-19 features, with the possible exception of techniques developed specifically for greenfield deployments (e.g. SSB periodicity extension).</w:t>
            </w:r>
          </w:p>
          <w:p w14:paraId="445071F4" w14:textId="77777777" w:rsidR="00AB055D" w:rsidRDefault="00AB055D">
            <w:pPr>
              <w:rPr>
                <w:rFonts w:ascii="Times New Roman" w:hAnsi="Times New Roman"/>
                <w:b/>
                <w:szCs w:val="20"/>
                <w:lang w:eastAsia="zh-CN"/>
              </w:rPr>
            </w:pPr>
          </w:p>
        </w:tc>
      </w:tr>
      <w:tr w:rsidR="00AB055D" w14:paraId="1B8D06F6"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285BB03C"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6084BE0B"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5F7B9A7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23E0B0DA"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Backward compatibility with legacy UE</w:t>
            </w:r>
          </w:p>
          <w:p w14:paraId="7DED5FD4"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Synchronization complexity (sync raster)</w:t>
            </w:r>
          </w:p>
          <w:p w14:paraId="1682308B"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Performance</w:t>
            </w:r>
          </w:p>
        </w:tc>
      </w:tr>
      <w:tr w:rsidR="00AB055D" w14:paraId="391AA7D0"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C50C34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FCE83" w14:textId="77777777" w:rsidR="00AB055D" w:rsidRDefault="006D55E3">
            <w:pPr>
              <w:pStyle w:val="paragraph0"/>
              <w:spacing w:beforeAutospacing="0" w:afterAutospacing="0"/>
              <w:textAlignment w:val="baseline"/>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23824405" w14:textId="77777777" w:rsidR="00AB055D" w:rsidRDefault="006D55E3">
            <w:pPr>
              <w:pStyle w:val="paragraph0"/>
              <w:spacing w:beforeAutospacing="0" w:after="120" w:afterAutospacing="0"/>
              <w:textAlignment w:val="baseline"/>
              <w:rPr>
                <w:rStyle w:val="normaltextrun"/>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p w14:paraId="577831C8" w14:textId="77777777" w:rsidR="00AB055D" w:rsidRDefault="00AB055D">
            <w:pPr>
              <w:rPr>
                <w:rFonts w:ascii="Times New Roman" w:eastAsia="Times New Roman" w:hAnsi="Times New Roman"/>
                <w:b/>
                <w:bCs/>
                <w:color w:val="000000"/>
                <w:szCs w:val="20"/>
                <w:lang w:val="en-US" w:eastAsia="fr-FR"/>
              </w:rPr>
            </w:pPr>
          </w:p>
        </w:tc>
      </w:tr>
      <w:tr w:rsidR="00AB055D" w14:paraId="1CF8A2D5"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EA4AE74" w14:textId="77777777" w:rsidR="00AB055D" w:rsidRDefault="006D55E3">
            <w:pPr>
              <w:jc w:val="center"/>
              <w:rPr>
                <w:rFonts w:ascii="Times New Roman" w:eastAsia="Times New Roman" w:hAnsi="Times New Roman"/>
                <w:szCs w:val="20"/>
              </w:rPr>
            </w:pPr>
            <w:proofErr w:type="spellStart"/>
            <w:r>
              <w:rPr>
                <w:rFonts w:ascii="Times New Roman" w:eastAsia="Times New Roman" w:hAnsi="Times New Roman"/>
                <w:szCs w:val="20"/>
                <w:lang w:val="en-US"/>
              </w:rPr>
              <w:lastRenderedPageBreak/>
              <w:t>CEWiT</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C57474"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18115797"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6C5A0056"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53CBE431"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4FFE1CDE"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62A64E28"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211148B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2F2096AA"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1040B1FB" w14:textId="77777777" w:rsidR="00AB055D" w:rsidRDefault="00AB055D">
            <w:pPr>
              <w:spacing w:before="120"/>
              <w:rPr>
                <w:rFonts w:ascii="Times New Roman" w:eastAsia="SimSun" w:hAnsi="Times New Roman"/>
                <w:bCs/>
                <w:szCs w:val="20"/>
                <w:lang w:eastAsia="zh-CN"/>
              </w:rPr>
            </w:pPr>
          </w:p>
        </w:tc>
      </w:tr>
    </w:tbl>
    <w:p w14:paraId="098B8526" w14:textId="77777777" w:rsidR="00AB055D" w:rsidRDefault="00AB055D">
      <w:pPr>
        <w:jc w:val="both"/>
        <w:rPr>
          <w:rFonts w:ascii="Times New Roman" w:hAnsi="Times New Roman"/>
          <w:lang w:val="en-US" w:eastAsia="zh-CN"/>
        </w:rPr>
      </w:pPr>
    </w:p>
    <w:p w14:paraId="487FA605"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6410F5E4" w14:textId="77777777" w:rsidR="00AB055D" w:rsidRDefault="00AB055D">
      <w:pPr>
        <w:jc w:val="both"/>
        <w:rPr>
          <w:rFonts w:ascii="Times New Roman" w:hAnsi="Times New Roman"/>
          <w:b/>
          <w:bCs/>
          <w:iCs/>
          <w:szCs w:val="28"/>
          <w:lang w:eastAsia="zh-CN"/>
        </w:rPr>
      </w:pPr>
    </w:p>
    <w:p w14:paraId="79B61121" w14:textId="77777777" w:rsidR="00AB055D" w:rsidRDefault="006D55E3">
      <w:pPr>
        <w:rPr>
          <w:rFonts w:ascii="Times New Roman" w:hAnsi="Times New Roman"/>
          <w:lang w:eastAsia="zh-CN"/>
        </w:rPr>
      </w:pPr>
      <w:r>
        <w:rPr>
          <w:rFonts w:ascii="Times New Roman" w:hAnsi="Times New Roman"/>
          <w:lang w:eastAsia="zh-CN"/>
        </w:rPr>
        <w:t>On issue#3-2, companies made the following observations:</w:t>
      </w:r>
    </w:p>
    <w:p w14:paraId="58BC0F01" w14:textId="77777777" w:rsidR="00AB055D" w:rsidRDefault="00AB055D">
      <w:pPr>
        <w:jc w:val="both"/>
        <w:rPr>
          <w:rFonts w:ascii="Times New Roman" w:hAnsi="Times New Roman"/>
          <w:b/>
          <w:bCs/>
          <w:iCs/>
          <w:szCs w:val="28"/>
          <w:lang w:eastAsia="zh-CN"/>
        </w:rPr>
      </w:pPr>
    </w:p>
    <w:p w14:paraId="4198887B"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notes the possibility of longer SSB periodicities for Rel-19+UEs, requiring consideration for backward compatibility with legacy UEs. </w:t>
      </w:r>
      <w:r>
        <w:rPr>
          <w:rFonts w:ascii="Times New Roman" w:hAnsi="Times New Roman"/>
          <w:b/>
          <w:bCs/>
          <w:iCs/>
          <w:szCs w:val="28"/>
          <w:lang w:eastAsia="zh-CN"/>
        </w:rPr>
        <w:t>Huawei</w:t>
      </w:r>
      <w:r>
        <w:rPr>
          <w:rFonts w:ascii="Times New Roman" w:hAnsi="Times New Roman"/>
          <w:bCs/>
          <w:iCs/>
          <w:szCs w:val="28"/>
          <w:lang w:eastAsia="zh-CN"/>
        </w:rPr>
        <w:t xml:space="preserve"> emphasizes that, in the Rel-17/Rel-18 baseline, legacy UEs within certain beam footprints should be considered, while larger SSB periodicities can be used in other beam footprints to enhance system-level coverage ratio. </w:t>
      </w:r>
      <w:r>
        <w:rPr>
          <w:rFonts w:ascii="Times New Roman" w:hAnsi="Times New Roman"/>
          <w:b/>
          <w:bCs/>
          <w:iCs/>
          <w:szCs w:val="28"/>
          <w:lang w:eastAsia="zh-CN"/>
        </w:rPr>
        <w:t>Fraunhofer</w:t>
      </w:r>
      <w:r>
        <w:rPr>
          <w:rFonts w:ascii="Times New Roman" w:hAnsi="Times New Roman"/>
          <w:bCs/>
          <w:iCs/>
          <w:szCs w:val="28"/>
          <w:lang w:eastAsia="zh-CN"/>
        </w:rPr>
        <w:t xml:space="preserve"> points out that extending the SSB periodicity might necessitate legacy UEs to perform blind detection of SSB location, even with prior knowledge, potentially affecting synchronization to the network. </w:t>
      </w:r>
      <w:r>
        <w:rPr>
          <w:rFonts w:ascii="Times New Roman" w:hAnsi="Times New Roman"/>
          <w:b/>
          <w:bCs/>
          <w:iCs/>
          <w:szCs w:val="28"/>
          <w:lang w:eastAsia="zh-CN"/>
        </w:rPr>
        <w:t>CMCC</w:t>
      </w:r>
      <w:r>
        <w:rPr>
          <w:rFonts w:ascii="Times New Roman" w:hAnsi="Times New Roman"/>
          <w:bCs/>
          <w:iCs/>
          <w:szCs w:val="28"/>
          <w:lang w:eastAsia="zh-CN"/>
        </w:rPr>
        <w:t xml:space="preserve"> mentions the use of different SSB periodicities, reserving a set for legacy UEs and utilizing longer periodicities for Rel-19 NTN UEs in specific beam footprints. </w:t>
      </w:r>
      <w:r>
        <w:rPr>
          <w:rFonts w:ascii="Times New Roman" w:hAnsi="Times New Roman"/>
          <w:b/>
          <w:bCs/>
          <w:iCs/>
          <w:szCs w:val="28"/>
          <w:lang w:eastAsia="zh-CN"/>
        </w:rPr>
        <w:t>NICT</w:t>
      </w:r>
      <w:r>
        <w:rPr>
          <w:rFonts w:ascii="Times New Roman" w:hAnsi="Times New Roman"/>
          <w:bCs/>
          <w:iCs/>
          <w:szCs w:val="28"/>
          <w:lang w:eastAsia="zh-CN"/>
        </w:rPr>
        <w:t xml:space="preserve"> suggests that flexible SSB periodicity can support legacy UEs under beams with 20ms SSB periodicity. </w:t>
      </w:r>
      <w:r>
        <w:rPr>
          <w:rFonts w:ascii="Times New Roman" w:hAnsi="Times New Roman"/>
          <w:b/>
          <w:bCs/>
          <w:iCs/>
          <w:szCs w:val="28"/>
          <w:lang w:eastAsia="zh-CN"/>
        </w:rPr>
        <w:t>OPPO</w:t>
      </w:r>
      <w:r>
        <w:rPr>
          <w:rFonts w:ascii="Times New Roman" w:hAnsi="Times New Roman"/>
          <w:bCs/>
          <w:iCs/>
          <w:szCs w:val="28"/>
          <w:lang w:eastAsia="zh-CN"/>
        </w:rPr>
        <w:t xml:space="preserve"> raises concerns about backward compatibility issues and states that legacy UEs may not access the R19 NR NTN system if SSB periodicity is extended. </w:t>
      </w:r>
      <w:r>
        <w:rPr>
          <w:rFonts w:ascii="Times New Roman" w:hAnsi="Times New Roman"/>
          <w:b/>
          <w:bCs/>
          <w:iCs/>
          <w:szCs w:val="28"/>
          <w:lang w:eastAsia="zh-CN"/>
        </w:rPr>
        <w:t>CATT</w:t>
      </w:r>
      <w:r>
        <w:rPr>
          <w:rFonts w:ascii="Times New Roman" w:hAnsi="Times New Roman"/>
          <w:bCs/>
          <w:iCs/>
          <w:szCs w:val="28"/>
          <w:lang w:eastAsia="zh-CN"/>
        </w:rPr>
        <w:t xml:space="preserve"> argues that geographically differentiating traditional UEs from R19 UEs in certain areas could prevent compromising backward compatibility as a result of increasing the SSB periodicity. </w:t>
      </w:r>
      <w:r>
        <w:rPr>
          <w:rFonts w:ascii="Times New Roman" w:hAnsi="Times New Roman"/>
          <w:b/>
          <w:bCs/>
          <w:iCs/>
          <w:szCs w:val="28"/>
          <w:lang w:eastAsia="zh-CN"/>
        </w:rPr>
        <w:t>HONOR</w:t>
      </w:r>
      <w:r>
        <w:rPr>
          <w:rFonts w:ascii="Times New Roman" w:hAnsi="Times New Roman"/>
          <w:bCs/>
          <w:iCs/>
          <w:szCs w:val="28"/>
          <w:lang w:eastAsia="zh-CN"/>
        </w:rPr>
        <w:t xml:space="preserve"> observes that cells configured with longer SSB periodicities may not be found by legacy UEs during initial access. </w:t>
      </w:r>
      <w:r>
        <w:rPr>
          <w:rFonts w:ascii="Times New Roman" w:hAnsi="Times New Roman"/>
          <w:b/>
          <w:bCs/>
          <w:iCs/>
          <w:szCs w:val="28"/>
          <w:lang w:eastAsia="zh-CN"/>
        </w:rPr>
        <w:t>Samsung</w:t>
      </w:r>
      <w:r>
        <w:rPr>
          <w:rFonts w:ascii="Times New Roman" w:hAnsi="Times New Roman"/>
          <w:bCs/>
          <w:iCs/>
          <w:szCs w:val="28"/>
          <w:lang w:eastAsia="zh-CN"/>
        </w:rPr>
        <w:t xml:space="preserve"> highlights potential impacts on legacy UEs in connected/idle mode, such as measurement accuracy, increased power consumption, and uplink power control, if the SSB periodicity is larger than 160ms. </w:t>
      </w:r>
      <w:r>
        <w:rPr>
          <w:rFonts w:ascii="Times New Roman" w:hAnsi="Times New Roman"/>
          <w:b/>
          <w:bCs/>
          <w:iCs/>
          <w:szCs w:val="28"/>
          <w:lang w:eastAsia="zh-CN"/>
        </w:rPr>
        <w:t>Apple</w:t>
      </w:r>
      <w:r>
        <w:rPr>
          <w:rFonts w:ascii="Times New Roman" w:hAnsi="Times New Roman"/>
          <w:bCs/>
          <w:iCs/>
          <w:szCs w:val="28"/>
          <w:lang w:eastAsia="zh-CN"/>
        </w:rPr>
        <w:t xml:space="preserve"> echoes concerns about backward compatibility issues arising from increasing the default SSB periodicity. </w:t>
      </w:r>
      <w:r>
        <w:rPr>
          <w:rFonts w:ascii="Times New Roman" w:hAnsi="Times New Roman"/>
          <w:b/>
          <w:bCs/>
          <w:iCs/>
          <w:szCs w:val="28"/>
          <w:lang w:eastAsia="zh-CN"/>
        </w:rPr>
        <w:t>Qualcomm</w:t>
      </w:r>
      <w:r>
        <w:rPr>
          <w:rFonts w:ascii="Times New Roman" w:hAnsi="Times New Roman"/>
          <w:bCs/>
          <w:iCs/>
          <w:szCs w:val="28"/>
          <w:lang w:eastAsia="zh-CN"/>
        </w:rPr>
        <w:t xml:space="preserve"> states that UEs from Rel-17 and Rel-18 will not be able to maintain connection to a cell if its SSB periodicity exceeds 160ms.</w:t>
      </w:r>
    </w:p>
    <w:p w14:paraId="13B8BED6" w14:textId="77777777" w:rsidR="00AB055D" w:rsidRDefault="00AB055D">
      <w:pPr>
        <w:jc w:val="both"/>
        <w:rPr>
          <w:rFonts w:ascii="Times New Roman" w:hAnsi="Times New Roman"/>
          <w:bCs/>
          <w:iCs/>
          <w:szCs w:val="28"/>
          <w:lang w:eastAsia="zh-CN"/>
        </w:rPr>
      </w:pPr>
    </w:p>
    <w:p w14:paraId="317DDDA7" w14:textId="77777777" w:rsidR="00AB055D" w:rsidRDefault="006D55E3">
      <w:pPr>
        <w:jc w:val="both"/>
        <w:rPr>
          <w:rFonts w:ascii="Times New Roman" w:hAnsi="Times New Roman"/>
          <w:lang w:val="en-US" w:eastAsia="zh-CN"/>
        </w:rPr>
      </w:pPr>
      <w:r>
        <w:rPr>
          <w:rFonts w:ascii="Times New Roman" w:hAnsi="Times New Roman"/>
          <w:lang w:val="en-US" w:eastAsia="zh-CN"/>
        </w:rPr>
        <w:t xml:space="preserve">Companies proposals are summarized as follow: </w:t>
      </w:r>
    </w:p>
    <w:p w14:paraId="44AD1534" w14:textId="77777777" w:rsidR="00AB055D" w:rsidRDefault="00AB055D">
      <w:pPr>
        <w:jc w:val="both"/>
        <w:rPr>
          <w:rFonts w:ascii="Times New Roman" w:hAnsi="Times New Roman"/>
          <w:lang w:val="en-US" w:eastAsia="zh-CN"/>
        </w:rPr>
      </w:pPr>
    </w:p>
    <w:p w14:paraId="3F1334F2" w14:textId="77777777" w:rsidR="00AB055D" w:rsidRDefault="006D55E3">
      <w:pPr>
        <w:jc w:val="both"/>
        <w:rPr>
          <w:rFonts w:ascii="Times New Roman" w:hAnsi="Times New Roman"/>
          <w:lang w:val="en-US" w:eastAsia="zh-CN"/>
        </w:rPr>
      </w:pPr>
      <w:r>
        <w:rPr>
          <w:rFonts w:ascii="Times New Roman" w:hAnsi="Times New Roman"/>
          <w:b/>
          <w:lang w:val="en-US" w:eastAsia="zh-CN"/>
        </w:rPr>
        <w:t>Huawei</w:t>
      </w:r>
      <w:r>
        <w:rPr>
          <w:rFonts w:ascii="Times New Roman" w:hAnsi="Times New Roman"/>
          <w:lang w:val="en-US" w:eastAsia="zh-CN"/>
        </w:rPr>
        <w:t xml:space="preserve"> proposed using shorter SSB periodicity, e.g. 20ms, and extended SSB periodicities for beam footprints with high user density and very low user density, respectively. </w:t>
      </w:r>
      <w:r>
        <w:rPr>
          <w:rFonts w:ascii="Times New Roman" w:hAnsi="Times New Roman"/>
          <w:b/>
          <w:lang w:val="en-US" w:eastAsia="zh-CN"/>
        </w:rPr>
        <w:t>Fraunhofer</w:t>
      </w:r>
      <w:r>
        <w:rPr>
          <w:rFonts w:ascii="Times New Roman" w:hAnsi="Times New Roman"/>
          <w:lang w:val="en-US" w:eastAsia="zh-CN"/>
        </w:rPr>
        <w:t xml:space="preserve"> suggested investigating whether there are any other impacts of extended SSB periodicity besides the increased latency on legacy UEs. </w:t>
      </w:r>
      <w:r>
        <w:rPr>
          <w:rFonts w:ascii="Times New Roman" w:hAnsi="Times New Roman"/>
          <w:b/>
          <w:lang w:val="en-US" w:eastAsia="zh-CN"/>
        </w:rPr>
        <w:t>ZTE</w:t>
      </w:r>
      <w:r>
        <w:rPr>
          <w:rFonts w:ascii="Times New Roman" w:hAnsi="Times New Roman"/>
          <w:lang w:val="en-US" w:eastAsia="zh-CN"/>
        </w:rPr>
        <w:t xml:space="preserve"> proposed that backward compatibility should not be considered for SSB extension. </w:t>
      </w:r>
      <w:r>
        <w:rPr>
          <w:rFonts w:ascii="Times New Roman" w:hAnsi="Times New Roman"/>
          <w:b/>
          <w:lang w:val="en-US" w:eastAsia="zh-CN"/>
        </w:rPr>
        <w:t>CATT</w:t>
      </w:r>
      <w:r>
        <w:rPr>
          <w:rFonts w:ascii="Times New Roman" w:hAnsi="Times New Roman"/>
          <w:lang w:val="en-US" w:eastAsia="zh-CN"/>
        </w:rPr>
        <w:t xml:space="preserve"> proposed that the impact on backward compatibility, cell search, mobility management, and latency due to SSB periodicity extension can be alleviated with simple technical extension, and no critical issue identified will stop NTN system operation. </w:t>
      </w:r>
      <w:r>
        <w:rPr>
          <w:rFonts w:ascii="Times New Roman" w:hAnsi="Times New Roman"/>
          <w:b/>
          <w:lang w:val="en-US" w:eastAsia="zh-CN"/>
        </w:rPr>
        <w:t>Thales</w:t>
      </w:r>
      <w:r>
        <w:rPr>
          <w:rFonts w:ascii="Times New Roman" w:hAnsi="Times New Roman"/>
          <w:lang w:val="en-US" w:eastAsia="zh-CN"/>
        </w:rPr>
        <w:t xml:space="preserve"> recommended that RAN1 consider techniques/enhancements at both link level and system level to enable an optimized Satellite beam illumination plan/beam hopping, allowing legacy UEs to continue accessing a network implementing new Rel-19 features, with possible exceptions such as SSB periodicity extension developed specifically for greenfield deployments. </w:t>
      </w:r>
      <w:r>
        <w:rPr>
          <w:rFonts w:ascii="Times New Roman" w:hAnsi="Times New Roman"/>
          <w:b/>
          <w:lang w:val="en-US" w:eastAsia="zh-CN"/>
        </w:rPr>
        <w:t>Panasonic</w:t>
      </w:r>
      <w:r>
        <w:rPr>
          <w:rFonts w:ascii="Times New Roman" w:hAnsi="Times New Roman"/>
          <w:lang w:val="en-US" w:eastAsia="zh-CN"/>
        </w:rPr>
        <w:t xml:space="preserve"> suggested studying various aspects if extended SSB periodicity (larger than 20ms) is to be supported, including how UEs are made aware of it, backward compatibility with legacy UE, synchronization complexity, and performance. </w:t>
      </w:r>
      <w:r>
        <w:rPr>
          <w:rFonts w:ascii="Times New Roman" w:hAnsi="Times New Roman"/>
          <w:b/>
          <w:lang w:val="en-US" w:eastAsia="zh-CN"/>
        </w:rPr>
        <w:t>Nokia</w:t>
      </w:r>
      <w:r>
        <w:rPr>
          <w:rFonts w:ascii="Times New Roman" w:hAnsi="Times New Roman"/>
          <w:lang w:val="en-US" w:eastAsia="zh-CN"/>
        </w:rPr>
        <w:t xml:space="preserve"> proposed studying and clarifying the impact of SSB periodicities larger than 20 </w:t>
      </w:r>
      <w:proofErr w:type="spellStart"/>
      <w:r>
        <w:rPr>
          <w:rFonts w:ascii="Times New Roman" w:hAnsi="Times New Roman"/>
          <w:lang w:val="en-US" w:eastAsia="zh-CN"/>
        </w:rPr>
        <w:t>ms</w:t>
      </w:r>
      <w:proofErr w:type="spellEnd"/>
      <w:r>
        <w:rPr>
          <w:rFonts w:ascii="Times New Roman" w:hAnsi="Times New Roman"/>
          <w:lang w:val="en-US" w:eastAsia="zh-CN"/>
        </w:rPr>
        <w:t xml:space="preserve"> on initial access, cell tracking, and neighbor measurements for Rel-17 UE, Rel-18 UE, and Rel-19 UEs not supporting extension of SSB periodicity. </w:t>
      </w:r>
      <w:r>
        <w:rPr>
          <w:rFonts w:ascii="Times New Roman" w:hAnsi="Times New Roman"/>
          <w:b/>
          <w:lang w:val="en-US" w:eastAsia="zh-CN"/>
        </w:rPr>
        <w:t>Nokia</w:t>
      </w:r>
      <w:r>
        <w:rPr>
          <w:rFonts w:ascii="Times New Roman" w:hAnsi="Times New Roman"/>
          <w:lang w:val="en-US" w:eastAsia="zh-CN"/>
        </w:rPr>
        <w:t xml:space="preserve"> also suggested studying and clarifying the impact of larger SSB periodicities from a single Rel-19 UE perspective on initial access, cell tracking, and neighbor measurements. </w:t>
      </w:r>
      <w:proofErr w:type="spellStart"/>
      <w:r>
        <w:rPr>
          <w:rFonts w:ascii="Times New Roman" w:hAnsi="Times New Roman"/>
          <w:b/>
          <w:lang w:val="en-US" w:eastAsia="zh-CN"/>
        </w:rPr>
        <w:t>CEWiT</w:t>
      </w:r>
      <w:r>
        <w:rPr>
          <w:rFonts w:ascii="Times New Roman" w:hAnsi="Times New Roman"/>
          <w:lang w:val="en-US" w:eastAsia="zh-CN"/>
        </w:rPr>
        <w:t>'s</w:t>
      </w:r>
      <w:proofErr w:type="spellEnd"/>
      <w:r>
        <w:rPr>
          <w:rFonts w:ascii="Times New Roman" w:hAnsi="Times New Roman"/>
          <w:lang w:val="en-US" w:eastAsia="zh-CN"/>
        </w:rPr>
        <w:t xml:space="preserve"> Proposal 8 outlined system-level enhancements for NTN DL coverage enhancement, considering options such as increasing the SSB periodicity, increasing the number of beams in an SSB burst, increasing the beam width, and supporting Cell DRX/DTX to improve DL coverage for Rel-19 NR NTN, while addressing backward compatibility issues and any necessary NTN-specific modifications.</w:t>
      </w:r>
    </w:p>
    <w:p w14:paraId="5EE30593" w14:textId="77777777" w:rsidR="00AB055D" w:rsidRDefault="00AB055D">
      <w:pPr>
        <w:jc w:val="both"/>
        <w:rPr>
          <w:rFonts w:ascii="Times New Roman" w:hAnsi="Times New Roman"/>
          <w:lang w:val="en-US" w:eastAsia="zh-CN"/>
        </w:rPr>
      </w:pPr>
    </w:p>
    <w:p w14:paraId="4659B430" w14:textId="77777777" w:rsidR="00AB055D" w:rsidRDefault="006D55E3">
      <w:pPr>
        <w:pStyle w:val="Titre3"/>
        <w:numPr>
          <w:ilvl w:val="2"/>
          <w:numId w:val="2"/>
        </w:numPr>
      </w:pPr>
      <w:r>
        <w:lastRenderedPageBreak/>
        <w:t>Initial proposals on Issue#3-2</w:t>
      </w:r>
    </w:p>
    <w:p w14:paraId="7A6282D4" w14:textId="77777777" w:rsidR="00AB055D" w:rsidRDefault="006D55E3">
      <w:pPr>
        <w:pStyle w:val="Titre4"/>
        <w:numPr>
          <w:ilvl w:val="3"/>
          <w:numId w:val="2"/>
        </w:numPr>
        <w:rPr>
          <w:szCs w:val="28"/>
        </w:rPr>
      </w:pPr>
      <w:r>
        <w:t>Proposal 3</w:t>
      </w:r>
      <w:r>
        <w:rPr>
          <w:szCs w:val="28"/>
        </w:rPr>
        <w:t>-2</w:t>
      </w:r>
    </w:p>
    <w:p w14:paraId="304206B6" w14:textId="77777777" w:rsidR="00AB055D" w:rsidRDefault="00AB055D">
      <w:pPr>
        <w:rPr>
          <w:rFonts w:ascii="Times New Roman" w:eastAsia="SimSun" w:hAnsi="Times New Roman"/>
          <w:szCs w:val="20"/>
          <w:lang w:val="en-US" w:eastAsia="zh-CN"/>
        </w:rPr>
      </w:pPr>
    </w:p>
    <w:p w14:paraId="70084C28"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companies inputs</w:t>
      </w:r>
      <w:r>
        <w:t xml:space="preserve"> </w:t>
      </w:r>
      <w:r>
        <w:rPr>
          <w:rFonts w:ascii="Times New Roman" w:eastAsia="SimSun" w:hAnsi="Times New Roman"/>
          <w:szCs w:val="20"/>
          <w:lang w:val="en-US" w:eastAsia="zh-CN"/>
        </w:rPr>
        <w:t>on issue#3-2, the following WF could be made:</w:t>
      </w:r>
    </w:p>
    <w:p w14:paraId="095E84C9"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1B954013" w14:textId="77777777">
        <w:tc>
          <w:tcPr>
            <w:tcW w:w="9611" w:type="dxa"/>
          </w:tcPr>
          <w:p w14:paraId="0A18B604"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3-2-v0:</w:t>
            </w:r>
          </w:p>
          <w:p w14:paraId="710B6442" w14:textId="77777777" w:rsidR="00AB055D" w:rsidRDefault="00AB055D">
            <w:pPr>
              <w:rPr>
                <w:rFonts w:ascii="Times New Roman" w:eastAsia="Calibri" w:hAnsi="Times New Roman"/>
                <w:b/>
                <w:bCs/>
                <w:szCs w:val="22"/>
                <w:lang w:val="en-US"/>
              </w:rPr>
            </w:pPr>
          </w:p>
          <w:p w14:paraId="5D1229A4" w14:textId="77777777" w:rsidR="00AB055D" w:rsidRDefault="006D55E3">
            <w:pPr>
              <w:rPr>
                <w:rFonts w:ascii="Times New Roman" w:hAnsi="Times New Roman"/>
                <w:b/>
                <w:szCs w:val="20"/>
              </w:rPr>
            </w:pPr>
            <w:r>
              <w:rPr>
                <w:rFonts w:ascii="Times New Roman" w:hAnsi="Times New Roman"/>
                <w:b/>
                <w:szCs w:val="20"/>
              </w:rPr>
              <w:t>Enhancements both at link level and system level introduced as part of RAN1 work on Rel-19 DL coverage should allow legacy UEs to be able to continue accessing a network implementing these new Rel-19 features, with the possible exception of techniques developed specifically for greenfield deployments (e.g. SSB periodicity extension).</w:t>
            </w:r>
          </w:p>
          <w:p w14:paraId="1CD4678D" w14:textId="77777777" w:rsidR="00AB055D" w:rsidRDefault="00AB055D">
            <w:pPr>
              <w:rPr>
                <w:rFonts w:ascii="Times New Roman" w:hAnsi="Times New Roman"/>
                <w:szCs w:val="20"/>
              </w:rPr>
            </w:pPr>
          </w:p>
        </w:tc>
      </w:tr>
    </w:tbl>
    <w:p w14:paraId="47C7E70D" w14:textId="77777777" w:rsidR="00AB055D" w:rsidRDefault="00AB055D">
      <w:pPr>
        <w:rPr>
          <w:rFonts w:ascii="Times New Roman" w:hAnsi="Times New Roman"/>
          <w:b/>
          <w:bCs/>
          <w:iCs/>
          <w:sz w:val="24"/>
          <w:szCs w:val="28"/>
          <w:lang w:eastAsia="zh-CN"/>
        </w:rPr>
      </w:pPr>
    </w:p>
    <w:p w14:paraId="5AF7C8DE" w14:textId="77777777" w:rsidR="00AB055D" w:rsidRDefault="00AB055D">
      <w:pPr>
        <w:pStyle w:val="DraftProposal"/>
        <w:tabs>
          <w:tab w:val="clear" w:pos="720"/>
        </w:tabs>
        <w:ind w:left="0" w:firstLine="0"/>
        <w:rPr>
          <w:rFonts w:ascii="Times New Roman" w:hAnsi="Times New Roman" w:cs="Times New Roman"/>
          <w:b w:val="0"/>
          <w:sz w:val="20"/>
        </w:rPr>
      </w:pPr>
    </w:p>
    <w:p w14:paraId="6EE1E31C"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b w:val="0"/>
          <w:bCs w:val="0"/>
          <w:sz w:val="20"/>
          <w:szCs w:val="20"/>
          <w:highlight w:val="yellow"/>
        </w:rPr>
        <w:t>Proposed 3-2-v0</w:t>
      </w:r>
      <w:r>
        <w:rPr>
          <w:rFonts w:ascii="Times New Roman" w:hAnsi="Times New Roman" w:cs="Times New Roman"/>
          <w:b w:val="0"/>
          <w:sz w:val="20"/>
          <w:szCs w:val="20"/>
        </w:rPr>
        <w:t>:</w:t>
      </w:r>
    </w:p>
    <w:tbl>
      <w:tblPr>
        <w:tblStyle w:val="Grilledutableau"/>
        <w:tblW w:w="9632" w:type="dxa"/>
        <w:tblInd w:w="-3" w:type="dxa"/>
        <w:tblLook w:val="04A0" w:firstRow="1" w:lastRow="0" w:firstColumn="1" w:lastColumn="0" w:noHBand="0" w:noVBand="1"/>
      </w:tblPr>
      <w:tblGrid>
        <w:gridCol w:w="1553"/>
        <w:gridCol w:w="8079"/>
      </w:tblGrid>
      <w:tr w:rsidR="00AB055D" w14:paraId="448E7193" w14:textId="77777777" w:rsidTr="00BD2CEC">
        <w:tc>
          <w:tcPr>
            <w:tcW w:w="1553" w:type="dxa"/>
            <w:shd w:val="clear" w:color="auto" w:fill="75B91A"/>
          </w:tcPr>
          <w:p w14:paraId="6AD289AD"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29F8B04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585905A8" w14:textId="77777777" w:rsidTr="00BD2CEC">
        <w:tc>
          <w:tcPr>
            <w:tcW w:w="1553" w:type="dxa"/>
          </w:tcPr>
          <w:p w14:paraId="27A7E49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9" w:type="dxa"/>
          </w:tcPr>
          <w:p w14:paraId="6EF8C2E0"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For the backword compatibility of legacy UEs, if the extension of the SSB periodicity beyond 20ms is concerned, the SSBs with the 20ms periodicity can still be deployed in the concerned area and without any impacts to the legacy UEs. It is fully depended on the deployments and an implementation issue as well. But it should be kept in mind that without the extension of SSB, the NTN network can still provide a very low ratio of coverage. Compared with zero coverage to the most area considering to reuse legacy periodicity of SSB, a higher coverage ratio with both 20ms periodicity and extended periodicity of SSBs are preferred. </w:t>
            </w:r>
          </w:p>
        </w:tc>
      </w:tr>
      <w:tr w:rsidR="00AB055D" w14:paraId="1765557A" w14:textId="77777777" w:rsidTr="00BD2CEC">
        <w:tc>
          <w:tcPr>
            <w:tcW w:w="1553" w:type="dxa"/>
          </w:tcPr>
          <w:p w14:paraId="6A3AE8A7"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9" w:type="dxa"/>
          </w:tcPr>
          <w:p w14:paraId="70FC3AB6" w14:textId="77777777" w:rsidR="00AB055D" w:rsidRDefault="006D55E3">
            <w:pPr>
              <w:rPr>
                <w:rFonts w:ascii="Times New Roman" w:eastAsia="MS Mincho" w:hAnsi="Times New Roman"/>
                <w:lang w:eastAsia="ja-JP"/>
              </w:rPr>
            </w:pPr>
            <w:r>
              <w:rPr>
                <w:rFonts w:ascii="Times New Roman" w:eastAsia="MS Mincho" w:hAnsi="Times New Roman"/>
                <w:lang w:eastAsia="ja-JP"/>
              </w:rPr>
              <w:t>OK in principle, and it may be better to update the text to clearer one.</w:t>
            </w:r>
          </w:p>
        </w:tc>
      </w:tr>
      <w:tr w:rsidR="00AB055D" w14:paraId="0CB08764" w14:textId="77777777" w:rsidTr="00BD2CEC">
        <w:tc>
          <w:tcPr>
            <w:tcW w:w="1553" w:type="dxa"/>
          </w:tcPr>
          <w:p w14:paraId="258CD87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27589749" w14:textId="77777777" w:rsidR="00AB055D" w:rsidRDefault="006D55E3">
            <w:pPr>
              <w:jc w:val="both"/>
              <w:rPr>
                <w:rFonts w:ascii="Times New Roman" w:eastAsiaTheme="minorEastAsia" w:hAnsi="Times New Roman"/>
                <w:lang w:eastAsia="zh-CN"/>
              </w:rPr>
            </w:pPr>
            <w:r>
              <w:rPr>
                <w:rFonts w:ascii="Times New Roman" w:eastAsiaTheme="minorEastAsia" w:hAnsi="Times New Roman"/>
              </w:rPr>
              <w:t>From our perspective, backward compatibility should be guaranteed by implementation, such as separate geographical area/beam/frequency resource is used for legacy UE.</w:t>
            </w:r>
          </w:p>
        </w:tc>
      </w:tr>
      <w:tr w:rsidR="00AB055D" w14:paraId="0A67055E" w14:textId="77777777" w:rsidTr="00BD2CEC">
        <w:tc>
          <w:tcPr>
            <w:tcW w:w="1553" w:type="dxa"/>
          </w:tcPr>
          <w:p w14:paraId="6B46BFD2" w14:textId="77777777" w:rsidR="00AB055D" w:rsidRDefault="006D55E3">
            <w:pPr>
              <w:rPr>
                <w:rFonts w:ascii="Times New Roman" w:eastAsia="MS Mincho" w:hAnsi="Times New Roman"/>
                <w:bCs/>
                <w:lang w:eastAsia="ja-JP"/>
              </w:rPr>
            </w:pPr>
            <w:r>
              <w:rPr>
                <w:rFonts w:ascii="Times New Roman" w:eastAsia="Malgun Gothic" w:hAnsi="Times New Roman"/>
                <w:bCs/>
                <w:lang w:eastAsia="ko-KR"/>
              </w:rPr>
              <w:t>LGE</w:t>
            </w:r>
          </w:p>
        </w:tc>
        <w:tc>
          <w:tcPr>
            <w:tcW w:w="8079" w:type="dxa"/>
          </w:tcPr>
          <w:p w14:paraId="1439D9D9" w14:textId="77777777" w:rsidR="00AB055D" w:rsidRDefault="006D55E3">
            <w:pPr>
              <w:rPr>
                <w:rFonts w:ascii="Times New Roman" w:eastAsia="MS Mincho" w:hAnsi="Times New Roman"/>
                <w:lang w:eastAsia="ja-JP"/>
              </w:rPr>
            </w:pPr>
            <w:r>
              <w:rPr>
                <w:rFonts w:ascii="Times New Roman" w:eastAsia="Malgun Gothic" w:hAnsi="Times New Roman"/>
                <w:lang w:eastAsia="ko-KR"/>
              </w:rPr>
              <w:t xml:space="preserve">For the legacy UE support, I have some clarification questions. In my reading, some companies think that the legacy UE support can be done by allowing a subset of cells use extended SSB periodicity while the remaining cells uses the existing SSB periodicity. In our understanding, for a given cell, it would be possible that the legacy UE may not camp on the cell if the cell uses the extended SSB periodicity. Can we say that the legacy UE is still supported or not? </w:t>
            </w:r>
          </w:p>
        </w:tc>
      </w:tr>
      <w:tr w:rsidR="00AB055D" w14:paraId="5B1A00A6" w14:textId="77777777" w:rsidTr="00BD2CEC">
        <w:tc>
          <w:tcPr>
            <w:tcW w:w="1553" w:type="dxa"/>
          </w:tcPr>
          <w:p w14:paraId="2D45AF15"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Panasonic</w:t>
            </w:r>
          </w:p>
        </w:tc>
        <w:tc>
          <w:tcPr>
            <w:tcW w:w="8079" w:type="dxa"/>
          </w:tcPr>
          <w:p w14:paraId="655A7A7D"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This proposal is too vague and should be clarified.</w:t>
            </w:r>
          </w:p>
        </w:tc>
      </w:tr>
      <w:tr w:rsidR="00AB055D" w14:paraId="5226F496" w14:textId="77777777" w:rsidTr="00BD2CEC">
        <w:tc>
          <w:tcPr>
            <w:tcW w:w="1553" w:type="dxa"/>
          </w:tcPr>
          <w:p w14:paraId="0F97C815" w14:textId="77777777" w:rsidR="00AB055D" w:rsidRDefault="006D55E3">
            <w:pPr>
              <w:rPr>
                <w:rFonts w:ascii="Times New Roman" w:eastAsia="SimSun" w:hAnsi="Times New Roman"/>
                <w:bCs/>
                <w:lang w:val="en-US" w:eastAsia="ja-JP"/>
              </w:rPr>
            </w:pPr>
            <w:proofErr w:type="spellStart"/>
            <w:r>
              <w:rPr>
                <w:rFonts w:ascii="Times New Roman" w:eastAsia="SimSun" w:hAnsi="Times New Roman"/>
                <w:bCs/>
                <w:lang w:val="en-US" w:eastAsia="zh-CN"/>
              </w:rPr>
              <w:t>Baicells</w:t>
            </w:r>
            <w:proofErr w:type="spellEnd"/>
          </w:p>
        </w:tc>
        <w:tc>
          <w:tcPr>
            <w:tcW w:w="8079" w:type="dxa"/>
          </w:tcPr>
          <w:p w14:paraId="4CE3970F" w14:textId="77777777" w:rsidR="00AB055D" w:rsidRDefault="006D55E3">
            <w:pPr>
              <w:rPr>
                <w:rFonts w:ascii="Times New Roman" w:eastAsia="SimSun" w:hAnsi="Times New Roman"/>
                <w:lang w:val="en-US" w:eastAsia="ja-JP"/>
              </w:rPr>
            </w:pPr>
            <w:r>
              <w:rPr>
                <w:rFonts w:ascii="Times New Roman" w:eastAsia="SimSun" w:hAnsi="Times New Roman"/>
                <w:lang w:val="en-US" w:eastAsia="zh-CN"/>
              </w:rPr>
              <w:t>Agree. As a kind of greenfield deployment, SSB periodicity extension should not concern too much on the issue of backward compatibility.</w:t>
            </w:r>
          </w:p>
        </w:tc>
      </w:tr>
      <w:tr w:rsidR="00493EBD" w14:paraId="132A2975" w14:textId="77777777" w:rsidTr="00BD2CEC">
        <w:tc>
          <w:tcPr>
            <w:tcW w:w="1553" w:type="dxa"/>
          </w:tcPr>
          <w:p w14:paraId="46488A2E" w14:textId="4F636B5C" w:rsidR="00493EBD" w:rsidRDefault="00493EBD" w:rsidP="00493EBD">
            <w:pPr>
              <w:rPr>
                <w:rFonts w:ascii="Times New Roman" w:eastAsia="SimSun" w:hAnsi="Times New Roman"/>
                <w:bCs/>
                <w:lang w:val="en-US" w:eastAsia="zh-CN"/>
              </w:rPr>
            </w:pPr>
            <w:r>
              <w:rPr>
                <w:rFonts w:ascii="Times New Roman" w:eastAsia="Malgun Gothic" w:hAnsi="Times New Roman"/>
                <w:bCs/>
                <w:lang w:eastAsia="ko-KR"/>
              </w:rPr>
              <w:t>Qualcomm</w:t>
            </w:r>
          </w:p>
        </w:tc>
        <w:tc>
          <w:tcPr>
            <w:tcW w:w="8079" w:type="dxa"/>
          </w:tcPr>
          <w:p w14:paraId="67E9E605" w14:textId="341A7C6B" w:rsidR="00493EBD" w:rsidRDefault="00493EBD" w:rsidP="00493EBD">
            <w:pPr>
              <w:rPr>
                <w:rFonts w:ascii="Times New Roman" w:eastAsia="SimSun" w:hAnsi="Times New Roman"/>
                <w:lang w:val="en-US" w:eastAsia="zh-CN"/>
              </w:rPr>
            </w:pPr>
            <w:r>
              <w:rPr>
                <w:rFonts w:ascii="Times New Roman" w:eastAsia="Malgun Gothic" w:hAnsi="Times New Roman"/>
                <w:lang w:eastAsia="ko-KR"/>
              </w:rPr>
              <w:t>Not sure if the statement is for specification or for deployment.</w:t>
            </w:r>
          </w:p>
        </w:tc>
      </w:tr>
      <w:tr w:rsidR="00BD2CEC" w14:paraId="3DF911DB" w14:textId="77777777" w:rsidTr="00BD2CEC">
        <w:tc>
          <w:tcPr>
            <w:tcW w:w="1553" w:type="dxa"/>
          </w:tcPr>
          <w:p w14:paraId="3B820C0A" w14:textId="61508AA7" w:rsidR="00BD2CEC" w:rsidRDefault="00BD2CEC">
            <w:pPr>
              <w:rPr>
                <w:rFonts w:ascii="Times New Roman" w:eastAsia="Malgun Gothic" w:hAnsi="Times New Roman"/>
                <w:bCs/>
                <w:lang w:eastAsia="ko-KR"/>
              </w:rPr>
            </w:pPr>
            <w:r>
              <w:rPr>
                <w:rFonts w:ascii="Times New Roman" w:eastAsiaTheme="minorEastAsia" w:hAnsi="Times New Roman" w:hint="eastAsia"/>
                <w:bCs/>
                <w:lang w:eastAsia="zh-CN"/>
              </w:rPr>
              <w:t>CATT</w:t>
            </w:r>
          </w:p>
        </w:tc>
        <w:tc>
          <w:tcPr>
            <w:tcW w:w="8079" w:type="dxa"/>
          </w:tcPr>
          <w:p w14:paraId="0714A48B" w14:textId="69E415D6" w:rsidR="00BD2CEC" w:rsidRDefault="00BD2CEC">
            <w:pPr>
              <w:rPr>
                <w:rFonts w:ascii="Times New Roman" w:eastAsia="Malgun Gothic" w:hAnsi="Times New Roman"/>
                <w:lang w:eastAsia="ko-KR"/>
              </w:rPr>
            </w:pPr>
            <w:r>
              <w:rPr>
                <w:rFonts w:ascii="Times New Roman" w:eastAsiaTheme="minorEastAsia" w:hAnsi="Times New Roman" w:hint="eastAsia"/>
                <w:lang w:eastAsia="zh-CN"/>
              </w:rPr>
              <w:t>Agree it.</w:t>
            </w:r>
          </w:p>
        </w:tc>
      </w:tr>
      <w:tr w:rsidR="00A37718" w14:paraId="55BC9DF6" w14:textId="77777777" w:rsidTr="00BD2CEC">
        <w:tc>
          <w:tcPr>
            <w:tcW w:w="1553" w:type="dxa"/>
          </w:tcPr>
          <w:p w14:paraId="47C874F9" w14:textId="78C0E3A0" w:rsidR="00A37718" w:rsidRDefault="00A37718" w:rsidP="00A37718">
            <w:pPr>
              <w:rPr>
                <w:rFonts w:ascii="Times New Roman" w:eastAsiaTheme="minorEastAsia" w:hAnsi="Times New Roman"/>
                <w:bCs/>
                <w:lang w:eastAsia="zh-CN"/>
              </w:rPr>
            </w:pPr>
            <w:r>
              <w:rPr>
                <w:rFonts w:ascii="Times New Roman" w:eastAsia="Malgun Gothic" w:hAnsi="Times New Roman"/>
                <w:bCs/>
                <w:lang w:eastAsia="ko-KR"/>
              </w:rPr>
              <w:t>vivo</w:t>
            </w:r>
          </w:p>
        </w:tc>
        <w:tc>
          <w:tcPr>
            <w:tcW w:w="8079" w:type="dxa"/>
          </w:tcPr>
          <w:p w14:paraId="1AE9578E" w14:textId="77777777" w:rsidR="00A37718" w:rsidRDefault="00A37718" w:rsidP="00A37718">
            <w:pPr>
              <w:rPr>
                <w:rFonts w:ascii="Times New Roman" w:eastAsia="Malgun Gothic" w:hAnsi="Times New Roman"/>
                <w:lang w:eastAsia="ko-KR"/>
              </w:rPr>
            </w:pPr>
            <w:r>
              <w:rPr>
                <w:rFonts w:ascii="Times New Roman" w:eastAsia="Malgun Gothic" w:hAnsi="Times New Roman"/>
                <w:lang w:eastAsia="ko-KR"/>
              </w:rPr>
              <w:t>Firstly, the legacy UE should be clarified. I believe it should be legacy NTN UE.</w:t>
            </w:r>
          </w:p>
          <w:p w14:paraId="703C5603" w14:textId="04D0A1C1" w:rsidR="00A37718" w:rsidRDefault="00A37718" w:rsidP="00A37718">
            <w:pPr>
              <w:rPr>
                <w:rFonts w:ascii="Times New Roman" w:eastAsiaTheme="minorEastAsia" w:hAnsi="Times New Roman"/>
                <w:lang w:eastAsia="zh-CN"/>
              </w:rPr>
            </w:pPr>
            <w:r>
              <w:rPr>
                <w:rFonts w:ascii="Times New Roman" w:eastAsia="Malgun Gothic" w:hAnsi="Times New Roman"/>
                <w:lang w:eastAsia="ko-KR"/>
              </w:rPr>
              <w:t>Secondly, the proposal is not very clear to us. Does it intent to disallow access barrier to R19 NTN UE?</w:t>
            </w:r>
          </w:p>
        </w:tc>
      </w:tr>
      <w:tr w:rsidR="007B2448" w14:paraId="218FFB0A" w14:textId="77777777" w:rsidTr="00BD2CEC">
        <w:tc>
          <w:tcPr>
            <w:tcW w:w="1553" w:type="dxa"/>
          </w:tcPr>
          <w:p w14:paraId="62DC7CAC" w14:textId="24D7AD08" w:rsidR="007B2448" w:rsidRDefault="007B2448" w:rsidP="007B2448">
            <w:pPr>
              <w:rPr>
                <w:rFonts w:ascii="Times New Roman" w:eastAsia="Malgun Gothic" w:hAnsi="Times New Roman"/>
                <w:bCs/>
                <w:lang w:eastAsia="ko-KR"/>
              </w:rPr>
            </w:pPr>
            <w:r>
              <w:rPr>
                <w:rFonts w:ascii="Times New Roman" w:eastAsia="Malgun Gothic" w:hAnsi="Times New Roman"/>
                <w:bCs/>
                <w:lang w:eastAsia="ko-KR"/>
              </w:rPr>
              <w:t>Nokia</w:t>
            </w:r>
          </w:p>
        </w:tc>
        <w:tc>
          <w:tcPr>
            <w:tcW w:w="8079" w:type="dxa"/>
          </w:tcPr>
          <w:p w14:paraId="3FA7C07B" w14:textId="0115E064" w:rsidR="007B2448" w:rsidRDefault="007B2448" w:rsidP="007B2448">
            <w:pPr>
              <w:rPr>
                <w:rFonts w:ascii="Times New Roman" w:eastAsia="Malgun Gothic" w:hAnsi="Times New Roman"/>
                <w:lang w:eastAsia="ko-KR"/>
              </w:rPr>
            </w:pPr>
            <w:r>
              <w:rPr>
                <w:rFonts w:ascii="Times New Roman" w:eastAsia="Malgun Gothic" w:hAnsi="Times New Roman"/>
                <w:lang w:eastAsia="ko-KR"/>
              </w:rPr>
              <w:t>Agree with DCM and Panasonic that text could be more clear. If limitation is intended to be for greenfield deployments, we should potentially explicitly mention that this is only available for frequency bands that are explicitly listed in RAN4 requirements (TS38.101-5) as “frequency bands that allows for SSB extension” (this does not exist (yet))?</w:t>
            </w:r>
          </w:p>
        </w:tc>
      </w:tr>
      <w:tr w:rsidR="009B42E0" w14:paraId="532CE962" w14:textId="77777777" w:rsidTr="00BD2CEC">
        <w:tc>
          <w:tcPr>
            <w:tcW w:w="1553" w:type="dxa"/>
          </w:tcPr>
          <w:p w14:paraId="67A1D66E" w14:textId="5CE2A35E" w:rsidR="009B42E0" w:rsidRDefault="009B42E0" w:rsidP="009B42E0">
            <w:pPr>
              <w:rPr>
                <w:rFonts w:ascii="Times New Roman" w:eastAsia="Malgun Gothic" w:hAnsi="Times New Roman"/>
                <w:bCs/>
                <w:lang w:eastAsia="ko-KR"/>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9" w:type="dxa"/>
          </w:tcPr>
          <w:p w14:paraId="46AC184C" w14:textId="7DA24794" w:rsidR="009B42E0" w:rsidRDefault="009B42E0" w:rsidP="009B42E0">
            <w:pPr>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 xml:space="preserve">imilar view with DCM. </w:t>
            </w:r>
          </w:p>
        </w:tc>
      </w:tr>
      <w:tr w:rsidR="00C67422" w14:paraId="2F85E245" w14:textId="77777777" w:rsidTr="00BD2CEC">
        <w:tc>
          <w:tcPr>
            <w:tcW w:w="1553" w:type="dxa"/>
          </w:tcPr>
          <w:p w14:paraId="5976916A" w14:textId="4619EED5"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9" w:type="dxa"/>
          </w:tcPr>
          <w:p w14:paraId="34B56F91" w14:textId="6BEC3931" w:rsidR="00C67422" w:rsidRDefault="00C67422" w:rsidP="00C67422">
            <w:pPr>
              <w:rPr>
                <w:rFonts w:ascii="Times New Roman" w:eastAsia="Malgun Gothic" w:hAnsi="Times New Roman"/>
                <w:lang w:eastAsia="ko-KR"/>
              </w:rPr>
            </w:pPr>
            <w:r>
              <w:rPr>
                <w:rFonts w:ascii="Times New Roman" w:eastAsiaTheme="minorEastAsia" w:hAnsi="Times New Roman" w:hint="eastAsia"/>
                <w:lang w:eastAsia="zh-CN"/>
              </w:rPr>
              <w:t>S</w:t>
            </w:r>
            <w:r>
              <w:rPr>
                <w:rFonts w:ascii="Times New Roman" w:eastAsiaTheme="minorEastAsia" w:hAnsi="Times New Roman"/>
                <w:lang w:eastAsia="zh-CN"/>
              </w:rPr>
              <w:t>upport in principle. SSB periodicity extension is targeting at covering more areas which cannot be covered by legacy network, which should not be restricted by backward compatibility issue.</w:t>
            </w:r>
          </w:p>
        </w:tc>
      </w:tr>
      <w:tr w:rsidR="009B7E22" w14:paraId="0A14B1F7" w14:textId="77777777" w:rsidTr="00BD2CEC">
        <w:tc>
          <w:tcPr>
            <w:tcW w:w="1553" w:type="dxa"/>
          </w:tcPr>
          <w:p w14:paraId="5EF61DEC" w14:textId="08CA612B" w:rsidR="009B7E22" w:rsidRDefault="009B7E22" w:rsidP="009B7E22">
            <w:pPr>
              <w:rPr>
                <w:rFonts w:ascii="Times New Roman" w:eastAsiaTheme="minorEastAsia" w:hAnsi="Times New Roman" w:hint="eastAsia"/>
                <w:bCs/>
                <w:lang w:eastAsia="zh-CN"/>
              </w:rPr>
            </w:pPr>
            <w:r>
              <w:rPr>
                <w:rFonts w:ascii="Times New Roman" w:eastAsia="Malgun Gothic" w:hAnsi="Times New Roman"/>
                <w:bCs/>
                <w:lang w:eastAsia="ko-KR"/>
              </w:rPr>
              <w:t>Apple</w:t>
            </w:r>
          </w:p>
        </w:tc>
        <w:tc>
          <w:tcPr>
            <w:tcW w:w="8079" w:type="dxa"/>
          </w:tcPr>
          <w:p w14:paraId="22E6C4B2" w14:textId="56FE6DB6" w:rsidR="009B7E22" w:rsidRDefault="009B7E22" w:rsidP="009B7E22">
            <w:pPr>
              <w:rPr>
                <w:rFonts w:ascii="Times New Roman" w:eastAsiaTheme="minorEastAsia" w:hAnsi="Times New Roman" w:hint="eastAsia"/>
                <w:lang w:eastAsia="zh-CN"/>
              </w:rPr>
            </w:pPr>
            <w:r>
              <w:rPr>
                <w:rFonts w:ascii="Times New Roman" w:eastAsia="Malgun Gothic" w:hAnsi="Times New Roman"/>
                <w:lang w:eastAsia="ko-KR"/>
              </w:rPr>
              <w:t xml:space="preserve">We are not sure if backward compatibility issue is to be studied for link level. According to updated WID, backward compatibility is to be studied for SSB periodicity extension only. </w:t>
            </w:r>
          </w:p>
        </w:tc>
      </w:tr>
    </w:tbl>
    <w:p w14:paraId="172EE297" w14:textId="77777777" w:rsidR="00AB055D" w:rsidRDefault="006D55E3">
      <w:pPr>
        <w:pStyle w:val="Titre2"/>
        <w:numPr>
          <w:ilvl w:val="1"/>
          <w:numId w:val="2"/>
        </w:numPr>
      </w:pPr>
      <w:r>
        <w:t>Issue#3-3 Impact on initial access latency</w:t>
      </w:r>
    </w:p>
    <w:p w14:paraId="7CB78123"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26E20418" w14:textId="77777777" w:rsidR="00AB055D" w:rsidRDefault="00AB055D">
      <w:pPr>
        <w:rPr>
          <w:lang w:eastAsia="zh-CN"/>
        </w:rPr>
      </w:pPr>
    </w:p>
    <w:p w14:paraId="47C3C13E" w14:textId="77777777" w:rsidR="00AB055D" w:rsidRDefault="006D55E3">
      <w:pPr>
        <w:rPr>
          <w:rFonts w:ascii="Times New Roman" w:hAnsi="Times New Roman"/>
          <w:lang w:eastAsia="zh-CN"/>
        </w:rPr>
      </w:pPr>
      <w:r>
        <w:rPr>
          <w:rFonts w:ascii="Times New Roman" w:hAnsi="Times New Roman"/>
          <w:lang w:eastAsia="zh-CN"/>
        </w:rPr>
        <w:t>The following proposals on Support of larger SSB periodicity are submitted to current RAN1 meeting:</w:t>
      </w:r>
    </w:p>
    <w:p w14:paraId="3BD94E07"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25841CB0"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A93289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A896F6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5B29D46E"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4D43FC"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lastRenderedPageBreak/>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735EF4B"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Proposal 2</w:t>
            </w:r>
            <w:r>
              <w:rPr>
                <w:rFonts w:ascii="Times New Roman" w:eastAsia="Times New Roman" w:hAnsi="Times New Roman"/>
                <w:szCs w:val="20"/>
              </w:rPr>
              <w:t xml:space="preserve"> RAN1 to investigate the impact of the periodicity of the remaining mandatory physical channels and signals (i.e., timelines of physical channels and signals) due to the extension of the SSB periodicity to a value larger than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tc>
      </w:tr>
      <w:tr w:rsidR="00AB055D" w14:paraId="1BDB736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C76509"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7C0BBE" w14:textId="77777777" w:rsidR="00AB055D" w:rsidRDefault="006D55E3">
            <w:pPr>
              <w:rPr>
                <w:rFonts w:ascii="Times New Roman" w:hAnsi="Times New Roman"/>
                <w:b/>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tc>
      </w:tr>
      <w:tr w:rsidR="00AB055D" w14:paraId="426441A6"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E82318"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972B49" w14:textId="77777777" w:rsidR="00AB055D" w:rsidRDefault="006D55E3">
            <w:pPr>
              <w:spacing w:before="120"/>
              <w:rPr>
                <w:rFonts w:ascii="Times New Roman" w:hAnsi="Times New Roman"/>
                <w:bCs/>
                <w:szCs w:val="20"/>
              </w:rPr>
            </w:pPr>
            <w:r>
              <w:rPr>
                <w:rFonts w:ascii="Times New Roman" w:hAnsi="Times New Roman"/>
                <w:b/>
                <w:bCs/>
                <w:szCs w:val="20"/>
              </w:rPr>
              <w:t>Proposal 3</w:t>
            </w:r>
            <w:r>
              <w:rPr>
                <w:rFonts w:ascii="Times New Roman" w:hAnsi="Times New Roman"/>
                <w:bCs/>
                <w:szCs w:val="20"/>
              </w:rPr>
              <w:t>: Study the impact of relaxed SSB periodicity on at least SSB detection performance and cell search latency.</w:t>
            </w:r>
          </w:p>
        </w:tc>
      </w:tr>
      <w:tr w:rsidR="00AB055D" w14:paraId="6900EB2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3744A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vivo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510386" w14:textId="77777777" w:rsidR="00AB055D" w:rsidRDefault="006D55E3">
            <w:pPr>
              <w:spacing w:before="120" w:line="276" w:lineRule="auto"/>
              <w:rPr>
                <w:rFonts w:ascii="Times New Roman" w:eastAsia="Times New Roman" w:hAnsi="Times New Roman"/>
                <w:b/>
                <w:szCs w:val="20"/>
                <w:lang w:val="en-US" w:eastAsia="zh-CN"/>
              </w:rPr>
            </w:pPr>
            <w:r>
              <w:rPr>
                <w:rFonts w:ascii="Times New Roman" w:hAnsi="Times New Roman"/>
                <w:b/>
                <w:bCs/>
                <w:szCs w:val="20"/>
              </w:rPr>
              <w:t>Proposal 2</w:t>
            </w:r>
            <w:r>
              <w:rPr>
                <w:rFonts w:ascii="Times New Roman" w:hAnsi="Times New Roman"/>
                <w:b/>
                <w:bCs/>
                <w:szCs w:val="20"/>
                <w:lang w:eastAsia="zh-CN"/>
              </w:rPr>
              <w:t>:</w:t>
            </w:r>
            <w:r>
              <w:rPr>
                <w:rFonts w:ascii="Times New Roman" w:hAnsi="Times New Roman"/>
                <w:bCs/>
                <w:szCs w:val="20"/>
                <w:lang w:eastAsia="zh-CN"/>
              </w:rPr>
              <w:t xml:space="preserve"> </w:t>
            </w:r>
            <w:r>
              <w:rPr>
                <w:rFonts w:ascii="Times New Roman" w:eastAsiaTheme="minorEastAsia" w:hAnsi="Times New Roman"/>
                <w:bCs/>
                <w:szCs w:val="20"/>
                <w:lang w:eastAsia="zh-CN"/>
              </w:rPr>
              <w:t xml:space="preserve">Methods should be considered for alleviating </w:t>
            </w:r>
            <w:r>
              <w:rPr>
                <w:rFonts w:ascii="Times New Roman" w:hAnsi="Times New Roman"/>
                <w:bCs/>
                <w:szCs w:val="20"/>
                <w:lang w:eastAsia="zh-CN"/>
              </w:rPr>
              <w:t xml:space="preserve">the negative impacts of </w:t>
            </w:r>
            <w:r>
              <w:rPr>
                <w:rFonts w:ascii="Times New Roman" w:eastAsiaTheme="minorEastAsia" w:hAnsi="Times New Roman"/>
                <w:bCs/>
                <w:szCs w:val="20"/>
                <w:lang w:eastAsia="zh-CN"/>
              </w:rPr>
              <w:t xml:space="preserve">extended </w:t>
            </w:r>
            <w:r>
              <w:rPr>
                <w:rFonts w:ascii="Times New Roman" w:hAnsi="Times New Roman"/>
                <w:bCs/>
                <w:szCs w:val="20"/>
                <w:lang w:eastAsia="zh-CN"/>
              </w:rPr>
              <w:t>SSB periodicity on the UE</w:t>
            </w:r>
            <w:r>
              <w:rPr>
                <w:rFonts w:ascii="Times New Roman" w:eastAsiaTheme="minorEastAsia" w:hAnsi="Times New Roman"/>
                <w:bCs/>
                <w:szCs w:val="20"/>
                <w:lang w:eastAsia="zh-CN"/>
              </w:rPr>
              <w:t xml:space="preserve">, </w:t>
            </w:r>
            <w:r>
              <w:rPr>
                <w:rFonts w:ascii="Times New Roman" w:hAnsi="Times New Roman"/>
                <w:bCs/>
                <w:szCs w:val="20"/>
                <w:lang w:eastAsia="zh-CN"/>
              </w:rPr>
              <w:t xml:space="preserve">such that </w:t>
            </w:r>
            <w:r>
              <w:rPr>
                <w:rFonts w:ascii="Times New Roman" w:eastAsiaTheme="minorEastAsia" w:hAnsi="Times New Roman"/>
                <w:bCs/>
                <w:szCs w:val="20"/>
                <w:lang w:eastAsia="zh-CN"/>
              </w:rPr>
              <w:t xml:space="preserve">the UE </w:t>
            </w:r>
            <w:r>
              <w:rPr>
                <w:rFonts w:ascii="Times New Roman" w:hAnsi="Times New Roman"/>
                <w:bCs/>
                <w:szCs w:val="20"/>
                <w:lang w:eastAsia="zh-CN"/>
              </w:rPr>
              <w:t xml:space="preserve">overheads </w:t>
            </w:r>
            <w:r>
              <w:rPr>
                <w:rFonts w:ascii="Times New Roman" w:eastAsiaTheme="minorEastAsia" w:hAnsi="Times New Roman"/>
                <w:bCs/>
                <w:szCs w:val="20"/>
                <w:lang w:eastAsia="zh-CN"/>
              </w:rPr>
              <w:t xml:space="preserve">during/after initial access </w:t>
            </w:r>
            <w:r>
              <w:rPr>
                <w:rFonts w:ascii="Times New Roman" w:hAnsi="Times New Roman"/>
                <w:bCs/>
                <w:szCs w:val="20"/>
                <w:lang w:eastAsia="zh-CN"/>
              </w:rPr>
              <w:t xml:space="preserve">are not higher than those with the default </w:t>
            </w:r>
            <w:r>
              <w:rPr>
                <w:rFonts w:ascii="Times New Roman" w:eastAsiaTheme="minorEastAsia" w:hAnsi="Times New Roman"/>
                <w:bCs/>
                <w:szCs w:val="20"/>
                <w:lang w:eastAsia="zh-CN"/>
              </w:rPr>
              <w:t xml:space="preserve">periodicity of </w:t>
            </w:r>
            <w:r>
              <w:rPr>
                <w:rFonts w:ascii="Times New Roman" w:hAnsi="Times New Roman"/>
                <w:bCs/>
                <w:szCs w:val="20"/>
                <w:lang w:eastAsia="zh-CN"/>
              </w:rPr>
              <w:t>20ms, in terms of the latency, complexity, and power consumption</w:t>
            </w:r>
          </w:p>
        </w:tc>
      </w:tr>
      <w:tr w:rsidR="00AB055D" w14:paraId="6F32F7D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49BE82"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1E79CA" w14:textId="77777777" w:rsidR="00AB055D" w:rsidRDefault="006D55E3">
            <w:pPr>
              <w:rPr>
                <w:rFonts w:ascii="Times New Roman" w:hAnsi="Times New Roman"/>
                <w:b/>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The impact on the backward compatibility, cell search, mobility management and latency due to SSB periodicity extension can be alleviated with simple technical extension, and no critical issue identified will stop NTN system operation.   </w:t>
            </w:r>
          </w:p>
        </w:tc>
      </w:tr>
      <w:tr w:rsidR="00AB055D" w14:paraId="0FF2514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A3166"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Sharp</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25BE24"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7:</w:t>
            </w:r>
            <w:r>
              <w:rPr>
                <w:rFonts w:ascii="Times New Roman" w:hAnsi="Times New Roman"/>
                <w:bCs/>
                <w:szCs w:val="20"/>
                <w:lang w:eastAsia="zh-CN"/>
              </w:rPr>
              <w:t xml:space="preserve"> Active simultaneous transmitting beams can be limited within a beam group at any given time. Beam group based DTX/DRX pattern can be introduced to minimize the UE monitoring periods.</w:t>
            </w:r>
          </w:p>
          <w:p w14:paraId="5EFC4BBC" w14:textId="77777777" w:rsidR="00AB055D" w:rsidRDefault="00AB055D">
            <w:pPr>
              <w:rPr>
                <w:rFonts w:ascii="Times New Roman" w:eastAsia="Times New Roman" w:hAnsi="Times New Roman"/>
                <w:b/>
                <w:bCs/>
                <w:color w:val="000000"/>
                <w:szCs w:val="20"/>
                <w:lang w:eastAsia="fr-FR"/>
              </w:rPr>
            </w:pPr>
          </w:p>
        </w:tc>
      </w:tr>
      <w:tr w:rsidR="00AB055D" w14:paraId="189113D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5E24CC6F"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Panasonic</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44C3AEA4"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220FAE22"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4E981F0C"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Backward compatibility with legacy UE</w:t>
            </w:r>
          </w:p>
          <w:p w14:paraId="3CEC014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Synchronization complexity (sync raster)</w:t>
            </w:r>
          </w:p>
          <w:p w14:paraId="44F8D1B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Performance</w:t>
            </w:r>
          </w:p>
        </w:tc>
      </w:tr>
      <w:tr w:rsidR="00AB055D" w14:paraId="0968DFE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0B232B0"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4F43C9" w14:textId="77777777" w:rsidR="00AB055D" w:rsidRDefault="006D55E3">
            <w:pPr>
              <w:pStyle w:val="paragraph0"/>
              <w:spacing w:beforeAutospacing="0" w:afterAutospacing="0"/>
              <w:textAlignment w:val="baseline"/>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3EE83230" w14:textId="77777777" w:rsidR="00AB055D" w:rsidRDefault="006D55E3">
            <w:pPr>
              <w:pStyle w:val="paragraph0"/>
              <w:spacing w:beforeAutospacing="0" w:after="120" w:afterAutospacing="0"/>
              <w:textAlignment w:val="baseline"/>
              <w:rPr>
                <w:rStyle w:val="normaltextrun"/>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p w14:paraId="6CDA2FCE" w14:textId="77777777" w:rsidR="00AB055D" w:rsidRDefault="00AB055D">
            <w:pPr>
              <w:pStyle w:val="Paragraphedeliste"/>
              <w:ind w:left="0"/>
              <w:rPr>
                <w:rFonts w:ascii="Times New Roman" w:hAnsi="Times New Roman"/>
                <w:szCs w:val="20"/>
                <w:lang w:val="en-US"/>
              </w:rPr>
            </w:pPr>
          </w:p>
        </w:tc>
      </w:tr>
    </w:tbl>
    <w:p w14:paraId="17629AAE" w14:textId="77777777" w:rsidR="00AB055D" w:rsidRDefault="00AB055D">
      <w:pPr>
        <w:rPr>
          <w:rFonts w:ascii="Times New Roman" w:hAnsi="Times New Roman"/>
          <w:lang w:eastAsia="zh-CN"/>
        </w:rPr>
      </w:pPr>
    </w:p>
    <w:p w14:paraId="3CD4BF0E"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48B25E9E" w14:textId="77777777" w:rsidR="00AB055D" w:rsidRDefault="006D55E3">
      <w:pPr>
        <w:jc w:val="both"/>
        <w:rPr>
          <w:rFonts w:ascii="Times New Roman" w:hAnsi="Times New Roman"/>
          <w:lang w:val="en-US" w:eastAsia="zh-CN"/>
        </w:rPr>
      </w:pPr>
      <w:r>
        <w:rPr>
          <w:rFonts w:ascii="Times New Roman" w:hAnsi="Times New Roman"/>
          <w:b/>
          <w:lang w:val="en-US" w:eastAsia="zh-CN"/>
        </w:rPr>
        <w:t>Ericsson</w:t>
      </w:r>
      <w:r>
        <w:rPr>
          <w:rFonts w:ascii="Times New Roman" w:hAnsi="Times New Roman"/>
          <w:lang w:val="en-US" w:eastAsia="zh-CN"/>
        </w:rPr>
        <w:t xml:space="preserve"> noted that extending SSB periodicity beyond 20 </w:t>
      </w:r>
      <w:proofErr w:type="spellStart"/>
      <w:r>
        <w:rPr>
          <w:rFonts w:ascii="Times New Roman" w:hAnsi="Times New Roman"/>
          <w:lang w:val="en-US" w:eastAsia="zh-CN"/>
        </w:rPr>
        <w:t>ms</w:t>
      </w:r>
      <w:proofErr w:type="spellEnd"/>
      <w:r>
        <w:rPr>
          <w:rFonts w:ascii="Times New Roman" w:hAnsi="Times New Roman"/>
          <w:lang w:val="en-US" w:eastAsia="zh-CN"/>
        </w:rPr>
        <w:t xml:space="preserve"> may impact legacy UE's ability to detect SSB, affecting cell search complexity, latency, and initial cell selection success rate. </w:t>
      </w:r>
      <w:r>
        <w:rPr>
          <w:rFonts w:ascii="Times New Roman" w:hAnsi="Times New Roman"/>
          <w:b/>
          <w:lang w:val="en-US" w:eastAsia="zh-CN"/>
        </w:rPr>
        <w:t>Huawei</w:t>
      </w:r>
      <w:r>
        <w:rPr>
          <w:rFonts w:ascii="Times New Roman" w:hAnsi="Times New Roman"/>
          <w:lang w:val="en-US" w:eastAsia="zh-CN"/>
        </w:rPr>
        <w:t xml:space="preserve"> stated that for satellite communication systems with large transmission delays, UE latency of up to seconds can be acceptable. </w:t>
      </w:r>
      <w:r>
        <w:rPr>
          <w:rFonts w:ascii="Times New Roman" w:hAnsi="Times New Roman"/>
          <w:b/>
          <w:lang w:val="en-US" w:eastAsia="zh-CN"/>
        </w:rPr>
        <w:t>Fraunhofer</w:t>
      </w:r>
      <w:r>
        <w:rPr>
          <w:rFonts w:ascii="Times New Roman" w:hAnsi="Times New Roman"/>
          <w:lang w:val="en-US" w:eastAsia="zh-CN"/>
        </w:rPr>
        <w:t xml:space="preserve"> observed a significant impact on latency during DL synchronization and initial cell access due to extending SSB periodicity. </w:t>
      </w:r>
      <w:proofErr w:type="spellStart"/>
      <w:r>
        <w:rPr>
          <w:rFonts w:ascii="Times New Roman" w:hAnsi="Times New Roman"/>
          <w:b/>
          <w:lang w:val="en-US" w:eastAsia="zh-CN"/>
        </w:rPr>
        <w:t>InterDigital</w:t>
      </w:r>
      <w:proofErr w:type="spellEnd"/>
      <w:r>
        <w:rPr>
          <w:rFonts w:ascii="Times New Roman" w:hAnsi="Times New Roman"/>
          <w:lang w:val="en-US" w:eastAsia="zh-CN"/>
        </w:rPr>
        <w:t xml:space="preserve"> noted that increased SSB periodicity may lead to lower cell detection rates and higher latency for cell search. </w:t>
      </w:r>
      <w:r>
        <w:rPr>
          <w:rFonts w:ascii="Times New Roman" w:hAnsi="Times New Roman"/>
          <w:b/>
          <w:lang w:val="en-US" w:eastAsia="zh-CN"/>
        </w:rPr>
        <w:t>ZTE</w:t>
      </w:r>
      <w:r>
        <w:rPr>
          <w:rFonts w:ascii="Times New Roman" w:hAnsi="Times New Roman"/>
          <w:lang w:val="en-US" w:eastAsia="zh-CN"/>
        </w:rPr>
        <w:t xml:space="preserve"> observed that SSB detection can be expedited at the UE side by utilizing retained information when new satellites come into coverage. v</w:t>
      </w:r>
      <w:r>
        <w:rPr>
          <w:rFonts w:ascii="Times New Roman" w:hAnsi="Times New Roman"/>
          <w:b/>
          <w:lang w:val="en-US" w:eastAsia="zh-CN"/>
        </w:rPr>
        <w:t>ivo</w:t>
      </w:r>
      <w:r>
        <w:rPr>
          <w:rFonts w:ascii="Times New Roman" w:hAnsi="Times New Roman"/>
          <w:lang w:val="en-US" w:eastAsia="zh-CN"/>
        </w:rPr>
        <w:t xml:space="preserve"> observed that extending SSB periodicity leads to proportional increases in latency, complexity, and power consumption for initial access. </w:t>
      </w:r>
      <w:r>
        <w:rPr>
          <w:rFonts w:ascii="Times New Roman" w:hAnsi="Times New Roman"/>
          <w:b/>
          <w:lang w:val="en-US" w:eastAsia="zh-CN"/>
        </w:rPr>
        <w:t>Xiaomi</w:t>
      </w:r>
      <w:r>
        <w:rPr>
          <w:rFonts w:ascii="Times New Roman" w:hAnsi="Times New Roman"/>
          <w:lang w:val="en-US" w:eastAsia="zh-CN"/>
        </w:rPr>
        <w:t xml:space="preserve"> noted that SSB periodicity extension may increase initial cell selection latency and reduce success rate for legacy UEs, as well as increase initial cell selection latency for Rel-19 UEs. </w:t>
      </w:r>
      <w:r>
        <w:rPr>
          <w:rFonts w:ascii="Times New Roman" w:hAnsi="Times New Roman"/>
          <w:b/>
          <w:lang w:val="en-US" w:eastAsia="zh-CN"/>
        </w:rPr>
        <w:t>CATT</w:t>
      </w:r>
      <w:r>
        <w:rPr>
          <w:rFonts w:ascii="Times New Roman" w:hAnsi="Times New Roman"/>
          <w:lang w:val="en-US" w:eastAsia="zh-CN"/>
        </w:rPr>
        <w:t xml:space="preserve"> observed that latency caused by SSB periodicity extension will increase but remain tolerable due to larger round-trip time presence and impact only on initial access delay. </w:t>
      </w:r>
      <w:r>
        <w:rPr>
          <w:rFonts w:ascii="Times New Roman" w:hAnsi="Times New Roman"/>
          <w:b/>
          <w:lang w:val="en-US" w:eastAsia="zh-CN"/>
        </w:rPr>
        <w:t>LG</w:t>
      </w:r>
      <w:r>
        <w:rPr>
          <w:rFonts w:ascii="Times New Roman" w:hAnsi="Times New Roman"/>
          <w:lang w:val="en-US" w:eastAsia="zh-CN"/>
        </w:rPr>
        <w:t xml:space="preserve"> observed that while gNB can select SSB periodicity other than 20ms for initial access, the UE assumes SSB is transmitted with 20ms periodicity according to existing specifications. </w:t>
      </w:r>
      <w:r>
        <w:rPr>
          <w:rFonts w:ascii="Times New Roman" w:hAnsi="Times New Roman"/>
          <w:b/>
          <w:lang w:val="en-US" w:eastAsia="zh-CN"/>
        </w:rPr>
        <w:t>Samsung</w:t>
      </w:r>
      <w:r>
        <w:rPr>
          <w:rFonts w:ascii="Times New Roman" w:hAnsi="Times New Roman"/>
          <w:lang w:val="en-US" w:eastAsia="zh-CN"/>
        </w:rPr>
        <w:t xml:space="preserve"> noted that extending SSB periodicity beyond 20ms increases latency, complexity, and power consumption for legacy UEs before initial access, and outlined DL coverage improvements based on different SSB periodicities and beam hopping. </w:t>
      </w:r>
      <w:r>
        <w:rPr>
          <w:rFonts w:ascii="Times New Roman" w:hAnsi="Times New Roman"/>
          <w:b/>
          <w:lang w:val="en-US" w:eastAsia="zh-CN"/>
        </w:rPr>
        <w:t>Nokia</w:t>
      </w:r>
      <w:r>
        <w:rPr>
          <w:rFonts w:ascii="Times New Roman" w:hAnsi="Times New Roman"/>
          <w:lang w:val="en-US" w:eastAsia="zh-CN"/>
        </w:rPr>
        <w:t xml:space="preserve"> observed severe impacts to system performance with increased SSB periodicity, while </w:t>
      </w:r>
      <w:r>
        <w:rPr>
          <w:rFonts w:ascii="Times New Roman" w:hAnsi="Times New Roman"/>
          <w:b/>
          <w:lang w:val="en-US" w:eastAsia="zh-CN"/>
        </w:rPr>
        <w:t>MediaTek</w:t>
      </w:r>
      <w:r>
        <w:rPr>
          <w:rFonts w:ascii="Times New Roman" w:hAnsi="Times New Roman"/>
          <w:lang w:val="en-US" w:eastAsia="zh-CN"/>
        </w:rPr>
        <w:t xml:space="preserve"> emphasized the importance of DL synchronization latency in relation to extended SSB periodicity. </w:t>
      </w:r>
      <w:r>
        <w:rPr>
          <w:rFonts w:ascii="Times New Roman" w:hAnsi="Times New Roman"/>
          <w:b/>
          <w:lang w:val="en-US" w:eastAsia="zh-CN"/>
        </w:rPr>
        <w:t>Apple</w:t>
      </w:r>
      <w:r>
        <w:rPr>
          <w:rFonts w:ascii="Times New Roman" w:hAnsi="Times New Roman"/>
          <w:lang w:val="en-US" w:eastAsia="zh-CN"/>
        </w:rPr>
        <w:t xml:space="preserve"> highlighted the trade-offs between reducing cell search success rate and increasing UE's cell search complexity with increased default SSB periodicity. </w:t>
      </w:r>
      <w:r>
        <w:rPr>
          <w:rFonts w:ascii="Times New Roman" w:hAnsi="Times New Roman"/>
          <w:b/>
          <w:lang w:val="en-US" w:eastAsia="zh-CN"/>
        </w:rPr>
        <w:t>Google</w:t>
      </w:r>
      <w:r>
        <w:rPr>
          <w:rFonts w:ascii="Times New Roman" w:hAnsi="Times New Roman"/>
          <w:lang w:val="en-US" w:eastAsia="zh-CN"/>
        </w:rPr>
        <w:t xml:space="preserve"> pointed out potential impacts of introducing beam hopping mechanisms on initial access procedures, including effects on RAR window timing and contention resolution timer when restricted to DL beams and additional impacts if UL beams are included.</w:t>
      </w:r>
    </w:p>
    <w:p w14:paraId="7DE4A7C4" w14:textId="77777777" w:rsidR="00AB055D" w:rsidRDefault="00AB055D">
      <w:pPr>
        <w:jc w:val="both"/>
        <w:rPr>
          <w:rFonts w:ascii="Times New Roman" w:hAnsi="Times New Roman"/>
          <w:lang w:val="en-US" w:eastAsia="zh-CN"/>
        </w:rPr>
      </w:pPr>
    </w:p>
    <w:p w14:paraId="4804F846" w14:textId="77777777" w:rsidR="00AB055D" w:rsidRDefault="006D55E3">
      <w:pPr>
        <w:jc w:val="both"/>
        <w:rPr>
          <w:rFonts w:ascii="Times New Roman" w:hAnsi="Times New Roman"/>
          <w:lang w:val="en-US" w:eastAsia="zh-CN"/>
        </w:rPr>
      </w:pPr>
      <w:r>
        <w:rPr>
          <w:rFonts w:ascii="Times New Roman" w:hAnsi="Times New Roman"/>
          <w:lang w:val="en-US" w:eastAsia="zh-CN"/>
        </w:rPr>
        <w:t xml:space="preserve">The proposals from various companies regarding the investigation of the impact of extended SSB periodicity include a range of considerations. </w:t>
      </w:r>
      <w:r>
        <w:rPr>
          <w:rFonts w:ascii="Times New Roman" w:hAnsi="Times New Roman"/>
          <w:b/>
          <w:lang w:val="en-US" w:eastAsia="zh-CN"/>
        </w:rPr>
        <w:t>Ericsson</w:t>
      </w:r>
      <w:r>
        <w:rPr>
          <w:rFonts w:ascii="Times New Roman" w:hAnsi="Times New Roman"/>
          <w:lang w:val="en-US" w:eastAsia="zh-CN"/>
        </w:rPr>
        <w:t xml:space="preserve">'s proposal focuses on examining the timelines of physical channels and signals with the extension of SSB periodicity beyond 20 </w:t>
      </w:r>
      <w:proofErr w:type="spellStart"/>
      <w:r>
        <w:rPr>
          <w:rFonts w:ascii="Times New Roman" w:hAnsi="Times New Roman"/>
          <w:lang w:val="en-US" w:eastAsia="zh-CN"/>
        </w:rPr>
        <w:t>ms</w:t>
      </w:r>
      <w:proofErr w:type="spellEnd"/>
      <w:r>
        <w:rPr>
          <w:rFonts w:ascii="Times New Roman" w:hAnsi="Times New Roman"/>
          <w:lang w:val="en-US" w:eastAsia="zh-CN"/>
        </w:rPr>
        <w:t xml:space="preserve"> for cell search operation. </w:t>
      </w:r>
      <w:r>
        <w:rPr>
          <w:rFonts w:ascii="Times New Roman" w:hAnsi="Times New Roman"/>
          <w:b/>
          <w:lang w:val="en-US" w:eastAsia="zh-CN"/>
        </w:rPr>
        <w:t>Fraunhofer</w:t>
      </w:r>
      <w:r>
        <w:rPr>
          <w:rFonts w:ascii="Times New Roman" w:hAnsi="Times New Roman"/>
          <w:lang w:val="en-US" w:eastAsia="zh-CN"/>
        </w:rPr>
        <w:t xml:space="preserve"> aims to explore potential impacts </w:t>
      </w:r>
      <w:r>
        <w:rPr>
          <w:rFonts w:ascii="Times New Roman" w:hAnsi="Times New Roman"/>
          <w:lang w:val="en-US" w:eastAsia="zh-CN"/>
        </w:rPr>
        <w:lastRenderedPageBreak/>
        <w:t xml:space="preserve">beyond increased latency on legacy UEs. </w:t>
      </w:r>
      <w:proofErr w:type="spellStart"/>
      <w:r>
        <w:rPr>
          <w:rFonts w:ascii="Times New Roman" w:hAnsi="Times New Roman"/>
          <w:b/>
          <w:lang w:val="en-US" w:eastAsia="zh-CN"/>
        </w:rPr>
        <w:t>InterDigital</w:t>
      </w:r>
      <w:r>
        <w:rPr>
          <w:rFonts w:ascii="Times New Roman" w:hAnsi="Times New Roman"/>
          <w:lang w:val="en-US" w:eastAsia="zh-CN"/>
        </w:rPr>
        <w:t>'s</w:t>
      </w:r>
      <w:proofErr w:type="spellEnd"/>
      <w:r>
        <w:rPr>
          <w:rFonts w:ascii="Times New Roman" w:hAnsi="Times New Roman"/>
          <w:lang w:val="en-US" w:eastAsia="zh-CN"/>
        </w:rPr>
        <w:t xml:space="preserve"> proposal centers on studying the effects of relaxed SSB periodicity on SSB detection performance and cell search latency. </w:t>
      </w:r>
      <w:proofErr w:type="spellStart"/>
      <w:r>
        <w:rPr>
          <w:rFonts w:ascii="Times New Roman" w:hAnsi="Times New Roman"/>
          <w:b/>
          <w:lang w:val="en-US" w:eastAsia="zh-CN"/>
        </w:rPr>
        <w:t>vivo</w:t>
      </w:r>
      <w:r>
        <w:rPr>
          <w:rFonts w:ascii="Times New Roman" w:hAnsi="Times New Roman"/>
          <w:lang w:val="en-US" w:eastAsia="zh-CN"/>
        </w:rPr>
        <w:t>'s</w:t>
      </w:r>
      <w:proofErr w:type="spellEnd"/>
      <w:r>
        <w:rPr>
          <w:rFonts w:ascii="Times New Roman" w:hAnsi="Times New Roman"/>
          <w:lang w:val="en-US" w:eastAsia="zh-CN"/>
        </w:rPr>
        <w:t xml:space="preserve"> proposal emphasizes the need for methods to mitigate negative impacts on UEs caused by extended SSB periodicity, particularly focusing on latency, complexity, and power consumption. According to </w:t>
      </w:r>
      <w:r>
        <w:rPr>
          <w:rFonts w:ascii="Times New Roman" w:hAnsi="Times New Roman"/>
          <w:b/>
          <w:lang w:val="en-US" w:eastAsia="zh-CN"/>
        </w:rPr>
        <w:t>CATT</w:t>
      </w:r>
      <w:r>
        <w:rPr>
          <w:rFonts w:ascii="Times New Roman" w:hAnsi="Times New Roman"/>
          <w:lang w:val="en-US" w:eastAsia="zh-CN"/>
        </w:rPr>
        <w:t xml:space="preserve"> Issue related to impact on initial access can be alleviated with simple technical extension, and no critical issue identified will stop NTN system operation. </w:t>
      </w:r>
      <w:r>
        <w:rPr>
          <w:rFonts w:ascii="Times New Roman" w:hAnsi="Times New Roman"/>
          <w:b/>
          <w:lang w:val="en-US" w:eastAsia="zh-CN"/>
        </w:rPr>
        <w:t>Sharp</w:t>
      </w:r>
      <w:r>
        <w:rPr>
          <w:rFonts w:ascii="Times New Roman" w:hAnsi="Times New Roman"/>
          <w:lang w:val="en-US" w:eastAsia="zh-CN"/>
        </w:rPr>
        <w:t xml:space="preserve"> suggests limiting the simultaneous transmitting beams within a beam group and introducing beam group-based patterns to minimize UE monitoring periods. </w:t>
      </w:r>
      <w:r>
        <w:rPr>
          <w:rFonts w:ascii="Times New Roman" w:hAnsi="Times New Roman"/>
          <w:b/>
          <w:lang w:val="en-US" w:eastAsia="zh-CN"/>
        </w:rPr>
        <w:t>Panasoni</w:t>
      </w:r>
      <w:r>
        <w:rPr>
          <w:rFonts w:ascii="Times New Roman" w:hAnsi="Times New Roman"/>
          <w:lang w:val="en-US" w:eastAsia="zh-CN"/>
        </w:rPr>
        <w:t xml:space="preserve">c's proposal highlights the need to study aspects including UE awareness, backward compatibility, synchronization complexity, and performance if extended SSB periodicity is to be supported. </w:t>
      </w:r>
      <w:r>
        <w:rPr>
          <w:rFonts w:ascii="Times New Roman" w:hAnsi="Times New Roman"/>
          <w:b/>
          <w:lang w:val="en-US" w:eastAsia="zh-CN"/>
        </w:rPr>
        <w:t>Nokia</w:t>
      </w:r>
      <w:r>
        <w:rPr>
          <w:rFonts w:ascii="Times New Roman" w:hAnsi="Times New Roman"/>
          <w:lang w:val="en-US" w:eastAsia="zh-CN"/>
        </w:rPr>
        <w:t>'s proposals seek to study and clarify the impact of larger SSB periodicities on initial access, cell tracking, and neighbor measurements for various UE releases.</w:t>
      </w:r>
    </w:p>
    <w:p w14:paraId="01B568D4" w14:textId="77777777" w:rsidR="00AB055D" w:rsidRDefault="006D55E3">
      <w:pPr>
        <w:pStyle w:val="Titre3"/>
        <w:numPr>
          <w:ilvl w:val="2"/>
          <w:numId w:val="2"/>
        </w:numPr>
      </w:pPr>
      <w:r>
        <w:t>Initial proposals on Issue#3-3</w:t>
      </w:r>
    </w:p>
    <w:p w14:paraId="278346DD" w14:textId="77777777" w:rsidR="00AB055D" w:rsidRDefault="00AB055D">
      <w:pPr>
        <w:rPr>
          <w:rFonts w:ascii="Times New Roman" w:hAnsi="Times New Roman"/>
          <w:b/>
          <w:bCs/>
          <w:iCs/>
          <w:sz w:val="24"/>
          <w:szCs w:val="28"/>
          <w:lang w:eastAsia="zh-CN"/>
        </w:rPr>
      </w:pPr>
    </w:p>
    <w:p w14:paraId="72424874" w14:textId="77777777" w:rsidR="00AB055D" w:rsidRDefault="006D55E3">
      <w:pPr>
        <w:pStyle w:val="Titre4"/>
        <w:numPr>
          <w:ilvl w:val="3"/>
          <w:numId w:val="2"/>
        </w:numPr>
        <w:rPr>
          <w:szCs w:val="28"/>
        </w:rPr>
      </w:pPr>
      <w:r>
        <w:t>Proposal 3</w:t>
      </w:r>
      <w:r>
        <w:rPr>
          <w:szCs w:val="28"/>
        </w:rPr>
        <w:t>-3</w:t>
      </w:r>
    </w:p>
    <w:p w14:paraId="73E27583" w14:textId="77777777" w:rsidR="00AB055D" w:rsidRDefault="00AB055D">
      <w:pPr>
        <w:rPr>
          <w:rFonts w:ascii="Times New Roman" w:eastAsia="SimSun" w:hAnsi="Times New Roman"/>
          <w:szCs w:val="20"/>
          <w:lang w:val="en-US" w:eastAsia="zh-CN"/>
        </w:rPr>
      </w:pPr>
    </w:p>
    <w:p w14:paraId="51C307AB"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inputs on Issue#3-3, the following proposal is made:</w:t>
      </w:r>
    </w:p>
    <w:p w14:paraId="420A064F"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24959B80" w14:textId="77777777">
        <w:tc>
          <w:tcPr>
            <w:tcW w:w="9611" w:type="dxa"/>
          </w:tcPr>
          <w:p w14:paraId="15A0E0B7"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3-3-v0:</w:t>
            </w:r>
          </w:p>
          <w:p w14:paraId="57D9820E" w14:textId="77777777" w:rsidR="00AB055D" w:rsidRDefault="00AB055D">
            <w:pPr>
              <w:rPr>
                <w:rFonts w:ascii="Times New Roman" w:eastAsia="Calibri" w:hAnsi="Times New Roman"/>
                <w:b/>
                <w:bCs/>
                <w:szCs w:val="22"/>
                <w:lang w:val="en-US"/>
              </w:rPr>
            </w:pPr>
          </w:p>
          <w:p w14:paraId="4E5F280E" w14:textId="77777777" w:rsidR="00AB055D" w:rsidRDefault="006D55E3">
            <w:pPr>
              <w:rPr>
                <w:rFonts w:ascii="Times New Roman" w:hAnsi="Times New Roman"/>
                <w:b/>
                <w:szCs w:val="20"/>
              </w:rPr>
            </w:pPr>
            <w:r>
              <w:rPr>
                <w:rFonts w:ascii="Times New Roman" w:hAnsi="Times New Roman"/>
                <w:b/>
                <w:szCs w:val="20"/>
              </w:rPr>
              <w:t xml:space="preserve">Several sources observed that extending SSB periodicity beyond 20 </w:t>
            </w:r>
            <w:proofErr w:type="spellStart"/>
            <w:r>
              <w:rPr>
                <w:rFonts w:ascii="Times New Roman" w:hAnsi="Times New Roman"/>
                <w:b/>
                <w:szCs w:val="20"/>
              </w:rPr>
              <w:t>ms</w:t>
            </w:r>
            <w:proofErr w:type="spellEnd"/>
            <w:r>
              <w:rPr>
                <w:rFonts w:ascii="Times New Roman" w:hAnsi="Times New Roman"/>
                <w:b/>
                <w:szCs w:val="20"/>
              </w:rPr>
              <w:t xml:space="preserve"> may negatively impact initial access latency</w:t>
            </w:r>
          </w:p>
          <w:p w14:paraId="33907A2D" w14:textId="77777777" w:rsidR="00AB055D" w:rsidRDefault="006D55E3">
            <w:pPr>
              <w:rPr>
                <w:rFonts w:ascii="Times New Roman" w:hAnsi="Times New Roman"/>
                <w:b/>
                <w:szCs w:val="20"/>
              </w:rPr>
            </w:pPr>
            <w:r>
              <w:rPr>
                <w:rFonts w:ascii="Times New Roman" w:hAnsi="Times New Roman"/>
                <w:b/>
                <w:szCs w:val="20"/>
              </w:rPr>
              <w:t xml:space="preserve">Some sources observed that: </w:t>
            </w:r>
          </w:p>
          <w:p w14:paraId="48ABE910"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 xml:space="preserve">for satellite communication systems with large transmission delays, UE latency of up to seconds can be acceptable </w:t>
            </w:r>
          </w:p>
          <w:p w14:paraId="0618E70E"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SSB detection can be expedited at the UE side by utilizing retained information when reselecting a new cell or new satellites come into coverage</w:t>
            </w:r>
          </w:p>
          <w:p w14:paraId="0464A835" w14:textId="77777777" w:rsidR="00AB055D" w:rsidRDefault="00AB055D">
            <w:pPr>
              <w:pStyle w:val="Paragraphedeliste"/>
              <w:ind w:left="880"/>
              <w:rPr>
                <w:rFonts w:ascii="Times New Roman" w:hAnsi="Times New Roman"/>
                <w:szCs w:val="20"/>
              </w:rPr>
            </w:pPr>
          </w:p>
        </w:tc>
      </w:tr>
    </w:tbl>
    <w:p w14:paraId="1A7B315A" w14:textId="77777777" w:rsidR="00AB055D" w:rsidRDefault="00AB055D">
      <w:pPr>
        <w:rPr>
          <w:rFonts w:ascii="Times New Roman" w:hAnsi="Times New Roman"/>
          <w:b/>
          <w:bCs/>
          <w:iCs/>
          <w:sz w:val="24"/>
          <w:szCs w:val="28"/>
          <w:lang w:eastAsia="zh-CN"/>
        </w:rPr>
      </w:pPr>
    </w:p>
    <w:p w14:paraId="032117D9" w14:textId="77777777" w:rsidR="00AB055D" w:rsidRDefault="00AB055D">
      <w:pPr>
        <w:pStyle w:val="DraftProposal"/>
        <w:tabs>
          <w:tab w:val="clear" w:pos="720"/>
        </w:tabs>
        <w:ind w:left="0" w:firstLine="0"/>
        <w:rPr>
          <w:rFonts w:ascii="Times New Roman" w:hAnsi="Times New Roman" w:cs="Times New Roman"/>
          <w:b w:val="0"/>
          <w:sz w:val="20"/>
        </w:rPr>
      </w:pPr>
    </w:p>
    <w:p w14:paraId="279CA49E" w14:textId="77777777" w:rsidR="00AB055D" w:rsidRDefault="006D55E3">
      <w:pPr>
        <w:rPr>
          <w:rFonts w:ascii="Times New Roman" w:eastAsia="Calibri" w:hAnsi="Times New Roman"/>
          <w:b/>
          <w:bCs/>
          <w:szCs w:val="22"/>
          <w:lang w:val="en-US"/>
        </w:rPr>
      </w:pPr>
      <w:r>
        <w:rPr>
          <w:rFonts w:ascii="Times New Roman" w:hAnsi="Times New Roman"/>
          <w:b/>
        </w:rPr>
        <w:t xml:space="preserve">Companies are encouraged to provide views on </w:t>
      </w:r>
      <w:r>
        <w:rPr>
          <w:rFonts w:ascii="Times New Roman" w:eastAsia="Calibri" w:hAnsi="Times New Roman"/>
          <w:b/>
          <w:bCs/>
          <w:szCs w:val="22"/>
          <w:highlight w:val="yellow"/>
          <w:lang w:val="en-US"/>
        </w:rPr>
        <w:t>Proposed observation 3-3-v0:</w:t>
      </w:r>
    </w:p>
    <w:p w14:paraId="3F641180" w14:textId="77777777" w:rsidR="00AB055D" w:rsidRDefault="00AB055D">
      <w:pPr>
        <w:rPr>
          <w:rFonts w:ascii="Times New Roman" w:eastAsia="Calibri" w:hAnsi="Times New Roman"/>
          <w:b/>
          <w:bCs/>
          <w:szCs w:val="22"/>
          <w:lang w:val="en-US"/>
        </w:rPr>
      </w:pPr>
    </w:p>
    <w:tbl>
      <w:tblPr>
        <w:tblStyle w:val="Grilledutableau"/>
        <w:tblW w:w="9632" w:type="dxa"/>
        <w:tblInd w:w="-3" w:type="dxa"/>
        <w:tblLook w:val="04A0" w:firstRow="1" w:lastRow="0" w:firstColumn="1" w:lastColumn="0" w:noHBand="0" w:noVBand="1"/>
      </w:tblPr>
      <w:tblGrid>
        <w:gridCol w:w="1553"/>
        <w:gridCol w:w="8079"/>
      </w:tblGrid>
      <w:tr w:rsidR="00AB055D" w14:paraId="2960AE04" w14:textId="77777777" w:rsidTr="00A37718">
        <w:tc>
          <w:tcPr>
            <w:tcW w:w="1553" w:type="dxa"/>
            <w:shd w:val="clear" w:color="auto" w:fill="75B91A"/>
          </w:tcPr>
          <w:p w14:paraId="7D002CA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0ABDAB48"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E1D89E1" w14:textId="77777777" w:rsidTr="00A37718">
        <w:tc>
          <w:tcPr>
            <w:tcW w:w="1553" w:type="dxa"/>
          </w:tcPr>
          <w:p w14:paraId="7D00A68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9" w:type="dxa"/>
          </w:tcPr>
          <w:p w14:paraId="1D0118B5"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We support to further study of the impact of SSB periodicity extension.</w:t>
            </w:r>
          </w:p>
        </w:tc>
      </w:tr>
      <w:tr w:rsidR="00AB055D" w14:paraId="3BCA681A" w14:textId="77777777" w:rsidTr="00A37718">
        <w:tc>
          <w:tcPr>
            <w:tcW w:w="1553" w:type="dxa"/>
          </w:tcPr>
          <w:p w14:paraId="5E3F6A6F"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9" w:type="dxa"/>
          </w:tcPr>
          <w:p w14:paraId="41E2FB2B" w14:textId="77777777" w:rsidR="00AB055D" w:rsidRDefault="006D55E3">
            <w:pPr>
              <w:rPr>
                <w:rFonts w:ascii="Times New Roman" w:eastAsia="MS Mincho" w:hAnsi="Times New Roman"/>
                <w:lang w:eastAsia="ja-JP"/>
              </w:rPr>
            </w:pPr>
            <w:proofErr w:type="spellStart"/>
            <w:r>
              <w:rPr>
                <w:rFonts w:ascii="Times New Roman" w:eastAsia="MS Mincho" w:hAnsi="Times New Roman"/>
                <w:lang w:eastAsia="ja-JP"/>
              </w:rPr>
              <w:t>Valitity</w:t>
            </w:r>
            <w:proofErr w:type="spellEnd"/>
            <w:r>
              <w:rPr>
                <w:rFonts w:ascii="Times New Roman" w:eastAsia="MS Mincho" w:hAnsi="Times New Roman"/>
                <w:lang w:eastAsia="ja-JP"/>
              </w:rPr>
              <w:t xml:space="preserve"> of the observations may be dependent on UE implementation.</w:t>
            </w:r>
          </w:p>
        </w:tc>
      </w:tr>
      <w:tr w:rsidR="00AB055D" w14:paraId="00070E3B" w14:textId="77777777" w:rsidTr="00A37718">
        <w:tc>
          <w:tcPr>
            <w:tcW w:w="1553" w:type="dxa"/>
          </w:tcPr>
          <w:p w14:paraId="5F089239"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66DE7A4F"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Prefer further study the impact on latency.</w:t>
            </w:r>
          </w:p>
        </w:tc>
      </w:tr>
      <w:tr w:rsidR="00AB055D" w14:paraId="628B0590" w14:textId="77777777" w:rsidTr="00A37718">
        <w:tc>
          <w:tcPr>
            <w:tcW w:w="1553" w:type="dxa"/>
          </w:tcPr>
          <w:p w14:paraId="29B9A5A2"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9" w:type="dxa"/>
          </w:tcPr>
          <w:p w14:paraId="5213F42B"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Further study the impact on latency is necessary.</w:t>
            </w:r>
          </w:p>
        </w:tc>
      </w:tr>
      <w:tr w:rsidR="00AB055D" w14:paraId="012A84BA" w14:textId="77777777" w:rsidTr="00A37718">
        <w:tc>
          <w:tcPr>
            <w:tcW w:w="1553" w:type="dxa"/>
          </w:tcPr>
          <w:p w14:paraId="0A614D6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9" w:type="dxa"/>
          </w:tcPr>
          <w:p w14:paraId="51E2B444"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Further study is needed.</w:t>
            </w:r>
          </w:p>
        </w:tc>
      </w:tr>
      <w:tr w:rsidR="00E67F83" w14:paraId="3E9A6D6B" w14:textId="77777777" w:rsidTr="00A37718">
        <w:tc>
          <w:tcPr>
            <w:tcW w:w="1553" w:type="dxa"/>
          </w:tcPr>
          <w:p w14:paraId="5EFA36AA" w14:textId="37CF8B80" w:rsidR="00E67F83" w:rsidRDefault="00E67F83">
            <w:pPr>
              <w:rPr>
                <w:rFonts w:ascii="Times New Roman" w:eastAsiaTheme="minorEastAsia" w:hAnsi="Times New Roman"/>
                <w:bCs/>
                <w:lang w:eastAsia="zh-CN"/>
              </w:rPr>
            </w:pPr>
            <w:r>
              <w:rPr>
                <w:rFonts w:ascii="Times New Roman" w:eastAsiaTheme="minorEastAsia" w:hAnsi="Times New Roman"/>
                <w:bCs/>
                <w:lang w:eastAsia="zh-CN"/>
              </w:rPr>
              <w:t xml:space="preserve">Fraunhofer </w:t>
            </w:r>
          </w:p>
        </w:tc>
        <w:tc>
          <w:tcPr>
            <w:tcW w:w="8079" w:type="dxa"/>
          </w:tcPr>
          <w:p w14:paraId="400FF0EC" w14:textId="2E7C197B" w:rsidR="00E67F83" w:rsidRDefault="00E67F83">
            <w:pPr>
              <w:rPr>
                <w:rFonts w:ascii="Times New Roman" w:eastAsiaTheme="minorEastAsia" w:hAnsi="Times New Roman"/>
                <w:lang w:eastAsia="zh-CN"/>
              </w:rPr>
            </w:pPr>
            <w:r>
              <w:rPr>
                <w:rFonts w:ascii="Times New Roman" w:eastAsiaTheme="minorEastAsia" w:hAnsi="Times New Roman"/>
                <w:lang w:eastAsia="zh-CN"/>
              </w:rPr>
              <w:t>Further study is needed.</w:t>
            </w:r>
          </w:p>
        </w:tc>
      </w:tr>
      <w:tr w:rsidR="00EE0BBD" w14:paraId="7319A353" w14:textId="77777777" w:rsidTr="00A37718">
        <w:tc>
          <w:tcPr>
            <w:tcW w:w="1553" w:type="dxa"/>
          </w:tcPr>
          <w:p w14:paraId="66A30129" w14:textId="2BDC6E0B" w:rsidR="00EE0BBD" w:rsidRDefault="00EE0BBD" w:rsidP="00EE0BBD">
            <w:pPr>
              <w:rPr>
                <w:rFonts w:ascii="Times New Roman" w:eastAsiaTheme="minorEastAsia" w:hAnsi="Times New Roman" w:hint="eastAsia"/>
                <w:bCs/>
                <w:lang w:eastAsia="zh-CN"/>
              </w:rPr>
            </w:pPr>
            <w:r>
              <w:rPr>
                <w:rFonts w:ascii="Times New Roman" w:eastAsiaTheme="minorEastAsia" w:hAnsi="Times New Roman"/>
                <w:bCs/>
                <w:lang w:eastAsia="zh-CN"/>
              </w:rPr>
              <w:t>Qualcomm</w:t>
            </w:r>
          </w:p>
        </w:tc>
        <w:tc>
          <w:tcPr>
            <w:tcW w:w="8079" w:type="dxa"/>
          </w:tcPr>
          <w:p w14:paraId="167073DD" w14:textId="42767430" w:rsidR="00EE0BBD" w:rsidRDefault="00EE0BBD" w:rsidP="00EE0BBD">
            <w:pPr>
              <w:rPr>
                <w:rFonts w:ascii="Times New Roman" w:eastAsiaTheme="minorEastAsia" w:hAnsi="Times New Roman" w:hint="eastAsia"/>
                <w:lang w:eastAsia="zh-CN"/>
              </w:rPr>
            </w:pPr>
            <w:r>
              <w:rPr>
                <w:rFonts w:ascii="Times New Roman" w:eastAsiaTheme="minorEastAsia" w:hAnsi="Times New Roman"/>
                <w:lang w:eastAsia="zh-CN"/>
              </w:rPr>
              <w:t xml:space="preserve">We don’t understand the second </w:t>
            </w:r>
            <w:proofErr w:type="spellStart"/>
            <w:r>
              <w:rPr>
                <w:rFonts w:ascii="Times New Roman" w:eastAsiaTheme="minorEastAsia" w:hAnsi="Times New Roman"/>
                <w:lang w:eastAsia="zh-CN"/>
              </w:rPr>
              <w:t>subbullet</w:t>
            </w:r>
            <w:proofErr w:type="spellEnd"/>
            <w:r>
              <w:rPr>
                <w:rFonts w:ascii="Times New Roman" w:eastAsiaTheme="minorEastAsia" w:hAnsi="Times New Roman"/>
                <w:lang w:eastAsia="zh-CN"/>
              </w:rPr>
              <w:t>.</w:t>
            </w:r>
          </w:p>
        </w:tc>
      </w:tr>
      <w:tr w:rsidR="00EE0BBD" w14:paraId="0C6CD1D8" w14:textId="77777777" w:rsidTr="00A37718">
        <w:tc>
          <w:tcPr>
            <w:tcW w:w="1553" w:type="dxa"/>
          </w:tcPr>
          <w:p w14:paraId="74BDF8D3" w14:textId="52E3AE51" w:rsidR="00EE0BBD" w:rsidRDefault="00EE0BBD" w:rsidP="00EE0BBD">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9" w:type="dxa"/>
          </w:tcPr>
          <w:p w14:paraId="36FFBFC6" w14:textId="274025E3" w:rsidR="00EE0BBD" w:rsidRDefault="00EE0BBD" w:rsidP="00EE0BBD">
            <w:pPr>
              <w:rPr>
                <w:rFonts w:ascii="Times New Roman" w:eastAsiaTheme="minorEastAsia" w:hAnsi="Times New Roman"/>
                <w:lang w:eastAsia="zh-CN"/>
              </w:rPr>
            </w:pPr>
            <w:r>
              <w:rPr>
                <w:rFonts w:ascii="Times New Roman" w:eastAsiaTheme="minorEastAsia" w:hAnsi="Times New Roman" w:hint="eastAsia"/>
                <w:lang w:eastAsia="zh-CN"/>
              </w:rPr>
              <w:t xml:space="preserve">In </w:t>
            </w:r>
            <w:r>
              <w:rPr>
                <w:rFonts w:ascii="Times New Roman" w:eastAsiaTheme="minorEastAsia" w:hAnsi="Times New Roman"/>
                <w:lang w:eastAsia="zh-CN"/>
              </w:rPr>
              <w:t>general</w:t>
            </w:r>
            <w:r>
              <w:rPr>
                <w:rFonts w:ascii="Times New Roman" w:eastAsiaTheme="minorEastAsia" w:hAnsi="Times New Roman" w:hint="eastAsia"/>
                <w:lang w:eastAsia="zh-CN"/>
              </w:rPr>
              <w:t xml:space="preserve"> we are fine to this observation.</w:t>
            </w:r>
          </w:p>
        </w:tc>
      </w:tr>
      <w:tr w:rsidR="00EE0BBD" w14:paraId="72E8CCB8" w14:textId="77777777" w:rsidTr="00A37718">
        <w:tc>
          <w:tcPr>
            <w:tcW w:w="1553" w:type="dxa"/>
          </w:tcPr>
          <w:p w14:paraId="2DDB6739" w14:textId="77777777" w:rsidR="00EE0BBD" w:rsidRDefault="00EE0BBD" w:rsidP="00EE0BBD">
            <w:pPr>
              <w:rPr>
                <w:rFonts w:ascii="Times New Roman" w:eastAsiaTheme="minorEastAsia" w:hAnsi="Times New Roman"/>
                <w:bCs/>
                <w:lang w:eastAsia="zh-CN"/>
              </w:rPr>
            </w:pPr>
            <w:r>
              <w:rPr>
                <w:rFonts w:ascii="Times New Roman" w:eastAsiaTheme="minorEastAsia" w:hAnsi="Times New Roman"/>
                <w:bCs/>
                <w:lang w:eastAsia="zh-CN"/>
              </w:rPr>
              <w:t>vivo</w:t>
            </w:r>
          </w:p>
        </w:tc>
        <w:tc>
          <w:tcPr>
            <w:tcW w:w="8079" w:type="dxa"/>
          </w:tcPr>
          <w:p w14:paraId="5513C7E7" w14:textId="77777777" w:rsidR="00EE0BBD" w:rsidRDefault="00EE0BBD" w:rsidP="00EE0BBD">
            <w:pPr>
              <w:rPr>
                <w:rFonts w:ascii="Times New Roman" w:eastAsiaTheme="minorEastAsia" w:hAnsi="Times New Roman"/>
                <w:lang w:eastAsia="zh-CN"/>
              </w:rPr>
            </w:pPr>
            <w:r>
              <w:rPr>
                <w:rFonts w:ascii="Times New Roman" w:eastAsiaTheme="minorEastAsia" w:hAnsi="Times New Roman"/>
                <w:lang w:eastAsia="zh-CN"/>
              </w:rPr>
              <w:t>As analysed in our contribution, extending SSB periodicity beyond 20ms may not allow the soft combination of SSB and thus degrade the link budget of SSB.</w:t>
            </w:r>
          </w:p>
        </w:tc>
      </w:tr>
      <w:tr w:rsidR="00EE0BBD" w14:paraId="7D0ED337" w14:textId="77777777" w:rsidTr="00A37718">
        <w:tc>
          <w:tcPr>
            <w:tcW w:w="1553" w:type="dxa"/>
          </w:tcPr>
          <w:p w14:paraId="6BB80DF4" w14:textId="758D9CDB" w:rsidR="00EE0BBD" w:rsidRDefault="00EE0BBD" w:rsidP="00EE0BBD">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9" w:type="dxa"/>
          </w:tcPr>
          <w:p w14:paraId="0EFC3877" w14:textId="54C766E8" w:rsidR="00EE0BBD" w:rsidRDefault="00EE0BBD" w:rsidP="00EE0BBD">
            <w:pPr>
              <w:rPr>
                <w:rFonts w:ascii="Times New Roman" w:eastAsiaTheme="minorEastAsia" w:hAnsi="Times New Roman"/>
                <w:lang w:eastAsia="zh-CN"/>
              </w:rPr>
            </w:pPr>
            <w:r>
              <w:rPr>
                <w:rFonts w:ascii="Times New Roman" w:eastAsiaTheme="minorEastAsia" w:hAnsi="Times New Roman"/>
                <w:lang w:eastAsia="zh-CN"/>
              </w:rPr>
              <w:t>Agree with others that further study is needed.</w:t>
            </w:r>
          </w:p>
        </w:tc>
      </w:tr>
      <w:tr w:rsidR="00EE0BBD" w14:paraId="712FE49B" w14:textId="77777777" w:rsidTr="00A37718">
        <w:tc>
          <w:tcPr>
            <w:tcW w:w="1553" w:type="dxa"/>
          </w:tcPr>
          <w:p w14:paraId="64FBDF15" w14:textId="5787B74E" w:rsidR="00EE0BBD" w:rsidRDefault="00EE0BBD" w:rsidP="00EE0BBD">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9" w:type="dxa"/>
          </w:tcPr>
          <w:p w14:paraId="2DAA168D" w14:textId="0C9007F3" w:rsidR="00EE0BBD" w:rsidRDefault="00EE0BBD" w:rsidP="00EE0BBD">
            <w:pPr>
              <w:rPr>
                <w:rFonts w:ascii="Times New Roman" w:eastAsiaTheme="minorEastAsia" w:hAnsi="Times New Roman"/>
                <w:lang w:eastAsia="zh-CN"/>
              </w:rPr>
            </w:pPr>
            <w:r>
              <w:rPr>
                <w:rFonts w:ascii="Times New Roman" w:eastAsiaTheme="minorEastAsia" w:hAnsi="Times New Roman"/>
                <w:lang w:eastAsia="zh-CN"/>
              </w:rPr>
              <w:t>Further study is needed.</w:t>
            </w:r>
          </w:p>
        </w:tc>
      </w:tr>
    </w:tbl>
    <w:p w14:paraId="573275E3" w14:textId="77777777" w:rsidR="00AB055D" w:rsidRDefault="00AB055D">
      <w:pPr>
        <w:rPr>
          <w:rFonts w:ascii="Times New Roman" w:hAnsi="Times New Roman"/>
          <w:szCs w:val="20"/>
        </w:rPr>
      </w:pPr>
    </w:p>
    <w:p w14:paraId="45E166A6" w14:textId="77777777" w:rsidR="00AB055D" w:rsidRDefault="00AB055D">
      <w:pPr>
        <w:rPr>
          <w:rFonts w:ascii="Times New Roman" w:hAnsi="Times New Roman"/>
          <w:szCs w:val="20"/>
        </w:rPr>
      </w:pPr>
    </w:p>
    <w:p w14:paraId="732BC3CC" w14:textId="77777777" w:rsidR="00AB055D" w:rsidRDefault="006D55E3">
      <w:pPr>
        <w:pStyle w:val="Titre2"/>
        <w:numPr>
          <w:ilvl w:val="1"/>
          <w:numId w:val="2"/>
        </w:numPr>
      </w:pPr>
      <w:r>
        <w:t>Issue#3-4 Other potential impacts</w:t>
      </w:r>
    </w:p>
    <w:p w14:paraId="71034C9D"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269F0545" w14:textId="77777777" w:rsidR="00AB055D" w:rsidRDefault="00AB055D">
      <w:pPr>
        <w:rPr>
          <w:lang w:eastAsia="zh-CN"/>
        </w:rPr>
      </w:pPr>
    </w:p>
    <w:p w14:paraId="3D99E0A3" w14:textId="77777777" w:rsidR="00AB055D" w:rsidRDefault="006D55E3">
      <w:pPr>
        <w:rPr>
          <w:rFonts w:ascii="Times New Roman" w:hAnsi="Times New Roman"/>
          <w:lang w:eastAsia="zh-CN"/>
        </w:rPr>
      </w:pPr>
      <w:r>
        <w:rPr>
          <w:rFonts w:ascii="Times New Roman" w:hAnsi="Times New Roman"/>
          <w:lang w:eastAsia="zh-CN"/>
        </w:rPr>
        <w:t>The following proposals on Support of larger SSB periodicity are submitted to current RAN1 meeting:</w:t>
      </w:r>
    </w:p>
    <w:p w14:paraId="534BAC5F"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53DEAD45"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920AC9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5896B1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1E0B291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0AA0E54"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lastRenderedPageBreak/>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F47353"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Proposal 2</w:t>
            </w:r>
            <w:r>
              <w:rPr>
                <w:rFonts w:ascii="Times New Roman" w:eastAsia="Times New Roman" w:hAnsi="Times New Roman"/>
                <w:szCs w:val="20"/>
              </w:rPr>
              <w:t xml:space="preserve"> RAN1 to investigate the impact of the periodicity of the remaining mandatory physical channels and signals (i.e., timelines of physical channels and signals) due to the extension of the SSB periodicity to a value larger than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p w14:paraId="5AF90394"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Proposal 3</w:t>
            </w:r>
            <w:r>
              <w:rPr>
                <w:rFonts w:ascii="Times New Roman" w:eastAsia="Times New Roman" w:hAnsi="Times New Roman"/>
                <w:szCs w:val="20"/>
              </w:rPr>
              <w:t xml:space="preserve"> RAN1 to consider the mandatory signals of both downlink and uplink at least while investigating the periodicities based on the extended SSB periodicity for cell search operation.</w:t>
            </w:r>
          </w:p>
        </w:tc>
      </w:tr>
      <w:tr w:rsidR="00AB055D" w14:paraId="1867B568"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D345FE0"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D4EEC44" w14:textId="77777777" w:rsidR="00AB055D" w:rsidRDefault="006D55E3">
            <w:pPr>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p w14:paraId="67CAC903" w14:textId="77777777" w:rsidR="00AB055D" w:rsidRDefault="006D55E3">
            <w:pPr>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the impact of beam hopping and SSB periodicity extension on paging procedure</w:t>
            </w:r>
          </w:p>
          <w:p w14:paraId="698E6FE6"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study the impact of beam hopping and SSB periodicity extension on random access.</w:t>
            </w:r>
          </w:p>
        </w:tc>
      </w:tr>
      <w:tr w:rsidR="00AB055D" w14:paraId="3624E45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A70B01"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Lenovo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C5E165A"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708C7799" w14:textId="77777777" w:rsidR="00AB055D" w:rsidRDefault="00AB055D">
            <w:pPr>
              <w:rPr>
                <w:rFonts w:ascii="Times New Roman" w:eastAsia="Times New Roman" w:hAnsi="Times New Roman"/>
                <w:b/>
                <w:szCs w:val="20"/>
                <w:lang w:eastAsia="zh-CN"/>
              </w:rPr>
            </w:pPr>
          </w:p>
          <w:p w14:paraId="57D520FE"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6:</w:t>
            </w:r>
            <w:r>
              <w:rPr>
                <w:rFonts w:ascii="Times New Roman" w:hAnsi="Times New Roman"/>
                <w:bCs/>
                <w:iCs/>
                <w:szCs w:val="20"/>
                <w:lang w:eastAsia="zh-CN"/>
              </w:rPr>
              <w:t xml:space="preserve"> RAN1 to define UE </w:t>
            </w:r>
            <w:proofErr w:type="spellStart"/>
            <w:r>
              <w:rPr>
                <w:rFonts w:ascii="Times New Roman" w:hAnsi="Times New Roman"/>
                <w:bCs/>
                <w:iCs/>
                <w:szCs w:val="20"/>
                <w:lang w:eastAsia="zh-CN"/>
              </w:rPr>
              <w:t>behaviors</w:t>
            </w:r>
            <w:proofErr w:type="spellEnd"/>
            <w:r>
              <w:rPr>
                <w:rFonts w:ascii="Times New Roman" w:hAnsi="Times New Roman"/>
                <w:bCs/>
                <w:iCs/>
                <w:szCs w:val="20"/>
                <w:lang w:eastAsia="zh-CN"/>
              </w:rPr>
              <w:t xml:space="preserve"> in off status of a satellite beam.</w:t>
            </w:r>
          </w:p>
          <w:p w14:paraId="265F8638"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7:</w:t>
            </w:r>
            <w:r>
              <w:rPr>
                <w:rFonts w:ascii="Times New Roman" w:hAnsi="Times New Roman"/>
                <w:bCs/>
                <w:iCs/>
                <w:szCs w:val="20"/>
                <w:lang w:eastAsia="zh-CN"/>
              </w:rPr>
              <w:t xml:space="preserve"> Consider the impact of large propagation delay and dynamic DL Tx power change in addition to on-off pattern indication in R19 NR NTN.</w:t>
            </w:r>
          </w:p>
          <w:p w14:paraId="39ACD2EF" w14:textId="77777777" w:rsidR="00AB055D" w:rsidRDefault="00AB055D">
            <w:pPr>
              <w:rPr>
                <w:rFonts w:ascii="Times New Roman" w:eastAsia="Times New Roman" w:hAnsi="Times New Roman"/>
                <w:b/>
                <w:szCs w:val="20"/>
                <w:lang w:eastAsia="zh-CN"/>
              </w:rPr>
            </w:pPr>
          </w:p>
        </w:tc>
      </w:tr>
      <w:tr w:rsidR="00AB055D" w14:paraId="6FB654C8"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584B9F"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Sharp</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659FC30"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5:</w:t>
            </w:r>
            <w:r>
              <w:rPr>
                <w:rFonts w:ascii="Times New Roman" w:hAnsi="Times New Roman"/>
                <w:bCs/>
                <w:szCs w:val="20"/>
                <w:lang w:eastAsia="zh-CN"/>
              </w:rPr>
              <w:t xml:space="preserve"> For RACH procedure, methods of beam determination/reduction should be considered within a beam group to reduce the number of simultaneous beams for PDSCH Msg2, and </w:t>
            </w:r>
            <w:proofErr w:type="spellStart"/>
            <w:r>
              <w:rPr>
                <w:rFonts w:ascii="Times New Roman" w:hAnsi="Times New Roman"/>
                <w:bCs/>
                <w:szCs w:val="20"/>
                <w:lang w:eastAsia="zh-CN"/>
              </w:rPr>
              <w:t>Msg</w:t>
            </w:r>
            <w:proofErr w:type="spellEnd"/>
            <w:r>
              <w:rPr>
                <w:rFonts w:ascii="Times New Roman" w:hAnsi="Times New Roman"/>
                <w:bCs/>
                <w:szCs w:val="20"/>
                <w:lang w:eastAsia="zh-CN"/>
              </w:rPr>
              <w:t xml:space="preserve"> 4.</w:t>
            </w:r>
          </w:p>
          <w:p w14:paraId="152C86B8"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Beam group/patterns can be defined for efficient gNB scheduling. A distributed beam pattern can reduce the interference among simultaneous transmitted beams.</w:t>
            </w:r>
          </w:p>
          <w:p w14:paraId="68390D0B" w14:textId="77777777" w:rsidR="00AB055D" w:rsidRDefault="00AB055D">
            <w:pPr>
              <w:jc w:val="both"/>
              <w:rPr>
                <w:rFonts w:ascii="Times New Roman" w:hAnsi="Times New Roman"/>
                <w:bCs/>
                <w:szCs w:val="20"/>
                <w:lang w:eastAsia="zh-CN"/>
              </w:rPr>
            </w:pPr>
          </w:p>
        </w:tc>
      </w:tr>
      <w:tr w:rsidR="00AB055D" w14:paraId="515705E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DF6B2D"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HONOR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1F7430" w14:textId="77777777" w:rsidR="00AB055D" w:rsidRDefault="006D55E3">
            <w:pPr>
              <w:rPr>
                <w:rFonts w:ascii="Times New Roman" w:hAnsi="Times New Roman"/>
                <w:color w:val="FF0000"/>
                <w:szCs w:val="20"/>
                <w:lang w:eastAsia="zh-CN"/>
              </w:rPr>
            </w:pPr>
            <w:r>
              <w:rPr>
                <w:rFonts w:ascii="Times New Roman" w:hAnsi="Times New Roman"/>
                <w:b/>
                <w:szCs w:val="20"/>
                <w:lang w:eastAsia="zh-CN"/>
              </w:rPr>
              <w:t>Proposal 1:</w:t>
            </w:r>
            <w:r>
              <w:rPr>
                <w:rFonts w:ascii="Times New Roman" w:hAnsi="Times New Roman"/>
                <w:szCs w:val="20"/>
                <w:lang w:eastAsia="zh-CN"/>
              </w:rPr>
              <w:t xml:space="preserve"> The performance degradation of SIB1/SIB19 due to the extension of SSB periodicity should be studied.</w:t>
            </w:r>
          </w:p>
          <w:p w14:paraId="0FB94349" w14:textId="77777777" w:rsidR="00AB055D" w:rsidRDefault="00AB055D">
            <w:pPr>
              <w:rPr>
                <w:rFonts w:ascii="Times New Roman" w:hAnsi="Times New Roman"/>
                <w:color w:val="FF0000"/>
                <w:szCs w:val="20"/>
                <w:lang w:eastAsia="zh-CN"/>
              </w:rPr>
            </w:pPr>
          </w:p>
        </w:tc>
      </w:tr>
      <w:tr w:rsidR="00AB055D" w14:paraId="2DD9BF6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8B876E"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DD74621" w14:textId="77777777" w:rsidR="00AB055D" w:rsidRDefault="006D55E3">
            <w:pPr>
              <w:rPr>
                <w:rFonts w:ascii="Times New Roman" w:hAnsi="Times New Roman"/>
                <w:bCs/>
                <w:szCs w:val="20"/>
                <w:lang w:val="en-US"/>
              </w:rPr>
            </w:pPr>
            <w:r>
              <w:rPr>
                <w:rFonts w:ascii="Times New Roman" w:hAnsi="Times New Roman"/>
                <w:b/>
                <w:bCs/>
                <w:szCs w:val="20"/>
                <w:lang w:val="en-US"/>
              </w:rPr>
              <w:t>Proposal 3:</w:t>
            </w:r>
            <w:r>
              <w:rPr>
                <w:rFonts w:ascii="Times New Roman" w:hAnsi="Times New Roman"/>
                <w:bCs/>
                <w:szCs w:val="20"/>
                <w:lang w:val="en-US"/>
              </w:rPr>
              <w:t xml:space="preserve"> RAN1 to discuss how to minimize the extra overhead from RRC signaling for updating SMTC and measurement gaps when cells dynamically change their SSB periodicity. </w:t>
            </w:r>
          </w:p>
          <w:p w14:paraId="16AA1830" w14:textId="77777777" w:rsidR="00AB055D" w:rsidRDefault="006D55E3">
            <w:pPr>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and discuss the UE behavior related to neighboring measurements when the SSB periodicity changes.</w:t>
            </w:r>
          </w:p>
          <w:p w14:paraId="166EA5C2" w14:textId="77777777" w:rsidR="00AB055D" w:rsidRDefault="00AB055D">
            <w:pPr>
              <w:rPr>
                <w:rFonts w:ascii="Times New Roman" w:hAnsi="Times New Roman"/>
                <w:bCs/>
                <w:szCs w:val="20"/>
                <w:lang w:val="en-US"/>
              </w:rPr>
            </w:pPr>
          </w:p>
        </w:tc>
      </w:tr>
      <w:tr w:rsidR="00AB055D" w14:paraId="4D2DE89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59151B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Google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F8141A"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6</w:t>
            </w:r>
            <w:r>
              <w:rPr>
                <w:rFonts w:ascii="Times New Roman" w:eastAsia="Times New Roman" w:hAnsi="Times New Roman"/>
                <w:szCs w:val="20"/>
                <w:lang w:val="en-US"/>
              </w:rPr>
              <w:t>: Study random access procedure enhancement for cells that operate beam hopping for power sharing (e.g., cells that sends common signals only).</w:t>
            </w:r>
          </w:p>
          <w:p w14:paraId="0227D548" w14:textId="77777777" w:rsidR="00AB055D" w:rsidRDefault="00AB055D">
            <w:pPr>
              <w:rPr>
                <w:rFonts w:ascii="Times New Roman" w:eastAsia="Times New Roman" w:hAnsi="Times New Roman"/>
                <w:b/>
                <w:bCs/>
                <w:color w:val="000000"/>
                <w:szCs w:val="20"/>
                <w:lang w:val="en-US" w:eastAsia="fr-FR"/>
              </w:rPr>
            </w:pPr>
          </w:p>
        </w:tc>
      </w:tr>
    </w:tbl>
    <w:p w14:paraId="75412452" w14:textId="77777777" w:rsidR="00AB055D" w:rsidRDefault="00AB055D">
      <w:pPr>
        <w:rPr>
          <w:rFonts w:ascii="Times New Roman" w:hAnsi="Times New Roman"/>
          <w:lang w:eastAsia="zh-CN"/>
        </w:rPr>
      </w:pPr>
    </w:p>
    <w:p w14:paraId="5F1B41D1"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33B8DBA6" w14:textId="77777777" w:rsidR="00AB055D" w:rsidRDefault="00AB055D">
      <w:pPr>
        <w:rPr>
          <w:rFonts w:ascii="Times New Roman" w:hAnsi="Times New Roman"/>
          <w:lang w:eastAsia="zh-CN"/>
        </w:rPr>
      </w:pPr>
    </w:p>
    <w:p w14:paraId="55CF3849" w14:textId="77777777" w:rsidR="00AB055D" w:rsidRDefault="006D55E3">
      <w:pPr>
        <w:jc w:val="both"/>
        <w:rPr>
          <w:rFonts w:ascii="Times New Roman" w:hAnsi="Times New Roman"/>
          <w:bCs/>
          <w:lang w:eastAsia="zh-CN"/>
        </w:rPr>
      </w:pPr>
      <w:r>
        <w:rPr>
          <w:rFonts w:ascii="Times New Roman" w:eastAsia="Times New Roman" w:hAnsi="Times New Roman"/>
          <w:b/>
          <w:szCs w:val="20"/>
        </w:rPr>
        <w:t>Fraunhofer</w:t>
      </w:r>
      <w:r>
        <w:rPr>
          <w:rFonts w:ascii="Times New Roman" w:hAnsi="Times New Roman"/>
          <w:lang w:eastAsia="zh-CN"/>
        </w:rPr>
        <w:t xml:space="preserve"> observed that the allocation of paging occasions and paging frames should be consistent with the beam hopping pattern, as no paging occasions are expected when the beam is off. </w:t>
      </w:r>
      <w:r>
        <w:rPr>
          <w:rFonts w:ascii="Times New Roman" w:hAnsi="Times New Roman"/>
          <w:lang w:eastAsia="zh-CN"/>
        </w:rPr>
        <w:fldChar w:fldCharType="begin"/>
      </w:r>
      <w:r>
        <w:rPr>
          <w:rFonts w:ascii="Times New Roman" w:hAnsi="Times New Roman"/>
          <w:lang w:eastAsia="zh-CN"/>
        </w:rPr>
        <w:instrText>REF _Ref174119271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Error: Reference source not found</w:t>
      </w:r>
      <w:r>
        <w:rPr>
          <w:rFonts w:ascii="Times New Roman" w:hAnsi="Times New Roman"/>
          <w:lang w:eastAsia="zh-CN"/>
        </w:rPr>
        <w:fldChar w:fldCharType="end"/>
      </w:r>
    </w:p>
    <w:p w14:paraId="09AF1F37" w14:textId="77777777" w:rsidR="00AB055D" w:rsidRDefault="006D55E3">
      <w:pPr>
        <w:numPr>
          <w:ilvl w:val="0"/>
          <w:numId w:val="31"/>
        </w:numPr>
        <w:jc w:val="both"/>
        <w:rPr>
          <w:rFonts w:ascii="Times New Roman" w:hAnsi="Times New Roman"/>
          <w:bCs/>
          <w:lang w:eastAsia="zh-CN"/>
        </w:rPr>
      </w:pPr>
      <w:r>
        <w:rPr>
          <w:rFonts w:ascii="Times New Roman" w:hAnsi="Times New Roman"/>
          <w:bCs/>
          <w:lang w:eastAsia="zh-CN"/>
        </w:rPr>
        <w:t>Alternative 1: Considering potential modifications to the legacy SSB generation procedures to preserve the multi-shot SSB combination.</w:t>
      </w:r>
    </w:p>
    <w:p w14:paraId="1E4D3A87" w14:textId="77777777" w:rsidR="00AB055D" w:rsidRDefault="006D55E3">
      <w:pPr>
        <w:numPr>
          <w:ilvl w:val="0"/>
          <w:numId w:val="31"/>
        </w:numPr>
        <w:jc w:val="both"/>
        <w:rPr>
          <w:rFonts w:ascii="Times New Roman" w:hAnsi="Times New Roman"/>
          <w:lang w:eastAsia="zh-CN"/>
        </w:rPr>
      </w:pPr>
      <w:r>
        <w:rPr>
          <w:rFonts w:ascii="Times New Roman" w:hAnsi="Times New Roman"/>
          <w:bCs/>
          <w:lang w:eastAsia="zh-CN"/>
        </w:rPr>
        <w:t>Alternative 2: Keeping the legacy SSB generation procedures with only 1-shot SSB decoding available. In this case, the link budget of SSB would be degraded.</w:t>
      </w:r>
    </w:p>
    <w:p w14:paraId="13CB13B4" w14:textId="77777777" w:rsidR="00AB055D" w:rsidRDefault="006D55E3">
      <w:pPr>
        <w:spacing w:before="120"/>
        <w:jc w:val="both"/>
        <w:rPr>
          <w:rFonts w:ascii="Times New Roman" w:eastAsia="SimSun" w:hAnsi="Times New Roman"/>
          <w:bCs/>
          <w:szCs w:val="20"/>
          <w:lang w:eastAsia="zh-CN"/>
        </w:rPr>
      </w:pPr>
      <w:r>
        <w:rPr>
          <w:rFonts w:ascii="Times New Roman" w:hAnsi="Times New Roman"/>
          <w:bCs/>
          <w:lang w:eastAsia="zh-CN"/>
        </w:rPr>
        <w:t xml:space="preserve">According to </w:t>
      </w:r>
      <w:r>
        <w:rPr>
          <w:rFonts w:ascii="Times New Roman" w:hAnsi="Times New Roman"/>
          <w:b/>
          <w:bCs/>
          <w:lang w:eastAsia="zh-CN"/>
        </w:rPr>
        <w:t>vivo</w:t>
      </w:r>
      <w:r>
        <w:rPr>
          <w:rFonts w:ascii="Times New Roman" w:hAnsi="Times New Roman"/>
          <w:bCs/>
          <w:lang w:eastAsia="zh-CN"/>
        </w:rPr>
        <w:t xml:space="preserve"> </w:t>
      </w: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_Ref174119278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r>
        <w:rPr>
          <w:rFonts w:ascii="Times New Roman" w:hAnsi="Times New Roman"/>
          <w:szCs w:val="20"/>
        </w:rPr>
        <w:t xml:space="preserve"> </w:t>
      </w:r>
      <w:r>
        <w:rPr>
          <w:rFonts w:ascii="Times New Roman" w:eastAsia="SimSun" w:hAnsi="Times New Roman"/>
          <w:bCs/>
          <w:szCs w:val="20"/>
          <w:lang w:eastAsia="zh-CN"/>
        </w:rPr>
        <w:t xml:space="preserve">RLM, BFD, etc. </w:t>
      </w:r>
      <w:r>
        <w:rPr>
          <w:rFonts w:ascii="Times New Roman" w:hAnsi="Times New Roman"/>
          <w:b/>
          <w:lang w:eastAsia="zh-CN"/>
        </w:rPr>
        <w:t>CATT</w:t>
      </w:r>
      <w:r>
        <w:rPr>
          <w:rFonts w:ascii="Times New Roman" w:hAnsi="Times New Roman"/>
          <w:lang w:eastAsia="zh-CN"/>
        </w:rPr>
        <w:t xml:space="preserve"> observed that: When SSB periodicity is extended, relevant SIB period is also extended, and UE will follow new system configuration to access the network.  The current RO mapping rule needs to be adapted to SSB periodicity extension. RRM measurement window configuration needs to be adapted to SSB periodicity extension.</w:t>
      </w:r>
      <w:r>
        <w:rPr>
          <w:rFonts w:ascii="Times New Roman" w:eastAsia="SimSun" w:hAnsi="Times New Roman"/>
          <w:bCs/>
          <w:szCs w:val="20"/>
          <w:lang w:eastAsia="zh-CN"/>
        </w:rPr>
        <w:t xml:space="preserve"> </w:t>
      </w:r>
      <w:r>
        <w:rPr>
          <w:rFonts w:ascii="Times New Roman" w:eastAsiaTheme="minorEastAsia" w:hAnsi="Times New Roman"/>
          <w:b/>
          <w:bCs/>
          <w:iCs/>
          <w:szCs w:val="20"/>
          <w:lang w:eastAsia="ko-KR"/>
        </w:rPr>
        <w:t xml:space="preserve">LG </w:t>
      </w:r>
      <w:r>
        <w:rPr>
          <w:rFonts w:ascii="Times New Roman" w:eastAsiaTheme="minorEastAsia" w:hAnsi="Times New Roman"/>
          <w:bCs/>
          <w:iCs/>
          <w:szCs w:val="20"/>
          <w:lang w:eastAsia="ko-KR"/>
        </w:rPr>
        <w:t xml:space="preserve">observed that introducing new SSB pattern and/or periodicity will cause additional specification works especially for cell (re)selection requirement and process. </w:t>
      </w:r>
      <w:r>
        <w:rPr>
          <w:rFonts w:ascii="Times New Roman" w:hAnsi="Times New Roman"/>
          <w:b/>
          <w:bCs/>
          <w:iCs/>
          <w:szCs w:val="20"/>
          <w:lang w:eastAsia="zh-CN"/>
        </w:rPr>
        <w:t xml:space="preserve">Lenovo </w:t>
      </w:r>
      <w:r>
        <w:rPr>
          <w:rFonts w:ascii="Times New Roman" w:hAnsi="Times New Roman"/>
          <w:bCs/>
          <w:iCs/>
          <w:szCs w:val="20"/>
          <w:lang w:eastAsia="zh-CN"/>
        </w:rPr>
        <w:t>made the following observation: System information reception periodicity, system information modification period, paging monitoring periodicity, RACH occasion periodicity will also be impacted by the increased default SSB periodicity.</w:t>
      </w:r>
      <w:r>
        <w:rPr>
          <w:rFonts w:ascii="Times New Roman" w:eastAsia="SimSun" w:hAnsi="Times New Roman"/>
          <w:bCs/>
          <w:szCs w:val="20"/>
          <w:lang w:eastAsia="zh-CN"/>
        </w:rPr>
        <w:t xml:space="preserve"> </w:t>
      </w:r>
      <w:r>
        <w:rPr>
          <w:rStyle w:val="normaltextrun"/>
          <w:bCs/>
          <w:szCs w:val="20"/>
        </w:rPr>
        <w:t>According to</w:t>
      </w:r>
      <w:r>
        <w:rPr>
          <w:rStyle w:val="normaltextrun"/>
          <w:b/>
          <w:bCs/>
          <w:szCs w:val="20"/>
        </w:rPr>
        <w:t xml:space="preserve"> Nokia</w:t>
      </w:r>
      <w:r>
        <w:rPr>
          <w:rStyle w:val="normaltextrun"/>
          <w:bCs/>
          <w:szCs w:val="20"/>
        </w:rPr>
        <w:t xml:space="preserve"> adjusting the SMTC window and measurement gaps in case of dynamically changing SSB periodicity will increase the signalling overhead.</w:t>
      </w:r>
      <w:r>
        <w:rPr>
          <w:rStyle w:val="normaltextrun"/>
          <w:rFonts w:ascii="Times New Roman" w:eastAsia="SimSun" w:hAnsi="Times New Roman"/>
          <w:bCs/>
          <w:szCs w:val="20"/>
          <w:lang w:eastAsia="zh-CN"/>
        </w:rPr>
        <w:t xml:space="preserve"> </w:t>
      </w:r>
      <w:r>
        <w:rPr>
          <w:rFonts w:ascii="Times New Roman" w:eastAsia="Times New Roman" w:hAnsi="Times New Roman"/>
          <w:b/>
          <w:szCs w:val="20"/>
          <w:lang w:val="en-US"/>
        </w:rPr>
        <w:t xml:space="preserve">Google </w:t>
      </w:r>
      <w:r>
        <w:rPr>
          <w:rFonts w:ascii="Times New Roman" w:eastAsia="Times New Roman" w:hAnsi="Times New Roman"/>
          <w:szCs w:val="20"/>
          <w:lang w:val="en-US"/>
        </w:rPr>
        <w:t>made the following observation:</w:t>
      </w:r>
      <w:r>
        <w:rPr>
          <w:rFonts w:ascii="Times New Roman" w:eastAsia="Times New Roman" w:hAnsi="Times New Roman"/>
          <w:b/>
          <w:szCs w:val="20"/>
          <w:lang w:val="en-US"/>
        </w:rPr>
        <w:t xml:space="preserve"> </w:t>
      </w:r>
      <w:r>
        <w:rPr>
          <w:rFonts w:ascii="Times New Roman" w:eastAsia="Times New Roman" w:hAnsi="Times New Roman"/>
          <w:szCs w:val="20"/>
          <w:lang w:val="en-US"/>
        </w:rPr>
        <w:t>Introducing beam hopping mechanism may affect</w:t>
      </w:r>
      <w:r>
        <w:rPr>
          <w:rFonts w:ascii="Times New Roman" w:eastAsia="Times New Roman" w:hAnsi="Times New Roman"/>
          <w:b/>
          <w:szCs w:val="20"/>
          <w:lang w:val="en-US"/>
        </w:rPr>
        <w:t xml:space="preserve"> </w:t>
      </w:r>
      <w:r>
        <w:rPr>
          <w:rFonts w:ascii="Times New Roman" w:eastAsia="Times New Roman" w:hAnsi="Times New Roman"/>
          <w:szCs w:val="20"/>
          <w:lang w:val="en-US"/>
        </w:rPr>
        <w:t>initial access procedures.</w:t>
      </w:r>
      <w:r>
        <w:rPr>
          <w:rFonts w:ascii="Times New Roman" w:eastAsia="Times New Roman" w:hAnsi="Times New Roman"/>
          <w:b/>
          <w:szCs w:val="20"/>
          <w:lang w:val="en-US"/>
        </w:rPr>
        <w:t xml:space="preserve"> </w:t>
      </w:r>
      <w:r>
        <w:rPr>
          <w:rFonts w:ascii="Times New Roman" w:eastAsia="Times New Roman" w:hAnsi="Times New Roman"/>
          <w:szCs w:val="20"/>
          <w:lang w:val="en-US"/>
        </w:rPr>
        <w:t>If beam hopping is limited to DL beams only, the timing of starting the RAR window and contention resolution timer will be affected. If beam hopping includes UL beams as well, the PRACH occasion determination and TDRA for Msg 3 transmission will also be affected</w:t>
      </w:r>
    </w:p>
    <w:p w14:paraId="70BF9EE1" w14:textId="77777777" w:rsidR="00AB055D" w:rsidRDefault="00AB055D">
      <w:pPr>
        <w:jc w:val="both"/>
        <w:rPr>
          <w:rFonts w:ascii="Times New Roman" w:hAnsi="Times New Roman"/>
          <w:lang w:val="en-US" w:eastAsia="zh-CN"/>
        </w:rPr>
      </w:pPr>
    </w:p>
    <w:p w14:paraId="023F0A50"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listed in section above seek to explore additional impacts of extended SSB periodicity.</w:t>
      </w:r>
    </w:p>
    <w:p w14:paraId="477B5A2E" w14:textId="77777777" w:rsidR="00AB055D" w:rsidRDefault="00AB055D">
      <w:pPr>
        <w:jc w:val="both"/>
        <w:rPr>
          <w:rFonts w:ascii="Times New Roman" w:hAnsi="Times New Roman"/>
          <w:lang w:val="en-US" w:eastAsia="zh-CN"/>
        </w:rPr>
      </w:pPr>
    </w:p>
    <w:p w14:paraId="623F7C9D" w14:textId="77777777" w:rsidR="00AB055D" w:rsidRDefault="006D55E3">
      <w:pPr>
        <w:pStyle w:val="Titre3"/>
        <w:numPr>
          <w:ilvl w:val="2"/>
          <w:numId w:val="2"/>
        </w:numPr>
      </w:pPr>
      <w:r>
        <w:t>Initial proposals on Issue#3-4</w:t>
      </w:r>
    </w:p>
    <w:p w14:paraId="389C8514" w14:textId="77777777" w:rsidR="00AB055D" w:rsidRDefault="00AB055D">
      <w:pPr>
        <w:rPr>
          <w:rFonts w:ascii="Times New Roman" w:hAnsi="Times New Roman"/>
          <w:b/>
          <w:bCs/>
          <w:iCs/>
          <w:sz w:val="24"/>
          <w:szCs w:val="28"/>
          <w:lang w:eastAsia="zh-CN"/>
        </w:rPr>
      </w:pPr>
    </w:p>
    <w:p w14:paraId="67AA1546" w14:textId="77777777" w:rsidR="00AB055D" w:rsidRDefault="006D55E3">
      <w:pPr>
        <w:pStyle w:val="Titre4"/>
        <w:numPr>
          <w:ilvl w:val="3"/>
          <w:numId w:val="2"/>
        </w:numPr>
        <w:rPr>
          <w:szCs w:val="28"/>
        </w:rPr>
      </w:pPr>
      <w:r>
        <w:t>Proposal 3</w:t>
      </w:r>
      <w:r>
        <w:rPr>
          <w:szCs w:val="28"/>
        </w:rPr>
        <w:t>-4</w:t>
      </w:r>
    </w:p>
    <w:p w14:paraId="02FF0370" w14:textId="77777777" w:rsidR="00AB055D" w:rsidRDefault="00AB055D">
      <w:pPr>
        <w:rPr>
          <w:rFonts w:ascii="Times New Roman" w:eastAsia="SimSun" w:hAnsi="Times New Roman"/>
          <w:szCs w:val="20"/>
          <w:lang w:val="en-US" w:eastAsia="zh-CN"/>
        </w:rPr>
      </w:pPr>
    </w:p>
    <w:p w14:paraId="0C338D79"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inputs related to Issue#3-4 submitted to RAN#118, the following FL recommendation is made:</w:t>
      </w:r>
    </w:p>
    <w:p w14:paraId="30C70DC3"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526BFC20" w14:textId="77777777">
        <w:tc>
          <w:tcPr>
            <w:tcW w:w="9611" w:type="dxa"/>
          </w:tcPr>
          <w:p w14:paraId="5F67C227"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cyan"/>
                <w:lang w:val="en-US"/>
              </w:rPr>
              <w:t>FL Recommendation:</w:t>
            </w:r>
          </w:p>
          <w:p w14:paraId="2A903856" w14:textId="77777777" w:rsidR="00AB055D" w:rsidRDefault="00AB055D">
            <w:pPr>
              <w:rPr>
                <w:rFonts w:ascii="Times New Roman" w:eastAsia="Calibri" w:hAnsi="Times New Roman"/>
                <w:b/>
                <w:bCs/>
                <w:szCs w:val="22"/>
                <w:lang w:val="en-US"/>
              </w:rPr>
            </w:pPr>
          </w:p>
          <w:p w14:paraId="79CDF515" w14:textId="77777777" w:rsidR="00AB055D" w:rsidRDefault="006D55E3">
            <w:pPr>
              <w:rPr>
                <w:rFonts w:ascii="Times New Roman" w:hAnsi="Times New Roman"/>
                <w:b/>
                <w:szCs w:val="20"/>
              </w:rPr>
            </w:pPr>
            <w:r>
              <w:rPr>
                <w:rFonts w:ascii="Times New Roman" w:hAnsi="Times New Roman"/>
                <w:b/>
                <w:szCs w:val="20"/>
              </w:rPr>
              <w:t>Other potential impacts of SSB periodicity extension could be discussed when a good progress is made on issue#3-1, issue#3-2 and issue#3-3</w:t>
            </w:r>
          </w:p>
          <w:p w14:paraId="6D402F85" w14:textId="77777777" w:rsidR="00AB055D" w:rsidRDefault="00AB055D">
            <w:pPr>
              <w:rPr>
                <w:rFonts w:ascii="Times New Roman" w:hAnsi="Times New Roman"/>
                <w:szCs w:val="20"/>
              </w:rPr>
            </w:pPr>
          </w:p>
        </w:tc>
      </w:tr>
    </w:tbl>
    <w:p w14:paraId="13B42661" w14:textId="77777777" w:rsidR="00AB055D" w:rsidRDefault="00AB055D">
      <w:pPr>
        <w:rPr>
          <w:rFonts w:ascii="Times New Roman" w:hAnsi="Times New Roman"/>
          <w:b/>
          <w:bCs/>
          <w:iCs/>
          <w:sz w:val="24"/>
          <w:szCs w:val="28"/>
          <w:lang w:eastAsia="zh-CN"/>
        </w:rPr>
      </w:pPr>
    </w:p>
    <w:p w14:paraId="0131070C" w14:textId="77777777" w:rsidR="00AB055D" w:rsidRDefault="00AB055D">
      <w:pPr>
        <w:pStyle w:val="DraftProposal"/>
        <w:tabs>
          <w:tab w:val="clear" w:pos="720"/>
        </w:tabs>
        <w:ind w:left="0" w:firstLine="0"/>
        <w:rPr>
          <w:rFonts w:ascii="Times New Roman" w:hAnsi="Times New Roman" w:cs="Times New Roman"/>
          <w:b w:val="0"/>
          <w:sz w:val="20"/>
        </w:rPr>
      </w:pPr>
    </w:p>
    <w:p w14:paraId="50E8067D"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b w:val="0"/>
          <w:bCs w:val="0"/>
          <w:sz w:val="20"/>
          <w:highlight w:val="cyan"/>
        </w:rPr>
        <w:t>FL Recommendation</w:t>
      </w:r>
    </w:p>
    <w:tbl>
      <w:tblPr>
        <w:tblStyle w:val="Grilledutableau"/>
        <w:tblW w:w="9629" w:type="dxa"/>
        <w:tblLook w:val="04A0" w:firstRow="1" w:lastRow="0" w:firstColumn="1" w:lastColumn="0" w:noHBand="0" w:noVBand="1"/>
      </w:tblPr>
      <w:tblGrid>
        <w:gridCol w:w="1554"/>
        <w:gridCol w:w="8075"/>
      </w:tblGrid>
      <w:tr w:rsidR="00AB055D" w14:paraId="6BFC423B" w14:textId="77777777" w:rsidTr="00BB53F6">
        <w:tc>
          <w:tcPr>
            <w:tcW w:w="1554" w:type="dxa"/>
            <w:shd w:val="clear" w:color="auto" w:fill="75B91A"/>
          </w:tcPr>
          <w:p w14:paraId="704DCCEA"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73BB1AB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62E6F67" w14:textId="77777777" w:rsidTr="00BB53F6">
        <w:tc>
          <w:tcPr>
            <w:tcW w:w="1554" w:type="dxa"/>
          </w:tcPr>
          <w:p w14:paraId="4785BF5A"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710ACB8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Fine with FL’s proposal </w:t>
            </w:r>
          </w:p>
        </w:tc>
      </w:tr>
      <w:tr w:rsidR="00AB055D" w14:paraId="1BB2A30A" w14:textId="77777777" w:rsidTr="00BB53F6">
        <w:tc>
          <w:tcPr>
            <w:tcW w:w="1554" w:type="dxa"/>
          </w:tcPr>
          <w:p w14:paraId="7E74A459" w14:textId="77777777" w:rsidR="00AB055D" w:rsidRDefault="006D55E3">
            <w:pPr>
              <w:rPr>
                <w:rFonts w:ascii="Times New Roman" w:eastAsia="Malgun Gothic" w:hAnsi="Times New Roman"/>
                <w:bCs/>
                <w:lang w:eastAsia="ko-KR"/>
              </w:rPr>
            </w:pPr>
            <w:r>
              <w:rPr>
                <w:rFonts w:asciiTheme="minorEastAsia" w:eastAsiaTheme="minorEastAsia" w:hAnsiTheme="minorEastAsia"/>
                <w:bCs/>
                <w:lang w:eastAsia="zh-CN"/>
              </w:rPr>
              <w:t>Lenovo</w:t>
            </w:r>
          </w:p>
        </w:tc>
        <w:tc>
          <w:tcPr>
            <w:tcW w:w="8075" w:type="dxa"/>
          </w:tcPr>
          <w:p w14:paraId="5BD1D3AE"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1AA9F069" w14:textId="77777777" w:rsidTr="00BB53F6">
        <w:tc>
          <w:tcPr>
            <w:tcW w:w="1554" w:type="dxa"/>
          </w:tcPr>
          <w:p w14:paraId="2F256E88" w14:textId="77777777" w:rsidR="00AB055D" w:rsidRDefault="006D55E3">
            <w:pPr>
              <w:rPr>
                <w:rFonts w:ascii="Times New Roman" w:eastAsia="MS Mincho" w:hAnsi="Times New Roman"/>
                <w:bCs/>
                <w:lang w:eastAsia="ja-JP"/>
              </w:rPr>
            </w:pPr>
            <w:r>
              <w:rPr>
                <w:rFonts w:ascii="Times New Roman" w:eastAsia="Malgun Gothic" w:hAnsi="Times New Roman"/>
                <w:bCs/>
                <w:lang w:eastAsia="ko-KR"/>
              </w:rPr>
              <w:t>LGE</w:t>
            </w:r>
          </w:p>
        </w:tc>
        <w:tc>
          <w:tcPr>
            <w:tcW w:w="8075" w:type="dxa"/>
          </w:tcPr>
          <w:p w14:paraId="4A0E1E37" w14:textId="77777777" w:rsidR="00AB055D" w:rsidRDefault="006D55E3">
            <w:pPr>
              <w:rPr>
                <w:rFonts w:ascii="Times New Roman" w:eastAsia="MS Mincho" w:hAnsi="Times New Roman"/>
                <w:lang w:eastAsia="ja-JP"/>
              </w:rPr>
            </w:pPr>
            <w:r>
              <w:rPr>
                <w:rFonts w:ascii="Times New Roman" w:eastAsia="Malgun Gothic" w:hAnsi="Times New Roman"/>
                <w:lang w:eastAsia="ko-KR"/>
              </w:rPr>
              <w:t>If we consider more than 160msec of SSB periodicity, we may need to have some LS to other WGs since it will definitely cause specification works in other WG (e.g., SMTC configuration, cell selection/reselection, UE transmit error requirement and so on).</w:t>
            </w:r>
          </w:p>
        </w:tc>
      </w:tr>
      <w:tr w:rsidR="00AB055D" w14:paraId="67852C68" w14:textId="77777777" w:rsidTr="00BB53F6">
        <w:tc>
          <w:tcPr>
            <w:tcW w:w="1554" w:type="dxa"/>
          </w:tcPr>
          <w:p w14:paraId="0478AA1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2422D654"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We are fine with the proposal.</w:t>
            </w:r>
          </w:p>
        </w:tc>
      </w:tr>
      <w:tr w:rsidR="00AB055D" w14:paraId="0B3F162F" w14:textId="77777777" w:rsidTr="00BB53F6">
        <w:tc>
          <w:tcPr>
            <w:tcW w:w="1554" w:type="dxa"/>
          </w:tcPr>
          <w:p w14:paraId="7B056E17" w14:textId="77777777" w:rsidR="00AB055D" w:rsidRDefault="006D55E3">
            <w:pPr>
              <w:rPr>
                <w:rFonts w:ascii="Times New Roman" w:eastAsia="SimSun" w:hAnsi="Times New Roman"/>
                <w:bCs/>
                <w:lang w:val="en-US" w:eastAsia="zh-CN"/>
              </w:rPr>
            </w:pPr>
            <w:proofErr w:type="spellStart"/>
            <w:r>
              <w:rPr>
                <w:rFonts w:ascii="Times New Roman" w:eastAsia="SimSun" w:hAnsi="Times New Roman"/>
                <w:bCs/>
                <w:lang w:val="en-US" w:eastAsia="zh-CN"/>
              </w:rPr>
              <w:t>Baicells</w:t>
            </w:r>
            <w:proofErr w:type="spellEnd"/>
          </w:p>
        </w:tc>
        <w:tc>
          <w:tcPr>
            <w:tcW w:w="8075" w:type="dxa"/>
          </w:tcPr>
          <w:p w14:paraId="1A5D602B" w14:textId="77777777" w:rsidR="00AB055D" w:rsidRDefault="006D55E3">
            <w:pPr>
              <w:rPr>
                <w:rFonts w:ascii="Times New Roman" w:eastAsia="SimSun" w:hAnsi="Times New Roman"/>
                <w:lang w:val="en-US" w:eastAsia="ko-KR"/>
              </w:rPr>
            </w:pPr>
            <w:r>
              <w:rPr>
                <w:rFonts w:ascii="Times New Roman" w:eastAsia="SimSun" w:hAnsi="Times New Roman"/>
                <w:lang w:val="en-US" w:eastAsia="zh-CN"/>
              </w:rPr>
              <w:t>Agree</w:t>
            </w:r>
          </w:p>
        </w:tc>
      </w:tr>
      <w:tr w:rsidR="00E67F83" w14:paraId="3DA1C29F" w14:textId="77777777" w:rsidTr="00BB53F6">
        <w:tc>
          <w:tcPr>
            <w:tcW w:w="1554" w:type="dxa"/>
          </w:tcPr>
          <w:p w14:paraId="6D7F7BCA" w14:textId="32A40033" w:rsidR="00E67F83" w:rsidRDefault="00E67F83">
            <w:pPr>
              <w:rPr>
                <w:rFonts w:ascii="Times New Roman" w:eastAsia="SimSun" w:hAnsi="Times New Roman"/>
                <w:bCs/>
                <w:lang w:val="en-US" w:eastAsia="zh-CN"/>
              </w:rPr>
            </w:pPr>
            <w:r>
              <w:rPr>
                <w:rFonts w:ascii="Times New Roman" w:eastAsia="SimSun" w:hAnsi="Times New Roman"/>
                <w:bCs/>
                <w:lang w:val="en-US" w:eastAsia="zh-CN"/>
              </w:rPr>
              <w:t>Fraunhofer</w:t>
            </w:r>
          </w:p>
        </w:tc>
        <w:tc>
          <w:tcPr>
            <w:tcW w:w="8075" w:type="dxa"/>
          </w:tcPr>
          <w:p w14:paraId="4EBCD770" w14:textId="65FDEE05" w:rsidR="00E67F83" w:rsidRDefault="00E67F83">
            <w:pPr>
              <w:rPr>
                <w:rFonts w:ascii="Times New Roman" w:eastAsia="SimSun" w:hAnsi="Times New Roman"/>
                <w:lang w:val="en-US" w:eastAsia="zh-CN"/>
              </w:rPr>
            </w:pPr>
            <w:r>
              <w:rPr>
                <w:rFonts w:ascii="Times New Roman" w:eastAsia="SimSun" w:hAnsi="Times New Roman"/>
                <w:lang w:val="en-US" w:eastAsia="zh-CN"/>
              </w:rPr>
              <w:t>Agree with the proposal.</w:t>
            </w:r>
          </w:p>
        </w:tc>
      </w:tr>
      <w:tr w:rsidR="00BB53F6" w14:paraId="3DD82C48" w14:textId="77777777" w:rsidTr="00BB53F6">
        <w:tc>
          <w:tcPr>
            <w:tcW w:w="1554" w:type="dxa"/>
          </w:tcPr>
          <w:p w14:paraId="090F9D76" w14:textId="4EC5A9A7" w:rsidR="00BB53F6" w:rsidRDefault="00BB53F6">
            <w:pPr>
              <w:rPr>
                <w:rFonts w:ascii="Times New Roman" w:eastAsia="SimSun" w:hAnsi="Times New Roman"/>
                <w:bCs/>
                <w:lang w:val="en-US" w:eastAsia="zh-CN"/>
              </w:rPr>
            </w:pPr>
            <w:r>
              <w:rPr>
                <w:rFonts w:ascii="Times New Roman" w:eastAsia="SimSun" w:hAnsi="Times New Roman" w:hint="eastAsia"/>
                <w:bCs/>
                <w:lang w:val="en-US" w:eastAsia="zh-CN"/>
              </w:rPr>
              <w:t>CATT</w:t>
            </w:r>
          </w:p>
        </w:tc>
        <w:tc>
          <w:tcPr>
            <w:tcW w:w="8075" w:type="dxa"/>
          </w:tcPr>
          <w:p w14:paraId="3718649A" w14:textId="100A4B94" w:rsidR="00BB53F6" w:rsidRDefault="00BB53F6">
            <w:pPr>
              <w:rPr>
                <w:rFonts w:ascii="Times New Roman" w:eastAsia="SimSun" w:hAnsi="Times New Roman"/>
                <w:lang w:val="en-US" w:eastAsia="zh-CN"/>
              </w:rPr>
            </w:pPr>
            <w:r>
              <w:rPr>
                <w:rFonts w:ascii="Times New Roman" w:eastAsia="SimSun" w:hAnsi="Times New Roman" w:hint="eastAsia"/>
                <w:lang w:val="en-US" w:eastAsia="zh-CN"/>
              </w:rPr>
              <w:t>Agree</w:t>
            </w:r>
          </w:p>
        </w:tc>
      </w:tr>
      <w:tr w:rsidR="007B2448" w14:paraId="789935FC" w14:textId="77777777" w:rsidTr="00BB53F6">
        <w:tc>
          <w:tcPr>
            <w:tcW w:w="1554" w:type="dxa"/>
          </w:tcPr>
          <w:p w14:paraId="024DB599" w14:textId="722B72CC" w:rsidR="007B2448" w:rsidRDefault="007B2448" w:rsidP="007B2448">
            <w:pPr>
              <w:rPr>
                <w:rFonts w:ascii="Times New Roman" w:eastAsia="SimSun" w:hAnsi="Times New Roman"/>
                <w:bCs/>
                <w:lang w:val="en-US" w:eastAsia="zh-CN"/>
              </w:rPr>
            </w:pPr>
            <w:r>
              <w:rPr>
                <w:rFonts w:ascii="Times New Roman" w:eastAsiaTheme="minorEastAsia" w:hAnsi="Times New Roman"/>
                <w:bCs/>
                <w:lang w:eastAsia="zh-CN"/>
              </w:rPr>
              <w:t>Nokia</w:t>
            </w:r>
          </w:p>
        </w:tc>
        <w:tc>
          <w:tcPr>
            <w:tcW w:w="8075" w:type="dxa"/>
          </w:tcPr>
          <w:p w14:paraId="7A3C5BC3" w14:textId="07DFE311" w:rsidR="007B2448" w:rsidRDefault="007B2448" w:rsidP="007B2448">
            <w:pPr>
              <w:rPr>
                <w:rFonts w:ascii="Times New Roman" w:eastAsia="SimSun" w:hAnsi="Times New Roman"/>
                <w:lang w:val="en-US" w:eastAsia="zh-CN"/>
              </w:rPr>
            </w:pPr>
            <w:r>
              <w:rPr>
                <w:rFonts w:ascii="Times New Roman" w:eastAsiaTheme="minorEastAsia" w:hAnsi="Times New Roman"/>
                <w:lang w:eastAsia="zh-CN"/>
              </w:rPr>
              <w:t>Agree</w:t>
            </w:r>
          </w:p>
        </w:tc>
      </w:tr>
      <w:tr w:rsidR="005E2223" w14:paraId="4D060A88" w14:textId="77777777" w:rsidTr="00BB53F6">
        <w:tc>
          <w:tcPr>
            <w:tcW w:w="1554" w:type="dxa"/>
          </w:tcPr>
          <w:p w14:paraId="27BCA111" w14:textId="0B797103" w:rsidR="005E2223" w:rsidRDefault="005E2223" w:rsidP="005E2223">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0A7BDE26" w14:textId="4CF14852" w:rsidR="005E2223" w:rsidRDefault="005E2223" w:rsidP="005E2223">
            <w:pPr>
              <w:rPr>
                <w:rFonts w:ascii="Times New Roman" w:eastAsiaTheme="minorEastAsia" w:hAnsi="Times New Roman"/>
                <w:lang w:eastAsia="zh-CN"/>
              </w:rPr>
            </w:pPr>
            <w:r>
              <w:rPr>
                <w:rFonts w:ascii="Times New Roman" w:eastAsiaTheme="minorEastAsia" w:hAnsi="Times New Roman"/>
                <w:lang w:eastAsia="zh-CN"/>
              </w:rPr>
              <w:t>Agree</w:t>
            </w:r>
          </w:p>
        </w:tc>
      </w:tr>
    </w:tbl>
    <w:p w14:paraId="0E42C445" w14:textId="77777777" w:rsidR="00AB055D" w:rsidRDefault="00AB055D">
      <w:pPr>
        <w:rPr>
          <w:rFonts w:ascii="Times New Roman" w:hAnsi="Times New Roman"/>
          <w:szCs w:val="20"/>
        </w:rPr>
      </w:pPr>
    </w:p>
    <w:p w14:paraId="32705193" w14:textId="77777777" w:rsidR="00AB055D" w:rsidRDefault="00AB055D">
      <w:pPr>
        <w:rPr>
          <w:rFonts w:ascii="Times New Roman" w:hAnsi="Times New Roman"/>
          <w:szCs w:val="20"/>
        </w:rPr>
      </w:pPr>
    </w:p>
    <w:p w14:paraId="19F64B52" w14:textId="77777777" w:rsidR="00AB055D" w:rsidRDefault="006D55E3">
      <w:pPr>
        <w:pStyle w:val="Titre1"/>
        <w:numPr>
          <w:ilvl w:val="0"/>
          <w:numId w:val="2"/>
        </w:numPr>
        <w:rPr>
          <w:rFonts w:ascii="Times New Roman" w:hAnsi="Times New Roman"/>
        </w:rPr>
      </w:pPr>
      <w:r>
        <w:rPr>
          <w:rFonts w:ascii="Times New Roman" w:hAnsi="Times New Roman"/>
        </w:rPr>
        <w:t xml:space="preserve">Topic#4 Link Level Study results </w:t>
      </w:r>
    </w:p>
    <w:p w14:paraId="18B4573E" w14:textId="77777777" w:rsidR="00AB055D" w:rsidRDefault="006D55E3">
      <w:pPr>
        <w:pStyle w:val="Titre2"/>
        <w:numPr>
          <w:ilvl w:val="1"/>
          <w:numId w:val="2"/>
        </w:numPr>
        <w:rPr>
          <w:rFonts w:ascii="Times New Roman" w:hAnsi="Times New Roman"/>
        </w:rPr>
      </w:pPr>
      <w:r>
        <w:rPr>
          <w:rFonts w:ascii="Times New Roman" w:hAnsi="Times New Roman"/>
        </w:rPr>
        <w:t>Companies’ observation and proposals</w:t>
      </w:r>
    </w:p>
    <w:p w14:paraId="59839FD1" w14:textId="77777777" w:rsidR="00AB055D" w:rsidRDefault="00AB055D">
      <w:pPr>
        <w:rPr>
          <w:rFonts w:ascii="Times New Roman" w:hAnsi="Times New Roman"/>
          <w:lang w:eastAsia="zh-CN"/>
        </w:rPr>
      </w:pPr>
    </w:p>
    <w:p w14:paraId="2996FAE8" w14:textId="77777777" w:rsidR="00AB055D" w:rsidRDefault="006D55E3">
      <w:pPr>
        <w:rPr>
          <w:rFonts w:ascii="Times New Roman" w:hAnsi="Times New Roman"/>
          <w:lang w:eastAsia="zh-CN"/>
        </w:rPr>
      </w:pPr>
      <w:r>
        <w:rPr>
          <w:rFonts w:ascii="Times New Roman" w:hAnsi="Times New Roman"/>
          <w:lang w:eastAsia="zh-CN"/>
        </w:rPr>
        <w:t>The following observations and proposals related to Topi#4 are submitted to current RAN1 meeting:</w:t>
      </w:r>
    </w:p>
    <w:p w14:paraId="202451ED"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785"/>
        <w:gridCol w:w="7823"/>
      </w:tblGrid>
      <w:tr w:rsidR="00AB055D" w14:paraId="1AE6627E" w14:textId="77777777">
        <w:tc>
          <w:tcPr>
            <w:tcW w:w="17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C67BB0E"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27FC647"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3E1350B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35D474E" w14:textId="77777777" w:rsidR="00AB055D" w:rsidRDefault="006D55E3">
            <w:pPr>
              <w:rPr>
                <w:rFonts w:ascii="Times New Roman" w:eastAsia="Times New Roman" w:hAnsi="Times New Roman"/>
                <w:szCs w:val="20"/>
              </w:rPr>
            </w:pPr>
            <w:r>
              <w:rPr>
                <w:rFonts w:ascii="Times New Roman" w:eastAsia="Times New Roman" w:hAnsi="Times New Roman"/>
                <w:szCs w:val="20"/>
              </w:rPr>
              <w:t>Huawei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C853268"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xml:space="preserve"> According to current specification, PBCH cannot be combined if the total time span exceeds 80ms.</w:t>
            </w:r>
          </w:p>
          <w:p w14:paraId="1CEBAD07"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14</w:t>
            </w:r>
            <w:r>
              <w:rPr>
                <w:rFonts w:ascii="Times New Roman" w:hAnsi="Times New Roman"/>
                <w:szCs w:val="20"/>
                <w:lang w:eastAsia="zh-CN"/>
              </w:rPr>
              <w:t>: With parameter LEO60km Set1-1 and 1-2 considered, no coverage gaps are found for all DL channels.</w:t>
            </w:r>
          </w:p>
          <w:p w14:paraId="1859B917"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15</w:t>
            </w:r>
            <w:r>
              <w:rPr>
                <w:rFonts w:ascii="Times New Roman" w:hAnsi="Times New Roman"/>
                <w:szCs w:val="20"/>
                <w:lang w:eastAsia="zh-CN"/>
              </w:rPr>
              <w:t>: With parameter LEO600km Set 1-3, the SSB cannot even work due to the very low EIRP density.</w:t>
            </w:r>
          </w:p>
          <w:p w14:paraId="451E6F23"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Proposal 9:</w:t>
            </w:r>
            <w:r>
              <w:rPr>
                <w:rFonts w:ascii="Times New Roman" w:hAnsi="Times New Roman"/>
                <w:szCs w:val="20"/>
                <w:lang w:eastAsia="zh-CN"/>
              </w:rPr>
              <w:t xml:space="preserve"> Doppler frequency offset should be considered in the LLS assumption for PSS detection. </w:t>
            </w:r>
          </w:p>
          <w:p w14:paraId="3B9A6C01" w14:textId="77777777" w:rsidR="00AB055D" w:rsidRDefault="006D55E3">
            <w:pPr>
              <w:spacing w:before="120"/>
              <w:rPr>
                <w:rFonts w:ascii="Times New Roman" w:hAnsi="Times New Roman"/>
                <w:szCs w:val="20"/>
              </w:rPr>
            </w:pPr>
            <w:r>
              <w:rPr>
                <w:rFonts w:ascii="Times New Roman" w:hAnsi="Times New Roman"/>
                <w:b/>
                <w:szCs w:val="20"/>
              </w:rPr>
              <w:t>Proposal 10</w:t>
            </w:r>
            <w:r>
              <w:rPr>
                <w:rFonts w:ascii="Times New Roman" w:hAnsi="Times New Roman"/>
                <w:szCs w:val="20"/>
              </w:rPr>
              <w:t>: Reducing simultaneously active beam number from 106 to 42 for Set 1-3 to make sure SSB does not have coverage gap.</w:t>
            </w:r>
          </w:p>
          <w:p w14:paraId="2E2E377C" w14:textId="77777777" w:rsidR="00AB055D" w:rsidRDefault="00AB055D">
            <w:pPr>
              <w:rPr>
                <w:rFonts w:ascii="Times New Roman" w:hAnsi="Times New Roman"/>
                <w:b/>
                <w:szCs w:val="20"/>
              </w:rPr>
            </w:pPr>
          </w:p>
        </w:tc>
      </w:tr>
      <w:tr w:rsidR="00AB055D" w14:paraId="2C29DF98"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60C2698" w14:textId="77777777" w:rsidR="00AB055D" w:rsidRDefault="006D55E3">
            <w:pPr>
              <w:rPr>
                <w:rFonts w:ascii="Times New Roman" w:eastAsia="Times New Roman" w:hAnsi="Times New Roman"/>
                <w:szCs w:val="20"/>
              </w:rPr>
            </w:pPr>
            <w:proofErr w:type="spellStart"/>
            <w:r>
              <w:rPr>
                <w:rFonts w:ascii="Times New Roman" w:eastAsia="Times New Roman" w:hAnsi="Times New Roman"/>
                <w:szCs w:val="20"/>
                <w:lang w:val="en-US"/>
              </w:rPr>
              <w:lastRenderedPageBreak/>
              <w:t>Spreadtrum</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314BD8" w14:textId="77777777" w:rsidR="00AB055D" w:rsidRDefault="006D55E3">
            <w:pPr>
              <w:rPr>
                <w:rFonts w:ascii="Times New Roman" w:hAnsi="Times New Roman"/>
                <w:szCs w:val="20"/>
                <w:lang w:eastAsia="zh-CN"/>
              </w:rPr>
            </w:pPr>
            <w:r>
              <w:rPr>
                <w:rFonts w:ascii="Times New Roman" w:hAnsi="Times New Roman"/>
                <w:b/>
                <w:szCs w:val="20"/>
                <w:lang w:eastAsia="zh-CN"/>
              </w:rPr>
              <w:t>Proposal 1:</w:t>
            </w:r>
            <w:r>
              <w:rPr>
                <w:rFonts w:ascii="Times New Roman" w:hAnsi="Times New Roman"/>
                <w:szCs w:val="20"/>
                <w:lang w:eastAsia="zh-CN"/>
              </w:rPr>
              <w:t xml:space="preserve"> Only parameter LEO600km Set1-1 FR1 and 1-2 FR1 can be considered in R19 NTN DL coverage enhancements.</w:t>
            </w:r>
          </w:p>
          <w:p w14:paraId="4D3760E7" w14:textId="77777777" w:rsidR="00AB055D" w:rsidRDefault="006D55E3">
            <w:pPr>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Link level enhancement is not needed in R19 NTN.</w:t>
            </w:r>
          </w:p>
          <w:p w14:paraId="608D6A0A" w14:textId="77777777" w:rsidR="00AB055D" w:rsidRDefault="00AB055D">
            <w:pPr>
              <w:rPr>
                <w:rFonts w:ascii="Times New Roman" w:hAnsi="Times New Roman"/>
                <w:szCs w:val="20"/>
              </w:rPr>
            </w:pPr>
          </w:p>
        </w:tc>
      </w:tr>
      <w:tr w:rsidR="00AB055D" w14:paraId="707F5FE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739B84" w14:textId="77777777" w:rsidR="00AB055D" w:rsidRDefault="006D55E3">
            <w:pPr>
              <w:rPr>
                <w:rFonts w:ascii="Times New Roman" w:eastAsia="Times New Roman" w:hAnsi="Times New Roman"/>
                <w:szCs w:val="20"/>
              </w:rPr>
            </w:pPr>
            <w:r>
              <w:rPr>
                <w:rFonts w:ascii="Times New Roman" w:eastAsia="Times New Roman" w:hAnsi="Times New Roman"/>
                <w:szCs w:val="20"/>
              </w:rPr>
              <w:t>CMCC</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21F3DD" w14:textId="77777777" w:rsidR="00AB055D" w:rsidRDefault="006D55E3">
            <w:pPr>
              <w:spacing w:before="120" w:after="120"/>
              <w:rPr>
                <w:rFonts w:ascii="Times New Roman" w:hAnsi="Times New Roman"/>
                <w:iCs/>
                <w:szCs w:val="20"/>
              </w:rPr>
            </w:pPr>
            <w:r>
              <w:rPr>
                <w:rFonts w:ascii="Times New Roman" w:hAnsi="Times New Roman"/>
                <w:b/>
                <w:iCs/>
                <w:szCs w:val="20"/>
              </w:rPr>
              <w:t>Proposal 10</w:t>
            </w:r>
            <w:r>
              <w:rPr>
                <w:rFonts w:ascii="Times New Roman" w:hAnsi="Times New Roman"/>
                <w:iCs/>
                <w:szCs w:val="20"/>
              </w:rPr>
              <w:t>: For LEO-600 satellite with Set1-3 FR1 parameters, DL coverage enhancements need to be considered for PDCCH.</w:t>
            </w:r>
          </w:p>
          <w:p w14:paraId="2C95481E" w14:textId="77777777" w:rsidR="00AB055D" w:rsidRDefault="006D55E3">
            <w:pPr>
              <w:spacing w:before="120" w:after="120"/>
              <w:rPr>
                <w:rFonts w:ascii="Times New Roman" w:hAnsi="Times New Roman"/>
                <w:iCs/>
                <w:szCs w:val="20"/>
              </w:rPr>
            </w:pPr>
            <w:r>
              <w:rPr>
                <w:rFonts w:ascii="Times New Roman" w:hAnsi="Times New Roman"/>
                <w:b/>
                <w:iCs/>
                <w:szCs w:val="20"/>
              </w:rPr>
              <w:t>Proposal 11:</w:t>
            </w:r>
            <w:r>
              <w:rPr>
                <w:rFonts w:ascii="Times New Roman" w:hAnsi="Times New Roman"/>
                <w:iCs/>
                <w:szCs w:val="20"/>
              </w:rPr>
              <w:t xml:space="preserve"> To support target services under LEO-600 scenario with Set1-3 reference parameters, DL coverage enhancements need to be considered for PDSCH carrying SIB1, PDSCH carrying SIB19 and PDSCH Msg4.</w:t>
            </w:r>
          </w:p>
          <w:p w14:paraId="75FC70C6" w14:textId="77777777" w:rsidR="00AB055D" w:rsidRDefault="00AB055D">
            <w:pPr>
              <w:spacing w:before="180"/>
              <w:jc w:val="both"/>
              <w:rPr>
                <w:rFonts w:ascii="Times New Roman" w:eastAsia="SimSun" w:hAnsi="Times New Roman"/>
                <w:bCs/>
                <w:kern w:val="2"/>
                <w:lang w:eastAsia="zh-CN"/>
              </w:rPr>
            </w:pPr>
          </w:p>
        </w:tc>
      </w:tr>
      <w:tr w:rsidR="00AB055D" w14:paraId="1A7F372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18E0FA1" w14:textId="77777777" w:rsidR="00AB055D" w:rsidRDefault="006D55E3">
            <w:pPr>
              <w:rPr>
                <w:rFonts w:ascii="Times New Roman" w:eastAsia="Times New Roman" w:hAnsi="Times New Roman"/>
                <w:szCs w:val="20"/>
              </w:rPr>
            </w:pPr>
            <w:r>
              <w:rPr>
                <w:rFonts w:ascii="Times New Roman" w:eastAsia="Times New Roman" w:hAnsi="Times New Roman"/>
                <w:szCs w:val="20"/>
              </w:rPr>
              <w:t>ZTE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FA8C0D" w14:textId="77777777" w:rsidR="00AB055D" w:rsidRDefault="006D55E3">
            <w:pPr>
              <w:spacing w:before="120" w:after="120"/>
              <w:rPr>
                <w:rFonts w:ascii="Times New Roman" w:eastAsiaTheme="minorEastAsia" w:hAnsi="Times New Roman"/>
                <w:bCs/>
                <w:iCs/>
                <w:szCs w:val="20"/>
                <w:lang w:eastAsia="zh-CN"/>
              </w:rPr>
            </w:pPr>
            <w:r>
              <w:rPr>
                <w:rFonts w:ascii="Times New Roman" w:hAnsi="Times New Roman"/>
                <w:b/>
                <w:bCs/>
                <w:iCs/>
                <w:szCs w:val="20"/>
                <w:lang w:eastAsia="zh-CN"/>
              </w:rPr>
              <w:t xml:space="preserve">Proposal 6: </w:t>
            </w:r>
            <w:r>
              <w:rPr>
                <w:rFonts w:ascii="Times New Roman" w:hAnsi="Times New Roman"/>
                <w:bCs/>
                <w:iCs/>
                <w:szCs w:val="20"/>
                <w:lang w:eastAsia="zh-CN"/>
              </w:rPr>
              <w:t xml:space="preserve">The required SNR for SSB detection can be considered as the reference for link level enhancement of other physical channels. </w:t>
            </w:r>
          </w:p>
          <w:p w14:paraId="23DB8C2A"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6: </w:t>
            </w:r>
            <w:r>
              <w:rPr>
                <w:rFonts w:ascii="Times New Roman" w:eastAsia="SimSun" w:hAnsi="Times New Roman"/>
                <w:bCs/>
                <w:iCs/>
                <w:szCs w:val="20"/>
                <w:lang w:eastAsia="zh-CN"/>
              </w:rPr>
              <w:t>For PSS detection, large frequency offset and timing drift should be considered since no compensation can be performed in initial DL synchronization.</w:t>
            </w:r>
          </w:p>
          <w:p w14:paraId="389CFF00"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7: </w:t>
            </w:r>
            <w:r>
              <w:rPr>
                <w:rFonts w:ascii="Times New Roman" w:eastAsia="SimSun" w:hAnsi="Times New Roman"/>
                <w:bCs/>
                <w:iCs/>
                <w:szCs w:val="20"/>
                <w:lang w:eastAsia="zh-CN"/>
              </w:rPr>
              <w:t>For PSS detection, the required SNR for single-shot SSB detection is -3.6 dB, which shows an SNR margin of 1.7 dB with respect to CNR for LEO-600 Set 1-1 and Set 1-2, but not lower than CNR for LEO-600 Set 1-3. Even with 4-SSB combination, the required SNR is around -5.9 dB, which is still higher than CNR for Set 1-3.</w:t>
            </w:r>
          </w:p>
          <w:p w14:paraId="79EF715F"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8: </w:t>
            </w:r>
            <w:r>
              <w:rPr>
                <w:rFonts w:ascii="Times New Roman" w:eastAsia="SimSun" w:hAnsi="Times New Roman"/>
                <w:bCs/>
                <w:iCs/>
                <w:szCs w:val="20"/>
                <w:lang w:eastAsia="zh-CN"/>
              </w:rPr>
              <w:t>For PBCH detection, the required SNR for single-shot SSB detection is -7.2 dB, which shows an SNR margin of 5.3 dB with respect to CNR for LEO-600 Set 1-1 and Set 1-2, but not lower than CNR for LEO-600 Set 1-3.</w:t>
            </w:r>
          </w:p>
          <w:p w14:paraId="71DD4990"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9: </w:t>
            </w:r>
            <w:r>
              <w:rPr>
                <w:rFonts w:ascii="Times New Roman" w:eastAsia="SimSun" w:hAnsi="Times New Roman"/>
                <w:bCs/>
                <w:iCs/>
                <w:szCs w:val="20"/>
                <w:lang w:eastAsia="zh-CN"/>
              </w:rPr>
              <w:t>For PBCH detection, with 4-SSB combination, the required SNR is around -13.2 dB, which is lower than CNR for Set 1-3. However, the required SNR for PSS detection, which is -5.9 dB, will be the bottleneck for SSB detection.</w:t>
            </w:r>
          </w:p>
          <w:p w14:paraId="515C037C" w14:textId="77777777" w:rsidR="00AB055D" w:rsidRDefault="006D55E3">
            <w:pPr>
              <w:spacing w:before="120" w:after="120"/>
              <w:rPr>
                <w:rFonts w:ascii="Times New Roman" w:eastAsiaTheme="minorEastAsia" w:hAnsi="Times New Roman"/>
                <w:bCs/>
                <w:iCs/>
                <w:szCs w:val="20"/>
                <w:lang w:eastAsia="zh-CN"/>
              </w:rPr>
            </w:pPr>
            <w:r>
              <w:rPr>
                <w:rFonts w:ascii="Times New Roman" w:hAnsi="Times New Roman"/>
                <w:b/>
                <w:bCs/>
                <w:iCs/>
                <w:szCs w:val="20"/>
                <w:lang w:eastAsia="zh-CN"/>
              </w:rPr>
              <w:t xml:space="preserve">Proposal 7: </w:t>
            </w:r>
            <w:r>
              <w:rPr>
                <w:rFonts w:ascii="Times New Roman" w:hAnsi="Times New Roman"/>
                <w:bCs/>
                <w:iCs/>
                <w:szCs w:val="20"/>
                <w:lang w:eastAsia="zh-CN"/>
              </w:rPr>
              <w:t xml:space="preserve">The required SNR for SSB detection is larger than the CNR for Set 1-3 even with 4-SSB combination, i.e., CNR for LEO-600 Set 1-3 seems not an achievable target for link level enhancement. </w:t>
            </w:r>
          </w:p>
          <w:p w14:paraId="51FE94B9"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10: </w:t>
            </w:r>
            <w:r>
              <w:rPr>
                <w:rFonts w:ascii="Times New Roman" w:eastAsia="SimSun" w:hAnsi="Times New Roman"/>
                <w:bCs/>
                <w:iCs/>
                <w:szCs w:val="20"/>
                <w:lang w:eastAsia="zh-CN"/>
              </w:rPr>
              <w:t>The required SNR for PDCCH is about -6.8 dB with single repetition, which shows an SNR margin of 4.9 dB with respect to CNR for LEO-600 Set 1-1 and Set 1-2, 3.2 dB with respect to 1-SSB detection, 0.9 dB with respect to 4-SSB detection.</w:t>
            </w:r>
          </w:p>
          <w:p w14:paraId="2E9C4D88"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8: </w:t>
            </w:r>
            <w:r>
              <w:rPr>
                <w:rFonts w:ascii="Times New Roman" w:eastAsia="SimSun" w:hAnsi="Times New Roman"/>
                <w:bCs/>
                <w:iCs/>
                <w:szCs w:val="20"/>
                <w:lang w:eastAsia="zh-CN"/>
              </w:rPr>
              <w:t xml:space="preserve">Link level enhancement on PDCCH is not needed. </w:t>
            </w:r>
          </w:p>
          <w:p w14:paraId="3D572975"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11: </w:t>
            </w:r>
            <w:r>
              <w:rPr>
                <w:rFonts w:ascii="Times New Roman" w:eastAsia="SimSun" w:hAnsi="Times New Roman"/>
                <w:bCs/>
                <w:iCs/>
                <w:szCs w:val="20"/>
                <w:lang w:eastAsia="zh-CN"/>
              </w:rPr>
              <w:t>The required SNR for Msg2 PDSCH is about -11.2 dB, which shows an SNR margin of 9.3 dB with respect to CNR for LEO-600 Set 1-1 and Set 1-2, 7.6 dB with respect to 1-SSB detection, 5.3 dB with respect to 4-SSB detection.</w:t>
            </w:r>
          </w:p>
          <w:p w14:paraId="53DE392E"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9: </w:t>
            </w:r>
            <w:r>
              <w:rPr>
                <w:rFonts w:ascii="Times New Roman" w:eastAsia="SimSun" w:hAnsi="Times New Roman"/>
                <w:bCs/>
                <w:iCs/>
                <w:szCs w:val="20"/>
                <w:lang w:eastAsia="zh-CN"/>
              </w:rPr>
              <w:t>Link level enhancement on Msg2 PDSCH is not needed.</w:t>
            </w:r>
          </w:p>
          <w:p w14:paraId="0F448516"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12: </w:t>
            </w:r>
            <w:r>
              <w:rPr>
                <w:rFonts w:ascii="Times New Roman" w:eastAsia="SimSun" w:hAnsi="Times New Roman"/>
                <w:bCs/>
                <w:iCs/>
                <w:szCs w:val="20"/>
                <w:lang w:eastAsia="zh-CN"/>
              </w:rPr>
              <w:t>The required SNR for Msg4 PDSCH is about -4.5 dB, which shows an SNR margin of 2.6 dB with respect to CNR for LEO-600 Set 1-1 and Set 1-2, 0.9 dB with respect to 1-SSB detection, -1.4 dB with respect to 4-SSB detection.</w:t>
            </w:r>
          </w:p>
          <w:p w14:paraId="52B25BA2"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10: </w:t>
            </w:r>
            <w:r>
              <w:rPr>
                <w:rFonts w:ascii="Times New Roman" w:eastAsia="SimSun" w:hAnsi="Times New Roman"/>
                <w:bCs/>
                <w:iCs/>
                <w:szCs w:val="20"/>
                <w:lang w:eastAsia="zh-CN"/>
              </w:rPr>
              <w:t>Link level enhancement may be needed if the required SNR of 4-SSB detection is considered as target. Msg4 repetition can be considered for enhancement.</w:t>
            </w:r>
          </w:p>
          <w:p w14:paraId="1F722A00"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13: </w:t>
            </w:r>
            <w:r>
              <w:rPr>
                <w:rFonts w:ascii="Times New Roman" w:eastAsia="SimSun" w:hAnsi="Times New Roman"/>
                <w:bCs/>
                <w:iCs/>
                <w:szCs w:val="20"/>
                <w:lang w:eastAsia="zh-CN"/>
              </w:rPr>
              <w:t>The required SNR for SIB1 is about -5.6 for option 1/2, which shows an SNR margin of 3.7/1.5 dB with respect to CNR for LEO-600 Set 1-1 and Set 1-2, 2.0/-0.2 dB with respect to 1-SSB detection, -0.3/-2.5 dB with respect to 4-SSB detection.</w:t>
            </w:r>
          </w:p>
          <w:p w14:paraId="79C1F4CC"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11: </w:t>
            </w:r>
            <w:r>
              <w:rPr>
                <w:rFonts w:ascii="Times New Roman" w:eastAsia="SimSun" w:hAnsi="Times New Roman"/>
                <w:bCs/>
                <w:iCs/>
                <w:szCs w:val="20"/>
                <w:lang w:eastAsia="zh-CN"/>
              </w:rPr>
              <w:t xml:space="preserve">Link level enhancement on SIB1 may not be needed considering that the required SNR for option 1 is similar to the required SNR for 4-SSB detection and much lower than the CNR for set 1-1 and set 1-2. </w:t>
            </w:r>
          </w:p>
          <w:p w14:paraId="20D93C29"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14: </w:t>
            </w:r>
            <w:r>
              <w:rPr>
                <w:rFonts w:ascii="Times New Roman" w:eastAsia="SimSun" w:hAnsi="Times New Roman"/>
                <w:bCs/>
                <w:iCs/>
                <w:szCs w:val="20"/>
                <w:lang w:eastAsia="zh-CN"/>
              </w:rPr>
              <w:t>The required SNR for SIB19 is about -6.5 dB, which shows an SNR margin of 4.6 dB with respect to CNR for LEO-600 Set 1-1 and Set 1-2, 2.9 dB with respect to 1-SSB detection, 0.6 dB with respect to 4-SSB detection.</w:t>
            </w:r>
          </w:p>
          <w:p w14:paraId="48E5A2B9"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12: </w:t>
            </w:r>
            <w:r>
              <w:rPr>
                <w:rFonts w:ascii="Times New Roman" w:eastAsia="SimSun" w:hAnsi="Times New Roman"/>
                <w:bCs/>
                <w:iCs/>
                <w:szCs w:val="20"/>
                <w:lang w:eastAsia="zh-CN"/>
              </w:rPr>
              <w:t xml:space="preserve">Link level enhancement on SIB19 is not needed. </w:t>
            </w:r>
          </w:p>
          <w:p w14:paraId="2CA06508"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lastRenderedPageBreak/>
              <w:t xml:space="preserve">Observation 15: </w:t>
            </w:r>
            <w:r>
              <w:rPr>
                <w:rFonts w:ascii="Times New Roman" w:eastAsia="SimSun" w:hAnsi="Times New Roman"/>
                <w:bCs/>
                <w:iCs/>
                <w:szCs w:val="20"/>
                <w:lang w:eastAsia="zh-CN"/>
              </w:rPr>
              <w:t>The required SNR for PDSCH of VoIP with 1 repetition is about -8.4 dB, which shows an SNR margin of 6.5 dB with respect to CNR for LEO-600 Set 1-1 and Set 1-2, 4.8 dB with respect to 1-SSB detection, 2.5 dB with respect to 4-SSB detection.</w:t>
            </w:r>
          </w:p>
          <w:p w14:paraId="2050A4DF"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13: </w:t>
            </w:r>
            <w:r>
              <w:rPr>
                <w:rFonts w:ascii="Times New Roman" w:eastAsia="SimSun" w:hAnsi="Times New Roman"/>
                <w:bCs/>
                <w:iCs/>
                <w:szCs w:val="20"/>
                <w:lang w:eastAsia="zh-CN"/>
              </w:rPr>
              <w:t>Link level enhancement on PDSCH of VoIP is not needed.</w:t>
            </w:r>
          </w:p>
          <w:p w14:paraId="50D1C4FE" w14:textId="77777777" w:rsidR="00AB055D" w:rsidRDefault="00AB055D">
            <w:pPr>
              <w:rPr>
                <w:rFonts w:ascii="Times New Roman" w:hAnsi="Times New Roman"/>
                <w:b/>
                <w:szCs w:val="20"/>
                <w:lang w:eastAsia="zh-CN"/>
              </w:rPr>
            </w:pPr>
          </w:p>
        </w:tc>
      </w:tr>
      <w:tr w:rsidR="00AB055D" w14:paraId="60D83CA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D732504" w14:textId="77777777" w:rsidR="00AB055D" w:rsidRDefault="006D55E3">
            <w:pPr>
              <w:rPr>
                <w:rFonts w:ascii="Times New Roman" w:eastAsia="Times New Roman" w:hAnsi="Times New Roman"/>
                <w:szCs w:val="20"/>
              </w:rPr>
            </w:pPr>
            <w:r>
              <w:rPr>
                <w:rFonts w:ascii="Times New Roman" w:eastAsia="Times New Roman" w:hAnsi="Times New Roman"/>
                <w:szCs w:val="20"/>
              </w:rPr>
              <w:lastRenderedPageBreak/>
              <w:t>vivo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5FC21F"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_Ref174087333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25A71DE4"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_Ref174087341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17328C9F"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_Ref174087345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09496C9B" w14:textId="77777777" w:rsidR="00AB055D" w:rsidRDefault="00AB055D">
            <w:pPr>
              <w:rPr>
                <w:rFonts w:ascii="Times New Roman" w:hAnsi="Times New Roman"/>
              </w:rPr>
            </w:pPr>
          </w:p>
        </w:tc>
      </w:tr>
      <w:tr w:rsidR="00AB055D" w14:paraId="25924BC9"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29C3519" w14:textId="77777777" w:rsidR="00AB055D" w:rsidRDefault="006D55E3">
            <w:pPr>
              <w:rPr>
                <w:rFonts w:ascii="Times New Roman" w:eastAsia="Times New Roman" w:hAnsi="Times New Roman"/>
                <w:szCs w:val="20"/>
              </w:rPr>
            </w:pPr>
            <w:r>
              <w:rPr>
                <w:rFonts w:ascii="Times New Roman" w:eastAsia="Times New Roman" w:hAnsi="Times New Roman"/>
                <w:szCs w:val="20"/>
              </w:rPr>
              <w:t>OPPO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DADFD24" w14:textId="77777777" w:rsidR="00AB055D" w:rsidRDefault="006D55E3">
            <w:pPr>
              <w:pStyle w:val="Corpsdetexte"/>
              <w:spacing w:line="252" w:lineRule="auto"/>
              <w:rPr>
                <w:rFonts w:ascii="Times New Roman" w:eastAsiaTheme="minorEastAsia" w:hAnsi="Times New Roman"/>
                <w:b/>
                <w:szCs w:val="20"/>
              </w:rPr>
            </w:pPr>
            <w:r>
              <w:rPr>
                <w:rFonts w:ascii="Times New Roman" w:eastAsiaTheme="minorEastAsia" w:hAnsi="Times New Roman"/>
                <w:b/>
                <w:szCs w:val="20"/>
              </w:rPr>
              <w:t xml:space="preserve">Proposal 3: </w:t>
            </w:r>
            <w:r>
              <w:rPr>
                <w:rFonts w:ascii="Times New Roman" w:eastAsiaTheme="minorEastAsia" w:hAnsi="Times New Roman"/>
                <w:szCs w:val="20"/>
              </w:rPr>
              <w:t>RAN1 to clarify whether SIB combination should be considered before summarizing the targeted physical channels for link level enhancement.</w:t>
            </w:r>
          </w:p>
          <w:p w14:paraId="36D507A0" w14:textId="77777777" w:rsidR="00AB055D" w:rsidRDefault="006D55E3">
            <w:pPr>
              <w:spacing w:before="120" w:after="120"/>
              <w:rPr>
                <w:rFonts w:ascii="Times New Roman" w:eastAsia="SimSun" w:hAnsi="Times New Roman"/>
                <w:b/>
                <w:bCs/>
                <w:iCs/>
                <w:lang w:eastAsia="zh-CN"/>
              </w:rPr>
            </w:pPr>
            <w:r>
              <w:rPr>
                <w:rFonts w:ascii="Times New Roman" w:eastAsiaTheme="minorEastAsia" w:hAnsi="Times New Roman"/>
                <w:b/>
                <w:szCs w:val="20"/>
              </w:rPr>
              <w:t xml:space="preserve">Proposal 4: </w:t>
            </w:r>
            <w:r>
              <w:rPr>
                <w:rFonts w:ascii="Times New Roman" w:eastAsiaTheme="minorEastAsia" w:hAnsi="Times New Roman"/>
                <w:szCs w:val="20"/>
              </w:rPr>
              <w:t xml:space="preserve">RAN1 to report </w:t>
            </w:r>
            <w:r>
              <w:rPr>
                <w:rFonts w:ascii="Times New Roman" w:hAnsi="Times New Roman"/>
                <w:szCs w:val="20"/>
              </w:rPr>
              <w:t>PDCCH and Msg4 PDSCH as the targeted physical channels for link level enhancement in priority</w:t>
            </w:r>
          </w:p>
        </w:tc>
      </w:tr>
      <w:tr w:rsidR="00AB055D" w14:paraId="6E80C583"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721C82" w14:textId="77777777" w:rsidR="00AB055D" w:rsidRDefault="006D55E3">
            <w:pPr>
              <w:rPr>
                <w:rFonts w:ascii="Times New Roman" w:eastAsia="Times New Roman" w:hAnsi="Times New Roman"/>
                <w:szCs w:val="20"/>
              </w:rPr>
            </w:pPr>
            <w:r>
              <w:rPr>
                <w:rFonts w:ascii="Times New Roman" w:eastAsia="Times New Roman" w:hAnsi="Times New Roman"/>
                <w:szCs w:val="20"/>
              </w:rPr>
              <w:t>Xiaomi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BC93CC" w14:textId="77777777" w:rsidR="00AB055D" w:rsidRDefault="006D55E3">
            <w:pPr>
              <w:spacing w:before="120"/>
              <w:jc w:val="both"/>
              <w:rPr>
                <w:rFonts w:ascii="Times New Roman" w:hAnsi="Times New Roman"/>
                <w:szCs w:val="20"/>
                <w:lang w:val="en-US" w:eastAsia="zh-CN"/>
              </w:rPr>
            </w:pPr>
            <w:r>
              <w:rPr>
                <w:rFonts w:ascii="Times New Roman" w:hAnsi="Times New Roman"/>
                <w:b/>
                <w:szCs w:val="20"/>
                <w:lang w:val="en-US" w:eastAsia="zh-CN"/>
              </w:rPr>
              <w:t xml:space="preserve">Observation 2: </w:t>
            </w:r>
            <w:r>
              <w:rPr>
                <w:rFonts w:ascii="Times New Roman" w:hAnsi="Times New Roman"/>
                <w:szCs w:val="20"/>
                <w:lang w:val="en-US" w:eastAsia="zh-CN"/>
              </w:rPr>
              <w:t>The coverage issue is more severe for common PDCCH comparing with UE-specific PDCCH.</w:t>
            </w:r>
          </w:p>
          <w:p w14:paraId="797EDA97" w14:textId="77777777" w:rsidR="00AB055D" w:rsidRDefault="006D55E3">
            <w:pPr>
              <w:spacing w:before="120"/>
              <w:jc w:val="both"/>
              <w:rPr>
                <w:rFonts w:ascii="Times New Roman" w:hAnsi="Times New Roman"/>
                <w:szCs w:val="20"/>
                <w:lang w:val="en-US" w:eastAsia="zh-CN"/>
              </w:rPr>
            </w:pPr>
            <w:r>
              <w:rPr>
                <w:rFonts w:ascii="Times New Roman" w:hAnsi="Times New Roman"/>
                <w:b/>
                <w:szCs w:val="20"/>
                <w:lang w:val="en-US" w:eastAsia="zh-CN"/>
              </w:rPr>
              <w:t xml:space="preserve">Proposal 1: </w:t>
            </w:r>
            <w:r>
              <w:rPr>
                <w:rFonts w:ascii="Times New Roman" w:hAnsi="Times New Roman"/>
                <w:szCs w:val="20"/>
                <w:lang w:val="en-US" w:eastAsia="zh-CN"/>
              </w:rPr>
              <w:t>The target physical channels for link level enhancement are common PDCCH, PDSCH Msg4, PDSCH SIB1 and PDSCH SIB19.</w:t>
            </w:r>
          </w:p>
          <w:p w14:paraId="1294B8C3" w14:textId="77777777" w:rsidR="00AB055D" w:rsidRDefault="00AB055D">
            <w:pPr>
              <w:jc w:val="both"/>
              <w:rPr>
                <w:rFonts w:ascii="Times New Roman" w:hAnsi="Times New Roman"/>
                <w:szCs w:val="20"/>
                <w:lang w:val="en-US"/>
              </w:rPr>
            </w:pPr>
          </w:p>
        </w:tc>
      </w:tr>
      <w:tr w:rsidR="00AB055D" w14:paraId="5646D415"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262707" w14:textId="77777777" w:rsidR="00AB055D" w:rsidRDefault="006D55E3">
            <w:pPr>
              <w:rPr>
                <w:rFonts w:ascii="Times New Roman" w:eastAsia="Times New Roman" w:hAnsi="Times New Roman"/>
                <w:szCs w:val="20"/>
              </w:rPr>
            </w:pPr>
            <w:r>
              <w:rPr>
                <w:rFonts w:ascii="Times New Roman" w:eastAsia="Times New Roman" w:hAnsi="Times New Roman"/>
                <w:szCs w:val="20"/>
              </w:rPr>
              <w:t>CATT</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B41BE0" w14:textId="77777777" w:rsidR="00AB055D" w:rsidRDefault="006D55E3">
            <w:pPr>
              <w:numPr>
                <w:ilvl w:val="0"/>
                <w:numId w:val="29"/>
              </w:numPr>
              <w:snapToGrid w:val="0"/>
              <w:spacing w:after="120"/>
              <w:jc w:val="both"/>
              <w:rPr>
                <w:rFonts w:ascii="Times New Roman" w:hAnsi="Times New Roman"/>
                <w:szCs w:val="20"/>
                <w:lang w:eastAsia="zh-CN"/>
              </w:rPr>
            </w:pPr>
            <w:r>
              <w:rPr>
                <w:rFonts w:ascii="Times New Roman" w:hAnsi="Times New Roman"/>
                <w:szCs w:val="20"/>
                <w:lang w:eastAsia="zh-CN"/>
              </w:rPr>
              <w:t>When evaluating SSB performance, the effect of Doppler shift variation and time drift should be taken into account.</w:t>
            </w:r>
          </w:p>
          <w:p w14:paraId="679E1C2A" w14:textId="77777777" w:rsidR="00AB055D" w:rsidRDefault="006D55E3">
            <w:pPr>
              <w:numPr>
                <w:ilvl w:val="0"/>
                <w:numId w:val="29"/>
              </w:numPr>
              <w:snapToGrid w:val="0"/>
              <w:spacing w:after="120"/>
              <w:jc w:val="both"/>
              <w:rPr>
                <w:rFonts w:ascii="Times New Roman" w:hAnsi="Times New Roman"/>
                <w:szCs w:val="20"/>
                <w:lang w:eastAsia="zh-CN"/>
              </w:rPr>
            </w:pPr>
            <w:r>
              <w:rPr>
                <w:rFonts w:ascii="Times New Roman" w:hAnsi="Times New Roman"/>
                <w:szCs w:val="20"/>
                <w:lang w:eastAsia="zh-CN"/>
              </w:rPr>
              <w:t>When evaluating SSB performance, both synchronous signal (PSS/SSS) and PBCH need to be evaluated. And one-shot detection should be taken as the baseline.</w:t>
            </w:r>
          </w:p>
          <w:p w14:paraId="37AB7583"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Set1-3 scenario is not fit into the scope of downlink coverage enhancement since SSB is not workable in this scenario.</w:t>
            </w:r>
          </w:p>
          <w:p w14:paraId="47C7FEE7"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 xml:space="preserve">PSS/SSS detection without combination requires SNR about -5.5 dB, with 3.6 dB margin compared to CNR for LEO-600km set1-1 and set1-2. </w:t>
            </w:r>
          </w:p>
          <w:p w14:paraId="5E8AB55D"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Combination of 4 SSB with period of 320ms cannot provide PSS/SSS detection gain compared with that SSB without combination.</w:t>
            </w:r>
          </w:p>
          <w:p w14:paraId="0A5C9BA3"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 xml:space="preserve">Even if 4 SSBs are </w:t>
            </w:r>
            <w:proofErr w:type="spellStart"/>
            <w:r>
              <w:rPr>
                <w:rFonts w:ascii="Times New Roman" w:hAnsi="Times New Roman"/>
                <w:szCs w:val="20"/>
              </w:rPr>
              <w:t>conbined</w:t>
            </w:r>
            <w:proofErr w:type="spellEnd"/>
            <w:r>
              <w:rPr>
                <w:rFonts w:ascii="Times New Roman" w:hAnsi="Times New Roman"/>
                <w:szCs w:val="20"/>
              </w:rPr>
              <w:t>, the link budget requirements of CNR=-9.9dB for set1-3 cannot be met for PSS/SSS.</w:t>
            </w:r>
          </w:p>
          <w:p w14:paraId="1DCB7071" w14:textId="77777777" w:rsidR="00AB055D" w:rsidRDefault="006D55E3">
            <w:pPr>
              <w:numPr>
                <w:ilvl w:val="0"/>
                <w:numId w:val="29"/>
              </w:numPr>
              <w:rPr>
                <w:rFonts w:ascii="Times New Roman" w:hAnsi="Times New Roman"/>
                <w:szCs w:val="20"/>
                <w:lang w:eastAsia="zh-CN"/>
              </w:rPr>
            </w:pPr>
            <w:r>
              <w:rPr>
                <w:rFonts w:ascii="Times New Roman" w:hAnsi="Times New Roman"/>
                <w:szCs w:val="20"/>
                <w:lang w:eastAsia="zh-CN"/>
              </w:rPr>
              <w:t xml:space="preserve">PBCH detection without combination requires SNR about -8.4 dB, with 6.5 dB margin compared to CNR for LEO-600km set1-1 and set1-2. </w:t>
            </w:r>
          </w:p>
          <w:p w14:paraId="20A569AE" w14:textId="77777777" w:rsidR="00AB055D" w:rsidRDefault="006D55E3">
            <w:pPr>
              <w:numPr>
                <w:ilvl w:val="0"/>
                <w:numId w:val="29"/>
              </w:numPr>
              <w:rPr>
                <w:rFonts w:ascii="Times New Roman" w:hAnsi="Times New Roman"/>
                <w:szCs w:val="20"/>
                <w:lang w:eastAsia="zh-CN"/>
              </w:rPr>
            </w:pPr>
            <w:r>
              <w:rPr>
                <w:rFonts w:ascii="Times New Roman" w:hAnsi="Times New Roman"/>
                <w:szCs w:val="20"/>
                <w:lang w:eastAsia="zh-CN"/>
              </w:rPr>
              <w:t>Combination of 4 SSB with period of 320ms cannot provide PBCH performance gain compared with that SSB without combination.</w:t>
            </w:r>
          </w:p>
          <w:p w14:paraId="04D40EC2" w14:textId="77777777" w:rsidR="00AB055D" w:rsidRDefault="00AB055D">
            <w:pPr>
              <w:rPr>
                <w:rFonts w:ascii="Times New Roman" w:eastAsiaTheme="minorEastAsia" w:hAnsi="Times New Roman"/>
                <w:bCs/>
                <w:iCs/>
                <w:sz w:val="22"/>
                <w:szCs w:val="22"/>
                <w:lang w:eastAsia="ko-KR"/>
              </w:rPr>
            </w:pPr>
          </w:p>
        </w:tc>
      </w:tr>
      <w:tr w:rsidR="00AB055D" w14:paraId="7FEAB81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431EE4" w14:textId="77777777" w:rsidR="00AB055D" w:rsidRDefault="006D55E3">
            <w:pPr>
              <w:rPr>
                <w:rFonts w:ascii="Times New Roman" w:eastAsia="Times New Roman" w:hAnsi="Times New Roman"/>
                <w:szCs w:val="20"/>
              </w:rPr>
            </w:pPr>
            <w:r>
              <w:rPr>
                <w:rFonts w:ascii="Times New Roman" w:eastAsia="Times New Roman" w:hAnsi="Times New Roman"/>
                <w:szCs w:val="20"/>
              </w:rPr>
              <w:t>Thales</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04F4F0" w14:textId="77777777" w:rsidR="00AB055D" w:rsidRDefault="006D55E3">
            <w:pPr>
              <w:rPr>
                <w:rFonts w:ascii="Times New Roman" w:hAnsi="Times New Roman"/>
                <w:b/>
                <w:szCs w:val="20"/>
              </w:rPr>
            </w:pPr>
            <w:r>
              <w:rPr>
                <w:rFonts w:ascii="Times New Roman" w:hAnsi="Times New Roman"/>
                <w:b/>
                <w:bCs/>
                <w:szCs w:val="20"/>
              </w:rPr>
              <w:t>Proposal 3</w:t>
            </w:r>
            <w:r>
              <w:rPr>
                <w:rFonts w:ascii="Times New Roman" w:hAnsi="Times New Roman"/>
                <w:b/>
                <w:szCs w:val="20"/>
              </w:rPr>
              <w:t xml:space="preserve">: </w:t>
            </w:r>
          </w:p>
          <w:p w14:paraId="41354213" w14:textId="77777777" w:rsidR="00AB055D" w:rsidRDefault="006D55E3">
            <w:pPr>
              <w:rPr>
                <w:rFonts w:ascii="Times New Roman" w:hAnsi="Times New Roman"/>
                <w:szCs w:val="20"/>
              </w:rPr>
            </w:pPr>
            <w:r>
              <w:rPr>
                <w:rFonts w:ascii="Times New Roman" w:hAnsi="Times New Roman"/>
                <w:szCs w:val="20"/>
              </w:rPr>
              <w:t>RAN1 to consider link-level enhancements for at least the following channels:</w:t>
            </w:r>
          </w:p>
          <w:p w14:paraId="3334B728"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PDCCH: With a target coverage gap reduction of 3 dB </w:t>
            </w:r>
          </w:p>
          <w:p w14:paraId="086354B9"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PDSCH with </w:t>
            </w:r>
            <w:proofErr w:type="spellStart"/>
            <w:r>
              <w:rPr>
                <w:rFonts w:ascii="Times New Roman" w:hAnsi="Times New Roman"/>
                <w:szCs w:val="20"/>
              </w:rPr>
              <w:t>Msg</w:t>
            </w:r>
            <w:proofErr w:type="spellEnd"/>
            <w:r>
              <w:rPr>
                <w:rFonts w:ascii="Times New Roman" w:hAnsi="Times New Roman"/>
                <w:szCs w:val="20"/>
              </w:rPr>
              <w:t xml:space="preserve"> 4: With a target coverage gap reduction of 4 dB </w:t>
            </w:r>
          </w:p>
          <w:p w14:paraId="65B5F2DB"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PDSCH with SIB 1/SIB19: With a target coverage gap reduction of 6 dB </w:t>
            </w:r>
          </w:p>
          <w:p w14:paraId="10329780" w14:textId="77777777" w:rsidR="00AB055D" w:rsidRDefault="00AB055D">
            <w:pPr>
              <w:ind w:left="720"/>
              <w:jc w:val="both"/>
              <w:rPr>
                <w:rFonts w:ascii="Times New Roman" w:hAnsi="Times New Roman"/>
                <w:szCs w:val="20"/>
              </w:rPr>
            </w:pPr>
          </w:p>
        </w:tc>
      </w:tr>
      <w:tr w:rsidR="00AB055D" w14:paraId="4CB0E7B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A5BCE5"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LG</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34C9C58"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12:</w:t>
            </w:r>
            <w:r>
              <w:rPr>
                <w:rFonts w:ascii="Times New Roman" w:eastAsiaTheme="minorEastAsia" w:hAnsi="Times New Roman"/>
                <w:bCs/>
                <w:iCs/>
                <w:szCs w:val="20"/>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5D16BF2C" w14:textId="77777777" w:rsidR="00AB055D" w:rsidRDefault="00AB055D">
            <w:pPr>
              <w:rPr>
                <w:rFonts w:ascii="Times New Roman" w:eastAsiaTheme="minorEastAsia" w:hAnsi="Times New Roman"/>
                <w:bCs/>
                <w:iCs/>
                <w:szCs w:val="20"/>
                <w:lang w:eastAsia="ko-KR"/>
              </w:rPr>
            </w:pPr>
          </w:p>
        </w:tc>
      </w:tr>
      <w:tr w:rsidR="00AB055D" w14:paraId="55FD922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B5D3BC"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F88A9FE" w14:textId="77777777" w:rsidR="00AB055D" w:rsidRDefault="006D55E3">
            <w:pPr>
              <w:pStyle w:val="Paragraphedeliste"/>
              <w:ind w:left="0"/>
              <w:rPr>
                <w:rFonts w:ascii="Times New Roman" w:hAnsi="Times New Roman"/>
                <w:szCs w:val="20"/>
              </w:rPr>
            </w:pPr>
            <w:r>
              <w:rPr>
                <w:rFonts w:ascii="Times New Roman" w:hAnsi="Times New Roman"/>
                <w:b/>
                <w:szCs w:val="20"/>
              </w:rPr>
              <w:t>Proposal 6:</w:t>
            </w:r>
            <w:r>
              <w:rPr>
                <w:rFonts w:ascii="Times New Roman" w:hAnsi="Times New Roman"/>
                <w:szCs w:val="20"/>
              </w:rPr>
              <w:t xml:space="preserve"> Coverage enhancements for the DL channels including PDCCH, PDSCH for Msg4, PDSCH for SIB1, PDSCH for SIB19, and PDSCH with 1Mbps should be studied in R19 NTN</w:t>
            </w:r>
          </w:p>
          <w:p w14:paraId="08EE2ED2" w14:textId="77777777" w:rsidR="00AB055D" w:rsidRDefault="00AB055D">
            <w:pPr>
              <w:pStyle w:val="Paragraphedeliste"/>
              <w:ind w:left="0"/>
              <w:rPr>
                <w:rFonts w:ascii="Times New Roman" w:hAnsi="Times New Roman"/>
                <w:szCs w:val="20"/>
              </w:rPr>
            </w:pPr>
          </w:p>
          <w:p w14:paraId="3486F4F3" w14:textId="77777777" w:rsidR="00AB055D" w:rsidRDefault="006D55E3">
            <w:pPr>
              <w:rPr>
                <w:rFonts w:ascii="Times New Roman" w:hAnsi="Times New Roman"/>
                <w:szCs w:val="20"/>
                <w:lang w:eastAsia="zh-CN"/>
              </w:rPr>
            </w:pPr>
            <w:r>
              <w:rPr>
                <w:rFonts w:ascii="Times New Roman" w:hAnsi="Times New Roman"/>
                <w:b/>
                <w:szCs w:val="20"/>
                <w:lang w:eastAsia="zh-CN"/>
              </w:rPr>
              <w:t>Observation 3</w:t>
            </w:r>
            <w:r>
              <w:rPr>
                <w:rFonts w:ascii="Times New Roman" w:hAnsi="Times New Roman"/>
                <w:szCs w:val="20"/>
                <w:lang w:eastAsia="zh-CN"/>
              </w:rPr>
              <w:t>: For Set1-1 FR1/Set1-2 FR1, coverage enhancement for PDCCH is not needed.</w:t>
            </w:r>
          </w:p>
          <w:p w14:paraId="386FCCC5" w14:textId="77777777" w:rsidR="00AB055D" w:rsidRDefault="006D55E3">
            <w:pPr>
              <w:rPr>
                <w:rFonts w:ascii="Times New Roman" w:hAnsi="Times New Roman"/>
                <w:szCs w:val="20"/>
                <w:lang w:eastAsia="zh-CN"/>
              </w:rPr>
            </w:pPr>
            <w:r>
              <w:rPr>
                <w:rFonts w:ascii="Times New Roman" w:hAnsi="Times New Roman"/>
                <w:b/>
                <w:szCs w:val="20"/>
                <w:lang w:eastAsia="zh-CN"/>
              </w:rPr>
              <w:t>Observation 4</w:t>
            </w:r>
            <w:r>
              <w:rPr>
                <w:rFonts w:ascii="Times New Roman" w:hAnsi="Times New Roman"/>
                <w:szCs w:val="20"/>
                <w:lang w:eastAsia="zh-CN"/>
              </w:rPr>
              <w:t>: For Set1-3 FR1, coverage enhancement for PDCCH should be considered due to the 3.3 dB coverage gap.</w:t>
            </w:r>
          </w:p>
          <w:p w14:paraId="340F67C6" w14:textId="77777777" w:rsidR="00AB055D" w:rsidRDefault="006D55E3">
            <w:pPr>
              <w:rPr>
                <w:rFonts w:ascii="Times New Roman" w:hAnsi="Times New Roman"/>
                <w:szCs w:val="20"/>
                <w:lang w:eastAsia="zh-CN"/>
              </w:rPr>
            </w:pPr>
            <w:r>
              <w:rPr>
                <w:rFonts w:ascii="Times New Roman" w:hAnsi="Times New Roman"/>
                <w:b/>
                <w:szCs w:val="20"/>
                <w:lang w:eastAsia="zh-CN"/>
              </w:rPr>
              <w:t>Observation 5:</w:t>
            </w:r>
            <w:r>
              <w:rPr>
                <w:rFonts w:ascii="Times New Roman" w:hAnsi="Times New Roman"/>
                <w:szCs w:val="20"/>
                <w:lang w:eastAsia="zh-CN"/>
              </w:rPr>
              <w:t xml:space="preserve"> For Set1-1 FR1/Set1-2 FR1/ Set1-3 FR1, coverage enhancement for PDSCH Msg2 is not needed.</w:t>
            </w:r>
          </w:p>
          <w:p w14:paraId="4E0CF856" w14:textId="77777777" w:rsidR="00AB055D" w:rsidRDefault="006D55E3">
            <w:pPr>
              <w:rPr>
                <w:rFonts w:ascii="Times New Roman" w:hAnsi="Times New Roman"/>
                <w:szCs w:val="20"/>
                <w:lang w:eastAsia="zh-CN"/>
              </w:rPr>
            </w:pPr>
            <w:r>
              <w:rPr>
                <w:rFonts w:ascii="Times New Roman" w:hAnsi="Times New Roman"/>
                <w:b/>
                <w:szCs w:val="20"/>
                <w:lang w:eastAsia="zh-CN"/>
              </w:rPr>
              <w:lastRenderedPageBreak/>
              <w:t>Observation 6:</w:t>
            </w:r>
            <w:r>
              <w:rPr>
                <w:rFonts w:ascii="Times New Roman" w:hAnsi="Times New Roman"/>
                <w:szCs w:val="20"/>
                <w:lang w:eastAsia="zh-CN"/>
              </w:rPr>
              <w:t xml:space="preserve"> For Set1-1 FR1/Set1-2 FR1, coverage enhancement for PDSCH Msg4 is not needed.</w:t>
            </w:r>
          </w:p>
          <w:p w14:paraId="629FDA2D" w14:textId="77777777" w:rsidR="00AB055D" w:rsidRDefault="006D55E3">
            <w:pPr>
              <w:rPr>
                <w:rFonts w:ascii="Times New Roman" w:hAnsi="Times New Roman"/>
                <w:szCs w:val="20"/>
                <w:lang w:eastAsia="zh-CN"/>
              </w:rPr>
            </w:pPr>
            <w:r>
              <w:rPr>
                <w:rFonts w:ascii="Times New Roman" w:hAnsi="Times New Roman"/>
                <w:b/>
                <w:szCs w:val="20"/>
                <w:lang w:eastAsia="zh-CN"/>
              </w:rPr>
              <w:t>Observation 7</w:t>
            </w:r>
            <w:r>
              <w:rPr>
                <w:rFonts w:ascii="Times New Roman" w:hAnsi="Times New Roman"/>
                <w:szCs w:val="20"/>
                <w:lang w:eastAsia="zh-CN"/>
              </w:rPr>
              <w:t>: For Set1-3 FR1, coverage enhancement for PDSCH Msg4 should be considered due to the 5 dB coverage gap.</w:t>
            </w:r>
          </w:p>
          <w:p w14:paraId="2981CF82" w14:textId="77777777" w:rsidR="00AB055D" w:rsidRDefault="006D55E3">
            <w:pPr>
              <w:rPr>
                <w:rFonts w:ascii="Times New Roman" w:hAnsi="Times New Roman"/>
                <w:szCs w:val="20"/>
                <w:lang w:eastAsia="zh-CN"/>
              </w:rPr>
            </w:pPr>
            <w:r>
              <w:rPr>
                <w:rFonts w:ascii="Times New Roman" w:hAnsi="Times New Roman"/>
                <w:b/>
                <w:szCs w:val="20"/>
                <w:lang w:eastAsia="zh-CN"/>
              </w:rPr>
              <w:t>Observation 8</w:t>
            </w:r>
            <w:r>
              <w:rPr>
                <w:rFonts w:ascii="Times New Roman" w:hAnsi="Times New Roman"/>
                <w:szCs w:val="20"/>
                <w:lang w:eastAsia="zh-CN"/>
              </w:rPr>
              <w:t>: For Set1-1 FR1/Set1-2 FR1, coverage enhancement for PDSCH SIB1 is not needed.</w:t>
            </w:r>
          </w:p>
          <w:p w14:paraId="74027BED" w14:textId="77777777" w:rsidR="00AB055D" w:rsidRDefault="006D55E3">
            <w:pPr>
              <w:rPr>
                <w:rFonts w:ascii="Times New Roman" w:hAnsi="Times New Roman"/>
                <w:szCs w:val="20"/>
                <w:lang w:eastAsia="zh-CN"/>
              </w:rPr>
            </w:pPr>
            <w:r>
              <w:rPr>
                <w:rFonts w:ascii="Times New Roman" w:hAnsi="Times New Roman"/>
                <w:b/>
                <w:szCs w:val="20"/>
                <w:lang w:eastAsia="zh-CN"/>
              </w:rPr>
              <w:t>Observation 9</w:t>
            </w:r>
            <w:r>
              <w:rPr>
                <w:rFonts w:ascii="Times New Roman" w:hAnsi="Times New Roman"/>
                <w:szCs w:val="20"/>
                <w:lang w:eastAsia="zh-CN"/>
              </w:rPr>
              <w:t>: For Set1-3 FR1, coverage enhancement for PDCCH SIB1 should be considered due to the 4.7 dB coverage gap.</w:t>
            </w:r>
          </w:p>
          <w:p w14:paraId="1E591ACD" w14:textId="77777777" w:rsidR="00AB055D" w:rsidRDefault="006D55E3">
            <w:pPr>
              <w:rPr>
                <w:rFonts w:ascii="Times New Roman" w:hAnsi="Times New Roman"/>
                <w:szCs w:val="20"/>
                <w:lang w:eastAsia="zh-CN"/>
              </w:rPr>
            </w:pPr>
            <w:r>
              <w:rPr>
                <w:rFonts w:ascii="Times New Roman" w:hAnsi="Times New Roman"/>
                <w:b/>
                <w:szCs w:val="20"/>
                <w:lang w:eastAsia="zh-CN"/>
              </w:rPr>
              <w:t>Observation 10</w:t>
            </w:r>
            <w:r>
              <w:rPr>
                <w:rFonts w:ascii="Times New Roman" w:hAnsi="Times New Roman"/>
                <w:szCs w:val="20"/>
                <w:lang w:eastAsia="zh-CN"/>
              </w:rPr>
              <w:t>: For Set1-1 FR1/Set1-2 FR1, coverage enhancement for PDSCH SIB19 is not needed.</w:t>
            </w:r>
          </w:p>
          <w:p w14:paraId="5B65ECEF" w14:textId="77777777" w:rsidR="00AB055D" w:rsidRDefault="006D55E3">
            <w:pPr>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For Set1-3 FR1, coverage enhancement for PDSCH SIB19 should be considered due to the 3.5 dB coverage gap.</w:t>
            </w:r>
          </w:p>
          <w:p w14:paraId="703F6B15" w14:textId="77777777" w:rsidR="00AB055D" w:rsidRDefault="006D55E3">
            <w:pPr>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For Set1-1 FR1/Set1-2 FR1/Set1-3 FR1, coverage enhancement for PDSCH VoIP is not needed.</w:t>
            </w:r>
          </w:p>
          <w:p w14:paraId="4BFBF1CD" w14:textId="77777777" w:rsidR="00AB055D" w:rsidRDefault="006D55E3">
            <w:pPr>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For Set1-1 FR1/Set1-2 FR1, coverage enhancement for PDSCH with 1Mbps is not needed.</w:t>
            </w:r>
          </w:p>
          <w:p w14:paraId="1B7811FA" w14:textId="77777777" w:rsidR="00AB055D" w:rsidRDefault="006D55E3">
            <w:pPr>
              <w:pStyle w:val="Paragraphedeliste"/>
              <w:ind w:left="0"/>
              <w:rPr>
                <w:rFonts w:ascii="Times New Roman" w:hAnsi="Times New Roman"/>
                <w:szCs w:val="20"/>
              </w:rPr>
            </w:pPr>
            <w:r>
              <w:rPr>
                <w:rFonts w:ascii="Times New Roman" w:hAnsi="Times New Roman"/>
                <w:b/>
                <w:szCs w:val="20"/>
              </w:rPr>
              <w:t>Observation 14</w:t>
            </w:r>
            <w:r>
              <w:rPr>
                <w:rFonts w:ascii="Times New Roman" w:hAnsi="Times New Roman"/>
                <w:szCs w:val="20"/>
              </w:rPr>
              <w:t>: For Set1-3 FR1, coverage enhancement for PDSCH with 1Mbps should be considered due to the 5.7 dB coverage gap.</w:t>
            </w:r>
          </w:p>
          <w:p w14:paraId="685668C1" w14:textId="77777777" w:rsidR="00AB055D" w:rsidRDefault="00AB055D">
            <w:pPr>
              <w:pStyle w:val="Paragraphedeliste"/>
              <w:ind w:left="0"/>
              <w:rPr>
                <w:rFonts w:ascii="Times New Roman" w:hAnsi="Times New Roman"/>
                <w:b/>
                <w:bCs/>
                <w:szCs w:val="20"/>
              </w:rPr>
            </w:pPr>
          </w:p>
        </w:tc>
      </w:tr>
      <w:tr w:rsidR="00AB055D" w14:paraId="62F3AE0C"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BDC9411" w14:textId="77777777" w:rsidR="00AB055D" w:rsidRDefault="006D55E3">
            <w:pPr>
              <w:rPr>
                <w:rFonts w:ascii="Times New Roman" w:eastAsia="Times New Roman" w:hAnsi="Times New Roman"/>
                <w:szCs w:val="20"/>
                <w:lang w:val="en-US"/>
              </w:rPr>
            </w:pPr>
            <w:proofErr w:type="spellStart"/>
            <w:r>
              <w:rPr>
                <w:rFonts w:ascii="Times New Roman" w:eastAsia="Times New Roman" w:hAnsi="Times New Roman"/>
                <w:szCs w:val="20"/>
                <w:lang w:val="en-US"/>
              </w:rPr>
              <w:lastRenderedPageBreak/>
              <w:t>Baicells</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294F54"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1:</w:t>
            </w:r>
            <w:r>
              <w:rPr>
                <w:rFonts w:ascii="Times New Roman" w:eastAsia="Times" w:hAnsi="Times New Roman"/>
                <w:bCs/>
                <w:color w:val="000000"/>
                <w:szCs w:val="20"/>
                <w:lang w:val="en-US" w:bidi="ar"/>
              </w:rPr>
              <w:t xml:space="preserve"> F</w:t>
            </w:r>
            <w:r>
              <w:rPr>
                <w:rFonts w:ascii="Times New Roman" w:hAnsi="Times New Roman"/>
                <w:bCs/>
                <w:szCs w:val="20"/>
                <w:lang w:val="en-US"/>
              </w:rPr>
              <w:t xml:space="preserve">or parameter set 1-3, where CNR is -9.9 dB, there is a 6 dB gap for single-shot PSS detection and a 4 dB gap for PSS detection with a four-time combination. Therefore parameter set 1-3 cannot be supported, unless further enhancement measures are taken for the PSS, regardless of the link budgets of other physical channels. </w:t>
            </w:r>
          </w:p>
          <w:p w14:paraId="43D52CCC" w14:textId="77777777" w:rsidR="00AB055D" w:rsidRDefault="00AB055D">
            <w:pPr>
              <w:pStyle w:val="Paragraphedeliste"/>
              <w:tabs>
                <w:tab w:val="left" w:pos="3756"/>
              </w:tabs>
              <w:ind w:left="799"/>
              <w:rPr>
                <w:rFonts w:ascii="Times New Roman" w:eastAsia="Times" w:hAnsi="Times New Roman"/>
                <w:bCs/>
                <w:color w:val="000000"/>
                <w:szCs w:val="20"/>
                <w:lang w:val="en-US" w:bidi="ar"/>
              </w:rPr>
            </w:pPr>
          </w:p>
          <w:p w14:paraId="64245B6F"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2:</w:t>
            </w:r>
            <w:r>
              <w:rPr>
                <w:rFonts w:ascii="Times New Roman" w:eastAsia="Times" w:hAnsi="Times New Roman"/>
                <w:bCs/>
                <w:color w:val="000000"/>
                <w:szCs w:val="20"/>
                <w:lang w:val="en-US" w:bidi="ar"/>
              </w:rPr>
              <w:t xml:space="preserve"> F</w:t>
            </w:r>
            <w:r>
              <w:rPr>
                <w:rFonts w:ascii="Times New Roman" w:hAnsi="Times New Roman"/>
                <w:bCs/>
                <w:szCs w:val="20"/>
                <w:lang w:val="en-US"/>
              </w:rPr>
              <w:t>or parameter set 1-3, where CNR is very low (-9.9 dB), it means low MCS, high repetition factor, low efficiency in time and frequency resource for traffic channels. Capacity would be a significant issue.</w:t>
            </w:r>
          </w:p>
          <w:p w14:paraId="61D49C8B" w14:textId="77777777" w:rsidR="00AB055D" w:rsidRDefault="00AB055D">
            <w:pPr>
              <w:pStyle w:val="Paragraphedeliste"/>
              <w:tabs>
                <w:tab w:val="left" w:pos="3756"/>
              </w:tabs>
              <w:ind w:left="800"/>
              <w:rPr>
                <w:rFonts w:ascii="Times New Roman" w:eastAsia="Times" w:hAnsi="Times New Roman"/>
                <w:bCs/>
                <w:color w:val="000000"/>
                <w:szCs w:val="20"/>
                <w:lang w:val="en-US" w:bidi="ar"/>
              </w:rPr>
            </w:pPr>
          </w:p>
          <w:p w14:paraId="34867DED" w14:textId="77777777" w:rsidR="00AB055D" w:rsidRDefault="006D55E3">
            <w:pPr>
              <w:rPr>
                <w:rFonts w:ascii="Times New Roman" w:hAnsi="Times New Roman"/>
                <w:szCs w:val="20"/>
                <w:lang w:val="en-US"/>
              </w:rPr>
            </w:pPr>
            <w:r>
              <w:rPr>
                <w:rFonts w:ascii="Times New Roman" w:eastAsia="Times" w:hAnsi="Times New Roman"/>
                <w:b/>
                <w:bCs/>
                <w:color w:val="000000"/>
                <w:szCs w:val="20"/>
                <w:lang w:val="en-US" w:bidi="ar"/>
              </w:rPr>
              <w:t>Proposal 1:</w:t>
            </w:r>
            <w:r>
              <w:rPr>
                <w:rFonts w:ascii="Times New Roman" w:eastAsia="Times" w:hAnsi="Times New Roman"/>
                <w:bCs/>
                <w:color w:val="000000"/>
                <w:szCs w:val="20"/>
                <w:lang w:val="en-US" w:bidi="ar"/>
              </w:rPr>
              <w:t xml:space="preserve"> De-prioritize or refine parameter set 1-3.</w:t>
            </w:r>
          </w:p>
          <w:p w14:paraId="2699C97C" w14:textId="77777777" w:rsidR="00AB055D" w:rsidRDefault="00AB055D">
            <w:pPr>
              <w:pStyle w:val="Paragraphedeliste"/>
              <w:ind w:left="800"/>
              <w:rPr>
                <w:rFonts w:ascii="Times New Roman" w:eastAsia="Times" w:hAnsi="Times New Roman"/>
                <w:bCs/>
                <w:color w:val="000000"/>
                <w:szCs w:val="20"/>
                <w:lang w:val="en-US" w:bidi="ar"/>
              </w:rPr>
            </w:pPr>
          </w:p>
          <w:p w14:paraId="74D37276"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3:</w:t>
            </w:r>
            <w:r>
              <w:rPr>
                <w:rFonts w:ascii="Times New Roman" w:eastAsia="Times" w:hAnsi="Times New Roman"/>
                <w:bCs/>
                <w:color w:val="000000"/>
                <w:szCs w:val="20"/>
                <w:lang w:val="en-US" w:bidi="ar"/>
              </w:rPr>
              <w:t xml:space="preserve"> </w:t>
            </w:r>
            <w:r>
              <w:rPr>
                <w:rFonts w:ascii="Times New Roman" w:hAnsi="Times New Roman"/>
                <w:bCs/>
                <w:szCs w:val="20"/>
                <w:lang w:val="en-US"/>
              </w:rPr>
              <w:t>For NTN downlink, total power is shared among multiple simultaneously active beams, time resources are shared through beam hopping, frequency/time/beam resources are shared among multiple users. The target of NTN downlink coverage enhancement should focus more on enhancing coverage ratio with a suitable CNR, rather than achieving a very low CNR.</w:t>
            </w:r>
          </w:p>
          <w:p w14:paraId="6EDAFF97" w14:textId="77777777" w:rsidR="00AB055D" w:rsidRDefault="00AB055D">
            <w:pPr>
              <w:pStyle w:val="Paragraphedeliste"/>
              <w:ind w:left="800"/>
              <w:rPr>
                <w:rFonts w:ascii="Times New Roman" w:hAnsi="Times New Roman"/>
                <w:szCs w:val="20"/>
                <w:lang w:val="en-US"/>
              </w:rPr>
            </w:pPr>
          </w:p>
          <w:p w14:paraId="628C4541" w14:textId="77777777" w:rsidR="00AB055D" w:rsidRDefault="006D55E3">
            <w:pPr>
              <w:rPr>
                <w:rFonts w:ascii="Times New Roman" w:hAnsi="Times New Roman"/>
                <w:bCs/>
                <w:szCs w:val="20"/>
                <w:lang w:val="en-US"/>
              </w:rPr>
            </w:pPr>
            <w:r>
              <w:rPr>
                <w:rFonts w:ascii="Times New Roman" w:hAnsi="Times New Roman"/>
                <w:b/>
                <w:bCs/>
                <w:szCs w:val="20"/>
                <w:lang w:val="en-US"/>
              </w:rPr>
              <w:t>Observation 4:</w:t>
            </w:r>
            <w:r>
              <w:rPr>
                <w:rFonts w:ascii="Times New Roman" w:hAnsi="Times New Roman"/>
                <w:bCs/>
                <w:szCs w:val="20"/>
                <w:lang w:val="en-US"/>
              </w:rPr>
              <w:t xml:space="preserve"> It is necessary to identify the bottleneck of the link budget for the physical channels including PDCCH, PDSCH, SSB. SIB1 Option 1 (with a payload size of 1280 bits) is the bottleneck for the link budget, requiring an SNR of -3.4 </w:t>
            </w:r>
            <w:proofErr w:type="spellStart"/>
            <w:r>
              <w:rPr>
                <w:rFonts w:ascii="Times New Roman" w:hAnsi="Times New Roman"/>
                <w:bCs/>
                <w:szCs w:val="20"/>
                <w:lang w:val="en-US"/>
              </w:rPr>
              <w:t>dB.</w:t>
            </w:r>
            <w:proofErr w:type="spellEnd"/>
            <w:r>
              <w:rPr>
                <w:rFonts w:ascii="Times New Roman" w:hAnsi="Times New Roman"/>
                <w:bCs/>
                <w:szCs w:val="20"/>
                <w:lang w:val="en-US"/>
              </w:rPr>
              <w:t xml:space="preserve">  Therefore, we can take -3.4 dB as the target CNR.  </w:t>
            </w:r>
          </w:p>
          <w:p w14:paraId="3A49C321" w14:textId="77777777" w:rsidR="00AB055D" w:rsidRDefault="00AB055D">
            <w:pPr>
              <w:pStyle w:val="Paragraphedeliste"/>
              <w:ind w:left="800"/>
              <w:rPr>
                <w:rFonts w:ascii="Times New Roman" w:hAnsi="Times New Roman"/>
                <w:szCs w:val="20"/>
                <w:lang w:val="en-US"/>
              </w:rPr>
            </w:pPr>
          </w:p>
          <w:p w14:paraId="3ACF8DC6" w14:textId="77777777" w:rsidR="00AB055D" w:rsidRDefault="006D55E3">
            <w:pPr>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Take -3.4 dB as the target CNR to refine the payload parameter sets. Based on set 1-1, increase the number of active beams from 106 to 150, so that the coverage ratio can increase to 141.51% (150/106) of its baseline; based on set 1-2, increase the number of active beams from 16 to 22, so that the coverage ratio can increase to 137.50% (22/16) of its baseline. If 150 active beams is challenging in implementation, at lease 22 is quite feasible and helpful.</w:t>
            </w:r>
          </w:p>
          <w:p w14:paraId="477EB507" w14:textId="77777777" w:rsidR="00AB055D" w:rsidRDefault="00AB055D">
            <w:pPr>
              <w:jc w:val="both"/>
              <w:rPr>
                <w:rFonts w:ascii="Times New Roman" w:hAnsi="Times New Roman"/>
                <w:b/>
                <w:bCs/>
                <w:iCs/>
                <w:szCs w:val="20"/>
                <w:lang w:val="en-US"/>
              </w:rPr>
            </w:pPr>
          </w:p>
        </w:tc>
      </w:tr>
      <w:tr w:rsidR="00AB055D" w14:paraId="0CC3438D"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6900C4"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C4F2317" w14:textId="77777777" w:rsidR="00AB055D" w:rsidRDefault="006D55E3">
            <w:pPr>
              <w:rPr>
                <w:rFonts w:ascii="Times New Roman" w:eastAsiaTheme="minorEastAsia" w:hAnsi="Times New Roman"/>
                <w:szCs w:val="20"/>
                <w:lang w:val="en-US" w:eastAsia="ja-JP"/>
              </w:rPr>
            </w:pPr>
            <w:r>
              <w:rPr>
                <w:rFonts w:ascii="Times New Roman" w:eastAsiaTheme="minorEastAsia" w:hAnsi="Times New Roman"/>
                <w:b/>
                <w:bCs/>
                <w:szCs w:val="20"/>
                <w:lang w:val="en-US" w:eastAsia="ja-JP"/>
              </w:rPr>
              <w:t xml:space="preserve">Proposal 8: </w:t>
            </w:r>
            <w:r>
              <w:rPr>
                <w:rFonts w:ascii="Times New Roman" w:eastAsiaTheme="minorEastAsia" w:hAnsi="Times New Roman"/>
                <w:szCs w:val="20"/>
                <w:lang w:val="en-US" w:eastAsia="ja-JP"/>
              </w:rPr>
              <w:t xml:space="preserve">Parameter set 1-3 requires large number of repetitions and occupies more time resource than the active beam ratio of beam hopping. Feasibility of parameter set 1-3 should be discussed. </w:t>
            </w:r>
          </w:p>
          <w:p w14:paraId="5301F28F" w14:textId="77777777" w:rsidR="00AB055D" w:rsidRDefault="00AB055D">
            <w:pPr>
              <w:tabs>
                <w:tab w:val="left" w:pos="1985"/>
              </w:tabs>
              <w:ind w:right="-441"/>
              <w:jc w:val="both"/>
              <w:rPr>
                <w:rFonts w:ascii="Times New Roman" w:hAnsi="Times New Roman"/>
                <w:b/>
                <w:bCs/>
                <w:iCs/>
                <w:szCs w:val="20"/>
                <w:lang w:val="en-US"/>
              </w:rPr>
            </w:pPr>
          </w:p>
        </w:tc>
      </w:tr>
      <w:tr w:rsidR="00AB055D" w14:paraId="45DF9D1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032568"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5BECE91" w14:textId="77777777" w:rsidR="00AB055D" w:rsidRDefault="006D55E3">
            <w:pPr>
              <w:spacing w:before="60" w:after="120"/>
              <w:jc w:val="both"/>
              <w:rPr>
                <w:rFonts w:ascii="Times New Roman" w:eastAsia="SimSun" w:hAnsi="Times New Roman"/>
                <w:bCs/>
                <w:kern w:val="2"/>
                <w:szCs w:val="20"/>
                <w:lang w:eastAsia="zh-CN"/>
              </w:rPr>
            </w:pPr>
            <w:r>
              <w:rPr>
                <w:rFonts w:ascii="Times New Roman" w:eastAsia="SimSun" w:hAnsi="Times New Roman"/>
                <w:b/>
                <w:bCs/>
                <w:kern w:val="2"/>
                <w:szCs w:val="20"/>
                <w:lang w:eastAsia="zh-CN"/>
              </w:rPr>
              <w:t xml:space="preserve">Proposal 1: </w:t>
            </w:r>
            <w:r>
              <w:rPr>
                <w:rFonts w:ascii="Times New Roman" w:eastAsia="SimSun" w:hAnsi="Times New Roman"/>
                <w:bCs/>
                <w:kern w:val="2"/>
                <w:szCs w:val="20"/>
                <w:lang w:eastAsia="zh-CN"/>
              </w:rPr>
              <w:t>RAN1 concludes that DL channel enhancement is necessary for PDCCH, Msg4 PDSCH, SIB 1 PDSCH and SIB19 PDSCH for Set 1-3.</w:t>
            </w:r>
          </w:p>
          <w:p w14:paraId="2407449A" w14:textId="77777777" w:rsidR="00AB055D" w:rsidRDefault="00AB055D">
            <w:pPr>
              <w:pStyle w:val="Paragraphedeliste"/>
              <w:ind w:left="0"/>
              <w:rPr>
                <w:rFonts w:ascii="Times New Roman" w:hAnsi="Times New Roman"/>
                <w:bCs/>
                <w:szCs w:val="20"/>
              </w:rPr>
            </w:pPr>
          </w:p>
        </w:tc>
      </w:tr>
      <w:tr w:rsidR="00AB055D" w14:paraId="7A0A428C"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9955D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ETRI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7EE994" w14:textId="77777777" w:rsidR="00AB055D" w:rsidRDefault="006D55E3">
            <w:pPr>
              <w:ind w:right="-99"/>
              <w:jc w:val="both"/>
              <w:rPr>
                <w:rFonts w:ascii="Times New Roman" w:eastAsia="Malgun Gothic" w:hAnsi="Times New Roman"/>
                <w:iCs/>
                <w:szCs w:val="20"/>
                <w:lang w:eastAsia="ko-KR"/>
              </w:rPr>
            </w:pPr>
            <w:r>
              <w:rPr>
                <w:rFonts w:ascii="Times New Roman" w:eastAsia="Malgun Gothic" w:hAnsi="Times New Roman"/>
                <w:iCs/>
                <w:szCs w:val="20"/>
                <w:lang w:eastAsia="ko-KR"/>
              </w:rPr>
              <w:fldChar w:fldCharType="begin"/>
            </w:r>
            <w:r>
              <w:rPr>
                <w:rFonts w:ascii="Times New Roman" w:eastAsia="Malgun Gothic" w:hAnsi="Times New Roman"/>
                <w:iCs/>
                <w:szCs w:val="20"/>
                <w:lang w:eastAsia="ko-KR"/>
              </w:rPr>
              <w:instrText>REF _Ref174134940 \h</w:instrText>
            </w:r>
            <w:r>
              <w:rPr>
                <w:rFonts w:ascii="Times New Roman" w:eastAsia="Malgun Gothic" w:hAnsi="Times New Roman"/>
                <w:iCs/>
                <w:szCs w:val="20"/>
                <w:lang w:eastAsia="ko-KR"/>
              </w:rPr>
            </w:r>
            <w:r>
              <w:rPr>
                <w:rFonts w:ascii="Times New Roman" w:eastAsia="Malgun Gothic" w:hAnsi="Times New Roman"/>
                <w:iCs/>
                <w:szCs w:val="20"/>
                <w:lang w:eastAsia="ko-KR"/>
              </w:rPr>
              <w:fldChar w:fldCharType="separate"/>
            </w:r>
            <w:r>
              <w:rPr>
                <w:rFonts w:ascii="Times New Roman" w:eastAsia="Malgun Gothic" w:hAnsi="Times New Roman"/>
                <w:iCs/>
                <w:szCs w:val="20"/>
                <w:lang w:eastAsia="ko-KR"/>
              </w:rPr>
              <w:t>Error: Reference source not found</w:t>
            </w:r>
            <w:r>
              <w:rPr>
                <w:rFonts w:ascii="Times New Roman" w:eastAsia="Malgun Gothic" w:hAnsi="Times New Roman"/>
                <w:iCs/>
                <w:szCs w:val="20"/>
                <w:lang w:eastAsia="ko-KR"/>
              </w:rPr>
              <w:fldChar w:fldCharType="end"/>
            </w:r>
          </w:p>
          <w:p w14:paraId="5ED3AFC0" w14:textId="77777777" w:rsidR="00AB055D" w:rsidRDefault="006D55E3">
            <w:pPr>
              <w:spacing w:before="50" w:after="120"/>
              <w:rPr>
                <w:rFonts w:ascii="Times New Roman" w:eastAsiaTheme="minorEastAsia" w:hAnsi="Times New Roman"/>
                <w:bCs/>
                <w:iCs/>
                <w:lang w:val="en-US"/>
              </w:rPr>
            </w:pPr>
            <w:r>
              <w:rPr>
                <w:rFonts w:ascii="Times New Roman" w:eastAsia="Malgun Gothic" w:hAnsi="Times New Roman"/>
                <w:iCs/>
                <w:szCs w:val="20"/>
                <w:lang w:eastAsia="ko-KR"/>
              </w:rPr>
              <w:fldChar w:fldCharType="begin"/>
            </w:r>
            <w:r>
              <w:rPr>
                <w:rFonts w:ascii="Times New Roman" w:eastAsia="Malgun Gothic" w:hAnsi="Times New Roman"/>
                <w:iCs/>
                <w:szCs w:val="20"/>
                <w:lang w:eastAsia="ko-KR"/>
              </w:rPr>
              <w:instrText>REF _Ref174134941 \h</w:instrText>
            </w:r>
            <w:r>
              <w:rPr>
                <w:rFonts w:ascii="Times New Roman" w:eastAsia="Malgun Gothic" w:hAnsi="Times New Roman"/>
                <w:iCs/>
                <w:szCs w:val="20"/>
                <w:lang w:eastAsia="ko-KR"/>
              </w:rPr>
            </w:r>
            <w:r>
              <w:rPr>
                <w:rFonts w:ascii="Times New Roman" w:eastAsia="Malgun Gothic" w:hAnsi="Times New Roman"/>
                <w:iCs/>
                <w:szCs w:val="20"/>
                <w:lang w:eastAsia="ko-KR"/>
              </w:rPr>
              <w:fldChar w:fldCharType="separate"/>
            </w:r>
            <w:r>
              <w:rPr>
                <w:rFonts w:ascii="Times New Roman" w:eastAsia="Malgun Gothic" w:hAnsi="Times New Roman"/>
                <w:iCs/>
                <w:szCs w:val="20"/>
                <w:lang w:eastAsia="ko-KR"/>
              </w:rPr>
              <w:t>Error: Reference source not found</w:t>
            </w:r>
            <w:r>
              <w:rPr>
                <w:rFonts w:ascii="Times New Roman" w:eastAsia="Malgun Gothic" w:hAnsi="Times New Roman"/>
                <w:iCs/>
                <w:szCs w:val="20"/>
                <w:lang w:eastAsia="ko-KR"/>
              </w:rPr>
              <w:fldChar w:fldCharType="end"/>
            </w:r>
          </w:p>
        </w:tc>
      </w:tr>
      <w:tr w:rsidR="00AB055D" w14:paraId="157ED85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A7E0FA"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Nokia, Nokia Shanghai Bell</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6EDB39" w14:textId="77777777" w:rsidR="00AB055D" w:rsidRDefault="006D55E3">
            <w:pPr>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consider coverage enhancement of SIB1 and SIB19 downlink channels as first priority, and common PDCCH channel as the second priority, and to deprioritize other remaining downlink channels due to limited remaining timing unit in Rel-19 NTN. </w:t>
            </w:r>
          </w:p>
          <w:p w14:paraId="34DCCBAF" w14:textId="77777777" w:rsidR="00AB055D" w:rsidRDefault="00AB055D">
            <w:pPr>
              <w:pStyle w:val="NormalWeb"/>
              <w:spacing w:beforeAutospacing="0" w:afterAutospacing="0"/>
              <w:jc w:val="both"/>
              <w:rPr>
                <w:rFonts w:ascii="Times New Roman" w:eastAsia="Times New Roman" w:hAnsi="Times New Roman" w:cs="Times New Roman"/>
                <w:b/>
                <w:szCs w:val="20"/>
              </w:rPr>
            </w:pPr>
          </w:p>
        </w:tc>
      </w:tr>
      <w:tr w:rsidR="00AB055D" w14:paraId="62677E4E"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3E13F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MediaTek</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90B176" w14:textId="77777777" w:rsidR="00AB055D" w:rsidRDefault="006D55E3">
            <w:pPr>
              <w:pStyle w:val="NormalWeb"/>
              <w:spacing w:beforeAutospacing="0" w:afterAutospacing="0"/>
              <w:jc w:val="both"/>
              <w:rPr>
                <w:rFonts w:ascii="Times New Roman" w:eastAsia="Batang" w:hAnsi="Times New Roman" w:cs="Times New Roman"/>
                <w:bCs/>
                <w:color w:val="auto"/>
                <w:sz w:val="20"/>
                <w:szCs w:val="20"/>
                <w:lang w:eastAsia="ko-KR"/>
              </w:rPr>
            </w:pPr>
            <w:r>
              <w:rPr>
                <w:rFonts w:ascii="Times New Roman" w:eastAsia="Batang" w:hAnsi="Times New Roman" w:cs="Times New Roman"/>
                <w:b/>
                <w:iCs/>
                <w:color w:val="auto"/>
                <w:sz w:val="20"/>
                <w:szCs w:val="20"/>
                <w:lang w:eastAsia="ko-KR"/>
              </w:rPr>
              <w:t>Observation 6</w:t>
            </w:r>
            <w:r>
              <w:rPr>
                <w:rFonts w:ascii="Times New Roman" w:eastAsia="Batang" w:hAnsi="Times New Roman" w:cs="Times New Roman"/>
                <w:bCs/>
                <w:iCs/>
                <w:color w:val="auto"/>
                <w:sz w:val="20"/>
                <w:szCs w:val="20"/>
                <w:lang w:eastAsia="ko-KR"/>
              </w:rPr>
              <w:t>: DL beamforming loss in wide beam can be mitigated by higher satellite EIRP allocation.</w:t>
            </w:r>
            <w:r>
              <w:rPr>
                <w:rFonts w:ascii="Times New Roman" w:eastAsia="Batang" w:hAnsi="Times New Roman" w:cs="Times New Roman"/>
                <w:bCs/>
                <w:color w:val="auto"/>
                <w:sz w:val="20"/>
                <w:szCs w:val="20"/>
                <w:lang w:eastAsia="ko-KR"/>
              </w:rPr>
              <w:t xml:space="preserve"> </w:t>
            </w:r>
          </w:p>
          <w:p w14:paraId="3FF4E7B0" w14:textId="77777777" w:rsidR="00AB055D" w:rsidRDefault="00AB055D">
            <w:pPr>
              <w:pStyle w:val="NormalWeb"/>
              <w:spacing w:beforeAutospacing="0" w:afterAutospacing="0"/>
              <w:jc w:val="both"/>
              <w:rPr>
                <w:rFonts w:ascii="Times New Roman" w:eastAsia="Batang" w:hAnsi="Times New Roman" w:cs="Times New Roman"/>
                <w:bCs/>
                <w:color w:val="auto"/>
                <w:sz w:val="20"/>
                <w:szCs w:val="20"/>
                <w:lang w:eastAsia="ko-KR"/>
              </w:rPr>
            </w:pPr>
          </w:p>
          <w:p w14:paraId="31693377"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7</w:t>
            </w:r>
            <w:r>
              <w:rPr>
                <w:rFonts w:ascii="Times New Roman" w:eastAsia="Batang" w:hAnsi="Times New Roman" w:cs="Times New Roman"/>
                <w:bCs/>
                <w:iCs/>
                <w:color w:val="auto"/>
                <w:sz w:val="20"/>
                <w:szCs w:val="20"/>
                <w:lang w:eastAsia="ko-KR"/>
              </w:rPr>
              <w:t xml:space="preserve">: Satellite can allocate relatively more EIRP to active beams to improve DL SNR per beam in case fewer than 16 beams for Set 1-2 and fewer than 106 beams for Set 1-1/1-3 are simultaneously active. </w:t>
            </w:r>
          </w:p>
          <w:p w14:paraId="2BE81E9E" w14:textId="77777777" w:rsidR="00AB055D" w:rsidRDefault="00AB055D">
            <w:pPr>
              <w:pStyle w:val="NormalWeb"/>
              <w:spacing w:beforeAutospacing="0" w:afterAutospacing="0"/>
              <w:jc w:val="both"/>
              <w:rPr>
                <w:rFonts w:ascii="Times New Roman" w:eastAsia="Batang" w:hAnsi="Times New Roman" w:cs="Times New Roman"/>
                <w:bCs/>
                <w:iCs/>
                <w:color w:val="auto"/>
                <w:sz w:val="20"/>
                <w:szCs w:val="20"/>
                <w:lang w:eastAsia="ko-KR"/>
              </w:rPr>
            </w:pPr>
          </w:p>
          <w:p w14:paraId="02EB6AB2"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8</w:t>
            </w:r>
            <w:r>
              <w:rPr>
                <w:rFonts w:ascii="Times New Roman" w:eastAsia="Batang" w:hAnsi="Times New Roman" w:cs="Times New Roman"/>
                <w:bCs/>
                <w:iCs/>
                <w:color w:val="auto"/>
                <w:sz w:val="20"/>
                <w:szCs w:val="20"/>
                <w:lang w:eastAsia="ko-KR"/>
              </w:rPr>
              <w:t xml:space="preserve">: Higher satellite EIRP allocation for wide beam overlapping 4 narrow beams to transmit SSB as no impact on overall power allocation compare to transmit SSB on the 4 narrow beams assuming same EIRP density for wide beam and narrow beams. </w:t>
            </w:r>
          </w:p>
          <w:p w14:paraId="1C68D33B" w14:textId="77777777" w:rsidR="00AB055D" w:rsidRDefault="00AB055D">
            <w:pPr>
              <w:pStyle w:val="NormalWeb"/>
              <w:spacing w:beforeAutospacing="0" w:afterAutospacing="0"/>
              <w:jc w:val="both"/>
              <w:rPr>
                <w:rFonts w:ascii="Times New Roman" w:eastAsia="Batang" w:hAnsi="Times New Roman" w:cs="Times New Roman"/>
                <w:bCs/>
                <w:color w:val="auto"/>
                <w:sz w:val="20"/>
                <w:szCs w:val="20"/>
                <w:lang w:eastAsia="ko-KR"/>
              </w:rPr>
            </w:pPr>
          </w:p>
          <w:p w14:paraId="7C7C4A7C"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val="en-GB" w:eastAsia="ko-KR"/>
              </w:rPr>
            </w:pPr>
            <w:r>
              <w:rPr>
                <w:rFonts w:ascii="Times New Roman" w:eastAsia="Batang" w:hAnsi="Times New Roman" w:cs="Times New Roman"/>
                <w:b/>
                <w:iCs/>
                <w:color w:val="auto"/>
                <w:sz w:val="20"/>
                <w:szCs w:val="20"/>
                <w:lang w:val="en-GB" w:eastAsia="ko-KR"/>
              </w:rPr>
              <w:t>Observation 9</w:t>
            </w:r>
            <w:r>
              <w:rPr>
                <w:rFonts w:ascii="Times New Roman" w:eastAsia="Batang" w:hAnsi="Times New Roman" w:cs="Times New Roman"/>
                <w:bCs/>
                <w:iCs/>
                <w:color w:val="auto"/>
                <w:sz w:val="20"/>
                <w:szCs w:val="20"/>
                <w:lang w:val="en-GB" w:eastAsia="ko-KR"/>
              </w:rPr>
              <w:t xml:space="preserve">: Extending SSB periodicity up to 320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has marginal impact on PSS and PBCH detection.</w:t>
            </w:r>
          </w:p>
          <w:p w14:paraId="474275E6" w14:textId="77777777" w:rsidR="00AB055D" w:rsidRDefault="006D55E3">
            <w:pPr>
              <w:pStyle w:val="NormalWeb"/>
              <w:numPr>
                <w:ilvl w:val="0"/>
                <w:numId w:val="33"/>
              </w:numPr>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PSS detection probability at 10% is achieved at DL SNR  =-9.6 dB with 4 PSS combining and DL SNR = -8.3 dB with single-shot detection</w:t>
            </w:r>
          </w:p>
          <w:p w14:paraId="5BB1E653" w14:textId="77777777" w:rsidR="00AB055D" w:rsidRDefault="006D55E3">
            <w:pPr>
              <w:pStyle w:val="NormalWeb"/>
              <w:numPr>
                <w:ilvl w:val="0"/>
                <w:numId w:val="33"/>
              </w:numPr>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PBCH BLER at 1% is achieved at DL SNR  =-13.3 dB with 4 PBCH combining and DL SNR=7.3 dB with single-shot detection.</w:t>
            </w:r>
          </w:p>
          <w:p w14:paraId="52DDDBF6" w14:textId="77777777" w:rsidR="00AB055D" w:rsidRDefault="00AB055D">
            <w:pPr>
              <w:pStyle w:val="NormalWeb"/>
              <w:spacing w:beforeAutospacing="0" w:afterAutospacing="0"/>
              <w:jc w:val="both"/>
              <w:rPr>
                <w:rFonts w:ascii="Times New Roman" w:eastAsia="Batang" w:hAnsi="Times New Roman" w:cs="Times New Roman"/>
                <w:bCs/>
                <w:iCs/>
                <w:color w:val="auto"/>
                <w:sz w:val="20"/>
                <w:szCs w:val="20"/>
                <w:lang w:eastAsia="ko-KR"/>
              </w:rPr>
            </w:pPr>
          </w:p>
          <w:p w14:paraId="244C5618"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2</w:t>
            </w:r>
            <w:r>
              <w:rPr>
                <w:rFonts w:ascii="Times New Roman" w:eastAsia="Batang" w:hAnsi="Times New Roman" w:cs="Times New Roman"/>
                <w:bCs/>
                <w:iCs/>
                <w:color w:val="auto"/>
                <w:sz w:val="20"/>
                <w:szCs w:val="20"/>
                <w:lang w:eastAsia="ko-KR"/>
              </w:rPr>
              <w:t>: Narrow beam and wide beam can have same EIRP density depending on satellite implementation.</w:t>
            </w:r>
          </w:p>
          <w:p w14:paraId="1F8F9583" w14:textId="77777777" w:rsidR="00AB055D" w:rsidRDefault="00AB055D">
            <w:pPr>
              <w:rPr>
                <w:rFonts w:ascii="Times New Roman" w:hAnsi="Times New Roman"/>
                <w:b/>
                <w:iCs/>
                <w:szCs w:val="20"/>
                <w:lang w:val="en-US" w:eastAsia="ko-KR"/>
              </w:rPr>
            </w:pPr>
          </w:p>
        </w:tc>
      </w:tr>
      <w:tr w:rsidR="00AB055D" w14:paraId="2F8E1AE1"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656D9F"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92B4D32" w14:textId="77777777" w:rsidR="00AB055D" w:rsidRDefault="006D55E3">
            <w:pPr>
              <w:rPr>
                <w:rFonts w:ascii="Times New Roman" w:hAnsi="Times New Roman"/>
                <w:iCs/>
                <w:szCs w:val="20"/>
              </w:rPr>
            </w:pPr>
            <w:r>
              <w:rPr>
                <w:rFonts w:ascii="Times New Roman" w:hAnsi="Times New Roman"/>
                <w:b/>
                <w:bCs/>
                <w:iCs/>
                <w:szCs w:val="20"/>
              </w:rPr>
              <w:t>Proposal 1:</w:t>
            </w:r>
            <w:r>
              <w:rPr>
                <w:rFonts w:ascii="Times New Roman" w:hAnsi="Times New Roman"/>
                <w:iCs/>
                <w:szCs w:val="20"/>
              </w:rPr>
              <w:t xml:space="preserve"> The coverage of PDSCH with Msg2, PDSCH with VoIP and PDSCH with 3 kbps are not to be enhanced, since the majority sources do not observe coverage gap on these channels. </w:t>
            </w:r>
          </w:p>
          <w:p w14:paraId="1D3D483D" w14:textId="77777777" w:rsidR="00AB055D" w:rsidRDefault="00AB055D">
            <w:pPr>
              <w:jc w:val="both"/>
              <w:rPr>
                <w:rFonts w:ascii="Times New Roman" w:hAnsi="Times New Roman"/>
                <w:szCs w:val="20"/>
              </w:rPr>
            </w:pPr>
          </w:p>
          <w:p w14:paraId="5309142A" w14:textId="77777777" w:rsidR="00AB055D" w:rsidRDefault="006D55E3">
            <w:pPr>
              <w:jc w:val="both"/>
              <w:rPr>
                <w:rFonts w:ascii="Times New Roman" w:hAnsi="Times New Roman"/>
                <w:iCs/>
                <w:szCs w:val="20"/>
              </w:rPr>
            </w:pPr>
            <w:r>
              <w:rPr>
                <w:rFonts w:ascii="Times New Roman" w:hAnsi="Times New Roman"/>
                <w:b/>
                <w:bCs/>
                <w:iCs/>
                <w:szCs w:val="20"/>
              </w:rPr>
              <w:t>Proposal 2:</w:t>
            </w:r>
            <w:r>
              <w:rPr>
                <w:rFonts w:ascii="Times New Roman" w:hAnsi="Times New Roman"/>
                <w:iCs/>
                <w:szCs w:val="20"/>
              </w:rPr>
              <w:t xml:space="preserve"> The coverage of PDSCH with 1 Mbps is not to be enhanced, since the high data rate use case for NR NTN is of lower demand at this stage. </w:t>
            </w:r>
          </w:p>
          <w:p w14:paraId="1E577E74" w14:textId="77777777" w:rsidR="00AB055D" w:rsidRDefault="00AB055D">
            <w:pPr>
              <w:jc w:val="both"/>
              <w:rPr>
                <w:rFonts w:ascii="Times New Roman" w:hAnsi="Times New Roman"/>
                <w:szCs w:val="20"/>
              </w:rPr>
            </w:pPr>
          </w:p>
          <w:p w14:paraId="1D9AF0E6" w14:textId="77777777" w:rsidR="00AB055D" w:rsidRDefault="006D55E3">
            <w:pPr>
              <w:jc w:val="both"/>
              <w:rPr>
                <w:rFonts w:ascii="Times New Roman" w:hAnsi="Times New Roman"/>
                <w:iCs/>
                <w:szCs w:val="20"/>
              </w:rPr>
            </w:pPr>
            <w:r>
              <w:rPr>
                <w:rFonts w:ascii="Times New Roman" w:hAnsi="Times New Roman"/>
                <w:b/>
                <w:bCs/>
                <w:iCs/>
                <w:szCs w:val="20"/>
              </w:rPr>
              <w:t>Proposal 3:</w:t>
            </w:r>
            <w:r>
              <w:rPr>
                <w:rFonts w:ascii="Times New Roman" w:hAnsi="Times New Roman"/>
                <w:iCs/>
                <w:szCs w:val="20"/>
              </w:rPr>
              <w:t xml:space="preserve"> The coverage of PDCCH in common search space,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are to be enhanced.</w:t>
            </w:r>
          </w:p>
          <w:p w14:paraId="5C186957" w14:textId="77777777" w:rsidR="00AB055D" w:rsidRDefault="00AB055D">
            <w:pPr>
              <w:rPr>
                <w:rFonts w:ascii="Times New Roman" w:hAnsi="Times New Roman"/>
                <w:b/>
                <w:bCs/>
                <w:lang w:eastAsia="ja-JP"/>
              </w:rPr>
            </w:pPr>
          </w:p>
        </w:tc>
      </w:tr>
      <w:tr w:rsidR="00AB055D" w14:paraId="4379B1A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9A9EF45"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74D197D"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6:</w:t>
            </w:r>
          </w:p>
          <w:p w14:paraId="33D787C9"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In R19 NTN, PDCCH / Msg4 PDSCH / SIB1 PDSCH / SIB19 PDSCH / [1Mbps PDSCH] are enhanced for coverage extension.</w:t>
            </w:r>
          </w:p>
          <w:p w14:paraId="6E80E669"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Observation 2:</w:t>
            </w:r>
          </w:p>
          <w:p w14:paraId="6214336B"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There are other SIBs that are important in NTN and do not provide sufficient BLER performance in the current specifications.</w:t>
            </w:r>
          </w:p>
          <w:p w14:paraId="3C0571A7"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7:</w:t>
            </w:r>
          </w:p>
          <w:p w14:paraId="37E5EF15"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Enhancement introduced for SIB1 / SIB19 is supported also for SIBs other than SIB1/SIB19, e.g., SIB6/SIB7.</w:t>
            </w:r>
          </w:p>
          <w:p w14:paraId="0B11C330" w14:textId="77777777" w:rsidR="00AB055D" w:rsidRDefault="00AB055D">
            <w:pPr>
              <w:tabs>
                <w:tab w:val="left" w:pos="1985"/>
              </w:tabs>
              <w:ind w:right="-441"/>
              <w:jc w:val="both"/>
              <w:rPr>
                <w:rFonts w:ascii="Times New Roman" w:hAnsi="Times New Roman"/>
                <w:lang w:val="en-US"/>
              </w:rPr>
            </w:pPr>
          </w:p>
        </w:tc>
      </w:tr>
      <w:tr w:rsidR="00AB055D" w14:paraId="3AD29357"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A10366"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Google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0C2E9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Observation 1</w:t>
            </w:r>
            <w:r>
              <w:rPr>
                <w:rFonts w:ascii="Times New Roman" w:eastAsia="Times New Roman" w:hAnsi="Times New Roman"/>
                <w:szCs w:val="20"/>
                <w:lang w:val="en-US"/>
              </w:rPr>
              <w:t>: Without SSB enhancement (e.g., introducing more SSB candidate positions within a 5ms) other than periodicity extension, it would be difficult to compensate the coverage gap by SSB combining.</w:t>
            </w:r>
          </w:p>
          <w:p w14:paraId="5863CB6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1</w:t>
            </w:r>
            <w:r>
              <w:rPr>
                <w:rFonts w:ascii="Times New Roman" w:eastAsia="Times New Roman" w:hAnsi="Times New Roman"/>
                <w:szCs w:val="20"/>
                <w:lang w:val="en-US"/>
              </w:rPr>
              <w:t>: For link level simulation assumption set 1-3, reducing simultaneous active beams ratio should be considered. The feasible number of active beams may depend on whether SSB combining is supported or not, and the SSB periodicity.</w:t>
            </w:r>
          </w:p>
          <w:p w14:paraId="077E9D43"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2</w:t>
            </w:r>
            <w:r>
              <w:rPr>
                <w:rFonts w:ascii="Times New Roman" w:eastAsia="Times New Roman" w:hAnsi="Times New Roman"/>
                <w:szCs w:val="20"/>
                <w:lang w:val="en-US"/>
              </w:rPr>
              <w:t>: If SSB combining is supported, increase the number of SSB candidate positions in a SSB periodicity (e.g., from 4 to 8 in some cases).</w:t>
            </w:r>
          </w:p>
          <w:p w14:paraId="1F63D65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3</w:t>
            </w:r>
            <w:r>
              <w:rPr>
                <w:rFonts w:ascii="Times New Roman" w:eastAsia="Times New Roman" w:hAnsi="Times New Roman"/>
                <w:szCs w:val="20"/>
                <w:lang w:val="en-US"/>
              </w:rPr>
              <w:t>: To improve the coverage of Msg 4, SIB 1, and SIB 19 in simulation assumption set 1-3, coverage enhancement of PDSCH transmission scheduled by a fallback DCI should be prioritized (e.g., PDCCH and PDSCH repetition).</w:t>
            </w:r>
          </w:p>
          <w:p w14:paraId="542216D4" w14:textId="77777777" w:rsidR="00AB055D" w:rsidRDefault="00AB055D">
            <w:pPr>
              <w:rPr>
                <w:rFonts w:ascii="Times New Roman" w:hAnsi="Times New Roman"/>
                <w:b/>
                <w:bCs/>
                <w:iCs/>
                <w:lang w:val="en-US"/>
              </w:rPr>
            </w:pPr>
          </w:p>
        </w:tc>
      </w:tr>
      <w:tr w:rsidR="00AB055D" w14:paraId="4AA6CEA2"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B6B3FA8"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C75DBB6"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1:</w:t>
            </w:r>
            <w:r>
              <w:rPr>
                <w:rFonts w:ascii="Times New Roman" w:eastAsia="Times New Roman" w:hAnsi="Times New Roman"/>
                <w:bCs/>
                <w:szCs w:val="20"/>
                <w:lang w:val="en-US"/>
              </w:rPr>
              <w:t xml:space="preserve"> Consider coverage enhancement for PDSCH schedule by a PDCCH in a CSS to support -8 dB CNR.</w:t>
            </w:r>
          </w:p>
          <w:p w14:paraId="707A9A20"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2</w:t>
            </w:r>
            <w:r>
              <w:rPr>
                <w:rFonts w:ascii="Times New Roman" w:eastAsia="Times New Roman" w:hAnsi="Times New Roman"/>
                <w:bCs/>
                <w:szCs w:val="20"/>
                <w:lang w:val="en-US"/>
              </w:rPr>
              <w:t>: Consider coverage enhancement for PDCCH to support -8 dB CNR.</w:t>
            </w:r>
          </w:p>
          <w:p w14:paraId="2A77A2A1" w14:textId="77777777" w:rsidR="00AB055D" w:rsidRDefault="00AB055D">
            <w:pPr>
              <w:rPr>
                <w:rFonts w:ascii="Times New Roman" w:eastAsia="Times New Roman" w:hAnsi="Times New Roman"/>
                <w:b/>
                <w:szCs w:val="20"/>
                <w:lang w:val="en-US"/>
              </w:rPr>
            </w:pPr>
          </w:p>
        </w:tc>
      </w:tr>
    </w:tbl>
    <w:p w14:paraId="7C51F603" w14:textId="77777777" w:rsidR="00AB055D" w:rsidRDefault="006D55E3">
      <w:pPr>
        <w:pStyle w:val="Titre2"/>
        <w:numPr>
          <w:ilvl w:val="1"/>
          <w:numId w:val="2"/>
        </w:numPr>
        <w:rPr>
          <w:rFonts w:ascii="Times New Roman" w:hAnsi="Times New Roman"/>
        </w:rPr>
      </w:pPr>
      <w:r>
        <w:rPr>
          <w:rFonts w:ascii="Times New Roman" w:hAnsi="Times New Roman"/>
        </w:rPr>
        <w:t>Companies LLS results summary</w:t>
      </w:r>
    </w:p>
    <w:p w14:paraId="6F57D722" w14:textId="77777777" w:rsidR="00AB055D" w:rsidRDefault="006D55E3">
      <w:pPr>
        <w:rPr>
          <w:lang w:eastAsia="zh-CN"/>
        </w:rPr>
      </w:pPr>
      <w:r>
        <w:rPr>
          <w:lang w:eastAsia="zh-CN"/>
        </w:rPr>
        <w:t>Based on RAN1#117 observations, the coverage margins for different DL channels are given in the following Table:</w:t>
      </w:r>
    </w:p>
    <w:p w14:paraId="17E531E9" w14:textId="77777777" w:rsidR="00AB055D" w:rsidRDefault="00AB055D">
      <w:pPr>
        <w:rPr>
          <w:lang w:eastAsia="zh-CN"/>
        </w:rPr>
      </w:pPr>
    </w:p>
    <w:tbl>
      <w:tblPr>
        <w:tblStyle w:val="4-51"/>
        <w:tblW w:w="8640" w:type="dxa"/>
        <w:jc w:val="center"/>
        <w:tblLook w:val="04A0" w:firstRow="1" w:lastRow="0" w:firstColumn="1" w:lastColumn="0" w:noHBand="0" w:noVBand="1"/>
      </w:tblPr>
      <w:tblGrid>
        <w:gridCol w:w="3590"/>
        <w:gridCol w:w="1623"/>
        <w:gridCol w:w="1713"/>
        <w:gridCol w:w="1714"/>
      </w:tblGrid>
      <w:tr w:rsidR="00AB055D" w14:paraId="34C40EE5" w14:textId="77777777" w:rsidTr="00AB0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589" w:type="dxa"/>
            <w:tcBorders>
              <w:right w:val="single" w:sz="4" w:space="0" w:color="4472C4"/>
            </w:tcBorders>
          </w:tcPr>
          <w:p w14:paraId="4EB8632D" w14:textId="77777777" w:rsidR="00AB055D" w:rsidRDefault="00AB055D">
            <w:pPr>
              <w:rPr>
                <w:rFonts w:ascii="Times New Roman" w:hAnsi="Times New Roman"/>
                <w:b w:val="0"/>
                <w:bCs w:val="0"/>
                <w:szCs w:val="20"/>
                <w:lang w:eastAsia="zh-CN"/>
              </w:rPr>
            </w:pPr>
          </w:p>
        </w:tc>
        <w:tc>
          <w:tcPr>
            <w:tcW w:w="1623" w:type="dxa"/>
            <w:vMerge w:val="restart"/>
            <w:tcBorders>
              <w:left w:val="single" w:sz="4" w:space="0" w:color="4472C4"/>
              <w:right w:val="single" w:sz="4" w:space="0" w:color="4472C4"/>
            </w:tcBorders>
          </w:tcPr>
          <w:p w14:paraId="12C1A3A5"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0"/>
                <w:lang w:eastAsia="zh-CN"/>
              </w:rPr>
            </w:pPr>
            <w:r>
              <w:rPr>
                <w:rFonts w:ascii="Times New Roman" w:hAnsi="Times New Roman"/>
                <w:szCs w:val="20"/>
                <w:lang w:eastAsia="zh-CN"/>
              </w:rPr>
              <w:t>Required SNR</w:t>
            </w:r>
          </w:p>
          <w:p w14:paraId="29AFB2CE"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0"/>
                <w:lang w:eastAsia="zh-CN"/>
              </w:rPr>
            </w:pPr>
            <w:r>
              <w:rPr>
                <w:rFonts w:ascii="Times New Roman" w:hAnsi="Times New Roman"/>
                <w:szCs w:val="20"/>
                <w:lang w:eastAsia="zh-CN"/>
              </w:rPr>
              <w:t>(dB)</w:t>
            </w:r>
          </w:p>
        </w:tc>
        <w:tc>
          <w:tcPr>
            <w:tcW w:w="3427" w:type="dxa"/>
            <w:gridSpan w:val="2"/>
            <w:tcBorders>
              <w:left w:val="single" w:sz="4" w:space="0" w:color="4472C4"/>
            </w:tcBorders>
          </w:tcPr>
          <w:p w14:paraId="546B55B6"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0"/>
                <w:lang w:eastAsia="zh-CN"/>
              </w:rPr>
            </w:pPr>
            <w:r>
              <w:rPr>
                <w:rFonts w:ascii="Times New Roman" w:hAnsi="Times New Roman"/>
                <w:szCs w:val="20"/>
                <w:lang w:eastAsia="zh-CN"/>
              </w:rPr>
              <w:t>Coverage margin (dB)</w:t>
            </w:r>
          </w:p>
        </w:tc>
      </w:tr>
      <w:tr w:rsidR="00AB055D" w14:paraId="1D57606C"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607C309F" w14:textId="77777777" w:rsidR="00AB055D" w:rsidRDefault="006D55E3">
            <w:pPr>
              <w:rPr>
                <w:rFonts w:ascii="Times New Roman" w:hAnsi="Times New Roman"/>
                <w:b w:val="0"/>
                <w:szCs w:val="20"/>
                <w:lang w:eastAsia="zh-CN"/>
              </w:rPr>
            </w:pPr>
            <w:r>
              <w:rPr>
                <w:rFonts w:ascii="Times New Roman" w:hAnsi="Times New Roman"/>
                <w:szCs w:val="20"/>
                <w:lang w:eastAsia="zh-CN"/>
              </w:rPr>
              <w:t>Coverage margin</w:t>
            </w:r>
          </w:p>
        </w:tc>
        <w:tc>
          <w:tcPr>
            <w:tcW w:w="1623" w:type="dxa"/>
            <w:vMerge/>
            <w:shd w:val="clear" w:color="auto" w:fill="D9E2F3"/>
          </w:tcPr>
          <w:p w14:paraId="17621DE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tc>
        <w:tc>
          <w:tcPr>
            <w:tcW w:w="1713" w:type="dxa"/>
            <w:shd w:val="clear" w:color="auto" w:fill="D9E2F3"/>
          </w:tcPr>
          <w:p w14:paraId="2A21EE1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r>
              <w:rPr>
                <w:rFonts w:ascii="Times New Roman" w:hAnsi="Times New Roman"/>
                <w:szCs w:val="20"/>
                <w:lang w:eastAsia="zh-CN"/>
              </w:rPr>
              <w:t>Set 1-1/Set 1-2</w:t>
            </w:r>
          </w:p>
        </w:tc>
        <w:tc>
          <w:tcPr>
            <w:tcW w:w="1714" w:type="dxa"/>
            <w:shd w:val="clear" w:color="auto" w:fill="D9E2F3"/>
          </w:tcPr>
          <w:p w14:paraId="72B82459"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r>
              <w:rPr>
                <w:rFonts w:ascii="Times New Roman" w:hAnsi="Times New Roman"/>
                <w:szCs w:val="20"/>
                <w:lang w:eastAsia="zh-CN"/>
              </w:rPr>
              <w:t>Set 1-3</w:t>
            </w:r>
          </w:p>
        </w:tc>
      </w:tr>
      <w:tr w:rsidR="00AB055D" w14:paraId="3DB9C957"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3C1ACCE7" w14:textId="77777777" w:rsidR="00AB055D" w:rsidRDefault="006D55E3">
            <w:pPr>
              <w:rPr>
                <w:rFonts w:ascii="Times New Roman" w:hAnsi="Times New Roman"/>
                <w:szCs w:val="20"/>
                <w:lang w:eastAsia="zh-CN"/>
              </w:rPr>
            </w:pPr>
            <w:r>
              <w:rPr>
                <w:rFonts w:ascii="Times New Roman" w:hAnsi="Times New Roman"/>
                <w:szCs w:val="20"/>
                <w:lang w:eastAsia="zh-CN"/>
              </w:rPr>
              <w:t>PDCCH (AL 8)</w:t>
            </w:r>
          </w:p>
        </w:tc>
        <w:tc>
          <w:tcPr>
            <w:tcW w:w="1623" w:type="dxa"/>
          </w:tcPr>
          <w:p w14:paraId="6B338033"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rPr>
              <w:t>-6</w:t>
            </w:r>
          </w:p>
        </w:tc>
        <w:tc>
          <w:tcPr>
            <w:tcW w:w="1713" w:type="dxa"/>
          </w:tcPr>
          <w:p w14:paraId="31CA0CE7"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4</w:t>
            </w:r>
          </w:p>
        </w:tc>
        <w:tc>
          <w:tcPr>
            <w:tcW w:w="1714" w:type="dxa"/>
          </w:tcPr>
          <w:p w14:paraId="2F5DD4C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color w:val="FF0000"/>
                <w:szCs w:val="20"/>
                <w:lang w:eastAsia="zh-CN"/>
              </w:rPr>
              <w:t>-3.9</w:t>
            </w:r>
          </w:p>
        </w:tc>
      </w:tr>
      <w:tr w:rsidR="00AB055D" w14:paraId="5EF6D85A"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1B6DD4AA" w14:textId="77777777" w:rsidR="00AB055D" w:rsidRDefault="006D55E3">
            <w:pPr>
              <w:rPr>
                <w:rFonts w:ascii="Times New Roman" w:hAnsi="Times New Roman"/>
                <w:szCs w:val="20"/>
                <w:lang w:eastAsia="zh-CN"/>
              </w:rPr>
            </w:pPr>
            <w:proofErr w:type="spellStart"/>
            <w:r>
              <w:rPr>
                <w:rFonts w:ascii="Times New Roman" w:hAnsi="Times New Roman"/>
                <w:szCs w:val="20"/>
                <w:lang w:eastAsia="zh-CN"/>
              </w:rPr>
              <w:t>Msg</w:t>
            </w:r>
            <w:proofErr w:type="spellEnd"/>
            <w:r>
              <w:rPr>
                <w:rFonts w:ascii="Times New Roman" w:hAnsi="Times New Roman"/>
                <w:szCs w:val="20"/>
                <w:lang w:eastAsia="zh-CN"/>
              </w:rPr>
              <w:t xml:space="preserve"> 2 (72 bits)</w:t>
            </w:r>
          </w:p>
        </w:tc>
        <w:tc>
          <w:tcPr>
            <w:tcW w:w="1623" w:type="dxa"/>
            <w:shd w:val="clear" w:color="auto" w:fill="D9E2F3"/>
          </w:tcPr>
          <w:p w14:paraId="5F84513A"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10.9</w:t>
            </w:r>
          </w:p>
        </w:tc>
        <w:tc>
          <w:tcPr>
            <w:tcW w:w="1713" w:type="dxa"/>
            <w:shd w:val="clear" w:color="auto" w:fill="D9E2F3"/>
          </w:tcPr>
          <w:p w14:paraId="722D053E"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9</w:t>
            </w:r>
          </w:p>
        </w:tc>
        <w:tc>
          <w:tcPr>
            <w:tcW w:w="1714" w:type="dxa"/>
            <w:shd w:val="clear" w:color="auto" w:fill="D9E2F3"/>
          </w:tcPr>
          <w:p w14:paraId="442F204C"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1</w:t>
            </w:r>
          </w:p>
        </w:tc>
      </w:tr>
      <w:tr w:rsidR="00AB055D" w14:paraId="0E87A6D6"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3ED6DF3E" w14:textId="77777777" w:rsidR="00AB055D" w:rsidRDefault="006D55E3">
            <w:pPr>
              <w:rPr>
                <w:rFonts w:ascii="Times New Roman" w:hAnsi="Times New Roman"/>
                <w:szCs w:val="20"/>
                <w:lang w:eastAsia="zh-CN"/>
              </w:rPr>
            </w:pPr>
            <w:proofErr w:type="spellStart"/>
            <w:r>
              <w:rPr>
                <w:rFonts w:ascii="Times New Roman" w:hAnsi="Times New Roman"/>
                <w:szCs w:val="20"/>
                <w:lang w:eastAsia="zh-CN"/>
              </w:rPr>
              <w:t>Msg</w:t>
            </w:r>
            <w:proofErr w:type="spellEnd"/>
            <w:r>
              <w:rPr>
                <w:rFonts w:ascii="Times New Roman" w:hAnsi="Times New Roman"/>
                <w:szCs w:val="20"/>
                <w:lang w:eastAsia="zh-CN"/>
              </w:rPr>
              <w:t xml:space="preserve"> 4 (1080 bits)</w:t>
            </w:r>
          </w:p>
        </w:tc>
        <w:tc>
          <w:tcPr>
            <w:tcW w:w="1623" w:type="dxa"/>
          </w:tcPr>
          <w:p w14:paraId="543F329A"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5.2</w:t>
            </w:r>
          </w:p>
        </w:tc>
        <w:tc>
          <w:tcPr>
            <w:tcW w:w="1713" w:type="dxa"/>
          </w:tcPr>
          <w:p w14:paraId="17851910"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3.3</w:t>
            </w:r>
          </w:p>
        </w:tc>
        <w:tc>
          <w:tcPr>
            <w:tcW w:w="1714" w:type="dxa"/>
          </w:tcPr>
          <w:p w14:paraId="681F297E"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-4.7</w:t>
            </w:r>
          </w:p>
        </w:tc>
      </w:tr>
      <w:tr w:rsidR="00AB055D" w14:paraId="6BBCA396"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05180DFA" w14:textId="77777777" w:rsidR="00AB055D" w:rsidRDefault="006D55E3">
            <w:pPr>
              <w:rPr>
                <w:rFonts w:ascii="Times New Roman" w:hAnsi="Times New Roman"/>
                <w:szCs w:val="20"/>
                <w:lang w:eastAsia="zh-CN"/>
              </w:rPr>
            </w:pPr>
            <w:r>
              <w:rPr>
                <w:rFonts w:ascii="Times New Roman" w:hAnsi="Times New Roman"/>
                <w:szCs w:val="20"/>
                <w:lang w:eastAsia="zh-CN"/>
              </w:rPr>
              <w:t>SIB1 option 1 (800 bits)</w:t>
            </w:r>
          </w:p>
        </w:tc>
        <w:tc>
          <w:tcPr>
            <w:tcW w:w="1623" w:type="dxa"/>
            <w:shd w:val="clear" w:color="auto" w:fill="D9E2F3"/>
          </w:tcPr>
          <w:p w14:paraId="06DCE612"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5.8</w:t>
            </w:r>
          </w:p>
        </w:tc>
        <w:tc>
          <w:tcPr>
            <w:tcW w:w="1713" w:type="dxa"/>
            <w:shd w:val="clear" w:color="auto" w:fill="D9E2F3"/>
          </w:tcPr>
          <w:p w14:paraId="6373077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3.9</w:t>
            </w:r>
          </w:p>
        </w:tc>
        <w:tc>
          <w:tcPr>
            <w:tcW w:w="1714" w:type="dxa"/>
            <w:shd w:val="clear" w:color="auto" w:fill="D9E2F3"/>
          </w:tcPr>
          <w:p w14:paraId="4EF36D80"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-4.1</w:t>
            </w:r>
          </w:p>
        </w:tc>
      </w:tr>
      <w:tr w:rsidR="00AB055D" w14:paraId="5D970DBD"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3EDC9466" w14:textId="77777777" w:rsidR="00AB055D" w:rsidRDefault="006D55E3">
            <w:pPr>
              <w:rPr>
                <w:rFonts w:ascii="Times New Roman" w:hAnsi="Times New Roman"/>
                <w:szCs w:val="20"/>
                <w:lang w:eastAsia="zh-CN"/>
              </w:rPr>
            </w:pPr>
            <w:r>
              <w:rPr>
                <w:rFonts w:ascii="Times New Roman" w:hAnsi="Times New Roman"/>
                <w:szCs w:val="20"/>
                <w:lang w:eastAsia="zh-CN"/>
              </w:rPr>
              <w:t>SIB1 option 2 (1280 bits)</w:t>
            </w:r>
          </w:p>
        </w:tc>
        <w:tc>
          <w:tcPr>
            <w:tcW w:w="1623" w:type="dxa"/>
          </w:tcPr>
          <w:p w14:paraId="2F35DDE7"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3.4</w:t>
            </w:r>
          </w:p>
        </w:tc>
        <w:tc>
          <w:tcPr>
            <w:tcW w:w="1713" w:type="dxa"/>
          </w:tcPr>
          <w:p w14:paraId="408EC062"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1.5</w:t>
            </w:r>
          </w:p>
        </w:tc>
        <w:tc>
          <w:tcPr>
            <w:tcW w:w="1714" w:type="dxa"/>
          </w:tcPr>
          <w:p w14:paraId="3F7744CC"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-6.5</w:t>
            </w:r>
          </w:p>
        </w:tc>
      </w:tr>
      <w:tr w:rsidR="00AB055D" w14:paraId="2ED37AB5"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06F6FE61" w14:textId="77777777" w:rsidR="00AB055D" w:rsidRDefault="006D55E3">
            <w:pPr>
              <w:rPr>
                <w:rFonts w:ascii="Times New Roman" w:hAnsi="Times New Roman"/>
                <w:szCs w:val="20"/>
                <w:lang w:eastAsia="zh-CN"/>
              </w:rPr>
            </w:pPr>
            <w:r>
              <w:rPr>
                <w:rFonts w:ascii="Times New Roman" w:hAnsi="Times New Roman"/>
                <w:szCs w:val="20"/>
                <w:lang w:eastAsia="zh-CN"/>
              </w:rPr>
              <w:t>SIB19</w:t>
            </w:r>
          </w:p>
        </w:tc>
        <w:tc>
          <w:tcPr>
            <w:tcW w:w="1623" w:type="dxa"/>
            <w:shd w:val="clear" w:color="auto" w:fill="D9E2F3"/>
          </w:tcPr>
          <w:p w14:paraId="4C89863C"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6.9</w:t>
            </w:r>
          </w:p>
        </w:tc>
        <w:tc>
          <w:tcPr>
            <w:tcW w:w="1713" w:type="dxa"/>
            <w:shd w:val="clear" w:color="auto" w:fill="D9E2F3"/>
          </w:tcPr>
          <w:p w14:paraId="52EF9213"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4.2</w:t>
            </w:r>
          </w:p>
        </w:tc>
        <w:tc>
          <w:tcPr>
            <w:tcW w:w="1714" w:type="dxa"/>
            <w:shd w:val="clear" w:color="auto" w:fill="D9E2F3"/>
          </w:tcPr>
          <w:p w14:paraId="4BC3BA6B"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-3.5</w:t>
            </w:r>
          </w:p>
        </w:tc>
      </w:tr>
      <w:tr w:rsidR="00AB055D" w14:paraId="2DF00A4F"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02173172" w14:textId="77777777" w:rsidR="00AB055D" w:rsidRDefault="006D55E3">
            <w:pPr>
              <w:rPr>
                <w:rFonts w:ascii="Times New Roman" w:hAnsi="Times New Roman"/>
                <w:szCs w:val="20"/>
                <w:lang w:eastAsia="zh-CN"/>
              </w:rPr>
            </w:pPr>
            <w:r>
              <w:rPr>
                <w:rFonts w:ascii="Times New Roman" w:hAnsi="Times New Roman"/>
                <w:szCs w:val="20"/>
                <w:lang w:eastAsia="zh-CN"/>
              </w:rPr>
              <w:t>VoIP (AMR 4.75bps)</w:t>
            </w:r>
          </w:p>
        </w:tc>
        <w:tc>
          <w:tcPr>
            <w:tcW w:w="1623" w:type="dxa"/>
          </w:tcPr>
          <w:p w14:paraId="4ED0A506"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11</w:t>
            </w:r>
          </w:p>
        </w:tc>
        <w:tc>
          <w:tcPr>
            <w:tcW w:w="1713" w:type="dxa"/>
          </w:tcPr>
          <w:p w14:paraId="3557C361"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9.1</w:t>
            </w:r>
          </w:p>
        </w:tc>
        <w:tc>
          <w:tcPr>
            <w:tcW w:w="1714" w:type="dxa"/>
          </w:tcPr>
          <w:p w14:paraId="02EF35C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2.3</w:t>
            </w:r>
          </w:p>
        </w:tc>
      </w:tr>
      <w:tr w:rsidR="00AB055D" w14:paraId="5A362D93"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6CC856CF" w14:textId="77777777" w:rsidR="00AB055D" w:rsidRDefault="006D55E3">
            <w:pPr>
              <w:rPr>
                <w:rFonts w:ascii="Times New Roman" w:hAnsi="Times New Roman"/>
                <w:szCs w:val="20"/>
                <w:lang w:eastAsia="zh-CN"/>
              </w:rPr>
            </w:pPr>
            <w:r>
              <w:rPr>
                <w:rFonts w:ascii="Times New Roman" w:hAnsi="Times New Roman"/>
                <w:szCs w:val="20"/>
                <w:lang w:eastAsia="zh-CN"/>
              </w:rPr>
              <w:t>PDSCH low data rate (3kbps)</w:t>
            </w:r>
          </w:p>
        </w:tc>
        <w:tc>
          <w:tcPr>
            <w:tcW w:w="1623" w:type="dxa"/>
            <w:shd w:val="clear" w:color="auto" w:fill="D9E2F3"/>
          </w:tcPr>
          <w:p w14:paraId="5CB7396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11</w:t>
            </w:r>
          </w:p>
        </w:tc>
        <w:tc>
          <w:tcPr>
            <w:tcW w:w="1713" w:type="dxa"/>
            <w:shd w:val="clear" w:color="auto" w:fill="D9E2F3"/>
          </w:tcPr>
          <w:p w14:paraId="7C234970"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9.1</w:t>
            </w:r>
          </w:p>
        </w:tc>
        <w:tc>
          <w:tcPr>
            <w:tcW w:w="1714" w:type="dxa"/>
            <w:shd w:val="clear" w:color="auto" w:fill="D9E2F3"/>
          </w:tcPr>
          <w:p w14:paraId="70C54007"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1.6</w:t>
            </w:r>
          </w:p>
        </w:tc>
      </w:tr>
      <w:tr w:rsidR="00AB055D" w14:paraId="27D037E7"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6B7F42EE" w14:textId="77777777" w:rsidR="00AB055D" w:rsidRDefault="006D55E3">
            <w:pPr>
              <w:rPr>
                <w:rFonts w:ascii="Times New Roman" w:hAnsi="Times New Roman"/>
                <w:szCs w:val="20"/>
                <w:lang w:eastAsia="zh-CN"/>
              </w:rPr>
            </w:pPr>
            <w:r>
              <w:rPr>
                <w:rFonts w:ascii="Times New Roman" w:hAnsi="Times New Roman"/>
                <w:szCs w:val="20"/>
                <w:lang w:eastAsia="zh-CN"/>
              </w:rPr>
              <w:t>PDSCH high data rate (1Mbps)</w:t>
            </w:r>
          </w:p>
        </w:tc>
        <w:tc>
          <w:tcPr>
            <w:tcW w:w="1623" w:type="dxa"/>
          </w:tcPr>
          <w:p w14:paraId="0C379F32"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4.1</w:t>
            </w:r>
          </w:p>
        </w:tc>
        <w:tc>
          <w:tcPr>
            <w:tcW w:w="1713" w:type="dxa"/>
          </w:tcPr>
          <w:p w14:paraId="4CE30905"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2.2</w:t>
            </w:r>
          </w:p>
        </w:tc>
        <w:tc>
          <w:tcPr>
            <w:tcW w:w="1714" w:type="dxa"/>
          </w:tcPr>
          <w:p w14:paraId="3CDDE613"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color w:val="FF0000"/>
                <w:szCs w:val="20"/>
                <w:lang w:eastAsia="zh-CN"/>
              </w:rPr>
              <w:t>-5.5</w:t>
            </w:r>
          </w:p>
        </w:tc>
      </w:tr>
    </w:tbl>
    <w:p w14:paraId="79FD59F4" w14:textId="77777777" w:rsidR="00AB055D" w:rsidRDefault="00AB055D">
      <w:pPr>
        <w:rPr>
          <w:lang w:eastAsia="zh-CN"/>
        </w:rPr>
      </w:pPr>
    </w:p>
    <w:p w14:paraId="0770D8F6" w14:textId="77777777" w:rsidR="00AB055D" w:rsidRDefault="00AB055D">
      <w:pPr>
        <w:rPr>
          <w:rFonts w:ascii="Times New Roman" w:hAnsi="Times New Roman"/>
          <w:lang w:eastAsia="zh-CN"/>
        </w:rPr>
      </w:pPr>
    </w:p>
    <w:p w14:paraId="0F3FF776" w14:textId="77777777" w:rsidR="00AB055D" w:rsidRDefault="006D55E3">
      <w:pPr>
        <w:rPr>
          <w:rFonts w:ascii="Times New Roman" w:hAnsi="Times New Roman"/>
          <w:lang w:eastAsia="zh-CN"/>
        </w:rPr>
      </w:pPr>
      <w:r>
        <w:rPr>
          <w:rFonts w:ascii="Times New Roman" w:hAnsi="Times New Roman"/>
          <w:lang w:eastAsia="zh-CN"/>
        </w:rPr>
        <w:t xml:space="preserve">The LLS results from different companies are summarized within the following subsections.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24053625" w14:textId="77777777" w:rsidR="00AB055D" w:rsidRDefault="00AB055D">
      <w:pPr>
        <w:rPr>
          <w:rFonts w:ascii="Times New Roman" w:hAnsi="Times New Roman"/>
          <w:lang w:eastAsia="zh-CN"/>
        </w:rPr>
      </w:pPr>
    </w:p>
    <w:p w14:paraId="76FAFFD5" w14:textId="77777777" w:rsidR="00AB055D" w:rsidRDefault="006D55E3">
      <w:pPr>
        <w:pStyle w:val="Titre3"/>
        <w:numPr>
          <w:ilvl w:val="2"/>
          <w:numId w:val="2"/>
        </w:numPr>
        <w:rPr>
          <w:rFonts w:ascii="Times New Roman" w:hAnsi="Times New Roman"/>
        </w:rPr>
      </w:pPr>
      <w:r>
        <w:rPr>
          <w:rFonts w:ascii="Times New Roman" w:hAnsi="Times New Roman"/>
        </w:rPr>
        <w:t>PDCCH coverage evaluation</w:t>
      </w:r>
    </w:p>
    <w:p w14:paraId="163578C8" w14:textId="77777777" w:rsidR="00AB055D" w:rsidRDefault="00AB055D">
      <w:pPr>
        <w:rPr>
          <w:rFonts w:ascii="Times New Roman" w:hAnsi="Times New Roman"/>
          <w:b/>
          <w:lang w:eastAsia="zh-CN"/>
        </w:rPr>
      </w:pPr>
    </w:p>
    <w:p w14:paraId="1C674170" w14:textId="77777777" w:rsidR="00AB055D" w:rsidRDefault="006D55E3">
      <w:pPr>
        <w:rPr>
          <w:rFonts w:ascii="Times New Roman" w:hAnsi="Times New Roman"/>
          <w:lang w:eastAsia="zh-CN"/>
        </w:rPr>
      </w:pPr>
      <w:r>
        <w:rPr>
          <w:rFonts w:ascii="Times New Roman" w:hAnsi="Times New Roman"/>
          <w:lang w:eastAsia="zh-CN"/>
        </w:rPr>
        <w:t xml:space="preserve">The recap of PDCCH performance evaluation is given in the following table: </w:t>
      </w:r>
    </w:p>
    <w:p w14:paraId="404622AE"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5DAD4181"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2238"/>
        <w:gridCol w:w="1417"/>
        <w:gridCol w:w="863"/>
        <w:gridCol w:w="1128"/>
        <w:gridCol w:w="998"/>
        <w:gridCol w:w="940"/>
        <w:gridCol w:w="2044"/>
      </w:tblGrid>
      <w:tr w:rsidR="00AB055D" w14:paraId="6B0C0829" w14:textId="77777777">
        <w:trPr>
          <w:trHeight w:val="300"/>
        </w:trPr>
        <w:tc>
          <w:tcPr>
            <w:tcW w:w="224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AB6D8F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Company</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3AE532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Channel/signal</w:t>
            </w:r>
          </w:p>
        </w:tc>
        <w:tc>
          <w:tcPr>
            <w:tcW w:w="863"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1B997D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Payload size or TBS size (bit)</w:t>
            </w:r>
          </w:p>
        </w:tc>
        <w:tc>
          <w:tcPr>
            <w:tcW w:w="112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8034A0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 xml:space="preserve">Required </w:t>
            </w:r>
            <w:r>
              <w:rPr>
                <w:rFonts w:ascii="Times New Roman" w:eastAsia="Times New Roman" w:hAnsi="Times New Roman"/>
                <w:b/>
                <w:bCs/>
                <w:color w:val="FFFFFF"/>
                <w:szCs w:val="20"/>
                <w:lang w:val="en-US"/>
              </w:rPr>
              <w:t>SNR (dB)</w:t>
            </w:r>
          </w:p>
        </w:tc>
        <w:tc>
          <w:tcPr>
            <w:tcW w:w="1939" w:type="dxa"/>
            <w:gridSpan w:val="2"/>
            <w:tcBorders>
              <w:top w:val="single" w:sz="4" w:space="0" w:color="000000"/>
              <w:bottom w:val="single" w:sz="4" w:space="0" w:color="000000"/>
              <w:right w:val="single" w:sz="4" w:space="0" w:color="000000"/>
            </w:tcBorders>
            <w:shd w:val="clear" w:color="000000" w:fill="92D050"/>
            <w:vAlign w:val="center"/>
          </w:tcPr>
          <w:p w14:paraId="013AF0F8"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lang w:val="en-US"/>
              </w:rPr>
              <w:t>Gap (dB)</w:t>
            </w:r>
          </w:p>
        </w:tc>
        <w:tc>
          <w:tcPr>
            <w:tcW w:w="204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D3AFD16"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lang w:val="en-US"/>
              </w:rPr>
              <w:t>Comment</w:t>
            </w:r>
          </w:p>
        </w:tc>
      </w:tr>
      <w:tr w:rsidR="00AB055D" w14:paraId="3A6CC5EB" w14:textId="77777777">
        <w:trPr>
          <w:trHeight w:val="300"/>
        </w:trPr>
        <w:tc>
          <w:tcPr>
            <w:tcW w:w="2242" w:type="dxa"/>
            <w:vMerge/>
            <w:tcBorders>
              <w:top w:val="single" w:sz="4" w:space="0" w:color="000000"/>
              <w:left w:val="single" w:sz="4" w:space="0" w:color="000000"/>
              <w:bottom w:val="single" w:sz="4" w:space="0" w:color="000000"/>
              <w:right w:val="single" w:sz="4" w:space="0" w:color="000000"/>
            </w:tcBorders>
            <w:vAlign w:val="center"/>
          </w:tcPr>
          <w:p w14:paraId="47A20A06"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2E676F35" w14:textId="77777777" w:rsidR="00AB055D" w:rsidRDefault="00AB055D">
            <w:pPr>
              <w:rPr>
                <w:rFonts w:ascii="Times New Roman" w:eastAsia="Times New Roman" w:hAnsi="Times New Roman"/>
                <w:color w:val="FFFFFF"/>
                <w:szCs w:val="20"/>
                <w:lang w:val="en-US"/>
              </w:rPr>
            </w:pPr>
          </w:p>
        </w:tc>
        <w:tc>
          <w:tcPr>
            <w:tcW w:w="863" w:type="dxa"/>
            <w:vMerge/>
            <w:tcBorders>
              <w:top w:val="single" w:sz="4" w:space="0" w:color="000000"/>
              <w:left w:val="single" w:sz="4" w:space="0" w:color="000000"/>
              <w:bottom w:val="single" w:sz="4" w:space="0" w:color="000000"/>
              <w:right w:val="single" w:sz="4" w:space="0" w:color="000000"/>
            </w:tcBorders>
            <w:vAlign w:val="center"/>
          </w:tcPr>
          <w:p w14:paraId="512214BA" w14:textId="77777777" w:rsidR="00AB055D" w:rsidRDefault="00AB055D">
            <w:pPr>
              <w:rPr>
                <w:rFonts w:ascii="Times New Roman" w:eastAsia="Times New Roman" w:hAnsi="Times New Roman"/>
                <w:color w:val="FFFFFF"/>
                <w:szCs w:val="20"/>
                <w:lang w:val="en-US"/>
              </w:rPr>
            </w:pPr>
          </w:p>
        </w:tc>
        <w:tc>
          <w:tcPr>
            <w:tcW w:w="1129" w:type="dxa"/>
            <w:vMerge/>
            <w:tcBorders>
              <w:top w:val="single" w:sz="4" w:space="0" w:color="000000"/>
              <w:left w:val="single" w:sz="4" w:space="0" w:color="000000"/>
              <w:bottom w:val="single" w:sz="4" w:space="0" w:color="000000"/>
              <w:right w:val="single" w:sz="4" w:space="0" w:color="000000"/>
            </w:tcBorders>
            <w:vAlign w:val="center"/>
          </w:tcPr>
          <w:p w14:paraId="2382008F" w14:textId="77777777" w:rsidR="00AB055D" w:rsidRDefault="00AB055D">
            <w:pPr>
              <w:rPr>
                <w:rFonts w:ascii="Times New Roman" w:eastAsia="Times New Roman" w:hAnsi="Times New Roman"/>
                <w:color w:val="FFFFFF"/>
                <w:szCs w:val="20"/>
                <w:lang w:val="en-US"/>
              </w:rPr>
            </w:pPr>
          </w:p>
        </w:tc>
        <w:tc>
          <w:tcPr>
            <w:tcW w:w="999" w:type="dxa"/>
            <w:tcBorders>
              <w:bottom w:val="single" w:sz="4" w:space="0" w:color="000000"/>
              <w:right w:val="single" w:sz="4" w:space="0" w:color="000000"/>
            </w:tcBorders>
            <w:shd w:val="clear" w:color="000000" w:fill="92D050"/>
            <w:vAlign w:val="center"/>
          </w:tcPr>
          <w:p w14:paraId="4D5C316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Set1-1,1-2</w:t>
            </w:r>
          </w:p>
        </w:tc>
        <w:tc>
          <w:tcPr>
            <w:tcW w:w="940" w:type="dxa"/>
            <w:tcBorders>
              <w:bottom w:val="single" w:sz="4" w:space="0" w:color="000000"/>
              <w:right w:val="single" w:sz="4" w:space="0" w:color="000000"/>
            </w:tcBorders>
            <w:shd w:val="clear" w:color="000000" w:fill="92D050"/>
            <w:vAlign w:val="center"/>
          </w:tcPr>
          <w:p w14:paraId="64DF68B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Set1-3</w:t>
            </w:r>
          </w:p>
        </w:tc>
        <w:tc>
          <w:tcPr>
            <w:tcW w:w="2047" w:type="dxa"/>
            <w:vMerge/>
            <w:tcBorders>
              <w:top w:val="single" w:sz="4" w:space="0" w:color="000000"/>
              <w:left w:val="single" w:sz="4" w:space="0" w:color="000000"/>
              <w:bottom w:val="single" w:sz="4" w:space="0" w:color="000000"/>
              <w:right w:val="single" w:sz="4" w:space="0" w:color="000000"/>
            </w:tcBorders>
            <w:vAlign w:val="center"/>
          </w:tcPr>
          <w:p w14:paraId="69C15F2A" w14:textId="77777777" w:rsidR="00AB055D" w:rsidRDefault="00AB055D">
            <w:pPr>
              <w:rPr>
                <w:rFonts w:ascii="Times New Roman" w:eastAsia="Times New Roman" w:hAnsi="Times New Roman"/>
                <w:b/>
                <w:bCs/>
                <w:color w:val="FFFFFF"/>
                <w:szCs w:val="20"/>
                <w:lang w:val="en-US"/>
              </w:rPr>
            </w:pPr>
          </w:p>
        </w:tc>
      </w:tr>
      <w:tr w:rsidR="00AB055D" w14:paraId="7ABA1A96" w14:textId="77777777">
        <w:trPr>
          <w:trHeight w:val="510"/>
        </w:trPr>
        <w:tc>
          <w:tcPr>
            <w:tcW w:w="2242" w:type="dxa"/>
            <w:vMerge/>
            <w:tcBorders>
              <w:top w:val="single" w:sz="4" w:space="0" w:color="000000"/>
              <w:left w:val="single" w:sz="4" w:space="0" w:color="000000"/>
              <w:bottom w:val="single" w:sz="4" w:space="0" w:color="000000"/>
              <w:right w:val="single" w:sz="4" w:space="0" w:color="000000"/>
            </w:tcBorders>
            <w:vAlign w:val="center"/>
          </w:tcPr>
          <w:p w14:paraId="79F1A547"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465E9DFD" w14:textId="77777777" w:rsidR="00AB055D" w:rsidRDefault="00AB055D">
            <w:pPr>
              <w:rPr>
                <w:rFonts w:ascii="Times New Roman" w:eastAsia="Times New Roman" w:hAnsi="Times New Roman"/>
                <w:color w:val="FFFFFF"/>
                <w:szCs w:val="20"/>
                <w:lang w:val="en-US"/>
              </w:rPr>
            </w:pPr>
          </w:p>
        </w:tc>
        <w:tc>
          <w:tcPr>
            <w:tcW w:w="863" w:type="dxa"/>
            <w:vMerge/>
            <w:tcBorders>
              <w:top w:val="single" w:sz="4" w:space="0" w:color="000000"/>
              <w:left w:val="single" w:sz="4" w:space="0" w:color="000000"/>
              <w:bottom w:val="single" w:sz="4" w:space="0" w:color="000000"/>
              <w:right w:val="single" w:sz="4" w:space="0" w:color="000000"/>
            </w:tcBorders>
            <w:vAlign w:val="center"/>
          </w:tcPr>
          <w:p w14:paraId="36DFBCDE" w14:textId="77777777" w:rsidR="00AB055D" w:rsidRDefault="00AB055D">
            <w:pPr>
              <w:rPr>
                <w:rFonts w:ascii="Times New Roman" w:eastAsia="Times New Roman" w:hAnsi="Times New Roman"/>
                <w:color w:val="FFFFFF"/>
                <w:szCs w:val="20"/>
                <w:lang w:val="en-US"/>
              </w:rPr>
            </w:pPr>
          </w:p>
        </w:tc>
        <w:tc>
          <w:tcPr>
            <w:tcW w:w="1129" w:type="dxa"/>
            <w:vMerge/>
            <w:tcBorders>
              <w:top w:val="single" w:sz="4" w:space="0" w:color="000000"/>
              <w:left w:val="single" w:sz="4" w:space="0" w:color="000000"/>
              <w:bottom w:val="single" w:sz="4" w:space="0" w:color="000000"/>
              <w:right w:val="single" w:sz="4" w:space="0" w:color="000000"/>
            </w:tcBorders>
            <w:vAlign w:val="center"/>
          </w:tcPr>
          <w:p w14:paraId="405D4ED7" w14:textId="77777777" w:rsidR="00AB055D" w:rsidRDefault="00AB055D">
            <w:pPr>
              <w:rPr>
                <w:rFonts w:ascii="Times New Roman" w:eastAsia="Times New Roman" w:hAnsi="Times New Roman"/>
                <w:color w:val="FFFFFF"/>
                <w:szCs w:val="20"/>
                <w:lang w:val="en-US"/>
              </w:rPr>
            </w:pPr>
          </w:p>
        </w:tc>
        <w:tc>
          <w:tcPr>
            <w:tcW w:w="999" w:type="dxa"/>
            <w:tcBorders>
              <w:bottom w:val="single" w:sz="4" w:space="0" w:color="000000"/>
              <w:right w:val="single" w:sz="4" w:space="0" w:color="000000"/>
            </w:tcBorders>
            <w:shd w:val="clear" w:color="000000" w:fill="92D050"/>
            <w:vAlign w:val="center"/>
          </w:tcPr>
          <w:p w14:paraId="56A65EC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CNR -1,9 dB</w:t>
            </w:r>
          </w:p>
        </w:tc>
        <w:tc>
          <w:tcPr>
            <w:tcW w:w="940" w:type="dxa"/>
            <w:tcBorders>
              <w:bottom w:val="single" w:sz="4" w:space="0" w:color="000000"/>
              <w:right w:val="single" w:sz="4" w:space="0" w:color="000000"/>
            </w:tcBorders>
            <w:shd w:val="clear" w:color="000000" w:fill="92D050"/>
            <w:vAlign w:val="center"/>
          </w:tcPr>
          <w:p w14:paraId="478FD05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CNR -9,9 dB</w:t>
            </w:r>
          </w:p>
        </w:tc>
        <w:tc>
          <w:tcPr>
            <w:tcW w:w="2047" w:type="dxa"/>
            <w:vMerge/>
            <w:tcBorders>
              <w:top w:val="single" w:sz="4" w:space="0" w:color="000000"/>
              <w:left w:val="single" w:sz="4" w:space="0" w:color="000000"/>
              <w:bottom w:val="single" w:sz="4" w:space="0" w:color="000000"/>
              <w:right w:val="single" w:sz="4" w:space="0" w:color="000000"/>
            </w:tcBorders>
            <w:vAlign w:val="center"/>
          </w:tcPr>
          <w:p w14:paraId="73395D38" w14:textId="77777777" w:rsidR="00AB055D" w:rsidRDefault="00AB055D">
            <w:pPr>
              <w:rPr>
                <w:rFonts w:ascii="Times New Roman" w:eastAsia="Times New Roman" w:hAnsi="Times New Roman"/>
                <w:b/>
                <w:bCs/>
                <w:color w:val="FFFFFF"/>
                <w:szCs w:val="20"/>
                <w:lang w:val="en-US"/>
              </w:rPr>
            </w:pPr>
          </w:p>
        </w:tc>
      </w:tr>
      <w:tr w:rsidR="00AB055D" w14:paraId="7AA0889E" w14:textId="77777777">
        <w:trPr>
          <w:trHeight w:val="570"/>
        </w:trPr>
        <w:tc>
          <w:tcPr>
            <w:tcW w:w="2242" w:type="dxa"/>
            <w:vMerge w:val="restart"/>
            <w:tcBorders>
              <w:left w:val="single" w:sz="4" w:space="0" w:color="000000"/>
              <w:right w:val="single" w:sz="4" w:space="0" w:color="000000"/>
            </w:tcBorders>
            <w:shd w:val="clear" w:color="auto" w:fill="auto"/>
            <w:vAlign w:val="center"/>
          </w:tcPr>
          <w:p w14:paraId="509AE66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Huawei</w:t>
            </w:r>
          </w:p>
        </w:tc>
        <w:tc>
          <w:tcPr>
            <w:tcW w:w="1417" w:type="dxa"/>
            <w:tcBorders>
              <w:bottom w:val="single" w:sz="4" w:space="0" w:color="000000"/>
              <w:right w:val="single" w:sz="4" w:space="0" w:color="000000"/>
            </w:tcBorders>
            <w:shd w:val="clear" w:color="auto" w:fill="auto"/>
            <w:vAlign w:val="center"/>
          </w:tcPr>
          <w:p w14:paraId="6185C5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Common PDCCH</w:t>
            </w:r>
          </w:p>
        </w:tc>
        <w:tc>
          <w:tcPr>
            <w:tcW w:w="863" w:type="dxa"/>
            <w:tcBorders>
              <w:bottom w:val="single" w:sz="4" w:space="0" w:color="000000"/>
              <w:right w:val="single" w:sz="4" w:space="0" w:color="000000"/>
            </w:tcBorders>
            <w:shd w:val="clear" w:color="auto" w:fill="auto"/>
            <w:vAlign w:val="center"/>
          </w:tcPr>
          <w:p w14:paraId="63EDEF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1129" w:type="dxa"/>
            <w:tcBorders>
              <w:bottom w:val="single" w:sz="4" w:space="0" w:color="000000"/>
              <w:right w:val="single" w:sz="4" w:space="0" w:color="000000"/>
            </w:tcBorders>
            <w:shd w:val="clear" w:color="auto" w:fill="auto"/>
            <w:vAlign w:val="center"/>
          </w:tcPr>
          <w:p w14:paraId="3A1103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-5.6</w:t>
            </w:r>
          </w:p>
        </w:tc>
        <w:tc>
          <w:tcPr>
            <w:tcW w:w="999" w:type="dxa"/>
            <w:tcBorders>
              <w:bottom w:val="single" w:sz="4" w:space="0" w:color="000000"/>
              <w:right w:val="single" w:sz="4" w:space="0" w:color="000000"/>
            </w:tcBorders>
            <w:shd w:val="clear" w:color="auto" w:fill="auto"/>
            <w:vAlign w:val="center"/>
          </w:tcPr>
          <w:p w14:paraId="39D0CF3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-3.7</w:t>
            </w:r>
          </w:p>
        </w:tc>
        <w:tc>
          <w:tcPr>
            <w:tcW w:w="940" w:type="dxa"/>
            <w:tcBorders>
              <w:bottom w:val="single" w:sz="4" w:space="0" w:color="000000"/>
              <w:right w:val="single" w:sz="4" w:space="0" w:color="000000"/>
            </w:tcBorders>
            <w:shd w:val="clear" w:color="000000" w:fill="FFC000"/>
            <w:vAlign w:val="center"/>
          </w:tcPr>
          <w:p w14:paraId="1AAAB1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4.3</w:t>
            </w:r>
          </w:p>
        </w:tc>
        <w:tc>
          <w:tcPr>
            <w:tcW w:w="2047" w:type="dxa"/>
            <w:tcBorders>
              <w:bottom w:val="single" w:sz="4" w:space="0" w:color="000000"/>
              <w:right w:val="single" w:sz="4" w:space="0" w:color="000000"/>
            </w:tcBorders>
            <w:shd w:val="clear" w:color="auto" w:fill="auto"/>
            <w:vAlign w:val="center"/>
          </w:tcPr>
          <w:p w14:paraId="2155FB9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222DD041" w14:textId="77777777">
        <w:trPr>
          <w:trHeight w:val="570"/>
        </w:trPr>
        <w:tc>
          <w:tcPr>
            <w:tcW w:w="2242" w:type="dxa"/>
            <w:vMerge/>
            <w:tcBorders>
              <w:left w:val="single" w:sz="4" w:space="0" w:color="000000"/>
              <w:bottom w:val="single" w:sz="4" w:space="0" w:color="000000"/>
              <w:right w:val="single" w:sz="4" w:space="0" w:color="000000"/>
            </w:tcBorders>
            <w:shd w:val="clear" w:color="auto" w:fill="auto"/>
            <w:vAlign w:val="center"/>
          </w:tcPr>
          <w:p w14:paraId="7BA61646" w14:textId="77777777" w:rsidR="00AB055D" w:rsidRDefault="00AB055D">
            <w:pPr>
              <w:jc w:val="center"/>
              <w:rPr>
                <w:rFonts w:ascii="Times New Roman" w:eastAsia="Times New Roman" w:hAnsi="Times New Roman"/>
                <w:color w:val="000000"/>
                <w:szCs w:val="20"/>
                <w:lang w:val="en-US"/>
              </w:rPr>
            </w:pPr>
          </w:p>
        </w:tc>
        <w:tc>
          <w:tcPr>
            <w:tcW w:w="1417" w:type="dxa"/>
            <w:tcBorders>
              <w:bottom w:val="single" w:sz="4" w:space="0" w:color="000000"/>
              <w:right w:val="single" w:sz="4" w:space="0" w:color="000000"/>
            </w:tcBorders>
            <w:shd w:val="clear" w:color="auto" w:fill="auto"/>
            <w:vAlign w:val="center"/>
          </w:tcPr>
          <w:p w14:paraId="2DB16574"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Dedicated PDCCH(with repetition)</w:t>
            </w:r>
          </w:p>
        </w:tc>
        <w:tc>
          <w:tcPr>
            <w:tcW w:w="863" w:type="dxa"/>
            <w:tcBorders>
              <w:bottom w:val="single" w:sz="4" w:space="0" w:color="000000"/>
              <w:right w:val="single" w:sz="4" w:space="0" w:color="000000"/>
            </w:tcBorders>
            <w:shd w:val="clear" w:color="auto" w:fill="auto"/>
            <w:vAlign w:val="center"/>
          </w:tcPr>
          <w:p w14:paraId="098DEDE2" w14:textId="77777777" w:rsidR="00AB055D" w:rsidRDefault="00AB055D">
            <w:pPr>
              <w:jc w:val="center"/>
              <w:rPr>
                <w:rFonts w:ascii="Times New Roman" w:eastAsia="Times New Roman" w:hAnsi="Times New Roman"/>
                <w:color w:val="00B0F0"/>
                <w:szCs w:val="20"/>
                <w:lang w:val="en-US"/>
              </w:rPr>
            </w:pPr>
          </w:p>
        </w:tc>
        <w:tc>
          <w:tcPr>
            <w:tcW w:w="1129" w:type="dxa"/>
            <w:tcBorders>
              <w:bottom w:val="single" w:sz="4" w:space="0" w:color="000000"/>
              <w:right w:val="single" w:sz="4" w:space="0" w:color="000000"/>
            </w:tcBorders>
            <w:shd w:val="clear" w:color="auto" w:fill="auto"/>
            <w:vAlign w:val="center"/>
          </w:tcPr>
          <w:p w14:paraId="24EBA94E" w14:textId="77777777" w:rsidR="00AB055D" w:rsidRDefault="006D55E3">
            <w:pPr>
              <w:jc w:val="center"/>
              <w:rPr>
                <w:rFonts w:ascii="Times New Roman" w:eastAsia="Times New Roman" w:hAnsi="Times New Roman"/>
                <w:color w:val="00B0F0"/>
                <w:szCs w:val="20"/>
                <w:lang w:val="en-US"/>
              </w:rPr>
            </w:pPr>
            <w:r>
              <w:rPr>
                <w:color w:val="00B0F0"/>
              </w:rPr>
              <w:t>-7.7</w:t>
            </w:r>
          </w:p>
        </w:tc>
        <w:tc>
          <w:tcPr>
            <w:tcW w:w="999" w:type="dxa"/>
            <w:tcBorders>
              <w:bottom w:val="single" w:sz="4" w:space="0" w:color="000000"/>
              <w:right w:val="single" w:sz="4" w:space="0" w:color="000000"/>
            </w:tcBorders>
            <w:shd w:val="clear" w:color="auto" w:fill="auto"/>
            <w:vAlign w:val="center"/>
          </w:tcPr>
          <w:p w14:paraId="7FCAE3A2" w14:textId="77777777" w:rsidR="00AB055D" w:rsidRDefault="006D55E3">
            <w:pPr>
              <w:jc w:val="center"/>
              <w:rPr>
                <w:rFonts w:ascii="Times New Roman" w:eastAsia="Times New Roman" w:hAnsi="Times New Roman"/>
                <w:color w:val="00B0F0"/>
                <w:szCs w:val="20"/>
                <w:lang w:val="en-US"/>
              </w:rPr>
            </w:pPr>
            <w:r>
              <w:rPr>
                <w:color w:val="00B0F0"/>
              </w:rPr>
              <w:t xml:space="preserve">-5.8 </w:t>
            </w:r>
          </w:p>
        </w:tc>
        <w:tc>
          <w:tcPr>
            <w:tcW w:w="940" w:type="dxa"/>
            <w:tcBorders>
              <w:bottom w:val="single" w:sz="4" w:space="0" w:color="000000"/>
              <w:right w:val="single" w:sz="4" w:space="0" w:color="000000"/>
            </w:tcBorders>
            <w:shd w:val="clear" w:color="000000" w:fill="FFC000"/>
            <w:vAlign w:val="center"/>
          </w:tcPr>
          <w:p w14:paraId="258BB6F0" w14:textId="77777777" w:rsidR="00AB055D" w:rsidRDefault="006D55E3">
            <w:pPr>
              <w:jc w:val="center"/>
              <w:rPr>
                <w:rFonts w:ascii="Times New Roman" w:eastAsia="Times New Roman" w:hAnsi="Times New Roman"/>
                <w:color w:val="00B0F0"/>
                <w:szCs w:val="20"/>
                <w:lang w:val="en-US"/>
              </w:rPr>
            </w:pPr>
            <w:r>
              <w:rPr>
                <w:color w:val="00B0F0"/>
              </w:rPr>
              <w:t xml:space="preserve">2.2 </w:t>
            </w:r>
          </w:p>
        </w:tc>
        <w:tc>
          <w:tcPr>
            <w:tcW w:w="2047" w:type="dxa"/>
            <w:tcBorders>
              <w:bottom w:val="single" w:sz="4" w:space="0" w:color="000000"/>
              <w:right w:val="single" w:sz="4" w:space="0" w:color="000000"/>
            </w:tcBorders>
            <w:shd w:val="clear" w:color="auto" w:fill="auto"/>
            <w:vAlign w:val="center"/>
          </w:tcPr>
          <w:p w14:paraId="7BF5DD0A" w14:textId="77777777" w:rsidR="00AB055D" w:rsidRDefault="00AB055D">
            <w:pPr>
              <w:rPr>
                <w:rFonts w:ascii="Times New Roman" w:eastAsia="Times New Roman" w:hAnsi="Times New Roman"/>
                <w:color w:val="00B0F0"/>
                <w:szCs w:val="20"/>
                <w:lang w:val="en-US"/>
              </w:rPr>
            </w:pPr>
          </w:p>
        </w:tc>
      </w:tr>
      <w:tr w:rsidR="00AB055D" w14:paraId="4CBCDAD7" w14:textId="77777777">
        <w:trPr>
          <w:trHeight w:val="300"/>
        </w:trPr>
        <w:tc>
          <w:tcPr>
            <w:tcW w:w="2242" w:type="dxa"/>
            <w:vMerge w:val="restart"/>
            <w:tcBorders>
              <w:left w:val="single" w:sz="4" w:space="0" w:color="000000"/>
              <w:bottom w:val="single" w:sz="4" w:space="0" w:color="000000"/>
              <w:right w:val="single" w:sz="4" w:space="0" w:color="000000"/>
            </w:tcBorders>
            <w:shd w:val="clear" w:color="auto" w:fill="auto"/>
            <w:vAlign w:val="center"/>
          </w:tcPr>
          <w:p w14:paraId="529B1EC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Ericsson</w:t>
            </w:r>
          </w:p>
        </w:tc>
        <w:tc>
          <w:tcPr>
            <w:tcW w:w="1417" w:type="dxa"/>
            <w:vMerge w:val="restart"/>
            <w:tcBorders>
              <w:left w:val="single" w:sz="4" w:space="0" w:color="000000"/>
              <w:bottom w:val="single" w:sz="4" w:space="0" w:color="000000"/>
              <w:right w:val="single" w:sz="4" w:space="0" w:color="000000"/>
            </w:tcBorders>
            <w:shd w:val="clear" w:color="auto" w:fill="auto"/>
            <w:vAlign w:val="center"/>
          </w:tcPr>
          <w:p w14:paraId="23F7ED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vMerge w:val="restart"/>
            <w:tcBorders>
              <w:left w:val="single" w:sz="4" w:space="0" w:color="000000"/>
              <w:bottom w:val="single" w:sz="4" w:space="0" w:color="000000"/>
              <w:right w:val="single" w:sz="4" w:space="0" w:color="000000"/>
            </w:tcBorders>
            <w:shd w:val="clear" w:color="auto" w:fill="auto"/>
            <w:vAlign w:val="center"/>
          </w:tcPr>
          <w:p w14:paraId="796B2F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vMerge w:val="restart"/>
            <w:tcBorders>
              <w:left w:val="single" w:sz="4" w:space="0" w:color="000000"/>
              <w:bottom w:val="single" w:sz="4" w:space="0" w:color="000000"/>
              <w:right w:val="single" w:sz="4" w:space="0" w:color="000000"/>
            </w:tcBorders>
            <w:shd w:val="clear" w:color="auto" w:fill="auto"/>
            <w:vAlign w:val="center"/>
          </w:tcPr>
          <w:p w14:paraId="200F495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-4.8</w:t>
            </w:r>
          </w:p>
        </w:tc>
        <w:tc>
          <w:tcPr>
            <w:tcW w:w="999" w:type="dxa"/>
            <w:vMerge w:val="restart"/>
            <w:tcBorders>
              <w:left w:val="single" w:sz="4" w:space="0" w:color="000000"/>
              <w:bottom w:val="single" w:sz="4" w:space="0" w:color="000000"/>
              <w:right w:val="single" w:sz="4" w:space="0" w:color="000000"/>
            </w:tcBorders>
            <w:shd w:val="clear" w:color="auto" w:fill="auto"/>
            <w:vAlign w:val="center"/>
          </w:tcPr>
          <w:p w14:paraId="057D99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-2.9</w:t>
            </w:r>
          </w:p>
        </w:tc>
        <w:tc>
          <w:tcPr>
            <w:tcW w:w="940" w:type="dxa"/>
            <w:vMerge w:val="restart"/>
            <w:tcBorders>
              <w:left w:val="single" w:sz="4" w:space="0" w:color="000000"/>
              <w:bottom w:val="single" w:sz="4" w:space="0" w:color="000000"/>
              <w:right w:val="single" w:sz="4" w:space="0" w:color="000000"/>
            </w:tcBorders>
            <w:shd w:val="clear" w:color="000000" w:fill="FFC000"/>
            <w:vAlign w:val="center"/>
          </w:tcPr>
          <w:p w14:paraId="3E7A5A4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5.1</w:t>
            </w:r>
          </w:p>
        </w:tc>
        <w:tc>
          <w:tcPr>
            <w:tcW w:w="2047" w:type="dxa"/>
            <w:vMerge w:val="restart"/>
            <w:tcBorders>
              <w:left w:val="single" w:sz="4" w:space="0" w:color="000000"/>
              <w:bottom w:val="single" w:sz="4" w:space="0" w:color="000000"/>
              <w:right w:val="single" w:sz="4" w:space="0" w:color="000000"/>
            </w:tcBorders>
            <w:shd w:val="clear" w:color="auto" w:fill="auto"/>
            <w:vAlign w:val="center"/>
          </w:tcPr>
          <w:p w14:paraId="76E510A7" w14:textId="77777777" w:rsidR="00AB055D" w:rsidRDefault="006D55E3">
            <w:pP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lang w:val="en-US"/>
              </w:rPr>
              <w:t>iBLER</w:t>
            </w:r>
            <w:proofErr w:type="spellEnd"/>
            <w:r>
              <w:rPr>
                <w:rFonts w:ascii="Times New Roman" w:eastAsia="Times New Roman" w:hAnsi="Times New Roman"/>
                <w:color w:val="000000"/>
                <w:szCs w:val="20"/>
                <w:lang w:val="en-US"/>
              </w:rPr>
              <w:t xml:space="preserve"> Target 1%</w:t>
            </w:r>
          </w:p>
        </w:tc>
      </w:tr>
      <w:tr w:rsidR="00AB055D" w14:paraId="3741EE1A" w14:textId="77777777">
        <w:trPr>
          <w:trHeight w:val="300"/>
        </w:trPr>
        <w:tc>
          <w:tcPr>
            <w:tcW w:w="2242" w:type="dxa"/>
            <w:vMerge/>
            <w:tcBorders>
              <w:left w:val="single" w:sz="4" w:space="0" w:color="000000"/>
              <w:bottom w:val="single" w:sz="4" w:space="0" w:color="000000"/>
              <w:right w:val="single" w:sz="4" w:space="0" w:color="000000"/>
            </w:tcBorders>
            <w:vAlign w:val="center"/>
          </w:tcPr>
          <w:p w14:paraId="042453D5" w14:textId="77777777" w:rsidR="00AB055D" w:rsidRDefault="00AB055D">
            <w:pPr>
              <w:rPr>
                <w:rFonts w:ascii="Times New Roman" w:eastAsia="Times New Roman" w:hAnsi="Times New Roman"/>
                <w:color w:val="000000"/>
                <w:szCs w:val="20"/>
                <w:lang w:val="en-US"/>
              </w:rPr>
            </w:pPr>
          </w:p>
        </w:tc>
        <w:tc>
          <w:tcPr>
            <w:tcW w:w="1417" w:type="dxa"/>
            <w:vMerge/>
            <w:tcBorders>
              <w:left w:val="single" w:sz="4" w:space="0" w:color="000000"/>
              <w:bottom w:val="single" w:sz="4" w:space="0" w:color="000000"/>
              <w:right w:val="single" w:sz="4" w:space="0" w:color="000000"/>
            </w:tcBorders>
            <w:vAlign w:val="center"/>
          </w:tcPr>
          <w:p w14:paraId="00B0D12C" w14:textId="77777777" w:rsidR="00AB055D" w:rsidRDefault="00AB055D">
            <w:pPr>
              <w:rPr>
                <w:rFonts w:ascii="Times New Roman" w:eastAsia="Times New Roman" w:hAnsi="Times New Roman"/>
                <w:color w:val="000000"/>
                <w:szCs w:val="20"/>
                <w:lang w:val="en-US"/>
              </w:rPr>
            </w:pPr>
          </w:p>
        </w:tc>
        <w:tc>
          <w:tcPr>
            <w:tcW w:w="863" w:type="dxa"/>
            <w:vMerge/>
            <w:tcBorders>
              <w:left w:val="single" w:sz="4" w:space="0" w:color="000000"/>
              <w:bottom w:val="single" w:sz="4" w:space="0" w:color="000000"/>
              <w:right w:val="single" w:sz="4" w:space="0" w:color="000000"/>
            </w:tcBorders>
            <w:vAlign w:val="center"/>
          </w:tcPr>
          <w:p w14:paraId="1A5540B4" w14:textId="77777777" w:rsidR="00AB055D" w:rsidRDefault="00AB055D">
            <w:pPr>
              <w:rPr>
                <w:rFonts w:ascii="Times New Roman" w:eastAsia="Times New Roman" w:hAnsi="Times New Roman"/>
                <w:color w:val="000000"/>
                <w:szCs w:val="20"/>
                <w:lang w:val="en-US"/>
              </w:rPr>
            </w:pPr>
          </w:p>
        </w:tc>
        <w:tc>
          <w:tcPr>
            <w:tcW w:w="1129" w:type="dxa"/>
            <w:vMerge/>
            <w:tcBorders>
              <w:left w:val="single" w:sz="4" w:space="0" w:color="000000"/>
              <w:bottom w:val="single" w:sz="4" w:space="0" w:color="000000"/>
              <w:right w:val="single" w:sz="4" w:space="0" w:color="000000"/>
            </w:tcBorders>
            <w:vAlign w:val="center"/>
          </w:tcPr>
          <w:p w14:paraId="53A00A50" w14:textId="77777777" w:rsidR="00AB055D" w:rsidRDefault="00AB055D">
            <w:pPr>
              <w:rPr>
                <w:rFonts w:ascii="Times New Roman" w:eastAsia="Times New Roman" w:hAnsi="Times New Roman"/>
                <w:color w:val="000000"/>
                <w:szCs w:val="20"/>
                <w:lang w:val="en-US"/>
              </w:rPr>
            </w:pPr>
          </w:p>
        </w:tc>
        <w:tc>
          <w:tcPr>
            <w:tcW w:w="999" w:type="dxa"/>
            <w:vMerge/>
            <w:tcBorders>
              <w:left w:val="single" w:sz="4" w:space="0" w:color="000000"/>
              <w:bottom w:val="single" w:sz="4" w:space="0" w:color="000000"/>
              <w:right w:val="single" w:sz="4" w:space="0" w:color="000000"/>
            </w:tcBorders>
            <w:vAlign w:val="center"/>
          </w:tcPr>
          <w:p w14:paraId="3DB88AFF" w14:textId="77777777" w:rsidR="00AB055D" w:rsidRDefault="00AB055D">
            <w:pPr>
              <w:rPr>
                <w:rFonts w:ascii="Times New Roman" w:eastAsia="Times New Roman" w:hAnsi="Times New Roman"/>
                <w:color w:val="000000"/>
                <w:szCs w:val="20"/>
                <w:lang w:val="en-US"/>
              </w:rPr>
            </w:pPr>
          </w:p>
        </w:tc>
        <w:tc>
          <w:tcPr>
            <w:tcW w:w="940" w:type="dxa"/>
            <w:vMerge/>
            <w:tcBorders>
              <w:left w:val="single" w:sz="4" w:space="0" w:color="000000"/>
              <w:bottom w:val="single" w:sz="4" w:space="0" w:color="000000"/>
              <w:right w:val="single" w:sz="4" w:space="0" w:color="000000"/>
            </w:tcBorders>
            <w:vAlign w:val="center"/>
          </w:tcPr>
          <w:p w14:paraId="6BB93865" w14:textId="77777777" w:rsidR="00AB055D" w:rsidRDefault="00AB055D">
            <w:pPr>
              <w:rPr>
                <w:rFonts w:ascii="Times New Roman" w:eastAsia="Times New Roman" w:hAnsi="Times New Roman"/>
                <w:color w:val="000000"/>
                <w:szCs w:val="20"/>
                <w:lang w:val="en-US"/>
              </w:rPr>
            </w:pPr>
          </w:p>
        </w:tc>
        <w:tc>
          <w:tcPr>
            <w:tcW w:w="2047" w:type="dxa"/>
            <w:vMerge/>
            <w:tcBorders>
              <w:left w:val="single" w:sz="4" w:space="0" w:color="000000"/>
              <w:bottom w:val="single" w:sz="4" w:space="0" w:color="000000"/>
              <w:right w:val="single" w:sz="4" w:space="0" w:color="000000"/>
            </w:tcBorders>
            <w:vAlign w:val="center"/>
          </w:tcPr>
          <w:p w14:paraId="3BB559C7" w14:textId="77777777" w:rsidR="00AB055D" w:rsidRDefault="00AB055D">
            <w:pPr>
              <w:rPr>
                <w:rFonts w:ascii="Times New Roman" w:eastAsia="Times New Roman" w:hAnsi="Times New Roman"/>
                <w:color w:val="000000"/>
                <w:szCs w:val="20"/>
                <w:lang w:val="en-US"/>
              </w:rPr>
            </w:pPr>
          </w:p>
        </w:tc>
      </w:tr>
      <w:tr w:rsidR="00AB055D" w14:paraId="7E8E6D10"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775827DE"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lang w:val="en-US"/>
              </w:rPr>
              <w:t>Spreadtrum</w:t>
            </w:r>
            <w:proofErr w:type="spellEnd"/>
          </w:p>
        </w:tc>
        <w:tc>
          <w:tcPr>
            <w:tcW w:w="1417" w:type="dxa"/>
            <w:tcBorders>
              <w:bottom w:val="single" w:sz="4" w:space="0" w:color="000000"/>
              <w:right w:val="single" w:sz="4" w:space="0" w:color="000000"/>
            </w:tcBorders>
            <w:shd w:val="clear" w:color="auto" w:fill="auto"/>
            <w:vAlign w:val="center"/>
          </w:tcPr>
          <w:p w14:paraId="0BFE7A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CA83D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1D5919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-7.2</w:t>
            </w:r>
          </w:p>
        </w:tc>
        <w:tc>
          <w:tcPr>
            <w:tcW w:w="999" w:type="dxa"/>
            <w:tcBorders>
              <w:bottom w:val="single" w:sz="4" w:space="0" w:color="000000"/>
              <w:right w:val="single" w:sz="4" w:space="0" w:color="000000"/>
            </w:tcBorders>
            <w:shd w:val="clear" w:color="auto" w:fill="auto"/>
            <w:vAlign w:val="center"/>
          </w:tcPr>
          <w:p w14:paraId="7E38012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-5.3</w:t>
            </w:r>
          </w:p>
        </w:tc>
        <w:tc>
          <w:tcPr>
            <w:tcW w:w="940" w:type="dxa"/>
            <w:tcBorders>
              <w:bottom w:val="single" w:sz="4" w:space="0" w:color="000000"/>
              <w:right w:val="single" w:sz="4" w:space="0" w:color="000000"/>
            </w:tcBorders>
            <w:shd w:val="clear" w:color="000000" w:fill="FFC000"/>
            <w:vAlign w:val="center"/>
          </w:tcPr>
          <w:p w14:paraId="45906D8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2.7</w:t>
            </w:r>
          </w:p>
        </w:tc>
        <w:tc>
          <w:tcPr>
            <w:tcW w:w="2047" w:type="dxa"/>
            <w:tcBorders>
              <w:bottom w:val="single" w:sz="4" w:space="0" w:color="000000"/>
              <w:right w:val="single" w:sz="4" w:space="0" w:color="000000"/>
            </w:tcBorders>
            <w:shd w:val="clear" w:color="auto" w:fill="auto"/>
            <w:vAlign w:val="center"/>
          </w:tcPr>
          <w:p w14:paraId="50C70818"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6B67D893"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38FAF1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Samsung</w:t>
            </w:r>
          </w:p>
        </w:tc>
        <w:tc>
          <w:tcPr>
            <w:tcW w:w="1417" w:type="dxa"/>
            <w:tcBorders>
              <w:bottom w:val="single" w:sz="4" w:space="0" w:color="000000"/>
              <w:right w:val="single" w:sz="4" w:space="0" w:color="000000"/>
            </w:tcBorders>
            <w:shd w:val="clear" w:color="auto" w:fill="auto"/>
            <w:vAlign w:val="center"/>
          </w:tcPr>
          <w:p w14:paraId="0E16653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0C35FA5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DD1FC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w:t>
            </w:r>
          </w:p>
        </w:tc>
        <w:tc>
          <w:tcPr>
            <w:tcW w:w="999" w:type="dxa"/>
            <w:tcBorders>
              <w:bottom w:val="single" w:sz="4" w:space="0" w:color="000000"/>
              <w:right w:val="single" w:sz="4" w:space="0" w:color="000000"/>
            </w:tcBorders>
            <w:shd w:val="clear" w:color="auto" w:fill="auto"/>
            <w:vAlign w:val="center"/>
          </w:tcPr>
          <w:p w14:paraId="4BCFAD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w:t>
            </w:r>
          </w:p>
        </w:tc>
        <w:tc>
          <w:tcPr>
            <w:tcW w:w="940" w:type="dxa"/>
            <w:tcBorders>
              <w:bottom w:val="single" w:sz="4" w:space="0" w:color="000000"/>
              <w:right w:val="single" w:sz="4" w:space="0" w:color="000000"/>
            </w:tcBorders>
            <w:shd w:val="clear" w:color="000000" w:fill="FFC000"/>
            <w:vAlign w:val="center"/>
          </w:tcPr>
          <w:p w14:paraId="793F4D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w:t>
            </w:r>
          </w:p>
        </w:tc>
        <w:tc>
          <w:tcPr>
            <w:tcW w:w="2047" w:type="dxa"/>
            <w:tcBorders>
              <w:bottom w:val="single" w:sz="4" w:space="0" w:color="000000"/>
              <w:right w:val="single" w:sz="4" w:space="0" w:color="000000"/>
            </w:tcBorders>
            <w:shd w:val="clear" w:color="auto" w:fill="auto"/>
            <w:vAlign w:val="center"/>
          </w:tcPr>
          <w:p w14:paraId="0C95D70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No repetition, 1% BLER</w:t>
            </w:r>
          </w:p>
        </w:tc>
      </w:tr>
      <w:tr w:rsidR="00AB055D" w14:paraId="046ADEBC"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09EC6A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vivo</w:t>
            </w:r>
          </w:p>
        </w:tc>
        <w:tc>
          <w:tcPr>
            <w:tcW w:w="1417" w:type="dxa"/>
            <w:tcBorders>
              <w:bottom w:val="single" w:sz="4" w:space="0" w:color="000000"/>
              <w:right w:val="single" w:sz="4" w:space="0" w:color="000000"/>
            </w:tcBorders>
            <w:shd w:val="clear" w:color="auto" w:fill="auto"/>
            <w:vAlign w:val="center"/>
          </w:tcPr>
          <w:p w14:paraId="4DCBF2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243458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1129" w:type="dxa"/>
            <w:tcBorders>
              <w:bottom w:val="single" w:sz="4" w:space="0" w:color="000000"/>
              <w:right w:val="single" w:sz="4" w:space="0" w:color="000000"/>
            </w:tcBorders>
            <w:shd w:val="clear" w:color="auto" w:fill="auto"/>
            <w:vAlign w:val="center"/>
          </w:tcPr>
          <w:p w14:paraId="0737DD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-4.91</w:t>
            </w:r>
          </w:p>
        </w:tc>
        <w:tc>
          <w:tcPr>
            <w:tcW w:w="999" w:type="dxa"/>
            <w:tcBorders>
              <w:bottom w:val="single" w:sz="4" w:space="0" w:color="000000"/>
              <w:right w:val="single" w:sz="4" w:space="0" w:color="000000"/>
            </w:tcBorders>
            <w:shd w:val="clear" w:color="auto" w:fill="auto"/>
            <w:vAlign w:val="center"/>
          </w:tcPr>
          <w:p w14:paraId="052F70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-3.01</w:t>
            </w:r>
          </w:p>
        </w:tc>
        <w:tc>
          <w:tcPr>
            <w:tcW w:w="940" w:type="dxa"/>
            <w:tcBorders>
              <w:bottom w:val="single" w:sz="4" w:space="0" w:color="000000"/>
              <w:right w:val="single" w:sz="4" w:space="0" w:color="000000"/>
            </w:tcBorders>
            <w:shd w:val="clear" w:color="000000" w:fill="FFC000"/>
            <w:vAlign w:val="center"/>
          </w:tcPr>
          <w:p w14:paraId="07F9352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4.99</w:t>
            </w:r>
          </w:p>
        </w:tc>
        <w:tc>
          <w:tcPr>
            <w:tcW w:w="2047" w:type="dxa"/>
            <w:tcBorders>
              <w:bottom w:val="single" w:sz="4" w:space="0" w:color="000000"/>
              <w:right w:val="single" w:sz="4" w:space="0" w:color="000000"/>
            </w:tcBorders>
            <w:shd w:val="clear" w:color="auto" w:fill="auto"/>
            <w:vAlign w:val="center"/>
          </w:tcPr>
          <w:p w14:paraId="7E790968"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10D3ABBA"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12EF80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Thales</w:t>
            </w:r>
          </w:p>
        </w:tc>
        <w:tc>
          <w:tcPr>
            <w:tcW w:w="1417" w:type="dxa"/>
            <w:tcBorders>
              <w:bottom w:val="single" w:sz="4" w:space="0" w:color="000000"/>
              <w:right w:val="single" w:sz="4" w:space="0" w:color="000000"/>
            </w:tcBorders>
            <w:shd w:val="clear" w:color="auto" w:fill="auto"/>
            <w:vAlign w:val="center"/>
          </w:tcPr>
          <w:p w14:paraId="092E17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483A76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1129" w:type="dxa"/>
            <w:tcBorders>
              <w:bottom w:val="single" w:sz="4" w:space="0" w:color="000000"/>
              <w:right w:val="single" w:sz="4" w:space="0" w:color="000000"/>
            </w:tcBorders>
            <w:shd w:val="clear" w:color="auto" w:fill="auto"/>
            <w:vAlign w:val="center"/>
          </w:tcPr>
          <w:p w14:paraId="05E2DB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-7.7</w:t>
            </w:r>
          </w:p>
        </w:tc>
        <w:tc>
          <w:tcPr>
            <w:tcW w:w="999" w:type="dxa"/>
            <w:tcBorders>
              <w:bottom w:val="single" w:sz="4" w:space="0" w:color="000000"/>
              <w:right w:val="single" w:sz="4" w:space="0" w:color="000000"/>
            </w:tcBorders>
            <w:shd w:val="clear" w:color="auto" w:fill="auto"/>
            <w:vAlign w:val="center"/>
          </w:tcPr>
          <w:p w14:paraId="6AFBA8F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-5.81</w:t>
            </w:r>
          </w:p>
        </w:tc>
        <w:tc>
          <w:tcPr>
            <w:tcW w:w="940" w:type="dxa"/>
            <w:tcBorders>
              <w:bottom w:val="single" w:sz="4" w:space="0" w:color="000000"/>
              <w:right w:val="single" w:sz="4" w:space="0" w:color="000000"/>
            </w:tcBorders>
            <w:shd w:val="clear" w:color="000000" w:fill="FFC000"/>
            <w:vAlign w:val="center"/>
          </w:tcPr>
          <w:p w14:paraId="538EF5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2.19</w:t>
            </w:r>
          </w:p>
        </w:tc>
        <w:tc>
          <w:tcPr>
            <w:tcW w:w="2047" w:type="dxa"/>
            <w:tcBorders>
              <w:bottom w:val="single" w:sz="4" w:space="0" w:color="000000"/>
              <w:right w:val="single" w:sz="4" w:space="0" w:color="000000"/>
            </w:tcBorders>
            <w:shd w:val="clear" w:color="auto" w:fill="auto"/>
            <w:vAlign w:val="center"/>
          </w:tcPr>
          <w:p w14:paraId="2E6C6E6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AL of 8</w:t>
            </w:r>
          </w:p>
        </w:tc>
      </w:tr>
      <w:tr w:rsidR="00AB055D" w14:paraId="340C9139" w14:textId="77777777">
        <w:trPr>
          <w:trHeight w:val="765"/>
        </w:trPr>
        <w:tc>
          <w:tcPr>
            <w:tcW w:w="2242" w:type="dxa"/>
            <w:tcBorders>
              <w:left w:val="single" w:sz="4" w:space="0" w:color="000000"/>
              <w:bottom w:val="single" w:sz="4" w:space="0" w:color="000000"/>
              <w:right w:val="single" w:sz="4" w:space="0" w:color="000000"/>
            </w:tcBorders>
            <w:shd w:val="clear" w:color="auto" w:fill="auto"/>
            <w:vAlign w:val="center"/>
          </w:tcPr>
          <w:p w14:paraId="236FB7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ZTE</w:t>
            </w:r>
          </w:p>
        </w:tc>
        <w:tc>
          <w:tcPr>
            <w:tcW w:w="1417" w:type="dxa"/>
            <w:tcBorders>
              <w:bottom w:val="single" w:sz="4" w:space="0" w:color="000000"/>
              <w:right w:val="single" w:sz="4" w:space="0" w:color="000000"/>
            </w:tcBorders>
            <w:shd w:val="clear" w:color="auto" w:fill="auto"/>
            <w:vAlign w:val="center"/>
          </w:tcPr>
          <w:p w14:paraId="0FD77EF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592F28A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13704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-6.8</w:t>
            </w:r>
          </w:p>
        </w:tc>
        <w:tc>
          <w:tcPr>
            <w:tcW w:w="999" w:type="dxa"/>
            <w:tcBorders>
              <w:bottom w:val="single" w:sz="4" w:space="0" w:color="000000"/>
              <w:right w:val="single" w:sz="4" w:space="0" w:color="000000"/>
            </w:tcBorders>
            <w:shd w:val="clear" w:color="auto" w:fill="auto"/>
            <w:vAlign w:val="center"/>
          </w:tcPr>
          <w:p w14:paraId="36A262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w:t>
            </w:r>
          </w:p>
        </w:tc>
        <w:tc>
          <w:tcPr>
            <w:tcW w:w="940" w:type="dxa"/>
            <w:tcBorders>
              <w:bottom w:val="single" w:sz="4" w:space="0" w:color="000000"/>
              <w:right w:val="single" w:sz="4" w:space="0" w:color="000000"/>
            </w:tcBorders>
            <w:shd w:val="clear" w:color="000000" w:fill="FFC000"/>
            <w:vAlign w:val="center"/>
          </w:tcPr>
          <w:p w14:paraId="0EA2E59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w:t>
            </w:r>
          </w:p>
        </w:tc>
        <w:tc>
          <w:tcPr>
            <w:tcW w:w="2047" w:type="dxa"/>
            <w:tcBorders>
              <w:bottom w:val="single" w:sz="4" w:space="0" w:color="000000"/>
              <w:right w:val="single" w:sz="4" w:space="0" w:color="000000"/>
            </w:tcBorders>
            <w:shd w:val="clear" w:color="auto" w:fill="auto"/>
            <w:vAlign w:val="center"/>
          </w:tcPr>
          <w:p w14:paraId="1A4DC1B2"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with 4 repetitions PDCCH there will be no gap for Set1-3 (Gap = -2dB)</w:t>
            </w:r>
          </w:p>
        </w:tc>
      </w:tr>
      <w:tr w:rsidR="00AB055D" w14:paraId="124069E3" w14:textId="77777777">
        <w:trPr>
          <w:trHeight w:val="690"/>
        </w:trPr>
        <w:tc>
          <w:tcPr>
            <w:tcW w:w="2242" w:type="dxa"/>
            <w:tcBorders>
              <w:left w:val="single" w:sz="4" w:space="0" w:color="000000"/>
              <w:bottom w:val="single" w:sz="4" w:space="0" w:color="000000"/>
              <w:right w:val="single" w:sz="4" w:space="0" w:color="000000"/>
            </w:tcBorders>
            <w:shd w:val="clear" w:color="auto" w:fill="auto"/>
            <w:vAlign w:val="center"/>
          </w:tcPr>
          <w:p w14:paraId="612BFD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Apple</w:t>
            </w:r>
          </w:p>
        </w:tc>
        <w:tc>
          <w:tcPr>
            <w:tcW w:w="1417" w:type="dxa"/>
            <w:tcBorders>
              <w:bottom w:val="single" w:sz="4" w:space="0" w:color="000000"/>
              <w:right w:val="single" w:sz="4" w:space="0" w:color="000000"/>
            </w:tcBorders>
            <w:shd w:val="clear" w:color="auto" w:fill="auto"/>
            <w:vAlign w:val="center"/>
          </w:tcPr>
          <w:p w14:paraId="6F993C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64BFC3A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2BC16BF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-7.9</w:t>
            </w:r>
          </w:p>
        </w:tc>
        <w:tc>
          <w:tcPr>
            <w:tcW w:w="999" w:type="dxa"/>
            <w:tcBorders>
              <w:bottom w:val="single" w:sz="4" w:space="0" w:color="000000"/>
              <w:right w:val="single" w:sz="4" w:space="0" w:color="000000"/>
            </w:tcBorders>
            <w:shd w:val="clear" w:color="auto" w:fill="auto"/>
            <w:vAlign w:val="center"/>
          </w:tcPr>
          <w:p w14:paraId="36584A4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w:t>
            </w:r>
          </w:p>
        </w:tc>
        <w:tc>
          <w:tcPr>
            <w:tcW w:w="940" w:type="dxa"/>
            <w:tcBorders>
              <w:bottom w:val="single" w:sz="4" w:space="0" w:color="000000"/>
              <w:right w:val="single" w:sz="4" w:space="0" w:color="000000"/>
            </w:tcBorders>
            <w:shd w:val="clear" w:color="000000" w:fill="FFC000"/>
            <w:vAlign w:val="center"/>
          </w:tcPr>
          <w:p w14:paraId="7425AA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w:t>
            </w:r>
          </w:p>
        </w:tc>
        <w:tc>
          <w:tcPr>
            <w:tcW w:w="2047" w:type="dxa"/>
            <w:tcBorders>
              <w:bottom w:val="single" w:sz="4" w:space="0" w:color="000000"/>
              <w:right w:val="single" w:sz="4" w:space="0" w:color="000000"/>
            </w:tcBorders>
            <w:shd w:val="clear" w:color="auto" w:fill="auto"/>
            <w:vAlign w:val="center"/>
          </w:tcPr>
          <w:p w14:paraId="63FD94C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24 PRBs; no rep; 1% BLER</w:t>
            </w:r>
          </w:p>
        </w:tc>
      </w:tr>
      <w:tr w:rsidR="00AB055D" w14:paraId="26FDADB5" w14:textId="77777777">
        <w:trPr>
          <w:trHeight w:val="585"/>
        </w:trPr>
        <w:tc>
          <w:tcPr>
            <w:tcW w:w="2242" w:type="dxa"/>
            <w:tcBorders>
              <w:left w:val="single" w:sz="4" w:space="0" w:color="000000"/>
              <w:bottom w:val="single" w:sz="4" w:space="0" w:color="000000"/>
              <w:right w:val="single" w:sz="4" w:space="0" w:color="000000"/>
            </w:tcBorders>
            <w:shd w:val="clear" w:color="auto" w:fill="auto"/>
            <w:vAlign w:val="center"/>
          </w:tcPr>
          <w:p w14:paraId="4C2ADE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CATT</w:t>
            </w:r>
          </w:p>
        </w:tc>
        <w:tc>
          <w:tcPr>
            <w:tcW w:w="1417" w:type="dxa"/>
            <w:tcBorders>
              <w:bottom w:val="single" w:sz="4" w:space="0" w:color="000000"/>
              <w:right w:val="single" w:sz="4" w:space="0" w:color="000000"/>
            </w:tcBorders>
            <w:shd w:val="clear" w:color="auto" w:fill="auto"/>
            <w:vAlign w:val="center"/>
          </w:tcPr>
          <w:p w14:paraId="23ACF84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DBC769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21E08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-7.9</w:t>
            </w:r>
          </w:p>
        </w:tc>
        <w:tc>
          <w:tcPr>
            <w:tcW w:w="999" w:type="dxa"/>
            <w:tcBorders>
              <w:bottom w:val="single" w:sz="4" w:space="0" w:color="000000"/>
              <w:right w:val="single" w:sz="4" w:space="0" w:color="000000"/>
            </w:tcBorders>
            <w:shd w:val="clear" w:color="auto" w:fill="auto"/>
            <w:vAlign w:val="center"/>
          </w:tcPr>
          <w:p w14:paraId="554AFF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w:t>
            </w:r>
          </w:p>
        </w:tc>
        <w:tc>
          <w:tcPr>
            <w:tcW w:w="940" w:type="dxa"/>
            <w:tcBorders>
              <w:bottom w:val="single" w:sz="4" w:space="0" w:color="000000"/>
              <w:right w:val="single" w:sz="4" w:space="0" w:color="000000"/>
            </w:tcBorders>
            <w:shd w:val="clear" w:color="000000" w:fill="FFC000"/>
            <w:vAlign w:val="center"/>
          </w:tcPr>
          <w:p w14:paraId="39497EF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2047" w:type="dxa"/>
            <w:tcBorders>
              <w:bottom w:val="single" w:sz="4" w:space="0" w:color="000000"/>
              <w:right w:val="single" w:sz="4" w:space="0" w:color="000000"/>
            </w:tcBorders>
            <w:shd w:val="clear" w:color="auto" w:fill="auto"/>
            <w:vAlign w:val="center"/>
          </w:tcPr>
          <w:p w14:paraId="5398C65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AL of 8, 2 symbols, 24 PRBs</w:t>
            </w:r>
          </w:p>
        </w:tc>
      </w:tr>
      <w:tr w:rsidR="00AB055D" w14:paraId="55ED7F8E"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6CFDB1C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CMCC</w:t>
            </w:r>
          </w:p>
        </w:tc>
        <w:tc>
          <w:tcPr>
            <w:tcW w:w="1417" w:type="dxa"/>
            <w:tcBorders>
              <w:bottom w:val="single" w:sz="4" w:space="0" w:color="000000"/>
              <w:right w:val="single" w:sz="4" w:space="0" w:color="000000"/>
            </w:tcBorders>
            <w:shd w:val="clear" w:color="auto" w:fill="auto"/>
            <w:vAlign w:val="center"/>
          </w:tcPr>
          <w:p w14:paraId="5B99DB8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887F2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525FDFC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-6.38</w:t>
            </w:r>
          </w:p>
        </w:tc>
        <w:tc>
          <w:tcPr>
            <w:tcW w:w="999" w:type="dxa"/>
            <w:tcBorders>
              <w:bottom w:val="single" w:sz="4" w:space="0" w:color="000000"/>
              <w:right w:val="single" w:sz="4" w:space="0" w:color="000000"/>
            </w:tcBorders>
            <w:shd w:val="clear" w:color="auto" w:fill="auto"/>
            <w:vAlign w:val="center"/>
          </w:tcPr>
          <w:p w14:paraId="4317E92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-4.48</w:t>
            </w:r>
          </w:p>
        </w:tc>
        <w:tc>
          <w:tcPr>
            <w:tcW w:w="940" w:type="dxa"/>
            <w:tcBorders>
              <w:bottom w:val="single" w:sz="4" w:space="0" w:color="000000"/>
              <w:right w:val="single" w:sz="4" w:space="0" w:color="000000"/>
            </w:tcBorders>
            <w:shd w:val="clear" w:color="000000" w:fill="FFC000"/>
            <w:vAlign w:val="center"/>
          </w:tcPr>
          <w:p w14:paraId="075912B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3.52</w:t>
            </w:r>
          </w:p>
        </w:tc>
        <w:tc>
          <w:tcPr>
            <w:tcW w:w="2047" w:type="dxa"/>
            <w:tcBorders>
              <w:bottom w:val="single" w:sz="4" w:space="0" w:color="000000"/>
              <w:right w:val="single" w:sz="4" w:space="0" w:color="000000"/>
            </w:tcBorders>
            <w:shd w:val="clear" w:color="auto" w:fill="auto"/>
            <w:vAlign w:val="center"/>
          </w:tcPr>
          <w:p w14:paraId="7F2F556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rsidRPr="00EA4965" w14:paraId="48752BFE" w14:textId="77777777">
        <w:trPr>
          <w:trHeight w:val="990"/>
        </w:trPr>
        <w:tc>
          <w:tcPr>
            <w:tcW w:w="2242" w:type="dxa"/>
            <w:vMerge w:val="restart"/>
            <w:tcBorders>
              <w:left w:val="single" w:sz="4" w:space="0" w:color="000000"/>
              <w:right w:val="single" w:sz="4" w:space="0" w:color="000000"/>
            </w:tcBorders>
            <w:shd w:val="clear" w:color="auto" w:fill="auto"/>
            <w:vAlign w:val="center"/>
          </w:tcPr>
          <w:p w14:paraId="13434AB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Xiaomi</w:t>
            </w:r>
          </w:p>
        </w:tc>
        <w:tc>
          <w:tcPr>
            <w:tcW w:w="1417" w:type="dxa"/>
            <w:vMerge w:val="restart"/>
            <w:tcBorders>
              <w:left w:val="single" w:sz="4" w:space="0" w:color="000000"/>
              <w:right w:val="single" w:sz="4" w:space="0" w:color="000000"/>
            </w:tcBorders>
            <w:shd w:val="clear" w:color="auto" w:fill="auto"/>
            <w:vAlign w:val="center"/>
          </w:tcPr>
          <w:p w14:paraId="1796506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vMerge w:val="restart"/>
            <w:tcBorders>
              <w:left w:val="single" w:sz="4" w:space="0" w:color="000000"/>
              <w:bottom w:val="single" w:sz="4" w:space="0" w:color="000000"/>
              <w:right w:val="single" w:sz="4" w:space="0" w:color="000000"/>
            </w:tcBorders>
            <w:shd w:val="clear" w:color="auto" w:fill="auto"/>
            <w:vAlign w:val="center"/>
          </w:tcPr>
          <w:p w14:paraId="7C977E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vMerge w:val="restart"/>
            <w:tcBorders>
              <w:left w:val="single" w:sz="4" w:space="0" w:color="000000"/>
              <w:bottom w:val="single" w:sz="4" w:space="0" w:color="000000"/>
              <w:right w:val="single" w:sz="4" w:space="0" w:color="000000"/>
            </w:tcBorders>
            <w:shd w:val="clear" w:color="auto" w:fill="auto"/>
            <w:vAlign w:val="center"/>
          </w:tcPr>
          <w:p w14:paraId="5AD40AC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-6.8</w:t>
            </w:r>
          </w:p>
        </w:tc>
        <w:tc>
          <w:tcPr>
            <w:tcW w:w="999" w:type="dxa"/>
            <w:vMerge w:val="restart"/>
            <w:tcBorders>
              <w:left w:val="single" w:sz="4" w:space="0" w:color="000000"/>
              <w:bottom w:val="single" w:sz="4" w:space="0" w:color="000000"/>
              <w:right w:val="single" w:sz="4" w:space="0" w:color="000000"/>
            </w:tcBorders>
            <w:shd w:val="clear" w:color="auto" w:fill="auto"/>
            <w:vAlign w:val="center"/>
          </w:tcPr>
          <w:p w14:paraId="13ADB1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w:t>
            </w:r>
          </w:p>
        </w:tc>
        <w:tc>
          <w:tcPr>
            <w:tcW w:w="940" w:type="dxa"/>
            <w:vMerge w:val="restart"/>
            <w:tcBorders>
              <w:left w:val="single" w:sz="4" w:space="0" w:color="000000"/>
              <w:bottom w:val="single" w:sz="4" w:space="0" w:color="000000"/>
              <w:right w:val="single" w:sz="4" w:space="0" w:color="000000"/>
            </w:tcBorders>
            <w:shd w:val="clear" w:color="000000" w:fill="FFC000"/>
            <w:vAlign w:val="center"/>
          </w:tcPr>
          <w:p w14:paraId="09864E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w:t>
            </w:r>
          </w:p>
        </w:tc>
        <w:tc>
          <w:tcPr>
            <w:tcW w:w="2047" w:type="dxa"/>
            <w:tcBorders>
              <w:right w:val="single" w:sz="4" w:space="0" w:color="000000"/>
            </w:tcBorders>
            <w:shd w:val="clear" w:color="auto" w:fill="auto"/>
            <w:vAlign w:val="center"/>
          </w:tcPr>
          <w:p w14:paraId="006D53DE" w14:textId="77777777" w:rsidR="00AB055D" w:rsidRDefault="006D55E3">
            <w:pPr>
              <w:rPr>
                <w:rFonts w:ascii="Times New Roman" w:eastAsia="Times New Roman" w:hAnsi="Times New Roman"/>
                <w:color w:val="000000"/>
                <w:szCs w:val="20"/>
                <w:lang w:val="sv-SE"/>
              </w:rPr>
            </w:pPr>
            <w:r>
              <w:rPr>
                <w:rFonts w:ascii="Times New Roman" w:eastAsia="Times New Roman" w:hAnsi="Times New Roman"/>
                <w:color w:val="000000"/>
                <w:szCs w:val="20"/>
                <w:lang w:val="sv-SE"/>
              </w:rPr>
              <w:t>AL=8/1% BLER</w:t>
            </w:r>
          </w:p>
          <w:p w14:paraId="7D372AE2" w14:textId="77777777" w:rsidR="00AB055D" w:rsidRDefault="006D55E3">
            <w:pPr>
              <w:rPr>
                <w:rFonts w:ascii="Times New Roman" w:eastAsia="Times New Roman" w:hAnsi="Times New Roman"/>
                <w:color w:val="000000"/>
                <w:szCs w:val="20"/>
                <w:lang w:val="sv-SE"/>
              </w:rPr>
            </w:pPr>
            <w:r>
              <w:rPr>
                <w:rFonts w:ascii="Times New Roman" w:eastAsia="Times New Roman" w:hAnsi="Times New Roman"/>
                <w:color w:val="000000"/>
                <w:szCs w:val="20"/>
                <w:lang w:val="sv-SE"/>
              </w:rPr>
              <w:t>SNR (dB): 2 rep = -11, 4rep = -12,9, 8 rep = -14,6</w:t>
            </w:r>
          </w:p>
        </w:tc>
      </w:tr>
      <w:tr w:rsidR="00AB055D" w:rsidRPr="00EA4965" w14:paraId="39740AEA" w14:textId="77777777">
        <w:trPr>
          <w:trHeight w:val="300"/>
        </w:trPr>
        <w:tc>
          <w:tcPr>
            <w:tcW w:w="2242" w:type="dxa"/>
            <w:vMerge/>
            <w:tcBorders>
              <w:left w:val="single" w:sz="4" w:space="0" w:color="000000"/>
              <w:right w:val="single" w:sz="4" w:space="0" w:color="000000"/>
            </w:tcBorders>
            <w:vAlign w:val="center"/>
          </w:tcPr>
          <w:p w14:paraId="52259972" w14:textId="77777777" w:rsidR="00AB055D" w:rsidRDefault="00AB055D">
            <w:pPr>
              <w:rPr>
                <w:rFonts w:ascii="Times New Roman" w:eastAsia="Times New Roman" w:hAnsi="Times New Roman"/>
                <w:color w:val="000000"/>
                <w:szCs w:val="20"/>
                <w:lang w:val="sv-SE"/>
              </w:rPr>
            </w:pPr>
          </w:p>
        </w:tc>
        <w:tc>
          <w:tcPr>
            <w:tcW w:w="1417" w:type="dxa"/>
            <w:vMerge/>
            <w:tcBorders>
              <w:left w:val="single" w:sz="4" w:space="0" w:color="000000"/>
              <w:right w:val="single" w:sz="4" w:space="0" w:color="000000"/>
            </w:tcBorders>
            <w:vAlign w:val="center"/>
          </w:tcPr>
          <w:p w14:paraId="077C9305" w14:textId="77777777" w:rsidR="00AB055D" w:rsidRDefault="00AB055D">
            <w:pPr>
              <w:rPr>
                <w:rFonts w:ascii="Times New Roman" w:eastAsia="Times New Roman" w:hAnsi="Times New Roman"/>
                <w:color w:val="000000"/>
                <w:szCs w:val="20"/>
                <w:lang w:val="sv-SE"/>
              </w:rPr>
            </w:pPr>
          </w:p>
        </w:tc>
        <w:tc>
          <w:tcPr>
            <w:tcW w:w="863" w:type="dxa"/>
            <w:vMerge/>
            <w:tcBorders>
              <w:left w:val="single" w:sz="4" w:space="0" w:color="000000"/>
              <w:bottom w:val="single" w:sz="4" w:space="0" w:color="000000"/>
              <w:right w:val="single" w:sz="4" w:space="0" w:color="000000"/>
            </w:tcBorders>
            <w:vAlign w:val="center"/>
          </w:tcPr>
          <w:p w14:paraId="5120C9CF" w14:textId="77777777" w:rsidR="00AB055D" w:rsidRDefault="00AB055D">
            <w:pPr>
              <w:rPr>
                <w:rFonts w:ascii="Times New Roman" w:eastAsia="Times New Roman" w:hAnsi="Times New Roman"/>
                <w:color w:val="000000"/>
                <w:szCs w:val="20"/>
                <w:lang w:val="sv-SE"/>
              </w:rPr>
            </w:pPr>
          </w:p>
        </w:tc>
        <w:tc>
          <w:tcPr>
            <w:tcW w:w="1129" w:type="dxa"/>
            <w:vMerge/>
            <w:tcBorders>
              <w:left w:val="single" w:sz="4" w:space="0" w:color="000000"/>
              <w:bottom w:val="single" w:sz="4" w:space="0" w:color="000000"/>
              <w:right w:val="single" w:sz="4" w:space="0" w:color="000000"/>
            </w:tcBorders>
            <w:vAlign w:val="center"/>
          </w:tcPr>
          <w:p w14:paraId="71EADD5E" w14:textId="77777777" w:rsidR="00AB055D" w:rsidRDefault="00AB055D">
            <w:pPr>
              <w:rPr>
                <w:rFonts w:ascii="Times New Roman" w:eastAsia="Times New Roman" w:hAnsi="Times New Roman"/>
                <w:color w:val="000000"/>
                <w:szCs w:val="20"/>
                <w:lang w:val="sv-SE"/>
              </w:rPr>
            </w:pPr>
          </w:p>
        </w:tc>
        <w:tc>
          <w:tcPr>
            <w:tcW w:w="999" w:type="dxa"/>
            <w:vMerge/>
            <w:tcBorders>
              <w:left w:val="single" w:sz="4" w:space="0" w:color="000000"/>
              <w:bottom w:val="single" w:sz="4" w:space="0" w:color="000000"/>
              <w:right w:val="single" w:sz="4" w:space="0" w:color="000000"/>
            </w:tcBorders>
            <w:vAlign w:val="center"/>
          </w:tcPr>
          <w:p w14:paraId="5A3B50D0" w14:textId="77777777" w:rsidR="00AB055D" w:rsidRDefault="00AB055D">
            <w:pPr>
              <w:rPr>
                <w:rFonts w:ascii="Times New Roman" w:eastAsia="Times New Roman" w:hAnsi="Times New Roman"/>
                <w:color w:val="000000"/>
                <w:szCs w:val="20"/>
                <w:lang w:val="sv-SE"/>
              </w:rPr>
            </w:pPr>
          </w:p>
        </w:tc>
        <w:tc>
          <w:tcPr>
            <w:tcW w:w="940" w:type="dxa"/>
            <w:vMerge/>
            <w:tcBorders>
              <w:left w:val="single" w:sz="4" w:space="0" w:color="000000"/>
              <w:bottom w:val="single" w:sz="4" w:space="0" w:color="000000"/>
              <w:right w:val="single" w:sz="4" w:space="0" w:color="000000"/>
            </w:tcBorders>
            <w:vAlign w:val="center"/>
          </w:tcPr>
          <w:p w14:paraId="30982A88" w14:textId="77777777" w:rsidR="00AB055D" w:rsidRDefault="00AB055D">
            <w:pPr>
              <w:rPr>
                <w:rFonts w:ascii="Times New Roman" w:eastAsia="Times New Roman" w:hAnsi="Times New Roman"/>
                <w:color w:val="000000"/>
                <w:szCs w:val="20"/>
                <w:lang w:val="sv-SE"/>
              </w:rPr>
            </w:pPr>
          </w:p>
        </w:tc>
        <w:tc>
          <w:tcPr>
            <w:tcW w:w="2047" w:type="dxa"/>
            <w:tcBorders>
              <w:bottom w:val="single" w:sz="4" w:space="0" w:color="000000"/>
              <w:right w:val="single" w:sz="4" w:space="0" w:color="000000"/>
            </w:tcBorders>
            <w:shd w:val="clear" w:color="auto" w:fill="auto"/>
            <w:vAlign w:val="center"/>
          </w:tcPr>
          <w:p w14:paraId="58A47D9E" w14:textId="77777777" w:rsidR="00AB055D" w:rsidRDefault="00AB055D">
            <w:pPr>
              <w:rPr>
                <w:rFonts w:ascii="Times New Roman" w:eastAsia="Times New Roman" w:hAnsi="Times New Roman"/>
                <w:color w:val="000000"/>
                <w:szCs w:val="20"/>
                <w:lang w:val="sv-SE"/>
              </w:rPr>
            </w:pPr>
          </w:p>
        </w:tc>
      </w:tr>
      <w:tr w:rsidR="00AB055D" w14:paraId="2F593305" w14:textId="77777777">
        <w:trPr>
          <w:trHeight w:val="300"/>
        </w:trPr>
        <w:tc>
          <w:tcPr>
            <w:tcW w:w="2242" w:type="dxa"/>
            <w:vMerge/>
            <w:tcBorders>
              <w:left w:val="single" w:sz="4" w:space="0" w:color="000000"/>
              <w:right w:val="single" w:sz="4" w:space="0" w:color="000000"/>
            </w:tcBorders>
            <w:shd w:val="clear" w:color="auto" w:fill="auto"/>
            <w:vAlign w:val="center"/>
          </w:tcPr>
          <w:p w14:paraId="33D377CB" w14:textId="77777777" w:rsidR="00AB055D" w:rsidRPr="00EA4965" w:rsidRDefault="00AB055D">
            <w:pPr>
              <w:jc w:val="center"/>
              <w:rPr>
                <w:rFonts w:ascii="Times New Roman" w:eastAsia="Times New Roman" w:hAnsi="Times New Roman"/>
                <w:color w:val="000000"/>
                <w:szCs w:val="20"/>
                <w:lang w:val="sv-SE"/>
              </w:rPr>
            </w:pPr>
          </w:p>
        </w:tc>
        <w:tc>
          <w:tcPr>
            <w:tcW w:w="1417" w:type="dxa"/>
            <w:vMerge/>
            <w:tcBorders>
              <w:left w:val="single" w:sz="4" w:space="0" w:color="000000"/>
              <w:right w:val="single" w:sz="4" w:space="0" w:color="000000"/>
            </w:tcBorders>
            <w:shd w:val="clear" w:color="auto" w:fill="auto"/>
            <w:vAlign w:val="center"/>
          </w:tcPr>
          <w:p w14:paraId="52A776D8" w14:textId="77777777" w:rsidR="00AB055D" w:rsidRPr="00EA4965" w:rsidRDefault="00AB055D">
            <w:pPr>
              <w:jc w:val="center"/>
              <w:rPr>
                <w:rFonts w:ascii="Times New Roman" w:eastAsia="Times New Roman" w:hAnsi="Times New Roman"/>
                <w:color w:val="000000"/>
                <w:szCs w:val="20"/>
                <w:lang w:val="sv-SE"/>
              </w:rPr>
            </w:pPr>
          </w:p>
        </w:tc>
        <w:tc>
          <w:tcPr>
            <w:tcW w:w="863" w:type="dxa"/>
            <w:tcBorders>
              <w:bottom w:val="single" w:sz="4" w:space="0" w:color="000000"/>
              <w:right w:val="single" w:sz="4" w:space="0" w:color="000000"/>
            </w:tcBorders>
            <w:shd w:val="clear" w:color="auto" w:fill="auto"/>
            <w:vAlign w:val="center"/>
          </w:tcPr>
          <w:p w14:paraId="7D871CF9"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bottom w:val="single" w:sz="4" w:space="0" w:color="000000"/>
              <w:right w:val="single" w:sz="4" w:space="0" w:color="000000"/>
            </w:tcBorders>
            <w:shd w:val="clear" w:color="auto" w:fill="auto"/>
            <w:vAlign w:val="center"/>
          </w:tcPr>
          <w:p w14:paraId="436F7ADC"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-9</w:t>
            </w:r>
          </w:p>
        </w:tc>
        <w:tc>
          <w:tcPr>
            <w:tcW w:w="999" w:type="dxa"/>
            <w:tcBorders>
              <w:bottom w:val="single" w:sz="4" w:space="0" w:color="000000"/>
              <w:right w:val="single" w:sz="4" w:space="0" w:color="000000"/>
            </w:tcBorders>
            <w:shd w:val="clear" w:color="auto" w:fill="auto"/>
            <w:vAlign w:val="center"/>
          </w:tcPr>
          <w:p w14:paraId="26C9343F"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0FE62510"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0.9</w:t>
            </w:r>
          </w:p>
        </w:tc>
        <w:tc>
          <w:tcPr>
            <w:tcW w:w="2047" w:type="dxa"/>
            <w:tcBorders>
              <w:bottom w:val="single" w:sz="4" w:space="0" w:color="000000"/>
              <w:right w:val="single" w:sz="4" w:space="0" w:color="000000"/>
            </w:tcBorders>
            <w:shd w:val="clear" w:color="auto" w:fill="auto"/>
            <w:vAlign w:val="center"/>
          </w:tcPr>
          <w:p w14:paraId="0B2897EE"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AL= 16, 1 rep</w:t>
            </w:r>
          </w:p>
        </w:tc>
      </w:tr>
      <w:tr w:rsidR="00AB055D" w14:paraId="53F72955" w14:textId="77777777">
        <w:trPr>
          <w:trHeight w:val="300"/>
        </w:trPr>
        <w:tc>
          <w:tcPr>
            <w:tcW w:w="2242" w:type="dxa"/>
            <w:vMerge/>
            <w:tcBorders>
              <w:left w:val="single" w:sz="4" w:space="0" w:color="000000"/>
              <w:right w:val="single" w:sz="4" w:space="0" w:color="000000"/>
            </w:tcBorders>
            <w:shd w:val="clear" w:color="auto" w:fill="auto"/>
            <w:vAlign w:val="center"/>
          </w:tcPr>
          <w:p w14:paraId="0C070B14" w14:textId="77777777" w:rsidR="00AB055D" w:rsidRDefault="00AB055D">
            <w:pPr>
              <w:jc w:val="center"/>
              <w:rPr>
                <w:rFonts w:ascii="Times New Roman" w:eastAsia="Times New Roman" w:hAnsi="Times New Roman"/>
                <w:color w:val="000000"/>
                <w:szCs w:val="20"/>
                <w:lang w:val="en-US"/>
              </w:rPr>
            </w:pPr>
          </w:p>
        </w:tc>
        <w:tc>
          <w:tcPr>
            <w:tcW w:w="1417" w:type="dxa"/>
            <w:vMerge/>
            <w:tcBorders>
              <w:left w:val="single" w:sz="4" w:space="0" w:color="000000"/>
              <w:right w:val="single" w:sz="4" w:space="0" w:color="000000"/>
            </w:tcBorders>
            <w:shd w:val="clear" w:color="auto" w:fill="auto"/>
            <w:vAlign w:val="center"/>
          </w:tcPr>
          <w:p w14:paraId="0540C3F4" w14:textId="77777777" w:rsidR="00AB055D" w:rsidRDefault="00AB055D">
            <w:pPr>
              <w:jc w:val="center"/>
              <w:rPr>
                <w:rFonts w:ascii="Times New Roman" w:eastAsia="Times New Roman" w:hAnsi="Times New Roman"/>
                <w:color w:val="000000"/>
                <w:szCs w:val="20"/>
                <w:lang w:val="en-US"/>
              </w:rPr>
            </w:pPr>
          </w:p>
        </w:tc>
        <w:tc>
          <w:tcPr>
            <w:tcW w:w="863" w:type="dxa"/>
            <w:tcBorders>
              <w:bottom w:val="single" w:sz="4" w:space="0" w:color="000000"/>
              <w:right w:val="single" w:sz="4" w:space="0" w:color="000000"/>
            </w:tcBorders>
            <w:shd w:val="clear" w:color="auto" w:fill="auto"/>
            <w:vAlign w:val="center"/>
          </w:tcPr>
          <w:p w14:paraId="20AA1845"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25</w:t>
            </w:r>
          </w:p>
        </w:tc>
        <w:tc>
          <w:tcPr>
            <w:tcW w:w="1129" w:type="dxa"/>
            <w:tcBorders>
              <w:bottom w:val="single" w:sz="4" w:space="0" w:color="000000"/>
              <w:right w:val="single" w:sz="4" w:space="0" w:color="000000"/>
            </w:tcBorders>
            <w:shd w:val="clear" w:color="auto" w:fill="auto"/>
            <w:vAlign w:val="center"/>
          </w:tcPr>
          <w:p w14:paraId="3871E47C"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-9.9</w:t>
            </w:r>
          </w:p>
        </w:tc>
        <w:tc>
          <w:tcPr>
            <w:tcW w:w="999" w:type="dxa"/>
            <w:tcBorders>
              <w:bottom w:val="single" w:sz="4" w:space="0" w:color="000000"/>
              <w:right w:val="single" w:sz="4" w:space="0" w:color="000000"/>
            </w:tcBorders>
            <w:shd w:val="clear" w:color="auto" w:fill="auto"/>
            <w:vAlign w:val="center"/>
          </w:tcPr>
          <w:p w14:paraId="04574596"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23154B7C"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0</w:t>
            </w:r>
          </w:p>
        </w:tc>
        <w:tc>
          <w:tcPr>
            <w:tcW w:w="2047" w:type="dxa"/>
            <w:tcBorders>
              <w:bottom w:val="single" w:sz="4" w:space="0" w:color="000000"/>
              <w:right w:val="single" w:sz="4" w:space="0" w:color="000000"/>
            </w:tcBorders>
            <w:shd w:val="clear" w:color="auto" w:fill="auto"/>
            <w:vAlign w:val="center"/>
          </w:tcPr>
          <w:p w14:paraId="02FD8C2C"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AL= 16, 1 rep</w:t>
            </w:r>
          </w:p>
        </w:tc>
      </w:tr>
      <w:tr w:rsidR="00AB055D" w14:paraId="460D5634" w14:textId="77777777">
        <w:trPr>
          <w:trHeight w:val="300"/>
        </w:trPr>
        <w:tc>
          <w:tcPr>
            <w:tcW w:w="2242" w:type="dxa"/>
            <w:vMerge/>
            <w:tcBorders>
              <w:left w:val="single" w:sz="4" w:space="0" w:color="000000"/>
              <w:right w:val="single" w:sz="4" w:space="0" w:color="000000"/>
            </w:tcBorders>
            <w:shd w:val="clear" w:color="auto" w:fill="auto"/>
            <w:vAlign w:val="center"/>
          </w:tcPr>
          <w:p w14:paraId="4BF9884F" w14:textId="77777777" w:rsidR="00AB055D" w:rsidRDefault="00AB055D">
            <w:pPr>
              <w:jc w:val="center"/>
              <w:rPr>
                <w:rFonts w:ascii="Times New Roman" w:eastAsia="Times New Roman" w:hAnsi="Times New Roman"/>
                <w:color w:val="000000"/>
                <w:szCs w:val="20"/>
                <w:lang w:val="en-US"/>
              </w:rPr>
            </w:pPr>
          </w:p>
        </w:tc>
        <w:tc>
          <w:tcPr>
            <w:tcW w:w="1417" w:type="dxa"/>
            <w:vMerge/>
            <w:tcBorders>
              <w:left w:val="single" w:sz="4" w:space="0" w:color="000000"/>
              <w:right w:val="single" w:sz="4" w:space="0" w:color="000000"/>
            </w:tcBorders>
            <w:shd w:val="clear" w:color="auto" w:fill="auto"/>
            <w:vAlign w:val="center"/>
          </w:tcPr>
          <w:p w14:paraId="3EEF14CB" w14:textId="77777777" w:rsidR="00AB055D" w:rsidRDefault="00AB055D">
            <w:pPr>
              <w:jc w:val="center"/>
              <w:rPr>
                <w:rFonts w:ascii="Times New Roman" w:eastAsia="Times New Roman" w:hAnsi="Times New Roman"/>
                <w:color w:val="000000"/>
                <w:szCs w:val="20"/>
                <w:lang w:val="en-US"/>
              </w:rPr>
            </w:pPr>
          </w:p>
        </w:tc>
        <w:tc>
          <w:tcPr>
            <w:tcW w:w="863" w:type="dxa"/>
            <w:tcBorders>
              <w:bottom w:val="single" w:sz="4" w:space="0" w:color="000000"/>
              <w:right w:val="single" w:sz="4" w:space="0" w:color="000000"/>
            </w:tcBorders>
            <w:shd w:val="clear" w:color="auto" w:fill="auto"/>
            <w:vAlign w:val="center"/>
          </w:tcPr>
          <w:p w14:paraId="74FD7E45"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bottom w:val="single" w:sz="4" w:space="0" w:color="000000"/>
              <w:right w:val="single" w:sz="4" w:space="0" w:color="000000"/>
            </w:tcBorders>
            <w:shd w:val="clear" w:color="auto" w:fill="auto"/>
            <w:vAlign w:val="center"/>
          </w:tcPr>
          <w:p w14:paraId="3BE204B1"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-11/-12.9/-14.6</w:t>
            </w:r>
          </w:p>
        </w:tc>
        <w:tc>
          <w:tcPr>
            <w:tcW w:w="999" w:type="dxa"/>
            <w:tcBorders>
              <w:bottom w:val="single" w:sz="4" w:space="0" w:color="000000"/>
              <w:right w:val="single" w:sz="4" w:space="0" w:color="000000"/>
            </w:tcBorders>
            <w:shd w:val="clear" w:color="auto" w:fill="auto"/>
            <w:vAlign w:val="center"/>
          </w:tcPr>
          <w:p w14:paraId="68DADC3B"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2F3FACC9"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1.1/-3/-4.7</w:t>
            </w:r>
          </w:p>
        </w:tc>
        <w:tc>
          <w:tcPr>
            <w:tcW w:w="2047" w:type="dxa"/>
            <w:tcBorders>
              <w:bottom w:val="single" w:sz="4" w:space="0" w:color="000000"/>
              <w:right w:val="single" w:sz="4" w:space="0" w:color="000000"/>
            </w:tcBorders>
            <w:shd w:val="clear" w:color="auto" w:fill="auto"/>
            <w:vAlign w:val="center"/>
          </w:tcPr>
          <w:p w14:paraId="38D45D55"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 xml:space="preserve">AL= 16, 2,4,8 reps </w:t>
            </w:r>
          </w:p>
        </w:tc>
      </w:tr>
      <w:tr w:rsidR="00AB055D" w14:paraId="2C5FA0B6" w14:textId="77777777">
        <w:trPr>
          <w:trHeight w:val="300"/>
        </w:trPr>
        <w:tc>
          <w:tcPr>
            <w:tcW w:w="2242" w:type="dxa"/>
            <w:vMerge/>
            <w:tcBorders>
              <w:left w:val="single" w:sz="4" w:space="0" w:color="000000"/>
              <w:bottom w:val="single" w:sz="4" w:space="0" w:color="000000"/>
              <w:right w:val="single" w:sz="4" w:space="0" w:color="000000"/>
            </w:tcBorders>
            <w:shd w:val="clear" w:color="auto" w:fill="auto"/>
            <w:vAlign w:val="center"/>
          </w:tcPr>
          <w:p w14:paraId="08B0D7F2" w14:textId="77777777" w:rsidR="00AB055D" w:rsidRDefault="00AB055D">
            <w:pPr>
              <w:jc w:val="center"/>
              <w:rPr>
                <w:rFonts w:ascii="Times New Roman" w:eastAsia="Times New Roman" w:hAnsi="Times New Roman"/>
                <w:color w:val="000000"/>
                <w:szCs w:val="20"/>
                <w:lang w:val="en-US"/>
              </w:rPr>
            </w:pPr>
          </w:p>
        </w:tc>
        <w:tc>
          <w:tcPr>
            <w:tcW w:w="1417" w:type="dxa"/>
            <w:vMerge/>
            <w:tcBorders>
              <w:left w:val="single" w:sz="4" w:space="0" w:color="000000"/>
              <w:bottom w:val="single" w:sz="4" w:space="0" w:color="000000"/>
              <w:right w:val="single" w:sz="4" w:space="0" w:color="000000"/>
            </w:tcBorders>
            <w:shd w:val="clear" w:color="auto" w:fill="auto"/>
            <w:vAlign w:val="center"/>
          </w:tcPr>
          <w:p w14:paraId="0359043B" w14:textId="77777777" w:rsidR="00AB055D" w:rsidRDefault="00AB055D">
            <w:pPr>
              <w:jc w:val="center"/>
              <w:rPr>
                <w:rFonts w:ascii="Times New Roman" w:eastAsia="Times New Roman" w:hAnsi="Times New Roman"/>
                <w:color w:val="000000"/>
                <w:szCs w:val="20"/>
                <w:lang w:val="en-US"/>
              </w:rPr>
            </w:pPr>
          </w:p>
        </w:tc>
        <w:tc>
          <w:tcPr>
            <w:tcW w:w="863" w:type="dxa"/>
            <w:tcBorders>
              <w:bottom w:val="single" w:sz="4" w:space="0" w:color="000000"/>
              <w:right w:val="single" w:sz="4" w:space="0" w:color="000000"/>
            </w:tcBorders>
            <w:shd w:val="clear" w:color="auto" w:fill="auto"/>
            <w:vAlign w:val="center"/>
          </w:tcPr>
          <w:p w14:paraId="09041072"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bottom w:val="single" w:sz="4" w:space="0" w:color="000000"/>
              <w:right w:val="single" w:sz="4" w:space="0" w:color="000000"/>
            </w:tcBorders>
            <w:shd w:val="clear" w:color="auto" w:fill="auto"/>
            <w:vAlign w:val="center"/>
          </w:tcPr>
          <w:p w14:paraId="7BF7A40D"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-10.3/-11</w:t>
            </w:r>
          </w:p>
        </w:tc>
        <w:tc>
          <w:tcPr>
            <w:tcW w:w="999" w:type="dxa"/>
            <w:tcBorders>
              <w:bottom w:val="single" w:sz="4" w:space="0" w:color="000000"/>
              <w:right w:val="single" w:sz="4" w:space="0" w:color="000000"/>
            </w:tcBorders>
            <w:shd w:val="clear" w:color="auto" w:fill="auto"/>
            <w:vAlign w:val="center"/>
          </w:tcPr>
          <w:p w14:paraId="665D813A"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2C338DAD"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-0.4/-1.1</w:t>
            </w:r>
          </w:p>
        </w:tc>
        <w:tc>
          <w:tcPr>
            <w:tcW w:w="2047" w:type="dxa"/>
            <w:tcBorders>
              <w:bottom w:val="single" w:sz="4" w:space="0" w:color="000000"/>
              <w:right w:val="single" w:sz="4" w:space="0" w:color="000000"/>
            </w:tcBorders>
            <w:shd w:val="clear" w:color="auto" w:fill="auto"/>
            <w:vAlign w:val="center"/>
          </w:tcPr>
          <w:p w14:paraId="50CEE623"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AL= 24, 32, 1 rep</w:t>
            </w:r>
          </w:p>
        </w:tc>
      </w:tr>
      <w:tr w:rsidR="00AB055D" w14:paraId="0030927C"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6BA531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OPPO</w:t>
            </w:r>
          </w:p>
        </w:tc>
        <w:tc>
          <w:tcPr>
            <w:tcW w:w="1417" w:type="dxa"/>
            <w:tcBorders>
              <w:bottom w:val="single" w:sz="4" w:space="0" w:color="000000"/>
              <w:right w:val="single" w:sz="4" w:space="0" w:color="000000"/>
            </w:tcBorders>
            <w:shd w:val="clear" w:color="auto" w:fill="auto"/>
            <w:vAlign w:val="center"/>
          </w:tcPr>
          <w:p w14:paraId="3B62E4E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863" w:type="dxa"/>
            <w:tcBorders>
              <w:bottom w:val="single" w:sz="4" w:space="0" w:color="000000"/>
              <w:right w:val="single" w:sz="4" w:space="0" w:color="000000"/>
            </w:tcBorders>
            <w:shd w:val="clear" w:color="auto" w:fill="auto"/>
            <w:vAlign w:val="center"/>
          </w:tcPr>
          <w:p w14:paraId="5BF3FC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3A2FABB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-5.4</w:t>
            </w:r>
          </w:p>
        </w:tc>
        <w:tc>
          <w:tcPr>
            <w:tcW w:w="999" w:type="dxa"/>
            <w:tcBorders>
              <w:bottom w:val="single" w:sz="4" w:space="0" w:color="000000"/>
              <w:right w:val="single" w:sz="4" w:space="0" w:color="000000"/>
            </w:tcBorders>
            <w:shd w:val="clear" w:color="auto" w:fill="auto"/>
            <w:vAlign w:val="center"/>
          </w:tcPr>
          <w:p w14:paraId="51DB75A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-3.5</w:t>
            </w:r>
          </w:p>
        </w:tc>
        <w:tc>
          <w:tcPr>
            <w:tcW w:w="940" w:type="dxa"/>
            <w:tcBorders>
              <w:bottom w:val="single" w:sz="4" w:space="0" w:color="000000"/>
              <w:right w:val="single" w:sz="4" w:space="0" w:color="000000"/>
            </w:tcBorders>
            <w:shd w:val="clear" w:color="000000" w:fill="FFC000"/>
            <w:vAlign w:val="center"/>
          </w:tcPr>
          <w:p w14:paraId="6B3D70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4.5</w:t>
            </w:r>
          </w:p>
        </w:tc>
        <w:tc>
          <w:tcPr>
            <w:tcW w:w="2047" w:type="dxa"/>
            <w:tcBorders>
              <w:bottom w:val="single" w:sz="4" w:space="0" w:color="000000"/>
              <w:right w:val="single" w:sz="4" w:space="0" w:color="000000"/>
            </w:tcBorders>
            <w:shd w:val="clear" w:color="auto" w:fill="auto"/>
            <w:vAlign w:val="center"/>
          </w:tcPr>
          <w:p w14:paraId="2F08D06C"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7F214133"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62704A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NTT DOCOMO</w:t>
            </w:r>
          </w:p>
        </w:tc>
        <w:tc>
          <w:tcPr>
            <w:tcW w:w="1417" w:type="dxa"/>
            <w:tcBorders>
              <w:bottom w:val="single" w:sz="4" w:space="0" w:color="000000"/>
              <w:right w:val="single" w:sz="4" w:space="0" w:color="000000"/>
            </w:tcBorders>
            <w:shd w:val="clear" w:color="auto" w:fill="auto"/>
            <w:vAlign w:val="center"/>
          </w:tcPr>
          <w:p w14:paraId="08F85D6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B248D8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455CAE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-5.04</w:t>
            </w:r>
          </w:p>
        </w:tc>
        <w:tc>
          <w:tcPr>
            <w:tcW w:w="999" w:type="dxa"/>
            <w:tcBorders>
              <w:bottom w:val="single" w:sz="4" w:space="0" w:color="000000"/>
              <w:right w:val="single" w:sz="4" w:space="0" w:color="000000"/>
            </w:tcBorders>
            <w:shd w:val="clear" w:color="auto" w:fill="auto"/>
            <w:vAlign w:val="center"/>
          </w:tcPr>
          <w:p w14:paraId="6A560A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-3.14</w:t>
            </w:r>
          </w:p>
        </w:tc>
        <w:tc>
          <w:tcPr>
            <w:tcW w:w="940" w:type="dxa"/>
            <w:tcBorders>
              <w:bottom w:val="single" w:sz="4" w:space="0" w:color="000000"/>
              <w:right w:val="single" w:sz="4" w:space="0" w:color="000000"/>
            </w:tcBorders>
            <w:shd w:val="clear" w:color="000000" w:fill="FFC000"/>
            <w:vAlign w:val="center"/>
          </w:tcPr>
          <w:p w14:paraId="01EA84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2047" w:type="dxa"/>
            <w:tcBorders>
              <w:bottom w:val="single" w:sz="4" w:space="0" w:color="000000"/>
              <w:right w:val="single" w:sz="4" w:space="0" w:color="000000"/>
            </w:tcBorders>
            <w:shd w:val="clear" w:color="auto" w:fill="auto"/>
            <w:vAlign w:val="center"/>
          </w:tcPr>
          <w:p w14:paraId="1CE7AE9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Aggregation level 8</w:t>
            </w:r>
          </w:p>
        </w:tc>
      </w:tr>
      <w:tr w:rsidR="00AB055D" w14:paraId="0AA95488"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39CF45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Panasonic</w:t>
            </w:r>
          </w:p>
        </w:tc>
        <w:tc>
          <w:tcPr>
            <w:tcW w:w="1417" w:type="dxa"/>
            <w:tcBorders>
              <w:bottom w:val="single" w:sz="4" w:space="0" w:color="000000"/>
              <w:right w:val="single" w:sz="4" w:space="0" w:color="000000"/>
            </w:tcBorders>
            <w:shd w:val="clear" w:color="auto" w:fill="auto"/>
            <w:vAlign w:val="center"/>
          </w:tcPr>
          <w:p w14:paraId="5FB4ADB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1786D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7413F1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-4.6</w:t>
            </w:r>
          </w:p>
        </w:tc>
        <w:tc>
          <w:tcPr>
            <w:tcW w:w="999" w:type="dxa"/>
            <w:tcBorders>
              <w:bottom w:val="single" w:sz="4" w:space="0" w:color="000000"/>
              <w:right w:val="single" w:sz="4" w:space="0" w:color="000000"/>
            </w:tcBorders>
            <w:shd w:val="clear" w:color="auto" w:fill="auto"/>
            <w:vAlign w:val="center"/>
          </w:tcPr>
          <w:p w14:paraId="3C14F3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-2.7</w:t>
            </w:r>
          </w:p>
        </w:tc>
        <w:tc>
          <w:tcPr>
            <w:tcW w:w="940" w:type="dxa"/>
            <w:tcBorders>
              <w:bottom w:val="single" w:sz="4" w:space="0" w:color="000000"/>
              <w:right w:val="single" w:sz="4" w:space="0" w:color="000000"/>
            </w:tcBorders>
            <w:shd w:val="clear" w:color="000000" w:fill="FFC000"/>
            <w:vAlign w:val="center"/>
          </w:tcPr>
          <w:p w14:paraId="0ACE17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5.3</w:t>
            </w:r>
          </w:p>
        </w:tc>
        <w:tc>
          <w:tcPr>
            <w:tcW w:w="2047" w:type="dxa"/>
            <w:tcBorders>
              <w:bottom w:val="single" w:sz="4" w:space="0" w:color="000000"/>
              <w:right w:val="single" w:sz="4" w:space="0" w:color="000000"/>
            </w:tcBorders>
            <w:shd w:val="clear" w:color="auto" w:fill="auto"/>
            <w:vAlign w:val="center"/>
          </w:tcPr>
          <w:p w14:paraId="1F6BEE8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24PRB, AL8</w:t>
            </w:r>
          </w:p>
        </w:tc>
      </w:tr>
      <w:tr w:rsidR="00AB055D" w14:paraId="108CBCF8"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1D1CA9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Qualcomm</w:t>
            </w:r>
          </w:p>
        </w:tc>
        <w:tc>
          <w:tcPr>
            <w:tcW w:w="1417" w:type="dxa"/>
            <w:tcBorders>
              <w:bottom w:val="single" w:sz="4" w:space="0" w:color="000000"/>
              <w:right w:val="single" w:sz="4" w:space="0" w:color="000000"/>
            </w:tcBorders>
            <w:shd w:val="clear" w:color="auto" w:fill="auto"/>
            <w:vAlign w:val="center"/>
          </w:tcPr>
          <w:p w14:paraId="6F9D2B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7B8EDA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39</w:t>
            </w:r>
          </w:p>
        </w:tc>
        <w:tc>
          <w:tcPr>
            <w:tcW w:w="1129" w:type="dxa"/>
            <w:tcBorders>
              <w:bottom w:val="single" w:sz="4" w:space="0" w:color="000000"/>
              <w:right w:val="single" w:sz="4" w:space="0" w:color="000000"/>
            </w:tcBorders>
            <w:shd w:val="clear" w:color="auto" w:fill="auto"/>
            <w:vAlign w:val="center"/>
          </w:tcPr>
          <w:p w14:paraId="325404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-5.9</w:t>
            </w:r>
          </w:p>
        </w:tc>
        <w:tc>
          <w:tcPr>
            <w:tcW w:w="999" w:type="dxa"/>
            <w:tcBorders>
              <w:bottom w:val="single" w:sz="4" w:space="0" w:color="000000"/>
              <w:right w:val="single" w:sz="4" w:space="0" w:color="000000"/>
            </w:tcBorders>
            <w:shd w:val="clear" w:color="auto" w:fill="auto"/>
            <w:vAlign w:val="center"/>
          </w:tcPr>
          <w:p w14:paraId="5C4FB99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w:t>
            </w:r>
          </w:p>
        </w:tc>
        <w:tc>
          <w:tcPr>
            <w:tcW w:w="940" w:type="dxa"/>
            <w:tcBorders>
              <w:bottom w:val="single" w:sz="4" w:space="0" w:color="000000"/>
              <w:right w:val="single" w:sz="4" w:space="0" w:color="000000"/>
            </w:tcBorders>
            <w:shd w:val="clear" w:color="000000" w:fill="FFC000"/>
            <w:vAlign w:val="center"/>
          </w:tcPr>
          <w:p w14:paraId="798EEC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w:t>
            </w:r>
          </w:p>
        </w:tc>
        <w:tc>
          <w:tcPr>
            <w:tcW w:w="2047" w:type="dxa"/>
            <w:tcBorders>
              <w:bottom w:val="single" w:sz="4" w:space="0" w:color="000000"/>
              <w:right w:val="single" w:sz="4" w:space="0" w:color="000000"/>
            </w:tcBorders>
            <w:shd w:val="clear" w:color="auto" w:fill="auto"/>
            <w:vAlign w:val="center"/>
          </w:tcPr>
          <w:p w14:paraId="7B0882B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Assuming CFO 200 Hz</w:t>
            </w:r>
          </w:p>
        </w:tc>
      </w:tr>
      <w:tr w:rsidR="00AB055D" w14:paraId="000910FA" w14:textId="77777777">
        <w:trPr>
          <w:trHeight w:val="510"/>
        </w:trPr>
        <w:tc>
          <w:tcPr>
            <w:tcW w:w="2242" w:type="dxa"/>
            <w:tcBorders>
              <w:left w:val="single" w:sz="4" w:space="0" w:color="000000"/>
              <w:bottom w:val="single" w:sz="4" w:space="0" w:color="000000"/>
              <w:right w:val="single" w:sz="4" w:space="0" w:color="000000"/>
            </w:tcBorders>
            <w:shd w:val="clear" w:color="auto" w:fill="auto"/>
            <w:vAlign w:val="center"/>
          </w:tcPr>
          <w:p w14:paraId="023A3902"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lang w:val="en-US"/>
              </w:rPr>
              <w:t>CEWiT</w:t>
            </w:r>
            <w:proofErr w:type="spellEnd"/>
          </w:p>
        </w:tc>
        <w:tc>
          <w:tcPr>
            <w:tcW w:w="1417" w:type="dxa"/>
            <w:tcBorders>
              <w:bottom w:val="single" w:sz="4" w:space="0" w:color="000000"/>
              <w:right w:val="single" w:sz="4" w:space="0" w:color="000000"/>
            </w:tcBorders>
            <w:shd w:val="clear" w:color="auto" w:fill="auto"/>
            <w:vAlign w:val="center"/>
          </w:tcPr>
          <w:p w14:paraId="0EA9BD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20C72FF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1488BC3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-5.38</w:t>
            </w:r>
          </w:p>
        </w:tc>
        <w:tc>
          <w:tcPr>
            <w:tcW w:w="999" w:type="dxa"/>
            <w:tcBorders>
              <w:bottom w:val="single" w:sz="4" w:space="0" w:color="000000"/>
              <w:right w:val="single" w:sz="4" w:space="0" w:color="000000"/>
            </w:tcBorders>
            <w:shd w:val="clear" w:color="auto" w:fill="auto"/>
            <w:vAlign w:val="center"/>
          </w:tcPr>
          <w:p w14:paraId="5CA9C3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-3.48</w:t>
            </w:r>
          </w:p>
        </w:tc>
        <w:tc>
          <w:tcPr>
            <w:tcW w:w="940" w:type="dxa"/>
            <w:tcBorders>
              <w:bottom w:val="single" w:sz="4" w:space="0" w:color="000000"/>
              <w:right w:val="single" w:sz="4" w:space="0" w:color="000000"/>
            </w:tcBorders>
            <w:shd w:val="clear" w:color="000000" w:fill="FFC000"/>
            <w:vAlign w:val="center"/>
          </w:tcPr>
          <w:p w14:paraId="77B27C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4.52</w:t>
            </w:r>
          </w:p>
        </w:tc>
        <w:tc>
          <w:tcPr>
            <w:tcW w:w="2047" w:type="dxa"/>
            <w:tcBorders>
              <w:bottom w:val="single" w:sz="4" w:space="0" w:color="000000"/>
              <w:right w:val="single" w:sz="4" w:space="0" w:color="000000"/>
            </w:tcBorders>
            <w:shd w:val="clear" w:color="auto" w:fill="auto"/>
            <w:vAlign w:val="center"/>
          </w:tcPr>
          <w:p w14:paraId="15588593"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 with 8 CCE aggregations</w:t>
            </w:r>
          </w:p>
        </w:tc>
      </w:tr>
      <w:tr w:rsidR="00AB055D" w14:paraId="2FC0F30F"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76DCFF9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Nokia</w:t>
            </w:r>
          </w:p>
        </w:tc>
        <w:tc>
          <w:tcPr>
            <w:tcW w:w="1417" w:type="dxa"/>
            <w:tcBorders>
              <w:bottom w:val="single" w:sz="4" w:space="0" w:color="000000"/>
              <w:right w:val="single" w:sz="4" w:space="0" w:color="000000"/>
            </w:tcBorders>
            <w:shd w:val="clear" w:color="auto" w:fill="auto"/>
            <w:vAlign w:val="center"/>
          </w:tcPr>
          <w:p w14:paraId="17471E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1E5A9A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14E5C5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-5.28</w:t>
            </w:r>
          </w:p>
        </w:tc>
        <w:tc>
          <w:tcPr>
            <w:tcW w:w="999" w:type="dxa"/>
            <w:tcBorders>
              <w:bottom w:val="single" w:sz="4" w:space="0" w:color="000000"/>
              <w:right w:val="single" w:sz="4" w:space="0" w:color="000000"/>
            </w:tcBorders>
            <w:shd w:val="clear" w:color="auto" w:fill="auto"/>
            <w:vAlign w:val="center"/>
          </w:tcPr>
          <w:p w14:paraId="4DE2A7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-3.48</w:t>
            </w:r>
          </w:p>
        </w:tc>
        <w:tc>
          <w:tcPr>
            <w:tcW w:w="940" w:type="dxa"/>
            <w:tcBorders>
              <w:bottom w:val="single" w:sz="4" w:space="0" w:color="000000"/>
              <w:right w:val="single" w:sz="4" w:space="0" w:color="000000"/>
            </w:tcBorders>
            <w:shd w:val="clear" w:color="000000" w:fill="FFC000"/>
            <w:vAlign w:val="center"/>
          </w:tcPr>
          <w:p w14:paraId="0B5160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4.52</w:t>
            </w:r>
          </w:p>
        </w:tc>
        <w:tc>
          <w:tcPr>
            <w:tcW w:w="2047" w:type="dxa"/>
            <w:tcBorders>
              <w:bottom w:val="single" w:sz="4" w:space="0" w:color="000000"/>
              <w:right w:val="single" w:sz="4" w:space="0" w:color="000000"/>
            </w:tcBorders>
            <w:shd w:val="clear" w:color="auto" w:fill="auto"/>
            <w:vAlign w:val="center"/>
          </w:tcPr>
          <w:p w14:paraId="4BFC792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 AL=8</w:t>
            </w:r>
          </w:p>
        </w:tc>
      </w:tr>
      <w:tr w:rsidR="00AB055D" w:rsidRPr="006B574B" w14:paraId="756348E6" w14:textId="77777777">
        <w:trPr>
          <w:trHeight w:val="300"/>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96623"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HONOR</w:t>
            </w:r>
          </w:p>
        </w:tc>
        <w:tc>
          <w:tcPr>
            <w:tcW w:w="1417" w:type="dxa"/>
            <w:tcBorders>
              <w:top w:val="single" w:sz="4" w:space="0" w:color="000000"/>
              <w:bottom w:val="single" w:sz="4" w:space="0" w:color="000000"/>
              <w:right w:val="single" w:sz="4" w:space="0" w:color="000000"/>
            </w:tcBorders>
            <w:shd w:val="clear" w:color="auto" w:fill="auto"/>
            <w:vAlign w:val="center"/>
          </w:tcPr>
          <w:p w14:paraId="6D0FFE77"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PDCCH</w:t>
            </w:r>
          </w:p>
        </w:tc>
        <w:tc>
          <w:tcPr>
            <w:tcW w:w="863" w:type="dxa"/>
            <w:tcBorders>
              <w:top w:val="single" w:sz="4" w:space="0" w:color="000000"/>
              <w:bottom w:val="single" w:sz="4" w:space="0" w:color="000000"/>
              <w:right w:val="single" w:sz="4" w:space="0" w:color="000000"/>
            </w:tcBorders>
            <w:shd w:val="clear" w:color="auto" w:fill="auto"/>
            <w:vAlign w:val="center"/>
          </w:tcPr>
          <w:p w14:paraId="19A20C73"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top w:val="single" w:sz="4" w:space="0" w:color="000000"/>
              <w:bottom w:val="single" w:sz="4" w:space="0" w:color="000000"/>
              <w:right w:val="single" w:sz="4" w:space="0" w:color="000000"/>
            </w:tcBorders>
            <w:shd w:val="clear" w:color="auto" w:fill="auto"/>
            <w:vAlign w:val="center"/>
          </w:tcPr>
          <w:p w14:paraId="78C45CEF"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-4.4/</w:t>
            </w:r>
          </w:p>
          <w:p w14:paraId="202E2FC4"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-6.6(with rep)</w:t>
            </w:r>
          </w:p>
        </w:tc>
        <w:tc>
          <w:tcPr>
            <w:tcW w:w="999" w:type="dxa"/>
            <w:tcBorders>
              <w:top w:val="single" w:sz="4" w:space="0" w:color="000000"/>
              <w:bottom w:val="single" w:sz="4" w:space="0" w:color="000000"/>
              <w:right w:val="single" w:sz="4" w:space="0" w:color="000000"/>
            </w:tcBorders>
            <w:shd w:val="clear" w:color="auto" w:fill="auto"/>
            <w:vAlign w:val="center"/>
          </w:tcPr>
          <w:p w14:paraId="26EB3E42" w14:textId="77777777" w:rsidR="00AB055D" w:rsidRDefault="006D55E3">
            <w:pPr>
              <w:jc w:val="center"/>
              <w:rPr>
                <w:rFonts w:eastAsiaTheme="minorEastAsia"/>
                <w:color w:val="00B0F0"/>
                <w:sz w:val="18"/>
                <w:szCs w:val="18"/>
                <w:lang w:eastAsia="zh-CN"/>
              </w:rPr>
            </w:pPr>
            <w:r>
              <w:rPr>
                <w:rFonts w:eastAsiaTheme="minorEastAsia"/>
                <w:color w:val="00B0F0"/>
                <w:sz w:val="18"/>
                <w:szCs w:val="18"/>
                <w:lang w:eastAsia="zh-CN"/>
              </w:rPr>
              <w:t>-2.5/</w:t>
            </w:r>
          </w:p>
          <w:p w14:paraId="29C02B77" w14:textId="77777777" w:rsidR="00AB055D" w:rsidRDefault="006D55E3">
            <w:pPr>
              <w:jc w:val="center"/>
              <w:rPr>
                <w:rFonts w:ascii="Times New Roman" w:eastAsia="Times New Roman" w:hAnsi="Times New Roman"/>
                <w:color w:val="00B0F0"/>
                <w:szCs w:val="20"/>
                <w:lang w:val="en-US"/>
              </w:rPr>
            </w:pPr>
            <w:r>
              <w:rPr>
                <w:rFonts w:eastAsiaTheme="minorEastAsia"/>
                <w:color w:val="00B0F0"/>
                <w:sz w:val="18"/>
                <w:szCs w:val="18"/>
                <w:lang w:eastAsia="zh-CN"/>
              </w:rPr>
              <w:t>-4.7(with rep)</w:t>
            </w:r>
          </w:p>
        </w:tc>
        <w:tc>
          <w:tcPr>
            <w:tcW w:w="940" w:type="dxa"/>
            <w:tcBorders>
              <w:top w:val="single" w:sz="4" w:space="0" w:color="000000"/>
              <w:bottom w:val="single" w:sz="4" w:space="0" w:color="000000"/>
              <w:right w:val="single" w:sz="4" w:space="0" w:color="000000"/>
            </w:tcBorders>
            <w:shd w:val="clear" w:color="000000" w:fill="FFC000"/>
            <w:vAlign w:val="center"/>
          </w:tcPr>
          <w:p w14:paraId="4C5044A1" w14:textId="77777777" w:rsidR="00AB055D" w:rsidRDefault="006D55E3">
            <w:pPr>
              <w:jc w:val="center"/>
              <w:rPr>
                <w:rFonts w:eastAsiaTheme="minorEastAsia"/>
                <w:color w:val="00B0F0"/>
                <w:sz w:val="18"/>
                <w:szCs w:val="18"/>
                <w:lang w:eastAsia="zh-CN"/>
              </w:rPr>
            </w:pPr>
            <w:r>
              <w:rPr>
                <w:rFonts w:eastAsiaTheme="minorEastAsia"/>
                <w:color w:val="00B0F0"/>
                <w:sz w:val="18"/>
                <w:szCs w:val="18"/>
                <w:lang w:eastAsia="zh-CN"/>
              </w:rPr>
              <w:t>5.5/</w:t>
            </w:r>
          </w:p>
          <w:p w14:paraId="3E65AA82" w14:textId="77777777" w:rsidR="00AB055D" w:rsidRDefault="006D55E3">
            <w:pPr>
              <w:jc w:val="center"/>
              <w:rPr>
                <w:rFonts w:ascii="Times New Roman" w:eastAsia="Times New Roman" w:hAnsi="Times New Roman"/>
                <w:color w:val="00B0F0"/>
                <w:szCs w:val="20"/>
                <w:lang w:val="en-US"/>
              </w:rPr>
            </w:pPr>
            <w:r>
              <w:rPr>
                <w:rFonts w:eastAsiaTheme="minorEastAsia"/>
                <w:color w:val="00B0F0"/>
                <w:sz w:val="18"/>
                <w:szCs w:val="18"/>
                <w:lang w:eastAsia="zh-CN"/>
              </w:rPr>
              <w:t>3.3(with rep)</w:t>
            </w:r>
          </w:p>
        </w:tc>
        <w:tc>
          <w:tcPr>
            <w:tcW w:w="2047" w:type="dxa"/>
            <w:tcBorders>
              <w:top w:val="single" w:sz="4" w:space="0" w:color="000000"/>
              <w:bottom w:val="single" w:sz="4" w:space="0" w:color="000000"/>
              <w:right w:val="single" w:sz="4" w:space="0" w:color="000000"/>
            </w:tcBorders>
            <w:shd w:val="clear" w:color="auto" w:fill="auto"/>
            <w:vAlign w:val="center"/>
          </w:tcPr>
          <w:p w14:paraId="5D4B04C8" w14:textId="77777777" w:rsidR="00AB055D" w:rsidRPr="006B574B" w:rsidRDefault="006D55E3">
            <w:pPr>
              <w:jc w:val="center"/>
              <w:rPr>
                <w:rFonts w:eastAsiaTheme="minorEastAsia"/>
                <w:color w:val="00B0F0"/>
                <w:sz w:val="18"/>
                <w:szCs w:val="18"/>
                <w:lang w:val="da-DK" w:eastAsia="zh-CN"/>
              </w:rPr>
            </w:pPr>
            <w:r w:rsidRPr="006B574B">
              <w:rPr>
                <w:rFonts w:eastAsiaTheme="minorEastAsia"/>
                <w:color w:val="00B0F0"/>
                <w:sz w:val="18"/>
                <w:szCs w:val="18"/>
                <w:lang w:val="da-DK" w:eastAsia="zh-CN"/>
              </w:rPr>
              <w:t>2 symbols, AL=8, 1% BLER/</w:t>
            </w:r>
          </w:p>
          <w:p w14:paraId="22035868" w14:textId="77777777" w:rsidR="00AB055D" w:rsidRPr="006B574B" w:rsidRDefault="006D55E3">
            <w:pPr>
              <w:rPr>
                <w:rFonts w:ascii="Times New Roman" w:eastAsia="Times New Roman" w:hAnsi="Times New Roman"/>
                <w:color w:val="00B0F0"/>
                <w:szCs w:val="20"/>
                <w:lang w:val="da-DK"/>
              </w:rPr>
            </w:pPr>
            <w:r w:rsidRPr="006B574B">
              <w:rPr>
                <w:rFonts w:eastAsiaTheme="minorEastAsia"/>
                <w:color w:val="00B0F0"/>
                <w:sz w:val="18"/>
                <w:szCs w:val="18"/>
                <w:lang w:val="da-DK" w:eastAsia="zh-CN"/>
              </w:rPr>
              <w:t>2 repetition, 1% BLER</w:t>
            </w:r>
          </w:p>
        </w:tc>
      </w:tr>
    </w:tbl>
    <w:p w14:paraId="7CF08574" w14:textId="77777777" w:rsidR="00AB055D" w:rsidRPr="006B574B" w:rsidRDefault="00AB055D">
      <w:pPr>
        <w:rPr>
          <w:rFonts w:ascii="Times New Roman" w:hAnsi="Times New Roman"/>
          <w:lang w:val="da-DK" w:eastAsia="zh-CN"/>
        </w:rPr>
      </w:pPr>
    </w:p>
    <w:p w14:paraId="323CB48B" w14:textId="77777777" w:rsidR="00AB055D" w:rsidRDefault="006D55E3">
      <w:pPr>
        <w:pStyle w:val="Titre3"/>
        <w:numPr>
          <w:ilvl w:val="2"/>
          <w:numId w:val="2"/>
        </w:numPr>
        <w:rPr>
          <w:rFonts w:ascii="Times New Roman" w:hAnsi="Times New Roman"/>
        </w:rPr>
      </w:pPr>
      <w:r>
        <w:rPr>
          <w:rFonts w:ascii="Times New Roman" w:hAnsi="Times New Roman"/>
        </w:rPr>
        <w:t>PDSCH Msg2 coverage evaluation</w:t>
      </w:r>
    </w:p>
    <w:p w14:paraId="5DE706A5" w14:textId="77777777" w:rsidR="00AB055D" w:rsidRDefault="00AB055D">
      <w:pPr>
        <w:rPr>
          <w:rFonts w:ascii="Times New Roman" w:hAnsi="Times New Roman"/>
          <w:lang w:eastAsia="zh-CN"/>
        </w:rPr>
      </w:pPr>
    </w:p>
    <w:p w14:paraId="02F6D318" w14:textId="77777777" w:rsidR="00AB055D" w:rsidRDefault="006D55E3">
      <w:pPr>
        <w:rPr>
          <w:rFonts w:ascii="Times New Roman" w:hAnsi="Times New Roman"/>
          <w:lang w:eastAsia="zh-CN"/>
        </w:rPr>
      </w:pPr>
      <w:r>
        <w:rPr>
          <w:rFonts w:ascii="Times New Roman" w:hAnsi="Times New Roman"/>
          <w:lang w:eastAsia="zh-CN"/>
        </w:rPr>
        <w:t>The recap of PDSCH Msg2 performance evaluation is given in the following table:</w:t>
      </w:r>
    </w:p>
    <w:p w14:paraId="520CE974"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5464E7A6"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259"/>
        <w:gridCol w:w="1516"/>
        <w:gridCol w:w="1058"/>
        <w:gridCol w:w="1016"/>
        <w:gridCol w:w="1472"/>
        <w:gridCol w:w="1471"/>
        <w:gridCol w:w="1836"/>
      </w:tblGrid>
      <w:tr w:rsidR="00AB055D" w14:paraId="4A79A492" w14:textId="77777777">
        <w:trPr>
          <w:trHeight w:hRule="exact" w:val="525"/>
        </w:trPr>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E17BA5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51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F54C984"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05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2C396F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01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48406B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Cs/>
                <w:color w:val="FFFFFF"/>
                <w:szCs w:val="20"/>
              </w:rPr>
              <w:t>SNR (dB)</w:t>
            </w:r>
          </w:p>
        </w:tc>
        <w:tc>
          <w:tcPr>
            <w:tcW w:w="2949" w:type="dxa"/>
            <w:gridSpan w:val="2"/>
            <w:tcBorders>
              <w:top w:val="single" w:sz="4" w:space="0" w:color="000000"/>
              <w:bottom w:val="single" w:sz="4" w:space="0" w:color="000000"/>
              <w:right w:val="single" w:sz="4" w:space="0" w:color="000000"/>
            </w:tcBorders>
            <w:shd w:val="clear" w:color="000000" w:fill="92D050"/>
            <w:vAlign w:val="center"/>
          </w:tcPr>
          <w:p w14:paraId="58021A54"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838" w:type="dxa"/>
            <w:vMerge w:val="restart"/>
            <w:tcBorders>
              <w:top w:val="single" w:sz="4" w:space="0" w:color="000000"/>
              <w:left w:val="single" w:sz="4" w:space="0" w:color="000000"/>
              <w:right w:val="single" w:sz="4" w:space="0" w:color="000000"/>
            </w:tcBorders>
            <w:shd w:val="clear" w:color="000000" w:fill="92D050"/>
            <w:vAlign w:val="center"/>
          </w:tcPr>
          <w:p w14:paraId="63B8FAC8"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10E005EA" w14:textId="77777777">
        <w:trPr>
          <w:trHeight w:val="300"/>
        </w:trPr>
        <w:tc>
          <w:tcPr>
            <w:tcW w:w="1259" w:type="dxa"/>
            <w:vMerge/>
            <w:tcBorders>
              <w:top w:val="single" w:sz="4" w:space="0" w:color="000000"/>
              <w:left w:val="single" w:sz="4" w:space="0" w:color="000000"/>
              <w:bottom w:val="single" w:sz="4" w:space="0" w:color="000000"/>
              <w:right w:val="single" w:sz="4" w:space="0" w:color="000000"/>
            </w:tcBorders>
            <w:vAlign w:val="center"/>
          </w:tcPr>
          <w:p w14:paraId="37AB4DAE" w14:textId="77777777" w:rsidR="00AB055D" w:rsidRDefault="00AB055D">
            <w:pPr>
              <w:rPr>
                <w:rFonts w:ascii="Times New Roman" w:eastAsia="Times New Roman" w:hAnsi="Times New Roman"/>
                <w:color w:val="FFFFFF"/>
                <w:szCs w:val="20"/>
                <w:lang w:val="en-US"/>
              </w:rPr>
            </w:pPr>
          </w:p>
        </w:tc>
        <w:tc>
          <w:tcPr>
            <w:tcW w:w="1516" w:type="dxa"/>
            <w:vMerge/>
            <w:tcBorders>
              <w:top w:val="single" w:sz="4" w:space="0" w:color="000000"/>
              <w:left w:val="single" w:sz="4" w:space="0" w:color="000000"/>
              <w:bottom w:val="single" w:sz="4" w:space="0" w:color="000000"/>
              <w:right w:val="single" w:sz="4" w:space="0" w:color="000000"/>
            </w:tcBorders>
            <w:vAlign w:val="center"/>
          </w:tcPr>
          <w:p w14:paraId="41CFE17B" w14:textId="77777777" w:rsidR="00AB055D" w:rsidRDefault="00AB055D">
            <w:pPr>
              <w:rPr>
                <w:rFonts w:ascii="Times New Roman" w:eastAsia="Times New Roman" w:hAnsi="Times New Roman"/>
                <w:color w:val="FFFFFF"/>
                <w:szCs w:val="20"/>
                <w:lang w:val="en-US"/>
              </w:rPr>
            </w:pPr>
          </w:p>
        </w:tc>
        <w:tc>
          <w:tcPr>
            <w:tcW w:w="1059" w:type="dxa"/>
            <w:vMerge/>
            <w:tcBorders>
              <w:top w:val="single" w:sz="4" w:space="0" w:color="000000"/>
              <w:left w:val="single" w:sz="4" w:space="0" w:color="000000"/>
              <w:bottom w:val="single" w:sz="4" w:space="0" w:color="000000"/>
              <w:right w:val="single" w:sz="4" w:space="0" w:color="000000"/>
            </w:tcBorders>
            <w:vAlign w:val="center"/>
          </w:tcPr>
          <w:p w14:paraId="5F09FA48" w14:textId="77777777" w:rsidR="00AB055D" w:rsidRDefault="00AB055D">
            <w:pPr>
              <w:rPr>
                <w:rFonts w:ascii="Times New Roman" w:eastAsia="Times New Roman" w:hAnsi="Times New Roman"/>
                <w:color w:val="FFFFFF"/>
                <w:szCs w:val="20"/>
                <w:lang w:val="en-US"/>
              </w:rPr>
            </w:pPr>
          </w:p>
        </w:tc>
        <w:tc>
          <w:tcPr>
            <w:tcW w:w="1016" w:type="dxa"/>
            <w:vMerge/>
            <w:tcBorders>
              <w:top w:val="single" w:sz="4" w:space="0" w:color="000000"/>
              <w:left w:val="single" w:sz="4" w:space="0" w:color="000000"/>
              <w:bottom w:val="single" w:sz="4" w:space="0" w:color="000000"/>
              <w:right w:val="single" w:sz="4" w:space="0" w:color="000000"/>
            </w:tcBorders>
            <w:vAlign w:val="center"/>
          </w:tcPr>
          <w:p w14:paraId="1CD38AC1" w14:textId="77777777" w:rsidR="00AB055D" w:rsidRDefault="00AB055D">
            <w:pPr>
              <w:rPr>
                <w:rFonts w:ascii="Times New Roman" w:eastAsia="Times New Roman" w:hAnsi="Times New Roman"/>
                <w:color w:val="FFFFFF"/>
                <w:szCs w:val="20"/>
                <w:lang w:val="en-US"/>
              </w:rPr>
            </w:pPr>
          </w:p>
        </w:tc>
        <w:tc>
          <w:tcPr>
            <w:tcW w:w="1475" w:type="dxa"/>
            <w:tcBorders>
              <w:bottom w:val="single" w:sz="4" w:space="0" w:color="000000"/>
              <w:right w:val="single" w:sz="4" w:space="0" w:color="000000"/>
            </w:tcBorders>
            <w:shd w:val="clear" w:color="000000" w:fill="92D050"/>
            <w:vAlign w:val="center"/>
          </w:tcPr>
          <w:p w14:paraId="7A7EC57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474" w:type="dxa"/>
            <w:tcBorders>
              <w:bottom w:val="single" w:sz="4" w:space="0" w:color="000000"/>
              <w:right w:val="single" w:sz="4" w:space="0" w:color="000000"/>
            </w:tcBorders>
            <w:shd w:val="clear" w:color="000000" w:fill="92D050"/>
            <w:vAlign w:val="center"/>
          </w:tcPr>
          <w:p w14:paraId="6C6B08C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838" w:type="dxa"/>
            <w:vMerge/>
            <w:tcBorders>
              <w:left w:val="single" w:sz="4" w:space="0" w:color="000000"/>
              <w:right w:val="single" w:sz="4" w:space="0" w:color="000000"/>
            </w:tcBorders>
            <w:vAlign w:val="center"/>
          </w:tcPr>
          <w:p w14:paraId="613D89E5" w14:textId="77777777" w:rsidR="00AB055D" w:rsidRDefault="00AB055D">
            <w:pPr>
              <w:rPr>
                <w:rFonts w:ascii="Times New Roman" w:eastAsia="Times New Roman" w:hAnsi="Times New Roman"/>
                <w:b/>
                <w:bCs/>
                <w:color w:val="FFFFFF"/>
                <w:szCs w:val="20"/>
                <w:lang w:val="en-US"/>
              </w:rPr>
            </w:pPr>
          </w:p>
        </w:tc>
      </w:tr>
      <w:tr w:rsidR="00AB055D" w14:paraId="012CB0B3" w14:textId="77777777">
        <w:trPr>
          <w:trHeight w:val="300"/>
        </w:trPr>
        <w:tc>
          <w:tcPr>
            <w:tcW w:w="1259" w:type="dxa"/>
            <w:vMerge/>
            <w:tcBorders>
              <w:top w:val="single" w:sz="4" w:space="0" w:color="000000"/>
              <w:left w:val="single" w:sz="4" w:space="0" w:color="000000"/>
              <w:bottom w:val="single" w:sz="4" w:space="0" w:color="000000"/>
              <w:right w:val="single" w:sz="4" w:space="0" w:color="000000"/>
            </w:tcBorders>
            <w:vAlign w:val="center"/>
          </w:tcPr>
          <w:p w14:paraId="7D4F8ED0" w14:textId="77777777" w:rsidR="00AB055D" w:rsidRDefault="00AB055D">
            <w:pPr>
              <w:rPr>
                <w:rFonts w:ascii="Times New Roman" w:eastAsia="Times New Roman" w:hAnsi="Times New Roman"/>
                <w:color w:val="FFFFFF"/>
                <w:szCs w:val="20"/>
                <w:lang w:val="en-US"/>
              </w:rPr>
            </w:pPr>
          </w:p>
        </w:tc>
        <w:tc>
          <w:tcPr>
            <w:tcW w:w="1516" w:type="dxa"/>
            <w:vMerge/>
            <w:tcBorders>
              <w:top w:val="single" w:sz="4" w:space="0" w:color="000000"/>
              <w:left w:val="single" w:sz="4" w:space="0" w:color="000000"/>
              <w:bottom w:val="single" w:sz="4" w:space="0" w:color="000000"/>
              <w:right w:val="single" w:sz="4" w:space="0" w:color="000000"/>
            </w:tcBorders>
            <w:vAlign w:val="center"/>
          </w:tcPr>
          <w:p w14:paraId="7026B33A" w14:textId="77777777" w:rsidR="00AB055D" w:rsidRDefault="00AB055D">
            <w:pPr>
              <w:rPr>
                <w:rFonts w:ascii="Times New Roman" w:eastAsia="Times New Roman" w:hAnsi="Times New Roman"/>
                <w:color w:val="FFFFFF"/>
                <w:szCs w:val="20"/>
                <w:lang w:val="en-US"/>
              </w:rPr>
            </w:pPr>
          </w:p>
        </w:tc>
        <w:tc>
          <w:tcPr>
            <w:tcW w:w="1059" w:type="dxa"/>
            <w:vMerge/>
            <w:tcBorders>
              <w:top w:val="single" w:sz="4" w:space="0" w:color="000000"/>
              <w:left w:val="single" w:sz="4" w:space="0" w:color="000000"/>
              <w:bottom w:val="single" w:sz="4" w:space="0" w:color="000000"/>
              <w:right w:val="single" w:sz="4" w:space="0" w:color="000000"/>
            </w:tcBorders>
            <w:vAlign w:val="center"/>
          </w:tcPr>
          <w:p w14:paraId="17B6A70B" w14:textId="77777777" w:rsidR="00AB055D" w:rsidRDefault="00AB055D">
            <w:pPr>
              <w:rPr>
                <w:rFonts w:ascii="Times New Roman" w:eastAsia="Times New Roman" w:hAnsi="Times New Roman"/>
                <w:color w:val="FFFFFF"/>
                <w:szCs w:val="20"/>
                <w:lang w:val="en-US"/>
              </w:rPr>
            </w:pPr>
          </w:p>
        </w:tc>
        <w:tc>
          <w:tcPr>
            <w:tcW w:w="1016" w:type="dxa"/>
            <w:vMerge/>
            <w:tcBorders>
              <w:top w:val="single" w:sz="4" w:space="0" w:color="000000"/>
              <w:left w:val="single" w:sz="4" w:space="0" w:color="000000"/>
              <w:bottom w:val="single" w:sz="4" w:space="0" w:color="000000"/>
              <w:right w:val="single" w:sz="4" w:space="0" w:color="000000"/>
            </w:tcBorders>
            <w:vAlign w:val="center"/>
          </w:tcPr>
          <w:p w14:paraId="553304EC" w14:textId="77777777" w:rsidR="00AB055D" w:rsidRDefault="00AB055D">
            <w:pPr>
              <w:rPr>
                <w:rFonts w:ascii="Times New Roman" w:eastAsia="Times New Roman" w:hAnsi="Times New Roman"/>
                <w:color w:val="FFFFFF"/>
                <w:szCs w:val="20"/>
                <w:lang w:val="en-US"/>
              </w:rPr>
            </w:pPr>
          </w:p>
        </w:tc>
        <w:tc>
          <w:tcPr>
            <w:tcW w:w="1475" w:type="dxa"/>
            <w:tcBorders>
              <w:bottom w:val="single" w:sz="4" w:space="0" w:color="000000"/>
              <w:right w:val="single" w:sz="4" w:space="0" w:color="000000"/>
            </w:tcBorders>
            <w:shd w:val="clear" w:color="000000" w:fill="92D050"/>
            <w:vAlign w:val="center"/>
          </w:tcPr>
          <w:p w14:paraId="2150A6D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474" w:type="dxa"/>
            <w:tcBorders>
              <w:bottom w:val="single" w:sz="4" w:space="0" w:color="000000"/>
              <w:right w:val="single" w:sz="4" w:space="0" w:color="000000"/>
            </w:tcBorders>
            <w:shd w:val="clear" w:color="000000" w:fill="92D050"/>
            <w:vAlign w:val="center"/>
          </w:tcPr>
          <w:p w14:paraId="2E1DE03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838" w:type="dxa"/>
            <w:vMerge/>
            <w:tcBorders>
              <w:left w:val="single" w:sz="4" w:space="0" w:color="000000"/>
              <w:bottom w:val="single" w:sz="4" w:space="0" w:color="000000"/>
              <w:right w:val="single" w:sz="4" w:space="0" w:color="000000"/>
            </w:tcBorders>
            <w:vAlign w:val="center"/>
          </w:tcPr>
          <w:p w14:paraId="4B2FBB2E" w14:textId="77777777" w:rsidR="00AB055D" w:rsidRDefault="00AB055D">
            <w:pPr>
              <w:rPr>
                <w:rFonts w:ascii="Times New Roman" w:eastAsia="Times New Roman" w:hAnsi="Times New Roman"/>
                <w:b/>
                <w:bCs/>
                <w:color w:val="FFFFFF"/>
                <w:szCs w:val="20"/>
                <w:lang w:val="en-US"/>
              </w:rPr>
            </w:pPr>
          </w:p>
        </w:tc>
      </w:tr>
      <w:tr w:rsidR="00AB055D" w14:paraId="74192C0C" w14:textId="77777777">
        <w:trPr>
          <w:trHeight w:val="300"/>
        </w:trPr>
        <w:tc>
          <w:tcPr>
            <w:tcW w:w="1259" w:type="dxa"/>
            <w:tcBorders>
              <w:left w:val="single" w:sz="4" w:space="0" w:color="000000"/>
              <w:bottom w:val="single" w:sz="4" w:space="0" w:color="000000"/>
              <w:right w:val="single" w:sz="4" w:space="0" w:color="000000"/>
            </w:tcBorders>
            <w:shd w:val="clear" w:color="auto" w:fill="auto"/>
            <w:vAlign w:val="center"/>
          </w:tcPr>
          <w:p w14:paraId="2A83867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516" w:type="dxa"/>
            <w:tcBorders>
              <w:bottom w:val="single" w:sz="4" w:space="0" w:color="000000"/>
              <w:right w:val="single" w:sz="4" w:space="0" w:color="000000"/>
            </w:tcBorders>
            <w:shd w:val="clear" w:color="auto" w:fill="auto"/>
            <w:vAlign w:val="center"/>
          </w:tcPr>
          <w:p w14:paraId="12CA48F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Msg2</w:t>
            </w:r>
          </w:p>
        </w:tc>
        <w:tc>
          <w:tcPr>
            <w:tcW w:w="1059" w:type="dxa"/>
            <w:tcBorders>
              <w:bottom w:val="single" w:sz="4" w:space="0" w:color="000000"/>
              <w:right w:val="single" w:sz="4" w:space="0" w:color="000000"/>
            </w:tcBorders>
            <w:shd w:val="clear" w:color="auto" w:fill="auto"/>
            <w:vAlign w:val="center"/>
          </w:tcPr>
          <w:p w14:paraId="755EFB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016" w:type="dxa"/>
            <w:tcBorders>
              <w:bottom w:val="single" w:sz="4" w:space="0" w:color="000000"/>
              <w:right w:val="single" w:sz="4" w:space="0" w:color="000000"/>
            </w:tcBorders>
            <w:shd w:val="clear" w:color="auto" w:fill="auto"/>
            <w:vAlign w:val="center"/>
          </w:tcPr>
          <w:p w14:paraId="57DE4B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-8.3</w:t>
            </w:r>
          </w:p>
        </w:tc>
        <w:tc>
          <w:tcPr>
            <w:tcW w:w="1475" w:type="dxa"/>
            <w:tcBorders>
              <w:bottom w:val="single" w:sz="4" w:space="0" w:color="000000"/>
              <w:right w:val="single" w:sz="4" w:space="0" w:color="000000"/>
            </w:tcBorders>
            <w:shd w:val="clear" w:color="auto" w:fill="auto"/>
            <w:vAlign w:val="center"/>
          </w:tcPr>
          <w:p w14:paraId="0601A4F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-6.4 </w:t>
            </w:r>
          </w:p>
        </w:tc>
        <w:tc>
          <w:tcPr>
            <w:tcW w:w="1474" w:type="dxa"/>
            <w:tcBorders>
              <w:bottom w:val="single" w:sz="4" w:space="0" w:color="000000"/>
              <w:right w:val="single" w:sz="4" w:space="0" w:color="000000"/>
            </w:tcBorders>
            <w:shd w:val="clear" w:color="000000" w:fill="FFC000"/>
            <w:vAlign w:val="center"/>
          </w:tcPr>
          <w:p w14:paraId="082178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838" w:type="dxa"/>
            <w:tcBorders>
              <w:bottom w:val="single" w:sz="4" w:space="0" w:color="000000"/>
              <w:right w:val="single" w:sz="4" w:space="0" w:color="000000"/>
            </w:tcBorders>
            <w:shd w:val="clear" w:color="auto" w:fill="auto"/>
            <w:vAlign w:val="center"/>
          </w:tcPr>
          <w:p w14:paraId="07160DB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66B2C75" w14:textId="77777777">
        <w:trPr>
          <w:trHeight w:hRule="exact" w:val="480"/>
        </w:trPr>
        <w:tc>
          <w:tcPr>
            <w:tcW w:w="1259" w:type="dxa"/>
            <w:tcBorders>
              <w:left w:val="single" w:sz="4" w:space="0" w:color="000000"/>
              <w:bottom w:val="single" w:sz="4" w:space="0" w:color="000000"/>
              <w:right w:val="single" w:sz="4" w:space="0" w:color="000000"/>
            </w:tcBorders>
            <w:shd w:val="clear" w:color="auto" w:fill="auto"/>
            <w:vAlign w:val="center"/>
          </w:tcPr>
          <w:p w14:paraId="04BBD14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516" w:type="dxa"/>
            <w:tcBorders>
              <w:bottom w:val="single" w:sz="4" w:space="0" w:color="000000"/>
              <w:right w:val="single" w:sz="4" w:space="0" w:color="000000"/>
            </w:tcBorders>
            <w:shd w:val="clear" w:color="auto" w:fill="auto"/>
            <w:vAlign w:val="center"/>
          </w:tcPr>
          <w:p w14:paraId="34577F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Msg2</w:t>
            </w:r>
          </w:p>
        </w:tc>
        <w:tc>
          <w:tcPr>
            <w:tcW w:w="1059" w:type="dxa"/>
            <w:tcBorders>
              <w:bottom w:val="single" w:sz="4" w:space="0" w:color="000000"/>
              <w:right w:val="single" w:sz="4" w:space="0" w:color="000000"/>
            </w:tcBorders>
            <w:shd w:val="clear" w:color="auto" w:fill="auto"/>
            <w:vAlign w:val="center"/>
          </w:tcPr>
          <w:p w14:paraId="1BB2312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016" w:type="dxa"/>
            <w:tcBorders>
              <w:bottom w:val="single" w:sz="4" w:space="0" w:color="000000"/>
              <w:right w:val="single" w:sz="4" w:space="0" w:color="000000"/>
            </w:tcBorders>
            <w:shd w:val="clear" w:color="auto" w:fill="auto"/>
            <w:vAlign w:val="center"/>
          </w:tcPr>
          <w:p w14:paraId="1E1367D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-11.2</w:t>
            </w:r>
          </w:p>
        </w:tc>
        <w:tc>
          <w:tcPr>
            <w:tcW w:w="1475" w:type="dxa"/>
            <w:tcBorders>
              <w:bottom w:val="single" w:sz="4" w:space="0" w:color="000000"/>
              <w:right w:val="single" w:sz="4" w:space="0" w:color="000000"/>
            </w:tcBorders>
            <w:shd w:val="clear" w:color="auto" w:fill="auto"/>
            <w:vAlign w:val="center"/>
          </w:tcPr>
          <w:p w14:paraId="6982E3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-9.3</w:t>
            </w:r>
          </w:p>
        </w:tc>
        <w:tc>
          <w:tcPr>
            <w:tcW w:w="1474" w:type="dxa"/>
            <w:tcBorders>
              <w:bottom w:val="single" w:sz="4" w:space="0" w:color="000000"/>
              <w:right w:val="single" w:sz="4" w:space="0" w:color="000000"/>
            </w:tcBorders>
            <w:shd w:val="clear" w:color="auto" w:fill="auto"/>
            <w:vAlign w:val="center"/>
          </w:tcPr>
          <w:p w14:paraId="5D558A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838" w:type="dxa"/>
            <w:tcBorders>
              <w:bottom w:val="single" w:sz="4" w:space="0" w:color="000000"/>
              <w:right w:val="single" w:sz="4" w:space="0" w:color="000000"/>
            </w:tcBorders>
            <w:shd w:val="clear" w:color="auto" w:fill="auto"/>
            <w:vAlign w:val="center"/>
          </w:tcPr>
          <w:p w14:paraId="35BBF322"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iBLER</w:t>
            </w:r>
            <w:proofErr w:type="spellEnd"/>
            <w:r>
              <w:rPr>
                <w:rFonts w:ascii="Times New Roman" w:eastAsia="Times New Roman" w:hAnsi="Times New Roman"/>
                <w:color w:val="000000"/>
                <w:szCs w:val="20"/>
              </w:rPr>
              <w:t xml:space="preserve"> Target 10%</w:t>
            </w:r>
          </w:p>
        </w:tc>
      </w:tr>
      <w:tr w:rsidR="00AB055D" w14:paraId="11E7E372" w14:textId="77777777">
        <w:trPr>
          <w:trHeight w:hRule="exact" w:val="510"/>
        </w:trPr>
        <w:tc>
          <w:tcPr>
            <w:tcW w:w="1259" w:type="dxa"/>
            <w:tcBorders>
              <w:left w:val="single" w:sz="4" w:space="0" w:color="000000"/>
              <w:bottom w:val="single" w:sz="4" w:space="0" w:color="000000"/>
              <w:right w:val="single" w:sz="4" w:space="0" w:color="000000"/>
            </w:tcBorders>
            <w:shd w:val="clear" w:color="auto" w:fill="auto"/>
            <w:vAlign w:val="center"/>
          </w:tcPr>
          <w:p w14:paraId="58953475"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516" w:type="dxa"/>
            <w:tcBorders>
              <w:bottom w:val="single" w:sz="4" w:space="0" w:color="000000"/>
              <w:right w:val="single" w:sz="4" w:space="0" w:color="000000"/>
            </w:tcBorders>
            <w:shd w:val="clear" w:color="auto" w:fill="auto"/>
            <w:vAlign w:val="center"/>
          </w:tcPr>
          <w:p w14:paraId="6F0A4FE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Msg2</w:t>
            </w:r>
          </w:p>
        </w:tc>
        <w:tc>
          <w:tcPr>
            <w:tcW w:w="1059" w:type="dxa"/>
            <w:tcBorders>
              <w:bottom w:val="single" w:sz="4" w:space="0" w:color="000000"/>
              <w:right w:val="single" w:sz="4" w:space="0" w:color="000000"/>
            </w:tcBorders>
            <w:shd w:val="clear" w:color="auto" w:fill="auto"/>
            <w:vAlign w:val="center"/>
          </w:tcPr>
          <w:p w14:paraId="79A95F1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016" w:type="dxa"/>
            <w:tcBorders>
              <w:bottom w:val="single" w:sz="4" w:space="0" w:color="000000"/>
              <w:right w:val="single" w:sz="4" w:space="0" w:color="000000"/>
            </w:tcBorders>
            <w:shd w:val="clear" w:color="auto" w:fill="auto"/>
            <w:vAlign w:val="center"/>
          </w:tcPr>
          <w:p w14:paraId="71B1B21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-11.6</w:t>
            </w:r>
          </w:p>
        </w:tc>
        <w:tc>
          <w:tcPr>
            <w:tcW w:w="1475" w:type="dxa"/>
            <w:tcBorders>
              <w:bottom w:val="single" w:sz="4" w:space="0" w:color="000000"/>
              <w:right w:val="single" w:sz="4" w:space="0" w:color="000000"/>
            </w:tcBorders>
            <w:shd w:val="clear" w:color="auto" w:fill="auto"/>
            <w:vAlign w:val="center"/>
          </w:tcPr>
          <w:p w14:paraId="490B35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-9.7</w:t>
            </w:r>
          </w:p>
        </w:tc>
        <w:tc>
          <w:tcPr>
            <w:tcW w:w="1474" w:type="dxa"/>
            <w:tcBorders>
              <w:bottom w:val="single" w:sz="4" w:space="0" w:color="000000"/>
              <w:right w:val="single" w:sz="4" w:space="0" w:color="000000"/>
            </w:tcBorders>
            <w:shd w:val="clear" w:color="auto" w:fill="auto"/>
            <w:vAlign w:val="center"/>
          </w:tcPr>
          <w:p w14:paraId="4E0087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-1.7</w:t>
            </w:r>
          </w:p>
        </w:tc>
        <w:tc>
          <w:tcPr>
            <w:tcW w:w="1838" w:type="dxa"/>
            <w:tcBorders>
              <w:bottom w:val="single" w:sz="4" w:space="0" w:color="000000"/>
              <w:right w:val="single" w:sz="4" w:space="0" w:color="000000"/>
            </w:tcBorders>
            <w:shd w:val="clear" w:color="auto" w:fill="auto"/>
            <w:vAlign w:val="center"/>
          </w:tcPr>
          <w:p w14:paraId="055B12A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E96EC9D" w14:textId="77777777">
        <w:trPr>
          <w:trHeight w:hRule="exact" w:val="675"/>
        </w:trPr>
        <w:tc>
          <w:tcPr>
            <w:tcW w:w="1259" w:type="dxa"/>
            <w:tcBorders>
              <w:left w:val="single" w:sz="4" w:space="0" w:color="000000"/>
              <w:bottom w:val="single" w:sz="4" w:space="0" w:color="000000"/>
              <w:right w:val="single" w:sz="4" w:space="0" w:color="000000"/>
            </w:tcBorders>
            <w:shd w:val="clear" w:color="auto" w:fill="auto"/>
            <w:vAlign w:val="center"/>
          </w:tcPr>
          <w:p w14:paraId="080D3E2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516" w:type="dxa"/>
            <w:tcBorders>
              <w:bottom w:val="single" w:sz="4" w:space="0" w:color="000000"/>
              <w:right w:val="single" w:sz="4" w:space="0" w:color="000000"/>
            </w:tcBorders>
            <w:shd w:val="clear" w:color="auto" w:fill="auto"/>
            <w:vAlign w:val="center"/>
          </w:tcPr>
          <w:p w14:paraId="7F16C27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Msg2</w:t>
            </w:r>
          </w:p>
        </w:tc>
        <w:tc>
          <w:tcPr>
            <w:tcW w:w="1059" w:type="dxa"/>
            <w:tcBorders>
              <w:bottom w:val="single" w:sz="4" w:space="0" w:color="000000"/>
              <w:right w:val="single" w:sz="4" w:space="0" w:color="000000"/>
            </w:tcBorders>
            <w:shd w:val="clear" w:color="auto" w:fill="auto"/>
            <w:vAlign w:val="center"/>
          </w:tcPr>
          <w:p w14:paraId="272F87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656A668A"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-14.6</w:t>
            </w:r>
          </w:p>
        </w:tc>
        <w:tc>
          <w:tcPr>
            <w:tcW w:w="1475" w:type="dxa"/>
            <w:tcBorders>
              <w:bottom w:val="single" w:sz="4" w:space="0" w:color="000000"/>
              <w:right w:val="single" w:sz="4" w:space="0" w:color="000000"/>
            </w:tcBorders>
            <w:shd w:val="clear" w:color="auto" w:fill="auto"/>
            <w:vAlign w:val="center"/>
          </w:tcPr>
          <w:p w14:paraId="3DEC9A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-12.7</w:t>
            </w:r>
          </w:p>
        </w:tc>
        <w:tc>
          <w:tcPr>
            <w:tcW w:w="1474" w:type="dxa"/>
            <w:tcBorders>
              <w:bottom w:val="single" w:sz="4" w:space="0" w:color="000000"/>
              <w:right w:val="single" w:sz="4" w:space="0" w:color="000000"/>
            </w:tcBorders>
            <w:shd w:val="clear" w:color="auto" w:fill="auto"/>
            <w:vAlign w:val="center"/>
          </w:tcPr>
          <w:p w14:paraId="38E05C0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w:t>
            </w:r>
          </w:p>
        </w:tc>
        <w:tc>
          <w:tcPr>
            <w:tcW w:w="1838" w:type="dxa"/>
            <w:tcBorders>
              <w:bottom w:val="single" w:sz="4" w:space="0" w:color="000000"/>
              <w:right w:val="single" w:sz="4" w:space="0" w:color="000000"/>
            </w:tcBorders>
            <w:shd w:val="clear" w:color="auto" w:fill="auto"/>
            <w:vAlign w:val="center"/>
          </w:tcPr>
          <w:p w14:paraId="1236E2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 PRB, MCS 1, 10% BLER</w:t>
            </w:r>
          </w:p>
        </w:tc>
      </w:tr>
      <w:tr w:rsidR="00AB055D" w14:paraId="05B777B9"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5F00334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516" w:type="dxa"/>
            <w:tcBorders>
              <w:bottom w:val="single" w:sz="4" w:space="0" w:color="000000"/>
              <w:right w:val="single" w:sz="4" w:space="0" w:color="000000"/>
            </w:tcBorders>
            <w:shd w:val="clear" w:color="auto" w:fill="auto"/>
            <w:vAlign w:val="center"/>
          </w:tcPr>
          <w:p w14:paraId="25BC086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Msg2</w:t>
            </w:r>
          </w:p>
        </w:tc>
        <w:tc>
          <w:tcPr>
            <w:tcW w:w="1059" w:type="dxa"/>
            <w:tcBorders>
              <w:bottom w:val="single" w:sz="4" w:space="0" w:color="000000"/>
              <w:right w:val="single" w:sz="4" w:space="0" w:color="000000"/>
            </w:tcBorders>
            <w:shd w:val="clear" w:color="auto" w:fill="auto"/>
            <w:vAlign w:val="center"/>
          </w:tcPr>
          <w:p w14:paraId="399A46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16" w:type="dxa"/>
            <w:tcBorders>
              <w:bottom w:val="single" w:sz="4" w:space="0" w:color="000000"/>
              <w:right w:val="single" w:sz="4" w:space="0" w:color="000000"/>
            </w:tcBorders>
            <w:shd w:val="clear" w:color="auto" w:fill="auto"/>
            <w:vAlign w:val="center"/>
          </w:tcPr>
          <w:p w14:paraId="6E7E78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-14.13</w:t>
            </w:r>
          </w:p>
        </w:tc>
        <w:tc>
          <w:tcPr>
            <w:tcW w:w="1475" w:type="dxa"/>
            <w:tcBorders>
              <w:bottom w:val="single" w:sz="4" w:space="0" w:color="000000"/>
              <w:right w:val="single" w:sz="4" w:space="0" w:color="000000"/>
            </w:tcBorders>
            <w:shd w:val="clear" w:color="auto" w:fill="auto"/>
            <w:vAlign w:val="center"/>
          </w:tcPr>
          <w:p w14:paraId="04E58C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-12.23</w:t>
            </w:r>
          </w:p>
        </w:tc>
        <w:tc>
          <w:tcPr>
            <w:tcW w:w="1474" w:type="dxa"/>
            <w:tcBorders>
              <w:bottom w:val="single" w:sz="4" w:space="0" w:color="000000"/>
              <w:right w:val="single" w:sz="4" w:space="0" w:color="000000"/>
            </w:tcBorders>
            <w:shd w:val="clear" w:color="auto" w:fill="auto"/>
            <w:vAlign w:val="center"/>
          </w:tcPr>
          <w:p w14:paraId="755B55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-4.18</w:t>
            </w:r>
          </w:p>
        </w:tc>
        <w:tc>
          <w:tcPr>
            <w:tcW w:w="1838" w:type="dxa"/>
            <w:tcBorders>
              <w:bottom w:val="single" w:sz="4" w:space="0" w:color="000000"/>
              <w:right w:val="single" w:sz="4" w:space="0" w:color="000000"/>
            </w:tcBorders>
            <w:shd w:val="clear" w:color="auto" w:fill="auto"/>
            <w:vAlign w:val="center"/>
          </w:tcPr>
          <w:p w14:paraId="4BEE08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653EF26"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6A78B2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516" w:type="dxa"/>
            <w:tcBorders>
              <w:bottom w:val="single" w:sz="4" w:space="0" w:color="000000"/>
              <w:right w:val="single" w:sz="4" w:space="0" w:color="000000"/>
            </w:tcBorders>
            <w:shd w:val="clear" w:color="auto" w:fill="auto"/>
            <w:vAlign w:val="center"/>
          </w:tcPr>
          <w:p w14:paraId="3377C2B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Msg2</w:t>
            </w:r>
          </w:p>
        </w:tc>
        <w:tc>
          <w:tcPr>
            <w:tcW w:w="1059" w:type="dxa"/>
            <w:tcBorders>
              <w:bottom w:val="single" w:sz="4" w:space="0" w:color="000000"/>
              <w:right w:val="single" w:sz="4" w:space="0" w:color="000000"/>
            </w:tcBorders>
            <w:shd w:val="clear" w:color="auto" w:fill="auto"/>
            <w:vAlign w:val="center"/>
          </w:tcPr>
          <w:p w14:paraId="1475DDC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08C988A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w:t>
            </w:r>
          </w:p>
        </w:tc>
        <w:tc>
          <w:tcPr>
            <w:tcW w:w="1475" w:type="dxa"/>
            <w:tcBorders>
              <w:bottom w:val="single" w:sz="4" w:space="0" w:color="000000"/>
              <w:right w:val="single" w:sz="4" w:space="0" w:color="000000"/>
            </w:tcBorders>
            <w:shd w:val="clear" w:color="auto" w:fill="auto"/>
            <w:vAlign w:val="center"/>
          </w:tcPr>
          <w:p w14:paraId="368BA64A"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-9.3</w:t>
            </w:r>
          </w:p>
        </w:tc>
        <w:tc>
          <w:tcPr>
            <w:tcW w:w="1474" w:type="dxa"/>
            <w:tcBorders>
              <w:bottom w:val="single" w:sz="4" w:space="0" w:color="000000"/>
              <w:right w:val="single" w:sz="4" w:space="0" w:color="000000"/>
            </w:tcBorders>
            <w:shd w:val="clear" w:color="auto" w:fill="auto"/>
            <w:vAlign w:val="center"/>
          </w:tcPr>
          <w:p w14:paraId="26772C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838" w:type="dxa"/>
            <w:tcBorders>
              <w:bottom w:val="single" w:sz="4" w:space="0" w:color="000000"/>
              <w:right w:val="single" w:sz="4" w:space="0" w:color="000000"/>
            </w:tcBorders>
            <w:shd w:val="clear" w:color="auto" w:fill="auto"/>
            <w:vAlign w:val="center"/>
          </w:tcPr>
          <w:p w14:paraId="4501EFA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55A6090" w14:textId="77777777">
        <w:trPr>
          <w:trHeight w:val="2295"/>
        </w:trPr>
        <w:tc>
          <w:tcPr>
            <w:tcW w:w="1259" w:type="dxa"/>
            <w:tcBorders>
              <w:left w:val="single" w:sz="4" w:space="0" w:color="000000"/>
              <w:bottom w:val="single" w:sz="4" w:space="0" w:color="000000"/>
              <w:right w:val="single" w:sz="4" w:space="0" w:color="000000"/>
            </w:tcBorders>
            <w:shd w:val="clear" w:color="auto" w:fill="auto"/>
            <w:vAlign w:val="center"/>
          </w:tcPr>
          <w:p w14:paraId="0D0A6CF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Apple</w:t>
            </w:r>
          </w:p>
        </w:tc>
        <w:tc>
          <w:tcPr>
            <w:tcW w:w="1516" w:type="dxa"/>
            <w:tcBorders>
              <w:bottom w:val="single" w:sz="4" w:space="0" w:color="000000"/>
              <w:right w:val="single" w:sz="4" w:space="0" w:color="000000"/>
            </w:tcBorders>
            <w:shd w:val="clear" w:color="auto" w:fill="auto"/>
            <w:vAlign w:val="center"/>
          </w:tcPr>
          <w:p w14:paraId="6402B9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Msg2</w:t>
            </w:r>
          </w:p>
        </w:tc>
        <w:tc>
          <w:tcPr>
            <w:tcW w:w="1059" w:type="dxa"/>
            <w:tcBorders>
              <w:bottom w:val="single" w:sz="4" w:space="0" w:color="000000"/>
              <w:right w:val="single" w:sz="4" w:space="0" w:color="000000"/>
            </w:tcBorders>
            <w:shd w:val="clear" w:color="auto" w:fill="auto"/>
            <w:vAlign w:val="center"/>
          </w:tcPr>
          <w:p w14:paraId="57826E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72</w:t>
            </w:r>
          </w:p>
        </w:tc>
        <w:tc>
          <w:tcPr>
            <w:tcW w:w="1016" w:type="dxa"/>
            <w:tcBorders>
              <w:bottom w:val="single" w:sz="4" w:space="0" w:color="000000"/>
              <w:right w:val="single" w:sz="4" w:space="0" w:color="000000"/>
            </w:tcBorders>
            <w:shd w:val="clear" w:color="auto" w:fill="auto"/>
            <w:vAlign w:val="center"/>
          </w:tcPr>
          <w:p w14:paraId="41CDA7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w:t>
            </w:r>
          </w:p>
        </w:tc>
        <w:tc>
          <w:tcPr>
            <w:tcW w:w="1475" w:type="dxa"/>
            <w:tcBorders>
              <w:bottom w:val="single" w:sz="4" w:space="0" w:color="000000"/>
              <w:right w:val="single" w:sz="4" w:space="0" w:color="000000"/>
            </w:tcBorders>
            <w:shd w:val="clear" w:color="auto" w:fill="auto"/>
            <w:vAlign w:val="center"/>
          </w:tcPr>
          <w:p w14:paraId="099946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-9.3</w:t>
            </w:r>
          </w:p>
        </w:tc>
        <w:tc>
          <w:tcPr>
            <w:tcW w:w="1474" w:type="dxa"/>
            <w:tcBorders>
              <w:bottom w:val="single" w:sz="4" w:space="0" w:color="000000"/>
              <w:right w:val="single" w:sz="4" w:space="0" w:color="000000"/>
            </w:tcBorders>
            <w:shd w:val="clear" w:color="auto" w:fill="auto"/>
            <w:vAlign w:val="center"/>
          </w:tcPr>
          <w:p w14:paraId="582A59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w:t>
            </w:r>
          </w:p>
        </w:tc>
        <w:tc>
          <w:tcPr>
            <w:tcW w:w="1838" w:type="dxa"/>
            <w:tcBorders>
              <w:bottom w:val="single" w:sz="4" w:space="0" w:color="000000"/>
              <w:right w:val="single" w:sz="4" w:space="0" w:color="000000"/>
            </w:tcBorders>
            <w:shd w:val="clear" w:color="auto" w:fill="auto"/>
            <w:vAlign w:val="center"/>
          </w:tcPr>
          <w:p w14:paraId="6BBD39A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 PRBs; no rep; 10% BLER; 120/1024 CR; for scaling factor = 0.25</w:t>
            </w:r>
          </w:p>
        </w:tc>
      </w:tr>
      <w:tr w:rsidR="00AB055D" w14:paraId="22D29F98"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07374F8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516" w:type="dxa"/>
            <w:tcBorders>
              <w:bottom w:val="single" w:sz="4" w:space="0" w:color="000000"/>
              <w:right w:val="single" w:sz="4" w:space="0" w:color="000000"/>
            </w:tcBorders>
            <w:shd w:val="clear" w:color="auto" w:fill="auto"/>
            <w:vAlign w:val="center"/>
          </w:tcPr>
          <w:p w14:paraId="6FF1BD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2800268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28D2DE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w:t>
            </w:r>
          </w:p>
        </w:tc>
        <w:tc>
          <w:tcPr>
            <w:tcW w:w="1475" w:type="dxa"/>
            <w:tcBorders>
              <w:bottom w:val="single" w:sz="4" w:space="0" w:color="000000"/>
              <w:right w:val="single" w:sz="4" w:space="0" w:color="000000"/>
            </w:tcBorders>
            <w:shd w:val="clear" w:color="auto" w:fill="auto"/>
            <w:vAlign w:val="center"/>
          </w:tcPr>
          <w:p w14:paraId="3C9ED2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-3.5</w:t>
            </w:r>
          </w:p>
        </w:tc>
        <w:tc>
          <w:tcPr>
            <w:tcW w:w="1474" w:type="dxa"/>
            <w:tcBorders>
              <w:bottom w:val="single" w:sz="4" w:space="0" w:color="000000"/>
              <w:right w:val="single" w:sz="4" w:space="0" w:color="000000"/>
            </w:tcBorders>
            <w:shd w:val="clear" w:color="auto" w:fill="auto"/>
            <w:vAlign w:val="center"/>
          </w:tcPr>
          <w:p w14:paraId="33ED115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838" w:type="dxa"/>
            <w:tcBorders>
              <w:bottom w:val="single" w:sz="4" w:space="0" w:color="000000"/>
              <w:right w:val="single" w:sz="4" w:space="0" w:color="000000"/>
            </w:tcBorders>
            <w:shd w:val="clear" w:color="auto" w:fill="auto"/>
            <w:vAlign w:val="center"/>
          </w:tcPr>
          <w:p w14:paraId="28BE2D0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2C1E578"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05413E3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516" w:type="dxa"/>
            <w:tcBorders>
              <w:bottom w:val="single" w:sz="4" w:space="0" w:color="000000"/>
              <w:right w:val="single" w:sz="4" w:space="0" w:color="000000"/>
            </w:tcBorders>
            <w:shd w:val="clear" w:color="auto" w:fill="auto"/>
            <w:vAlign w:val="center"/>
          </w:tcPr>
          <w:p w14:paraId="32FCC6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26554C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3172B1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-11.59</w:t>
            </w:r>
          </w:p>
        </w:tc>
        <w:tc>
          <w:tcPr>
            <w:tcW w:w="1475" w:type="dxa"/>
            <w:tcBorders>
              <w:bottom w:val="single" w:sz="4" w:space="0" w:color="000000"/>
              <w:right w:val="single" w:sz="4" w:space="0" w:color="000000"/>
            </w:tcBorders>
            <w:shd w:val="clear" w:color="auto" w:fill="auto"/>
            <w:vAlign w:val="center"/>
          </w:tcPr>
          <w:p w14:paraId="18102E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-9.69</w:t>
            </w:r>
          </w:p>
        </w:tc>
        <w:tc>
          <w:tcPr>
            <w:tcW w:w="1474" w:type="dxa"/>
            <w:tcBorders>
              <w:bottom w:val="single" w:sz="4" w:space="0" w:color="000000"/>
              <w:right w:val="single" w:sz="4" w:space="0" w:color="000000"/>
            </w:tcBorders>
            <w:shd w:val="clear" w:color="auto" w:fill="auto"/>
            <w:vAlign w:val="center"/>
          </w:tcPr>
          <w:p w14:paraId="3FD89F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-1.69</w:t>
            </w:r>
          </w:p>
        </w:tc>
        <w:tc>
          <w:tcPr>
            <w:tcW w:w="1838" w:type="dxa"/>
            <w:tcBorders>
              <w:bottom w:val="single" w:sz="4" w:space="0" w:color="000000"/>
              <w:right w:val="single" w:sz="4" w:space="0" w:color="000000"/>
            </w:tcBorders>
            <w:shd w:val="clear" w:color="auto" w:fill="auto"/>
            <w:vAlign w:val="center"/>
          </w:tcPr>
          <w:p w14:paraId="745DEFB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BBAE7A1" w14:textId="77777777">
        <w:trPr>
          <w:trHeight w:hRule="exact" w:val="765"/>
        </w:trPr>
        <w:tc>
          <w:tcPr>
            <w:tcW w:w="1259" w:type="dxa"/>
            <w:tcBorders>
              <w:left w:val="single" w:sz="4" w:space="0" w:color="000000"/>
              <w:bottom w:val="single" w:sz="4" w:space="0" w:color="000000"/>
              <w:right w:val="single" w:sz="4" w:space="0" w:color="000000"/>
            </w:tcBorders>
            <w:shd w:val="clear" w:color="auto" w:fill="auto"/>
            <w:vAlign w:val="center"/>
          </w:tcPr>
          <w:p w14:paraId="738D0A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516" w:type="dxa"/>
            <w:tcBorders>
              <w:bottom w:val="single" w:sz="4" w:space="0" w:color="000000"/>
              <w:right w:val="single" w:sz="4" w:space="0" w:color="000000"/>
            </w:tcBorders>
            <w:shd w:val="clear" w:color="auto" w:fill="auto"/>
            <w:vAlign w:val="center"/>
          </w:tcPr>
          <w:p w14:paraId="04C69BC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525367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64C6DD3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-13.4</w:t>
            </w:r>
          </w:p>
        </w:tc>
        <w:tc>
          <w:tcPr>
            <w:tcW w:w="1475" w:type="dxa"/>
            <w:tcBorders>
              <w:bottom w:val="single" w:sz="4" w:space="0" w:color="000000"/>
              <w:right w:val="single" w:sz="4" w:space="0" w:color="000000"/>
            </w:tcBorders>
            <w:shd w:val="clear" w:color="auto" w:fill="auto"/>
            <w:vAlign w:val="center"/>
          </w:tcPr>
          <w:p w14:paraId="3C226D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-11.5</w:t>
            </w:r>
          </w:p>
        </w:tc>
        <w:tc>
          <w:tcPr>
            <w:tcW w:w="1474" w:type="dxa"/>
            <w:tcBorders>
              <w:bottom w:val="single" w:sz="4" w:space="0" w:color="000000"/>
              <w:right w:val="single" w:sz="4" w:space="0" w:color="000000"/>
            </w:tcBorders>
            <w:shd w:val="clear" w:color="auto" w:fill="auto"/>
            <w:vAlign w:val="center"/>
          </w:tcPr>
          <w:p w14:paraId="0FDB99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838" w:type="dxa"/>
            <w:tcBorders>
              <w:bottom w:val="single" w:sz="4" w:space="0" w:color="000000"/>
              <w:right w:val="single" w:sz="4" w:space="0" w:color="000000"/>
            </w:tcBorders>
            <w:shd w:val="clear" w:color="auto" w:fill="auto"/>
            <w:vAlign w:val="center"/>
          </w:tcPr>
          <w:p w14:paraId="76A38F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scaling factor=0.25</w:t>
            </w:r>
          </w:p>
        </w:tc>
      </w:tr>
      <w:tr w:rsidR="00AB055D" w14:paraId="7C0DE96E" w14:textId="77777777">
        <w:trPr>
          <w:trHeight w:hRule="exact" w:val="1020"/>
        </w:trPr>
        <w:tc>
          <w:tcPr>
            <w:tcW w:w="1259" w:type="dxa"/>
            <w:tcBorders>
              <w:left w:val="single" w:sz="4" w:space="0" w:color="000000"/>
              <w:bottom w:val="single" w:sz="4" w:space="0" w:color="000000"/>
              <w:right w:val="single" w:sz="4" w:space="0" w:color="000000"/>
            </w:tcBorders>
            <w:shd w:val="clear" w:color="auto" w:fill="auto"/>
            <w:vAlign w:val="center"/>
          </w:tcPr>
          <w:p w14:paraId="4C550EF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516" w:type="dxa"/>
            <w:tcBorders>
              <w:bottom w:val="single" w:sz="4" w:space="0" w:color="000000"/>
              <w:right w:val="single" w:sz="4" w:space="0" w:color="000000"/>
            </w:tcBorders>
            <w:shd w:val="clear" w:color="auto" w:fill="auto"/>
            <w:vAlign w:val="center"/>
          </w:tcPr>
          <w:p w14:paraId="762CD1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30687A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333FF10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-10.6</w:t>
            </w:r>
          </w:p>
        </w:tc>
        <w:tc>
          <w:tcPr>
            <w:tcW w:w="1475" w:type="dxa"/>
            <w:tcBorders>
              <w:bottom w:val="single" w:sz="4" w:space="0" w:color="000000"/>
              <w:right w:val="single" w:sz="4" w:space="0" w:color="000000"/>
            </w:tcBorders>
            <w:shd w:val="clear" w:color="auto" w:fill="auto"/>
            <w:vAlign w:val="center"/>
          </w:tcPr>
          <w:p w14:paraId="370E25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-8.7</w:t>
            </w:r>
          </w:p>
        </w:tc>
        <w:tc>
          <w:tcPr>
            <w:tcW w:w="1474" w:type="dxa"/>
            <w:tcBorders>
              <w:bottom w:val="single" w:sz="4" w:space="0" w:color="000000"/>
              <w:right w:val="single" w:sz="4" w:space="0" w:color="000000"/>
            </w:tcBorders>
            <w:shd w:val="clear" w:color="auto" w:fill="auto"/>
            <w:vAlign w:val="center"/>
          </w:tcPr>
          <w:p w14:paraId="34BCEEE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-0.7</w:t>
            </w:r>
          </w:p>
        </w:tc>
        <w:tc>
          <w:tcPr>
            <w:tcW w:w="1838" w:type="dxa"/>
            <w:tcBorders>
              <w:bottom w:val="single" w:sz="4" w:space="0" w:color="000000"/>
              <w:right w:val="single" w:sz="4" w:space="0" w:color="000000"/>
            </w:tcBorders>
            <w:shd w:val="clear" w:color="auto" w:fill="auto"/>
            <w:vAlign w:val="center"/>
          </w:tcPr>
          <w:p w14:paraId="4F25E6A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the TBS scaling factor of 0.25</w:t>
            </w:r>
          </w:p>
        </w:tc>
      </w:tr>
      <w:tr w:rsidR="00AB055D" w14:paraId="3B3D3B8C" w14:textId="77777777">
        <w:trPr>
          <w:trHeight w:hRule="exact" w:val="510"/>
        </w:trPr>
        <w:tc>
          <w:tcPr>
            <w:tcW w:w="1259" w:type="dxa"/>
            <w:tcBorders>
              <w:left w:val="single" w:sz="4" w:space="0" w:color="000000"/>
              <w:bottom w:val="single" w:sz="4" w:space="0" w:color="000000"/>
              <w:right w:val="single" w:sz="4" w:space="0" w:color="000000"/>
            </w:tcBorders>
            <w:shd w:val="clear" w:color="auto" w:fill="auto"/>
            <w:vAlign w:val="center"/>
          </w:tcPr>
          <w:p w14:paraId="3CC1289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lastRenderedPageBreak/>
              <w:t>NTT DOCOMO</w:t>
            </w:r>
          </w:p>
        </w:tc>
        <w:tc>
          <w:tcPr>
            <w:tcW w:w="1516" w:type="dxa"/>
            <w:tcBorders>
              <w:bottom w:val="single" w:sz="4" w:space="0" w:color="000000"/>
              <w:right w:val="single" w:sz="4" w:space="0" w:color="000000"/>
            </w:tcBorders>
            <w:shd w:val="clear" w:color="auto" w:fill="auto"/>
            <w:vAlign w:val="center"/>
          </w:tcPr>
          <w:p w14:paraId="593EAD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548A4B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588989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-5.38</w:t>
            </w:r>
          </w:p>
        </w:tc>
        <w:tc>
          <w:tcPr>
            <w:tcW w:w="1475" w:type="dxa"/>
            <w:tcBorders>
              <w:bottom w:val="single" w:sz="4" w:space="0" w:color="000000"/>
              <w:right w:val="single" w:sz="4" w:space="0" w:color="000000"/>
            </w:tcBorders>
            <w:shd w:val="clear" w:color="auto" w:fill="auto"/>
            <w:vAlign w:val="center"/>
          </w:tcPr>
          <w:p w14:paraId="2F6431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-3.48</w:t>
            </w:r>
          </w:p>
        </w:tc>
        <w:tc>
          <w:tcPr>
            <w:tcW w:w="1474" w:type="dxa"/>
            <w:tcBorders>
              <w:bottom w:val="single" w:sz="4" w:space="0" w:color="000000"/>
              <w:right w:val="single" w:sz="4" w:space="0" w:color="000000"/>
            </w:tcBorders>
            <w:shd w:val="clear" w:color="auto" w:fill="auto"/>
            <w:vAlign w:val="center"/>
          </w:tcPr>
          <w:p w14:paraId="31DC0F5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838" w:type="dxa"/>
            <w:tcBorders>
              <w:bottom w:val="single" w:sz="4" w:space="0" w:color="000000"/>
              <w:right w:val="single" w:sz="4" w:space="0" w:color="000000"/>
            </w:tcBorders>
            <w:shd w:val="clear" w:color="auto" w:fill="auto"/>
            <w:vAlign w:val="center"/>
          </w:tcPr>
          <w:p w14:paraId="62463A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162C505"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372247A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516" w:type="dxa"/>
            <w:tcBorders>
              <w:bottom w:val="single" w:sz="4" w:space="0" w:color="000000"/>
              <w:right w:val="single" w:sz="4" w:space="0" w:color="000000"/>
            </w:tcBorders>
            <w:shd w:val="clear" w:color="auto" w:fill="auto"/>
            <w:vAlign w:val="center"/>
          </w:tcPr>
          <w:p w14:paraId="392454D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41D7C79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16" w:type="dxa"/>
            <w:tcBorders>
              <w:bottom w:val="single" w:sz="4" w:space="0" w:color="000000"/>
              <w:right w:val="single" w:sz="4" w:space="0" w:color="000000"/>
            </w:tcBorders>
            <w:shd w:val="clear" w:color="auto" w:fill="auto"/>
            <w:vAlign w:val="center"/>
          </w:tcPr>
          <w:p w14:paraId="0E1200D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-10.1</w:t>
            </w:r>
          </w:p>
        </w:tc>
        <w:tc>
          <w:tcPr>
            <w:tcW w:w="1475" w:type="dxa"/>
            <w:tcBorders>
              <w:bottom w:val="single" w:sz="4" w:space="0" w:color="000000"/>
              <w:right w:val="single" w:sz="4" w:space="0" w:color="000000"/>
            </w:tcBorders>
            <w:shd w:val="clear" w:color="auto" w:fill="auto"/>
            <w:vAlign w:val="center"/>
          </w:tcPr>
          <w:p w14:paraId="63B72F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-8.2</w:t>
            </w:r>
          </w:p>
        </w:tc>
        <w:tc>
          <w:tcPr>
            <w:tcW w:w="1474" w:type="dxa"/>
            <w:tcBorders>
              <w:bottom w:val="single" w:sz="4" w:space="0" w:color="000000"/>
              <w:right w:val="single" w:sz="4" w:space="0" w:color="000000"/>
            </w:tcBorders>
            <w:shd w:val="clear" w:color="auto" w:fill="auto"/>
            <w:vAlign w:val="center"/>
          </w:tcPr>
          <w:p w14:paraId="05A1EF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-0.2</w:t>
            </w:r>
          </w:p>
        </w:tc>
        <w:tc>
          <w:tcPr>
            <w:tcW w:w="1838" w:type="dxa"/>
            <w:tcBorders>
              <w:bottom w:val="single" w:sz="4" w:space="0" w:color="000000"/>
              <w:right w:val="single" w:sz="4" w:space="0" w:color="000000"/>
            </w:tcBorders>
            <w:shd w:val="clear" w:color="auto" w:fill="auto"/>
            <w:vAlign w:val="center"/>
          </w:tcPr>
          <w:p w14:paraId="3077DCE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7F59D76"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452CF34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516" w:type="dxa"/>
            <w:tcBorders>
              <w:bottom w:val="single" w:sz="4" w:space="0" w:color="000000"/>
              <w:right w:val="single" w:sz="4" w:space="0" w:color="000000"/>
            </w:tcBorders>
            <w:shd w:val="clear" w:color="auto" w:fill="auto"/>
            <w:vAlign w:val="center"/>
          </w:tcPr>
          <w:p w14:paraId="687E00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44DD71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64</w:t>
            </w:r>
          </w:p>
        </w:tc>
        <w:tc>
          <w:tcPr>
            <w:tcW w:w="1016" w:type="dxa"/>
            <w:tcBorders>
              <w:bottom w:val="single" w:sz="4" w:space="0" w:color="000000"/>
              <w:right w:val="single" w:sz="4" w:space="0" w:color="000000"/>
            </w:tcBorders>
            <w:shd w:val="clear" w:color="auto" w:fill="auto"/>
            <w:vAlign w:val="center"/>
          </w:tcPr>
          <w:p w14:paraId="7E4697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-13.41</w:t>
            </w:r>
          </w:p>
        </w:tc>
        <w:tc>
          <w:tcPr>
            <w:tcW w:w="1475" w:type="dxa"/>
            <w:tcBorders>
              <w:bottom w:val="single" w:sz="4" w:space="0" w:color="000000"/>
              <w:right w:val="single" w:sz="4" w:space="0" w:color="000000"/>
            </w:tcBorders>
            <w:shd w:val="clear" w:color="auto" w:fill="auto"/>
            <w:vAlign w:val="center"/>
          </w:tcPr>
          <w:p w14:paraId="75254D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-11.51</w:t>
            </w:r>
          </w:p>
        </w:tc>
        <w:tc>
          <w:tcPr>
            <w:tcW w:w="1474" w:type="dxa"/>
            <w:tcBorders>
              <w:bottom w:val="single" w:sz="4" w:space="0" w:color="000000"/>
              <w:right w:val="single" w:sz="4" w:space="0" w:color="000000"/>
            </w:tcBorders>
            <w:shd w:val="clear" w:color="auto" w:fill="auto"/>
            <w:vAlign w:val="center"/>
          </w:tcPr>
          <w:p w14:paraId="33189D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-3.51</w:t>
            </w:r>
          </w:p>
        </w:tc>
        <w:tc>
          <w:tcPr>
            <w:tcW w:w="1838" w:type="dxa"/>
            <w:tcBorders>
              <w:bottom w:val="single" w:sz="4" w:space="0" w:color="000000"/>
              <w:right w:val="single" w:sz="4" w:space="0" w:color="000000"/>
            </w:tcBorders>
            <w:shd w:val="clear" w:color="auto" w:fill="auto"/>
            <w:vAlign w:val="center"/>
          </w:tcPr>
          <w:p w14:paraId="526997E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26474DE" w14:textId="77777777">
        <w:trPr>
          <w:trHeight w:hRule="exact" w:val="567"/>
        </w:trPr>
        <w:tc>
          <w:tcPr>
            <w:tcW w:w="12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68D3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516" w:type="dxa"/>
            <w:tcBorders>
              <w:top w:val="single" w:sz="4" w:space="0" w:color="000000"/>
              <w:bottom w:val="single" w:sz="4" w:space="0" w:color="000000"/>
              <w:right w:val="single" w:sz="4" w:space="0" w:color="000000"/>
            </w:tcBorders>
            <w:shd w:val="clear" w:color="auto" w:fill="auto"/>
            <w:vAlign w:val="center"/>
          </w:tcPr>
          <w:p w14:paraId="6484262F"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Msg2</w:t>
            </w:r>
          </w:p>
        </w:tc>
        <w:tc>
          <w:tcPr>
            <w:tcW w:w="1059" w:type="dxa"/>
            <w:tcBorders>
              <w:top w:val="single" w:sz="4" w:space="0" w:color="000000"/>
              <w:bottom w:val="single" w:sz="4" w:space="0" w:color="000000"/>
              <w:right w:val="single" w:sz="4" w:space="0" w:color="000000"/>
            </w:tcBorders>
            <w:shd w:val="clear" w:color="auto" w:fill="auto"/>
            <w:vAlign w:val="center"/>
          </w:tcPr>
          <w:p w14:paraId="3CB9C38C" w14:textId="77777777" w:rsidR="00AB055D" w:rsidRDefault="006D55E3">
            <w:pPr>
              <w:jc w:val="center"/>
              <w:rPr>
                <w:rFonts w:ascii="Times New Roman" w:eastAsia="Times New Roman" w:hAnsi="Times New Roman"/>
                <w:color w:val="00B0F0"/>
                <w:szCs w:val="20"/>
                <w:lang w:eastAsia="zh-CN"/>
              </w:rPr>
            </w:pPr>
            <w:r>
              <w:rPr>
                <w:color w:val="00B0F0"/>
              </w:rPr>
              <w:t>72</w:t>
            </w:r>
          </w:p>
        </w:tc>
        <w:tc>
          <w:tcPr>
            <w:tcW w:w="1016" w:type="dxa"/>
            <w:tcBorders>
              <w:top w:val="single" w:sz="4" w:space="0" w:color="000000"/>
              <w:bottom w:val="single" w:sz="4" w:space="0" w:color="000000"/>
              <w:right w:val="single" w:sz="4" w:space="0" w:color="000000"/>
            </w:tcBorders>
            <w:shd w:val="clear" w:color="auto" w:fill="auto"/>
            <w:vAlign w:val="center"/>
          </w:tcPr>
          <w:p w14:paraId="3D8FAFF8" w14:textId="77777777" w:rsidR="00AB055D" w:rsidRDefault="006D55E3">
            <w:pPr>
              <w:jc w:val="center"/>
              <w:rPr>
                <w:rFonts w:ascii="Times New Roman" w:eastAsia="Times New Roman" w:hAnsi="Times New Roman"/>
                <w:color w:val="00B0F0"/>
                <w:szCs w:val="20"/>
                <w:lang w:eastAsia="zh-CN"/>
              </w:rPr>
            </w:pPr>
            <w:r>
              <w:rPr>
                <w:color w:val="00B0F0"/>
              </w:rPr>
              <w:t>-10</w:t>
            </w:r>
          </w:p>
        </w:tc>
        <w:tc>
          <w:tcPr>
            <w:tcW w:w="1475" w:type="dxa"/>
            <w:tcBorders>
              <w:top w:val="single" w:sz="4" w:space="0" w:color="000000"/>
              <w:bottom w:val="single" w:sz="4" w:space="0" w:color="000000"/>
              <w:right w:val="single" w:sz="4" w:space="0" w:color="000000"/>
            </w:tcBorders>
            <w:shd w:val="clear" w:color="auto" w:fill="auto"/>
            <w:vAlign w:val="center"/>
          </w:tcPr>
          <w:p w14:paraId="4C5E9C54" w14:textId="77777777" w:rsidR="00AB055D" w:rsidRDefault="006D55E3">
            <w:pPr>
              <w:jc w:val="center"/>
              <w:rPr>
                <w:rFonts w:ascii="Times New Roman" w:eastAsia="Times New Roman" w:hAnsi="Times New Roman"/>
                <w:color w:val="00B0F0"/>
                <w:szCs w:val="20"/>
              </w:rPr>
            </w:pPr>
            <w:r>
              <w:rPr>
                <w:color w:val="00B0F0"/>
              </w:rPr>
              <w:t>-8.1</w:t>
            </w:r>
          </w:p>
        </w:tc>
        <w:tc>
          <w:tcPr>
            <w:tcW w:w="1474" w:type="dxa"/>
            <w:tcBorders>
              <w:top w:val="single" w:sz="4" w:space="0" w:color="000000"/>
              <w:bottom w:val="single" w:sz="4" w:space="0" w:color="000000"/>
              <w:right w:val="single" w:sz="4" w:space="0" w:color="000000"/>
            </w:tcBorders>
            <w:shd w:val="clear" w:color="auto" w:fill="auto"/>
            <w:vAlign w:val="center"/>
          </w:tcPr>
          <w:p w14:paraId="64A0172F" w14:textId="77777777" w:rsidR="00AB055D" w:rsidRDefault="006D55E3">
            <w:pPr>
              <w:jc w:val="center"/>
              <w:rPr>
                <w:rFonts w:ascii="Times New Roman" w:eastAsia="Times New Roman" w:hAnsi="Times New Roman"/>
                <w:color w:val="00B0F0"/>
                <w:szCs w:val="20"/>
              </w:rPr>
            </w:pPr>
            <w:r>
              <w:rPr>
                <w:color w:val="00B0F0"/>
              </w:rPr>
              <w:t>-0.1</w:t>
            </w:r>
          </w:p>
        </w:tc>
        <w:tc>
          <w:tcPr>
            <w:tcW w:w="1838" w:type="dxa"/>
            <w:tcBorders>
              <w:top w:val="single" w:sz="4" w:space="0" w:color="000000"/>
              <w:bottom w:val="single" w:sz="4" w:space="0" w:color="000000"/>
              <w:right w:val="single" w:sz="4" w:space="0" w:color="000000"/>
            </w:tcBorders>
            <w:shd w:val="clear" w:color="auto" w:fill="auto"/>
            <w:vAlign w:val="center"/>
          </w:tcPr>
          <w:p w14:paraId="6CA649A7" w14:textId="77777777" w:rsidR="00AB055D" w:rsidRDefault="006D55E3">
            <w:pPr>
              <w:jc w:val="center"/>
              <w:rPr>
                <w:rFonts w:ascii="Times New Roman" w:eastAsia="Times New Roman" w:hAnsi="Times New Roman"/>
                <w:color w:val="00B0F0"/>
                <w:szCs w:val="20"/>
              </w:rPr>
            </w:pPr>
            <w:r>
              <w:rPr>
                <w:color w:val="00B0F0"/>
              </w:rPr>
              <w:t>12RB, MCS 0, 10% BLER</w:t>
            </w:r>
          </w:p>
        </w:tc>
      </w:tr>
    </w:tbl>
    <w:p w14:paraId="22E44364" w14:textId="77777777" w:rsidR="00AB055D" w:rsidRDefault="00AB055D">
      <w:pPr>
        <w:rPr>
          <w:rFonts w:ascii="Times New Roman" w:hAnsi="Times New Roman"/>
          <w:color w:val="00B0F0"/>
          <w:lang w:eastAsia="zh-CN"/>
        </w:rPr>
      </w:pPr>
    </w:p>
    <w:p w14:paraId="29FA0588" w14:textId="77777777" w:rsidR="00AB055D" w:rsidRDefault="00AB055D">
      <w:pPr>
        <w:rPr>
          <w:rFonts w:ascii="Times New Roman" w:hAnsi="Times New Roman"/>
          <w:lang w:eastAsia="zh-CN"/>
        </w:rPr>
      </w:pPr>
    </w:p>
    <w:p w14:paraId="77B300B4" w14:textId="77777777" w:rsidR="00AB055D" w:rsidRDefault="006D55E3">
      <w:pPr>
        <w:pStyle w:val="Titre3"/>
        <w:numPr>
          <w:ilvl w:val="2"/>
          <w:numId w:val="2"/>
        </w:numPr>
        <w:rPr>
          <w:rFonts w:ascii="Times New Roman" w:hAnsi="Times New Roman"/>
        </w:rPr>
      </w:pPr>
      <w:r>
        <w:rPr>
          <w:rFonts w:ascii="Times New Roman" w:hAnsi="Times New Roman"/>
        </w:rPr>
        <w:t>PDSCH Msg4 coverage evaluation</w:t>
      </w:r>
    </w:p>
    <w:p w14:paraId="292EF27A" w14:textId="77777777" w:rsidR="00AB055D" w:rsidRDefault="00AB055D">
      <w:pPr>
        <w:rPr>
          <w:rFonts w:ascii="Times New Roman" w:hAnsi="Times New Roman"/>
          <w:lang w:eastAsia="zh-CN"/>
        </w:rPr>
      </w:pPr>
    </w:p>
    <w:p w14:paraId="0918FA2E" w14:textId="77777777" w:rsidR="00AB055D" w:rsidRDefault="006D55E3">
      <w:pPr>
        <w:rPr>
          <w:rFonts w:ascii="Times New Roman" w:hAnsi="Times New Roman"/>
          <w:lang w:eastAsia="zh-CN"/>
        </w:rPr>
      </w:pPr>
      <w:r>
        <w:rPr>
          <w:rFonts w:ascii="Times New Roman" w:hAnsi="Times New Roman"/>
          <w:lang w:eastAsia="zh-CN"/>
        </w:rPr>
        <w:t>The recap of PDSCH Msg4 performance evaluation is given in the following table:</w:t>
      </w:r>
    </w:p>
    <w:p w14:paraId="1E42719B"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760D184E"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14"/>
        <w:gridCol w:w="1476"/>
        <w:gridCol w:w="1311"/>
        <w:gridCol w:w="1023"/>
        <w:gridCol w:w="1430"/>
        <w:gridCol w:w="1433"/>
        <w:gridCol w:w="1441"/>
      </w:tblGrid>
      <w:tr w:rsidR="00AB055D" w14:paraId="0932ACBF" w14:textId="77777777">
        <w:trPr>
          <w:trHeight w:hRule="exact" w:val="300"/>
        </w:trPr>
        <w:tc>
          <w:tcPr>
            <w:tcW w:w="15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F6A4FB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7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C81D29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313"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B79997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023"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302430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867" w:type="dxa"/>
            <w:gridSpan w:val="2"/>
            <w:tcBorders>
              <w:top w:val="single" w:sz="4" w:space="0" w:color="000000"/>
              <w:bottom w:val="single" w:sz="4" w:space="0" w:color="000000"/>
              <w:right w:val="single" w:sz="4" w:space="0" w:color="000000"/>
            </w:tcBorders>
            <w:shd w:val="clear" w:color="000000" w:fill="92D050"/>
            <w:vAlign w:val="center"/>
          </w:tcPr>
          <w:p w14:paraId="08D32045"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441" w:type="dxa"/>
            <w:tcBorders>
              <w:top w:val="single" w:sz="4" w:space="0" w:color="000000"/>
              <w:left w:val="single" w:sz="4" w:space="0" w:color="000000"/>
              <w:bottom w:val="single" w:sz="4" w:space="0" w:color="000000"/>
              <w:right w:val="single" w:sz="4" w:space="0" w:color="000000"/>
            </w:tcBorders>
            <w:shd w:val="clear" w:color="000000" w:fill="92D050"/>
            <w:vAlign w:val="center"/>
          </w:tcPr>
          <w:p w14:paraId="2689A2AE"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310295E4" w14:textId="77777777">
        <w:trPr>
          <w:trHeight w:val="300"/>
        </w:trPr>
        <w:tc>
          <w:tcPr>
            <w:tcW w:w="1517" w:type="dxa"/>
            <w:vMerge/>
            <w:tcBorders>
              <w:top w:val="single" w:sz="4" w:space="0" w:color="000000"/>
              <w:left w:val="single" w:sz="4" w:space="0" w:color="000000"/>
              <w:bottom w:val="single" w:sz="4" w:space="0" w:color="000000"/>
              <w:right w:val="single" w:sz="4" w:space="0" w:color="000000"/>
            </w:tcBorders>
            <w:vAlign w:val="center"/>
          </w:tcPr>
          <w:p w14:paraId="7819C0CF" w14:textId="77777777" w:rsidR="00AB055D" w:rsidRDefault="00AB055D">
            <w:pPr>
              <w:rPr>
                <w:rFonts w:ascii="Times New Roman" w:eastAsia="Times New Roman" w:hAnsi="Times New Roman"/>
                <w:color w:val="FFFFFF"/>
                <w:szCs w:val="20"/>
                <w:lang w:val="en-US"/>
              </w:rPr>
            </w:pPr>
          </w:p>
        </w:tc>
        <w:tc>
          <w:tcPr>
            <w:tcW w:w="1476" w:type="dxa"/>
            <w:vMerge/>
            <w:tcBorders>
              <w:top w:val="single" w:sz="4" w:space="0" w:color="000000"/>
              <w:left w:val="single" w:sz="4" w:space="0" w:color="000000"/>
              <w:bottom w:val="single" w:sz="4" w:space="0" w:color="000000"/>
              <w:right w:val="single" w:sz="4" w:space="0" w:color="000000"/>
            </w:tcBorders>
            <w:vAlign w:val="center"/>
          </w:tcPr>
          <w:p w14:paraId="0F06CE35" w14:textId="77777777" w:rsidR="00AB055D" w:rsidRDefault="00AB055D">
            <w:pPr>
              <w:rPr>
                <w:rFonts w:ascii="Times New Roman" w:eastAsia="Times New Roman" w:hAnsi="Times New Roman"/>
                <w:color w:val="FFFFFF"/>
                <w:szCs w:val="20"/>
                <w:lang w:val="en-US"/>
              </w:rPr>
            </w:pPr>
          </w:p>
        </w:tc>
        <w:tc>
          <w:tcPr>
            <w:tcW w:w="1313" w:type="dxa"/>
            <w:vMerge/>
            <w:tcBorders>
              <w:top w:val="single" w:sz="4" w:space="0" w:color="000000"/>
              <w:left w:val="single" w:sz="4" w:space="0" w:color="000000"/>
              <w:bottom w:val="single" w:sz="4" w:space="0" w:color="000000"/>
              <w:right w:val="single" w:sz="4" w:space="0" w:color="000000"/>
            </w:tcBorders>
            <w:vAlign w:val="center"/>
          </w:tcPr>
          <w:p w14:paraId="13219302" w14:textId="77777777" w:rsidR="00AB055D" w:rsidRDefault="00AB055D">
            <w:pPr>
              <w:rPr>
                <w:rFonts w:ascii="Times New Roman" w:eastAsia="Times New Roman" w:hAnsi="Times New Roman"/>
                <w:color w:val="FFFFFF"/>
                <w:szCs w:val="20"/>
                <w:lang w:val="en-US"/>
              </w:rPr>
            </w:pPr>
          </w:p>
        </w:tc>
        <w:tc>
          <w:tcPr>
            <w:tcW w:w="1023" w:type="dxa"/>
            <w:vMerge/>
            <w:tcBorders>
              <w:top w:val="single" w:sz="4" w:space="0" w:color="000000"/>
              <w:left w:val="single" w:sz="4" w:space="0" w:color="000000"/>
              <w:bottom w:val="single" w:sz="4" w:space="0" w:color="000000"/>
              <w:right w:val="single" w:sz="4" w:space="0" w:color="000000"/>
            </w:tcBorders>
            <w:vAlign w:val="center"/>
          </w:tcPr>
          <w:p w14:paraId="0A117FB5" w14:textId="77777777" w:rsidR="00AB055D" w:rsidRDefault="00AB055D">
            <w:pPr>
              <w:rPr>
                <w:rFonts w:ascii="Times New Roman" w:eastAsia="Times New Roman" w:hAnsi="Times New Roman"/>
                <w:color w:val="FFFFFF"/>
                <w:szCs w:val="20"/>
                <w:lang w:val="en-US"/>
              </w:rPr>
            </w:pPr>
          </w:p>
        </w:tc>
        <w:tc>
          <w:tcPr>
            <w:tcW w:w="1432" w:type="dxa"/>
            <w:tcBorders>
              <w:bottom w:val="single" w:sz="4" w:space="0" w:color="000000"/>
              <w:right w:val="single" w:sz="4" w:space="0" w:color="000000"/>
            </w:tcBorders>
            <w:shd w:val="clear" w:color="000000" w:fill="92D050"/>
            <w:vAlign w:val="center"/>
          </w:tcPr>
          <w:p w14:paraId="5C5CFD4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435" w:type="dxa"/>
            <w:tcBorders>
              <w:bottom w:val="single" w:sz="4" w:space="0" w:color="000000"/>
              <w:right w:val="single" w:sz="4" w:space="0" w:color="000000"/>
            </w:tcBorders>
            <w:shd w:val="clear" w:color="000000" w:fill="92D050"/>
            <w:vAlign w:val="center"/>
          </w:tcPr>
          <w:p w14:paraId="766D3AF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441" w:type="dxa"/>
            <w:vMerge w:val="restart"/>
            <w:tcBorders>
              <w:top w:val="single" w:sz="4" w:space="0" w:color="000000"/>
              <w:left w:val="single" w:sz="4" w:space="0" w:color="000000"/>
              <w:bottom w:val="single" w:sz="4" w:space="0" w:color="000000"/>
              <w:right w:val="single" w:sz="4" w:space="0" w:color="000000"/>
            </w:tcBorders>
            <w:vAlign w:val="center"/>
          </w:tcPr>
          <w:p w14:paraId="577B51EB" w14:textId="77777777" w:rsidR="00AB055D" w:rsidRDefault="00AB055D">
            <w:pPr>
              <w:rPr>
                <w:rFonts w:ascii="Times New Roman" w:eastAsia="Times New Roman" w:hAnsi="Times New Roman"/>
                <w:b/>
                <w:bCs/>
                <w:color w:val="FFFFFF"/>
                <w:szCs w:val="20"/>
                <w:lang w:val="en-US"/>
              </w:rPr>
            </w:pPr>
          </w:p>
        </w:tc>
      </w:tr>
      <w:tr w:rsidR="00AB055D" w14:paraId="588E3C5F" w14:textId="77777777">
        <w:trPr>
          <w:trHeight w:val="300"/>
        </w:trPr>
        <w:tc>
          <w:tcPr>
            <w:tcW w:w="1517" w:type="dxa"/>
            <w:vMerge/>
            <w:tcBorders>
              <w:top w:val="single" w:sz="4" w:space="0" w:color="000000"/>
              <w:left w:val="single" w:sz="4" w:space="0" w:color="000000"/>
              <w:bottom w:val="single" w:sz="4" w:space="0" w:color="000000"/>
              <w:right w:val="single" w:sz="4" w:space="0" w:color="000000"/>
            </w:tcBorders>
            <w:vAlign w:val="center"/>
          </w:tcPr>
          <w:p w14:paraId="4B3D066C" w14:textId="77777777" w:rsidR="00AB055D" w:rsidRDefault="00AB055D">
            <w:pPr>
              <w:rPr>
                <w:rFonts w:ascii="Times New Roman" w:eastAsia="Times New Roman" w:hAnsi="Times New Roman"/>
                <w:color w:val="FFFFFF"/>
                <w:szCs w:val="20"/>
                <w:lang w:val="en-US"/>
              </w:rPr>
            </w:pPr>
          </w:p>
        </w:tc>
        <w:tc>
          <w:tcPr>
            <w:tcW w:w="1476" w:type="dxa"/>
            <w:vMerge/>
            <w:tcBorders>
              <w:top w:val="single" w:sz="4" w:space="0" w:color="000000"/>
              <w:left w:val="single" w:sz="4" w:space="0" w:color="000000"/>
              <w:bottom w:val="single" w:sz="4" w:space="0" w:color="000000"/>
              <w:right w:val="single" w:sz="4" w:space="0" w:color="000000"/>
            </w:tcBorders>
            <w:vAlign w:val="center"/>
          </w:tcPr>
          <w:p w14:paraId="7F2C38B8" w14:textId="77777777" w:rsidR="00AB055D" w:rsidRDefault="00AB055D">
            <w:pPr>
              <w:rPr>
                <w:rFonts w:ascii="Times New Roman" w:eastAsia="Times New Roman" w:hAnsi="Times New Roman"/>
                <w:color w:val="FFFFFF"/>
                <w:szCs w:val="20"/>
                <w:lang w:val="en-US"/>
              </w:rPr>
            </w:pPr>
          </w:p>
        </w:tc>
        <w:tc>
          <w:tcPr>
            <w:tcW w:w="1313" w:type="dxa"/>
            <w:vMerge/>
            <w:tcBorders>
              <w:top w:val="single" w:sz="4" w:space="0" w:color="000000"/>
              <w:left w:val="single" w:sz="4" w:space="0" w:color="000000"/>
              <w:bottom w:val="single" w:sz="4" w:space="0" w:color="000000"/>
              <w:right w:val="single" w:sz="4" w:space="0" w:color="000000"/>
            </w:tcBorders>
            <w:vAlign w:val="center"/>
          </w:tcPr>
          <w:p w14:paraId="5E88E2BA" w14:textId="77777777" w:rsidR="00AB055D" w:rsidRDefault="00AB055D">
            <w:pPr>
              <w:rPr>
                <w:rFonts w:ascii="Times New Roman" w:eastAsia="Times New Roman" w:hAnsi="Times New Roman"/>
                <w:color w:val="FFFFFF"/>
                <w:szCs w:val="20"/>
                <w:lang w:val="en-US"/>
              </w:rPr>
            </w:pPr>
          </w:p>
        </w:tc>
        <w:tc>
          <w:tcPr>
            <w:tcW w:w="1023" w:type="dxa"/>
            <w:vMerge/>
            <w:tcBorders>
              <w:top w:val="single" w:sz="4" w:space="0" w:color="000000"/>
              <w:left w:val="single" w:sz="4" w:space="0" w:color="000000"/>
              <w:bottom w:val="single" w:sz="4" w:space="0" w:color="000000"/>
              <w:right w:val="single" w:sz="4" w:space="0" w:color="000000"/>
            </w:tcBorders>
            <w:vAlign w:val="center"/>
          </w:tcPr>
          <w:p w14:paraId="446EEB63" w14:textId="77777777" w:rsidR="00AB055D" w:rsidRDefault="00AB055D">
            <w:pPr>
              <w:rPr>
                <w:rFonts w:ascii="Times New Roman" w:eastAsia="Times New Roman" w:hAnsi="Times New Roman"/>
                <w:color w:val="FFFFFF"/>
                <w:szCs w:val="20"/>
                <w:lang w:val="en-US"/>
              </w:rPr>
            </w:pPr>
          </w:p>
        </w:tc>
        <w:tc>
          <w:tcPr>
            <w:tcW w:w="1432" w:type="dxa"/>
            <w:tcBorders>
              <w:bottom w:val="single" w:sz="4" w:space="0" w:color="000000"/>
              <w:right w:val="single" w:sz="4" w:space="0" w:color="000000"/>
            </w:tcBorders>
            <w:shd w:val="clear" w:color="000000" w:fill="92D050"/>
            <w:vAlign w:val="center"/>
          </w:tcPr>
          <w:p w14:paraId="6E490B6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435" w:type="dxa"/>
            <w:tcBorders>
              <w:bottom w:val="single" w:sz="4" w:space="0" w:color="000000"/>
              <w:right w:val="single" w:sz="4" w:space="0" w:color="000000"/>
            </w:tcBorders>
            <w:shd w:val="clear" w:color="000000" w:fill="92D050"/>
            <w:vAlign w:val="center"/>
          </w:tcPr>
          <w:p w14:paraId="03486C5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441" w:type="dxa"/>
            <w:vMerge/>
            <w:tcBorders>
              <w:top w:val="single" w:sz="4" w:space="0" w:color="000000"/>
              <w:left w:val="single" w:sz="4" w:space="0" w:color="000000"/>
              <w:bottom w:val="single" w:sz="4" w:space="0" w:color="000000"/>
              <w:right w:val="single" w:sz="4" w:space="0" w:color="000000"/>
            </w:tcBorders>
            <w:vAlign w:val="center"/>
          </w:tcPr>
          <w:p w14:paraId="0C70A59D" w14:textId="77777777" w:rsidR="00AB055D" w:rsidRDefault="00AB055D">
            <w:pPr>
              <w:rPr>
                <w:rFonts w:ascii="Times New Roman" w:eastAsia="Times New Roman" w:hAnsi="Times New Roman"/>
                <w:b/>
                <w:bCs/>
                <w:color w:val="FFFFFF"/>
                <w:szCs w:val="20"/>
                <w:lang w:val="en-US"/>
              </w:rPr>
            </w:pPr>
          </w:p>
        </w:tc>
      </w:tr>
      <w:tr w:rsidR="00AB055D" w14:paraId="179E440B" w14:textId="77777777">
        <w:trPr>
          <w:trHeight w:hRule="exact" w:val="300"/>
        </w:trPr>
        <w:tc>
          <w:tcPr>
            <w:tcW w:w="1517" w:type="dxa"/>
            <w:vMerge w:val="restart"/>
            <w:tcBorders>
              <w:left w:val="single" w:sz="4" w:space="0" w:color="000000"/>
              <w:bottom w:val="single" w:sz="4" w:space="0" w:color="000000"/>
              <w:right w:val="single" w:sz="4" w:space="0" w:color="000000"/>
            </w:tcBorders>
            <w:shd w:val="clear" w:color="auto" w:fill="auto"/>
            <w:vAlign w:val="center"/>
          </w:tcPr>
          <w:p w14:paraId="63AEEC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476" w:type="dxa"/>
            <w:vMerge w:val="restart"/>
            <w:tcBorders>
              <w:left w:val="single" w:sz="4" w:space="0" w:color="000000"/>
              <w:bottom w:val="single" w:sz="4" w:space="0" w:color="000000"/>
              <w:right w:val="single" w:sz="4" w:space="0" w:color="000000"/>
            </w:tcBorders>
            <w:shd w:val="clear" w:color="auto" w:fill="auto"/>
            <w:vAlign w:val="center"/>
          </w:tcPr>
          <w:p w14:paraId="48A69B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Msg4</w:t>
            </w:r>
          </w:p>
        </w:tc>
        <w:tc>
          <w:tcPr>
            <w:tcW w:w="1313" w:type="dxa"/>
            <w:vMerge w:val="restart"/>
            <w:tcBorders>
              <w:left w:val="single" w:sz="4" w:space="0" w:color="000000"/>
              <w:bottom w:val="single" w:sz="4" w:space="0" w:color="000000"/>
              <w:right w:val="single" w:sz="4" w:space="0" w:color="000000"/>
            </w:tcBorders>
            <w:shd w:val="clear" w:color="auto" w:fill="auto"/>
            <w:vAlign w:val="center"/>
          </w:tcPr>
          <w:p w14:paraId="3AA506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w:t>
            </w:r>
          </w:p>
        </w:tc>
        <w:tc>
          <w:tcPr>
            <w:tcW w:w="1023" w:type="dxa"/>
            <w:vMerge w:val="restart"/>
            <w:tcBorders>
              <w:left w:val="single" w:sz="4" w:space="0" w:color="000000"/>
              <w:bottom w:val="single" w:sz="4" w:space="0" w:color="000000"/>
              <w:right w:val="single" w:sz="4" w:space="0" w:color="000000"/>
            </w:tcBorders>
            <w:shd w:val="clear" w:color="auto" w:fill="auto"/>
            <w:vAlign w:val="center"/>
          </w:tcPr>
          <w:p w14:paraId="67E5102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-4.0</w:t>
            </w:r>
          </w:p>
        </w:tc>
        <w:tc>
          <w:tcPr>
            <w:tcW w:w="1432" w:type="dxa"/>
            <w:vMerge w:val="restart"/>
            <w:tcBorders>
              <w:left w:val="single" w:sz="4" w:space="0" w:color="000000"/>
              <w:bottom w:val="single" w:sz="4" w:space="0" w:color="000000"/>
              <w:right w:val="single" w:sz="4" w:space="0" w:color="000000"/>
            </w:tcBorders>
            <w:shd w:val="clear" w:color="auto" w:fill="auto"/>
            <w:vAlign w:val="center"/>
          </w:tcPr>
          <w:p w14:paraId="59AACC8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-2.1 </w:t>
            </w:r>
          </w:p>
        </w:tc>
        <w:tc>
          <w:tcPr>
            <w:tcW w:w="1435" w:type="dxa"/>
            <w:vMerge w:val="restart"/>
            <w:tcBorders>
              <w:left w:val="single" w:sz="4" w:space="0" w:color="000000"/>
              <w:bottom w:val="single" w:sz="4" w:space="0" w:color="000000"/>
              <w:right w:val="single" w:sz="4" w:space="0" w:color="000000"/>
            </w:tcBorders>
            <w:shd w:val="clear" w:color="000000" w:fill="FFC000"/>
            <w:vAlign w:val="center"/>
          </w:tcPr>
          <w:p w14:paraId="0874BDF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w:t>
            </w:r>
          </w:p>
        </w:tc>
        <w:tc>
          <w:tcPr>
            <w:tcW w:w="1441" w:type="dxa"/>
            <w:tcBorders>
              <w:bottom w:val="single" w:sz="4" w:space="0" w:color="000000"/>
              <w:right w:val="single" w:sz="4" w:space="0" w:color="000000"/>
            </w:tcBorders>
            <w:shd w:val="clear" w:color="auto" w:fill="auto"/>
            <w:vAlign w:val="center"/>
          </w:tcPr>
          <w:p w14:paraId="01A7A62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66988F3" w14:textId="77777777">
        <w:trPr>
          <w:trHeight w:val="300"/>
        </w:trPr>
        <w:tc>
          <w:tcPr>
            <w:tcW w:w="1517" w:type="dxa"/>
            <w:vMerge/>
            <w:tcBorders>
              <w:left w:val="single" w:sz="4" w:space="0" w:color="000000"/>
              <w:bottom w:val="single" w:sz="4" w:space="0" w:color="000000"/>
              <w:right w:val="single" w:sz="4" w:space="0" w:color="000000"/>
            </w:tcBorders>
            <w:vAlign w:val="center"/>
          </w:tcPr>
          <w:p w14:paraId="2DA528F9" w14:textId="77777777" w:rsidR="00AB055D" w:rsidRDefault="00AB055D">
            <w:pPr>
              <w:rPr>
                <w:rFonts w:ascii="Times New Roman" w:eastAsia="Times New Roman" w:hAnsi="Times New Roman"/>
                <w:color w:val="000000"/>
                <w:szCs w:val="20"/>
                <w:lang w:val="en-US"/>
              </w:rPr>
            </w:pPr>
          </w:p>
        </w:tc>
        <w:tc>
          <w:tcPr>
            <w:tcW w:w="1476" w:type="dxa"/>
            <w:vMerge/>
            <w:tcBorders>
              <w:left w:val="single" w:sz="4" w:space="0" w:color="000000"/>
              <w:bottom w:val="single" w:sz="4" w:space="0" w:color="000000"/>
              <w:right w:val="single" w:sz="4" w:space="0" w:color="000000"/>
            </w:tcBorders>
            <w:vAlign w:val="center"/>
          </w:tcPr>
          <w:p w14:paraId="3421A8AB" w14:textId="77777777" w:rsidR="00AB055D" w:rsidRDefault="00AB055D">
            <w:pPr>
              <w:rPr>
                <w:rFonts w:ascii="Times New Roman" w:eastAsia="Times New Roman" w:hAnsi="Times New Roman"/>
                <w:color w:val="000000"/>
                <w:szCs w:val="20"/>
                <w:lang w:val="en-US"/>
              </w:rPr>
            </w:pPr>
          </w:p>
        </w:tc>
        <w:tc>
          <w:tcPr>
            <w:tcW w:w="1313" w:type="dxa"/>
            <w:vMerge/>
            <w:tcBorders>
              <w:left w:val="single" w:sz="4" w:space="0" w:color="000000"/>
              <w:bottom w:val="single" w:sz="4" w:space="0" w:color="000000"/>
              <w:right w:val="single" w:sz="4" w:space="0" w:color="000000"/>
            </w:tcBorders>
            <w:vAlign w:val="center"/>
          </w:tcPr>
          <w:p w14:paraId="0A507FE7" w14:textId="77777777" w:rsidR="00AB055D" w:rsidRDefault="00AB055D">
            <w:pPr>
              <w:rPr>
                <w:rFonts w:ascii="Times New Roman" w:eastAsia="Times New Roman" w:hAnsi="Times New Roman"/>
                <w:color w:val="000000"/>
                <w:szCs w:val="20"/>
                <w:lang w:val="en-US"/>
              </w:rPr>
            </w:pPr>
          </w:p>
        </w:tc>
        <w:tc>
          <w:tcPr>
            <w:tcW w:w="1023" w:type="dxa"/>
            <w:vMerge/>
            <w:tcBorders>
              <w:left w:val="single" w:sz="4" w:space="0" w:color="000000"/>
              <w:bottom w:val="single" w:sz="4" w:space="0" w:color="000000"/>
              <w:right w:val="single" w:sz="4" w:space="0" w:color="000000"/>
            </w:tcBorders>
            <w:vAlign w:val="center"/>
          </w:tcPr>
          <w:p w14:paraId="4D477F98" w14:textId="77777777" w:rsidR="00AB055D" w:rsidRDefault="00AB055D">
            <w:pPr>
              <w:rPr>
                <w:rFonts w:ascii="Times New Roman" w:eastAsia="Times New Roman" w:hAnsi="Times New Roman"/>
                <w:color w:val="000000"/>
                <w:sz w:val="18"/>
                <w:szCs w:val="18"/>
                <w:lang w:val="en-US"/>
              </w:rPr>
            </w:pPr>
          </w:p>
        </w:tc>
        <w:tc>
          <w:tcPr>
            <w:tcW w:w="1432" w:type="dxa"/>
            <w:vMerge/>
            <w:tcBorders>
              <w:left w:val="single" w:sz="4" w:space="0" w:color="000000"/>
              <w:bottom w:val="single" w:sz="4" w:space="0" w:color="000000"/>
              <w:right w:val="single" w:sz="4" w:space="0" w:color="000000"/>
            </w:tcBorders>
            <w:vAlign w:val="center"/>
          </w:tcPr>
          <w:p w14:paraId="4AF6D507" w14:textId="77777777" w:rsidR="00AB055D" w:rsidRDefault="00AB055D">
            <w:pPr>
              <w:rPr>
                <w:rFonts w:ascii="Times New Roman" w:eastAsia="Times New Roman" w:hAnsi="Times New Roman"/>
                <w:color w:val="000000"/>
                <w:szCs w:val="20"/>
                <w:lang w:val="en-US"/>
              </w:rPr>
            </w:pPr>
          </w:p>
        </w:tc>
        <w:tc>
          <w:tcPr>
            <w:tcW w:w="1435" w:type="dxa"/>
            <w:vMerge/>
            <w:tcBorders>
              <w:left w:val="single" w:sz="4" w:space="0" w:color="000000"/>
              <w:bottom w:val="single" w:sz="4" w:space="0" w:color="000000"/>
              <w:right w:val="single" w:sz="4" w:space="0" w:color="000000"/>
            </w:tcBorders>
            <w:vAlign w:val="center"/>
          </w:tcPr>
          <w:p w14:paraId="7A5757CA" w14:textId="77777777" w:rsidR="00AB055D" w:rsidRDefault="00AB055D">
            <w:pPr>
              <w:rPr>
                <w:rFonts w:ascii="Times New Roman" w:eastAsia="Times New Roman" w:hAnsi="Times New Roman"/>
                <w:color w:val="000000"/>
                <w:szCs w:val="20"/>
                <w:lang w:val="en-US"/>
              </w:rPr>
            </w:pPr>
          </w:p>
        </w:tc>
        <w:tc>
          <w:tcPr>
            <w:tcW w:w="1441" w:type="dxa"/>
            <w:tcBorders>
              <w:bottom w:val="single" w:sz="4" w:space="0" w:color="000000"/>
              <w:right w:val="single" w:sz="4" w:space="0" w:color="000000"/>
            </w:tcBorders>
            <w:shd w:val="clear" w:color="auto" w:fill="auto"/>
            <w:vAlign w:val="center"/>
          </w:tcPr>
          <w:p w14:paraId="03CFCFF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TBS=1128bits</w:t>
            </w:r>
          </w:p>
        </w:tc>
      </w:tr>
      <w:tr w:rsidR="00AB055D" w14:paraId="74ABA22C" w14:textId="77777777">
        <w:trPr>
          <w:trHeight w:val="300"/>
        </w:trPr>
        <w:tc>
          <w:tcPr>
            <w:tcW w:w="1517" w:type="dxa"/>
            <w:tcBorders>
              <w:left w:val="single" w:sz="4" w:space="0" w:color="000000"/>
              <w:bottom w:val="single" w:sz="4" w:space="0" w:color="000000"/>
              <w:right w:val="single" w:sz="4" w:space="0" w:color="000000"/>
            </w:tcBorders>
            <w:shd w:val="clear" w:color="auto" w:fill="auto"/>
            <w:vAlign w:val="center"/>
          </w:tcPr>
          <w:p w14:paraId="29B7ACC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476" w:type="dxa"/>
            <w:tcBorders>
              <w:bottom w:val="single" w:sz="4" w:space="0" w:color="000000"/>
              <w:right w:val="single" w:sz="4" w:space="0" w:color="000000"/>
            </w:tcBorders>
            <w:shd w:val="clear" w:color="auto" w:fill="auto"/>
            <w:vAlign w:val="center"/>
          </w:tcPr>
          <w:p w14:paraId="066CAB69"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Msg4</w:t>
            </w:r>
          </w:p>
        </w:tc>
        <w:tc>
          <w:tcPr>
            <w:tcW w:w="1313" w:type="dxa"/>
            <w:tcBorders>
              <w:bottom w:val="single" w:sz="4" w:space="0" w:color="000000"/>
              <w:right w:val="single" w:sz="4" w:space="0" w:color="000000"/>
            </w:tcBorders>
            <w:shd w:val="clear" w:color="auto" w:fill="auto"/>
            <w:vAlign w:val="center"/>
          </w:tcPr>
          <w:p w14:paraId="11F88F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w:t>
            </w:r>
          </w:p>
        </w:tc>
        <w:tc>
          <w:tcPr>
            <w:tcW w:w="1023" w:type="dxa"/>
            <w:tcBorders>
              <w:bottom w:val="single" w:sz="4" w:space="0" w:color="000000"/>
              <w:right w:val="single" w:sz="4" w:space="0" w:color="000000"/>
            </w:tcBorders>
            <w:shd w:val="clear" w:color="auto" w:fill="auto"/>
            <w:vAlign w:val="center"/>
          </w:tcPr>
          <w:p w14:paraId="07A3DA0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-7.8</w:t>
            </w:r>
          </w:p>
        </w:tc>
        <w:tc>
          <w:tcPr>
            <w:tcW w:w="1432" w:type="dxa"/>
            <w:tcBorders>
              <w:bottom w:val="single" w:sz="4" w:space="0" w:color="000000"/>
              <w:right w:val="single" w:sz="4" w:space="0" w:color="000000"/>
            </w:tcBorders>
            <w:shd w:val="clear" w:color="auto" w:fill="auto"/>
            <w:vAlign w:val="center"/>
          </w:tcPr>
          <w:p w14:paraId="33EF77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w:t>
            </w:r>
          </w:p>
        </w:tc>
        <w:tc>
          <w:tcPr>
            <w:tcW w:w="1435" w:type="dxa"/>
            <w:tcBorders>
              <w:bottom w:val="single" w:sz="4" w:space="0" w:color="000000"/>
              <w:right w:val="single" w:sz="4" w:space="0" w:color="000000"/>
            </w:tcBorders>
            <w:shd w:val="clear" w:color="000000" w:fill="FFC000"/>
            <w:vAlign w:val="center"/>
          </w:tcPr>
          <w:p w14:paraId="04C8AEF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2.1</w:t>
            </w:r>
          </w:p>
        </w:tc>
        <w:tc>
          <w:tcPr>
            <w:tcW w:w="1441" w:type="dxa"/>
            <w:tcBorders>
              <w:bottom w:val="single" w:sz="4" w:space="0" w:color="000000"/>
              <w:right w:val="single" w:sz="4" w:space="0" w:color="000000"/>
            </w:tcBorders>
            <w:shd w:val="clear" w:color="auto" w:fill="auto"/>
            <w:vAlign w:val="center"/>
          </w:tcPr>
          <w:p w14:paraId="21EBF891" w14:textId="77777777" w:rsidR="00AB055D" w:rsidRDefault="006D55E3">
            <w:pPr>
              <w:jc w:val="center"/>
              <w:rPr>
                <w:rFonts w:ascii="Times New Roman" w:eastAsia="Times New Roman" w:hAnsi="Times New Roman"/>
                <w:color w:val="000000"/>
                <w:sz w:val="16"/>
                <w:szCs w:val="16"/>
                <w:lang w:val="en-US"/>
              </w:rPr>
            </w:pPr>
            <w:proofErr w:type="spellStart"/>
            <w:r>
              <w:rPr>
                <w:rFonts w:ascii="Times New Roman" w:eastAsia="Times New Roman" w:hAnsi="Times New Roman"/>
                <w:color w:val="000000"/>
                <w:sz w:val="16"/>
                <w:szCs w:val="16"/>
              </w:rPr>
              <w:t>iBLER</w:t>
            </w:r>
            <w:proofErr w:type="spellEnd"/>
            <w:r>
              <w:rPr>
                <w:rFonts w:ascii="Times New Roman" w:eastAsia="Times New Roman" w:hAnsi="Times New Roman"/>
                <w:color w:val="000000"/>
                <w:sz w:val="16"/>
                <w:szCs w:val="16"/>
              </w:rPr>
              <w:t xml:space="preserve"> Target 10%</w:t>
            </w:r>
          </w:p>
        </w:tc>
      </w:tr>
      <w:tr w:rsidR="00AB055D" w14:paraId="43C8063F"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77796778"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476" w:type="dxa"/>
            <w:tcBorders>
              <w:bottom w:val="single" w:sz="4" w:space="0" w:color="000000"/>
              <w:right w:val="single" w:sz="4" w:space="0" w:color="000000"/>
            </w:tcBorders>
            <w:shd w:val="clear" w:color="auto" w:fill="auto"/>
            <w:vAlign w:val="center"/>
          </w:tcPr>
          <w:p w14:paraId="07835F9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Msg4</w:t>
            </w:r>
          </w:p>
        </w:tc>
        <w:tc>
          <w:tcPr>
            <w:tcW w:w="1313" w:type="dxa"/>
            <w:tcBorders>
              <w:bottom w:val="single" w:sz="4" w:space="0" w:color="000000"/>
              <w:right w:val="single" w:sz="4" w:space="0" w:color="000000"/>
            </w:tcBorders>
            <w:shd w:val="clear" w:color="auto" w:fill="auto"/>
            <w:vAlign w:val="center"/>
          </w:tcPr>
          <w:p w14:paraId="55F77E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w:t>
            </w:r>
          </w:p>
        </w:tc>
        <w:tc>
          <w:tcPr>
            <w:tcW w:w="1023" w:type="dxa"/>
            <w:tcBorders>
              <w:bottom w:val="single" w:sz="4" w:space="0" w:color="000000"/>
              <w:right w:val="single" w:sz="4" w:space="0" w:color="000000"/>
            </w:tcBorders>
            <w:shd w:val="clear" w:color="auto" w:fill="auto"/>
            <w:vAlign w:val="center"/>
          </w:tcPr>
          <w:p w14:paraId="12B409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-10.2</w:t>
            </w:r>
          </w:p>
        </w:tc>
        <w:tc>
          <w:tcPr>
            <w:tcW w:w="1432" w:type="dxa"/>
            <w:tcBorders>
              <w:bottom w:val="single" w:sz="4" w:space="0" w:color="000000"/>
              <w:right w:val="single" w:sz="4" w:space="0" w:color="000000"/>
            </w:tcBorders>
            <w:shd w:val="clear" w:color="auto" w:fill="auto"/>
            <w:vAlign w:val="center"/>
          </w:tcPr>
          <w:p w14:paraId="1FD9F40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-8.3</w:t>
            </w:r>
          </w:p>
        </w:tc>
        <w:tc>
          <w:tcPr>
            <w:tcW w:w="1435" w:type="dxa"/>
            <w:tcBorders>
              <w:bottom w:val="single" w:sz="4" w:space="0" w:color="000000"/>
              <w:right w:val="single" w:sz="4" w:space="0" w:color="000000"/>
            </w:tcBorders>
            <w:shd w:val="clear" w:color="auto" w:fill="auto"/>
            <w:vAlign w:val="center"/>
          </w:tcPr>
          <w:p w14:paraId="0772DC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-0.3</w:t>
            </w:r>
          </w:p>
        </w:tc>
        <w:tc>
          <w:tcPr>
            <w:tcW w:w="1441" w:type="dxa"/>
            <w:tcBorders>
              <w:bottom w:val="single" w:sz="4" w:space="0" w:color="000000"/>
              <w:right w:val="single" w:sz="4" w:space="0" w:color="000000"/>
            </w:tcBorders>
            <w:shd w:val="clear" w:color="auto" w:fill="auto"/>
            <w:vAlign w:val="center"/>
          </w:tcPr>
          <w:p w14:paraId="5C6FB037"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70B31009" w14:textId="77777777">
        <w:trPr>
          <w:trHeight w:hRule="exact" w:val="450"/>
        </w:trPr>
        <w:tc>
          <w:tcPr>
            <w:tcW w:w="1517" w:type="dxa"/>
            <w:tcBorders>
              <w:left w:val="single" w:sz="4" w:space="0" w:color="000000"/>
              <w:bottom w:val="single" w:sz="4" w:space="0" w:color="000000"/>
              <w:right w:val="single" w:sz="4" w:space="0" w:color="000000"/>
            </w:tcBorders>
            <w:shd w:val="clear" w:color="auto" w:fill="auto"/>
            <w:vAlign w:val="center"/>
          </w:tcPr>
          <w:p w14:paraId="6BA477A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476" w:type="dxa"/>
            <w:tcBorders>
              <w:bottom w:val="single" w:sz="4" w:space="0" w:color="000000"/>
              <w:right w:val="single" w:sz="4" w:space="0" w:color="000000"/>
            </w:tcBorders>
            <w:shd w:val="clear" w:color="auto" w:fill="auto"/>
            <w:vAlign w:val="center"/>
          </w:tcPr>
          <w:p w14:paraId="1F900B0E"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 xml:space="preserve">PDSCH </w:t>
            </w:r>
            <w:r>
              <w:rPr>
                <w:rFonts w:ascii="Times New Roman" w:eastAsia="Times New Roman" w:hAnsi="Times New Roman"/>
                <w:color w:val="000000"/>
                <w:szCs w:val="20"/>
              </w:rPr>
              <w:t>Msg4</w:t>
            </w:r>
          </w:p>
        </w:tc>
        <w:tc>
          <w:tcPr>
            <w:tcW w:w="1313" w:type="dxa"/>
            <w:tcBorders>
              <w:bottom w:val="single" w:sz="4" w:space="0" w:color="000000"/>
              <w:right w:val="single" w:sz="4" w:space="0" w:color="000000"/>
            </w:tcBorders>
            <w:shd w:val="clear" w:color="auto" w:fill="auto"/>
            <w:vAlign w:val="center"/>
          </w:tcPr>
          <w:p w14:paraId="7404DE7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79D68464"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-4.7</w:t>
            </w:r>
          </w:p>
        </w:tc>
        <w:tc>
          <w:tcPr>
            <w:tcW w:w="1432" w:type="dxa"/>
            <w:tcBorders>
              <w:bottom w:val="single" w:sz="4" w:space="0" w:color="000000"/>
              <w:right w:val="single" w:sz="4" w:space="0" w:color="000000"/>
            </w:tcBorders>
            <w:shd w:val="clear" w:color="auto" w:fill="auto"/>
            <w:vAlign w:val="center"/>
          </w:tcPr>
          <w:p w14:paraId="35A1ED8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w:t>
            </w:r>
          </w:p>
        </w:tc>
        <w:tc>
          <w:tcPr>
            <w:tcW w:w="1435" w:type="dxa"/>
            <w:tcBorders>
              <w:bottom w:val="single" w:sz="4" w:space="0" w:color="000000"/>
              <w:right w:val="single" w:sz="4" w:space="0" w:color="000000"/>
            </w:tcBorders>
            <w:shd w:val="clear" w:color="000000" w:fill="FFC000"/>
            <w:vAlign w:val="center"/>
          </w:tcPr>
          <w:p w14:paraId="2022685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5.2</w:t>
            </w:r>
          </w:p>
        </w:tc>
        <w:tc>
          <w:tcPr>
            <w:tcW w:w="1441" w:type="dxa"/>
            <w:tcBorders>
              <w:bottom w:val="single" w:sz="4" w:space="0" w:color="000000"/>
              <w:right w:val="single" w:sz="4" w:space="0" w:color="000000"/>
            </w:tcBorders>
            <w:shd w:val="clear" w:color="auto" w:fill="auto"/>
            <w:vAlign w:val="center"/>
          </w:tcPr>
          <w:p w14:paraId="630923E6"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24 PRB, MCS 1, 10% BLER</w:t>
            </w:r>
          </w:p>
        </w:tc>
      </w:tr>
      <w:tr w:rsidR="00AB055D" w14:paraId="38D8D353"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207B0F2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76" w:type="dxa"/>
            <w:tcBorders>
              <w:bottom w:val="single" w:sz="4" w:space="0" w:color="000000"/>
              <w:right w:val="single" w:sz="4" w:space="0" w:color="000000"/>
            </w:tcBorders>
            <w:shd w:val="clear" w:color="auto" w:fill="auto"/>
            <w:vAlign w:val="center"/>
          </w:tcPr>
          <w:p w14:paraId="2C01E606"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5FE242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06149BC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-4.74</w:t>
            </w:r>
          </w:p>
        </w:tc>
        <w:tc>
          <w:tcPr>
            <w:tcW w:w="1432" w:type="dxa"/>
            <w:tcBorders>
              <w:bottom w:val="single" w:sz="4" w:space="0" w:color="000000"/>
              <w:right w:val="single" w:sz="4" w:space="0" w:color="000000"/>
            </w:tcBorders>
            <w:shd w:val="clear" w:color="auto" w:fill="auto"/>
            <w:vAlign w:val="center"/>
          </w:tcPr>
          <w:p w14:paraId="5FA98E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-2.84</w:t>
            </w:r>
          </w:p>
        </w:tc>
        <w:tc>
          <w:tcPr>
            <w:tcW w:w="1435" w:type="dxa"/>
            <w:tcBorders>
              <w:bottom w:val="single" w:sz="4" w:space="0" w:color="000000"/>
              <w:right w:val="single" w:sz="4" w:space="0" w:color="000000"/>
            </w:tcBorders>
            <w:shd w:val="clear" w:color="000000" w:fill="FFC000"/>
            <w:vAlign w:val="center"/>
          </w:tcPr>
          <w:p w14:paraId="06DE79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5.16</w:t>
            </w:r>
          </w:p>
        </w:tc>
        <w:tc>
          <w:tcPr>
            <w:tcW w:w="1441" w:type="dxa"/>
            <w:tcBorders>
              <w:bottom w:val="single" w:sz="4" w:space="0" w:color="000000"/>
              <w:right w:val="single" w:sz="4" w:space="0" w:color="000000"/>
            </w:tcBorders>
            <w:shd w:val="clear" w:color="auto" w:fill="auto"/>
            <w:vAlign w:val="center"/>
          </w:tcPr>
          <w:p w14:paraId="1FF5EEDA"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7E1C5F8B" w14:textId="77777777">
        <w:trPr>
          <w:trHeight w:hRule="exact" w:val="300"/>
        </w:trPr>
        <w:tc>
          <w:tcPr>
            <w:tcW w:w="1517" w:type="dxa"/>
            <w:vMerge w:val="restart"/>
            <w:tcBorders>
              <w:left w:val="single" w:sz="4" w:space="0" w:color="000000"/>
              <w:bottom w:val="single" w:sz="4" w:space="0" w:color="000000"/>
              <w:right w:val="single" w:sz="4" w:space="0" w:color="000000"/>
            </w:tcBorders>
            <w:shd w:val="clear" w:color="auto" w:fill="auto"/>
            <w:vAlign w:val="center"/>
          </w:tcPr>
          <w:p w14:paraId="712FDE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476" w:type="dxa"/>
            <w:vMerge w:val="restart"/>
            <w:tcBorders>
              <w:left w:val="single" w:sz="4" w:space="0" w:color="000000"/>
              <w:bottom w:val="single" w:sz="4" w:space="0" w:color="000000"/>
              <w:right w:val="single" w:sz="4" w:space="0" w:color="000000"/>
            </w:tcBorders>
            <w:shd w:val="clear" w:color="auto" w:fill="auto"/>
            <w:vAlign w:val="center"/>
          </w:tcPr>
          <w:p w14:paraId="547711E3"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vMerge w:val="restart"/>
            <w:tcBorders>
              <w:left w:val="single" w:sz="4" w:space="0" w:color="000000"/>
              <w:bottom w:val="single" w:sz="4" w:space="0" w:color="000000"/>
              <w:right w:val="single" w:sz="4" w:space="0" w:color="000000"/>
            </w:tcBorders>
            <w:shd w:val="clear" w:color="auto" w:fill="auto"/>
            <w:vAlign w:val="center"/>
          </w:tcPr>
          <w:p w14:paraId="76F61F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vMerge w:val="restart"/>
            <w:tcBorders>
              <w:left w:val="single" w:sz="4" w:space="0" w:color="000000"/>
              <w:bottom w:val="single" w:sz="4" w:space="0" w:color="000000"/>
              <w:right w:val="single" w:sz="4" w:space="0" w:color="000000"/>
            </w:tcBorders>
            <w:shd w:val="clear" w:color="auto" w:fill="auto"/>
            <w:vAlign w:val="center"/>
          </w:tcPr>
          <w:p w14:paraId="5B1EDE5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-4.5</w:t>
            </w:r>
          </w:p>
        </w:tc>
        <w:tc>
          <w:tcPr>
            <w:tcW w:w="1432" w:type="dxa"/>
            <w:vMerge w:val="restart"/>
            <w:tcBorders>
              <w:left w:val="single" w:sz="4" w:space="0" w:color="000000"/>
              <w:bottom w:val="single" w:sz="4" w:space="0" w:color="000000"/>
              <w:right w:val="single" w:sz="4" w:space="0" w:color="000000"/>
            </w:tcBorders>
            <w:shd w:val="clear" w:color="auto" w:fill="auto"/>
            <w:vAlign w:val="center"/>
          </w:tcPr>
          <w:p w14:paraId="4A44DD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435" w:type="dxa"/>
            <w:vMerge w:val="restart"/>
            <w:tcBorders>
              <w:left w:val="single" w:sz="4" w:space="0" w:color="000000"/>
              <w:bottom w:val="single" w:sz="4" w:space="0" w:color="000000"/>
              <w:right w:val="single" w:sz="4" w:space="0" w:color="000000"/>
            </w:tcBorders>
            <w:shd w:val="clear" w:color="000000" w:fill="FFC000"/>
            <w:vAlign w:val="center"/>
          </w:tcPr>
          <w:p w14:paraId="4F041A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5.4</w:t>
            </w:r>
          </w:p>
        </w:tc>
        <w:tc>
          <w:tcPr>
            <w:tcW w:w="1441" w:type="dxa"/>
            <w:vMerge w:val="restart"/>
            <w:tcBorders>
              <w:left w:val="single" w:sz="4" w:space="0" w:color="000000"/>
              <w:bottom w:val="single" w:sz="4" w:space="0" w:color="000000"/>
              <w:right w:val="single" w:sz="4" w:space="0" w:color="000000"/>
            </w:tcBorders>
            <w:shd w:val="clear" w:color="auto" w:fill="auto"/>
            <w:vAlign w:val="center"/>
          </w:tcPr>
          <w:p w14:paraId="6B6E360C"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31A014DD" w14:textId="77777777">
        <w:trPr>
          <w:trHeight w:val="300"/>
        </w:trPr>
        <w:tc>
          <w:tcPr>
            <w:tcW w:w="1517" w:type="dxa"/>
            <w:vMerge/>
            <w:tcBorders>
              <w:left w:val="single" w:sz="4" w:space="0" w:color="000000"/>
              <w:bottom w:val="single" w:sz="4" w:space="0" w:color="000000"/>
              <w:right w:val="single" w:sz="4" w:space="0" w:color="000000"/>
            </w:tcBorders>
            <w:vAlign w:val="center"/>
          </w:tcPr>
          <w:p w14:paraId="218A5AFF" w14:textId="77777777" w:rsidR="00AB055D" w:rsidRDefault="00AB055D">
            <w:pPr>
              <w:rPr>
                <w:rFonts w:ascii="Times New Roman" w:eastAsia="Times New Roman" w:hAnsi="Times New Roman"/>
                <w:color w:val="000000"/>
                <w:szCs w:val="20"/>
                <w:lang w:val="en-US"/>
              </w:rPr>
            </w:pPr>
          </w:p>
        </w:tc>
        <w:tc>
          <w:tcPr>
            <w:tcW w:w="1476" w:type="dxa"/>
            <w:vMerge/>
            <w:tcBorders>
              <w:left w:val="single" w:sz="4" w:space="0" w:color="000000"/>
              <w:bottom w:val="single" w:sz="4" w:space="0" w:color="000000"/>
              <w:right w:val="single" w:sz="4" w:space="0" w:color="000000"/>
            </w:tcBorders>
            <w:vAlign w:val="center"/>
          </w:tcPr>
          <w:p w14:paraId="53D1BA15" w14:textId="77777777" w:rsidR="00AB055D" w:rsidRDefault="00AB055D">
            <w:pPr>
              <w:rPr>
                <w:rFonts w:ascii="Times New Roman" w:eastAsia="Times New Roman" w:hAnsi="Times New Roman"/>
                <w:color w:val="000000"/>
                <w:sz w:val="18"/>
                <w:szCs w:val="18"/>
                <w:lang w:val="en-US"/>
              </w:rPr>
            </w:pPr>
          </w:p>
        </w:tc>
        <w:tc>
          <w:tcPr>
            <w:tcW w:w="1313" w:type="dxa"/>
            <w:vMerge/>
            <w:tcBorders>
              <w:left w:val="single" w:sz="4" w:space="0" w:color="000000"/>
              <w:bottom w:val="single" w:sz="4" w:space="0" w:color="000000"/>
              <w:right w:val="single" w:sz="4" w:space="0" w:color="000000"/>
            </w:tcBorders>
            <w:vAlign w:val="center"/>
          </w:tcPr>
          <w:p w14:paraId="2FDCA27A" w14:textId="77777777" w:rsidR="00AB055D" w:rsidRDefault="00AB055D">
            <w:pPr>
              <w:rPr>
                <w:rFonts w:ascii="Times New Roman" w:eastAsia="Times New Roman" w:hAnsi="Times New Roman"/>
                <w:color w:val="000000"/>
                <w:szCs w:val="20"/>
                <w:lang w:val="en-US"/>
              </w:rPr>
            </w:pPr>
          </w:p>
        </w:tc>
        <w:tc>
          <w:tcPr>
            <w:tcW w:w="1023" w:type="dxa"/>
            <w:vMerge/>
            <w:tcBorders>
              <w:left w:val="single" w:sz="4" w:space="0" w:color="000000"/>
              <w:bottom w:val="single" w:sz="4" w:space="0" w:color="000000"/>
              <w:right w:val="single" w:sz="4" w:space="0" w:color="000000"/>
            </w:tcBorders>
            <w:vAlign w:val="center"/>
          </w:tcPr>
          <w:p w14:paraId="3E51FCE9" w14:textId="77777777" w:rsidR="00AB055D" w:rsidRDefault="00AB055D">
            <w:pPr>
              <w:rPr>
                <w:rFonts w:ascii="Times New Roman" w:eastAsia="Times New Roman" w:hAnsi="Times New Roman"/>
                <w:color w:val="000000"/>
                <w:szCs w:val="20"/>
                <w:lang w:val="en-US"/>
              </w:rPr>
            </w:pPr>
          </w:p>
        </w:tc>
        <w:tc>
          <w:tcPr>
            <w:tcW w:w="1432" w:type="dxa"/>
            <w:vMerge/>
            <w:tcBorders>
              <w:left w:val="single" w:sz="4" w:space="0" w:color="000000"/>
              <w:bottom w:val="single" w:sz="4" w:space="0" w:color="000000"/>
              <w:right w:val="single" w:sz="4" w:space="0" w:color="000000"/>
            </w:tcBorders>
            <w:vAlign w:val="center"/>
          </w:tcPr>
          <w:p w14:paraId="6A604145" w14:textId="77777777" w:rsidR="00AB055D" w:rsidRDefault="00AB055D">
            <w:pPr>
              <w:rPr>
                <w:rFonts w:ascii="Times New Roman" w:eastAsia="Times New Roman" w:hAnsi="Times New Roman"/>
                <w:color w:val="000000"/>
                <w:szCs w:val="20"/>
                <w:lang w:val="en-US"/>
              </w:rPr>
            </w:pPr>
          </w:p>
        </w:tc>
        <w:tc>
          <w:tcPr>
            <w:tcW w:w="1435" w:type="dxa"/>
            <w:vMerge/>
            <w:tcBorders>
              <w:left w:val="single" w:sz="4" w:space="0" w:color="000000"/>
              <w:bottom w:val="single" w:sz="4" w:space="0" w:color="000000"/>
              <w:right w:val="single" w:sz="4" w:space="0" w:color="000000"/>
            </w:tcBorders>
            <w:vAlign w:val="center"/>
          </w:tcPr>
          <w:p w14:paraId="09B4F0FA" w14:textId="77777777" w:rsidR="00AB055D" w:rsidRDefault="00AB055D">
            <w:pPr>
              <w:rPr>
                <w:rFonts w:ascii="Times New Roman" w:eastAsia="Times New Roman" w:hAnsi="Times New Roman"/>
                <w:color w:val="000000"/>
                <w:szCs w:val="20"/>
                <w:lang w:val="en-US"/>
              </w:rPr>
            </w:pPr>
          </w:p>
        </w:tc>
        <w:tc>
          <w:tcPr>
            <w:tcW w:w="1441" w:type="dxa"/>
            <w:vMerge/>
            <w:tcBorders>
              <w:left w:val="single" w:sz="4" w:space="0" w:color="000000"/>
              <w:bottom w:val="single" w:sz="4" w:space="0" w:color="000000"/>
              <w:right w:val="single" w:sz="4" w:space="0" w:color="000000"/>
            </w:tcBorders>
            <w:vAlign w:val="center"/>
          </w:tcPr>
          <w:p w14:paraId="7D8D526D" w14:textId="77777777" w:rsidR="00AB055D" w:rsidRDefault="00AB055D">
            <w:pPr>
              <w:rPr>
                <w:rFonts w:ascii="Times New Roman" w:eastAsia="Times New Roman" w:hAnsi="Times New Roman"/>
                <w:color w:val="000000"/>
                <w:sz w:val="16"/>
                <w:szCs w:val="16"/>
                <w:lang w:val="en-US"/>
              </w:rPr>
            </w:pPr>
          </w:p>
        </w:tc>
      </w:tr>
      <w:tr w:rsidR="00AB055D" w14:paraId="05ED5ACB" w14:textId="77777777">
        <w:trPr>
          <w:trHeight w:hRule="exact" w:val="510"/>
        </w:trPr>
        <w:tc>
          <w:tcPr>
            <w:tcW w:w="1517" w:type="dxa"/>
            <w:tcBorders>
              <w:left w:val="single" w:sz="4" w:space="0" w:color="000000"/>
              <w:bottom w:val="single" w:sz="4" w:space="0" w:color="000000"/>
              <w:right w:val="single" w:sz="4" w:space="0" w:color="000000"/>
            </w:tcBorders>
            <w:shd w:val="clear" w:color="auto" w:fill="auto"/>
            <w:vAlign w:val="center"/>
          </w:tcPr>
          <w:p w14:paraId="654D20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476" w:type="dxa"/>
            <w:tcBorders>
              <w:bottom w:val="single" w:sz="4" w:space="0" w:color="000000"/>
              <w:right w:val="single" w:sz="4" w:space="0" w:color="000000"/>
            </w:tcBorders>
            <w:shd w:val="clear" w:color="auto" w:fill="auto"/>
            <w:vAlign w:val="center"/>
          </w:tcPr>
          <w:p w14:paraId="5AD559AA"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45DDAE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1064</w:t>
            </w:r>
          </w:p>
        </w:tc>
        <w:tc>
          <w:tcPr>
            <w:tcW w:w="1023" w:type="dxa"/>
            <w:tcBorders>
              <w:bottom w:val="single" w:sz="4" w:space="0" w:color="000000"/>
              <w:right w:val="single" w:sz="4" w:space="0" w:color="000000"/>
            </w:tcBorders>
            <w:shd w:val="clear" w:color="auto" w:fill="auto"/>
            <w:vAlign w:val="center"/>
          </w:tcPr>
          <w:p w14:paraId="648B3C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-4.8</w:t>
            </w:r>
          </w:p>
        </w:tc>
        <w:tc>
          <w:tcPr>
            <w:tcW w:w="1432" w:type="dxa"/>
            <w:tcBorders>
              <w:bottom w:val="single" w:sz="4" w:space="0" w:color="000000"/>
              <w:right w:val="single" w:sz="4" w:space="0" w:color="000000"/>
            </w:tcBorders>
            <w:shd w:val="clear" w:color="auto" w:fill="auto"/>
            <w:vAlign w:val="center"/>
          </w:tcPr>
          <w:p w14:paraId="4C98A0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-2.9</w:t>
            </w:r>
          </w:p>
        </w:tc>
        <w:tc>
          <w:tcPr>
            <w:tcW w:w="1435" w:type="dxa"/>
            <w:tcBorders>
              <w:bottom w:val="single" w:sz="4" w:space="0" w:color="000000"/>
              <w:right w:val="single" w:sz="4" w:space="0" w:color="000000"/>
            </w:tcBorders>
            <w:shd w:val="clear" w:color="000000" w:fill="FFC000"/>
            <w:vAlign w:val="center"/>
          </w:tcPr>
          <w:p w14:paraId="165E5F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w:t>
            </w:r>
          </w:p>
        </w:tc>
        <w:tc>
          <w:tcPr>
            <w:tcW w:w="1441" w:type="dxa"/>
            <w:tcBorders>
              <w:bottom w:val="single" w:sz="4" w:space="0" w:color="000000"/>
              <w:right w:val="single" w:sz="4" w:space="0" w:color="000000"/>
            </w:tcBorders>
            <w:shd w:val="clear" w:color="auto" w:fill="auto"/>
            <w:vAlign w:val="center"/>
          </w:tcPr>
          <w:p w14:paraId="3D872D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 PRBs; no rep; 10% BLER; 193/1024 CR</w:t>
            </w:r>
          </w:p>
        </w:tc>
      </w:tr>
      <w:tr w:rsidR="00AB055D" w14:paraId="1AF03802"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7DC0DC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476" w:type="dxa"/>
            <w:tcBorders>
              <w:bottom w:val="single" w:sz="4" w:space="0" w:color="000000"/>
              <w:right w:val="single" w:sz="4" w:space="0" w:color="000000"/>
            </w:tcBorders>
            <w:shd w:val="clear" w:color="auto" w:fill="auto"/>
            <w:vAlign w:val="center"/>
          </w:tcPr>
          <w:p w14:paraId="6ACAF67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075F4BA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1064</w:t>
            </w:r>
          </w:p>
        </w:tc>
        <w:tc>
          <w:tcPr>
            <w:tcW w:w="1023" w:type="dxa"/>
            <w:tcBorders>
              <w:bottom w:val="single" w:sz="4" w:space="0" w:color="000000"/>
              <w:right w:val="single" w:sz="4" w:space="0" w:color="000000"/>
            </w:tcBorders>
            <w:shd w:val="clear" w:color="auto" w:fill="auto"/>
            <w:vAlign w:val="center"/>
          </w:tcPr>
          <w:p w14:paraId="6DE697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-3.5</w:t>
            </w:r>
          </w:p>
        </w:tc>
        <w:tc>
          <w:tcPr>
            <w:tcW w:w="1432" w:type="dxa"/>
            <w:tcBorders>
              <w:bottom w:val="single" w:sz="4" w:space="0" w:color="000000"/>
              <w:right w:val="single" w:sz="4" w:space="0" w:color="000000"/>
            </w:tcBorders>
            <w:shd w:val="clear" w:color="auto" w:fill="auto"/>
            <w:vAlign w:val="center"/>
          </w:tcPr>
          <w:p w14:paraId="424AC0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435" w:type="dxa"/>
            <w:tcBorders>
              <w:bottom w:val="single" w:sz="4" w:space="0" w:color="000000"/>
              <w:right w:val="single" w:sz="4" w:space="0" w:color="000000"/>
            </w:tcBorders>
            <w:shd w:val="clear" w:color="000000" w:fill="FFC000"/>
            <w:vAlign w:val="center"/>
          </w:tcPr>
          <w:p w14:paraId="48DA15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441" w:type="dxa"/>
            <w:tcBorders>
              <w:bottom w:val="single" w:sz="4" w:space="0" w:color="000000"/>
              <w:right w:val="single" w:sz="4" w:space="0" w:color="000000"/>
            </w:tcBorders>
            <w:shd w:val="clear" w:color="auto" w:fill="auto"/>
            <w:vAlign w:val="center"/>
          </w:tcPr>
          <w:p w14:paraId="716A6D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A551484" w14:textId="77777777">
        <w:trPr>
          <w:trHeight w:hRule="exact" w:val="510"/>
        </w:trPr>
        <w:tc>
          <w:tcPr>
            <w:tcW w:w="1517" w:type="dxa"/>
            <w:tcBorders>
              <w:left w:val="single" w:sz="4" w:space="0" w:color="000000"/>
              <w:bottom w:val="single" w:sz="4" w:space="0" w:color="000000"/>
              <w:right w:val="single" w:sz="4" w:space="0" w:color="000000"/>
            </w:tcBorders>
            <w:shd w:val="clear" w:color="auto" w:fill="auto"/>
            <w:vAlign w:val="center"/>
          </w:tcPr>
          <w:p w14:paraId="0CA1632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76" w:type="dxa"/>
            <w:tcBorders>
              <w:bottom w:val="single" w:sz="4" w:space="0" w:color="000000"/>
              <w:right w:val="single" w:sz="4" w:space="0" w:color="000000"/>
            </w:tcBorders>
            <w:shd w:val="clear" w:color="auto" w:fill="auto"/>
            <w:vAlign w:val="center"/>
          </w:tcPr>
          <w:p w14:paraId="266541A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159595B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269E523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-5.41</w:t>
            </w:r>
          </w:p>
        </w:tc>
        <w:tc>
          <w:tcPr>
            <w:tcW w:w="1432" w:type="dxa"/>
            <w:tcBorders>
              <w:bottom w:val="single" w:sz="4" w:space="0" w:color="000000"/>
              <w:right w:val="single" w:sz="4" w:space="0" w:color="000000"/>
            </w:tcBorders>
            <w:shd w:val="clear" w:color="auto" w:fill="auto"/>
            <w:vAlign w:val="center"/>
          </w:tcPr>
          <w:p w14:paraId="22C511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-3.51</w:t>
            </w:r>
          </w:p>
        </w:tc>
        <w:tc>
          <w:tcPr>
            <w:tcW w:w="1435" w:type="dxa"/>
            <w:tcBorders>
              <w:bottom w:val="single" w:sz="4" w:space="0" w:color="000000"/>
              <w:right w:val="single" w:sz="4" w:space="0" w:color="000000"/>
            </w:tcBorders>
            <w:shd w:val="clear" w:color="000000" w:fill="FFC000"/>
            <w:vAlign w:val="center"/>
          </w:tcPr>
          <w:p w14:paraId="7D2AF5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4.49</w:t>
            </w:r>
          </w:p>
        </w:tc>
        <w:tc>
          <w:tcPr>
            <w:tcW w:w="1441" w:type="dxa"/>
            <w:tcBorders>
              <w:bottom w:val="single" w:sz="4" w:space="0" w:color="000000"/>
              <w:right w:val="single" w:sz="4" w:space="0" w:color="000000"/>
            </w:tcBorders>
            <w:shd w:val="clear" w:color="auto" w:fill="auto"/>
            <w:vAlign w:val="center"/>
          </w:tcPr>
          <w:p w14:paraId="74187BD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MCS2 for Msg.4 (1040bit)</w:t>
            </w:r>
          </w:p>
        </w:tc>
      </w:tr>
      <w:tr w:rsidR="00AB055D" w14:paraId="71491D4D"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5D010B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476" w:type="dxa"/>
            <w:tcBorders>
              <w:bottom w:val="single" w:sz="4" w:space="0" w:color="000000"/>
              <w:right w:val="single" w:sz="4" w:space="0" w:color="000000"/>
            </w:tcBorders>
            <w:shd w:val="clear" w:color="auto" w:fill="auto"/>
            <w:vAlign w:val="center"/>
          </w:tcPr>
          <w:p w14:paraId="0C252D3E"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0945512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434736C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-6.5</w:t>
            </w:r>
          </w:p>
        </w:tc>
        <w:tc>
          <w:tcPr>
            <w:tcW w:w="1432" w:type="dxa"/>
            <w:tcBorders>
              <w:bottom w:val="single" w:sz="4" w:space="0" w:color="000000"/>
              <w:right w:val="single" w:sz="4" w:space="0" w:color="000000"/>
            </w:tcBorders>
            <w:shd w:val="clear" w:color="auto" w:fill="auto"/>
            <w:vAlign w:val="center"/>
          </w:tcPr>
          <w:p w14:paraId="1E0C98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1435" w:type="dxa"/>
            <w:tcBorders>
              <w:bottom w:val="single" w:sz="4" w:space="0" w:color="000000"/>
              <w:right w:val="single" w:sz="4" w:space="0" w:color="000000"/>
            </w:tcBorders>
            <w:shd w:val="clear" w:color="000000" w:fill="FFC000"/>
            <w:vAlign w:val="center"/>
          </w:tcPr>
          <w:p w14:paraId="643F7EC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441" w:type="dxa"/>
            <w:tcBorders>
              <w:bottom w:val="single" w:sz="4" w:space="0" w:color="000000"/>
              <w:right w:val="single" w:sz="4" w:space="0" w:color="000000"/>
            </w:tcBorders>
            <w:shd w:val="clear" w:color="auto" w:fill="auto"/>
            <w:vAlign w:val="center"/>
          </w:tcPr>
          <w:p w14:paraId="72EFB6E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1D073BDC" w14:textId="77777777">
        <w:trPr>
          <w:trHeight w:hRule="exact" w:val="1145"/>
        </w:trPr>
        <w:tc>
          <w:tcPr>
            <w:tcW w:w="1517" w:type="dxa"/>
            <w:tcBorders>
              <w:left w:val="single" w:sz="4" w:space="0" w:color="000000"/>
              <w:bottom w:val="single" w:sz="4" w:space="0" w:color="000000"/>
              <w:right w:val="single" w:sz="4" w:space="0" w:color="000000"/>
            </w:tcBorders>
            <w:shd w:val="clear" w:color="auto" w:fill="auto"/>
            <w:vAlign w:val="center"/>
          </w:tcPr>
          <w:p w14:paraId="1CF5FB3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476" w:type="dxa"/>
            <w:tcBorders>
              <w:bottom w:val="single" w:sz="4" w:space="0" w:color="000000"/>
              <w:right w:val="single" w:sz="4" w:space="0" w:color="000000"/>
            </w:tcBorders>
            <w:shd w:val="clear" w:color="auto" w:fill="auto"/>
            <w:vAlign w:val="center"/>
          </w:tcPr>
          <w:p w14:paraId="23B2A07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16C3571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5EEFEC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-4.5</w:t>
            </w:r>
          </w:p>
        </w:tc>
        <w:tc>
          <w:tcPr>
            <w:tcW w:w="1432" w:type="dxa"/>
            <w:tcBorders>
              <w:bottom w:val="single" w:sz="4" w:space="0" w:color="000000"/>
              <w:right w:val="single" w:sz="4" w:space="0" w:color="000000"/>
            </w:tcBorders>
            <w:shd w:val="clear" w:color="auto" w:fill="auto"/>
            <w:vAlign w:val="center"/>
          </w:tcPr>
          <w:p w14:paraId="35502B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435" w:type="dxa"/>
            <w:tcBorders>
              <w:bottom w:val="single" w:sz="4" w:space="0" w:color="000000"/>
              <w:right w:val="single" w:sz="4" w:space="0" w:color="000000"/>
            </w:tcBorders>
            <w:shd w:val="clear" w:color="000000" w:fill="FFC000"/>
            <w:vAlign w:val="center"/>
          </w:tcPr>
          <w:p w14:paraId="5FA3F6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5.4</w:t>
            </w:r>
          </w:p>
        </w:tc>
        <w:tc>
          <w:tcPr>
            <w:tcW w:w="1441" w:type="dxa"/>
            <w:tcBorders>
              <w:bottom w:val="single" w:sz="4" w:space="0" w:color="000000"/>
              <w:right w:val="single" w:sz="4" w:space="0" w:color="000000"/>
            </w:tcBorders>
            <w:shd w:val="clear" w:color="auto" w:fill="auto"/>
            <w:vAlign w:val="center"/>
          </w:tcPr>
          <w:p w14:paraId="3046891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 bits for Msg4 PDSCH MCS2 25 PRBs</w:t>
            </w:r>
          </w:p>
        </w:tc>
      </w:tr>
      <w:tr w:rsidR="00AB055D" w14:paraId="77E47642"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399039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476" w:type="dxa"/>
            <w:tcBorders>
              <w:bottom w:val="single" w:sz="4" w:space="0" w:color="000000"/>
              <w:right w:val="single" w:sz="4" w:space="0" w:color="000000"/>
            </w:tcBorders>
            <w:shd w:val="clear" w:color="auto" w:fill="auto"/>
            <w:vAlign w:val="center"/>
          </w:tcPr>
          <w:p w14:paraId="6CF4B750"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032969C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66CCD3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-3.88</w:t>
            </w:r>
          </w:p>
        </w:tc>
        <w:tc>
          <w:tcPr>
            <w:tcW w:w="1432" w:type="dxa"/>
            <w:tcBorders>
              <w:bottom w:val="single" w:sz="4" w:space="0" w:color="000000"/>
              <w:right w:val="single" w:sz="4" w:space="0" w:color="000000"/>
            </w:tcBorders>
            <w:shd w:val="clear" w:color="auto" w:fill="auto"/>
            <w:vAlign w:val="center"/>
          </w:tcPr>
          <w:p w14:paraId="5ADA19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-1.98</w:t>
            </w:r>
          </w:p>
        </w:tc>
        <w:tc>
          <w:tcPr>
            <w:tcW w:w="1435" w:type="dxa"/>
            <w:tcBorders>
              <w:bottom w:val="single" w:sz="4" w:space="0" w:color="000000"/>
              <w:right w:val="single" w:sz="4" w:space="0" w:color="000000"/>
            </w:tcBorders>
            <w:shd w:val="clear" w:color="auto" w:fill="auto"/>
            <w:vAlign w:val="center"/>
          </w:tcPr>
          <w:p w14:paraId="7C02289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441" w:type="dxa"/>
            <w:tcBorders>
              <w:bottom w:val="single" w:sz="4" w:space="0" w:color="000000"/>
              <w:right w:val="single" w:sz="4" w:space="0" w:color="000000"/>
            </w:tcBorders>
            <w:shd w:val="clear" w:color="auto" w:fill="auto"/>
            <w:vAlign w:val="center"/>
          </w:tcPr>
          <w:p w14:paraId="79DB94B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6B06ED7" w14:textId="77777777">
        <w:trPr>
          <w:trHeight w:hRule="exact" w:val="495"/>
        </w:trPr>
        <w:tc>
          <w:tcPr>
            <w:tcW w:w="1517" w:type="dxa"/>
            <w:tcBorders>
              <w:left w:val="single" w:sz="4" w:space="0" w:color="000000"/>
              <w:bottom w:val="single" w:sz="4" w:space="0" w:color="000000"/>
              <w:right w:val="single" w:sz="4" w:space="0" w:color="000000"/>
            </w:tcBorders>
            <w:shd w:val="clear" w:color="auto" w:fill="auto"/>
            <w:vAlign w:val="center"/>
          </w:tcPr>
          <w:p w14:paraId="1299BD1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476" w:type="dxa"/>
            <w:tcBorders>
              <w:bottom w:val="single" w:sz="4" w:space="0" w:color="000000"/>
              <w:right w:val="single" w:sz="4" w:space="0" w:color="000000"/>
            </w:tcBorders>
            <w:shd w:val="clear" w:color="auto" w:fill="auto"/>
            <w:vAlign w:val="center"/>
          </w:tcPr>
          <w:p w14:paraId="2EF7B941"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Msg4</w:t>
            </w:r>
          </w:p>
        </w:tc>
        <w:tc>
          <w:tcPr>
            <w:tcW w:w="1313" w:type="dxa"/>
            <w:tcBorders>
              <w:bottom w:val="single" w:sz="4" w:space="0" w:color="000000"/>
              <w:right w:val="single" w:sz="4" w:space="0" w:color="000000"/>
            </w:tcBorders>
            <w:shd w:val="clear" w:color="auto" w:fill="auto"/>
            <w:vAlign w:val="center"/>
          </w:tcPr>
          <w:p w14:paraId="708AB8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14CD12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432" w:type="dxa"/>
            <w:tcBorders>
              <w:bottom w:val="single" w:sz="4" w:space="0" w:color="000000"/>
              <w:right w:val="single" w:sz="4" w:space="0" w:color="000000"/>
            </w:tcBorders>
            <w:shd w:val="clear" w:color="auto" w:fill="auto"/>
            <w:vAlign w:val="center"/>
          </w:tcPr>
          <w:p w14:paraId="1A4F737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435" w:type="dxa"/>
            <w:tcBorders>
              <w:bottom w:val="single" w:sz="4" w:space="0" w:color="000000"/>
              <w:right w:val="single" w:sz="4" w:space="0" w:color="000000"/>
            </w:tcBorders>
            <w:shd w:val="clear" w:color="000000" w:fill="FFC000"/>
            <w:vAlign w:val="center"/>
          </w:tcPr>
          <w:p w14:paraId="750C733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6,4</w:t>
            </w:r>
          </w:p>
        </w:tc>
        <w:tc>
          <w:tcPr>
            <w:tcW w:w="1441" w:type="dxa"/>
            <w:tcBorders>
              <w:bottom w:val="single" w:sz="4" w:space="0" w:color="000000"/>
              <w:right w:val="single" w:sz="4" w:space="0" w:color="000000"/>
            </w:tcBorders>
            <w:shd w:val="clear" w:color="auto" w:fill="auto"/>
            <w:vAlign w:val="center"/>
          </w:tcPr>
          <w:p w14:paraId="79AC01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45A24B8" w14:textId="77777777">
        <w:trPr>
          <w:trHeight w:hRule="exact" w:val="1164"/>
        </w:trPr>
        <w:tc>
          <w:tcPr>
            <w:tcW w:w="1517" w:type="dxa"/>
            <w:tcBorders>
              <w:left w:val="single" w:sz="4" w:space="0" w:color="000000"/>
              <w:bottom w:val="single" w:sz="4" w:space="0" w:color="000000"/>
              <w:right w:val="single" w:sz="4" w:space="0" w:color="000000"/>
            </w:tcBorders>
            <w:shd w:val="clear" w:color="auto" w:fill="auto"/>
            <w:vAlign w:val="center"/>
          </w:tcPr>
          <w:p w14:paraId="49990D5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476" w:type="dxa"/>
            <w:tcBorders>
              <w:bottom w:val="single" w:sz="4" w:space="0" w:color="000000"/>
              <w:right w:val="single" w:sz="4" w:space="0" w:color="000000"/>
            </w:tcBorders>
            <w:shd w:val="clear" w:color="auto" w:fill="auto"/>
            <w:vAlign w:val="center"/>
          </w:tcPr>
          <w:p w14:paraId="0FA19747"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45353C0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264C01E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-4.95</w:t>
            </w:r>
          </w:p>
        </w:tc>
        <w:tc>
          <w:tcPr>
            <w:tcW w:w="1432" w:type="dxa"/>
            <w:tcBorders>
              <w:bottom w:val="single" w:sz="4" w:space="0" w:color="000000"/>
              <w:right w:val="single" w:sz="4" w:space="0" w:color="000000"/>
            </w:tcBorders>
            <w:shd w:val="clear" w:color="auto" w:fill="auto"/>
            <w:vAlign w:val="center"/>
          </w:tcPr>
          <w:p w14:paraId="4CF2BB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-3.05</w:t>
            </w:r>
          </w:p>
        </w:tc>
        <w:tc>
          <w:tcPr>
            <w:tcW w:w="1435" w:type="dxa"/>
            <w:tcBorders>
              <w:bottom w:val="single" w:sz="4" w:space="0" w:color="000000"/>
              <w:right w:val="single" w:sz="4" w:space="0" w:color="000000"/>
            </w:tcBorders>
            <w:shd w:val="clear" w:color="000000" w:fill="FFC000"/>
            <w:vAlign w:val="center"/>
          </w:tcPr>
          <w:p w14:paraId="171CD94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4.95</w:t>
            </w:r>
          </w:p>
        </w:tc>
        <w:tc>
          <w:tcPr>
            <w:tcW w:w="1441" w:type="dxa"/>
            <w:tcBorders>
              <w:bottom w:val="single" w:sz="4" w:space="0" w:color="000000"/>
              <w:right w:val="single" w:sz="4" w:space="0" w:color="000000"/>
            </w:tcBorders>
            <w:shd w:val="clear" w:color="auto" w:fill="auto"/>
            <w:vAlign w:val="center"/>
          </w:tcPr>
          <w:p w14:paraId="48C97A0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 bits for Msg4 PDSCH MCS2 25 PRBs</w:t>
            </w:r>
          </w:p>
        </w:tc>
      </w:tr>
      <w:tr w:rsidR="00AB055D" w:rsidRPr="00FB55B7" w14:paraId="1A8B824C" w14:textId="77777777">
        <w:trPr>
          <w:trHeight w:hRule="exact" w:val="1164"/>
        </w:trPr>
        <w:tc>
          <w:tcPr>
            <w:tcW w:w="1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F951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476" w:type="dxa"/>
            <w:tcBorders>
              <w:top w:val="single" w:sz="4" w:space="0" w:color="000000"/>
              <w:bottom w:val="single" w:sz="4" w:space="0" w:color="000000"/>
              <w:right w:val="single" w:sz="4" w:space="0" w:color="000000"/>
            </w:tcBorders>
            <w:shd w:val="clear" w:color="auto" w:fill="auto"/>
            <w:vAlign w:val="center"/>
          </w:tcPr>
          <w:p w14:paraId="3F466825" w14:textId="77777777" w:rsidR="00AB055D" w:rsidRDefault="006D55E3">
            <w:pPr>
              <w:jc w:val="center"/>
              <w:rPr>
                <w:rFonts w:ascii="Times New Roman" w:eastAsia="Times New Roman" w:hAnsi="Times New Roman"/>
                <w:color w:val="00B0F0"/>
                <w:sz w:val="18"/>
                <w:szCs w:val="18"/>
              </w:rPr>
            </w:pPr>
            <w:r>
              <w:rPr>
                <w:rFonts w:ascii="Times New Roman" w:eastAsia="Times New Roman" w:hAnsi="Times New Roman"/>
                <w:color w:val="00B0F0"/>
                <w:sz w:val="18"/>
                <w:szCs w:val="18"/>
              </w:rPr>
              <w:t>PDSCH Msg4</w:t>
            </w:r>
          </w:p>
        </w:tc>
        <w:tc>
          <w:tcPr>
            <w:tcW w:w="1313" w:type="dxa"/>
            <w:tcBorders>
              <w:top w:val="single" w:sz="4" w:space="0" w:color="000000"/>
              <w:bottom w:val="single" w:sz="4" w:space="0" w:color="000000"/>
              <w:right w:val="single" w:sz="4" w:space="0" w:color="000000"/>
            </w:tcBorders>
            <w:shd w:val="clear" w:color="auto" w:fill="auto"/>
            <w:vAlign w:val="center"/>
          </w:tcPr>
          <w:p w14:paraId="0B162B69"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1128</w:t>
            </w:r>
          </w:p>
        </w:tc>
        <w:tc>
          <w:tcPr>
            <w:tcW w:w="1023" w:type="dxa"/>
            <w:tcBorders>
              <w:top w:val="single" w:sz="4" w:space="0" w:color="000000"/>
              <w:bottom w:val="single" w:sz="4" w:space="0" w:color="000000"/>
              <w:right w:val="single" w:sz="4" w:space="0" w:color="000000"/>
            </w:tcBorders>
            <w:shd w:val="clear" w:color="auto" w:fill="auto"/>
            <w:vAlign w:val="center"/>
          </w:tcPr>
          <w:p w14:paraId="6C8C180F"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-4.0/</w:t>
            </w:r>
          </w:p>
          <w:p w14:paraId="5583EB23"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-10.1(with rep)</w:t>
            </w:r>
          </w:p>
        </w:tc>
        <w:tc>
          <w:tcPr>
            <w:tcW w:w="1432" w:type="dxa"/>
            <w:tcBorders>
              <w:top w:val="single" w:sz="4" w:space="0" w:color="000000"/>
              <w:bottom w:val="single" w:sz="4" w:space="0" w:color="000000"/>
              <w:right w:val="single" w:sz="4" w:space="0" w:color="000000"/>
            </w:tcBorders>
            <w:shd w:val="clear" w:color="auto" w:fill="auto"/>
            <w:vAlign w:val="center"/>
          </w:tcPr>
          <w:p w14:paraId="40E088F0"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-2.1/</w:t>
            </w:r>
          </w:p>
          <w:p w14:paraId="00F23642"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lang w:eastAsia="zh-CN"/>
              </w:rPr>
              <w:t>-8.2(with rep)</w:t>
            </w:r>
          </w:p>
        </w:tc>
        <w:tc>
          <w:tcPr>
            <w:tcW w:w="1435" w:type="dxa"/>
            <w:tcBorders>
              <w:top w:val="single" w:sz="4" w:space="0" w:color="000000"/>
              <w:bottom w:val="single" w:sz="4" w:space="0" w:color="000000"/>
              <w:right w:val="single" w:sz="4" w:space="0" w:color="000000"/>
            </w:tcBorders>
            <w:shd w:val="clear" w:color="000000" w:fill="FFC000"/>
            <w:vAlign w:val="center"/>
          </w:tcPr>
          <w:p w14:paraId="671837FF"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5/</w:t>
            </w:r>
          </w:p>
          <w:p w14:paraId="2729306B"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-0.2(with rep)</w:t>
            </w:r>
          </w:p>
        </w:tc>
        <w:tc>
          <w:tcPr>
            <w:tcW w:w="1441" w:type="dxa"/>
            <w:tcBorders>
              <w:top w:val="single" w:sz="4" w:space="0" w:color="000000"/>
              <w:bottom w:val="single" w:sz="4" w:space="0" w:color="000000"/>
              <w:right w:val="single" w:sz="4" w:space="0" w:color="000000"/>
            </w:tcBorders>
            <w:shd w:val="clear" w:color="auto" w:fill="auto"/>
            <w:vAlign w:val="center"/>
          </w:tcPr>
          <w:p w14:paraId="723344B2"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27RB, MCS 1, 10% BLER/</w:t>
            </w:r>
          </w:p>
          <w:p w14:paraId="33DF59F9"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4 repetition, 10% BLER</w:t>
            </w:r>
          </w:p>
        </w:tc>
      </w:tr>
    </w:tbl>
    <w:p w14:paraId="7512531B" w14:textId="77777777" w:rsidR="00AB055D" w:rsidRDefault="00AB055D">
      <w:pPr>
        <w:rPr>
          <w:rFonts w:ascii="Times New Roman" w:hAnsi="Times New Roman"/>
          <w:lang w:val="fr-FR" w:eastAsia="zh-CN"/>
        </w:rPr>
      </w:pPr>
    </w:p>
    <w:p w14:paraId="5B0B272C" w14:textId="77777777" w:rsidR="00AB055D" w:rsidRDefault="006D55E3">
      <w:pPr>
        <w:pStyle w:val="Titre3"/>
        <w:numPr>
          <w:ilvl w:val="2"/>
          <w:numId w:val="2"/>
        </w:numPr>
        <w:rPr>
          <w:rFonts w:ascii="Times New Roman" w:hAnsi="Times New Roman"/>
        </w:rPr>
      </w:pPr>
      <w:r>
        <w:rPr>
          <w:rFonts w:ascii="Times New Roman" w:hAnsi="Times New Roman"/>
        </w:rPr>
        <w:t>PDSCH SIB1 coverage evaluation</w:t>
      </w:r>
    </w:p>
    <w:p w14:paraId="55EAA045" w14:textId="77777777" w:rsidR="00AB055D" w:rsidRDefault="00AB055D">
      <w:pPr>
        <w:rPr>
          <w:rFonts w:ascii="Times New Roman" w:hAnsi="Times New Roman"/>
          <w:lang w:eastAsia="zh-CN"/>
        </w:rPr>
      </w:pPr>
    </w:p>
    <w:p w14:paraId="25135661" w14:textId="77777777" w:rsidR="00AB055D" w:rsidRDefault="006D55E3">
      <w:pPr>
        <w:rPr>
          <w:rFonts w:ascii="Times New Roman" w:hAnsi="Times New Roman"/>
          <w:lang w:eastAsia="zh-CN"/>
        </w:rPr>
      </w:pPr>
      <w:r>
        <w:rPr>
          <w:rFonts w:ascii="Times New Roman" w:hAnsi="Times New Roman"/>
          <w:lang w:eastAsia="zh-CN"/>
        </w:rPr>
        <w:t>The recap of PDSCH SIB1 performance evaluation is given in the following table:</w:t>
      </w:r>
    </w:p>
    <w:p w14:paraId="71E57C82"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0BE68D0D"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05"/>
        <w:gridCol w:w="1607"/>
        <w:gridCol w:w="1126"/>
        <w:gridCol w:w="1703"/>
        <w:gridCol w:w="1380"/>
        <w:gridCol w:w="1377"/>
        <w:gridCol w:w="1330"/>
      </w:tblGrid>
      <w:tr w:rsidR="00AB055D" w14:paraId="4065651F" w14:textId="77777777">
        <w:trPr>
          <w:trHeight w:hRule="exact" w:val="300"/>
        </w:trPr>
        <w:tc>
          <w:tcPr>
            <w:tcW w:w="110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6BDEF1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608"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F89DDC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12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70E23B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47DDA9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761" w:type="dxa"/>
            <w:gridSpan w:val="2"/>
            <w:tcBorders>
              <w:top w:val="single" w:sz="4" w:space="0" w:color="000000"/>
              <w:bottom w:val="single" w:sz="4" w:space="0" w:color="000000"/>
              <w:right w:val="single" w:sz="4" w:space="0" w:color="000000"/>
            </w:tcBorders>
            <w:shd w:val="clear" w:color="000000" w:fill="92D050"/>
            <w:vAlign w:val="center"/>
          </w:tcPr>
          <w:p w14:paraId="6B37668F"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33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7667363"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309F4779" w14:textId="77777777">
        <w:trPr>
          <w:trHeight w:val="30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0CE52D08" w14:textId="77777777" w:rsidR="00AB055D" w:rsidRDefault="00AB055D">
            <w:pPr>
              <w:rPr>
                <w:rFonts w:ascii="Times New Roman" w:eastAsia="Times New Roman" w:hAnsi="Times New Roman"/>
                <w:color w:val="FFFFFF"/>
                <w:szCs w:val="20"/>
                <w:lang w:val="en-US"/>
              </w:rPr>
            </w:pPr>
          </w:p>
        </w:tc>
        <w:tc>
          <w:tcPr>
            <w:tcW w:w="1608" w:type="dxa"/>
            <w:vMerge/>
            <w:tcBorders>
              <w:top w:val="single" w:sz="4" w:space="0" w:color="000000"/>
              <w:left w:val="single" w:sz="4" w:space="0" w:color="000000"/>
              <w:bottom w:val="single" w:sz="4" w:space="0" w:color="000000"/>
              <w:right w:val="single" w:sz="4" w:space="0" w:color="000000"/>
            </w:tcBorders>
            <w:vAlign w:val="center"/>
          </w:tcPr>
          <w:p w14:paraId="4EFD4C6B" w14:textId="77777777" w:rsidR="00AB055D" w:rsidRDefault="00AB055D">
            <w:pPr>
              <w:rPr>
                <w:rFonts w:ascii="Times New Roman" w:eastAsia="Times New Roman" w:hAnsi="Times New Roman"/>
                <w:color w:val="FFFFFF"/>
                <w:szCs w:val="20"/>
                <w:lang w:val="en-US"/>
              </w:rPr>
            </w:pPr>
          </w:p>
        </w:tc>
        <w:tc>
          <w:tcPr>
            <w:tcW w:w="1127" w:type="dxa"/>
            <w:vMerge/>
            <w:tcBorders>
              <w:top w:val="single" w:sz="4" w:space="0" w:color="000000"/>
              <w:left w:val="single" w:sz="4" w:space="0" w:color="000000"/>
              <w:bottom w:val="single" w:sz="4" w:space="0" w:color="000000"/>
              <w:right w:val="single" w:sz="4" w:space="0" w:color="000000"/>
            </w:tcBorders>
            <w:vAlign w:val="center"/>
          </w:tcPr>
          <w:p w14:paraId="66698DC5" w14:textId="77777777" w:rsidR="00AB055D" w:rsidRDefault="00AB055D">
            <w:pPr>
              <w:rPr>
                <w:rFonts w:ascii="Times New Roman" w:eastAsia="Times New Roman" w:hAnsi="Times New Roman"/>
                <w:color w:val="FFFFFF"/>
                <w:szCs w:val="20"/>
                <w:lang w:val="en-US"/>
              </w:rPr>
            </w:pPr>
          </w:p>
        </w:tc>
        <w:tc>
          <w:tcPr>
            <w:tcW w:w="1706" w:type="dxa"/>
            <w:vMerge/>
            <w:tcBorders>
              <w:top w:val="single" w:sz="4" w:space="0" w:color="000000"/>
              <w:left w:val="single" w:sz="4" w:space="0" w:color="000000"/>
              <w:bottom w:val="single" w:sz="4" w:space="0" w:color="000000"/>
              <w:right w:val="single" w:sz="4" w:space="0" w:color="000000"/>
            </w:tcBorders>
            <w:vAlign w:val="center"/>
          </w:tcPr>
          <w:p w14:paraId="7A70A3CB" w14:textId="77777777" w:rsidR="00AB055D" w:rsidRDefault="00AB055D">
            <w:pPr>
              <w:rPr>
                <w:rFonts w:ascii="Times New Roman" w:eastAsia="Times New Roman" w:hAnsi="Times New Roman"/>
                <w:color w:val="FFFFFF"/>
                <w:szCs w:val="20"/>
                <w:lang w:val="en-US"/>
              </w:rPr>
            </w:pPr>
          </w:p>
        </w:tc>
        <w:tc>
          <w:tcPr>
            <w:tcW w:w="1382" w:type="dxa"/>
            <w:tcBorders>
              <w:bottom w:val="single" w:sz="4" w:space="0" w:color="000000"/>
              <w:right w:val="single" w:sz="4" w:space="0" w:color="000000"/>
            </w:tcBorders>
            <w:shd w:val="clear" w:color="000000" w:fill="92D050"/>
            <w:vAlign w:val="center"/>
          </w:tcPr>
          <w:p w14:paraId="4E488BC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79" w:type="dxa"/>
            <w:tcBorders>
              <w:bottom w:val="single" w:sz="4" w:space="0" w:color="000000"/>
              <w:right w:val="single" w:sz="4" w:space="0" w:color="000000"/>
            </w:tcBorders>
            <w:shd w:val="clear" w:color="000000" w:fill="92D050"/>
            <w:vAlign w:val="center"/>
          </w:tcPr>
          <w:p w14:paraId="5027DE0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330" w:type="dxa"/>
            <w:vMerge/>
            <w:tcBorders>
              <w:top w:val="single" w:sz="4" w:space="0" w:color="000000"/>
              <w:left w:val="single" w:sz="4" w:space="0" w:color="000000"/>
              <w:bottom w:val="single" w:sz="4" w:space="0" w:color="000000"/>
              <w:right w:val="single" w:sz="4" w:space="0" w:color="000000"/>
            </w:tcBorders>
            <w:vAlign w:val="center"/>
          </w:tcPr>
          <w:p w14:paraId="247ED432" w14:textId="77777777" w:rsidR="00AB055D" w:rsidRDefault="00AB055D">
            <w:pPr>
              <w:rPr>
                <w:rFonts w:ascii="Times New Roman" w:eastAsia="Times New Roman" w:hAnsi="Times New Roman"/>
                <w:b/>
                <w:bCs/>
                <w:color w:val="FFFFFF"/>
                <w:szCs w:val="20"/>
                <w:lang w:val="en-US"/>
              </w:rPr>
            </w:pPr>
          </w:p>
        </w:tc>
      </w:tr>
      <w:tr w:rsidR="00AB055D" w14:paraId="7FCF8472" w14:textId="77777777">
        <w:trPr>
          <w:trHeight w:val="30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6985C778" w14:textId="77777777" w:rsidR="00AB055D" w:rsidRDefault="00AB055D">
            <w:pPr>
              <w:rPr>
                <w:rFonts w:ascii="Times New Roman" w:eastAsia="Times New Roman" w:hAnsi="Times New Roman"/>
                <w:color w:val="FFFFFF"/>
                <w:szCs w:val="20"/>
                <w:lang w:val="en-US"/>
              </w:rPr>
            </w:pPr>
          </w:p>
        </w:tc>
        <w:tc>
          <w:tcPr>
            <w:tcW w:w="1608" w:type="dxa"/>
            <w:vMerge/>
            <w:tcBorders>
              <w:top w:val="single" w:sz="4" w:space="0" w:color="000000"/>
              <w:left w:val="single" w:sz="4" w:space="0" w:color="000000"/>
              <w:bottom w:val="single" w:sz="4" w:space="0" w:color="000000"/>
              <w:right w:val="single" w:sz="4" w:space="0" w:color="000000"/>
            </w:tcBorders>
            <w:vAlign w:val="center"/>
          </w:tcPr>
          <w:p w14:paraId="4C42309E" w14:textId="77777777" w:rsidR="00AB055D" w:rsidRDefault="00AB055D">
            <w:pPr>
              <w:rPr>
                <w:rFonts w:ascii="Times New Roman" w:eastAsia="Times New Roman" w:hAnsi="Times New Roman"/>
                <w:color w:val="FFFFFF"/>
                <w:szCs w:val="20"/>
                <w:lang w:val="en-US"/>
              </w:rPr>
            </w:pPr>
          </w:p>
        </w:tc>
        <w:tc>
          <w:tcPr>
            <w:tcW w:w="1127" w:type="dxa"/>
            <w:vMerge/>
            <w:tcBorders>
              <w:top w:val="single" w:sz="4" w:space="0" w:color="000000"/>
              <w:left w:val="single" w:sz="4" w:space="0" w:color="000000"/>
              <w:bottom w:val="single" w:sz="4" w:space="0" w:color="000000"/>
              <w:right w:val="single" w:sz="4" w:space="0" w:color="000000"/>
            </w:tcBorders>
            <w:vAlign w:val="center"/>
          </w:tcPr>
          <w:p w14:paraId="224FF810" w14:textId="77777777" w:rsidR="00AB055D" w:rsidRDefault="00AB055D">
            <w:pPr>
              <w:rPr>
                <w:rFonts w:ascii="Times New Roman" w:eastAsia="Times New Roman" w:hAnsi="Times New Roman"/>
                <w:color w:val="FFFFFF"/>
                <w:szCs w:val="20"/>
                <w:lang w:val="en-US"/>
              </w:rPr>
            </w:pPr>
          </w:p>
        </w:tc>
        <w:tc>
          <w:tcPr>
            <w:tcW w:w="1706" w:type="dxa"/>
            <w:vMerge/>
            <w:tcBorders>
              <w:top w:val="single" w:sz="4" w:space="0" w:color="000000"/>
              <w:left w:val="single" w:sz="4" w:space="0" w:color="000000"/>
              <w:bottom w:val="single" w:sz="4" w:space="0" w:color="000000"/>
              <w:right w:val="single" w:sz="4" w:space="0" w:color="000000"/>
            </w:tcBorders>
            <w:vAlign w:val="center"/>
          </w:tcPr>
          <w:p w14:paraId="70EC4F68" w14:textId="77777777" w:rsidR="00AB055D" w:rsidRDefault="00AB055D">
            <w:pPr>
              <w:rPr>
                <w:rFonts w:ascii="Times New Roman" w:eastAsia="Times New Roman" w:hAnsi="Times New Roman"/>
                <w:color w:val="FFFFFF"/>
                <w:szCs w:val="20"/>
                <w:lang w:val="en-US"/>
              </w:rPr>
            </w:pPr>
          </w:p>
        </w:tc>
        <w:tc>
          <w:tcPr>
            <w:tcW w:w="1382" w:type="dxa"/>
            <w:tcBorders>
              <w:bottom w:val="single" w:sz="4" w:space="0" w:color="000000"/>
              <w:right w:val="single" w:sz="4" w:space="0" w:color="000000"/>
            </w:tcBorders>
            <w:shd w:val="clear" w:color="000000" w:fill="92D050"/>
            <w:vAlign w:val="center"/>
          </w:tcPr>
          <w:p w14:paraId="34AF4191"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79" w:type="dxa"/>
            <w:tcBorders>
              <w:bottom w:val="single" w:sz="4" w:space="0" w:color="000000"/>
              <w:right w:val="single" w:sz="4" w:space="0" w:color="000000"/>
            </w:tcBorders>
            <w:shd w:val="clear" w:color="000000" w:fill="92D050"/>
            <w:vAlign w:val="center"/>
          </w:tcPr>
          <w:p w14:paraId="42732A0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330" w:type="dxa"/>
            <w:vMerge/>
            <w:tcBorders>
              <w:top w:val="single" w:sz="4" w:space="0" w:color="000000"/>
              <w:left w:val="single" w:sz="4" w:space="0" w:color="000000"/>
              <w:bottom w:val="single" w:sz="4" w:space="0" w:color="000000"/>
              <w:right w:val="single" w:sz="4" w:space="0" w:color="000000"/>
            </w:tcBorders>
            <w:vAlign w:val="center"/>
          </w:tcPr>
          <w:p w14:paraId="571FF38E" w14:textId="77777777" w:rsidR="00AB055D" w:rsidRDefault="00AB055D">
            <w:pPr>
              <w:rPr>
                <w:rFonts w:ascii="Times New Roman" w:eastAsia="Times New Roman" w:hAnsi="Times New Roman"/>
                <w:b/>
                <w:bCs/>
                <w:color w:val="FFFFFF"/>
                <w:szCs w:val="20"/>
                <w:lang w:val="en-US"/>
              </w:rPr>
            </w:pPr>
          </w:p>
        </w:tc>
      </w:tr>
      <w:tr w:rsidR="00AB055D" w14:paraId="7578B00B" w14:textId="77777777">
        <w:trPr>
          <w:trHeight w:val="300"/>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5718FEE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608" w:type="dxa"/>
            <w:vMerge w:val="restart"/>
            <w:tcBorders>
              <w:left w:val="single" w:sz="4" w:space="0" w:color="000000"/>
              <w:bottom w:val="single" w:sz="4" w:space="0" w:color="000000"/>
              <w:right w:val="single" w:sz="4" w:space="0" w:color="000000"/>
            </w:tcBorders>
            <w:shd w:val="clear" w:color="auto" w:fill="auto"/>
          </w:tcPr>
          <w:p w14:paraId="74F7B6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vMerge w:val="restart"/>
            <w:tcBorders>
              <w:left w:val="single" w:sz="4" w:space="0" w:color="000000"/>
              <w:bottom w:val="single" w:sz="4" w:space="0" w:color="000000"/>
              <w:right w:val="single" w:sz="4" w:space="0" w:color="000000"/>
            </w:tcBorders>
            <w:shd w:val="clear" w:color="auto" w:fill="auto"/>
            <w:vAlign w:val="center"/>
          </w:tcPr>
          <w:p w14:paraId="5E2399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800</w:t>
            </w:r>
          </w:p>
        </w:tc>
        <w:tc>
          <w:tcPr>
            <w:tcW w:w="1706" w:type="dxa"/>
            <w:vMerge w:val="restart"/>
            <w:tcBorders>
              <w:left w:val="single" w:sz="4" w:space="0" w:color="000000"/>
              <w:bottom w:val="single" w:sz="4" w:space="0" w:color="000000"/>
              <w:right w:val="single" w:sz="4" w:space="0" w:color="000000"/>
            </w:tcBorders>
            <w:shd w:val="clear" w:color="auto" w:fill="auto"/>
            <w:vAlign w:val="center"/>
          </w:tcPr>
          <w:p w14:paraId="16C70ED8"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-4.0</w:t>
            </w:r>
          </w:p>
        </w:tc>
        <w:tc>
          <w:tcPr>
            <w:tcW w:w="1382" w:type="dxa"/>
            <w:vMerge w:val="restart"/>
            <w:tcBorders>
              <w:left w:val="single" w:sz="4" w:space="0" w:color="000000"/>
              <w:bottom w:val="single" w:sz="4" w:space="0" w:color="000000"/>
              <w:right w:val="single" w:sz="4" w:space="0" w:color="000000"/>
            </w:tcBorders>
            <w:shd w:val="clear" w:color="auto" w:fill="auto"/>
            <w:vAlign w:val="center"/>
          </w:tcPr>
          <w:p w14:paraId="6D912C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-2.1 </w:t>
            </w:r>
          </w:p>
        </w:tc>
        <w:tc>
          <w:tcPr>
            <w:tcW w:w="1379" w:type="dxa"/>
            <w:vMerge w:val="restart"/>
            <w:tcBorders>
              <w:left w:val="single" w:sz="4" w:space="0" w:color="000000"/>
              <w:bottom w:val="single" w:sz="4" w:space="0" w:color="000000"/>
              <w:right w:val="single" w:sz="4" w:space="0" w:color="000000"/>
            </w:tcBorders>
            <w:shd w:val="clear" w:color="000000" w:fill="FFC000"/>
            <w:vAlign w:val="center"/>
          </w:tcPr>
          <w:p w14:paraId="756B58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w:t>
            </w:r>
          </w:p>
        </w:tc>
        <w:tc>
          <w:tcPr>
            <w:tcW w:w="1330" w:type="dxa"/>
            <w:tcBorders>
              <w:bottom w:val="single" w:sz="4" w:space="0" w:color="000000"/>
              <w:right w:val="single" w:sz="4" w:space="0" w:color="000000"/>
            </w:tcBorders>
            <w:shd w:val="clear" w:color="auto" w:fill="auto"/>
            <w:vAlign w:val="center"/>
          </w:tcPr>
          <w:p w14:paraId="322CA312"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TBS=984bits </w:t>
            </w:r>
          </w:p>
        </w:tc>
      </w:tr>
      <w:tr w:rsidR="00AB055D" w14:paraId="51F0E496" w14:textId="77777777">
        <w:trPr>
          <w:trHeight w:val="300"/>
        </w:trPr>
        <w:tc>
          <w:tcPr>
            <w:tcW w:w="1105" w:type="dxa"/>
            <w:vMerge/>
            <w:tcBorders>
              <w:left w:val="single" w:sz="4" w:space="0" w:color="000000"/>
              <w:bottom w:val="single" w:sz="4" w:space="0" w:color="000000"/>
              <w:right w:val="single" w:sz="4" w:space="0" w:color="000000"/>
            </w:tcBorders>
            <w:vAlign w:val="center"/>
          </w:tcPr>
          <w:p w14:paraId="32069347" w14:textId="77777777" w:rsidR="00AB055D" w:rsidRDefault="00AB055D">
            <w:pPr>
              <w:rPr>
                <w:rFonts w:ascii="Times New Roman" w:eastAsia="Times New Roman" w:hAnsi="Times New Roman"/>
                <w:color w:val="000000"/>
                <w:szCs w:val="20"/>
                <w:lang w:val="en-US"/>
              </w:rPr>
            </w:pPr>
          </w:p>
        </w:tc>
        <w:tc>
          <w:tcPr>
            <w:tcW w:w="1608" w:type="dxa"/>
            <w:vMerge/>
            <w:tcBorders>
              <w:left w:val="single" w:sz="4" w:space="0" w:color="000000"/>
              <w:bottom w:val="single" w:sz="4" w:space="0" w:color="000000"/>
              <w:right w:val="single" w:sz="4" w:space="0" w:color="000000"/>
            </w:tcBorders>
          </w:tcPr>
          <w:p w14:paraId="414CD93E" w14:textId="77777777" w:rsidR="00AB055D" w:rsidRDefault="00AB055D">
            <w:pPr>
              <w:rPr>
                <w:rFonts w:ascii="Times New Roman" w:eastAsia="Times New Roman" w:hAnsi="Times New Roman"/>
                <w:color w:val="000000"/>
                <w:szCs w:val="20"/>
                <w:lang w:val="en-US"/>
              </w:rPr>
            </w:pPr>
          </w:p>
        </w:tc>
        <w:tc>
          <w:tcPr>
            <w:tcW w:w="1127" w:type="dxa"/>
            <w:vMerge/>
            <w:tcBorders>
              <w:left w:val="single" w:sz="4" w:space="0" w:color="000000"/>
              <w:bottom w:val="single" w:sz="4" w:space="0" w:color="000000"/>
              <w:right w:val="single" w:sz="4" w:space="0" w:color="000000"/>
            </w:tcBorders>
            <w:vAlign w:val="center"/>
          </w:tcPr>
          <w:p w14:paraId="3C37002E" w14:textId="77777777" w:rsidR="00AB055D" w:rsidRDefault="00AB055D">
            <w:pPr>
              <w:rPr>
                <w:rFonts w:ascii="Times New Roman" w:eastAsia="Times New Roman" w:hAnsi="Times New Roman"/>
                <w:color w:val="000000"/>
                <w:szCs w:val="20"/>
                <w:lang w:val="en-US"/>
              </w:rPr>
            </w:pPr>
          </w:p>
        </w:tc>
        <w:tc>
          <w:tcPr>
            <w:tcW w:w="1706" w:type="dxa"/>
            <w:vMerge/>
            <w:tcBorders>
              <w:left w:val="single" w:sz="4" w:space="0" w:color="000000"/>
              <w:bottom w:val="single" w:sz="4" w:space="0" w:color="000000"/>
              <w:right w:val="single" w:sz="4" w:space="0" w:color="000000"/>
            </w:tcBorders>
            <w:vAlign w:val="center"/>
          </w:tcPr>
          <w:p w14:paraId="250ECAB1" w14:textId="77777777" w:rsidR="00AB055D" w:rsidRDefault="00AB055D">
            <w:pPr>
              <w:rPr>
                <w:rFonts w:ascii="Times New Roman" w:eastAsia="Times New Roman" w:hAnsi="Times New Roman"/>
                <w:color w:val="000000"/>
                <w:sz w:val="18"/>
                <w:szCs w:val="18"/>
                <w:lang w:val="en-US"/>
              </w:rPr>
            </w:pPr>
          </w:p>
        </w:tc>
        <w:tc>
          <w:tcPr>
            <w:tcW w:w="1382" w:type="dxa"/>
            <w:vMerge/>
            <w:tcBorders>
              <w:left w:val="single" w:sz="4" w:space="0" w:color="000000"/>
              <w:bottom w:val="single" w:sz="4" w:space="0" w:color="000000"/>
              <w:right w:val="single" w:sz="4" w:space="0" w:color="000000"/>
            </w:tcBorders>
            <w:vAlign w:val="center"/>
          </w:tcPr>
          <w:p w14:paraId="4382A3F2" w14:textId="77777777" w:rsidR="00AB055D" w:rsidRDefault="00AB055D">
            <w:pPr>
              <w:rPr>
                <w:rFonts w:ascii="Times New Roman" w:eastAsia="Times New Roman" w:hAnsi="Times New Roman"/>
                <w:color w:val="000000"/>
                <w:szCs w:val="20"/>
                <w:lang w:val="en-US"/>
              </w:rPr>
            </w:pPr>
          </w:p>
        </w:tc>
        <w:tc>
          <w:tcPr>
            <w:tcW w:w="1379" w:type="dxa"/>
            <w:vMerge/>
            <w:tcBorders>
              <w:left w:val="single" w:sz="4" w:space="0" w:color="000000"/>
              <w:bottom w:val="single" w:sz="4" w:space="0" w:color="000000"/>
              <w:right w:val="single" w:sz="4" w:space="0" w:color="000000"/>
            </w:tcBorders>
            <w:vAlign w:val="center"/>
          </w:tcPr>
          <w:p w14:paraId="05D844DF" w14:textId="77777777" w:rsidR="00AB055D" w:rsidRDefault="00AB055D">
            <w:pPr>
              <w:rPr>
                <w:rFonts w:ascii="Times New Roman" w:eastAsia="Times New Roman" w:hAnsi="Times New Roman"/>
                <w:color w:val="000000"/>
                <w:szCs w:val="20"/>
                <w:lang w:val="en-US"/>
              </w:rPr>
            </w:pPr>
          </w:p>
        </w:tc>
        <w:tc>
          <w:tcPr>
            <w:tcW w:w="1330" w:type="dxa"/>
            <w:tcBorders>
              <w:bottom w:val="single" w:sz="4" w:space="0" w:color="000000"/>
              <w:right w:val="single" w:sz="4" w:space="0" w:color="000000"/>
            </w:tcBorders>
            <w:shd w:val="clear" w:color="auto" w:fill="auto"/>
            <w:vAlign w:val="center"/>
          </w:tcPr>
          <w:p w14:paraId="54D6DD34" w14:textId="77777777" w:rsidR="00AB055D" w:rsidRDefault="006D55E3">
            <w:pPr>
              <w:jc w:val="right"/>
              <w:rPr>
                <w:rFonts w:ascii="Times New Roman" w:eastAsia="Times New Roman" w:hAnsi="Times New Roman"/>
                <w:color w:val="000000"/>
                <w:szCs w:val="20"/>
                <w:lang w:val="en-US"/>
              </w:rPr>
            </w:pPr>
            <w:r>
              <w:rPr>
                <w:rFonts w:ascii="Times New Roman" w:eastAsia="Times New Roman" w:hAnsi="Times New Roman"/>
                <w:color w:val="000000"/>
                <w:szCs w:val="20"/>
              </w:rPr>
              <w:t>-800</w:t>
            </w:r>
          </w:p>
        </w:tc>
      </w:tr>
      <w:tr w:rsidR="00AB055D" w14:paraId="6DE38BB1" w14:textId="77777777">
        <w:trPr>
          <w:trHeight w:val="645"/>
        </w:trPr>
        <w:tc>
          <w:tcPr>
            <w:tcW w:w="1105" w:type="dxa"/>
            <w:tcBorders>
              <w:left w:val="single" w:sz="4" w:space="0" w:color="000000"/>
              <w:bottom w:val="single" w:sz="4" w:space="0" w:color="000000"/>
              <w:right w:val="single" w:sz="4" w:space="0" w:color="000000"/>
            </w:tcBorders>
            <w:shd w:val="clear" w:color="auto" w:fill="auto"/>
            <w:vAlign w:val="center"/>
          </w:tcPr>
          <w:p w14:paraId="217E40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608" w:type="dxa"/>
            <w:tcBorders>
              <w:bottom w:val="single" w:sz="4" w:space="0" w:color="000000"/>
              <w:right w:val="single" w:sz="4" w:space="0" w:color="000000"/>
            </w:tcBorders>
            <w:shd w:val="clear" w:color="auto" w:fill="auto"/>
          </w:tcPr>
          <w:p w14:paraId="0378CD0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C5EBF8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69E5FE5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-6.2</w:t>
            </w:r>
          </w:p>
        </w:tc>
        <w:tc>
          <w:tcPr>
            <w:tcW w:w="1382" w:type="dxa"/>
            <w:tcBorders>
              <w:bottom w:val="single" w:sz="4" w:space="0" w:color="000000"/>
              <w:right w:val="single" w:sz="4" w:space="0" w:color="000000"/>
            </w:tcBorders>
            <w:shd w:val="clear" w:color="auto" w:fill="auto"/>
            <w:vAlign w:val="center"/>
          </w:tcPr>
          <w:p w14:paraId="375B7C8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-4.3</w:t>
            </w:r>
          </w:p>
        </w:tc>
        <w:tc>
          <w:tcPr>
            <w:tcW w:w="1379" w:type="dxa"/>
            <w:tcBorders>
              <w:bottom w:val="single" w:sz="4" w:space="0" w:color="000000"/>
              <w:right w:val="single" w:sz="4" w:space="0" w:color="000000"/>
            </w:tcBorders>
            <w:shd w:val="clear" w:color="000000" w:fill="FFC000"/>
            <w:vAlign w:val="center"/>
          </w:tcPr>
          <w:p w14:paraId="4BC59C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w:t>
            </w:r>
          </w:p>
        </w:tc>
        <w:tc>
          <w:tcPr>
            <w:tcW w:w="1330" w:type="dxa"/>
            <w:tcBorders>
              <w:bottom w:val="single" w:sz="4" w:space="0" w:color="000000"/>
              <w:right w:val="single" w:sz="4" w:space="0" w:color="000000"/>
            </w:tcBorders>
            <w:shd w:val="clear" w:color="auto" w:fill="auto"/>
            <w:vAlign w:val="center"/>
          </w:tcPr>
          <w:p w14:paraId="7717FA20" w14:textId="77777777" w:rsidR="00AB055D" w:rsidRDefault="006D55E3">
            <w:pP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iBLER</w:t>
            </w:r>
            <w:proofErr w:type="spellEnd"/>
            <w:r>
              <w:rPr>
                <w:rFonts w:ascii="Times New Roman" w:eastAsia="Times New Roman" w:hAnsi="Times New Roman"/>
                <w:color w:val="000000"/>
                <w:szCs w:val="20"/>
              </w:rPr>
              <w:t xml:space="preserve"> Target 10%</w:t>
            </w:r>
          </w:p>
        </w:tc>
      </w:tr>
      <w:tr w:rsidR="00AB055D" w14:paraId="6065F8A0" w14:textId="77777777">
        <w:trPr>
          <w:trHeight w:val="675"/>
        </w:trPr>
        <w:tc>
          <w:tcPr>
            <w:tcW w:w="1105" w:type="dxa"/>
            <w:tcBorders>
              <w:left w:val="single" w:sz="4" w:space="0" w:color="000000"/>
              <w:right w:val="single" w:sz="4" w:space="0" w:color="000000"/>
            </w:tcBorders>
            <w:shd w:val="clear" w:color="auto" w:fill="auto"/>
            <w:vAlign w:val="center"/>
          </w:tcPr>
          <w:p w14:paraId="4D72FF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608" w:type="dxa"/>
            <w:tcBorders>
              <w:bottom w:val="single" w:sz="4" w:space="0" w:color="000000"/>
              <w:right w:val="single" w:sz="4" w:space="0" w:color="000000"/>
            </w:tcBorders>
            <w:shd w:val="clear" w:color="auto" w:fill="auto"/>
          </w:tcPr>
          <w:p w14:paraId="4FAFC2B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24CE69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1DAF9793"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-6</w:t>
            </w:r>
          </w:p>
        </w:tc>
        <w:tc>
          <w:tcPr>
            <w:tcW w:w="1382" w:type="dxa"/>
            <w:tcBorders>
              <w:bottom w:val="single" w:sz="4" w:space="0" w:color="000000"/>
              <w:right w:val="single" w:sz="4" w:space="0" w:color="000000"/>
            </w:tcBorders>
            <w:shd w:val="clear" w:color="auto" w:fill="auto"/>
            <w:vAlign w:val="center"/>
          </w:tcPr>
          <w:p w14:paraId="7456AA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w:t>
            </w:r>
          </w:p>
        </w:tc>
        <w:tc>
          <w:tcPr>
            <w:tcW w:w="1379" w:type="dxa"/>
            <w:tcBorders>
              <w:bottom w:val="single" w:sz="4" w:space="0" w:color="000000"/>
              <w:right w:val="single" w:sz="4" w:space="0" w:color="000000"/>
            </w:tcBorders>
            <w:shd w:val="clear" w:color="000000" w:fill="FFC000"/>
            <w:vAlign w:val="center"/>
          </w:tcPr>
          <w:p w14:paraId="3BD726D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w:t>
            </w:r>
          </w:p>
        </w:tc>
        <w:tc>
          <w:tcPr>
            <w:tcW w:w="1330" w:type="dxa"/>
            <w:tcBorders>
              <w:right w:val="single" w:sz="4" w:space="0" w:color="000000"/>
            </w:tcBorders>
            <w:shd w:val="clear" w:color="auto" w:fill="auto"/>
            <w:vAlign w:val="center"/>
          </w:tcPr>
          <w:p w14:paraId="47FA178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24 PRB, MCS 1, 10% BLER</w:t>
            </w:r>
          </w:p>
        </w:tc>
      </w:tr>
      <w:tr w:rsidR="00AB055D" w14:paraId="1E6B1A1D" w14:textId="77777777">
        <w:trPr>
          <w:trHeight w:val="300"/>
        </w:trPr>
        <w:tc>
          <w:tcPr>
            <w:tcW w:w="1105" w:type="dxa"/>
            <w:tcBorders>
              <w:top w:val="single" w:sz="4" w:space="0" w:color="000000"/>
              <w:left w:val="single" w:sz="4" w:space="0" w:color="000000"/>
              <w:right w:val="single" w:sz="4" w:space="0" w:color="000000"/>
            </w:tcBorders>
            <w:shd w:val="clear" w:color="auto" w:fill="auto"/>
            <w:vAlign w:val="center"/>
          </w:tcPr>
          <w:p w14:paraId="42FFF6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608" w:type="dxa"/>
            <w:tcBorders>
              <w:bottom w:val="single" w:sz="4" w:space="0" w:color="000000"/>
              <w:right w:val="single" w:sz="4" w:space="0" w:color="000000"/>
            </w:tcBorders>
            <w:shd w:val="clear" w:color="auto" w:fill="auto"/>
          </w:tcPr>
          <w:p w14:paraId="70AA21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9DEBD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0107EC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-5.73</w:t>
            </w:r>
          </w:p>
        </w:tc>
        <w:tc>
          <w:tcPr>
            <w:tcW w:w="1382" w:type="dxa"/>
            <w:tcBorders>
              <w:bottom w:val="single" w:sz="4" w:space="0" w:color="000000"/>
              <w:right w:val="single" w:sz="4" w:space="0" w:color="000000"/>
            </w:tcBorders>
            <w:shd w:val="clear" w:color="auto" w:fill="auto"/>
            <w:vAlign w:val="center"/>
          </w:tcPr>
          <w:p w14:paraId="2810595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-3.83</w:t>
            </w:r>
          </w:p>
        </w:tc>
        <w:tc>
          <w:tcPr>
            <w:tcW w:w="1379" w:type="dxa"/>
            <w:tcBorders>
              <w:bottom w:val="single" w:sz="4" w:space="0" w:color="000000"/>
              <w:right w:val="single" w:sz="4" w:space="0" w:color="000000"/>
            </w:tcBorders>
            <w:shd w:val="clear" w:color="000000" w:fill="FFC000"/>
            <w:vAlign w:val="center"/>
          </w:tcPr>
          <w:p w14:paraId="1640D9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4.17</w:t>
            </w:r>
          </w:p>
        </w:tc>
        <w:tc>
          <w:tcPr>
            <w:tcW w:w="1330" w:type="dxa"/>
            <w:tcBorders>
              <w:top w:val="single" w:sz="4" w:space="0" w:color="000000"/>
              <w:bottom w:val="single" w:sz="4" w:space="0" w:color="000000"/>
              <w:right w:val="single" w:sz="4" w:space="0" w:color="000000"/>
            </w:tcBorders>
            <w:shd w:val="clear" w:color="auto" w:fill="auto"/>
            <w:vAlign w:val="center"/>
          </w:tcPr>
          <w:p w14:paraId="50D5355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B6D1637" w14:textId="77777777">
        <w:trPr>
          <w:trHeight w:val="300"/>
        </w:trPr>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596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608" w:type="dxa"/>
            <w:tcBorders>
              <w:bottom w:val="single" w:sz="4" w:space="0" w:color="000000"/>
              <w:right w:val="single" w:sz="4" w:space="0" w:color="000000"/>
            </w:tcBorders>
            <w:shd w:val="clear" w:color="auto" w:fill="auto"/>
          </w:tcPr>
          <w:p w14:paraId="56077F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78C49E0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29EFBC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-5.5</w:t>
            </w:r>
          </w:p>
        </w:tc>
        <w:tc>
          <w:tcPr>
            <w:tcW w:w="1382" w:type="dxa"/>
            <w:tcBorders>
              <w:bottom w:val="single" w:sz="4" w:space="0" w:color="000000"/>
              <w:right w:val="single" w:sz="4" w:space="0" w:color="000000"/>
            </w:tcBorders>
            <w:shd w:val="clear" w:color="auto" w:fill="auto"/>
            <w:vAlign w:val="center"/>
          </w:tcPr>
          <w:p w14:paraId="6D29DB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-3.6</w:t>
            </w:r>
          </w:p>
        </w:tc>
        <w:tc>
          <w:tcPr>
            <w:tcW w:w="1379" w:type="dxa"/>
            <w:tcBorders>
              <w:bottom w:val="single" w:sz="4" w:space="0" w:color="000000"/>
              <w:right w:val="single" w:sz="4" w:space="0" w:color="000000"/>
            </w:tcBorders>
            <w:shd w:val="clear" w:color="000000" w:fill="FFC000"/>
            <w:vAlign w:val="center"/>
          </w:tcPr>
          <w:p w14:paraId="79D133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4.4</w:t>
            </w:r>
          </w:p>
        </w:tc>
        <w:tc>
          <w:tcPr>
            <w:tcW w:w="1330" w:type="dxa"/>
            <w:tcBorders>
              <w:bottom w:val="single" w:sz="4" w:space="0" w:color="000000"/>
              <w:right w:val="single" w:sz="4" w:space="0" w:color="000000"/>
            </w:tcBorders>
            <w:shd w:val="clear" w:color="auto" w:fill="auto"/>
            <w:vAlign w:val="center"/>
          </w:tcPr>
          <w:p w14:paraId="69B8A3B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1FC1B7D"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52FA36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608" w:type="dxa"/>
            <w:tcBorders>
              <w:bottom w:val="single" w:sz="4" w:space="0" w:color="000000"/>
              <w:right w:val="single" w:sz="4" w:space="0" w:color="000000"/>
            </w:tcBorders>
            <w:shd w:val="clear" w:color="auto" w:fill="auto"/>
          </w:tcPr>
          <w:p w14:paraId="640652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61A566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888</w:t>
            </w:r>
          </w:p>
        </w:tc>
        <w:tc>
          <w:tcPr>
            <w:tcW w:w="1706" w:type="dxa"/>
            <w:tcBorders>
              <w:bottom w:val="single" w:sz="4" w:space="0" w:color="000000"/>
              <w:right w:val="single" w:sz="4" w:space="0" w:color="000000"/>
            </w:tcBorders>
            <w:shd w:val="clear" w:color="auto" w:fill="auto"/>
            <w:vAlign w:val="center"/>
          </w:tcPr>
          <w:p w14:paraId="216AD4B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-5.8</w:t>
            </w:r>
          </w:p>
        </w:tc>
        <w:tc>
          <w:tcPr>
            <w:tcW w:w="1382" w:type="dxa"/>
            <w:tcBorders>
              <w:bottom w:val="single" w:sz="4" w:space="0" w:color="000000"/>
              <w:right w:val="single" w:sz="4" w:space="0" w:color="000000"/>
            </w:tcBorders>
            <w:shd w:val="clear" w:color="auto" w:fill="auto"/>
            <w:vAlign w:val="center"/>
          </w:tcPr>
          <w:p w14:paraId="1A6E33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w:t>
            </w:r>
          </w:p>
        </w:tc>
        <w:tc>
          <w:tcPr>
            <w:tcW w:w="1379" w:type="dxa"/>
            <w:tcBorders>
              <w:bottom w:val="single" w:sz="4" w:space="0" w:color="000000"/>
              <w:right w:val="single" w:sz="4" w:space="0" w:color="000000"/>
            </w:tcBorders>
            <w:shd w:val="clear" w:color="000000" w:fill="FFC000"/>
            <w:vAlign w:val="center"/>
          </w:tcPr>
          <w:p w14:paraId="10A9BF7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w:t>
            </w:r>
          </w:p>
        </w:tc>
        <w:tc>
          <w:tcPr>
            <w:tcW w:w="1330" w:type="dxa"/>
            <w:tcBorders>
              <w:bottom w:val="single" w:sz="4" w:space="0" w:color="000000"/>
              <w:right w:val="single" w:sz="4" w:space="0" w:color="000000"/>
            </w:tcBorders>
            <w:shd w:val="clear" w:color="auto" w:fill="auto"/>
            <w:vAlign w:val="center"/>
          </w:tcPr>
          <w:p w14:paraId="5B22D2C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24 PRBs; no rep; 10% BLER; 157/1024 CR</w:t>
            </w:r>
          </w:p>
        </w:tc>
      </w:tr>
      <w:tr w:rsidR="00AB055D" w14:paraId="7ABCE9BD"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1FB7816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608" w:type="dxa"/>
            <w:tcBorders>
              <w:bottom w:val="single" w:sz="4" w:space="0" w:color="000000"/>
              <w:right w:val="single" w:sz="4" w:space="0" w:color="000000"/>
            </w:tcBorders>
            <w:shd w:val="clear" w:color="auto" w:fill="auto"/>
          </w:tcPr>
          <w:p w14:paraId="5DEBEA9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3E946A9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5ECA0F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-4.3</w:t>
            </w:r>
          </w:p>
        </w:tc>
        <w:tc>
          <w:tcPr>
            <w:tcW w:w="1382" w:type="dxa"/>
            <w:tcBorders>
              <w:bottom w:val="single" w:sz="4" w:space="0" w:color="000000"/>
              <w:right w:val="single" w:sz="4" w:space="0" w:color="000000"/>
            </w:tcBorders>
            <w:shd w:val="clear" w:color="auto" w:fill="auto"/>
            <w:vAlign w:val="center"/>
          </w:tcPr>
          <w:p w14:paraId="08CA297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-2.4</w:t>
            </w:r>
          </w:p>
        </w:tc>
        <w:tc>
          <w:tcPr>
            <w:tcW w:w="1379" w:type="dxa"/>
            <w:tcBorders>
              <w:bottom w:val="single" w:sz="4" w:space="0" w:color="000000"/>
              <w:right w:val="single" w:sz="4" w:space="0" w:color="000000"/>
            </w:tcBorders>
            <w:shd w:val="clear" w:color="auto" w:fill="auto"/>
            <w:vAlign w:val="center"/>
          </w:tcPr>
          <w:p w14:paraId="4EA66E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30" w:type="dxa"/>
            <w:tcBorders>
              <w:bottom w:val="single" w:sz="4" w:space="0" w:color="000000"/>
              <w:right w:val="single" w:sz="4" w:space="0" w:color="000000"/>
            </w:tcBorders>
            <w:shd w:val="clear" w:color="auto" w:fill="auto"/>
            <w:vAlign w:val="center"/>
          </w:tcPr>
          <w:p w14:paraId="61F7CE9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47C3606"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3C6000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608" w:type="dxa"/>
            <w:tcBorders>
              <w:bottom w:val="single" w:sz="4" w:space="0" w:color="000000"/>
              <w:right w:val="single" w:sz="4" w:space="0" w:color="000000"/>
            </w:tcBorders>
            <w:shd w:val="clear" w:color="auto" w:fill="auto"/>
          </w:tcPr>
          <w:p w14:paraId="49EDFC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A0A687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0C56E1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-6.14</w:t>
            </w:r>
          </w:p>
        </w:tc>
        <w:tc>
          <w:tcPr>
            <w:tcW w:w="1382" w:type="dxa"/>
            <w:tcBorders>
              <w:bottom w:val="single" w:sz="4" w:space="0" w:color="000000"/>
              <w:right w:val="single" w:sz="4" w:space="0" w:color="000000"/>
            </w:tcBorders>
            <w:shd w:val="clear" w:color="auto" w:fill="auto"/>
            <w:vAlign w:val="center"/>
          </w:tcPr>
          <w:p w14:paraId="7C03485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-4.24</w:t>
            </w:r>
          </w:p>
        </w:tc>
        <w:tc>
          <w:tcPr>
            <w:tcW w:w="1379" w:type="dxa"/>
            <w:tcBorders>
              <w:bottom w:val="single" w:sz="4" w:space="0" w:color="000000"/>
              <w:right w:val="single" w:sz="4" w:space="0" w:color="000000"/>
            </w:tcBorders>
            <w:shd w:val="clear" w:color="000000" w:fill="FFC000"/>
            <w:vAlign w:val="center"/>
          </w:tcPr>
          <w:p w14:paraId="24FB35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3.76</w:t>
            </w:r>
          </w:p>
        </w:tc>
        <w:tc>
          <w:tcPr>
            <w:tcW w:w="1330" w:type="dxa"/>
            <w:tcBorders>
              <w:bottom w:val="single" w:sz="4" w:space="0" w:color="000000"/>
              <w:right w:val="single" w:sz="4" w:space="0" w:color="000000"/>
            </w:tcBorders>
            <w:shd w:val="clear" w:color="auto" w:fill="auto"/>
            <w:vAlign w:val="center"/>
          </w:tcPr>
          <w:p w14:paraId="543C9DB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156B283" w14:textId="77777777">
        <w:trPr>
          <w:trHeight w:hRule="exact" w:val="825"/>
        </w:trPr>
        <w:tc>
          <w:tcPr>
            <w:tcW w:w="1105" w:type="dxa"/>
            <w:tcBorders>
              <w:left w:val="single" w:sz="4" w:space="0" w:color="000000"/>
              <w:bottom w:val="single" w:sz="4" w:space="0" w:color="000000"/>
              <w:right w:val="single" w:sz="4" w:space="0" w:color="000000"/>
            </w:tcBorders>
            <w:shd w:val="clear" w:color="auto" w:fill="auto"/>
            <w:vAlign w:val="center"/>
          </w:tcPr>
          <w:p w14:paraId="1C3160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608" w:type="dxa"/>
            <w:tcBorders>
              <w:bottom w:val="single" w:sz="4" w:space="0" w:color="000000"/>
              <w:right w:val="single" w:sz="4" w:space="0" w:color="000000"/>
            </w:tcBorders>
            <w:shd w:val="clear" w:color="auto" w:fill="auto"/>
          </w:tcPr>
          <w:p w14:paraId="2D46F3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15FC788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11A85FC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w:t>
            </w:r>
          </w:p>
        </w:tc>
        <w:tc>
          <w:tcPr>
            <w:tcW w:w="1382" w:type="dxa"/>
            <w:tcBorders>
              <w:bottom w:val="single" w:sz="4" w:space="0" w:color="000000"/>
              <w:right w:val="single" w:sz="4" w:space="0" w:color="000000"/>
            </w:tcBorders>
            <w:shd w:val="clear" w:color="auto" w:fill="auto"/>
            <w:vAlign w:val="center"/>
          </w:tcPr>
          <w:p w14:paraId="036F50D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-4.2</w:t>
            </w:r>
          </w:p>
        </w:tc>
        <w:tc>
          <w:tcPr>
            <w:tcW w:w="1379" w:type="dxa"/>
            <w:tcBorders>
              <w:bottom w:val="single" w:sz="4" w:space="0" w:color="000000"/>
              <w:right w:val="single" w:sz="4" w:space="0" w:color="000000"/>
            </w:tcBorders>
            <w:shd w:val="clear" w:color="000000" w:fill="FFC000"/>
            <w:vAlign w:val="center"/>
          </w:tcPr>
          <w:p w14:paraId="607D82D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3.8</w:t>
            </w:r>
          </w:p>
        </w:tc>
        <w:tc>
          <w:tcPr>
            <w:tcW w:w="1330" w:type="dxa"/>
            <w:tcBorders>
              <w:bottom w:val="single" w:sz="4" w:space="0" w:color="000000"/>
              <w:right w:val="single" w:sz="4" w:space="0" w:color="000000"/>
            </w:tcBorders>
            <w:shd w:val="clear" w:color="auto" w:fill="auto"/>
            <w:vAlign w:val="center"/>
          </w:tcPr>
          <w:p w14:paraId="4A10CB5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w/o soft combining</w:t>
            </w:r>
          </w:p>
        </w:tc>
      </w:tr>
      <w:tr w:rsidR="00AB055D" w14:paraId="68BBB9A0"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760B0B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608" w:type="dxa"/>
            <w:tcBorders>
              <w:bottom w:val="single" w:sz="4" w:space="0" w:color="000000"/>
              <w:right w:val="single" w:sz="4" w:space="0" w:color="000000"/>
            </w:tcBorders>
            <w:shd w:val="clear" w:color="auto" w:fill="auto"/>
          </w:tcPr>
          <w:p w14:paraId="20C52B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71E13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67E32CA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-13.3</w:t>
            </w:r>
          </w:p>
        </w:tc>
        <w:tc>
          <w:tcPr>
            <w:tcW w:w="1382" w:type="dxa"/>
            <w:tcBorders>
              <w:bottom w:val="single" w:sz="4" w:space="0" w:color="000000"/>
              <w:right w:val="single" w:sz="4" w:space="0" w:color="000000"/>
            </w:tcBorders>
            <w:shd w:val="clear" w:color="auto" w:fill="auto"/>
            <w:vAlign w:val="center"/>
          </w:tcPr>
          <w:p w14:paraId="1135BC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-11.4</w:t>
            </w:r>
          </w:p>
        </w:tc>
        <w:tc>
          <w:tcPr>
            <w:tcW w:w="1379" w:type="dxa"/>
            <w:tcBorders>
              <w:bottom w:val="single" w:sz="4" w:space="0" w:color="000000"/>
              <w:right w:val="single" w:sz="4" w:space="0" w:color="000000"/>
            </w:tcBorders>
            <w:shd w:val="clear" w:color="auto" w:fill="auto"/>
            <w:vAlign w:val="center"/>
          </w:tcPr>
          <w:p w14:paraId="55A035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330" w:type="dxa"/>
            <w:tcBorders>
              <w:bottom w:val="single" w:sz="4" w:space="0" w:color="000000"/>
              <w:right w:val="single" w:sz="4" w:space="0" w:color="000000"/>
            </w:tcBorders>
            <w:shd w:val="clear" w:color="auto" w:fill="auto"/>
            <w:vAlign w:val="center"/>
          </w:tcPr>
          <w:p w14:paraId="7E2EE95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combination of 8 SIBs considered</w:t>
            </w:r>
          </w:p>
        </w:tc>
      </w:tr>
      <w:tr w:rsidR="00AB055D" w14:paraId="0A20E2C1" w14:textId="77777777">
        <w:trPr>
          <w:trHeight w:hRule="exact" w:val="555"/>
        </w:trPr>
        <w:tc>
          <w:tcPr>
            <w:tcW w:w="1105" w:type="dxa"/>
            <w:tcBorders>
              <w:left w:val="single" w:sz="4" w:space="0" w:color="000000"/>
              <w:bottom w:val="single" w:sz="4" w:space="0" w:color="000000"/>
              <w:right w:val="single" w:sz="4" w:space="0" w:color="000000"/>
            </w:tcBorders>
            <w:shd w:val="clear" w:color="auto" w:fill="auto"/>
            <w:vAlign w:val="center"/>
          </w:tcPr>
          <w:p w14:paraId="04CD20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608" w:type="dxa"/>
            <w:tcBorders>
              <w:bottom w:val="single" w:sz="4" w:space="0" w:color="000000"/>
              <w:right w:val="single" w:sz="4" w:space="0" w:color="000000"/>
            </w:tcBorders>
            <w:shd w:val="clear" w:color="auto" w:fill="auto"/>
          </w:tcPr>
          <w:p w14:paraId="4C5E95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6388FFB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19C61FB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-4.97</w:t>
            </w:r>
          </w:p>
        </w:tc>
        <w:tc>
          <w:tcPr>
            <w:tcW w:w="1382" w:type="dxa"/>
            <w:tcBorders>
              <w:bottom w:val="single" w:sz="4" w:space="0" w:color="000000"/>
              <w:right w:val="single" w:sz="4" w:space="0" w:color="000000"/>
            </w:tcBorders>
            <w:shd w:val="clear" w:color="auto" w:fill="auto"/>
            <w:vAlign w:val="center"/>
          </w:tcPr>
          <w:p w14:paraId="60BA7C7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-3.07</w:t>
            </w:r>
          </w:p>
        </w:tc>
        <w:tc>
          <w:tcPr>
            <w:tcW w:w="1379" w:type="dxa"/>
            <w:tcBorders>
              <w:bottom w:val="single" w:sz="4" w:space="0" w:color="000000"/>
              <w:right w:val="single" w:sz="4" w:space="0" w:color="000000"/>
            </w:tcBorders>
            <w:shd w:val="clear" w:color="auto" w:fill="auto"/>
            <w:vAlign w:val="center"/>
          </w:tcPr>
          <w:p w14:paraId="6D4630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30" w:type="dxa"/>
            <w:tcBorders>
              <w:bottom w:val="single" w:sz="4" w:space="0" w:color="000000"/>
              <w:right w:val="single" w:sz="4" w:space="0" w:color="000000"/>
            </w:tcBorders>
            <w:shd w:val="clear" w:color="auto" w:fill="auto"/>
            <w:vAlign w:val="center"/>
          </w:tcPr>
          <w:p w14:paraId="38BEC88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C91FD95"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2AA7C08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608" w:type="dxa"/>
            <w:tcBorders>
              <w:bottom w:val="single" w:sz="4" w:space="0" w:color="000000"/>
              <w:right w:val="single" w:sz="4" w:space="0" w:color="000000"/>
            </w:tcBorders>
            <w:shd w:val="clear" w:color="auto" w:fill="auto"/>
          </w:tcPr>
          <w:p w14:paraId="0092FB8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21C737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729FF6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w:t>
            </w:r>
          </w:p>
        </w:tc>
        <w:tc>
          <w:tcPr>
            <w:tcW w:w="1382" w:type="dxa"/>
            <w:tcBorders>
              <w:bottom w:val="single" w:sz="4" w:space="0" w:color="000000"/>
              <w:right w:val="single" w:sz="4" w:space="0" w:color="000000"/>
            </w:tcBorders>
            <w:shd w:val="clear" w:color="auto" w:fill="auto"/>
            <w:vAlign w:val="center"/>
          </w:tcPr>
          <w:p w14:paraId="7DBCDCC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w:t>
            </w:r>
          </w:p>
        </w:tc>
        <w:tc>
          <w:tcPr>
            <w:tcW w:w="1379" w:type="dxa"/>
            <w:tcBorders>
              <w:bottom w:val="single" w:sz="4" w:space="0" w:color="000000"/>
              <w:right w:val="single" w:sz="4" w:space="0" w:color="000000"/>
            </w:tcBorders>
            <w:shd w:val="clear" w:color="000000" w:fill="FFC000"/>
            <w:vAlign w:val="center"/>
          </w:tcPr>
          <w:p w14:paraId="516F34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w:t>
            </w:r>
          </w:p>
        </w:tc>
        <w:tc>
          <w:tcPr>
            <w:tcW w:w="1330" w:type="dxa"/>
            <w:tcBorders>
              <w:bottom w:val="single" w:sz="4" w:space="0" w:color="000000"/>
              <w:right w:val="single" w:sz="4" w:space="0" w:color="000000"/>
            </w:tcBorders>
            <w:shd w:val="clear" w:color="auto" w:fill="auto"/>
            <w:vAlign w:val="center"/>
          </w:tcPr>
          <w:p w14:paraId="3235949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With 8 rep required SNR = -12.0 dB</w:t>
            </w:r>
          </w:p>
        </w:tc>
      </w:tr>
      <w:tr w:rsidR="00AB055D" w14:paraId="2174540F" w14:textId="77777777">
        <w:trPr>
          <w:trHeight w:hRule="exact" w:val="300"/>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17BA14B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Qualcomm</w:t>
            </w:r>
          </w:p>
        </w:tc>
        <w:tc>
          <w:tcPr>
            <w:tcW w:w="1608" w:type="dxa"/>
            <w:tcBorders>
              <w:bottom w:val="single" w:sz="4" w:space="0" w:color="000000"/>
              <w:right w:val="single" w:sz="4" w:space="0" w:color="000000"/>
            </w:tcBorders>
            <w:shd w:val="clear" w:color="auto" w:fill="auto"/>
          </w:tcPr>
          <w:p w14:paraId="58B9BDA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68AD44D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704</w:t>
            </w:r>
          </w:p>
        </w:tc>
        <w:tc>
          <w:tcPr>
            <w:tcW w:w="1706" w:type="dxa"/>
            <w:tcBorders>
              <w:bottom w:val="single" w:sz="4" w:space="0" w:color="000000"/>
              <w:right w:val="single" w:sz="4" w:space="0" w:color="000000"/>
            </w:tcBorders>
            <w:shd w:val="clear" w:color="auto" w:fill="auto"/>
            <w:vAlign w:val="center"/>
          </w:tcPr>
          <w:p w14:paraId="5A38085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-5.3</w:t>
            </w:r>
          </w:p>
        </w:tc>
        <w:tc>
          <w:tcPr>
            <w:tcW w:w="1382" w:type="dxa"/>
            <w:tcBorders>
              <w:bottom w:val="single" w:sz="4" w:space="0" w:color="000000"/>
              <w:right w:val="single" w:sz="4" w:space="0" w:color="000000"/>
            </w:tcBorders>
            <w:shd w:val="clear" w:color="auto" w:fill="auto"/>
            <w:vAlign w:val="center"/>
          </w:tcPr>
          <w:p w14:paraId="32A59A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379" w:type="dxa"/>
            <w:tcBorders>
              <w:bottom w:val="single" w:sz="4" w:space="0" w:color="000000"/>
              <w:right w:val="single" w:sz="4" w:space="0" w:color="000000"/>
            </w:tcBorders>
            <w:shd w:val="clear" w:color="000000" w:fill="FFC000"/>
            <w:vAlign w:val="center"/>
          </w:tcPr>
          <w:p w14:paraId="161581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1330" w:type="dxa"/>
            <w:tcBorders>
              <w:bottom w:val="single" w:sz="4" w:space="0" w:color="000000"/>
              <w:right w:val="single" w:sz="4" w:space="0" w:color="000000"/>
            </w:tcBorders>
            <w:shd w:val="clear" w:color="auto" w:fill="auto"/>
            <w:vAlign w:val="center"/>
          </w:tcPr>
          <w:p w14:paraId="521241D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26117185" w14:textId="77777777">
        <w:trPr>
          <w:trHeight w:val="300"/>
        </w:trPr>
        <w:tc>
          <w:tcPr>
            <w:tcW w:w="1105" w:type="dxa"/>
            <w:vMerge/>
            <w:tcBorders>
              <w:left w:val="single" w:sz="4" w:space="0" w:color="000000"/>
              <w:bottom w:val="single" w:sz="4" w:space="0" w:color="000000"/>
              <w:right w:val="single" w:sz="4" w:space="0" w:color="000000"/>
            </w:tcBorders>
            <w:vAlign w:val="center"/>
          </w:tcPr>
          <w:p w14:paraId="06C98876" w14:textId="77777777" w:rsidR="00AB055D" w:rsidRDefault="00AB055D">
            <w:pPr>
              <w:rPr>
                <w:rFonts w:ascii="Times New Roman" w:eastAsia="Times New Roman" w:hAnsi="Times New Roman"/>
                <w:color w:val="000000"/>
                <w:szCs w:val="20"/>
                <w:lang w:val="en-US"/>
              </w:rPr>
            </w:pPr>
          </w:p>
        </w:tc>
        <w:tc>
          <w:tcPr>
            <w:tcW w:w="1608" w:type="dxa"/>
            <w:tcBorders>
              <w:bottom w:val="single" w:sz="4" w:space="0" w:color="000000"/>
              <w:right w:val="single" w:sz="4" w:space="0" w:color="000000"/>
            </w:tcBorders>
            <w:shd w:val="clear" w:color="auto" w:fill="auto"/>
          </w:tcPr>
          <w:p w14:paraId="7C84D58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0EFFB06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021E05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-4.75</w:t>
            </w:r>
          </w:p>
        </w:tc>
        <w:tc>
          <w:tcPr>
            <w:tcW w:w="1382" w:type="dxa"/>
            <w:tcBorders>
              <w:bottom w:val="single" w:sz="4" w:space="0" w:color="000000"/>
              <w:right w:val="single" w:sz="4" w:space="0" w:color="000000"/>
            </w:tcBorders>
            <w:shd w:val="clear" w:color="auto" w:fill="auto"/>
            <w:vAlign w:val="center"/>
          </w:tcPr>
          <w:p w14:paraId="54CF7D6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-2.85</w:t>
            </w:r>
          </w:p>
        </w:tc>
        <w:tc>
          <w:tcPr>
            <w:tcW w:w="1379" w:type="dxa"/>
            <w:tcBorders>
              <w:bottom w:val="single" w:sz="4" w:space="0" w:color="000000"/>
              <w:right w:val="single" w:sz="4" w:space="0" w:color="000000"/>
            </w:tcBorders>
            <w:shd w:val="clear" w:color="000000" w:fill="FFC000"/>
            <w:vAlign w:val="center"/>
          </w:tcPr>
          <w:p w14:paraId="370AAC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5.15</w:t>
            </w:r>
          </w:p>
        </w:tc>
        <w:tc>
          <w:tcPr>
            <w:tcW w:w="1330" w:type="dxa"/>
            <w:tcBorders>
              <w:bottom w:val="single" w:sz="4" w:space="0" w:color="000000"/>
              <w:right w:val="single" w:sz="4" w:space="0" w:color="000000"/>
            </w:tcBorders>
            <w:shd w:val="clear" w:color="auto" w:fill="auto"/>
            <w:vAlign w:val="center"/>
          </w:tcPr>
          <w:p w14:paraId="2F8540B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1F4C5C9"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063CD3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608" w:type="dxa"/>
            <w:tcBorders>
              <w:bottom w:val="single" w:sz="4" w:space="0" w:color="000000"/>
              <w:right w:val="single" w:sz="4" w:space="0" w:color="000000"/>
            </w:tcBorders>
            <w:shd w:val="clear" w:color="auto" w:fill="auto"/>
          </w:tcPr>
          <w:p w14:paraId="668AF40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7BC157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800</w:t>
            </w:r>
          </w:p>
        </w:tc>
        <w:tc>
          <w:tcPr>
            <w:tcW w:w="1706" w:type="dxa"/>
            <w:tcBorders>
              <w:bottom w:val="single" w:sz="4" w:space="0" w:color="000000"/>
              <w:right w:val="single" w:sz="4" w:space="0" w:color="000000"/>
            </w:tcBorders>
            <w:shd w:val="clear" w:color="auto" w:fill="auto"/>
            <w:vAlign w:val="center"/>
          </w:tcPr>
          <w:p w14:paraId="434DC0E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-4.25</w:t>
            </w:r>
          </w:p>
        </w:tc>
        <w:tc>
          <w:tcPr>
            <w:tcW w:w="1382" w:type="dxa"/>
            <w:tcBorders>
              <w:bottom w:val="single" w:sz="4" w:space="0" w:color="000000"/>
              <w:right w:val="single" w:sz="4" w:space="0" w:color="000000"/>
            </w:tcBorders>
            <w:shd w:val="clear" w:color="auto" w:fill="auto"/>
            <w:vAlign w:val="center"/>
          </w:tcPr>
          <w:p w14:paraId="18EEEA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-2.35</w:t>
            </w:r>
          </w:p>
        </w:tc>
        <w:tc>
          <w:tcPr>
            <w:tcW w:w="1379" w:type="dxa"/>
            <w:tcBorders>
              <w:bottom w:val="single" w:sz="4" w:space="0" w:color="000000"/>
              <w:right w:val="single" w:sz="4" w:space="0" w:color="000000"/>
            </w:tcBorders>
            <w:shd w:val="clear" w:color="000000" w:fill="FFC000"/>
            <w:vAlign w:val="center"/>
          </w:tcPr>
          <w:p w14:paraId="20A2AA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5.65</w:t>
            </w:r>
          </w:p>
        </w:tc>
        <w:tc>
          <w:tcPr>
            <w:tcW w:w="1330" w:type="dxa"/>
            <w:tcBorders>
              <w:bottom w:val="single" w:sz="4" w:space="0" w:color="000000"/>
              <w:right w:val="single" w:sz="4" w:space="0" w:color="000000"/>
            </w:tcBorders>
            <w:shd w:val="clear" w:color="auto" w:fill="auto"/>
            <w:vAlign w:val="center"/>
          </w:tcPr>
          <w:p w14:paraId="1B80A98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rsidRPr="00FB55B7" w14:paraId="0CCF05F6" w14:textId="77777777">
        <w:trPr>
          <w:trHeight w:hRule="exact" w:val="1275"/>
        </w:trPr>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481C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608" w:type="dxa"/>
            <w:tcBorders>
              <w:top w:val="single" w:sz="4" w:space="0" w:color="000000"/>
              <w:bottom w:val="single" w:sz="4" w:space="0" w:color="000000"/>
              <w:right w:val="single" w:sz="4" w:space="0" w:color="000000"/>
            </w:tcBorders>
            <w:shd w:val="clear" w:color="auto" w:fill="auto"/>
            <w:vAlign w:val="center"/>
          </w:tcPr>
          <w:p w14:paraId="43031C9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PDSCH SIB1</w:t>
            </w:r>
          </w:p>
        </w:tc>
        <w:tc>
          <w:tcPr>
            <w:tcW w:w="1127" w:type="dxa"/>
            <w:tcBorders>
              <w:top w:val="single" w:sz="4" w:space="0" w:color="000000"/>
              <w:bottom w:val="single" w:sz="4" w:space="0" w:color="000000"/>
              <w:right w:val="single" w:sz="4" w:space="0" w:color="000000"/>
            </w:tcBorders>
            <w:shd w:val="clear" w:color="auto" w:fill="auto"/>
            <w:vAlign w:val="center"/>
          </w:tcPr>
          <w:p w14:paraId="696B8A6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800</w:t>
            </w:r>
          </w:p>
        </w:tc>
        <w:tc>
          <w:tcPr>
            <w:tcW w:w="1706" w:type="dxa"/>
            <w:tcBorders>
              <w:top w:val="single" w:sz="4" w:space="0" w:color="000000"/>
              <w:bottom w:val="single" w:sz="4" w:space="0" w:color="000000"/>
              <w:right w:val="single" w:sz="4" w:space="0" w:color="000000"/>
            </w:tcBorders>
            <w:shd w:val="clear" w:color="auto" w:fill="auto"/>
            <w:vAlign w:val="center"/>
          </w:tcPr>
          <w:p w14:paraId="5DA9F6FF"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-5.2/</w:t>
            </w:r>
          </w:p>
          <w:p w14:paraId="5C758374"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-11.5(with rep)</w:t>
            </w:r>
          </w:p>
        </w:tc>
        <w:tc>
          <w:tcPr>
            <w:tcW w:w="1382" w:type="dxa"/>
            <w:tcBorders>
              <w:top w:val="single" w:sz="4" w:space="0" w:color="000000"/>
              <w:bottom w:val="single" w:sz="4" w:space="0" w:color="000000"/>
              <w:right w:val="single" w:sz="4" w:space="0" w:color="000000"/>
            </w:tcBorders>
            <w:shd w:val="clear" w:color="auto" w:fill="auto"/>
            <w:vAlign w:val="center"/>
          </w:tcPr>
          <w:p w14:paraId="2340EBC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-3.3/</w:t>
            </w:r>
          </w:p>
          <w:p w14:paraId="0CA22E0D"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-9.6(with rep)</w:t>
            </w:r>
          </w:p>
        </w:tc>
        <w:tc>
          <w:tcPr>
            <w:tcW w:w="1379" w:type="dxa"/>
            <w:tcBorders>
              <w:top w:val="single" w:sz="4" w:space="0" w:color="000000"/>
              <w:bottom w:val="single" w:sz="4" w:space="0" w:color="000000"/>
              <w:right w:val="single" w:sz="4" w:space="0" w:color="000000"/>
            </w:tcBorders>
            <w:shd w:val="clear" w:color="000000" w:fill="FFC000"/>
            <w:vAlign w:val="center"/>
          </w:tcPr>
          <w:p w14:paraId="44CD6CC2"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4.7/</w:t>
            </w:r>
          </w:p>
          <w:p w14:paraId="17D2259F"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-1.6(with rep)</w:t>
            </w:r>
          </w:p>
        </w:tc>
        <w:tc>
          <w:tcPr>
            <w:tcW w:w="1330" w:type="dxa"/>
            <w:tcBorders>
              <w:top w:val="single" w:sz="4" w:space="0" w:color="000000"/>
              <w:bottom w:val="single" w:sz="4" w:space="0" w:color="000000"/>
              <w:right w:val="single" w:sz="4" w:space="0" w:color="000000"/>
            </w:tcBorders>
            <w:shd w:val="clear" w:color="auto" w:fill="auto"/>
            <w:vAlign w:val="center"/>
          </w:tcPr>
          <w:p w14:paraId="73FA01C0" w14:textId="77777777" w:rsidR="00AB055D" w:rsidRDefault="006D55E3">
            <w:pPr>
              <w:rPr>
                <w:rFonts w:ascii="Times New Roman" w:eastAsia="Times New Roman" w:hAnsi="Times New Roman"/>
                <w:color w:val="00B0F0"/>
                <w:szCs w:val="20"/>
                <w:lang w:val="fr-FR"/>
              </w:rPr>
            </w:pPr>
            <w:r>
              <w:rPr>
                <w:rFonts w:ascii="Times New Roman" w:eastAsia="Times New Roman" w:hAnsi="Times New Roman"/>
                <w:color w:val="00B0F0"/>
                <w:szCs w:val="20"/>
                <w:lang w:val="fr-FR"/>
              </w:rPr>
              <w:t>24RB, MCS 1, 10% BLER/</w:t>
            </w:r>
          </w:p>
          <w:p w14:paraId="59221D68" w14:textId="77777777" w:rsidR="00AB055D" w:rsidRDefault="006D55E3">
            <w:pPr>
              <w:rPr>
                <w:rFonts w:ascii="Times New Roman" w:eastAsia="Times New Roman" w:hAnsi="Times New Roman"/>
                <w:color w:val="00B0F0"/>
                <w:szCs w:val="20"/>
                <w:lang w:val="fr-FR"/>
              </w:rPr>
            </w:pPr>
            <w:r>
              <w:rPr>
                <w:rFonts w:ascii="Times New Roman" w:eastAsia="Times New Roman" w:hAnsi="Times New Roman"/>
                <w:color w:val="00B0F0"/>
                <w:szCs w:val="20"/>
                <w:lang w:val="fr-FR"/>
              </w:rPr>
              <w:t>8 repetition, 10% BLER</w:t>
            </w:r>
          </w:p>
        </w:tc>
      </w:tr>
    </w:tbl>
    <w:p w14:paraId="7D246669" w14:textId="77777777" w:rsidR="00AB055D" w:rsidRDefault="00AB055D">
      <w:pPr>
        <w:rPr>
          <w:rFonts w:ascii="Times New Roman" w:hAnsi="Times New Roman"/>
          <w:lang w:val="fr-FR" w:eastAsia="zh-CN"/>
        </w:rPr>
      </w:pPr>
    </w:p>
    <w:p w14:paraId="7879C540" w14:textId="77777777" w:rsidR="00AB055D" w:rsidRDefault="00AB055D">
      <w:pPr>
        <w:rPr>
          <w:rFonts w:ascii="Times New Roman" w:hAnsi="Times New Roman"/>
          <w:lang w:val="fr-FR" w:eastAsia="zh-CN"/>
        </w:rPr>
      </w:pPr>
    </w:p>
    <w:tbl>
      <w:tblPr>
        <w:tblW w:w="5000" w:type="pct"/>
        <w:tblLook w:val="04A0" w:firstRow="1" w:lastRow="0" w:firstColumn="1" w:lastColumn="0" w:noHBand="0" w:noVBand="1"/>
      </w:tblPr>
      <w:tblGrid>
        <w:gridCol w:w="1230"/>
        <w:gridCol w:w="1748"/>
        <w:gridCol w:w="1249"/>
        <w:gridCol w:w="1060"/>
        <w:gridCol w:w="1439"/>
        <w:gridCol w:w="1359"/>
        <w:gridCol w:w="8"/>
        <w:gridCol w:w="1535"/>
      </w:tblGrid>
      <w:tr w:rsidR="00AB055D" w14:paraId="18D4093D" w14:textId="77777777">
        <w:trPr>
          <w:trHeight w:val="392"/>
        </w:trPr>
        <w:tc>
          <w:tcPr>
            <w:tcW w:w="123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29112D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74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28DE12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802B363"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AA8B53A"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811" w:type="dxa"/>
            <w:gridSpan w:val="3"/>
            <w:tcBorders>
              <w:top w:val="single" w:sz="4" w:space="0" w:color="000000"/>
              <w:bottom w:val="single" w:sz="4" w:space="0" w:color="000000"/>
              <w:right w:val="single" w:sz="4" w:space="0" w:color="000000"/>
            </w:tcBorders>
            <w:shd w:val="clear" w:color="000000" w:fill="92D050"/>
            <w:vAlign w:val="center"/>
          </w:tcPr>
          <w:p w14:paraId="353D713A"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536" w:type="dxa"/>
            <w:tcBorders>
              <w:top w:val="single" w:sz="4" w:space="0" w:color="000000"/>
              <w:left w:val="single" w:sz="4" w:space="0" w:color="000000"/>
              <w:bottom w:val="single" w:sz="4" w:space="0" w:color="000000"/>
              <w:right w:val="single" w:sz="4" w:space="0" w:color="000000"/>
            </w:tcBorders>
            <w:shd w:val="clear" w:color="000000" w:fill="92D050"/>
            <w:vAlign w:val="center"/>
          </w:tcPr>
          <w:p w14:paraId="112D7AFD"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6F8D614E" w14:textId="77777777">
        <w:trPr>
          <w:trHeight w:val="300"/>
        </w:trPr>
        <w:tc>
          <w:tcPr>
            <w:tcW w:w="1231" w:type="dxa"/>
            <w:vMerge/>
            <w:tcBorders>
              <w:top w:val="single" w:sz="4" w:space="0" w:color="000000"/>
              <w:left w:val="single" w:sz="4" w:space="0" w:color="000000"/>
              <w:bottom w:val="single" w:sz="4" w:space="0" w:color="000000"/>
              <w:right w:val="single" w:sz="4" w:space="0" w:color="000000"/>
            </w:tcBorders>
            <w:vAlign w:val="center"/>
          </w:tcPr>
          <w:p w14:paraId="19732E06" w14:textId="77777777" w:rsidR="00AB055D" w:rsidRDefault="00AB055D">
            <w:pPr>
              <w:rPr>
                <w:rFonts w:ascii="Times New Roman" w:eastAsia="Times New Roman" w:hAnsi="Times New Roman"/>
                <w:color w:val="FFFFFF"/>
                <w:szCs w:val="20"/>
                <w:lang w:val="en-US"/>
              </w:rPr>
            </w:pPr>
          </w:p>
        </w:tc>
        <w:tc>
          <w:tcPr>
            <w:tcW w:w="1749" w:type="dxa"/>
            <w:vMerge/>
            <w:tcBorders>
              <w:top w:val="single" w:sz="4" w:space="0" w:color="000000"/>
              <w:left w:val="single" w:sz="4" w:space="0" w:color="000000"/>
              <w:bottom w:val="single" w:sz="4" w:space="0" w:color="000000"/>
              <w:right w:val="single" w:sz="4" w:space="0" w:color="000000"/>
            </w:tcBorders>
            <w:vAlign w:val="center"/>
          </w:tcPr>
          <w:p w14:paraId="72B94CE1" w14:textId="77777777" w:rsidR="00AB055D" w:rsidRDefault="00AB055D">
            <w:pPr>
              <w:rPr>
                <w:rFonts w:ascii="Times New Roman" w:eastAsia="Times New Roman" w:hAnsi="Times New Roman"/>
                <w:color w:val="FFFFFF"/>
                <w:szCs w:val="20"/>
                <w:lang w:val="en-US"/>
              </w:rPr>
            </w:pPr>
          </w:p>
        </w:tc>
        <w:tc>
          <w:tcPr>
            <w:tcW w:w="1250" w:type="dxa"/>
            <w:vMerge/>
            <w:tcBorders>
              <w:top w:val="single" w:sz="4" w:space="0" w:color="000000"/>
              <w:left w:val="single" w:sz="4" w:space="0" w:color="000000"/>
              <w:bottom w:val="single" w:sz="4" w:space="0" w:color="000000"/>
              <w:right w:val="single" w:sz="4" w:space="0" w:color="000000"/>
            </w:tcBorders>
            <w:vAlign w:val="center"/>
          </w:tcPr>
          <w:p w14:paraId="49C7567D" w14:textId="77777777" w:rsidR="00AB055D" w:rsidRDefault="00AB055D">
            <w:pPr>
              <w:rPr>
                <w:rFonts w:ascii="Times New Roman" w:eastAsia="Times New Roman" w:hAnsi="Times New Roman"/>
                <w:color w:val="FFFFFF"/>
                <w:szCs w:val="20"/>
                <w:lang w:val="en-US"/>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7F4DD1E6" w14:textId="77777777" w:rsidR="00AB055D" w:rsidRDefault="00AB055D">
            <w:pPr>
              <w:rPr>
                <w:rFonts w:ascii="Times New Roman" w:eastAsia="Times New Roman" w:hAnsi="Times New Roman"/>
                <w:color w:val="FFFFFF"/>
                <w:szCs w:val="20"/>
                <w:lang w:val="en-US"/>
              </w:rPr>
            </w:pPr>
          </w:p>
        </w:tc>
        <w:tc>
          <w:tcPr>
            <w:tcW w:w="1442" w:type="dxa"/>
            <w:tcBorders>
              <w:bottom w:val="single" w:sz="4" w:space="0" w:color="000000"/>
              <w:right w:val="single" w:sz="4" w:space="0" w:color="000000"/>
            </w:tcBorders>
            <w:shd w:val="clear" w:color="000000" w:fill="92D050"/>
            <w:vAlign w:val="center"/>
          </w:tcPr>
          <w:p w14:paraId="677A523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61" w:type="dxa"/>
            <w:tcBorders>
              <w:bottom w:val="single" w:sz="4" w:space="0" w:color="000000"/>
              <w:right w:val="single" w:sz="4" w:space="0" w:color="000000"/>
            </w:tcBorders>
            <w:shd w:val="clear" w:color="000000" w:fill="92D050"/>
            <w:vAlign w:val="center"/>
          </w:tcPr>
          <w:p w14:paraId="5AB2381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544"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21EB834" w14:textId="77777777" w:rsidR="00AB055D" w:rsidRDefault="006D55E3">
            <w:pPr>
              <w:rPr>
                <w:rFonts w:ascii="Times New Roman" w:eastAsia="Times New Roman" w:hAnsi="Times New Roman"/>
                <w:b/>
                <w:bCs/>
                <w:color w:val="FFFFFF"/>
                <w:szCs w:val="20"/>
                <w:lang w:val="en-US"/>
              </w:rPr>
            </w:pPr>
            <w:r>
              <w:rPr>
                <w:rFonts w:ascii="Times New Roman" w:eastAsia="Times New Roman" w:hAnsi="Times New Roman"/>
                <w:b/>
                <w:bCs/>
                <w:color w:val="FFFFFF"/>
                <w:szCs w:val="20"/>
                <w:lang w:val="en-US"/>
              </w:rPr>
              <w:t xml:space="preserve">  </w:t>
            </w:r>
          </w:p>
        </w:tc>
      </w:tr>
      <w:tr w:rsidR="00AB055D" w14:paraId="49FBA28A" w14:textId="77777777">
        <w:trPr>
          <w:trHeight w:val="300"/>
        </w:trPr>
        <w:tc>
          <w:tcPr>
            <w:tcW w:w="1231" w:type="dxa"/>
            <w:vMerge/>
            <w:tcBorders>
              <w:top w:val="single" w:sz="4" w:space="0" w:color="000000"/>
              <w:left w:val="single" w:sz="4" w:space="0" w:color="000000"/>
              <w:bottom w:val="single" w:sz="4" w:space="0" w:color="000000"/>
              <w:right w:val="single" w:sz="4" w:space="0" w:color="000000"/>
            </w:tcBorders>
            <w:vAlign w:val="center"/>
          </w:tcPr>
          <w:p w14:paraId="1DDAD2F2" w14:textId="77777777" w:rsidR="00AB055D" w:rsidRDefault="00AB055D">
            <w:pPr>
              <w:rPr>
                <w:rFonts w:ascii="Times New Roman" w:eastAsia="Times New Roman" w:hAnsi="Times New Roman"/>
                <w:color w:val="FFFFFF"/>
                <w:szCs w:val="20"/>
                <w:lang w:val="en-US"/>
              </w:rPr>
            </w:pPr>
          </w:p>
        </w:tc>
        <w:tc>
          <w:tcPr>
            <w:tcW w:w="1749" w:type="dxa"/>
            <w:vMerge/>
            <w:tcBorders>
              <w:top w:val="single" w:sz="4" w:space="0" w:color="000000"/>
              <w:left w:val="single" w:sz="4" w:space="0" w:color="000000"/>
              <w:bottom w:val="single" w:sz="4" w:space="0" w:color="000000"/>
              <w:right w:val="single" w:sz="4" w:space="0" w:color="000000"/>
            </w:tcBorders>
            <w:vAlign w:val="center"/>
          </w:tcPr>
          <w:p w14:paraId="6EDB3DCA" w14:textId="77777777" w:rsidR="00AB055D" w:rsidRDefault="00AB055D">
            <w:pPr>
              <w:rPr>
                <w:rFonts w:ascii="Times New Roman" w:eastAsia="Times New Roman" w:hAnsi="Times New Roman"/>
                <w:color w:val="FFFFFF"/>
                <w:szCs w:val="20"/>
                <w:lang w:val="en-US"/>
              </w:rPr>
            </w:pPr>
          </w:p>
        </w:tc>
        <w:tc>
          <w:tcPr>
            <w:tcW w:w="1250" w:type="dxa"/>
            <w:vMerge/>
            <w:tcBorders>
              <w:top w:val="single" w:sz="4" w:space="0" w:color="000000"/>
              <w:left w:val="single" w:sz="4" w:space="0" w:color="000000"/>
              <w:bottom w:val="single" w:sz="4" w:space="0" w:color="000000"/>
              <w:right w:val="single" w:sz="4" w:space="0" w:color="000000"/>
            </w:tcBorders>
            <w:vAlign w:val="center"/>
          </w:tcPr>
          <w:p w14:paraId="6BDE7135" w14:textId="77777777" w:rsidR="00AB055D" w:rsidRDefault="00AB055D">
            <w:pPr>
              <w:rPr>
                <w:rFonts w:ascii="Times New Roman" w:eastAsia="Times New Roman" w:hAnsi="Times New Roman"/>
                <w:color w:val="FFFFFF"/>
                <w:szCs w:val="20"/>
                <w:lang w:val="en-US"/>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4FA9DDC9" w14:textId="77777777" w:rsidR="00AB055D" w:rsidRDefault="00AB055D">
            <w:pPr>
              <w:rPr>
                <w:rFonts w:ascii="Times New Roman" w:eastAsia="Times New Roman" w:hAnsi="Times New Roman"/>
                <w:color w:val="FFFFFF"/>
                <w:szCs w:val="20"/>
                <w:lang w:val="en-US"/>
              </w:rPr>
            </w:pPr>
          </w:p>
        </w:tc>
        <w:tc>
          <w:tcPr>
            <w:tcW w:w="1442" w:type="dxa"/>
            <w:tcBorders>
              <w:bottom w:val="single" w:sz="4" w:space="0" w:color="000000"/>
              <w:right w:val="single" w:sz="4" w:space="0" w:color="000000"/>
            </w:tcBorders>
            <w:shd w:val="clear" w:color="000000" w:fill="92D050"/>
            <w:vAlign w:val="center"/>
          </w:tcPr>
          <w:p w14:paraId="42AE58A3"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61" w:type="dxa"/>
            <w:tcBorders>
              <w:bottom w:val="single" w:sz="4" w:space="0" w:color="000000"/>
              <w:right w:val="single" w:sz="4" w:space="0" w:color="000000"/>
            </w:tcBorders>
            <w:shd w:val="clear" w:color="000000" w:fill="92D050"/>
            <w:vAlign w:val="center"/>
          </w:tcPr>
          <w:p w14:paraId="358B3F4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544" w:type="dxa"/>
            <w:gridSpan w:val="2"/>
            <w:vMerge/>
            <w:tcBorders>
              <w:top w:val="single" w:sz="4" w:space="0" w:color="000000"/>
              <w:left w:val="single" w:sz="4" w:space="0" w:color="000000"/>
              <w:bottom w:val="single" w:sz="4" w:space="0" w:color="000000"/>
              <w:right w:val="single" w:sz="4" w:space="0" w:color="000000"/>
            </w:tcBorders>
            <w:vAlign w:val="center"/>
          </w:tcPr>
          <w:p w14:paraId="3A076D5F" w14:textId="77777777" w:rsidR="00AB055D" w:rsidRDefault="00AB055D">
            <w:pPr>
              <w:rPr>
                <w:rFonts w:ascii="Times New Roman" w:eastAsia="Times New Roman" w:hAnsi="Times New Roman"/>
                <w:b/>
                <w:bCs/>
                <w:color w:val="FFFFFF"/>
                <w:szCs w:val="20"/>
                <w:lang w:val="en-US"/>
              </w:rPr>
            </w:pPr>
          </w:p>
        </w:tc>
      </w:tr>
      <w:tr w:rsidR="00AB055D" w14:paraId="67847CAC" w14:textId="77777777">
        <w:trPr>
          <w:trHeight w:val="510"/>
        </w:trPr>
        <w:tc>
          <w:tcPr>
            <w:tcW w:w="1231" w:type="dxa"/>
            <w:tcBorders>
              <w:left w:val="single" w:sz="4" w:space="0" w:color="000000"/>
              <w:bottom w:val="single" w:sz="4" w:space="0" w:color="000000"/>
              <w:right w:val="single" w:sz="4" w:space="0" w:color="000000"/>
            </w:tcBorders>
            <w:shd w:val="clear" w:color="auto" w:fill="auto"/>
            <w:vAlign w:val="center"/>
          </w:tcPr>
          <w:p w14:paraId="559757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Huawei</w:t>
            </w:r>
          </w:p>
        </w:tc>
        <w:tc>
          <w:tcPr>
            <w:tcW w:w="1749" w:type="dxa"/>
            <w:tcBorders>
              <w:bottom w:val="single" w:sz="4" w:space="0" w:color="000000"/>
              <w:right w:val="single" w:sz="4" w:space="0" w:color="000000"/>
            </w:tcBorders>
            <w:shd w:val="clear" w:color="auto" w:fill="auto"/>
            <w:vAlign w:val="center"/>
          </w:tcPr>
          <w:p w14:paraId="2A03F1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744A65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1280</w:t>
            </w:r>
          </w:p>
        </w:tc>
        <w:tc>
          <w:tcPr>
            <w:tcW w:w="1060" w:type="dxa"/>
            <w:tcBorders>
              <w:bottom w:val="single" w:sz="4" w:space="0" w:color="000000"/>
              <w:right w:val="single" w:sz="4" w:space="0" w:color="000000"/>
            </w:tcBorders>
            <w:shd w:val="clear" w:color="auto" w:fill="auto"/>
            <w:vAlign w:val="center"/>
          </w:tcPr>
          <w:p w14:paraId="652BD113"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-2.5</w:t>
            </w:r>
          </w:p>
        </w:tc>
        <w:tc>
          <w:tcPr>
            <w:tcW w:w="1442" w:type="dxa"/>
            <w:tcBorders>
              <w:bottom w:val="single" w:sz="4" w:space="0" w:color="000000"/>
              <w:right w:val="single" w:sz="4" w:space="0" w:color="000000"/>
            </w:tcBorders>
            <w:shd w:val="clear" w:color="auto" w:fill="auto"/>
            <w:vAlign w:val="center"/>
          </w:tcPr>
          <w:p w14:paraId="5D00B2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-0.6 </w:t>
            </w:r>
          </w:p>
        </w:tc>
        <w:tc>
          <w:tcPr>
            <w:tcW w:w="1361" w:type="dxa"/>
            <w:tcBorders>
              <w:bottom w:val="single" w:sz="4" w:space="0" w:color="000000"/>
              <w:right w:val="single" w:sz="4" w:space="0" w:color="000000"/>
            </w:tcBorders>
            <w:shd w:val="clear" w:color="000000" w:fill="FFC000"/>
            <w:vAlign w:val="center"/>
          </w:tcPr>
          <w:p w14:paraId="7EC5ED9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7.4</w:t>
            </w:r>
          </w:p>
        </w:tc>
        <w:tc>
          <w:tcPr>
            <w:tcW w:w="1544" w:type="dxa"/>
            <w:gridSpan w:val="2"/>
            <w:tcBorders>
              <w:bottom w:val="single" w:sz="4" w:space="0" w:color="000000"/>
              <w:right w:val="single" w:sz="4" w:space="0" w:color="000000"/>
            </w:tcBorders>
            <w:shd w:val="clear" w:color="auto" w:fill="auto"/>
            <w:vAlign w:val="center"/>
          </w:tcPr>
          <w:p w14:paraId="0A39D3F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TBS=1608bits (1280).</w:t>
            </w:r>
          </w:p>
        </w:tc>
      </w:tr>
      <w:tr w:rsidR="00AB055D" w14:paraId="478ED04B" w14:textId="77777777">
        <w:trPr>
          <w:trHeight w:val="450"/>
        </w:trPr>
        <w:tc>
          <w:tcPr>
            <w:tcW w:w="1231" w:type="dxa"/>
            <w:vMerge w:val="restart"/>
            <w:tcBorders>
              <w:left w:val="single" w:sz="4" w:space="0" w:color="000000"/>
              <w:bottom w:val="single" w:sz="4" w:space="0" w:color="000000"/>
              <w:right w:val="single" w:sz="4" w:space="0" w:color="000000"/>
            </w:tcBorders>
            <w:shd w:val="clear" w:color="auto" w:fill="auto"/>
            <w:vAlign w:val="center"/>
          </w:tcPr>
          <w:p w14:paraId="60AFAE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Ericsson</w:t>
            </w:r>
          </w:p>
        </w:tc>
        <w:tc>
          <w:tcPr>
            <w:tcW w:w="1749" w:type="dxa"/>
            <w:vMerge w:val="restart"/>
            <w:tcBorders>
              <w:left w:val="single" w:sz="4" w:space="0" w:color="000000"/>
              <w:bottom w:val="single" w:sz="4" w:space="0" w:color="000000"/>
              <w:right w:val="single" w:sz="4" w:space="0" w:color="000000"/>
            </w:tcBorders>
            <w:shd w:val="clear" w:color="auto" w:fill="auto"/>
            <w:vAlign w:val="center"/>
          </w:tcPr>
          <w:p w14:paraId="4EBA9A97"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SIB1 (</w:t>
            </w:r>
            <w:proofErr w:type="spellStart"/>
            <w:r>
              <w:rPr>
                <w:rFonts w:ascii="Times New Roman" w:eastAsia="Times New Roman" w:hAnsi="Times New Roman"/>
                <w:color w:val="000000"/>
                <w:sz w:val="18"/>
                <w:szCs w:val="18"/>
              </w:rPr>
              <w:t>Opt</w:t>
            </w:r>
            <w:proofErr w:type="spellEnd"/>
            <w:r>
              <w:rPr>
                <w:rFonts w:ascii="Times New Roman" w:eastAsia="Times New Roman" w:hAnsi="Times New Roman"/>
                <w:color w:val="000000"/>
                <w:sz w:val="18"/>
                <w:szCs w:val="18"/>
              </w:rPr>
              <w:t xml:space="preserve"> 2)</w:t>
            </w:r>
          </w:p>
        </w:tc>
        <w:tc>
          <w:tcPr>
            <w:tcW w:w="1250" w:type="dxa"/>
            <w:vMerge w:val="restart"/>
            <w:tcBorders>
              <w:left w:val="single" w:sz="4" w:space="0" w:color="000000"/>
              <w:bottom w:val="single" w:sz="4" w:space="0" w:color="000000"/>
              <w:right w:val="single" w:sz="4" w:space="0" w:color="000000"/>
            </w:tcBorders>
            <w:shd w:val="clear" w:color="auto" w:fill="auto"/>
            <w:vAlign w:val="center"/>
          </w:tcPr>
          <w:p w14:paraId="67C978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1280</w:t>
            </w:r>
          </w:p>
        </w:tc>
        <w:tc>
          <w:tcPr>
            <w:tcW w:w="1060" w:type="dxa"/>
            <w:vMerge w:val="restart"/>
            <w:tcBorders>
              <w:left w:val="single" w:sz="4" w:space="0" w:color="000000"/>
              <w:bottom w:val="single" w:sz="4" w:space="0" w:color="000000"/>
              <w:right w:val="single" w:sz="4" w:space="0" w:color="000000"/>
            </w:tcBorders>
            <w:shd w:val="clear" w:color="auto" w:fill="auto"/>
            <w:vAlign w:val="center"/>
          </w:tcPr>
          <w:p w14:paraId="371946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w:t>
            </w:r>
          </w:p>
        </w:tc>
        <w:tc>
          <w:tcPr>
            <w:tcW w:w="1442" w:type="dxa"/>
            <w:vMerge w:val="restart"/>
            <w:tcBorders>
              <w:left w:val="single" w:sz="4" w:space="0" w:color="000000"/>
              <w:bottom w:val="single" w:sz="4" w:space="0" w:color="000000"/>
              <w:right w:val="single" w:sz="4" w:space="0" w:color="000000"/>
            </w:tcBorders>
            <w:shd w:val="clear" w:color="auto" w:fill="auto"/>
            <w:vAlign w:val="center"/>
          </w:tcPr>
          <w:p w14:paraId="5FAA6B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w:t>
            </w:r>
          </w:p>
        </w:tc>
        <w:tc>
          <w:tcPr>
            <w:tcW w:w="1361" w:type="dxa"/>
            <w:vMerge w:val="restart"/>
            <w:tcBorders>
              <w:left w:val="single" w:sz="4" w:space="0" w:color="000000"/>
              <w:bottom w:val="single" w:sz="4" w:space="0" w:color="000000"/>
              <w:right w:val="single" w:sz="4" w:space="0" w:color="000000"/>
            </w:tcBorders>
            <w:shd w:val="clear" w:color="000000" w:fill="FFC000"/>
            <w:vAlign w:val="center"/>
          </w:tcPr>
          <w:p w14:paraId="27F1FA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5.0</w:t>
            </w:r>
          </w:p>
        </w:tc>
        <w:tc>
          <w:tcPr>
            <w:tcW w:w="1544" w:type="dxa"/>
            <w:gridSpan w:val="2"/>
            <w:vMerge w:val="restart"/>
            <w:tcBorders>
              <w:left w:val="single" w:sz="4" w:space="0" w:color="000000"/>
              <w:bottom w:val="single" w:sz="4" w:space="0" w:color="000000"/>
              <w:right w:val="single" w:sz="4" w:space="0" w:color="000000"/>
            </w:tcBorders>
            <w:shd w:val="clear" w:color="auto" w:fill="auto"/>
            <w:vAlign w:val="center"/>
          </w:tcPr>
          <w:p w14:paraId="09241037" w14:textId="77777777" w:rsidR="00AB055D" w:rsidRDefault="006D55E3">
            <w:pP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iBLER</w:t>
            </w:r>
            <w:proofErr w:type="spellEnd"/>
            <w:r>
              <w:rPr>
                <w:rFonts w:ascii="Times New Roman" w:eastAsia="Times New Roman" w:hAnsi="Times New Roman"/>
                <w:color w:val="000000"/>
                <w:szCs w:val="20"/>
              </w:rPr>
              <w:t xml:space="preserve"> Target 10%</w:t>
            </w:r>
          </w:p>
        </w:tc>
      </w:tr>
      <w:tr w:rsidR="00AB055D" w14:paraId="2693E2FA" w14:textId="77777777">
        <w:trPr>
          <w:trHeight w:val="300"/>
        </w:trPr>
        <w:tc>
          <w:tcPr>
            <w:tcW w:w="1231" w:type="dxa"/>
            <w:vMerge/>
            <w:tcBorders>
              <w:left w:val="single" w:sz="4" w:space="0" w:color="000000"/>
              <w:bottom w:val="single" w:sz="4" w:space="0" w:color="000000"/>
              <w:right w:val="single" w:sz="4" w:space="0" w:color="000000"/>
            </w:tcBorders>
            <w:vAlign w:val="center"/>
          </w:tcPr>
          <w:p w14:paraId="4CD99D92" w14:textId="77777777" w:rsidR="00AB055D" w:rsidRDefault="00AB055D">
            <w:pPr>
              <w:rPr>
                <w:rFonts w:ascii="Times New Roman" w:eastAsia="Times New Roman" w:hAnsi="Times New Roman"/>
                <w:color w:val="000000"/>
                <w:szCs w:val="20"/>
                <w:lang w:val="en-US"/>
              </w:rPr>
            </w:pPr>
          </w:p>
        </w:tc>
        <w:tc>
          <w:tcPr>
            <w:tcW w:w="1749" w:type="dxa"/>
            <w:vMerge/>
            <w:tcBorders>
              <w:left w:val="single" w:sz="4" w:space="0" w:color="000000"/>
              <w:bottom w:val="single" w:sz="4" w:space="0" w:color="000000"/>
              <w:right w:val="single" w:sz="4" w:space="0" w:color="000000"/>
            </w:tcBorders>
            <w:vAlign w:val="center"/>
          </w:tcPr>
          <w:p w14:paraId="537EB916" w14:textId="77777777" w:rsidR="00AB055D" w:rsidRDefault="00AB055D">
            <w:pPr>
              <w:rPr>
                <w:rFonts w:ascii="Times New Roman" w:eastAsia="Times New Roman" w:hAnsi="Times New Roman"/>
                <w:color w:val="000000"/>
                <w:sz w:val="18"/>
                <w:szCs w:val="18"/>
                <w:lang w:val="en-US"/>
              </w:rPr>
            </w:pPr>
          </w:p>
        </w:tc>
        <w:tc>
          <w:tcPr>
            <w:tcW w:w="1250" w:type="dxa"/>
            <w:vMerge/>
            <w:tcBorders>
              <w:left w:val="single" w:sz="4" w:space="0" w:color="000000"/>
              <w:bottom w:val="single" w:sz="4" w:space="0" w:color="000000"/>
              <w:right w:val="single" w:sz="4" w:space="0" w:color="000000"/>
            </w:tcBorders>
            <w:vAlign w:val="center"/>
          </w:tcPr>
          <w:p w14:paraId="3F8F7309" w14:textId="77777777" w:rsidR="00AB055D" w:rsidRDefault="00AB055D">
            <w:pPr>
              <w:rPr>
                <w:rFonts w:ascii="Times New Roman" w:eastAsia="Times New Roman" w:hAnsi="Times New Roman"/>
                <w:color w:val="000000"/>
                <w:szCs w:val="20"/>
                <w:lang w:val="en-US"/>
              </w:rPr>
            </w:pPr>
          </w:p>
        </w:tc>
        <w:tc>
          <w:tcPr>
            <w:tcW w:w="1060" w:type="dxa"/>
            <w:vMerge/>
            <w:tcBorders>
              <w:left w:val="single" w:sz="4" w:space="0" w:color="000000"/>
              <w:bottom w:val="single" w:sz="4" w:space="0" w:color="000000"/>
              <w:right w:val="single" w:sz="4" w:space="0" w:color="000000"/>
            </w:tcBorders>
            <w:vAlign w:val="center"/>
          </w:tcPr>
          <w:p w14:paraId="7D3CE546" w14:textId="77777777" w:rsidR="00AB055D" w:rsidRDefault="00AB055D">
            <w:pPr>
              <w:rPr>
                <w:rFonts w:ascii="Times New Roman" w:eastAsia="Times New Roman" w:hAnsi="Times New Roman"/>
                <w:color w:val="000000"/>
                <w:szCs w:val="20"/>
                <w:lang w:val="en-US"/>
              </w:rPr>
            </w:pPr>
          </w:p>
        </w:tc>
        <w:tc>
          <w:tcPr>
            <w:tcW w:w="1442" w:type="dxa"/>
            <w:vMerge/>
            <w:tcBorders>
              <w:left w:val="single" w:sz="4" w:space="0" w:color="000000"/>
              <w:bottom w:val="single" w:sz="4" w:space="0" w:color="000000"/>
              <w:right w:val="single" w:sz="4" w:space="0" w:color="000000"/>
            </w:tcBorders>
            <w:vAlign w:val="center"/>
          </w:tcPr>
          <w:p w14:paraId="2434B9CC" w14:textId="77777777" w:rsidR="00AB055D" w:rsidRDefault="00AB055D">
            <w:pPr>
              <w:rPr>
                <w:rFonts w:ascii="Times New Roman" w:eastAsia="Times New Roman" w:hAnsi="Times New Roman"/>
                <w:color w:val="000000"/>
                <w:szCs w:val="20"/>
                <w:lang w:val="en-US"/>
              </w:rPr>
            </w:pPr>
          </w:p>
        </w:tc>
        <w:tc>
          <w:tcPr>
            <w:tcW w:w="1361" w:type="dxa"/>
            <w:vMerge/>
            <w:tcBorders>
              <w:left w:val="single" w:sz="4" w:space="0" w:color="000000"/>
              <w:bottom w:val="single" w:sz="4" w:space="0" w:color="000000"/>
              <w:right w:val="single" w:sz="4" w:space="0" w:color="000000"/>
            </w:tcBorders>
            <w:vAlign w:val="center"/>
          </w:tcPr>
          <w:p w14:paraId="15C89B42" w14:textId="77777777" w:rsidR="00AB055D" w:rsidRDefault="00AB055D">
            <w:pPr>
              <w:rPr>
                <w:rFonts w:ascii="Times New Roman" w:eastAsia="Times New Roman" w:hAnsi="Times New Roman"/>
                <w:color w:val="000000"/>
                <w:szCs w:val="20"/>
                <w:lang w:val="en-US"/>
              </w:rPr>
            </w:pPr>
          </w:p>
        </w:tc>
        <w:tc>
          <w:tcPr>
            <w:tcW w:w="1544" w:type="dxa"/>
            <w:gridSpan w:val="2"/>
            <w:vMerge/>
            <w:tcBorders>
              <w:left w:val="single" w:sz="4" w:space="0" w:color="000000"/>
              <w:bottom w:val="single" w:sz="4" w:space="0" w:color="000000"/>
              <w:right w:val="single" w:sz="4" w:space="0" w:color="000000"/>
            </w:tcBorders>
            <w:vAlign w:val="center"/>
          </w:tcPr>
          <w:p w14:paraId="4BF8E5C7" w14:textId="77777777" w:rsidR="00AB055D" w:rsidRDefault="00AB055D">
            <w:pPr>
              <w:rPr>
                <w:rFonts w:ascii="Times New Roman" w:eastAsia="Times New Roman" w:hAnsi="Times New Roman"/>
                <w:color w:val="000000"/>
                <w:szCs w:val="20"/>
                <w:lang w:val="en-US"/>
              </w:rPr>
            </w:pPr>
          </w:p>
        </w:tc>
      </w:tr>
      <w:tr w:rsidR="00AB055D" w14:paraId="6209DB3D"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127768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Samsung</w:t>
            </w:r>
          </w:p>
        </w:tc>
        <w:tc>
          <w:tcPr>
            <w:tcW w:w="1749" w:type="dxa"/>
            <w:tcBorders>
              <w:bottom w:val="single" w:sz="4" w:space="0" w:color="000000"/>
              <w:right w:val="single" w:sz="4" w:space="0" w:color="000000"/>
            </w:tcBorders>
            <w:shd w:val="clear" w:color="auto" w:fill="auto"/>
            <w:vAlign w:val="center"/>
          </w:tcPr>
          <w:p w14:paraId="0A018A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SIB1 (option 2)</w:t>
            </w:r>
          </w:p>
        </w:tc>
        <w:tc>
          <w:tcPr>
            <w:tcW w:w="1250" w:type="dxa"/>
            <w:tcBorders>
              <w:bottom w:val="single" w:sz="4" w:space="0" w:color="000000"/>
              <w:right w:val="single" w:sz="4" w:space="0" w:color="000000"/>
            </w:tcBorders>
            <w:shd w:val="clear" w:color="auto" w:fill="auto"/>
            <w:vAlign w:val="center"/>
          </w:tcPr>
          <w:p w14:paraId="78198D1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0746243E"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-3.9</w:t>
            </w:r>
          </w:p>
        </w:tc>
        <w:tc>
          <w:tcPr>
            <w:tcW w:w="1442" w:type="dxa"/>
            <w:tcBorders>
              <w:bottom w:val="single" w:sz="4" w:space="0" w:color="000000"/>
              <w:right w:val="single" w:sz="4" w:space="0" w:color="000000"/>
            </w:tcBorders>
            <w:shd w:val="clear" w:color="auto" w:fill="auto"/>
            <w:vAlign w:val="center"/>
          </w:tcPr>
          <w:p w14:paraId="28E9084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w:t>
            </w:r>
          </w:p>
        </w:tc>
        <w:tc>
          <w:tcPr>
            <w:tcW w:w="1361" w:type="dxa"/>
            <w:tcBorders>
              <w:bottom w:val="single" w:sz="4" w:space="0" w:color="000000"/>
              <w:right w:val="single" w:sz="4" w:space="0" w:color="000000"/>
            </w:tcBorders>
            <w:shd w:val="clear" w:color="000000" w:fill="FFC000"/>
            <w:vAlign w:val="center"/>
          </w:tcPr>
          <w:p w14:paraId="0EEEAC7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w:t>
            </w:r>
          </w:p>
        </w:tc>
        <w:tc>
          <w:tcPr>
            <w:tcW w:w="1544" w:type="dxa"/>
            <w:gridSpan w:val="2"/>
            <w:tcBorders>
              <w:bottom w:val="single" w:sz="4" w:space="0" w:color="000000"/>
              <w:right w:val="single" w:sz="4" w:space="0" w:color="000000"/>
            </w:tcBorders>
            <w:shd w:val="clear" w:color="auto" w:fill="auto"/>
            <w:vAlign w:val="center"/>
          </w:tcPr>
          <w:p w14:paraId="755BE91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15FBFBF4"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2F2CA2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vivo</w:t>
            </w:r>
          </w:p>
        </w:tc>
        <w:tc>
          <w:tcPr>
            <w:tcW w:w="1749" w:type="dxa"/>
            <w:tcBorders>
              <w:bottom w:val="single" w:sz="4" w:space="0" w:color="000000"/>
              <w:right w:val="single" w:sz="4" w:space="0" w:color="000000"/>
            </w:tcBorders>
            <w:shd w:val="clear" w:color="auto" w:fill="auto"/>
            <w:vAlign w:val="center"/>
          </w:tcPr>
          <w:p w14:paraId="5E7164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3F3909F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0A3F77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-3.75</w:t>
            </w:r>
          </w:p>
        </w:tc>
        <w:tc>
          <w:tcPr>
            <w:tcW w:w="1442" w:type="dxa"/>
            <w:tcBorders>
              <w:bottom w:val="single" w:sz="4" w:space="0" w:color="000000"/>
              <w:right w:val="single" w:sz="4" w:space="0" w:color="000000"/>
            </w:tcBorders>
            <w:shd w:val="clear" w:color="auto" w:fill="auto"/>
            <w:vAlign w:val="center"/>
          </w:tcPr>
          <w:p w14:paraId="3FE413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-1.85</w:t>
            </w:r>
          </w:p>
        </w:tc>
        <w:tc>
          <w:tcPr>
            <w:tcW w:w="1361" w:type="dxa"/>
            <w:tcBorders>
              <w:bottom w:val="single" w:sz="4" w:space="0" w:color="000000"/>
              <w:right w:val="single" w:sz="4" w:space="0" w:color="000000"/>
            </w:tcBorders>
            <w:shd w:val="clear" w:color="000000" w:fill="FFC000"/>
            <w:vAlign w:val="center"/>
          </w:tcPr>
          <w:p w14:paraId="2BCACEB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6.15</w:t>
            </w:r>
          </w:p>
        </w:tc>
        <w:tc>
          <w:tcPr>
            <w:tcW w:w="1544" w:type="dxa"/>
            <w:gridSpan w:val="2"/>
            <w:tcBorders>
              <w:bottom w:val="single" w:sz="4" w:space="0" w:color="000000"/>
              <w:right w:val="single" w:sz="4" w:space="0" w:color="000000"/>
            </w:tcBorders>
            <w:shd w:val="clear" w:color="auto" w:fill="auto"/>
            <w:vAlign w:val="center"/>
          </w:tcPr>
          <w:p w14:paraId="1E67FA5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29EFE719"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7EFD8E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ZTE</w:t>
            </w:r>
          </w:p>
        </w:tc>
        <w:tc>
          <w:tcPr>
            <w:tcW w:w="1749" w:type="dxa"/>
            <w:tcBorders>
              <w:bottom w:val="single" w:sz="4" w:space="0" w:color="000000"/>
              <w:right w:val="single" w:sz="4" w:space="0" w:color="000000"/>
            </w:tcBorders>
            <w:shd w:val="clear" w:color="auto" w:fill="auto"/>
            <w:vAlign w:val="center"/>
          </w:tcPr>
          <w:p w14:paraId="604C687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6E51A5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4D51B4B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-3.2</w:t>
            </w:r>
          </w:p>
        </w:tc>
        <w:tc>
          <w:tcPr>
            <w:tcW w:w="1442" w:type="dxa"/>
            <w:tcBorders>
              <w:bottom w:val="single" w:sz="4" w:space="0" w:color="000000"/>
              <w:right w:val="single" w:sz="4" w:space="0" w:color="000000"/>
            </w:tcBorders>
            <w:shd w:val="clear" w:color="auto" w:fill="auto"/>
            <w:vAlign w:val="center"/>
          </w:tcPr>
          <w:p w14:paraId="528F6A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361" w:type="dxa"/>
            <w:tcBorders>
              <w:bottom w:val="single" w:sz="4" w:space="0" w:color="000000"/>
              <w:right w:val="single" w:sz="4" w:space="0" w:color="000000"/>
            </w:tcBorders>
            <w:shd w:val="clear" w:color="000000" w:fill="FFC000"/>
            <w:vAlign w:val="center"/>
          </w:tcPr>
          <w:p w14:paraId="62F311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6.7</w:t>
            </w:r>
          </w:p>
        </w:tc>
        <w:tc>
          <w:tcPr>
            <w:tcW w:w="1544" w:type="dxa"/>
            <w:gridSpan w:val="2"/>
            <w:tcBorders>
              <w:bottom w:val="single" w:sz="4" w:space="0" w:color="000000"/>
              <w:right w:val="single" w:sz="4" w:space="0" w:color="000000"/>
            </w:tcBorders>
            <w:shd w:val="clear" w:color="auto" w:fill="auto"/>
            <w:vAlign w:val="center"/>
          </w:tcPr>
          <w:p w14:paraId="220160E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F0C5E7D" w14:textId="77777777">
        <w:trPr>
          <w:trHeight w:val="765"/>
        </w:trPr>
        <w:tc>
          <w:tcPr>
            <w:tcW w:w="1231" w:type="dxa"/>
            <w:tcBorders>
              <w:left w:val="single" w:sz="4" w:space="0" w:color="000000"/>
              <w:bottom w:val="single" w:sz="4" w:space="0" w:color="000000"/>
              <w:right w:val="single" w:sz="4" w:space="0" w:color="000000"/>
            </w:tcBorders>
            <w:shd w:val="clear" w:color="auto" w:fill="auto"/>
            <w:vAlign w:val="center"/>
          </w:tcPr>
          <w:p w14:paraId="738167B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lastRenderedPageBreak/>
              <w:t>Apple</w:t>
            </w:r>
          </w:p>
        </w:tc>
        <w:tc>
          <w:tcPr>
            <w:tcW w:w="1749" w:type="dxa"/>
            <w:tcBorders>
              <w:bottom w:val="single" w:sz="4" w:space="0" w:color="000000"/>
              <w:right w:val="single" w:sz="4" w:space="0" w:color="000000"/>
            </w:tcBorders>
            <w:shd w:val="clear" w:color="auto" w:fill="auto"/>
            <w:vAlign w:val="center"/>
          </w:tcPr>
          <w:p w14:paraId="4675F7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3692D6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3A3922B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-3.7</w:t>
            </w:r>
          </w:p>
        </w:tc>
        <w:tc>
          <w:tcPr>
            <w:tcW w:w="1442" w:type="dxa"/>
            <w:tcBorders>
              <w:bottom w:val="single" w:sz="4" w:space="0" w:color="000000"/>
              <w:right w:val="single" w:sz="4" w:space="0" w:color="000000"/>
            </w:tcBorders>
            <w:shd w:val="clear" w:color="auto" w:fill="auto"/>
            <w:vAlign w:val="center"/>
          </w:tcPr>
          <w:p w14:paraId="3CF5776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w:t>
            </w:r>
          </w:p>
        </w:tc>
        <w:tc>
          <w:tcPr>
            <w:tcW w:w="1361" w:type="dxa"/>
            <w:tcBorders>
              <w:bottom w:val="single" w:sz="4" w:space="0" w:color="000000"/>
              <w:right w:val="single" w:sz="4" w:space="0" w:color="000000"/>
            </w:tcBorders>
            <w:shd w:val="clear" w:color="000000" w:fill="FFC000"/>
            <w:vAlign w:val="center"/>
          </w:tcPr>
          <w:p w14:paraId="2FF2C2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6.2</w:t>
            </w:r>
          </w:p>
        </w:tc>
        <w:tc>
          <w:tcPr>
            <w:tcW w:w="1544" w:type="dxa"/>
            <w:gridSpan w:val="2"/>
            <w:tcBorders>
              <w:bottom w:val="single" w:sz="4" w:space="0" w:color="000000"/>
              <w:right w:val="single" w:sz="4" w:space="0" w:color="000000"/>
            </w:tcBorders>
            <w:shd w:val="clear" w:color="auto" w:fill="auto"/>
            <w:vAlign w:val="center"/>
          </w:tcPr>
          <w:p w14:paraId="0F0C1EF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24 PRBs; no rep; 10% BLER; 251/1024 CR</w:t>
            </w:r>
          </w:p>
        </w:tc>
      </w:tr>
      <w:tr w:rsidR="00AB055D" w14:paraId="445005F9"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7891D8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CATT</w:t>
            </w:r>
          </w:p>
        </w:tc>
        <w:tc>
          <w:tcPr>
            <w:tcW w:w="1749" w:type="dxa"/>
            <w:tcBorders>
              <w:bottom w:val="single" w:sz="4" w:space="0" w:color="000000"/>
              <w:right w:val="single" w:sz="4" w:space="0" w:color="000000"/>
            </w:tcBorders>
            <w:shd w:val="clear" w:color="auto" w:fill="auto"/>
            <w:vAlign w:val="center"/>
          </w:tcPr>
          <w:p w14:paraId="0E1EE6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526A7BE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5A20D21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-2.1</w:t>
            </w:r>
          </w:p>
        </w:tc>
        <w:tc>
          <w:tcPr>
            <w:tcW w:w="1442" w:type="dxa"/>
            <w:tcBorders>
              <w:bottom w:val="single" w:sz="4" w:space="0" w:color="000000"/>
              <w:right w:val="single" w:sz="4" w:space="0" w:color="000000"/>
            </w:tcBorders>
            <w:shd w:val="clear" w:color="auto" w:fill="auto"/>
            <w:vAlign w:val="center"/>
          </w:tcPr>
          <w:p w14:paraId="3829AA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-0.2</w:t>
            </w:r>
          </w:p>
        </w:tc>
        <w:tc>
          <w:tcPr>
            <w:tcW w:w="1361" w:type="dxa"/>
            <w:tcBorders>
              <w:bottom w:val="single" w:sz="4" w:space="0" w:color="000000"/>
              <w:right w:val="single" w:sz="4" w:space="0" w:color="000000"/>
            </w:tcBorders>
            <w:shd w:val="clear" w:color="auto" w:fill="auto"/>
            <w:vAlign w:val="center"/>
          </w:tcPr>
          <w:p w14:paraId="317A31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544" w:type="dxa"/>
            <w:gridSpan w:val="2"/>
            <w:tcBorders>
              <w:bottom w:val="single" w:sz="4" w:space="0" w:color="000000"/>
              <w:right w:val="single" w:sz="4" w:space="0" w:color="000000"/>
            </w:tcBorders>
            <w:shd w:val="clear" w:color="auto" w:fill="auto"/>
            <w:vAlign w:val="center"/>
          </w:tcPr>
          <w:p w14:paraId="37BC0D1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10197608"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4D0205A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CMCC</w:t>
            </w:r>
          </w:p>
        </w:tc>
        <w:tc>
          <w:tcPr>
            <w:tcW w:w="1749" w:type="dxa"/>
            <w:tcBorders>
              <w:bottom w:val="single" w:sz="4" w:space="0" w:color="000000"/>
              <w:right w:val="single" w:sz="4" w:space="0" w:color="000000"/>
            </w:tcBorders>
            <w:shd w:val="clear" w:color="auto" w:fill="auto"/>
            <w:vAlign w:val="center"/>
          </w:tcPr>
          <w:p w14:paraId="619F12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2E930C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5A51C01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-4.13</w:t>
            </w:r>
          </w:p>
        </w:tc>
        <w:tc>
          <w:tcPr>
            <w:tcW w:w="1442" w:type="dxa"/>
            <w:tcBorders>
              <w:bottom w:val="single" w:sz="4" w:space="0" w:color="000000"/>
              <w:right w:val="single" w:sz="4" w:space="0" w:color="000000"/>
            </w:tcBorders>
            <w:shd w:val="clear" w:color="auto" w:fill="auto"/>
            <w:vAlign w:val="center"/>
          </w:tcPr>
          <w:p w14:paraId="0D4224A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-2.23</w:t>
            </w:r>
          </w:p>
        </w:tc>
        <w:tc>
          <w:tcPr>
            <w:tcW w:w="1361" w:type="dxa"/>
            <w:tcBorders>
              <w:bottom w:val="single" w:sz="4" w:space="0" w:color="000000"/>
              <w:right w:val="single" w:sz="4" w:space="0" w:color="000000"/>
            </w:tcBorders>
            <w:shd w:val="clear" w:color="000000" w:fill="FFC000"/>
            <w:vAlign w:val="center"/>
          </w:tcPr>
          <w:p w14:paraId="3D857B7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5.77</w:t>
            </w:r>
          </w:p>
        </w:tc>
        <w:tc>
          <w:tcPr>
            <w:tcW w:w="1544" w:type="dxa"/>
            <w:gridSpan w:val="2"/>
            <w:tcBorders>
              <w:bottom w:val="single" w:sz="4" w:space="0" w:color="000000"/>
              <w:right w:val="single" w:sz="4" w:space="0" w:color="000000"/>
            </w:tcBorders>
            <w:shd w:val="clear" w:color="auto" w:fill="auto"/>
            <w:vAlign w:val="center"/>
          </w:tcPr>
          <w:p w14:paraId="44DDE7FC"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99D4DCA" w14:textId="77777777">
        <w:trPr>
          <w:trHeight w:val="765"/>
        </w:trPr>
        <w:tc>
          <w:tcPr>
            <w:tcW w:w="1231" w:type="dxa"/>
            <w:tcBorders>
              <w:left w:val="single" w:sz="4" w:space="0" w:color="000000"/>
              <w:right w:val="single" w:sz="4" w:space="0" w:color="000000"/>
            </w:tcBorders>
            <w:shd w:val="clear" w:color="auto" w:fill="auto"/>
            <w:vAlign w:val="center"/>
          </w:tcPr>
          <w:p w14:paraId="3BD1CF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Xiaomi</w:t>
            </w:r>
          </w:p>
        </w:tc>
        <w:tc>
          <w:tcPr>
            <w:tcW w:w="1749" w:type="dxa"/>
            <w:tcBorders>
              <w:right w:val="single" w:sz="4" w:space="0" w:color="000000"/>
            </w:tcBorders>
            <w:shd w:val="clear" w:color="auto" w:fill="auto"/>
            <w:vAlign w:val="center"/>
          </w:tcPr>
          <w:p w14:paraId="7B0B62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right w:val="single" w:sz="4" w:space="0" w:color="000000"/>
            </w:tcBorders>
            <w:shd w:val="clear" w:color="auto" w:fill="auto"/>
            <w:vAlign w:val="center"/>
          </w:tcPr>
          <w:p w14:paraId="7ECA7B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right w:val="single" w:sz="4" w:space="0" w:color="000000"/>
            </w:tcBorders>
            <w:shd w:val="clear" w:color="auto" w:fill="auto"/>
            <w:vAlign w:val="center"/>
          </w:tcPr>
          <w:p w14:paraId="38FE5F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-4.2</w:t>
            </w:r>
          </w:p>
        </w:tc>
        <w:tc>
          <w:tcPr>
            <w:tcW w:w="1442" w:type="dxa"/>
            <w:tcBorders>
              <w:right w:val="single" w:sz="4" w:space="0" w:color="000000"/>
            </w:tcBorders>
            <w:shd w:val="clear" w:color="auto" w:fill="auto"/>
            <w:vAlign w:val="center"/>
          </w:tcPr>
          <w:p w14:paraId="1196C48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w:t>
            </w:r>
          </w:p>
        </w:tc>
        <w:tc>
          <w:tcPr>
            <w:tcW w:w="1361" w:type="dxa"/>
            <w:tcBorders>
              <w:right w:val="single" w:sz="4" w:space="0" w:color="000000"/>
            </w:tcBorders>
            <w:shd w:val="clear" w:color="000000" w:fill="FFC000"/>
            <w:vAlign w:val="center"/>
          </w:tcPr>
          <w:p w14:paraId="5FFE2D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w:t>
            </w:r>
          </w:p>
        </w:tc>
        <w:tc>
          <w:tcPr>
            <w:tcW w:w="1544" w:type="dxa"/>
            <w:gridSpan w:val="2"/>
            <w:tcBorders>
              <w:bottom w:val="single" w:sz="4" w:space="0" w:color="000000"/>
              <w:right w:val="single" w:sz="4" w:space="0" w:color="000000"/>
            </w:tcBorders>
            <w:shd w:val="clear" w:color="auto" w:fill="auto"/>
            <w:vAlign w:val="center"/>
          </w:tcPr>
          <w:p w14:paraId="3531267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w/o soft combining. w/ soft combining=4</w:t>
            </w:r>
          </w:p>
        </w:tc>
      </w:tr>
      <w:tr w:rsidR="00AB055D" w14:paraId="27EAF20F" w14:textId="77777777">
        <w:trPr>
          <w:trHeight w:val="510"/>
        </w:trPr>
        <w:tc>
          <w:tcPr>
            <w:tcW w:w="1231" w:type="dxa"/>
            <w:tcBorders>
              <w:left w:val="single" w:sz="4" w:space="0" w:color="000000"/>
              <w:bottom w:val="single" w:sz="4" w:space="0" w:color="000000"/>
              <w:right w:val="single" w:sz="4" w:space="0" w:color="000000"/>
            </w:tcBorders>
            <w:shd w:val="clear" w:color="auto" w:fill="auto"/>
            <w:vAlign w:val="center"/>
          </w:tcPr>
          <w:p w14:paraId="62BE1E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NTT DOCOMO</w:t>
            </w:r>
          </w:p>
        </w:tc>
        <w:tc>
          <w:tcPr>
            <w:tcW w:w="1749" w:type="dxa"/>
            <w:tcBorders>
              <w:top w:val="single" w:sz="4" w:space="0" w:color="000000"/>
              <w:bottom w:val="single" w:sz="4" w:space="0" w:color="000000"/>
              <w:right w:val="single" w:sz="4" w:space="0" w:color="000000"/>
            </w:tcBorders>
            <w:shd w:val="clear" w:color="auto" w:fill="auto"/>
            <w:vAlign w:val="center"/>
          </w:tcPr>
          <w:p w14:paraId="32B1090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top w:val="single" w:sz="4" w:space="0" w:color="000000"/>
              <w:bottom w:val="single" w:sz="4" w:space="0" w:color="000000"/>
              <w:right w:val="single" w:sz="4" w:space="0" w:color="000000"/>
            </w:tcBorders>
            <w:shd w:val="clear" w:color="auto" w:fill="auto"/>
            <w:vAlign w:val="center"/>
          </w:tcPr>
          <w:p w14:paraId="4CB30D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top w:val="single" w:sz="4" w:space="0" w:color="000000"/>
              <w:bottom w:val="single" w:sz="4" w:space="0" w:color="000000"/>
              <w:right w:val="single" w:sz="4" w:space="0" w:color="000000"/>
            </w:tcBorders>
            <w:shd w:val="clear" w:color="auto" w:fill="auto"/>
            <w:vAlign w:val="center"/>
          </w:tcPr>
          <w:p w14:paraId="0C06CE8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-2.97</w:t>
            </w:r>
          </w:p>
        </w:tc>
        <w:tc>
          <w:tcPr>
            <w:tcW w:w="1442" w:type="dxa"/>
            <w:tcBorders>
              <w:top w:val="single" w:sz="4" w:space="0" w:color="000000"/>
              <w:bottom w:val="single" w:sz="4" w:space="0" w:color="000000"/>
              <w:right w:val="single" w:sz="4" w:space="0" w:color="000000"/>
            </w:tcBorders>
            <w:shd w:val="clear" w:color="auto" w:fill="auto"/>
            <w:vAlign w:val="center"/>
          </w:tcPr>
          <w:p w14:paraId="7C2F0C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-1.07</w:t>
            </w:r>
          </w:p>
        </w:tc>
        <w:tc>
          <w:tcPr>
            <w:tcW w:w="1361" w:type="dxa"/>
            <w:tcBorders>
              <w:top w:val="single" w:sz="4" w:space="0" w:color="000000"/>
              <w:bottom w:val="single" w:sz="4" w:space="0" w:color="000000"/>
              <w:right w:val="single" w:sz="4" w:space="0" w:color="000000"/>
            </w:tcBorders>
            <w:shd w:val="clear" w:color="auto" w:fill="auto"/>
            <w:vAlign w:val="center"/>
          </w:tcPr>
          <w:p w14:paraId="34073D8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544" w:type="dxa"/>
            <w:gridSpan w:val="2"/>
            <w:tcBorders>
              <w:bottom w:val="single" w:sz="4" w:space="0" w:color="000000"/>
              <w:right w:val="single" w:sz="4" w:space="0" w:color="000000"/>
            </w:tcBorders>
            <w:shd w:val="clear" w:color="auto" w:fill="auto"/>
            <w:vAlign w:val="center"/>
          </w:tcPr>
          <w:p w14:paraId="14D0C38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B124C91" w14:textId="77777777">
        <w:trPr>
          <w:trHeight w:val="765"/>
        </w:trPr>
        <w:tc>
          <w:tcPr>
            <w:tcW w:w="1231" w:type="dxa"/>
            <w:tcBorders>
              <w:left w:val="single" w:sz="4" w:space="0" w:color="000000"/>
              <w:bottom w:val="single" w:sz="4" w:space="0" w:color="000000"/>
              <w:right w:val="single" w:sz="4" w:space="0" w:color="000000"/>
            </w:tcBorders>
            <w:shd w:val="clear" w:color="auto" w:fill="auto"/>
            <w:vAlign w:val="center"/>
          </w:tcPr>
          <w:p w14:paraId="7B54EA4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Panasonic</w:t>
            </w:r>
          </w:p>
        </w:tc>
        <w:tc>
          <w:tcPr>
            <w:tcW w:w="1749" w:type="dxa"/>
            <w:tcBorders>
              <w:bottom w:val="single" w:sz="4" w:space="0" w:color="000000"/>
              <w:right w:val="single" w:sz="4" w:space="0" w:color="000000"/>
            </w:tcBorders>
            <w:shd w:val="clear" w:color="auto" w:fill="auto"/>
            <w:vAlign w:val="center"/>
          </w:tcPr>
          <w:p w14:paraId="03ABEA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75599C7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09D578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-3.0</w:t>
            </w:r>
          </w:p>
        </w:tc>
        <w:tc>
          <w:tcPr>
            <w:tcW w:w="1442" w:type="dxa"/>
            <w:tcBorders>
              <w:bottom w:val="single" w:sz="4" w:space="0" w:color="000000"/>
              <w:right w:val="single" w:sz="4" w:space="0" w:color="000000"/>
            </w:tcBorders>
            <w:shd w:val="clear" w:color="auto" w:fill="auto"/>
            <w:vAlign w:val="center"/>
          </w:tcPr>
          <w:p w14:paraId="5D75C70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w:t>
            </w:r>
          </w:p>
        </w:tc>
        <w:tc>
          <w:tcPr>
            <w:tcW w:w="1361" w:type="dxa"/>
            <w:tcBorders>
              <w:bottom w:val="single" w:sz="4" w:space="0" w:color="000000"/>
              <w:right w:val="single" w:sz="4" w:space="0" w:color="000000"/>
            </w:tcBorders>
            <w:shd w:val="clear" w:color="000000" w:fill="FFC000"/>
            <w:vAlign w:val="center"/>
          </w:tcPr>
          <w:p w14:paraId="0A60CD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6.9</w:t>
            </w:r>
          </w:p>
        </w:tc>
        <w:tc>
          <w:tcPr>
            <w:tcW w:w="1544" w:type="dxa"/>
            <w:gridSpan w:val="2"/>
            <w:tcBorders>
              <w:bottom w:val="single" w:sz="4" w:space="0" w:color="000000"/>
              <w:right w:val="single" w:sz="4" w:space="0" w:color="000000"/>
            </w:tcBorders>
            <w:shd w:val="clear" w:color="auto" w:fill="auto"/>
            <w:vAlign w:val="center"/>
          </w:tcPr>
          <w:p w14:paraId="3EB89AA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With 8 rep required SNR = -10.5 dB</w:t>
            </w:r>
          </w:p>
        </w:tc>
      </w:tr>
      <w:tr w:rsidR="00AB055D" w14:paraId="22321CD9"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1810243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Nokia</w:t>
            </w:r>
          </w:p>
        </w:tc>
        <w:tc>
          <w:tcPr>
            <w:tcW w:w="1749" w:type="dxa"/>
            <w:tcBorders>
              <w:bottom w:val="single" w:sz="4" w:space="0" w:color="000000"/>
              <w:right w:val="single" w:sz="4" w:space="0" w:color="000000"/>
            </w:tcBorders>
            <w:shd w:val="clear" w:color="auto" w:fill="auto"/>
            <w:vAlign w:val="center"/>
          </w:tcPr>
          <w:p w14:paraId="3E4A9E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4FBC42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1280</w:t>
            </w:r>
          </w:p>
        </w:tc>
        <w:tc>
          <w:tcPr>
            <w:tcW w:w="1060" w:type="dxa"/>
            <w:tcBorders>
              <w:bottom w:val="single" w:sz="4" w:space="0" w:color="000000"/>
              <w:right w:val="single" w:sz="4" w:space="0" w:color="000000"/>
            </w:tcBorders>
            <w:shd w:val="clear" w:color="auto" w:fill="auto"/>
            <w:vAlign w:val="center"/>
          </w:tcPr>
          <w:p w14:paraId="044DECE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-2.41</w:t>
            </w:r>
          </w:p>
        </w:tc>
        <w:tc>
          <w:tcPr>
            <w:tcW w:w="1442" w:type="dxa"/>
            <w:tcBorders>
              <w:bottom w:val="single" w:sz="4" w:space="0" w:color="000000"/>
              <w:right w:val="single" w:sz="4" w:space="0" w:color="000000"/>
            </w:tcBorders>
            <w:shd w:val="clear" w:color="auto" w:fill="auto"/>
            <w:vAlign w:val="center"/>
          </w:tcPr>
          <w:p w14:paraId="3C870DF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-0.51</w:t>
            </w:r>
          </w:p>
        </w:tc>
        <w:tc>
          <w:tcPr>
            <w:tcW w:w="1361" w:type="dxa"/>
            <w:tcBorders>
              <w:bottom w:val="single" w:sz="4" w:space="0" w:color="000000"/>
              <w:right w:val="single" w:sz="4" w:space="0" w:color="000000"/>
            </w:tcBorders>
            <w:shd w:val="clear" w:color="000000" w:fill="FFC000"/>
            <w:vAlign w:val="center"/>
          </w:tcPr>
          <w:p w14:paraId="242EF2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7.49</w:t>
            </w:r>
          </w:p>
        </w:tc>
        <w:tc>
          <w:tcPr>
            <w:tcW w:w="1544" w:type="dxa"/>
            <w:gridSpan w:val="2"/>
            <w:tcBorders>
              <w:bottom w:val="single" w:sz="4" w:space="0" w:color="000000"/>
              <w:right w:val="single" w:sz="4" w:space="0" w:color="000000"/>
            </w:tcBorders>
            <w:shd w:val="clear" w:color="auto" w:fill="auto"/>
            <w:vAlign w:val="center"/>
          </w:tcPr>
          <w:p w14:paraId="381BEBC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bl>
    <w:p w14:paraId="77897098" w14:textId="77777777" w:rsidR="00AB055D" w:rsidRDefault="00AB055D">
      <w:pPr>
        <w:rPr>
          <w:rFonts w:ascii="Times New Roman" w:hAnsi="Times New Roman"/>
          <w:lang w:eastAsia="zh-CN"/>
        </w:rPr>
      </w:pPr>
    </w:p>
    <w:p w14:paraId="6EB16729" w14:textId="77777777" w:rsidR="00AB055D" w:rsidRDefault="006D55E3">
      <w:pPr>
        <w:pStyle w:val="Titre3"/>
        <w:numPr>
          <w:ilvl w:val="2"/>
          <w:numId w:val="2"/>
        </w:numPr>
        <w:rPr>
          <w:rFonts w:ascii="Times New Roman" w:hAnsi="Times New Roman"/>
        </w:rPr>
      </w:pPr>
      <w:r>
        <w:rPr>
          <w:rFonts w:ascii="Times New Roman" w:hAnsi="Times New Roman"/>
        </w:rPr>
        <w:t>PDSCH SIB19 coverage evaluation</w:t>
      </w:r>
    </w:p>
    <w:p w14:paraId="26CF781F" w14:textId="77777777" w:rsidR="00AB055D" w:rsidRDefault="00AB055D">
      <w:pPr>
        <w:rPr>
          <w:rFonts w:ascii="Times New Roman" w:hAnsi="Times New Roman"/>
          <w:lang w:eastAsia="zh-CN"/>
        </w:rPr>
      </w:pPr>
    </w:p>
    <w:p w14:paraId="00400A38" w14:textId="77777777" w:rsidR="00AB055D" w:rsidRDefault="006D55E3">
      <w:pPr>
        <w:rPr>
          <w:rFonts w:ascii="Times New Roman" w:hAnsi="Times New Roman"/>
          <w:lang w:eastAsia="zh-CN"/>
        </w:rPr>
      </w:pPr>
      <w:r>
        <w:rPr>
          <w:rFonts w:ascii="Times New Roman" w:hAnsi="Times New Roman"/>
          <w:lang w:eastAsia="zh-CN"/>
        </w:rPr>
        <w:t>The recap of PDSCH SIB19 performance evaluation is given in the following table:</w:t>
      </w:r>
    </w:p>
    <w:p w14:paraId="33D4A85D"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004BBD19" w14:textId="77777777" w:rsidR="00AB055D" w:rsidRDefault="00AB055D">
      <w:pPr>
        <w:rPr>
          <w:rFonts w:ascii="Times New Roman" w:hAnsi="Times New Roman"/>
          <w:lang w:eastAsia="zh-CN"/>
        </w:rPr>
      </w:pPr>
    </w:p>
    <w:tbl>
      <w:tblPr>
        <w:tblW w:w="9632" w:type="dxa"/>
        <w:tblLook w:val="04A0" w:firstRow="1" w:lastRow="0" w:firstColumn="1" w:lastColumn="0" w:noHBand="0" w:noVBand="1"/>
      </w:tblPr>
      <w:tblGrid>
        <w:gridCol w:w="1218"/>
        <w:gridCol w:w="1755"/>
        <w:gridCol w:w="1276"/>
        <w:gridCol w:w="950"/>
        <w:gridCol w:w="1120"/>
        <w:gridCol w:w="1327"/>
        <w:gridCol w:w="1986"/>
      </w:tblGrid>
      <w:tr w:rsidR="00AB055D" w14:paraId="2DE42679" w14:textId="77777777">
        <w:trPr>
          <w:trHeight w:hRule="exact" w:val="300"/>
        </w:trPr>
        <w:tc>
          <w:tcPr>
            <w:tcW w:w="12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4A22A9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75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C49D4A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76EF5A4"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9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6D23D30"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447" w:type="dxa"/>
            <w:gridSpan w:val="2"/>
            <w:tcBorders>
              <w:top w:val="single" w:sz="4" w:space="0" w:color="000000"/>
              <w:bottom w:val="single" w:sz="4" w:space="0" w:color="000000"/>
              <w:right w:val="single" w:sz="4" w:space="0" w:color="000000"/>
            </w:tcBorders>
            <w:shd w:val="clear" w:color="000000" w:fill="92D050"/>
            <w:vAlign w:val="center"/>
          </w:tcPr>
          <w:p w14:paraId="0A824583"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986" w:type="dxa"/>
            <w:vMerge w:val="restart"/>
            <w:tcBorders>
              <w:top w:val="single" w:sz="4" w:space="0" w:color="000000"/>
              <w:left w:val="single" w:sz="4" w:space="0" w:color="000000"/>
              <w:right w:val="single" w:sz="4" w:space="0" w:color="000000"/>
            </w:tcBorders>
            <w:shd w:val="clear" w:color="000000" w:fill="92D050"/>
            <w:vAlign w:val="center"/>
          </w:tcPr>
          <w:p w14:paraId="42B17BB8"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46F4185F" w14:textId="77777777">
        <w:trPr>
          <w:trHeight w:val="300"/>
        </w:trPr>
        <w:tc>
          <w:tcPr>
            <w:tcW w:w="1217" w:type="dxa"/>
            <w:vMerge/>
            <w:tcBorders>
              <w:top w:val="single" w:sz="4" w:space="0" w:color="000000"/>
              <w:left w:val="single" w:sz="4" w:space="0" w:color="000000"/>
              <w:bottom w:val="single" w:sz="4" w:space="0" w:color="000000"/>
              <w:right w:val="single" w:sz="4" w:space="0" w:color="000000"/>
            </w:tcBorders>
            <w:vAlign w:val="center"/>
          </w:tcPr>
          <w:p w14:paraId="24A4C7A0" w14:textId="77777777" w:rsidR="00AB055D" w:rsidRDefault="00AB055D">
            <w:pPr>
              <w:rPr>
                <w:rFonts w:ascii="Times New Roman" w:eastAsia="Times New Roman" w:hAnsi="Times New Roman"/>
                <w:color w:val="FFFFFF"/>
                <w:szCs w:val="20"/>
                <w:lang w:val="en-US"/>
              </w:rPr>
            </w:pPr>
          </w:p>
        </w:tc>
        <w:tc>
          <w:tcPr>
            <w:tcW w:w="1755" w:type="dxa"/>
            <w:vMerge/>
            <w:tcBorders>
              <w:top w:val="single" w:sz="4" w:space="0" w:color="000000"/>
              <w:left w:val="single" w:sz="4" w:space="0" w:color="000000"/>
              <w:bottom w:val="single" w:sz="4" w:space="0" w:color="000000"/>
              <w:right w:val="single" w:sz="4" w:space="0" w:color="000000"/>
            </w:tcBorders>
            <w:vAlign w:val="center"/>
          </w:tcPr>
          <w:p w14:paraId="608B0C88" w14:textId="77777777" w:rsidR="00AB055D" w:rsidRDefault="00AB055D">
            <w:pPr>
              <w:rPr>
                <w:rFonts w:ascii="Times New Roman" w:eastAsia="Times New Roman" w:hAnsi="Times New Roman"/>
                <w:color w:val="FFFFFF"/>
                <w:szCs w:val="20"/>
                <w:lang w:val="en-US"/>
              </w:rPr>
            </w:pPr>
          </w:p>
        </w:tc>
        <w:tc>
          <w:tcPr>
            <w:tcW w:w="1276" w:type="dxa"/>
            <w:vMerge/>
            <w:tcBorders>
              <w:top w:val="single" w:sz="4" w:space="0" w:color="000000"/>
              <w:left w:val="single" w:sz="4" w:space="0" w:color="000000"/>
              <w:bottom w:val="single" w:sz="4" w:space="0" w:color="000000"/>
              <w:right w:val="single" w:sz="4" w:space="0" w:color="000000"/>
            </w:tcBorders>
            <w:vAlign w:val="center"/>
          </w:tcPr>
          <w:p w14:paraId="516C9B37" w14:textId="77777777" w:rsidR="00AB055D" w:rsidRDefault="00AB055D">
            <w:pPr>
              <w:rPr>
                <w:rFonts w:ascii="Times New Roman" w:eastAsia="Times New Roman" w:hAnsi="Times New Roman"/>
                <w:color w:val="FFFFFF"/>
                <w:szCs w:val="20"/>
                <w:lang w:val="en-US"/>
              </w:rPr>
            </w:pPr>
          </w:p>
        </w:tc>
        <w:tc>
          <w:tcPr>
            <w:tcW w:w="950" w:type="dxa"/>
            <w:vMerge/>
            <w:tcBorders>
              <w:top w:val="single" w:sz="4" w:space="0" w:color="000000"/>
              <w:left w:val="single" w:sz="4" w:space="0" w:color="000000"/>
              <w:bottom w:val="single" w:sz="4" w:space="0" w:color="000000"/>
              <w:right w:val="single" w:sz="4" w:space="0" w:color="000000"/>
            </w:tcBorders>
            <w:vAlign w:val="center"/>
          </w:tcPr>
          <w:p w14:paraId="4E8B76B4" w14:textId="77777777" w:rsidR="00AB055D" w:rsidRDefault="00AB055D">
            <w:pPr>
              <w:rPr>
                <w:rFonts w:ascii="Times New Roman" w:eastAsia="Times New Roman" w:hAnsi="Times New Roman"/>
                <w:color w:val="FFFFFF"/>
                <w:szCs w:val="20"/>
                <w:lang w:val="en-US"/>
              </w:rPr>
            </w:pPr>
          </w:p>
        </w:tc>
        <w:tc>
          <w:tcPr>
            <w:tcW w:w="1120" w:type="dxa"/>
            <w:tcBorders>
              <w:bottom w:val="single" w:sz="4" w:space="0" w:color="000000"/>
              <w:right w:val="single" w:sz="4" w:space="0" w:color="000000"/>
            </w:tcBorders>
            <w:shd w:val="clear" w:color="000000" w:fill="92D050"/>
            <w:vAlign w:val="center"/>
          </w:tcPr>
          <w:p w14:paraId="5755BC8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27" w:type="dxa"/>
            <w:tcBorders>
              <w:bottom w:val="single" w:sz="4" w:space="0" w:color="000000"/>
              <w:right w:val="single" w:sz="4" w:space="0" w:color="000000"/>
            </w:tcBorders>
            <w:shd w:val="clear" w:color="000000" w:fill="92D050"/>
            <w:vAlign w:val="center"/>
          </w:tcPr>
          <w:p w14:paraId="0F2F029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986" w:type="dxa"/>
            <w:vMerge/>
            <w:tcBorders>
              <w:left w:val="single" w:sz="4" w:space="0" w:color="000000"/>
              <w:right w:val="single" w:sz="4" w:space="0" w:color="000000"/>
            </w:tcBorders>
            <w:vAlign w:val="center"/>
          </w:tcPr>
          <w:p w14:paraId="1982B8B1" w14:textId="77777777" w:rsidR="00AB055D" w:rsidRDefault="00AB055D">
            <w:pPr>
              <w:rPr>
                <w:rFonts w:ascii="Times New Roman" w:eastAsia="Times New Roman" w:hAnsi="Times New Roman"/>
                <w:b/>
                <w:bCs/>
                <w:color w:val="FFFFFF"/>
                <w:szCs w:val="20"/>
                <w:lang w:val="en-US"/>
              </w:rPr>
            </w:pPr>
          </w:p>
        </w:tc>
      </w:tr>
      <w:tr w:rsidR="00AB055D" w14:paraId="23A7D8CA" w14:textId="77777777">
        <w:trPr>
          <w:trHeight w:val="510"/>
        </w:trPr>
        <w:tc>
          <w:tcPr>
            <w:tcW w:w="1217" w:type="dxa"/>
            <w:vMerge/>
            <w:tcBorders>
              <w:top w:val="single" w:sz="4" w:space="0" w:color="000000"/>
              <w:left w:val="single" w:sz="4" w:space="0" w:color="000000"/>
              <w:bottom w:val="single" w:sz="4" w:space="0" w:color="000000"/>
              <w:right w:val="single" w:sz="4" w:space="0" w:color="000000"/>
            </w:tcBorders>
            <w:vAlign w:val="center"/>
          </w:tcPr>
          <w:p w14:paraId="1D57C596" w14:textId="77777777" w:rsidR="00AB055D" w:rsidRDefault="00AB055D">
            <w:pPr>
              <w:rPr>
                <w:rFonts w:ascii="Times New Roman" w:eastAsia="Times New Roman" w:hAnsi="Times New Roman"/>
                <w:color w:val="FFFFFF"/>
                <w:szCs w:val="20"/>
                <w:lang w:val="en-US"/>
              </w:rPr>
            </w:pPr>
          </w:p>
        </w:tc>
        <w:tc>
          <w:tcPr>
            <w:tcW w:w="1755" w:type="dxa"/>
            <w:vMerge/>
            <w:tcBorders>
              <w:top w:val="single" w:sz="4" w:space="0" w:color="000000"/>
              <w:left w:val="single" w:sz="4" w:space="0" w:color="000000"/>
              <w:bottom w:val="single" w:sz="4" w:space="0" w:color="000000"/>
              <w:right w:val="single" w:sz="4" w:space="0" w:color="000000"/>
            </w:tcBorders>
            <w:vAlign w:val="center"/>
          </w:tcPr>
          <w:p w14:paraId="4B43D37F" w14:textId="77777777" w:rsidR="00AB055D" w:rsidRDefault="00AB055D">
            <w:pPr>
              <w:rPr>
                <w:rFonts w:ascii="Times New Roman" w:eastAsia="Times New Roman" w:hAnsi="Times New Roman"/>
                <w:color w:val="FFFFFF"/>
                <w:szCs w:val="20"/>
                <w:lang w:val="en-US"/>
              </w:rPr>
            </w:pPr>
          </w:p>
        </w:tc>
        <w:tc>
          <w:tcPr>
            <w:tcW w:w="1276" w:type="dxa"/>
            <w:vMerge/>
            <w:tcBorders>
              <w:top w:val="single" w:sz="4" w:space="0" w:color="000000"/>
              <w:left w:val="single" w:sz="4" w:space="0" w:color="000000"/>
              <w:bottom w:val="single" w:sz="4" w:space="0" w:color="000000"/>
              <w:right w:val="single" w:sz="4" w:space="0" w:color="000000"/>
            </w:tcBorders>
            <w:vAlign w:val="center"/>
          </w:tcPr>
          <w:p w14:paraId="04159E56" w14:textId="77777777" w:rsidR="00AB055D" w:rsidRDefault="00AB055D">
            <w:pPr>
              <w:rPr>
                <w:rFonts w:ascii="Times New Roman" w:eastAsia="Times New Roman" w:hAnsi="Times New Roman"/>
                <w:color w:val="FFFFFF"/>
                <w:szCs w:val="20"/>
                <w:lang w:val="en-US"/>
              </w:rPr>
            </w:pPr>
          </w:p>
        </w:tc>
        <w:tc>
          <w:tcPr>
            <w:tcW w:w="950" w:type="dxa"/>
            <w:vMerge/>
            <w:tcBorders>
              <w:top w:val="single" w:sz="4" w:space="0" w:color="000000"/>
              <w:left w:val="single" w:sz="4" w:space="0" w:color="000000"/>
              <w:bottom w:val="single" w:sz="4" w:space="0" w:color="000000"/>
              <w:right w:val="single" w:sz="4" w:space="0" w:color="000000"/>
            </w:tcBorders>
            <w:vAlign w:val="center"/>
          </w:tcPr>
          <w:p w14:paraId="4C67EBA2" w14:textId="77777777" w:rsidR="00AB055D" w:rsidRDefault="00AB055D">
            <w:pPr>
              <w:rPr>
                <w:rFonts w:ascii="Times New Roman" w:eastAsia="Times New Roman" w:hAnsi="Times New Roman"/>
                <w:color w:val="FFFFFF"/>
                <w:szCs w:val="20"/>
                <w:lang w:val="en-US"/>
              </w:rPr>
            </w:pPr>
          </w:p>
        </w:tc>
        <w:tc>
          <w:tcPr>
            <w:tcW w:w="1120" w:type="dxa"/>
            <w:tcBorders>
              <w:bottom w:val="single" w:sz="4" w:space="0" w:color="000000"/>
              <w:right w:val="single" w:sz="4" w:space="0" w:color="000000"/>
            </w:tcBorders>
            <w:shd w:val="clear" w:color="000000" w:fill="92D050"/>
            <w:vAlign w:val="center"/>
          </w:tcPr>
          <w:p w14:paraId="49C78E00"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27" w:type="dxa"/>
            <w:tcBorders>
              <w:bottom w:val="single" w:sz="4" w:space="0" w:color="000000"/>
              <w:right w:val="single" w:sz="4" w:space="0" w:color="000000"/>
            </w:tcBorders>
            <w:shd w:val="clear" w:color="000000" w:fill="92D050"/>
            <w:vAlign w:val="center"/>
          </w:tcPr>
          <w:p w14:paraId="079F824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986" w:type="dxa"/>
            <w:vMerge/>
            <w:tcBorders>
              <w:left w:val="single" w:sz="4" w:space="0" w:color="000000"/>
              <w:bottom w:val="single" w:sz="4" w:space="0" w:color="000000"/>
              <w:right w:val="single" w:sz="4" w:space="0" w:color="000000"/>
            </w:tcBorders>
            <w:vAlign w:val="center"/>
          </w:tcPr>
          <w:p w14:paraId="0D557CF7" w14:textId="77777777" w:rsidR="00AB055D" w:rsidRDefault="00AB055D">
            <w:pPr>
              <w:rPr>
                <w:rFonts w:ascii="Times New Roman" w:eastAsia="Times New Roman" w:hAnsi="Times New Roman"/>
                <w:b/>
                <w:bCs/>
                <w:color w:val="FFFFFF"/>
                <w:szCs w:val="20"/>
                <w:lang w:val="en-US"/>
              </w:rPr>
            </w:pPr>
          </w:p>
        </w:tc>
      </w:tr>
      <w:tr w:rsidR="00AB055D" w14:paraId="6737E0CE" w14:textId="77777777">
        <w:trPr>
          <w:trHeight w:val="510"/>
        </w:trPr>
        <w:tc>
          <w:tcPr>
            <w:tcW w:w="1217" w:type="dxa"/>
            <w:tcBorders>
              <w:left w:val="single" w:sz="4" w:space="0" w:color="000000"/>
              <w:bottom w:val="single" w:sz="4" w:space="0" w:color="000000"/>
              <w:right w:val="single" w:sz="4" w:space="0" w:color="000000"/>
            </w:tcBorders>
            <w:shd w:val="clear" w:color="auto" w:fill="auto"/>
            <w:vAlign w:val="center"/>
          </w:tcPr>
          <w:p w14:paraId="793474A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755" w:type="dxa"/>
            <w:tcBorders>
              <w:bottom w:val="single" w:sz="4" w:space="0" w:color="000000"/>
              <w:right w:val="single" w:sz="4" w:space="0" w:color="000000"/>
            </w:tcBorders>
            <w:shd w:val="clear" w:color="auto" w:fill="auto"/>
            <w:vAlign w:val="center"/>
          </w:tcPr>
          <w:p w14:paraId="6C6D12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2F7EAE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616</w:t>
            </w:r>
          </w:p>
        </w:tc>
        <w:tc>
          <w:tcPr>
            <w:tcW w:w="950" w:type="dxa"/>
            <w:tcBorders>
              <w:bottom w:val="single" w:sz="4" w:space="0" w:color="000000"/>
              <w:right w:val="single" w:sz="4" w:space="0" w:color="000000"/>
            </w:tcBorders>
            <w:shd w:val="clear" w:color="auto" w:fill="auto"/>
            <w:vAlign w:val="center"/>
          </w:tcPr>
          <w:p w14:paraId="29EA2A2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-4.6</w:t>
            </w:r>
          </w:p>
        </w:tc>
        <w:tc>
          <w:tcPr>
            <w:tcW w:w="1120" w:type="dxa"/>
            <w:tcBorders>
              <w:bottom w:val="single" w:sz="4" w:space="0" w:color="000000"/>
              <w:right w:val="single" w:sz="4" w:space="0" w:color="000000"/>
            </w:tcBorders>
            <w:shd w:val="clear" w:color="auto" w:fill="auto"/>
            <w:vAlign w:val="center"/>
          </w:tcPr>
          <w:p w14:paraId="176127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-2.7 </w:t>
            </w:r>
          </w:p>
        </w:tc>
        <w:tc>
          <w:tcPr>
            <w:tcW w:w="1327" w:type="dxa"/>
            <w:tcBorders>
              <w:bottom w:val="single" w:sz="4" w:space="0" w:color="000000"/>
              <w:right w:val="single" w:sz="4" w:space="0" w:color="000000"/>
            </w:tcBorders>
            <w:shd w:val="clear" w:color="000000" w:fill="FFC000"/>
            <w:vAlign w:val="center"/>
          </w:tcPr>
          <w:p w14:paraId="05440F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5.3</w:t>
            </w:r>
          </w:p>
        </w:tc>
        <w:tc>
          <w:tcPr>
            <w:tcW w:w="1986" w:type="dxa"/>
            <w:tcBorders>
              <w:bottom w:val="single" w:sz="4" w:space="0" w:color="000000"/>
              <w:right w:val="single" w:sz="4" w:space="0" w:color="000000"/>
            </w:tcBorders>
            <w:shd w:val="clear" w:color="auto" w:fill="auto"/>
            <w:vAlign w:val="center"/>
          </w:tcPr>
          <w:p w14:paraId="1F003D2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TBS=736bits (616)</w:t>
            </w:r>
          </w:p>
        </w:tc>
      </w:tr>
      <w:tr w:rsidR="00AB055D" w14:paraId="05EE924D" w14:textId="77777777">
        <w:trPr>
          <w:trHeight w:val="450"/>
        </w:trPr>
        <w:tc>
          <w:tcPr>
            <w:tcW w:w="1217" w:type="dxa"/>
            <w:tcBorders>
              <w:left w:val="single" w:sz="4" w:space="0" w:color="000000"/>
              <w:bottom w:val="single" w:sz="4" w:space="0" w:color="000000"/>
              <w:right w:val="single" w:sz="4" w:space="0" w:color="000000"/>
            </w:tcBorders>
            <w:shd w:val="clear" w:color="auto" w:fill="auto"/>
            <w:vAlign w:val="center"/>
          </w:tcPr>
          <w:p w14:paraId="65B8298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755" w:type="dxa"/>
            <w:tcBorders>
              <w:bottom w:val="single" w:sz="4" w:space="0" w:color="000000"/>
              <w:right w:val="single" w:sz="4" w:space="0" w:color="000000"/>
            </w:tcBorders>
            <w:shd w:val="clear" w:color="auto" w:fill="auto"/>
            <w:vAlign w:val="center"/>
          </w:tcPr>
          <w:p w14:paraId="651E396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SIB19</w:t>
            </w:r>
          </w:p>
        </w:tc>
        <w:tc>
          <w:tcPr>
            <w:tcW w:w="1276" w:type="dxa"/>
            <w:tcBorders>
              <w:bottom w:val="single" w:sz="4" w:space="0" w:color="000000"/>
              <w:right w:val="single" w:sz="4" w:space="0" w:color="000000"/>
            </w:tcBorders>
            <w:shd w:val="clear" w:color="auto" w:fill="auto"/>
            <w:vAlign w:val="center"/>
          </w:tcPr>
          <w:p w14:paraId="538DB71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616</w:t>
            </w:r>
          </w:p>
        </w:tc>
        <w:tc>
          <w:tcPr>
            <w:tcW w:w="950" w:type="dxa"/>
            <w:tcBorders>
              <w:bottom w:val="single" w:sz="4" w:space="0" w:color="000000"/>
              <w:right w:val="single" w:sz="4" w:space="0" w:color="000000"/>
            </w:tcBorders>
            <w:shd w:val="clear" w:color="auto" w:fill="auto"/>
            <w:vAlign w:val="center"/>
          </w:tcPr>
          <w:p w14:paraId="7EB65C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-6.8</w:t>
            </w:r>
          </w:p>
        </w:tc>
        <w:tc>
          <w:tcPr>
            <w:tcW w:w="1120" w:type="dxa"/>
            <w:tcBorders>
              <w:bottom w:val="single" w:sz="4" w:space="0" w:color="000000"/>
              <w:right w:val="single" w:sz="4" w:space="0" w:color="000000"/>
            </w:tcBorders>
            <w:shd w:val="clear" w:color="auto" w:fill="auto"/>
            <w:vAlign w:val="center"/>
          </w:tcPr>
          <w:p w14:paraId="350B58F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w:t>
            </w:r>
          </w:p>
        </w:tc>
        <w:tc>
          <w:tcPr>
            <w:tcW w:w="1327" w:type="dxa"/>
            <w:tcBorders>
              <w:bottom w:val="single" w:sz="4" w:space="0" w:color="000000"/>
              <w:right w:val="single" w:sz="4" w:space="0" w:color="000000"/>
            </w:tcBorders>
            <w:shd w:val="clear" w:color="000000" w:fill="FFC000"/>
            <w:vAlign w:val="center"/>
          </w:tcPr>
          <w:p w14:paraId="0F60A71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3.1</w:t>
            </w:r>
          </w:p>
        </w:tc>
        <w:tc>
          <w:tcPr>
            <w:tcW w:w="1986" w:type="dxa"/>
            <w:tcBorders>
              <w:bottom w:val="single" w:sz="4" w:space="0" w:color="000000"/>
              <w:right w:val="single" w:sz="4" w:space="0" w:color="000000"/>
            </w:tcBorders>
            <w:shd w:val="clear" w:color="auto" w:fill="auto"/>
            <w:vAlign w:val="center"/>
          </w:tcPr>
          <w:p w14:paraId="09F7E3E6" w14:textId="77777777" w:rsidR="00AB055D" w:rsidRDefault="006D55E3">
            <w:pPr>
              <w:jc w:val="center"/>
              <w:rPr>
                <w:rFonts w:ascii="Times New Roman" w:eastAsia="Times New Roman" w:hAnsi="Times New Roman"/>
                <w:color w:val="000000"/>
                <w:sz w:val="16"/>
                <w:szCs w:val="16"/>
                <w:lang w:val="en-US"/>
              </w:rPr>
            </w:pPr>
            <w:proofErr w:type="spellStart"/>
            <w:r>
              <w:rPr>
                <w:rFonts w:ascii="Times New Roman" w:eastAsia="Times New Roman" w:hAnsi="Times New Roman"/>
                <w:color w:val="000000"/>
                <w:sz w:val="16"/>
                <w:szCs w:val="16"/>
              </w:rPr>
              <w:t>iBLER</w:t>
            </w:r>
            <w:proofErr w:type="spellEnd"/>
            <w:r>
              <w:rPr>
                <w:rFonts w:ascii="Times New Roman" w:eastAsia="Times New Roman" w:hAnsi="Times New Roman"/>
                <w:color w:val="000000"/>
                <w:sz w:val="16"/>
                <w:szCs w:val="16"/>
              </w:rPr>
              <w:t xml:space="preserve"> Target 10%</w:t>
            </w:r>
          </w:p>
        </w:tc>
      </w:tr>
      <w:tr w:rsidR="00AB055D" w14:paraId="5268E9E9" w14:textId="77777777">
        <w:trPr>
          <w:trHeight w:val="675"/>
        </w:trPr>
        <w:tc>
          <w:tcPr>
            <w:tcW w:w="1217" w:type="dxa"/>
            <w:tcBorders>
              <w:left w:val="single" w:sz="4" w:space="0" w:color="000000"/>
              <w:bottom w:val="single" w:sz="4" w:space="0" w:color="000000"/>
              <w:right w:val="single" w:sz="4" w:space="0" w:color="000000"/>
            </w:tcBorders>
            <w:shd w:val="clear" w:color="auto" w:fill="auto"/>
            <w:vAlign w:val="center"/>
          </w:tcPr>
          <w:p w14:paraId="2C6F39B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755" w:type="dxa"/>
            <w:tcBorders>
              <w:bottom w:val="single" w:sz="4" w:space="0" w:color="000000"/>
              <w:right w:val="single" w:sz="4" w:space="0" w:color="000000"/>
            </w:tcBorders>
            <w:shd w:val="clear" w:color="auto" w:fill="auto"/>
            <w:vAlign w:val="center"/>
          </w:tcPr>
          <w:p w14:paraId="4206D01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SIB19</w:t>
            </w:r>
          </w:p>
        </w:tc>
        <w:tc>
          <w:tcPr>
            <w:tcW w:w="1276" w:type="dxa"/>
            <w:tcBorders>
              <w:bottom w:val="single" w:sz="4" w:space="0" w:color="000000"/>
              <w:right w:val="single" w:sz="4" w:space="0" w:color="000000"/>
            </w:tcBorders>
            <w:shd w:val="clear" w:color="auto" w:fill="auto"/>
            <w:vAlign w:val="center"/>
          </w:tcPr>
          <w:p w14:paraId="1A6ADB2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106723BE"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-7</w:t>
            </w:r>
          </w:p>
        </w:tc>
        <w:tc>
          <w:tcPr>
            <w:tcW w:w="1120" w:type="dxa"/>
            <w:tcBorders>
              <w:bottom w:val="single" w:sz="4" w:space="0" w:color="000000"/>
              <w:right w:val="single" w:sz="4" w:space="0" w:color="000000"/>
            </w:tcBorders>
            <w:shd w:val="clear" w:color="auto" w:fill="auto"/>
            <w:vAlign w:val="center"/>
          </w:tcPr>
          <w:p w14:paraId="5FD2F4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w:t>
            </w:r>
          </w:p>
        </w:tc>
        <w:tc>
          <w:tcPr>
            <w:tcW w:w="1327" w:type="dxa"/>
            <w:tcBorders>
              <w:bottom w:val="single" w:sz="4" w:space="0" w:color="000000"/>
              <w:right w:val="single" w:sz="4" w:space="0" w:color="000000"/>
            </w:tcBorders>
            <w:shd w:val="clear" w:color="000000" w:fill="FFC000"/>
            <w:vAlign w:val="center"/>
          </w:tcPr>
          <w:p w14:paraId="3AE9BA9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2.9</w:t>
            </w:r>
          </w:p>
        </w:tc>
        <w:tc>
          <w:tcPr>
            <w:tcW w:w="1986" w:type="dxa"/>
            <w:tcBorders>
              <w:bottom w:val="single" w:sz="4" w:space="0" w:color="000000"/>
              <w:right w:val="single" w:sz="4" w:space="0" w:color="000000"/>
            </w:tcBorders>
            <w:shd w:val="clear" w:color="auto" w:fill="auto"/>
            <w:vAlign w:val="center"/>
          </w:tcPr>
          <w:p w14:paraId="33A81636"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24 PRB, MCS 1, 10% BLER</w:t>
            </w:r>
          </w:p>
        </w:tc>
      </w:tr>
      <w:tr w:rsidR="00AB055D" w14:paraId="2BE6A7F8" w14:textId="77777777">
        <w:trPr>
          <w:trHeight w:val="300"/>
        </w:trPr>
        <w:tc>
          <w:tcPr>
            <w:tcW w:w="1217" w:type="dxa"/>
            <w:tcBorders>
              <w:left w:val="single" w:sz="4" w:space="0" w:color="000000"/>
              <w:bottom w:val="single" w:sz="4" w:space="0" w:color="000000"/>
              <w:right w:val="single" w:sz="4" w:space="0" w:color="000000"/>
            </w:tcBorders>
            <w:shd w:val="clear" w:color="auto" w:fill="auto"/>
            <w:vAlign w:val="center"/>
          </w:tcPr>
          <w:p w14:paraId="1DE276C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755" w:type="dxa"/>
            <w:tcBorders>
              <w:bottom w:val="single" w:sz="4" w:space="0" w:color="000000"/>
              <w:right w:val="single" w:sz="4" w:space="0" w:color="000000"/>
            </w:tcBorders>
            <w:shd w:val="clear" w:color="auto" w:fill="auto"/>
            <w:vAlign w:val="center"/>
          </w:tcPr>
          <w:p w14:paraId="13F254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52AD21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0" w:type="dxa"/>
            <w:tcBorders>
              <w:bottom w:val="single" w:sz="4" w:space="0" w:color="000000"/>
              <w:right w:val="single" w:sz="4" w:space="0" w:color="000000"/>
            </w:tcBorders>
            <w:shd w:val="clear" w:color="auto" w:fill="auto"/>
            <w:vAlign w:val="center"/>
          </w:tcPr>
          <w:p w14:paraId="56F99EE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-5.99</w:t>
            </w:r>
          </w:p>
        </w:tc>
        <w:tc>
          <w:tcPr>
            <w:tcW w:w="1120" w:type="dxa"/>
            <w:tcBorders>
              <w:bottom w:val="single" w:sz="4" w:space="0" w:color="000000"/>
              <w:right w:val="single" w:sz="4" w:space="0" w:color="000000"/>
            </w:tcBorders>
            <w:shd w:val="clear" w:color="auto" w:fill="auto"/>
            <w:vAlign w:val="center"/>
          </w:tcPr>
          <w:p w14:paraId="415239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-4.09</w:t>
            </w:r>
          </w:p>
        </w:tc>
        <w:tc>
          <w:tcPr>
            <w:tcW w:w="1327" w:type="dxa"/>
            <w:tcBorders>
              <w:bottom w:val="single" w:sz="4" w:space="0" w:color="000000"/>
              <w:right w:val="single" w:sz="4" w:space="0" w:color="000000"/>
            </w:tcBorders>
            <w:shd w:val="clear" w:color="000000" w:fill="FFC000"/>
            <w:vAlign w:val="center"/>
          </w:tcPr>
          <w:p w14:paraId="0A6AEF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3.91</w:t>
            </w:r>
          </w:p>
        </w:tc>
        <w:tc>
          <w:tcPr>
            <w:tcW w:w="1986" w:type="dxa"/>
            <w:tcBorders>
              <w:bottom w:val="single" w:sz="4" w:space="0" w:color="000000"/>
              <w:right w:val="single" w:sz="4" w:space="0" w:color="000000"/>
            </w:tcBorders>
            <w:shd w:val="clear" w:color="auto" w:fill="auto"/>
            <w:vAlign w:val="center"/>
          </w:tcPr>
          <w:p w14:paraId="4368F0B2"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4F933EC6"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4AC69D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755" w:type="dxa"/>
            <w:tcBorders>
              <w:bottom w:val="single" w:sz="4" w:space="0" w:color="000000"/>
              <w:right w:val="single" w:sz="4" w:space="0" w:color="000000"/>
            </w:tcBorders>
            <w:shd w:val="clear" w:color="auto" w:fill="auto"/>
            <w:vAlign w:val="center"/>
          </w:tcPr>
          <w:p w14:paraId="4099D65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68C1CCC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6DD9FF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-6.4</w:t>
            </w:r>
          </w:p>
        </w:tc>
        <w:tc>
          <w:tcPr>
            <w:tcW w:w="1120" w:type="dxa"/>
            <w:tcBorders>
              <w:bottom w:val="single" w:sz="4" w:space="0" w:color="000000"/>
              <w:right w:val="single" w:sz="4" w:space="0" w:color="000000"/>
            </w:tcBorders>
            <w:shd w:val="clear" w:color="auto" w:fill="auto"/>
            <w:vAlign w:val="center"/>
          </w:tcPr>
          <w:p w14:paraId="5F28F29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-4.5</w:t>
            </w:r>
          </w:p>
        </w:tc>
        <w:tc>
          <w:tcPr>
            <w:tcW w:w="1327" w:type="dxa"/>
            <w:tcBorders>
              <w:bottom w:val="single" w:sz="4" w:space="0" w:color="000000"/>
              <w:right w:val="single" w:sz="4" w:space="0" w:color="000000"/>
            </w:tcBorders>
            <w:shd w:val="clear" w:color="000000" w:fill="FFC000"/>
            <w:vAlign w:val="center"/>
          </w:tcPr>
          <w:p w14:paraId="40EF0C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986" w:type="dxa"/>
            <w:tcBorders>
              <w:bottom w:val="single" w:sz="4" w:space="0" w:color="000000"/>
              <w:right w:val="single" w:sz="4" w:space="0" w:color="000000"/>
            </w:tcBorders>
            <w:shd w:val="clear" w:color="auto" w:fill="auto"/>
            <w:vAlign w:val="center"/>
          </w:tcPr>
          <w:p w14:paraId="2DCDE9E8"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TBS:672</w:t>
            </w:r>
          </w:p>
        </w:tc>
      </w:tr>
      <w:tr w:rsidR="00AB055D" w14:paraId="4F5162D9" w14:textId="77777777">
        <w:trPr>
          <w:trHeight w:hRule="exact" w:val="1530"/>
        </w:trPr>
        <w:tc>
          <w:tcPr>
            <w:tcW w:w="1217" w:type="dxa"/>
            <w:tcBorders>
              <w:left w:val="single" w:sz="4" w:space="0" w:color="000000"/>
              <w:bottom w:val="single" w:sz="4" w:space="0" w:color="000000"/>
              <w:right w:val="single" w:sz="4" w:space="0" w:color="000000"/>
            </w:tcBorders>
            <w:shd w:val="clear" w:color="auto" w:fill="auto"/>
            <w:vAlign w:val="center"/>
          </w:tcPr>
          <w:p w14:paraId="5EDC15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755" w:type="dxa"/>
            <w:tcBorders>
              <w:bottom w:val="single" w:sz="4" w:space="0" w:color="000000"/>
              <w:right w:val="single" w:sz="4" w:space="0" w:color="000000"/>
            </w:tcBorders>
            <w:shd w:val="clear" w:color="auto" w:fill="auto"/>
            <w:vAlign w:val="center"/>
          </w:tcPr>
          <w:p w14:paraId="3C2F25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77C0977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327EC8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-6.7</w:t>
            </w:r>
          </w:p>
        </w:tc>
        <w:tc>
          <w:tcPr>
            <w:tcW w:w="1120" w:type="dxa"/>
            <w:tcBorders>
              <w:bottom w:val="single" w:sz="4" w:space="0" w:color="000000"/>
              <w:right w:val="single" w:sz="4" w:space="0" w:color="000000"/>
            </w:tcBorders>
            <w:shd w:val="clear" w:color="auto" w:fill="auto"/>
            <w:vAlign w:val="center"/>
          </w:tcPr>
          <w:p w14:paraId="44E2B4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-4.8</w:t>
            </w:r>
          </w:p>
        </w:tc>
        <w:tc>
          <w:tcPr>
            <w:tcW w:w="1327" w:type="dxa"/>
            <w:tcBorders>
              <w:bottom w:val="single" w:sz="4" w:space="0" w:color="000000"/>
              <w:right w:val="single" w:sz="4" w:space="0" w:color="000000"/>
            </w:tcBorders>
            <w:shd w:val="clear" w:color="000000" w:fill="FFC000"/>
            <w:vAlign w:val="center"/>
          </w:tcPr>
          <w:p w14:paraId="48281D2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3.2</w:t>
            </w:r>
          </w:p>
        </w:tc>
        <w:tc>
          <w:tcPr>
            <w:tcW w:w="1986" w:type="dxa"/>
            <w:tcBorders>
              <w:bottom w:val="single" w:sz="4" w:space="0" w:color="000000"/>
              <w:right w:val="single" w:sz="4" w:space="0" w:color="000000"/>
            </w:tcBorders>
            <w:shd w:val="clear" w:color="auto" w:fill="auto"/>
            <w:vAlign w:val="center"/>
          </w:tcPr>
          <w:p w14:paraId="45F47C4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 PRBs; no rep; 10% BLER; 120/1024 CR</w:t>
            </w:r>
          </w:p>
        </w:tc>
      </w:tr>
      <w:tr w:rsidR="00AB055D" w14:paraId="17C3D223"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004A069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755" w:type="dxa"/>
            <w:tcBorders>
              <w:bottom w:val="single" w:sz="4" w:space="0" w:color="000000"/>
              <w:right w:val="single" w:sz="4" w:space="0" w:color="000000"/>
            </w:tcBorders>
            <w:shd w:val="clear" w:color="auto" w:fill="auto"/>
            <w:vAlign w:val="center"/>
          </w:tcPr>
          <w:p w14:paraId="32EC58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2FFCB79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0D1BCB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w:t>
            </w:r>
          </w:p>
        </w:tc>
        <w:tc>
          <w:tcPr>
            <w:tcW w:w="1120" w:type="dxa"/>
            <w:tcBorders>
              <w:bottom w:val="single" w:sz="4" w:space="0" w:color="000000"/>
              <w:right w:val="single" w:sz="4" w:space="0" w:color="000000"/>
            </w:tcBorders>
            <w:shd w:val="clear" w:color="auto" w:fill="auto"/>
            <w:vAlign w:val="center"/>
          </w:tcPr>
          <w:p w14:paraId="7E49E8E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327" w:type="dxa"/>
            <w:tcBorders>
              <w:bottom w:val="single" w:sz="4" w:space="0" w:color="000000"/>
              <w:right w:val="single" w:sz="4" w:space="0" w:color="000000"/>
            </w:tcBorders>
            <w:shd w:val="clear" w:color="auto" w:fill="auto"/>
            <w:vAlign w:val="center"/>
          </w:tcPr>
          <w:p w14:paraId="747983D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986" w:type="dxa"/>
            <w:tcBorders>
              <w:bottom w:val="single" w:sz="4" w:space="0" w:color="000000"/>
              <w:right w:val="single" w:sz="4" w:space="0" w:color="000000"/>
            </w:tcBorders>
            <w:shd w:val="clear" w:color="auto" w:fill="auto"/>
            <w:vAlign w:val="center"/>
          </w:tcPr>
          <w:p w14:paraId="74C3D4B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8B48B33" w14:textId="77777777">
        <w:trPr>
          <w:trHeight w:hRule="exact" w:val="765"/>
        </w:trPr>
        <w:tc>
          <w:tcPr>
            <w:tcW w:w="1217" w:type="dxa"/>
            <w:tcBorders>
              <w:left w:val="single" w:sz="4" w:space="0" w:color="000000"/>
              <w:bottom w:val="single" w:sz="4" w:space="0" w:color="000000"/>
              <w:right w:val="single" w:sz="4" w:space="0" w:color="000000"/>
            </w:tcBorders>
            <w:shd w:val="clear" w:color="auto" w:fill="auto"/>
            <w:vAlign w:val="center"/>
          </w:tcPr>
          <w:p w14:paraId="4E614C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755" w:type="dxa"/>
            <w:tcBorders>
              <w:bottom w:val="single" w:sz="4" w:space="0" w:color="000000"/>
              <w:right w:val="single" w:sz="4" w:space="0" w:color="000000"/>
            </w:tcBorders>
            <w:shd w:val="clear" w:color="auto" w:fill="auto"/>
            <w:vAlign w:val="center"/>
          </w:tcPr>
          <w:p w14:paraId="05D2D8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04C8A3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2042DDF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-6.85</w:t>
            </w:r>
          </w:p>
        </w:tc>
        <w:tc>
          <w:tcPr>
            <w:tcW w:w="1120" w:type="dxa"/>
            <w:tcBorders>
              <w:bottom w:val="single" w:sz="4" w:space="0" w:color="000000"/>
              <w:right w:val="single" w:sz="4" w:space="0" w:color="000000"/>
            </w:tcBorders>
            <w:shd w:val="clear" w:color="auto" w:fill="auto"/>
            <w:vAlign w:val="center"/>
          </w:tcPr>
          <w:p w14:paraId="404A9C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-4.95</w:t>
            </w:r>
          </w:p>
        </w:tc>
        <w:tc>
          <w:tcPr>
            <w:tcW w:w="1327" w:type="dxa"/>
            <w:tcBorders>
              <w:bottom w:val="single" w:sz="4" w:space="0" w:color="000000"/>
              <w:right w:val="single" w:sz="4" w:space="0" w:color="000000"/>
            </w:tcBorders>
            <w:shd w:val="clear" w:color="000000" w:fill="FFC000"/>
            <w:vAlign w:val="center"/>
          </w:tcPr>
          <w:p w14:paraId="095D35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3.05</w:t>
            </w:r>
          </w:p>
        </w:tc>
        <w:tc>
          <w:tcPr>
            <w:tcW w:w="1986" w:type="dxa"/>
            <w:tcBorders>
              <w:bottom w:val="single" w:sz="4" w:space="0" w:color="000000"/>
              <w:right w:val="single" w:sz="4" w:space="0" w:color="000000"/>
            </w:tcBorders>
            <w:shd w:val="clear" w:color="auto" w:fill="auto"/>
            <w:vAlign w:val="center"/>
          </w:tcPr>
          <w:p w14:paraId="57D6DBA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MCS0 for SIB19 (616bits)</w:t>
            </w:r>
          </w:p>
        </w:tc>
      </w:tr>
      <w:tr w:rsidR="00AB055D" w14:paraId="7786F902"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714D09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755" w:type="dxa"/>
            <w:tcBorders>
              <w:bottom w:val="single" w:sz="4" w:space="0" w:color="000000"/>
              <w:right w:val="single" w:sz="4" w:space="0" w:color="000000"/>
            </w:tcBorders>
            <w:shd w:val="clear" w:color="auto" w:fill="auto"/>
            <w:vAlign w:val="center"/>
          </w:tcPr>
          <w:p w14:paraId="3383BB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5FAD5F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193400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120" w:type="dxa"/>
            <w:tcBorders>
              <w:bottom w:val="single" w:sz="4" w:space="0" w:color="000000"/>
              <w:right w:val="single" w:sz="4" w:space="0" w:color="000000"/>
            </w:tcBorders>
            <w:shd w:val="clear" w:color="auto" w:fill="auto"/>
            <w:vAlign w:val="center"/>
          </w:tcPr>
          <w:p w14:paraId="7AFA24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-5.3</w:t>
            </w:r>
          </w:p>
        </w:tc>
        <w:tc>
          <w:tcPr>
            <w:tcW w:w="1327" w:type="dxa"/>
            <w:tcBorders>
              <w:bottom w:val="single" w:sz="4" w:space="0" w:color="000000"/>
              <w:right w:val="single" w:sz="4" w:space="0" w:color="000000"/>
            </w:tcBorders>
            <w:shd w:val="clear" w:color="000000" w:fill="FFC000"/>
            <w:vAlign w:val="center"/>
          </w:tcPr>
          <w:p w14:paraId="694C15B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2.7</w:t>
            </w:r>
          </w:p>
        </w:tc>
        <w:tc>
          <w:tcPr>
            <w:tcW w:w="1986" w:type="dxa"/>
            <w:tcBorders>
              <w:bottom w:val="single" w:sz="4" w:space="0" w:color="000000"/>
              <w:right w:val="single" w:sz="4" w:space="0" w:color="000000"/>
            </w:tcBorders>
            <w:shd w:val="clear" w:color="auto" w:fill="auto"/>
            <w:vAlign w:val="center"/>
          </w:tcPr>
          <w:p w14:paraId="26E9EF1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F5F1984" w14:textId="77777777">
        <w:trPr>
          <w:trHeight w:hRule="exact" w:val="1275"/>
        </w:trPr>
        <w:tc>
          <w:tcPr>
            <w:tcW w:w="1217" w:type="dxa"/>
            <w:tcBorders>
              <w:left w:val="single" w:sz="4" w:space="0" w:color="000000"/>
              <w:bottom w:val="single" w:sz="4" w:space="0" w:color="000000"/>
              <w:right w:val="single" w:sz="4" w:space="0" w:color="000000"/>
            </w:tcBorders>
            <w:shd w:val="clear" w:color="auto" w:fill="auto"/>
            <w:vAlign w:val="center"/>
          </w:tcPr>
          <w:p w14:paraId="100BBA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755" w:type="dxa"/>
            <w:tcBorders>
              <w:bottom w:val="single" w:sz="4" w:space="0" w:color="000000"/>
              <w:right w:val="single" w:sz="4" w:space="0" w:color="000000"/>
            </w:tcBorders>
            <w:shd w:val="clear" w:color="auto" w:fill="auto"/>
            <w:vAlign w:val="center"/>
          </w:tcPr>
          <w:p w14:paraId="2D0D65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w:t>
            </w:r>
          </w:p>
        </w:tc>
        <w:tc>
          <w:tcPr>
            <w:tcW w:w="1276" w:type="dxa"/>
            <w:tcBorders>
              <w:bottom w:val="single" w:sz="4" w:space="0" w:color="000000"/>
              <w:right w:val="single" w:sz="4" w:space="0" w:color="000000"/>
            </w:tcBorders>
            <w:shd w:val="clear" w:color="auto" w:fill="auto"/>
            <w:vAlign w:val="center"/>
          </w:tcPr>
          <w:p w14:paraId="75F684E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950" w:type="dxa"/>
            <w:tcBorders>
              <w:bottom w:val="single" w:sz="4" w:space="0" w:color="000000"/>
              <w:right w:val="single" w:sz="4" w:space="0" w:color="000000"/>
            </w:tcBorders>
            <w:shd w:val="clear" w:color="auto" w:fill="auto"/>
            <w:vAlign w:val="center"/>
          </w:tcPr>
          <w:p w14:paraId="0D54EC1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-13.3</w:t>
            </w:r>
          </w:p>
        </w:tc>
        <w:tc>
          <w:tcPr>
            <w:tcW w:w="1120" w:type="dxa"/>
            <w:tcBorders>
              <w:bottom w:val="single" w:sz="4" w:space="0" w:color="000000"/>
              <w:right w:val="single" w:sz="4" w:space="0" w:color="000000"/>
            </w:tcBorders>
            <w:shd w:val="clear" w:color="auto" w:fill="auto"/>
            <w:vAlign w:val="center"/>
          </w:tcPr>
          <w:p w14:paraId="0DF19F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-11.4</w:t>
            </w:r>
          </w:p>
        </w:tc>
        <w:tc>
          <w:tcPr>
            <w:tcW w:w="1327" w:type="dxa"/>
            <w:tcBorders>
              <w:bottom w:val="single" w:sz="4" w:space="0" w:color="000000"/>
              <w:right w:val="single" w:sz="4" w:space="0" w:color="000000"/>
            </w:tcBorders>
            <w:shd w:val="clear" w:color="auto" w:fill="auto"/>
            <w:vAlign w:val="center"/>
          </w:tcPr>
          <w:p w14:paraId="09846C6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986" w:type="dxa"/>
            <w:tcBorders>
              <w:bottom w:val="single" w:sz="4" w:space="0" w:color="000000"/>
              <w:right w:val="single" w:sz="4" w:space="0" w:color="000000"/>
            </w:tcBorders>
            <w:shd w:val="clear" w:color="auto" w:fill="auto"/>
            <w:vAlign w:val="center"/>
          </w:tcPr>
          <w:p w14:paraId="383E76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combination of 8 SIBs considered</w:t>
            </w:r>
          </w:p>
        </w:tc>
      </w:tr>
      <w:tr w:rsidR="00AB055D" w14:paraId="16B9E0EA" w14:textId="77777777">
        <w:trPr>
          <w:trHeight w:hRule="exact" w:val="510"/>
        </w:trPr>
        <w:tc>
          <w:tcPr>
            <w:tcW w:w="1217" w:type="dxa"/>
            <w:tcBorders>
              <w:left w:val="single" w:sz="4" w:space="0" w:color="000000"/>
              <w:bottom w:val="single" w:sz="4" w:space="0" w:color="000000"/>
              <w:right w:val="single" w:sz="4" w:space="0" w:color="000000"/>
            </w:tcBorders>
            <w:shd w:val="clear" w:color="auto" w:fill="auto"/>
            <w:vAlign w:val="center"/>
          </w:tcPr>
          <w:p w14:paraId="0E62AE6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755" w:type="dxa"/>
            <w:tcBorders>
              <w:bottom w:val="single" w:sz="4" w:space="0" w:color="000000"/>
              <w:right w:val="single" w:sz="4" w:space="0" w:color="000000"/>
            </w:tcBorders>
            <w:shd w:val="clear" w:color="auto" w:fill="auto"/>
            <w:vAlign w:val="center"/>
          </w:tcPr>
          <w:p w14:paraId="7AC969E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1BF09D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78D74E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-5.90</w:t>
            </w:r>
          </w:p>
        </w:tc>
        <w:tc>
          <w:tcPr>
            <w:tcW w:w="1120" w:type="dxa"/>
            <w:tcBorders>
              <w:bottom w:val="single" w:sz="4" w:space="0" w:color="000000"/>
              <w:right w:val="single" w:sz="4" w:space="0" w:color="000000"/>
            </w:tcBorders>
            <w:shd w:val="clear" w:color="auto" w:fill="auto"/>
            <w:vAlign w:val="center"/>
          </w:tcPr>
          <w:p w14:paraId="76FBDDF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-4.00</w:t>
            </w:r>
          </w:p>
        </w:tc>
        <w:tc>
          <w:tcPr>
            <w:tcW w:w="1327" w:type="dxa"/>
            <w:tcBorders>
              <w:bottom w:val="single" w:sz="4" w:space="0" w:color="000000"/>
              <w:right w:val="single" w:sz="4" w:space="0" w:color="000000"/>
            </w:tcBorders>
            <w:shd w:val="clear" w:color="auto" w:fill="auto"/>
            <w:vAlign w:val="center"/>
          </w:tcPr>
          <w:p w14:paraId="377F674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986" w:type="dxa"/>
            <w:tcBorders>
              <w:bottom w:val="single" w:sz="4" w:space="0" w:color="000000"/>
              <w:right w:val="single" w:sz="4" w:space="0" w:color="000000"/>
            </w:tcBorders>
            <w:shd w:val="clear" w:color="auto" w:fill="auto"/>
            <w:vAlign w:val="center"/>
          </w:tcPr>
          <w:p w14:paraId="2DAB11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5854E64" w14:textId="77777777">
        <w:trPr>
          <w:trHeight w:hRule="exact" w:val="1530"/>
        </w:trPr>
        <w:tc>
          <w:tcPr>
            <w:tcW w:w="1217" w:type="dxa"/>
            <w:tcBorders>
              <w:left w:val="single" w:sz="4" w:space="0" w:color="000000"/>
              <w:bottom w:val="single" w:sz="4" w:space="0" w:color="000000"/>
              <w:right w:val="single" w:sz="4" w:space="0" w:color="000000"/>
            </w:tcBorders>
            <w:shd w:val="clear" w:color="auto" w:fill="auto"/>
            <w:vAlign w:val="center"/>
          </w:tcPr>
          <w:p w14:paraId="73F6258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lastRenderedPageBreak/>
              <w:t>Panasonic</w:t>
            </w:r>
          </w:p>
        </w:tc>
        <w:tc>
          <w:tcPr>
            <w:tcW w:w="1755" w:type="dxa"/>
            <w:tcBorders>
              <w:bottom w:val="single" w:sz="4" w:space="0" w:color="000000"/>
              <w:right w:val="single" w:sz="4" w:space="0" w:color="000000"/>
            </w:tcBorders>
            <w:shd w:val="clear" w:color="auto" w:fill="auto"/>
            <w:vAlign w:val="center"/>
          </w:tcPr>
          <w:p w14:paraId="450AB8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476488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76DD34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-5.7</w:t>
            </w:r>
          </w:p>
        </w:tc>
        <w:tc>
          <w:tcPr>
            <w:tcW w:w="1120" w:type="dxa"/>
            <w:tcBorders>
              <w:bottom w:val="single" w:sz="4" w:space="0" w:color="000000"/>
              <w:right w:val="single" w:sz="4" w:space="0" w:color="000000"/>
            </w:tcBorders>
            <w:shd w:val="clear" w:color="auto" w:fill="auto"/>
            <w:vAlign w:val="center"/>
          </w:tcPr>
          <w:p w14:paraId="1F41C3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-3.8</w:t>
            </w:r>
          </w:p>
        </w:tc>
        <w:tc>
          <w:tcPr>
            <w:tcW w:w="1327" w:type="dxa"/>
            <w:tcBorders>
              <w:bottom w:val="single" w:sz="4" w:space="0" w:color="000000"/>
              <w:right w:val="single" w:sz="4" w:space="0" w:color="000000"/>
            </w:tcBorders>
            <w:shd w:val="clear" w:color="000000" w:fill="FFC000"/>
            <w:vAlign w:val="center"/>
          </w:tcPr>
          <w:p w14:paraId="38E6749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4,2</w:t>
            </w:r>
          </w:p>
        </w:tc>
        <w:tc>
          <w:tcPr>
            <w:tcW w:w="1986" w:type="dxa"/>
            <w:tcBorders>
              <w:bottom w:val="single" w:sz="4" w:space="0" w:color="000000"/>
              <w:right w:val="single" w:sz="4" w:space="0" w:color="000000"/>
            </w:tcBorders>
            <w:shd w:val="clear" w:color="auto" w:fill="auto"/>
            <w:vAlign w:val="center"/>
          </w:tcPr>
          <w:p w14:paraId="7C12BA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With 4 combination the gap is -0.6dB for SET 1-3 </w:t>
            </w:r>
          </w:p>
        </w:tc>
      </w:tr>
      <w:tr w:rsidR="00AB055D" w14:paraId="45E6B49C" w14:textId="77777777">
        <w:trPr>
          <w:trHeight w:hRule="exact" w:val="748"/>
        </w:trPr>
        <w:tc>
          <w:tcPr>
            <w:tcW w:w="1217" w:type="dxa"/>
            <w:tcBorders>
              <w:left w:val="single" w:sz="4" w:space="0" w:color="000000"/>
              <w:bottom w:val="single" w:sz="4" w:space="0" w:color="000000"/>
              <w:right w:val="single" w:sz="4" w:space="0" w:color="000000"/>
            </w:tcBorders>
            <w:shd w:val="clear" w:color="auto" w:fill="auto"/>
            <w:vAlign w:val="center"/>
          </w:tcPr>
          <w:p w14:paraId="161D37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Qualcomm</w:t>
            </w:r>
          </w:p>
        </w:tc>
        <w:tc>
          <w:tcPr>
            <w:tcW w:w="1755" w:type="dxa"/>
            <w:tcBorders>
              <w:bottom w:val="single" w:sz="4" w:space="0" w:color="000000"/>
              <w:right w:val="single" w:sz="4" w:space="0" w:color="000000"/>
            </w:tcBorders>
            <w:shd w:val="clear" w:color="auto" w:fill="auto"/>
            <w:vAlign w:val="center"/>
          </w:tcPr>
          <w:p w14:paraId="79F4AB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3A5860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0" w:type="dxa"/>
            <w:tcBorders>
              <w:bottom w:val="single" w:sz="4" w:space="0" w:color="000000"/>
              <w:right w:val="single" w:sz="4" w:space="0" w:color="000000"/>
            </w:tcBorders>
            <w:shd w:val="clear" w:color="auto" w:fill="auto"/>
            <w:vAlign w:val="center"/>
          </w:tcPr>
          <w:p w14:paraId="6B78FA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higher than -9.9 dB</w:t>
            </w:r>
          </w:p>
        </w:tc>
        <w:tc>
          <w:tcPr>
            <w:tcW w:w="1120" w:type="dxa"/>
            <w:tcBorders>
              <w:bottom w:val="single" w:sz="4" w:space="0" w:color="000000"/>
              <w:right w:val="single" w:sz="4" w:space="0" w:color="000000"/>
            </w:tcBorders>
            <w:shd w:val="clear" w:color="auto" w:fill="auto"/>
            <w:vAlign w:val="center"/>
          </w:tcPr>
          <w:p w14:paraId="1B1FF85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27" w:type="dxa"/>
            <w:tcBorders>
              <w:bottom w:val="single" w:sz="4" w:space="0" w:color="000000"/>
              <w:right w:val="single" w:sz="4" w:space="0" w:color="000000"/>
            </w:tcBorders>
            <w:shd w:val="clear" w:color="000000" w:fill="FFC000"/>
            <w:vAlign w:val="center"/>
          </w:tcPr>
          <w:p w14:paraId="3485DD8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&gt;0</w:t>
            </w:r>
          </w:p>
        </w:tc>
        <w:tc>
          <w:tcPr>
            <w:tcW w:w="1986" w:type="dxa"/>
            <w:tcBorders>
              <w:bottom w:val="single" w:sz="4" w:space="0" w:color="000000"/>
              <w:right w:val="single" w:sz="4" w:space="0" w:color="000000"/>
            </w:tcBorders>
            <w:shd w:val="clear" w:color="auto" w:fill="auto"/>
            <w:vAlign w:val="center"/>
          </w:tcPr>
          <w:p w14:paraId="0E9003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CF6E34E"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3EABAF1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755" w:type="dxa"/>
            <w:tcBorders>
              <w:bottom w:val="single" w:sz="4" w:space="0" w:color="000000"/>
              <w:right w:val="single" w:sz="4" w:space="0" w:color="000000"/>
            </w:tcBorders>
            <w:shd w:val="clear" w:color="auto" w:fill="auto"/>
            <w:vAlign w:val="center"/>
          </w:tcPr>
          <w:p w14:paraId="5B681C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4421229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616</w:t>
            </w:r>
          </w:p>
        </w:tc>
        <w:tc>
          <w:tcPr>
            <w:tcW w:w="950" w:type="dxa"/>
            <w:tcBorders>
              <w:bottom w:val="single" w:sz="4" w:space="0" w:color="000000"/>
              <w:right w:val="single" w:sz="4" w:space="0" w:color="000000"/>
            </w:tcBorders>
            <w:shd w:val="clear" w:color="auto" w:fill="auto"/>
            <w:vAlign w:val="center"/>
          </w:tcPr>
          <w:p w14:paraId="4637E8F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-5.2</w:t>
            </w:r>
          </w:p>
        </w:tc>
        <w:tc>
          <w:tcPr>
            <w:tcW w:w="1120" w:type="dxa"/>
            <w:tcBorders>
              <w:bottom w:val="single" w:sz="4" w:space="0" w:color="000000"/>
              <w:right w:val="single" w:sz="4" w:space="0" w:color="000000"/>
            </w:tcBorders>
            <w:shd w:val="clear" w:color="auto" w:fill="auto"/>
            <w:vAlign w:val="center"/>
          </w:tcPr>
          <w:p w14:paraId="69F159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-3.3</w:t>
            </w:r>
          </w:p>
        </w:tc>
        <w:tc>
          <w:tcPr>
            <w:tcW w:w="1327" w:type="dxa"/>
            <w:tcBorders>
              <w:bottom w:val="single" w:sz="4" w:space="0" w:color="000000"/>
              <w:right w:val="single" w:sz="4" w:space="0" w:color="000000"/>
            </w:tcBorders>
            <w:shd w:val="clear" w:color="000000" w:fill="FFC000"/>
            <w:vAlign w:val="center"/>
          </w:tcPr>
          <w:p w14:paraId="6AF7AA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w:t>
            </w:r>
          </w:p>
        </w:tc>
        <w:tc>
          <w:tcPr>
            <w:tcW w:w="1986" w:type="dxa"/>
            <w:tcBorders>
              <w:bottom w:val="single" w:sz="4" w:space="0" w:color="000000"/>
              <w:right w:val="single" w:sz="4" w:space="0" w:color="000000"/>
            </w:tcBorders>
            <w:shd w:val="clear" w:color="auto" w:fill="auto"/>
            <w:vAlign w:val="center"/>
          </w:tcPr>
          <w:p w14:paraId="3A58D52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rsidRPr="00FB55B7" w14:paraId="45D8E349" w14:textId="77777777">
        <w:trPr>
          <w:trHeight w:hRule="exact" w:val="976"/>
        </w:trPr>
        <w:tc>
          <w:tcPr>
            <w:tcW w:w="12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1DE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755" w:type="dxa"/>
            <w:tcBorders>
              <w:top w:val="single" w:sz="4" w:space="0" w:color="000000"/>
              <w:bottom w:val="single" w:sz="4" w:space="0" w:color="000000"/>
              <w:right w:val="single" w:sz="4" w:space="0" w:color="000000"/>
            </w:tcBorders>
            <w:shd w:val="clear" w:color="auto" w:fill="auto"/>
            <w:vAlign w:val="center"/>
          </w:tcPr>
          <w:p w14:paraId="5C35DBA3"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SIB19</w:t>
            </w:r>
          </w:p>
        </w:tc>
        <w:tc>
          <w:tcPr>
            <w:tcW w:w="1276" w:type="dxa"/>
            <w:tcBorders>
              <w:top w:val="single" w:sz="4" w:space="0" w:color="000000"/>
              <w:bottom w:val="single" w:sz="4" w:space="0" w:color="000000"/>
              <w:right w:val="single" w:sz="4" w:space="0" w:color="000000"/>
            </w:tcBorders>
            <w:shd w:val="clear" w:color="auto" w:fill="auto"/>
            <w:vAlign w:val="center"/>
          </w:tcPr>
          <w:p w14:paraId="1937DE13"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616</w:t>
            </w:r>
          </w:p>
        </w:tc>
        <w:tc>
          <w:tcPr>
            <w:tcW w:w="950" w:type="dxa"/>
            <w:tcBorders>
              <w:top w:val="single" w:sz="4" w:space="0" w:color="000000"/>
              <w:bottom w:val="single" w:sz="4" w:space="0" w:color="000000"/>
              <w:right w:val="single" w:sz="4" w:space="0" w:color="000000"/>
            </w:tcBorders>
            <w:shd w:val="clear" w:color="auto" w:fill="auto"/>
            <w:vAlign w:val="center"/>
          </w:tcPr>
          <w:p w14:paraId="0F4F3AEC"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-6.4/</w:t>
            </w:r>
          </w:p>
          <w:p w14:paraId="6D94362A"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-10(with rep)</w:t>
            </w:r>
          </w:p>
        </w:tc>
        <w:tc>
          <w:tcPr>
            <w:tcW w:w="1120" w:type="dxa"/>
            <w:tcBorders>
              <w:top w:val="single" w:sz="4" w:space="0" w:color="000000"/>
              <w:bottom w:val="single" w:sz="4" w:space="0" w:color="000000"/>
              <w:right w:val="single" w:sz="4" w:space="0" w:color="000000"/>
            </w:tcBorders>
            <w:shd w:val="clear" w:color="auto" w:fill="auto"/>
            <w:vAlign w:val="center"/>
          </w:tcPr>
          <w:p w14:paraId="69EEDF91"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-2.6/</w:t>
            </w:r>
          </w:p>
          <w:p w14:paraId="0C03B6B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-8.1(with rep)</w:t>
            </w:r>
          </w:p>
        </w:tc>
        <w:tc>
          <w:tcPr>
            <w:tcW w:w="1327" w:type="dxa"/>
            <w:tcBorders>
              <w:top w:val="single" w:sz="4" w:space="0" w:color="000000"/>
              <w:bottom w:val="single" w:sz="4" w:space="0" w:color="000000"/>
              <w:right w:val="single" w:sz="4" w:space="0" w:color="000000"/>
            </w:tcBorders>
            <w:shd w:val="clear" w:color="000000" w:fill="FFC000"/>
            <w:vAlign w:val="center"/>
          </w:tcPr>
          <w:p w14:paraId="05843ED4"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3.5/</w:t>
            </w:r>
          </w:p>
          <w:p w14:paraId="3D6B0A0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-0.1(with rep)</w:t>
            </w:r>
          </w:p>
        </w:tc>
        <w:tc>
          <w:tcPr>
            <w:tcW w:w="1986" w:type="dxa"/>
            <w:tcBorders>
              <w:top w:val="single" w:sz="4" w:space="0" w:color="000000"/>
              <w:bottom w:val="single" w:sz="4" w:space="0" w:color="000000"/>
              <w:right w:val="single" w:sz="4" w:space="0" w:color="000000"/>
            </w:tcBorders>
            <w:shd w:val="clear" w:color="auto" w:fill="auto"/>
            <w:vAlign w:val="center"/>
          </w:tcPr>
          <w:p w14:paraId="4E6CA587"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24RB, MCS 0, 10% BLER/</w:t>
            </w:r>
          </w:p>
          <w:p w14:paraId="391716F7"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4 repetition, 10% BLER</w:t>
            </w:r>
          </w:p>
        </w:tc>
      </w:tr>
    </w:tbl>
    <w:p w14:paraId="2C945464" w14:textId="77777777" w:rsidR="00AB055D" w:rsidRDefault="00AB055D">
      <w:pPr>
        <w:rPr>
          <w:rFonts w:ascii="Times New Roman" w:hAnsi="Times New Roman"/>
          <w:lang w:val="fr-FR" w:eastAsia="zh-CN"/>
        </w:rPr>
      </w:pPr>
    </w:p>
    <w:p w14:paraId="5176573F" w14:textId="77777777" w:rsidR="00AB055D" w:rsidRDefault="006D55E3">
      <w:pPr>
        <w:pStyle w:val="Titre3"/>
        <w:numPr>
          <w:ilvl w:val="2"/>
          <w:numId w:val="2"/>
        </w:numPr>
        <w:rPr>
          <w:rFonts w:ascii="Times New Roman" w:hAnsi="Times New Roman"/>
        </w:rPr>
      </w:pPr>
      <w:r>
        <w:rPr>
          <w:rFonts w:ascii="Times New Roman" w:hAnsi="Times New Roman"/>
        </w:rPr>
        <w:t>PDSCH VoIP coverage evaluation</w:t>
      </w:r>
    </w:p>
    <w:p w14:paraId="43FDDA56" w14:textId="77777777" w:rsidR="00AB055D" w:rsidRDefault="00AB055D">
      <w:pPr>
        <w:rPr>
          <w:rFonts w:ascii="Times New Roman" w:hAnsi="Times New Roman"/>
          <w:lang w:eastAsia="zh-CN"/>
        </w:rPr>
      </w:pPr>
    </w:p>
    <w:p w14:paraId="7CADF5E5" w14:textId="77777777" w:rsidR="00AB055D" w:rsidRDefault="006D55E3">
      <w:pPr>
        <w:rPr>
          <w:rFonts w:ascii="Times New Roman" w:hAnsi="Times New Roman"/>
          <w:lang w:eastAsia="zh-CN"/>
        </w:rPr>
      </w:pPr>
      <w:r>
        <w:rPr>
          <w:rFonts w:ascii="Times New Roman" w:hAnsi="Times New Roman"/>
          <w:lang w:eastAsia="zh-CN"/>
        </w:rPr>
        <w:t xml:space="preserve">The recap of PDSCH </w:t>
      </w:r>
      <w:proofErr w:type="spellStart"/>
      <w:r>
        <w:rPr>
          <w:rFonts w:ascii="Times New Roman" w:hAnsi="Times New Roman"/>
          <w:lang w:eastAsia="zh-CN"/>
        </w:rPr>
        <w:t>VoNR</w:t>
      </w:r>
      <w:proofErr w:type="spellEnd"/>
      <w:r>
        <w:rPr>
          <w:rFonts w:ascii="Times New Roman" w:hAnsi="Times New Roman"/>
          <w:lang w:eastAsia="zh-CN"/>
        </w:rPr>
        <w:t xml:space="preserve"> performance evaluation is given in the following table:</w:t>
      </w:r>
    </w:p>
    <w:p w14:paraId="38BF5E88"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209A697D"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50"/>
        <w:gridCol w:w="1417"/>
        <w:gridCol w:w="862"/>
        <w:gridCol w:w="1389"/>
        <w:gridCol w:w="2133"/>
        <w:gridCol w:w="1033"/>
        <w:gridCol w:w="1644"/>
      </w:tblGrid>
      <w:tr w:rsidR="00AB055D" w14:paraId="21D8E61E" w14:textId="77777777">
        <w:trPr>
          <w:trHeight w:hRule="exact" w:val="300"/>
        </w:trPr>
        <w:tc>
          <w:tcPr>
            <w:tcW w:w="11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ECDB15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1418EA51"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86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1AE1D023"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39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3FA96B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3172" w:type="dxa"/>
            <w:gridSpan w:val="2"/>
            <w:tcBorders>
              <w:top w:val="single" w:sz="4" w:space="0" w:color="000000"/>
              <w:bottom w:val="single" w:sz="4" w:space="0" w:color="000000"/>
              <w:right w:val="single" w:sz="4" w:space="0" w:color="000000"/>
            </w:tcBorders>
            <w:shd w:val="clear" w:color="000000" w:fill="92D050"/>
            <w:vAlign w:val="center"/>
          </w:tcPr>
          <w:p w14:paraId="1F75000A"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64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68F4863"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536DC05D" w14:textId="77777777">
        <w:trPr>
          <w:trHeight w:val="30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1900D2CF"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4FA414BB" w14:textId="77777777" w:rsidR="00AB055D" w:rsidRDefault="00AB055D">
            <w:pPr>
              <w:rPr>
                <w:rFonts w:ascii="Times New Roman" w:eastAsia="Times New Roman" w:hAnsi="Times New Roman"/>
                <w:color w:val="FFFFFF"/>
                <w:szCs w:val="20"/>
                <w:lang w:val="en-US"/>
              </w:rPr>
            </w:pPr>
          </w:p>
        </w:tc>
        <w:tc>
          <w:tcPr>
            <w:tcW w:w="862" w:type="dxa"/>
            <w:vMerge/>
            <w:tcBorders>
              <w:top w:val="single" w:sz="4" w:space="0" w:color="000000"/>
              <w:left w:val="single" w:sz="4" w:space="0" w:color="000000"/>
              <w:bottom w:val="single" w:sz="4" w:space="0" w:color="000000"/>
              <w:right w:val="single" w:sz="4" w:space="0" w:color="000000"/>
            </w:tcBorders>
            <w:vAlign w:val="center"/>
          </w:tcPr>
          <w:p w14:paraId="64BC395A" w14:textId="77777777" w:rsidR="00AB055D" w:rsidRDefault="00AB055D">
            <w:pPr>
              <w:rPr>
                <w:rFonts w:ascii="Times New Roman" w:eastAsia="Times New Roman" w:hAnsi="Times New Roman"/>
                <w:color w:val="FFFFFF"/>
                <w:szCs w:val="20"/>
                <w:lang w:val="en-US"/>
              </w:rPr>
            </w:pPr>
          </w:p>
        </w:tc>
        <w:tc>
          <w:tcPr>
            <w:tcW w:w="1390" w:type="dxa"/>
            <w:vMerge/>
            <w:tcBorders>
              <w:top w:val="single" w:sz="4" w:space="0" w:color="000000"/>
              <w:left w:val="single" w:sz="4" w:space="0" w:color="000000"/>
              <w:bottom w:val="single" w:sz="4" w:space="0" w:color="000000"/>
              <w:right w:val="single" w:sz="4" w:space="0" w:color="000000"/>
            </w:tcBorders>
            <w:vAlign w:val="center"/>
          </w:tcPr>
          <w:p w14:paraId="23F10F5C" w14:textId="77777777" w:rsidR="00AB055D" w:rsidRDefault="00AB055D">
            <w:pPr>
              <w:rPr>
                <w:rFonts w:ascii="Times New Roman" w:eastAsia="Times New Roman" w:hAnsi="Times New Roman"/>
                <w:color w:val="FFFFFF"/>
                <w:szCs w:val="20"/>
                <w:lang w:val="en-US"/>
              </w:rPr>
            </w:pPr>
          </w:p>
        </w:tc>
        <w:tc>
          <w:tcPr>
            <w:tcW w:w="2138" w:type="dxa"/>
            <w:tcBorders>
              <w:bottom w:val="single" w:sz="4" w:space="0" w:color="000000"/>
              <w:right w:val="single" w:sz="4" w:space="0" w:color="000000"/>
            </w:tcBorders>
            <w:shd w:val="clear" w:color="000000" w:fill="92D050"/>
            <w:vAlign w:val="center"/>
          </w:tcPr>
          <w:p w14:paraId="71E6F1D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034" w:type="dxa"/>
            <w:tcBorders>
              <w:bottom w:val="single" w:sz="4" w:space="0" w:color="000000"/>
              <w:right w:val="single" w:sz="4" w:space="0" w:color="000000"/>
            </w:tcBorders>
            <w:shd w:val="clear" w:color="000000" w:fill="92D050"/>
            <w:vAlign w:val="center"/>
          </w:tcPr>
          <w:p w14:paraId="43D8D8D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646" w:type="dxa"/>
            <w:vMerge/>
            <w:tcBorders>
              <w:top w:val="single" w:sz="4" w:space="0" w:color="000000"/>
              <w:left w:val="single" w:sz="4" w:space="0" w:color="000000"/>
              <w:bottom w:val="single" w:sz="4" w:space="0" w:color="000000"/>
              <w:right w:val="single" w:sz="4" w:space="0" w:color="000000"/>
            </w:tcBorders>
            <w:vAlign w:val="center"/>
          </w:tcPr>
          <w:p w14:paraId="7104779D" w14:textId="77777777" w:rsidR="00AB055D" w:rsidRDefault="00AB055D">
            <w:pPr>
              <w:rPr>
                <w:rFonts w:ascii="Times New Roman" w:eastAsia="Times New Roman" w:hAnsi="Times New Roman"/>
                <w:b/>
                <w:bCs/>
                <w:color w:val="FFFFFF"/>
                <w:szCs w:val="20"/>
                <w:lang w:val="en-US"/>
              </w:rPr>
            </w:pPr>
          </w:p>
        </w:tc>
      </w:tr>
      <w:tr w:rsidR="00AB055D" w14:paraId="21374DB1" w14:textId="77777777">
        <w:trPr>
          <w:trHeight w:val="51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34799337"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3711803E" w14:textId="77777777" w:rsidR="00AB055D" w:rsidRDefault="00AB055D">
            <w:pPr>
              <w:rPr>
                <w:rFonts w:ascii="Times New Roman" w:eastAsia="Times New Roman" w:hAnsi="Times New Roman"/>
                <w:color w:val="FFFFFF"/>
                <w:szCs w:val="20"/>
                <w:lang w:val="en-US"/>
              </w:rPr>
            </w:pPr>
          </w:p>
        </w:tc>
        <w:tc>
          <w:tcPr>
            <w:tcW w:w="862" w:type="dxa"/>
            <w:vMerge/>
            <w:tcBorders>
              <w:top w:val="single" w:sz="4" w:space="0" w:color="000000"/>
              <w:left w:val="single" w:sz="4" w:space="0" w:color="000000"/>
              <w:bottom w:val="single" w:sz="4" w:space="0" w:color="000000"/>
              <w:right w:val="single" w:sz="4" w:space="0" w:color="000000"/>
            </w:tcBorders>
            <w:vAlign w:val="center"/>
          </w:tcPr>
          <w:p w14:paraId="3571AD81" w14:textId="77777777" w:rsidR="00AB055D" w:rsidRDefault="00AB055D">
            <w:pPr>
              <w:rPr>
                <w:rFonts w:ascii="Times New Roman" w:eastAsia="Times New Roman" w:hAnsi="Times New Roman"/>
                <w:color w:val="FFFFFF"/>
                <w:szCs w:val="20"/>
                <w:lang w:val="en-US"/>
              </w:rPr>
            </w:pPr>
          </w:p>
        </w:tc>
        <w:tc>
          <w:tcPr>
            <w:tcW w:w="1390" w:type="dxa"/>
            <w:vMerge/>
            <w:tcBorders>
              <w:top w:val="single" w:sz="4" w:space="0" w:color="000000"/>
              <w:left w:val="single" w:sz="4" w:space="0" w:color="000000"/>
              <w:bottom w:val="single" w:sz="4" w:space="0" w:color="000000"/>
              <w:right w:val="single" w:sz="4" w:space="0" w:color="000000"/>
            </w:tcBorders>
            <w:vAlign w:val="center"/>
          </w:tcPr>
          <w:p w14:paraId="651A05AD" w14:textId="77777777" w:rsidR="00AB055D" w:rsidRDefault="00AB055D">
            <w:pPr>
              <w:rPr>
                <w:rFonts w:ascii="Times New Roman" w:eastAsia="Times New Roman" w:hAnsi="Times New Roman"/>
                <w:color w:val="FFFFFF"/>
                <w:szCs w:val="20"/>
                <w:lang w:val="en-US"/>
              </w:rPr>
            </w:pPr>
          </w:p>
        </w:tc>
        <w:tc>
          <w:tcPr>
            <w:tcW w:w="2138" w:type="dxa"/>
            <w:tcBorders>
              <w:bottom w:val="single" w:sz="4" w:space="0" w:color="000000"/>
              <w:right w:val="single" w:sz="4" w:space="0" w:color="000000"/>
            </w:tcBorders>
            <w:shd w:val="clear" w:color="000000" w:fill="92D050"/>
            <w:vAlign w:val="center"/>
          </w:tcPr>
          <w:p w14:paraId="3258B98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034" w:type="dxa"/>
            <w:tcBorders>
              <w:bottom w:val="single" w:sz="4" w:space="0" w:color="000000"/>
              <w:right w:val="single" w:sz="4" w:space="0" w:color="000000"/>
            </w:tcBorders>
            <w:shd w:val="clear" w:color="000000" w:fill="92D050"/>
            <w:vAlign w:val="center"/>
          </w:tcPr>
          <w:p w14:paraId="10D3522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646" w:type="dxa"/>
            <w:vMerge/>
            <w:tcBorders>
              <w:top w:val="single" w:sz="4" w:space="0" w:color="000000"/>
              <w:left w:val="single" w:sz="4" w:space="0" w:color="000000"/>
              <w:bottom w:val="single" w:sz="4" w:space="0" w:color="000000"/>
              <w:right w:val="single" w:sz="4" w:space="0" w:color="000000"/>
            </w:tcBorders>
            <w:vAlign w:val="center"/>
          </w:tcPr>
          <w:p w14:paraId="16038CA5" w14:textId="77777777" w:rsidR="00AB055D" w:rsidRDefault="00AB055D">
            <w:pPr>
              <w:rPr>
                <w:rFonts w:ascii="Times New Roman" w:eastAsia="Times New Roman" w:hAnsi="Times New Roman"/>
                <w:b/>
                <w:bCs/>
                <w:color w:val="FFFFFF"/>
                <w:szCs w:val="20"/>
                <w:lang w:val="en-US"/>
              </w:rPr>
            </w:pPr>
          </w:p>
        </w:tc>
      </w:tr>
      <w:tr w:rsidR="00AB055D" w14:paraId="5FA46331" w14:textId="77777777">
        <w:trPr>
          <w:trHeight w:val="300"/>
        </w:trPr>
        <w:tc>
          <w:tcPr>
            <w:tcW w:w="1150" w:type="dxa"/>
            <w:tcBorders>
              <w:left w:val="single" w:sz="4" w:space="0" w:color="000000"/>
              <w:bottom w:val="single" w:sz="4" w:space="0" w:color="000000"/>
              <w:right w:val="single" w:sz="4" w:space="0" w:color="000000"/>
            </w:tcBorders>
            <w:shd w:val="clear" w:color="auto" w:fill="auto"/>
            <w:vAlign w:val="center"/>
          </w:tcPr>
          <w:p w14:paraId="61AC38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417" w:type="dxa"/>
            <w:tcBorders>
              <w:bottom w:val="single" w:sz="4" w:space="0" w:color="000000"/>
              <w:right w:val="single" w:sz="4" w:space="0" w:color="000000"/>
            </w:tcBorders>
            <w:shd w:val="clear" w:color="auto" w:fill="auto"/>
            <w:vAlign w:val="center"/>
          </w:tcPr>
          <w:p w14:paraId="26F3C4A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70CC1E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90" w:type="dxa"/>
            <w:tcBorders>
              <w:bottom w:val="single" w:sz="4" w:space="0" w:color="000000"/>
              <w:right w:val="single" w:sz="4" w:space="0" w:color="000000"/>
            </w:tcBorders>
            <w:shd w:val="clear" w:color="auto" w:fill="auto"/>
            <w:vAlign w:val="center"/>
          </w:tcPr>
          <w:p w14:paraId="61B14016"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-13.8</w:t>
            </w:r>
          </w:p>
        </w:tc>
        <w:tc>
          <w:tcPr>
            <w:tcW w:w="2138" w:type="dxa"/>
            <w:tcBorders>
              <w:bottom w:val="single" w:sz="4" w:space="0" w:color="000000"/>
              <w:right w:val="single" w:sz="4" w:space="0" w:color="000000"/>
            </w:tcBorders>
            <w:shd w:val="clear" w:color="auto" w:fill="auto"/>
            <w:vAlign w:val="center"/>
          </w:tcPr>
          <w:p w14:paraId="67F466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-11.9 </w:t>
            </w:r>
          </w:p>
        </w:tc>
        <w:tc>
          <w:tcPr>
            <w:tcW w:w="1034" w:type="dxa"/>
            <w:tcBorders>
              <w:bottom w:val="single" w:sz="4" w:space="0" w:color="000000"/>
              <w:right w:val="single" w:sz="4" w:space="0" w:color="000000"/>
            </w:tcBorders>
            <w:shd w:val="clear" w:color="auto" w:fill="auto"/>
            <w:vAlign w:val="center"/>
          </w:tcPr>
          <w:p w14:paraId="2615EC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w:t>
            </w:r>
          </w:p>
        </w:tc>
        <w:tc>
          <w:tcPr>
            <w:tcW w:w="1646" w:type="dxa"/>
            <w:tcBorders>
              <w:bottom w:val="single" w:sz="4" w:space="0" w:color="000000"/>
              <w:right w:val="single" w:sz="4" w:space="0" w:color="000000"/>
            </w:tcBorders>
            <w:shd w:val="clear" w:color="auto" w:fill="auto"/>
            <w:vAlign w:val="center"/>
          </w:tcPr>
          <w:p w14:paraId="321EB8C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97BD9F1" w14:textId="77777777">
        <w:trPr>
          <w:trHeight w:val="765"/>
        </w:trPr>
        <w:tc>
          <w:tcPr>
            <w:tcW w:w="1150" w:type="dxa"/>
            <w:tcBorders>
              <w:left w:val="single" w:sz="4" w:space="0" w:color="000000"/>
              <w:bottom w:val="single" w:sz="4" w:space="0" w:color="000000"/>
              <w:right w:val="single" w:sz="4" w:space="0" w:color="000000"/>
            </w:tcBorders>
            <w:shd w:val="clear" w:color="auto" w:fill="auto"/>
            <w:vAlign w:val="center"/>
          </w:tcPr>
          <w:p w14:paraId="407E3D05"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417" w:type="dxa"/>
            <w:tcBorders>
              <w:bottom w:val="single" w:sz="4" w:space="0" w:color="000000"/>
              <w:right w:val="single" w:sz="4" w:space="0" w:color="000000"/>
            </w:tcBorders>
            <w:shd w:val="clear" w:color="auto" w:fill="auto"/>
            <w:vAlign w:val="center"/>
          </w:tcPr>
          <w:p w14:paraId="45F7CA13"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VoIP</w:t>
            </w:r>
          </w:p>
        </w:tc>
        <w:tc>
          <w:tcPr>
            <w:tcW w:w="862" w:type="dxa"/>
            <w:tcBorders>
              <w:bottom w:val="single" w:sz="4" w:space="0" w:color="000000"/>
              <w:right w:val="single" w:sz="4" w:space="0" w:color="000000"/>
            </w:tcBorders>
            <w:shd w:val="clear" w:color="auto" w:fill="auto"/>
            <w:vAlign w:val="center"/>
          </w:tcPr>
          <w:p w14:paraId="4E100BE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184</w:t>
            </w:r>
          </w:p>
        </w:tc>
        <w:tc>
          <w:tcPr>
            <w:tcW w:w="1390" w:type="dxa"/>
            <w:tcBorders>
              <w:bottom w:val="single" w:sz="4" w:space="0" w:color="000000"/>
              <w:right w:val="single" w:sz="4" w:space="0" w:color="000000"/>
            </w:tcBorders>
            <w:shd w:val="clear" w:color="auto" w:fill="auto"/>
            <w:vAlign w:val="center"/>
          </w:tcPr>
          <w:p w14:paraId="58A55D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-8.4</w:t>
            </w:r>
          </w:p>
        </w:tc>
        <w:tc>
          <w:tcPr>
            <w:tcW w:w="2138" w:type="dxa"/>
            <w:tcBorders>
              <w:bottom w:val="single" w:sz="4" w:space="0" w:color="000000"/>
              <w:right w:val="single" w:sz="4" w:space="0" w:color="000000"/>
            </w:tcBorders>
            <w:shd w:val="clear" w:color="auto" w:fill="auto"/>
            <w:vAlign w:val="center"/>
          </w:tcPr>
          <w:p w14:paraId="5B124C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-6.5</w:t>
            </w:r>
          </w:p>
        </w:tc>
        <w:tc>
          <w:tcPr>
            <w:tcW w:w="1034" w:type="dxa"/>
            <w:tcBorders>
              <w:bottom w:val="single" w:sz="4" w:space="0" w:color="000000"/>
              <w:right w:val="single" w:sz="4" w:space="0" w:color="000000"/>
            </w:tcBorders>
            <w:shd w:val="clear" w:color="000000" w:fill="FFC000"/>
            <w:vAlign w:val="center"/>
          </w:tcPr>
          <w:p w14:paraId="681F1B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1.5</w:t>
            </w:r>
          </w:p>
        </w:tc>
        <w:tc>
          <w:tcPr>
            <w:tcW w:w="1646" w:type="dxa"/>
            <w:tcBorders>
              <w:bottom w:val="single" w:sz="4" w:space="0" w:color="000000"/>
              <w:right w:val="single" w:sz="4" w:space="0" w:color="000000"/>
            </w:tcBorders>
            <w:shd w:val="clear" w:color="auto" w:fill="auto"/>
            <w:vAlign w:val="center"/>
          </w:tcPr>
          <w:p w14:paraId="0C6A6A47"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repetitions: 8</w:t>
            </w:r>
          </w:p>
        </w:tc>
      </w:tr>
      <w:tr w:rsidR="00AB055D" w14:paraId="0A228C5F" w14:textId="77777777">
        <w:trPr>
          <w:trHeight w:val="300"/>
        </w:trPr>
        <w:tc>
          <w:tcPr>
            <w:tcW w:w="1150" w:type="dxa"/>
            <w:tcBorders>
              <w:left w:val="single" w:sz="4" w:space="0" w:color="000000"/>
              <w:bottom w:val="single" w:sz="4" w:space="0" w:color="000000"/>
              <w:right w:val="single" w:sz="4" w:space="0" w:color="000000"/>
            </w:tcBorders>
            <w:shd w:val="clear" w:color="auto" w:fill="auto"/>
            <w:vAlign w:val="center"/>
          </w:tcPr>
          <w:p w14:paraId="4F64DC9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17" w:type="dxa"/>
            <w:tcBorders>
              <w:bottom w:val="single" w:sz="4" w:space="0" w:color="000000"/>
              <w:right w:val="single" w:sz="4" w:space="0" w:color="000000"/>
            </w:tcBorders>
            <w:shd w:val="clear" w:color="auto" w:fill="auto"/>
            <w:vAlign w:val="center"/>
          </w:tcPr>
          <w:p w14:paraId="6B6ECE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14E433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90" w:type="dxa"/>
            <w:tcBorders>
              <w:bottom w:val="single" w:sz="4" w:space="0" w:color="000000"/>
              <w:right w:val="single" w:sz="4" w:space="0" w:color="000000"/>
            </w:tcBorders>
            <w:shd w:val="clear" w:color="auto" w:fill="auto"/>
            <w:vAlign w:val="center"/>
          </w:tcPr>
          <w:p w14:paraId="11A3056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-14.08</w:t>
            </w:r>
          </w:p>
        </w:tc>
        <w:tc>
          <w:tcPr>
            <w:tcW w:w="2138" w:type="dxa"/>
            <w:tcBorders>
              <w:bottom w:val="single" w:sz="4" w:space="0" w:color="000000"/>
              <w:right w:val="single" w:sz="4" w:space="0" w:color="000000"/>
            </w:tcBorders>
            <w:shd w:val="clear" w:color="auto" w:fill="auto"/>
            <w:vAlign w:val="center"/>
          </w:tcPr>
          <w:p w14:paraId="3613FFE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-12.18</w:t>
            </w:r>
          </w:p>
        </w:tc>
        <w:tc>
          <w:tcPr>
            <w:tcW w:w="1034" w:type="dxa"/>
            <w:tcBorders>
              <w:bottom w:val="single" w:sz="4" w:space="0" w:color="000000"/>
              <w:right w:val="single" w:sz="4" w:space="0" w:color="000000"/>
            </w:tcBorders>
            <w:shd w:val="clear" w:color="auto" w:fill="auto"/>
            <w:vAlign w:val="center"/>
          </w:tcPr>
          <w:p w14:paraId="384D7B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-4.18</w:t>
            </w:r>
          </w:p>
        </w:tc>
        <w:tc>
          <w:tcPr>
            <w:tcW w:w="1646" w:type="dxa"/>
            <w:tcBorders>
              <w:bottom w:val="single" w:sz="4" w:space="0" w:color="000000"/>
              <w:right w:val="single" w:sz="4" w:space="0" w:color="000000"/>
            </w:tcBorders>
            <w:shd w:val="clear" w:color="auto" w:fill="auto"/>
            <w:vAlign w:val="center"/>
          </w:tcPr>
          <w:p w14:paraId="0F7EAF9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0313A51" w14:textId="77777777">
        <w:trPr>
          <w:trHeight w:val="510"/>
        </w:trPr>
        <w:tc>
          <w:tcPr>
            <w:tcW w:w="1150" w:type="dxa"/>
            <w:tcBorders>
              <w:left w:val="single" w:sz="4" w:space="0" w:color="000000"/>
              <w:bottom w:val="single" w:sz="4" w:space="0" w:color="000000"/>
              <w:right w:val="single" w:sz="4" w:space="0" w:color="000000"/>
            </w:tcBorders>
            <w:shd w:val="clear" w:color="auto" w:fill="auto"/>
            <w:vAlign w:val="center"/>
          </w:tcPr>
          <w:p w14:paraId="6A6FD6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Thales</w:t>
            </w:r>
          </w:p>
        </w:tc>
        <w:tc>
          <w:tcPr>
            <w:tcW w:w="1417" w:type="dxa"/>
            <w:tcBorders>
              <w:bottom w:val="single" w:sz="4" w:space="0" w:color="000000"/>
              <w:right w:val="single" w:sz="4" w:space="0" w:color="000000"/>
            </w:tcBorders>
            <w:shd w:val="clear" w:color="auto" w:fill="auto"/>
            <w:vAlign w:val="center"/>
          </w:tcPr>
          <w:p w14:paraId="5F86C8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50C0D2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10490C2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-12,4</w:t>
            </w:r>
          </w:p>
        </w:tc>
        <w:tc>
          <w:tcPr>
            <w:tcW w:w="2138" w:type="dxa"/>
            <w:tcBorders>
              <w:bottom w:val="single" w:sz="4" w:space="0" w:color="000000"/>
              <w:right w:val="single" w:sz="4" w:space="0" w:color="000000"/>
            </w:tcBorders>
            <w:shd w:val="clear" w:color="auto" w:fill="auto"/>
            <w:vAlign w:val="center"/>
          </w:tcPr>
          <w:p w14:paraId="5D63424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-10,51</w:t>
            </w:r>
          </w:p>
        </w:tc>
        <w:tc>
          <w:tcPr>
            <w:tcW w:w="1034" w:type="dxa"/>
            <w:tcBorders>
              <w:bottom w:val="single" w:sz="4" w:space="0" w:color="000000"/>
              <w:right w:val="single" w:sz="4" w:space="0" w:color="000000"/>
            </w:tcBorders>
            <w:shd w:val="clear" w:color="auto" w:fill="auto"/>
            <w:vAlign w:val="center"/>
          </w:tcPr>
          <w:p w14:paraId="43F2740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2"/>
              </w:rPr>
              <w:t>-2,51</w:t>
            </w:r>
          </w:p>
        </w:tc>
        <w:tc>
          <w:tcPr>
            <w:tcW w:w="1646" w:type="dxa"/>
            <w:tcBorders>
              <w:bottom w:val="single" w:sz="4" w:space="0" w:color="000000"/>
              <w:right w:val="single" w:sz="4" w:space="0" w:color="000000"/>
            </w:tcBorders>
            <w:shd w:val="clear" w:color="auto" w:fill="auto"/>
            <w:vAlign w:val="center"/>
          </w:tcPr>
          <w:p w14:paraId="475A59B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8 repetitions</w:t>
            </w:r>
          </w:p>
        </w:tc>
      </w:tr>
      <w:tr w:rsidR="00AB055D" w14:paraId="5F3751DB" w14:textId="77777777">
        <w:trPr>
          <w:trHeight w:val="510"/>
        </w:trPr>
        <w:tc>
          <w:tcPr>
            <w:tcW w:w="1150" w:type="dxa"/>
            <w:tcBorders>
              <w:left w:val="single" w:sz="4" w:space="0" w:color="000000"/>
              <w:bottom w:val="single" w:sz="4" w:space="0" w:color="000000"/>
              <w:right w:val="single" w:sz="4" w:space="0" w:color="000000"/>
            </w:tcBorders>
            <w:shd w:val="clear" w:color="auto" w:fill="auto"/>
            <w:vAlign w:val="center"/>
          </w:tcPr>
          <w:p w14:paraId="2B9718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417" w:type="dxa"/>
            <w:tcBorders>
              <w:bottom w:val="single" w:sz="4" w:space="0" w:color="000000"/>
              <w:right w:val="single" w:sz="4" w:space="0" w:color="000000"/>
            </w:tcBorders>
            <w:shd w:val="clear" w:color="auto" w:fill="auto"/>
            <w:vAlign w:val="center"/>
          </w:tcPr>
          <w:p w14:paraId="5E81C63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339F227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7AFA4FA6"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-10.8</w:t>
            </w:r>
          </w:p>
        </w:tc>
        <w:tc>
          <w:tcPr>
            <w:tcW w:w="2138" w:type="dxa"/>
            <w:tcBorders>
              <w:bottom w:val="single" w:sz="4" w:space="0" w:color="000000"/>
              <w:right w:val="single" w:sz="4" w:space="0" w:color="000000"/>
            </w:tcBorders>
            <w:shd w:val="clear" w:color="auto" w:fill="auto"/>
            <w:vAlign w:val="center"/>
          </w:tcPr>
          <w:p w14:paraId="6FCE8F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-8.9</w:t>
            </w:r>
          </w:p>
        </w:tc>
        <w:tc>
          <w:tcPr>
            <w:tcW w:w="1034" w:type="dxa"/>
            <w:tcBorders>
              <w:bottom w:val="single" w:sz="4" w:space="0" w:color="000000"/>
              <w:right w:val="single" w:sz="4" w:space="0" w:color="000000"/>
            </w:tcBorders>
            <w:shd w:val="clear" w:color="auto" w:fill="auto"/>
            <w:vAlign w:val="center"/>
          </w:tcPr>
          <w:p w14:paraId="625F9B0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-0.9</w:t>
            </w:r>
          </w:p>
        </w:tc>
        <w:tc>
          <w:tcPr>
            <w:tcW w:w="1646" w:type="dxa"/>
            <w:tcBorders>
              <w:bottom w:val="single" w:sz="4" w:space="0" w:color="000000"/>
              <w:right w:val="single" w:sz="4" w:space="0" w:color="000000"/>
            </w:tcBorders>
            <w:shd w:val="clear" w:color="auto" w:fill="auto"/>
            <w:vAlign w:val="center"/>
          </w:tcPr>
          <w:p w14:paraId="08CA980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 repetitions</w:t>
            </w:r>
          </w:p>
        </w:tc>
      </w:tr>
      <w:tr w:rsidR="00AB055D" w14:paraId="226E0B61" w14:textId="77777777">
        <w:trPr>
          <w:trHeight w:val="1275"/>
        </w:trPr>
        <w:tc>
          <w:tcPr>
            <w:tcW w:w="1150" w:type="dxa"/>
            <w:tcBorders>
              <w:left w:val="single" w:sz="4" w:space="0" w:color="000000"/>
              <w:bottom w:val="single" w:sz="4" w:space="0" w:color="000000"/>
              <w:right w:val="single" w:sz="4" w:space="0" w:color="000000"/>
            </w:tcBorders>
            <w:shd w:val="clear" w:color="auto" w:fill="auto"/>
            <w:vAlign w:val="center"/>
          </w:tcPr>
          <w:p w14:paraId="684C2E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417" w:type="dxa"/>
            <w:tcBorders>
              <w:bottom w:val="single" w:sz="4" w:space="0" w:color="000000"/>
              <w:right w:val="single" w:sz="4" w:space="0" w:color="000000"/>
            </w:tcBorders>
            <w:shd w:val="clear" w:color="auto" w:fill="auto"/>
            <w:vAlign w:val="center"/>
          </w:tcPr>
          <w:p w14:paraId="4D9DEC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3E8E9E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192</w:t>
            </w:r>
          </w:p>
        </w:tc>
        <w:tc>
          <w:tcPr>
            <w:tcW w:w="1390" w:type="dxa"/>
            <w:tcBorders>
              <w:bottom w:val="single" w:sz="4" w:space="0" w:color="000000"/>
              <w:right w:val="single" w:sz="4" w:space="0" w:color="000000"/>
            </w:tcBorders>
            <w:shd w:val="clear" w:color="auto" w:fill="auto"/>
            <w:vAlign w:val="center"/>
          </w:tcPr>
          <w:p w14:paraId="006F81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-12.7</w:t>
            </w:r>
          </w:p>
        </w:tc>
        <w:tc>
          <w:tcPr>
            <w:tcW w:w="2138" w:type="dxa"/>
            <w:tcBorders>
              <w:bottom w:val="single" w:sz="4" w:space="0" w:color="000000"/>
              <w:right w:val="single" w:sz="4" w:space="0" w:color="000000"/>
            </w:tcBorders>
            <w:shd w:val="clear" w:color="auto" w:fill="auto"/>
            <w:vAlign w:val="center"/>
          </w:tcPr>
          <w:p w14:paraId="50BC9A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-10.8</w:t>
            </w:r>
          </w:p>
        </w:tc>
        <w:tc>
          <w:tcPr>
            <w:tcW w:w="1034" w:type="dxa"/>
            <w:tcBorders>
              <w:bottom w:val="single" w:sz="4" w:space="0" w:color="000000"/>
              <w:right w:val="single" w:sz="4" w:space="0" w:color="000000"/>
            </w:tcBorders>
            <w:shd w:val="clear" w:color="auto" w:fill="auto"/>
            <w:vAlign w:val="center"/>
          </w:tcPr>
          <w:p w14:paraId="6E7E49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w:t>
            </w:r>
          </w:p>
        </w:tc>
        <w:tc>
          <w:tcPr>
            <w:tcW w:w="1646" w:type="dxa"/>
            <w:tcBorders>
              <w:bottom w:val="single" w:sz="4" w:space="0" w:color="000000"/>
              <w:right w:val="single" w:sz="4" w:space="0" w:color="000000"/>
            </w:tcBorders>
            <w:shd w:val="clear" w:color="auto" w:fill="auto"/>
            <w:vAlign w:val="center"/>
          </w:tcPr>
          <w:p w14:paraId="7DE7031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7 PRBs; 8 rep; 2% BLER; 120/1024 CR</w:t>
            </w:r>
          </w:p>
        </w:tc>
      </w:tr>
      <w:tr w:rsidR="00AB055D" w14:paraId="1E742223" w14:textId="77777777">
        <w:trPr>
          <w:trHeight w:val="1020"/>
        </w:trPr>
        <w:tc>
          <w:tcPr>
            <w:tcW w:w="1150" w:type="dxa"/>
            <w:tcBorders>
              <w:left w:val="single" w:sz="4" w:space="0" w:color="000000"/>
              <w:bottom w:val="single" w:sz="4" w:space="0" w:color="000000"/>
              <w:right w:val="single" w:sz="4" w:space="0" w:color="000000"/>
            </w:tcBorders>
            <w:shd w:val="clear" w:color="auto" w:fill="auto"/>
            <w:vAlign w:val="center"/>
          </w:tcPr>
          <w:p w14:paraId="72B75E7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417" w:type="dxa"/>
            <w:tcBorders>
              <w:bottom w:val="single" w:sz="4" w:space="0" w:color="000000"/>
              <w:right w:val="single" w:sz="4" w:space="0" w:color="000000"/>
            </w:tcBorders>
            <w:shd w:val="clear" w:color="auto" w:fill="auto"/>
            <w:vAlign w:val="center"/>
          </w:tcPr>
          <w:p w14:paraId="7FB071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2EF177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00947C1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-4.0</w:t>
            </w:r>
          </w:p>
        </w:tc>
        <w:tc>
          <w:tcPr>
            <w:tcW w:w="2138" w:type="dxa"/>
            <w:tcBorders>
              <w:bottom w:val="single" w:sz="4" w:space="0" w:color="000000"/>
              <w:right w:val="single" w:sz="4" w:space="0" w:color="000000"/>
            </w:tcBorders>
            <w:shd w:val="clear" w:color="auto" w:fill="auto"/>
            <w:vAlign w:val="center"/>
          </w:tcPr>
          <w:p w14:paraId="5B68BE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-2.1</w:t>
            </w:r>
          </w:p>
        </w:tc>
        <w:tc>
          <w:tcPr>
            <w:tcW w:w="1034" w:type="dxa"/>
            <w:tcBorders>
              <w:bottom w:val="single" w:sz="4" w:space="0" w:color="000000"/>
              <w:right w:val="single" w:sz="4" w:space="0" w:color="000000"/>
            </w:tcBorders>
            <w:shd w:val="clear" w:color="auto" w:fill="auto"/>
            <w:vAlign w:val="center"/>
          </w:tcPr>
          <w:p w14:paraId="5C72F04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646" w:type="dxa"/>
            <w:tcBorders>
              <w:bottom w:val="single" w:sz="4" w:space="0" w:color="000000"/>
              <w:right w:val="single" w:sz="4" w:space="0" w:color="000000"/>
            </w:tcBorders>
            <w:shd w:val="clear" w:color="auto" w:fill="auto"/>
            <w:vAlign w:val="center"/>
          </w:tcPr>
          <w:p w14:paraId="4079DF3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PDSCH for VoIP (2% </w:t>
            </w:r>
            <w:proofErr w:type="spellStart"/>
            <w:r>
              <w:rPr>
                <w:rFonts w:ascii="Times New Roman" w:eastAsia="Times New Roman" w:hAnsi="Times New Roman"/>
                <w:color w:val="000000"/>
                <w:szCs w:val="20"/>
              </w:rPr>
              <w:t>rBLER</w:t>
            </w:r>
            <w:proofErr w:type="spellEnd"/>
            <w:r>
              <w:rPr>
                <w:rFonts w:ascii="Times New Roman" w:eastAsia="Times New Roman" w:hAnsi="Times New Roman"/>
                <w:color w:val="000000"/>
                <w:szCs w:val="20"/>
              </w:rPr>
              <w:t>)</w:t>
            </w:r>
          </w:p>
        </w:tc>
      </w:tr>
      <w:tr w:rsidR="00AB055D" w14:paraId="48F2473E" w14:textId="77777777">
        <w:trPr>
          <w:trHeight w:val="765"/>
        </w:trPr>
        <w:tc>
          <w:tcPr>
            <w:tcW w:w="1150" w:type="dxa"/>
            <w:tcBorders>
              <w:left w:val="single" w:sz="4" w:space="0" w:color="000000"/>
              <w:bottom w:val="single" w:sz="4" w:space="0" w:color="000000"/>
              <w:right w:val="single" w:sz="4" w:space="0" w:color="000000"/>
            </w:tcBorders>
            <w:shd w:val="clear" w:color="auto" w:fill="auto"/>
            <w:vAlign w:val="center"/>
          </w:tcPr>
          <w:p w14:paraId="684E49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17" w:type="dxa"/>
            <w:tcBorders>
              <w:bottom w:val="single" w:sz="4" w:space="0" w:color="000000"/>
              <w:right w:val="single" w:sz="4" w:space="0" w:color="000000"/>
            </w:tcBorders>
            <w:shd w:val="clear" w:color="auto" w:fill="auto"/>
            <w:vAlign w:val="center"/>
          </w:tcPr>
          <w:p w14:paraId="1E5ACAA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1C1D00B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1FB178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-12.36</w:t>
            </w:r>
          </w:p>
        </w:tc>
        <w:tc>
          <w:tcPr>
            <w:tcW w:w="2138" w:type="dxa"/>
            <w:tcBorders>
              <w:bottom w:val="single" w:sz="4" w:space="0" w:color="000000"/>
              <w:right w:val="single" w:sz="4" w:space="0" w:color="000000"/>
            </w:tcBorders>
            <w:shd w:val="clear" w:color="auto" w:fill="auto"/>
            <w:vAlign w:val="center"/>
          </w:tcPr>
          <w:p w14:paraId="766692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-10.46</w:t>
            </w:r>
          </w:p>
        </w:tc>
        <w:tc>
          <w:tcPr>
            <w:tcW w:w="1034" w:type="dxa"/>
            <w:tcBorders>
              <w:bottom w:val="single" w:sz="4" w:space="0" w:color="000000"/>
              <w:right w:val="single" w:sz="4" w:space="0" w:color="000000"/>
            </w:tcBorders>
            <w:shd w:val="clear" w:color="auto" w:fill="auto"/>
            <w:vAlign w:val="center"/>
          </w:tcPr>
          <w:p w14:paraId="582006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-2.46</w:t>
            </w:r>
          </w:p>
        </w:tc>
        <w:tc>
          <w:tcPr>
            <w:tcW w:w="1646" w:type="dxa"/>
            <w:tcBorders>
              <w:bottom w:val="single" w:sz="4" w:space="0" w:color="000000"/>
              <w:right w:val="single" w:sz="4" w:space="0" w:color="000000"/>
            </w:tcBorders>
            <w:shd w:val="clear" w:color="auto" w:fill="auto"/>
            <w:vAlign w:val="center"/>
          </w:tcPr>
          <w:p w14:paraId="5F97430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16 repetitions for VoIP</w:t>
            </w:r>
          </w:p>
        </w:tc>
      </w:tr>
      <w:tr w:rsidR="00AB055D" w14:paraId="1FD04931" w14:textId="77777777">
        <w:trPr>
          <w:trHeight w:val="300"/>
        </w:trPr>
        <w:tc>
          <w:tcPr>
            <w:tcW w:w="1150" w:type="dxa"/>
            <w:tcBorders>
              <w:left w:val="single" w:sz="4" w:space="0" w:color="000000"/>
              <w:bottom w:val="single" w:sz="4" w:space="0" w:color="000000"/>
              <w:right w:val="single" w:sz="4" w:space="0" w:color="000000"/>
            </w:tcBorders>
            <w:shd w:val="clear" w:color="auto" w:fill="auto"/>
            <w:vAlign w:val="center"/>
          </w:tcPr>
          <w:p w14:paraId="11A3F31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417" w:type="dxa"/>
            <w:tcBorders>
              <w:bottom w:val="single" w:sz="4" w:space="0" w:color="000000"/>
              <w:right w:val="single" w:sz="4" w:space="0" w:color="000000"/>
            </w:tcBorders>
            <w:shd w:val="clear" w:color="auto" w:fill="auto"/>
            <w:vAlign w:val="center"/>
          </w:tcPr>
          <w:p w14:paraId="59B24DF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2866D46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0BF03A8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-11.8</w:t>
            </w:r>
          </w:p>
        </w:tc>
        <w:tc>
          <w:tcPr>
            <w:tcW w:w="2138" w:type="dxa"/>
            <w:tcBorders>
              <w:bottom w:val="single" w:sz="4" w:space="0" w:color="000000"/>
              <w:right w:val="single" w:sz="4" w:space="0" w:color="000000"/>
            </w:tcBorders>
            <w:shd w:val="clear" w:color="auto" w:fill="auto"/>
            <w:vAlign w:val="center"/>
          </w:tcPr>
          <w:p w14:paraId="1A0335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-9.9</w:t>
            </w:r>
          </w:p>
        </w:tc>
        <w:tc>
          <w:tcPr>
            <w:tcW w:w="1034" w:type="dxa"/>
            <w:tcBorders>
              <w:bottom w:val="single" w:sz="4" w:space="0" w:color="000000"/>
              <w:right w:val="single" w:sz="4" w:space="0" w:color="000000"/>
            </w:tcBorders>
            <w:shd w:val="clear" w:color="auto" w:fill="auto"/>
            <w:vAlign w:val="center"/>
          </w:tcPr>
          <w:p w14:paraId="0817EB6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-1.9</w:t>
            </w:r>
          </w:p>
        </w:tc>
        <w:tc>
          <w:tcPr>
            <w:tcW w:w="1646" w:type="dxa"/>
            <w:tcBorders>
              <w:bottom w:val="single" w:sz="4" w:space="0" w:color="000000"/>
              <w:right w:val="single" w:sz="4" w:space="0" w:color="000000"/>
            </w:tcBorders>
            <w:shd w:val="clear" w:color="auto" w:fill="auto"/>
            <w:vAlign w:val="center"/>
          </w:tcPr>
          <w:p w14:paraId="18AF800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rep=4</w:t>
            </w:r>
          </w:p>
        </w:tc>
      </w:tr>
      <w:tr w:rsidR="00AB055D" w14:paraId="7CF8A67D" w14:textId="77777777">
        <w:trPr>
          <w:trHeight w:val="1530"/>
        </w:trPr>
        <w:tc>
          <w:tcPr>
            <w:tcW w:w="1150" w:type="dxa"/>
            <w:tcBorders>
              <w:left w:val="single" w:sz="4" w:space="0" w:color="000000"/>
              <w:bottom w:val="single" w:sz="4" w:space="0" w:color="000000"/>
              <w:right w:val="single" w:sz="4" w:space="0" w:color="000000"/>
            </w:tcBorders>
            <w:shd w:val="clear" w:color="auto" w:fill="auto"/>
            <w:vAlign w:val="center"/>
          </w:tcPr>
          <w:p w14:paraId="1494A7C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417" w:type="dxa"/>
            <w:tcBorders>
              <w:bottom w:val="single" w:sz="4" w:space="0" w:color="000000"/>
              <w:right w:val="single" w:sz="4" w:space="0" w:color="000000"/>
            </w:tcBorders>
            <w:shd w:val="clear" w:color="auto" w:fill="auto"/>
            <w:vAlign w:val="center"/>
          </w:tcPr>
          <w:p w14:paraId="25F65C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7755214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17EAE4A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w:t>
            </w:r>
          </w:p>
        </w:tc>
        <w:tc>
          <w:tcPr>
            <w:tcW w:w="2138" w:type="dxa"/>
            <w:tcBorders>
              <w:bottom w:val="single" w:sz="4" w:space="0" w:color="000000"/>
              <w:right w:val="single" w:sz="4" w:space="0" w:color="000000"/>
            </w:tcBorders>
            <w:shd w:val="clear" w:color="auto" w:fill="auto"/>
            <w:vAlign w:val="center"/>
          </w:tcPr>
          <w:p w14:paraId="2952D3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-9.3</w:t>
            </w:r>
          </w:p>
        </w:tc>
        <w:tc>
          <w:tcPr>
            <w:tcW w:w="1034" w:type="dxa"/>
            <w:tcBorders>
              <w:bottom w:val="single" w:sz="4" w:space="0" w:color="000000"/>
              <w:right w:val="single" w:sz="4" w:space="0" w:color="000000"/>
            </w:tcBorders>
            <w:shd w:val="clear" w:color="auto" w:fill="auto"/>
            <w:vAlign w:val="center"/>
          </w:tcPr>
          <w:p w14:paraId="698F7B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646" w:type="dxa"/>
            <w:tcBorders>
              <w:bottom w:val="single" w:sz="4" w:space="0" w:color="000000"/>
              <w:right w:val="single" w:sz="4" w:space="0" w:color="000000"/>
            </w:tcBorders>
            <w:shd w:val="clear" w:color="auto" w:fill="auto"/>
            <w:vAlign w:val="center"/>
          </w:tcPr>
          <w:p w14:paraId="4072537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184bits for VoIP PDSCH </w:t>
            </w:r>
            <w:r>
              <w:rPr>
                <w:rFonts w:ascii="Times New Roman" w:eastAsia="Times New Roman" w:hAnsi="Times New Roman"/>
                <w:color w:val="000000"/>
                <w:szCs w:val="20"/>
              </w:rPr>
              <w:t> MCS0, 6 PRBs. 20 repetitions</w:t>
            </w:r>
          </w:p>
        </w:tc>
      </w:tr>
      <w:tr w:rsidR="00AB055D" w14:paraId="22115448" w14:textId="77777777">
        <w:trPr>
          <w:trHeight w:val="765"/>
        </w:trPr>
        <w:tc>
          <w:tcPr>
            <w:tcW w:w="1150" w:type="dxa"/>
            <w:tcBorders>
              <w:left w:val="single" w:sz="4" w:space="0" w:color="000000"/>
              <w:bottom w:val="single" w:sz="4" w:space="0" w:color="000000"/>
              <w:right w:val="single" w:sz="4" w:space="0" w:color="000000"/>
            </w:tcBorders>
            <w:shd w:val="clear" w:color="auto" w:fill="auto"/>
            <w:vAlign w:val="center"/>
          </w:tcPr>
          <w:p w14:paraId="6A17F4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417" w:type="dxa"/>
            <w:tcBorders>
              <w:bottom w:val="single" w:sz="4" w:space="0" w:color="000000"/>
              <w:right w:val="single" w:sz="4" w:space="0" w:color="000000"/>
            </w:tcBorders>
            <w:shd w:val="clear" w:color="auto" w:fill="auto"/>
            <w:vAlign w:val="center"/>
          </w:tcPr>
          <w:p w14:paraId="340542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48D5691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3E2C83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-10.7</w:t>
            </w:r>
          </w:p>
        </w:tc>
        <w:tc>
          <w:tcPr>
            <w:tcW w:w="2138" w:type="dxa"/>
            <w:tcBorders>
              <w:bottom w:val="single" w:sz="4" w:space="0" w:color="000000"/>
              <w:right w:val="single" w:sz="4" w:space="0" w:color="000000"/>
            </w:tcBorders>
            <w:shd w:val="clear" w:color="auto" w:fill="auto"/>
            <w:vAlign w:val="center"/>
          </w:tcPr>
          <w:p w14:paraId="4CCFB6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-8.8</w:t>
            </w:r>
          </w:p>
        </w:tc>
        <w:tc>
          <w:tcPr>
            <w:tcW w:w="1034" w:type="dxa"/>
            <w:tcBorders>
              <w:bottom w:val="single" w:sz="4" w:space="0" w:color="000000"/>
              <w:right w:val="single" w:sz="4" w:space="0" w:color="000000"/>
            </w:tcBorders>
            <w:shd w:val="clear" w:color="auto" w:fill="auto"/>
            <w:vAlign w:val="center"/>
          </w:tcPr>
          <w:p w14:paraId="5790C54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-0.8</w:t>
            </w:r>
          </w:p>
        </w:tc>
        <w:tc>
          <w:tcPr>
            <w:tcW w:w="1646" w:type="dxa"/>
            <w:tcBorders>
              <w:bottom w:val="single" w:sz="4" w:space="0" w:color="000000"/>
              <w:right w:val="single" w:sz="4" w:space="0" w:color="000000"/>
            </w:tcBorders>
            <w:shd w:val="clear" w:color="auto" w:fill="auto"/>
            <w:vAlign w:val="center"/>
          </w:tcPr>
          <w:p w14:paraId="67ED9F9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repetitions: 8</w:t>
            </w:r>
          </w:p>
        </w:tc>
      </w:tr>
      <w:tr w:rsidR="00AB055D" w14:paraId="64661591" w14:textId="77777777">
        <w:trPr>
          <w:trHeight w:val="765"/>
        </w:trPr>
        <w:tc>
          <w:tcPr>
            <w:tcW w:w="1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B0681"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lastRenderedPageBreak/>
              <w:t>HONOR</w:t>
            </w:r>
          </w:p>
        </w:tc>
        <w:tc>
          <w:tcPr>
            <w:tcW w:w="1417" w:type="dxa"/>
            <w:tcBorders>
              <w:top w:val="single" w:sz="4" w:space="0" w:color="000000"/>
              <w:bottom w:val="single" w:sz="4" w:space="0" w:color="000000"/>
              <w:right w:val="single" w:sz="4" w:space="0" w:color="000000"/>
            </w:tcBorders>
            <w:shd w:val="clear" w:color="auto" w:fill="auto"/>
            <w:vAlign w:val="center"/>
          </w:tcPr>
          <w:p w14:paraId="26954D1E" w14:textId="77777777" w:rsidR="00AB055D" w:rsidRDefault="006D55E3">
            <w:pPr>
              <w:jc w:val="center"/>
              <w:rPr>
                <w:rFonts w:ascii="Times New Roman" w:eastAsia="Times New Roman" w:hAnsi="Times New Roman"/>
                <w:color w:val="00B0F0"/>
                <w:szCs w:val="20"/>
              </w:rPr>
            </w:pPr>
            <w:r>
              <w:rPr>
                <w:color w:val="00B0F0"/>
              </w:rPr>
              <w:t>VoIP</w:t>
            </w:r>
          </w:p>
        </w:tc>
        <w:tc>
          <w:tcPr>
            <w:tcW w:w="862" w:type="dxa"/>
            <w:tcBorders>
              <w:top w:val="single" w:sz="4" w:space="0" w:color="000000"/>
              <w:bottom w:val="single" w:sz="4" w:space="0" w:color="000000"/>
              <w:right w:val="single" w:sz="4" w:space="0" w:color="000000"/>
            </w:tcBorders>
            <w:shd w:val="clear" w:color="auto" w:fill="auto"/>
            <w:vAlign w:val="center"/>
          </w:tcPr>
          <w:p w14:paraId="48BC51F6" w14:textId="77777777" w:rsidR="00AB055D" w:rsidRDefault="006D55E3">
            <w:pPr>
              <w:jc w:val="center"/>
              <w:rPr>
                <w:rFonts w:ascii="Times New Roman" w:eastAsia="Times New Roman" w:hAnsi="Times New Roman"/>
                <w:color w:val="00B0F0"/>
                <w:szCs w:val="20"/>
                <w:lang w:eastAsia="zh-CN"/>
              </w:rPr>
            </w:pPr>
            <w:r>
              <w:rPr>
                <w:color w:val="00B0F0"/>
              </w:rPr>
              <w:t>184</w:t>
            </w:r>
          </w:p>
        </w:tc>
        <w:tc>
          <w:tcPr>
            <w:tcW w:w="1390" w:type="dxa"/>
            <w:tcBorders>
              <w:top w:val="single" w:sz="4" w:space="0" w:color="000000"/>
              <w:bottom w:val="single" w:sz="4" w:space="0" w:color="000000"/>
              <w:right w:val="single" w:sz="4" w:space="0" w:color="000000"/>
            </w:tcBorders>
            <w:shd w:val="clear" w:color="auto" w:fill="auto"/>
            <w:vAlign w:val="center"/>
          </w:tcPr>
          <w:p w14:paraId="7BA130F1" w14:textId="77777777" w:rsidR="00AB055D" w:rsidRDefault="006D55E3">
            <w:pPr>
              <w:jc w:val="center"/>
              <w:rPr>
                <w:rFonts w:ascii="Times New Roman" w:eastAsia="Times New Roman" w:hAnsi="Times New Roman"/>
                <w:color w:val="00B0F0"/>
                <w:szCs w:val="20"/>
                <w:lang w:eastAsia="zh-CN"/>
              </w:rPr>
            </w:pPr>
            <w:r>
              <w:rPr>
                <w:color w:val="00B0F0"/>
              </w:rPr>
              <w:t>-12.4</w:t>
            </w:r>
          </w:p>
        </w:tc>
        <w:tc>
          <w:tcPr>
            <w:tcW w:w="2138" w:type="dxa"/>
            <w:tcBorders>
              <w:top w:val="single" w:sz="4" w:space="0" w:color="000000"/>
              <w:bottom w:val="single" w:sz="4" w:space="0" w:color="000000"/>
              <w:right w:val="single" w:sz="4" w:space="0" w:color="000000"/>
            </w:tcBorders>
            <w:shd w:val="clear" w:color="auto" w:fill="auto"/>
            <w:vAlign w:val="center"/>
          </w:tcPr>
          <w:p w14:paraId="71DF80F0" w14:textId="77777777" w:rsidR="00AB055D" w:rsidRDefault="006D55E3">
            <w:pPr>
              <w:jc w:val="center"/>
              <w:rPr>
                <w:rFonts w:ascii="Times New Roman" w:eastAsia="Times New Roman" w:hAnsi="Times New Roman"/>
                <w:color w:val="00B0F0"/>
                <w:szCs w:val="20"/>
              </w:rPr>
            </w:pPr>
            <w:r>
              <w:rPr>
                <w:color w:val="00B0F0"/>
              </w:rPr>
              <w:t>-10.5</w:t>
            </w:r>
          </w:p>
        </w:tc>
        <w:tc>
          <w:tcPr>
            <w:tcW w:w="1034" w:type="dxa"/>
            <w:tcBorders>
              <w:top w:val="single" w:sz="4" w:space="0" w:color="000000"/>
              <w:bottom w:val="single" w:sz="4" w:space="0" w:color="000000"/>
              <w:right w:val="single" w:sz="4" w:space="0" w:color="000000"/>
            </w:tcBorders>
            <w:shd w:val="clear" w:color="auto" w:fill="auto"/>
            <w:vAlign w:val="center"/>
          </w:tcPr>
          <w:p w14:paraId="26626CE7" w14:textId="77777777" w:rsidR="00AB055D" w:rsidRDefault="006D55E3">
            <w:pPr>
              <w:jc w:val="center"/>
              <w:rPr>
                <w:rFonts w:ascii="Times New Roman" w:eastAsia="Times New Roman" w:hAnsi="Times New Roman"/>
                <w:color w:val="00B0F0"/>
                <w:szCs w:val="20"/>
              </w:rPr>
            </w:pPr>
            <w:r>
              <w:rPr>
                <w:color w:val="00B0F0"/>
              </w:rPr>
              <w:t>-2.5</w:t>
            </w:r>
          </w:p>
        </w:tc>
        <w:tc>
          <w:tcPr>
            <w:tcW w:w="1646" w:type="dxa"/>
            <w:tcBorders>
              <w:top w:val="single" w:sz="4" w:space="0" w:color="000000"/>
              <w:bottom w:val="single" w:sz="4" w:space="0" w:color="000000"/>
              <w:right w:val="single" w:sz="4" w:space="0" w:color="000000"/>
            </w:tcBorders>
            <w:shd w:val="clear" w:color="auto" w:fill="auto"/>
            <w:vAlign w:val="center"/>
          </w:tcPr>
          <w:p w14:paraId="28F89B2F" w14:textId="77777777" w:rsidR="00AB055D" w:rsidRDefault="006D55E3">
            <w:pPr>
              <w:rPr>
                <w:rFonts w:ascii="Times New Roman" w:eastAsia="Times New Roman" w:hAnsi="Times New Roman"/>
                <w:color w:val="00B0F0"/>
                <w:szCs w:val="20"/>
              </w:rPr>
            </w:pPr>
            <w:r>
              <w:rPr>
                <w:color w:val="00B0F0"/>
              </w:rPr>
              <w:t>24RB, MCS 0, 2% BLER</w:t>
            </w:r>
          </w:p>
        </w:tc>
      </w:tr>
    </w:tbl>
    <w:p w14:paraId="3B563E0F" w14:textId="77777777" w:rsidR="00AB055D" w:rsidRDefault="00AB055D">
      <w:pPr>
        <w:rPr>
          <w:rFonts w:ascii="Times New Roman" w:hAnsi="Times New Roman"/>
          <w:lang w:eastAsia="zh-CN"/>
        </w:rPr>
      </w:pPr>
    </w:p>
    <w:p w14:paraId="76978BE1" w14:textId="77777777" w:rsidR="00AB055D" w:rsidRDefault="006D55E3">
      <w:pPr>
        <w:pStyle w:val="Titre3"/>
        <w:numPr>
          <w:ilvl w:val="2"/>
          <w:numId w:val="2"/>
        </w:numPr>
        <w:rPr>
          <w:rFonts w:ascii="Times New Roman" w:hAnsi="Times New Roman"/>
        </w:rPr>
      </w:pPr>
      <w:r>
        <w:rPr>
          <w:rFonts w:ascii="Times New Roman" w:hAnsi="Times New Roman"/>
        </w:rPr>
        <w:t>PDSCH Low data rate coverage evaluation</w:t>
      </w:r>
    </w:p>
    <w:p w14:paraId="2EDE2D0D" w14:textId="77777777" w:rsidR="00AB055D" w:rsidRDefault="00AB055D">
      <w:pPr>
        <w:rPr>
          <w:rFonts w:ascii="Times New Roman" w:hAnsi="Times New Roman"/>
          <w:lang w:eastAsia="zh-CN"/>
        </w:rPr>
      </w:pPr>
    </w:p>
    <w:p w14:paraId="1C731E5F" w14:textId="77777777" w:rsidR="00AB055D" w:rsidRDefault="006D55E3">
      <w:pPr>
        <w:rPr>
          <w:rFonts w:ascii="Times New Roman" w:hAnsi="Times New Roman"/>
          <w:lang w:eastAsia="zh-CN"/>
        </w:rPr>
      </w:pPr>
      <w:r>
        <w:rPr>
          <w:rFonts w:ascii="Times New Roman" w:hAnsi="Times New Roman"/>
          <w:lang w:eastAsia="zh-CN"/>
        </w:rPr>
        <w:t>The recap of PDSCH Low data rate performance evaluation is given in the following table:</w:t>
      </w:r>
    </w:p>
    <w:p w14:paraId="0760E367"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50"/>
        <w:gridCol w:w="1417"/>
        <w:gridCol w:w="1071"/>
        <w:gridCol w:w="1370"/>
        <w:gridCol w:w="1371"/>
        <w:gridCol w:w="1135"/>
        <w:gridCol w:w="2114"/>
      </w:tblGrid>
      <w:tr w:rsidR="00AB055D" w14:paraId="5660B765" w14:textId="77777777">
        <w:trPr>
          <w:trHeight w:hRule="exact" w:val="300"/>
        </w:trPr>
        <w:tc>
          <w:tcPr>
            <w:tcW w:w="11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B00A56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2D763F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C2225D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37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512644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510" w:type="dxa"/>
            <w:gridSpan w:val="2"/>
            <w:tcBorders>
              <w:top w:val="single" w:sz="4" w:space="0" w:color="000000"/>
              <w:bottom w:val="single" w:sz="4" w:space="0" w:color="000000"/>
              <w:right w:val="single" w:sz="4" w:space="0" w:color="000000"/>
            </w:tcBorders>
            <w:shd w:val="clear" w:color="000000" w:fill="92D050"/>
            <w:vAlign w:val="center"/>
          </w:tcPr>
          <w:p w14:paraId="1D9EA47C"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2117" w:type="dxa"/>
            <w:vMerge w:val="restart"/>
            <w:tcBorders>
              <w:top w:val="single" w:sz="4" w:space="0" w:color="000000"/>
              <w:left w:val="single" w:sz="4" w:space="0" w:color="000000"/>
              <w:right w:val="single" w:sz="4" w:space="0" w:color="000000"/>
            </w:tcBorders>
            <w:shd w:val="clear" w:color="000000" w:fill="92D050"/>
            <w:vAlign w:val="center"/>
          </w:tcPr>
          <w:p w14:paraId="6A18D999"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7CF76B90" w14:textId="77777777">
        <w:trPr>
          <w:trHeight w:val="30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57687E59"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5EC4024F" w14:textId="77777777" w:rsidR="00AB055D" w:rsidRDefault="00AB055D">
            <w:pPr>
              <w:rPr>
                <w:rFonts w:ascii="Times New Roman" w:eastAsia="Times New Roman" w:hAnsi="Times New Roman"/>
                <w:color w:val="FFFFFF"/>
                <w:szCs w:val="20"/>
                <w:lang w:val="en-US"/>
              </w:rPr>
            </w:pPr>
          </w:p>
        </w:tc>
        <w:tc>
          <w:tcPr>
            <w:tcW w:w="1072" w:type="dxa"/>
            <w:vMerge/>
            <w:tcBorders>
              <w:top w:val="single" w:sz="4" w:space="0" w:color="000000"/>
              <w:left w:val="single" w:sz="4" w:space="0" w:color="000000"/>
              <w:bottom w:val="single" w:sz="4" w:space="0" w:color="000000"/>
              <w:right w:val="single" w:sz="4" w:space="0" w:color="000000"/>
            </w:tcBorders>
            <w:vAlign w:val="center"/>
          </w:tcPr>
          <w:p w14:paraId="209972B5" w14:textId="77777777" w:rsidR="00AB055D" w:rsidRDefault="00AB055D">
            <w:pPr>
              <w:rPr>
                <w:rFonts w:ascii="Times New Roman" w:eastAsia="Times New Roman" w:hAnsi="Times New Roman"/>
                <w:color w:val="FFFFFF"/>
                <w:szCs w:val="20"/>
                <w:lang w:val="en-US"/>
              </w:rPr>
            </w:pPr>
          </w:p>
        </w:tc>
        <w:tc>
          <w:tcPr>
            <w:tcW w:w="1371" w:type="dxa"/>
            <w:vMerge/>
            <w:tcBorders>
              <w:top w:val="single" w:sz="4" w:space="0" w:color="000000"/>
              <w:left w:val="single" w:sz="4" w:space="0" w:color="000000"/>
              <w:bottom w:val="single" w:sz="4" w:space="0" w:color="000000"/>
              <w:right w:val="single" w:sz="4" w:space="0" w:color="000000"/>
            </w:tcBorders>
            <w:vAlign w:val="center"/>
          </w:tcPr>
          <w:p w14:paraId="39D253B5" w14:textId="77777777" w:rsidR="00AB055D" w:rsidRDefault="00AB055D">
            <w:pPr>
              <w:rPr>
                <w:rFonts w:ascii="Times New Roman" w:eastAsia="Times New Roman" w:hAnsi="Times New Roman"/>
                <w:color w:val="FFFFFF"/>
                <w:szCs w:val="20"/>
                <w:lang w:val="en-US"/>
              </w:rPr>
            </w:pPr>
          </w:p>
        </w:tc>
        <w:tc>
          <w:tcPr>
            <w:tcW w:w="1373" w:type="dxa"/>
            <w:tcBorders>
              <w:bottom w:val="single" w:sz="4" w:space="0" w:color="000000"/>
              <w:right w:val="single" w:sz="4" w:space="0" w:color="000000"/>
            </w:tcBorders>
            <w:shd w:val="clear" w:color="000000" w:fill="92D050"/>
            <w:vAlign w:val="center"/>
          </w:tcPr>
          <w:p w14:paraId="54E22B4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137" w:type="dxa"/>
            <w:tcBorders>
              <w:bottom w:val="single" w:sz="4" w:space="0" w:color="000000"/>
              <w:right w:val="single" w:sz="4" w:space="0" w:color="000000"/>
            </w:tcBorders>
            <w:shd w:val="clear" w:color="000000" w:fill="92D050"/>
            <w:vAlign w:val="center"/>
          </w:tcPr>
          <w:p w14:paraId="03A4466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2117" w:type="dxa"/>
            <w:vMerge/>
            <w:tcBorders>
              <w:left w:val="single" w:sz="4" w:space="0" w:color="000000"/>
              <w:right w:val="single" w:sz="4" w:space="0" w:color="000000"/>
            </w:tcBorders>
            <w:vAlign w:val="center"/>
          </w:tcPr>
          <w:p w14:paraId="502D8295" w14:textId="77777777" w:rsidR="00AB055D" w:rsidRDefault="00AB055D">
            <w:pPr>
              <w:rPr>
                <w:rFonts w:ascii="Times New Roman" w:eastAsia="Times New Roman" w:hAnsi="Times New Roman"/>
                <w:b/>
                <w:bCs/>
                <w:color w:val="FFFFFF"/>
                <w:szCs w:val="20"/>
                <w:lang w:val="en-US"/>
              </w:rPr>
            </w:pPr>
          </w:p>
        </w:tc>
      </w:tr>
      <w:tr w:rsidR="00AB055D" w14:paraId="7D754E32" w14:textId="77777777">
        <w:trPr>
          <w:trHeight w:val="51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3AE6608F"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3313217F" w14:textId="77777777" w:rsidR="00AB055D" w:rsidRDefault="00AB055D">
            <w:pPr>
              <w:rPr>
                <w:rFonts w:ascii="Times New Roman" w:eastAsia="Times New Roman" w:hAnsi="Times New Roman"/>
                <w:color w:val="FFFFFF"/>
                <w:szCs w:val="20"/>
                <w:lang w:val="en-US"/>
              </w:rPr>
            </w:pPr>
          </w:p>
        </w:tc>
        <w:tc>
          <w:tcPr>
            <w:tcW w:w="1072" w:type="dxa"/>
            <w:vMerge/>
            <w:tcBorders>
              <w:top w:val="single" w:sz="4" w:space="0" w:color="000000"/>
              <w:left w:val="single" w:sz="4" w:space="0" w:color="000000"/>
              <w:bottom w:val="single" w:sz="4" w:space="0" w:color="000000"/>
              <w:right w:val="single" w:sz="4" w:space="0" w:color="000000"/>
            </w:tcBorders>
            <w:vAlign w:val="center"/>
          </w:tcPr>
          <w:p w14:paraId="7FF8CCEA" w14:textId="77777777" w:rsidR="00AB055D" w:rsidRDefault="00AB055D">
            <w:pPr>
              <w:rPr>
                <w:rFonts w:ascii="Times New Roman" w:eastAsia="Times New Roman" w:hAnsi="Times New Roman"/>
                <w:color w:val="FFFFFF"/>
                <w:szCs w:val="20"/>
                <w:lang w:val="en-US"/>
              </w:rPr>
            </w:pPr>
          </w:p>
        </w:tc>
        <w:tc>
          <w:tcPr>
            <w:tcW w:w="1371" w:type="dxa"/>
            <w:vMerge/>
            <w:tcBorders>
              <w:top w:val="single" w:sz="4" w:space="0" w:color="000000"/>
              <w:left w:val="single" w:sz="4" w:space="0" w:color="000000"/>
              <w:bottom w:val="single" w:sz="4" w:space="0" w:color="000000"/>
              <w:right w:val="single" w:sz="4" w:space="0" w:color="000000"/>
            </w:tcBorders>
            <w:vAlign w:val="center"/>
          </w:tcPr>
          <w:p w14:paraId="06DA2DAA" w14:textId="77777777" w:rsidR="00AB055D" w:rsidRDefault="00AB055D">
            <w:pPr>
              <w:rPr>
                <w:rFonts w:ascii="Times New Roman" w:eastAsia="Times New Roman" w:hAnsi="Times New Roman"/>
                <w:color w:val="FFFFFF"/>
                <w:szCs w:val="20"/>
                <w:lang w:val="en-US"/>
              </w:rPr>
            </w:pPr>
          </w:p>
        </w:tc>
        <w:tc>
          <w:tcPr>
            <w:tcW w:w="1373" w:type="dxa"/>
            <w:tcBorders>
              <w:bottom w:val="single" w:sz="4" w:space="0" w:color="000000"/>
              <w:right w:val="single" w:sz="4" w:space="0" w:color="000000"/>
            </w:tcBorders>
            <w:shd w:val="clear" w:color="000000" w:fill="92D050"/>
            <w:vAlign w:val="center"/>
          </w:tcPr>
          <w:p w14:paraId="7B16819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137" w:type="dxa"/>
            <w:tcBorders>
              <w:bottom w:val="single" w:sz="4" w:space="0" w:color="000000"/>
              <w:right w:val="single" w:sz="4" w:space="0" w:color="000000"/>
            </w:tcBorders>
            <w:shd w:val="clear" w:color="000000" w:fill="92D050"/>
            <w:vAlign w:val="center"/>
          </w:tcPr>
          <w:p w14:paraId="2976457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2117" w:type="dxa"/>
            <w:vMerge/>
            <w:tcBorders>
              <w:left w:val="single" w:sz="4" w:space="0" w:color="000000"/>
              <w:bottom w:val="single" w:sz="4" w:space="0" w:color="000000"/>
              <w:right w:val="single" w:sz="4" w:space="0" w:color="000000"/>
            </w:tcBorders>
            <w:vAlign w:val="center"/>
          </w:tcPr>
          <w:p w14:paraId="395498C3" w14:textId="77777777" w:rsidR="00AB055D" w:rsidRDefault="00AB055D">
            <w:pPr>
              <w:rPr>
                <w:rFonts w:ascii="Times New Roman" w:eastAsia="Times New Roman" w:hAnsi="Times New Roman"/>
                <w:b/>
                <w:bCs/>
                <w:color w:val="FFFFFF"/>
                <w:szCs w:val="20"/>
                <w:lang w:val="en-US"/>
              </w:rPr>
            </w:pPr>
          </w:p>
        </w:tc>
      </w:tr>
      <w:tr w:rsidR="00AB055D" w14:paraId="48727C82" w14:textId="77777777">
        <w:trPr>
          <w:trHeight w:val="510"/>
        </w:trPr>
        <w:tc>
          <w:tcPr>
            <w:tcW w:w="1150" w:type="dxa"/>
            <w:tcBorders>
              <w:left w:val="single" w:sz="4" w:space="0" w:color="000000"/>
              <w:bottom w:val="single" w:sz="4" w:space="0" w:color="000000"/>
              <w:right w:val="single" w:sz="4" w:space="0" w:color="000000"/>
            </w:tcBorders>
            <w:shd w:val="clear" w:color="auto" w:fill="auto"/>
            <w:vAlign w:val="center"/>
          </w:tcPr>
          <w:p w14:paraId="1845E0CF"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417" w:type="dxa"/>
            <w:tcBorders>
              <w:bottom w:val="single" w:sz="4" w:space="0" w:color="000000"/>
              <w:right w:val="single" w:sz="4" w:space="0" w:color="000000"/>
            </w:tcBorders>
            <w:shd w:val="clear" w:color="auto" w:fill="auto"/>
            <w:vAlign w:val="center"/>
          </w:tcPr>
          <w:p w14:paraId="4BCE166D"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3kbps</w:t>
            </w:r>
          </w:p>
        </w:tc>
        <w:tc>
          <w:tcPr>
            <w:tcW w:w="1072" w:type="dxa"/>
            <w:tcBorders>
              <w:bottom w:val="single" w:sz="4" w:space="0" w:color="000000"/>
              <w:right w:val="single" w:sz="4" w:space="0" w:color="000000"/>
            </w:tcBorders>
            <w:shd w:val="clear" w:color="auto" w:fill="auto"/>
            <w:vAlign w:val="center"/>
          </w:tcPr>
          <w:p w14:paraId="3C3F3A6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w:t>
            </w:r>
          </w:p>
        </w:tc>
        <w:tc>
          <w:tcPr>
            <w:tcW w:w="1371" w:type="dxa"/>
            <w:tcBorders>
              <w:bottom w:val="single" w:sz="4" w:space="0" w:color="000000"/>
              <w:right w:val="single" w:sz="4" w:space="0" w:color="000000"/>
            </w:tcBorders>
            <w:shd w:val="clear" w:color="auto" w:fill="auto"/>
            <w:vAlign w:val="center"/>
          </w:tcPr>
          <w:p w14:paraId="60B03CF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-10.0</w:t>
            </w:r>
          </w:p>
        </w:tc>
        <w:tc>
          <w:tcPr>
            <w:tcW w:w="1373" w:type="dxa"/>
            <w:tcBorders>
              <w:bottom w:val="single" w:sz="4" w:space="0" w:color="000000"/>
              <w:right w:val="single" w:sz="4" w:space="0" w:color="000000"/>
            </w:tcBorders>
            <w:shd w:val="clear" w:color="auto" w:fill="auto"/>
            <w:vAlign w:val="center"/>
          </w:tcPr>
          <w:p w14:paraId="642078E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-8.1</w:t>
            </w:r>
          </w:p>
        </w:tc>
        <w:tc>
          <w:tcPr>
            <w:tcW w:w="1137" w:type="dxa"/>
            <w:tcBorders>
              <w:bottom w:val="single" w:sz="4" w:space="0" w:color="000000"/>
              <w:right w:val="single" w:sz="4" w:space="0" w:color="000000"/>
            </w:tcBorders>
            <w:shd w:val="clear" w:color="auto" w:fill="auto"/>
            <w:vAlign w:val="center"/>
          </w:tcPr>
          <w:p w14:paraId="4CCAD1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-0.1</w:t>
            </w:r>
          </w:p>
        </w:tc>
        <w:tc>
          <w:tcPr>
            <w:tcW w:w="2117" w:type="dxa"/>
            <w:tcBorders>
              <w:bottom w:val="single" w:sz="4" w:space="0" w:color="000000"/>
              <w:right w:val="single" w:sz="4" w:space="0" w:color="000000"/>
            </w:tcBorders>
            <w:shd w:val="clear" w:color="auto" w:fill="auto"/>
            <w:vAlign w:val="center"/>
          </w:tcPr>
          <w:p w14:paraId="1BE201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1CB06DA" w14:textId="77777777">
        <w:trPr>
          <w:trHeight w:hRule="exact" w:val="300"/>
        </w:trPr>
        <w:tc>
          <w:tcPr>
            <w:tcW w:w="1150" w:type="dxa"/>
            <w:tcBorders>
              <w:left w:val="single" w:sz="4" w:space="0" w:color="000000"/>
              <w:bottom w:val="single" w:sz="4" w:space="0" w:color="000000"/>
              <w:right w:val="single" w:sz="4" w:space="0" w:color="000000"/>
            </w:tcBorders>
            <w:shd w:val="clear" w:color="auto" w:fill="auto"/>
            <w:vAlign w:val="center"/>
          </w:tcPr>
          <w:p w14:paraId="6B1F52E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17" w:type="dxa"/>
            <w:tcBorders>
              <w:bottom w:val="single" w:sz="4" w:space="0" w:color="000000"/>
              <w:right w:val="single" w:sz="4" w:space="0" w:color="000000"/>
            </w:tcBorders>
            <w:shd w:val="clear" w:color="auto" w:fill="auto"/>
            <w:vAlign w:val="center"/>
          </w:tcPr>
          <w:p w14:paraId="2BBC53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72D422F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4F4E127B"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-14.73</w:t>
            </w:r>
          </w:p>
        </w:tc>
        <w:tc>
          <w:tcPr>
            <w:tcW w:w="1373" w:type="dxa"/>
            <w:tcBorders>
              <w:bottom w:val="single" w:sz="4" w:space="0" w:color="000000"/>
              <w:right w:val="single" w:sz="4" w:space="0" w:color="000000"/>
            </w:tcBorders>
            <w:shd w:val="clear" w:color="auto" w:fill="auto"/>
            <w:vAlign w:val="center"/>
          </w:tcPr>
          <w:p w14:paraId="0127CDB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-12.83</w:t>
            </w:r>
          </w:p>
        </w:tc>
        <w:tc>
          <w:tcPr>
            <w:tcW w:w="1137" w:type="dxa"/>
            <w:tcBorders>
              <w:bottom w:val="single" w:sz="4" w:space="0" w:color="000000"/>
              <w:right w:val="single" w:sz="4" w:space="0" w:color="000000"/>
            </w:tcBorders>
            <w:shd w:val="clear" w:color="auto" w:fill="auto"/>
            <w:vAlign w:val="center"/>
          </w:tcPr>
          <w:p w14:paraId="6F0C38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-4.83</w:t>
            </w:r>
          </w:p>
        </w:tc>
        <w:tc>
          <w:tcPr>
            <w:tcW w:w="2117" w:type="dxa"/>
            <w:tcBorders>
              <w:bottom w:val="single" w:sz="4" w:space="0" w:color="000000"/>
              <w:right w:val="single" w:sz="4" w:space="0" w:color="000000"/>
            </w:tcBorders>
            <w:shd w:val="clear" w:color="auto" w:fill="auto"/>
            <w:vAlign w:val="center"/>
          </w:tcPr>
          <w:p w14:paraId="42E54D15"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7328AFFE" w14:textId="77777777">
        <w:trPr>
          <w:trHeight w:hRule="exact" w:val="450"/>
        </w:trPr>
        <w:tc>
          <w:tcPr>
            <w:tcW w:w="1150" w:type="dxa"/>
            <w:tcBorders>
              <w:left w:val="single" w:sz="4" w:space="0" w:color="000000"/>
              <w:bottom w:val="single" w:sz="4" w:space="0" w:color="000000"/>
              <w:right w:val="single" w:sz="4" w:space="0" w:color="000000"/>
            </w:tcBorders>
            <w:shd w:val="clear" w:color="auto" w:fill="auto"/>
            <w:vAlign w:val="center"/>
          </w:tcPr>
          <w:p w14:paraId="14D2CC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Thales</w:t>
            </w:r>
          </w:p>
        </w:tc>
        <w:tc>
          <w:tcPr>
            <w:tcW w:w="1417" w:type="dxa"/>
            <w:tcBorders>
              <w:bottom w:val="single" w:sz="4" w:space="0" w:color="000000"/>
              <w:right w:val="single" w:sz="4" w:space="0" w:color="000000"/>
            </w:tcBorders>
            <w:shd w:val="clear" w:color="auto" w:fill="auto"/>
            <w:vAlign w:val="center"/>
          </w:tcPr>
          <w:p w14:paraId="75F9A6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056BBC9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112FCB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-10,2</w:t>
            </w:r>
          </w:p>
        </w:tc>
        <w:tc>
          <w:tcPr>
            <w:tcW w:w="1373" w:type="dxa"/>
            <w:tcBorders>
              <w:bottom w:val="single" w:sz="4" w:space="0" w:color="000000"/>
              <w:right w:val="single" w:sz="4" w:space="0" w:color="000000"/>
            </w:tcBorders>
            <w:shd w:val="clear" w:color="auto" w:fill="auto"/>
            <w:vAlign w:val="center"/>
          </w:tcPr>
          <w:p w14:paraId="719CAA4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-8,31</w:t>
            </w:r>
          </w:p>
        </w:tc>
        <w:tc>
          <w:tcPr>
            <w:tcW w:w="1137" w:type="dxa"/>
            <w:tcBorders>
              <w:bottom w:val="single" w:sz="4" w:space="0" w:color="000000"/>
              <w:right w:val="single" w:sz="4" w:space="0" w:color="000000"/>
            </w:tcBorders>
            <w:shd w:val="clear" w:color="auto" w:fill="auto"/>
            <w:vAlign w:val="center"/>
          </w:tcPr>
          <w:p w14:paraId="223D6C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2"/>
              </w:rPr>
              <w:t>-0,31</w:t>
            </w:r>
          </w:p>
        </w:tc>
        <w:tc>
          <w:tcPr>
            <w:tcW w:w="2117" w:type="dxa"/>
            <w:tcBorders>
              <w:bottom w:val="single" w:sz="4" w:space="0" w:color="000000"/>
              <w:right w:val="single" w:sz="4" w:space="0" w:color="000000"/>
            </w:tcBorders>
            <w:shd w:val="clear" w:color="auto" w:fill="auto"/>
            <w:vAlign w:val="center"/>
          </w:tcPr>
          <w:p w14:paraId="296A6EC8"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8 repetitions</w:t>
            </w:r>
          </w:p>
        </w:tc>
      </w:tr>
      <w:tr w:rsidR="00AB055D" w14:paraId="70D1CBB8" w14:textId="77777777">
        <w:trPr>
          <w:trHeight w:hRule="exact" w:val="450"/>
        </w:trPr>
        <w:tc>
          <w:tcPr>
            <w:tcW w:w="1150" w:type="dxa"/>
            <w:tcBorders>
              <w:left w:val="single" w:sz="4" w:space="0" w:color="000000"/>
              <w:bottom w:val="single" w:sz="4" w:space="0" w:color="000000"/>
              <w:right w:val="single" w:sz="4" w:space="0" w:color="000000"/>
            </w:tcBorders>
            <w:shd w:val="clear" w:color="auto" w:fill="auto"/>
            <w:vAlign w:val="center"/>
          </w:tcPr>
          <w:p w14:paraId="7AF48C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8487" w:type="dxa"/>
            <w:gridSpan w:val="6"/>
            <w:tcBorders>
              <w:top w:val="single" w:sz="4" w:space="0" w:color="000000"/>
              <w:bottom w:val="single" w:sz="4" w:space="0" w:color="000000"/>
              <w:right w:val="single" w:sz="4" w:space="0" w:color="000000"/>
            </w:tcBorders>
            <w:shd w:val="clear" w:color="auto" w:fill="auto"/>
            <w:vAlign w:val="center"/>
          </w:tcPr>
          <w:p w14:paraId="12AF796B"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The performance of 3kbps data service can be better than VoIP due to lower data rate</w:t>
            </w:r>
          </w:p>
        </w:tc>
      </w:tr>
      <w:tr w:rsidR="00AB055D" w14:paraId="3464DE8B" w14:textId="77777777">
        <w:trPr>
          <w:trHeight w:hRule="exact" w:val="1275"/>
        </w:trPr>
        <w:tc>
          <w:tcPr>
            <w:tcW w:w="1150" w:type="dxa"/>
            <w:tcBorders>
              <w:left w:val="single" w:sz="4" w:space="0" w:color="000000"/>
              <w:bottom w:val="single" w:sz="4" w:space="0" w:color="000000"/>
              <w:right w:val="single" w:sz="4" w:space="0" w:color="000000"/>
            </w:tcBorders>
            <w:shd w:val="clear" w:color="auto" w:fill="auto"/>
            <w:vAlign w:val="center"/>
          </w:tcPr>
          <w:p w14:paraId="3B8147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417" w:type="dxa"/>
            <w:tcBorders>
              <w:bottom w:val="single" w:sz="4" w:space="0" w:color="000000"/>
              <w:right w:val="single" w:sz="4" w:space="0" w:color="000000"/>
            </w:tcBorders>
            <w:shd w:val="clear" w:color="auto" w:fill="auto"/>
            <w:vAlign w:val="center"/>
          </w:tcPr>
          <w:p w14:paraId="69A01A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3E22417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24</w:t>
            </w:r>
          </w:p>
        </w:tc>
        <w:tc>
          <w:tcPr>
            <w:tcW w:w="1371" w:type="dxa"/>
            <w:tcBorders>
              <w:bottom w:val="single" w:sz="4" w:space="0" w:color="000000"/>
              <w:right w:val="single" w:sz="4" w:space="0" w:color="000000"/>
            </w:tcBorders>
            <w:shd w:val="clear" w:color="auto" w:fill="auto"/>
            <w:vAlign w:val="center"/>
          </w:tcPr>
          <w:p w14:paraId="4335DD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w:t>
            </w:r>
          </w:p>
        </w:tc>
        <w:tc>
          <w:tcPr>
            <w:tcW w:w="1373" w:type="dxa"/>
            <w:tcBorders>
              <w:bottom w:val="single" w:sz="4" w:space="0" w:color="000000"/>
              <w:right w:val="single" w:sz="4" w:space="0" w:color="000000"/>
            </w:tcBorders>
            <w:shd w:val="clear" w:color="auto" w:fill="auto"/>
            <w:vAlign w:val="center"/>
          </w:tcPr>
          <w:p w14:paraId="046D1FE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-8.5</w:t>
            </w:r>
          </w:p>
        </w:tc>
        <w:tc>
          <w:tcPr>
            <w:tcW w:w="1137" w:type="dxa"/>
            <w:tcBorders>
              <w:bottom w:val="single" w:sz="4" w:space="0" w:color="000000"/>
              <w:right w:val="single" w:sz="4" w:space="0" w:color="000000"/>
            </w:tcBorders>
            <w:shd w:val="clear" w:color="auto" w:fill="auto"/>
            <w:vAlign w:val="center"/>
          </w:tcPr>
          <w:p w14:paraId="696C8F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-0.5</w:t>
            </w:r>
          </w:p>
        </w:tc>
        <w:tc>
          <w:tcPr>
            <w:tcW w:w="2117" w:type="dxa"/>
            <w:tcBorders>
              <w:bottom w:val="single" w:sz="4" w:space="0" w:color="000000"/>
              <w:right w:val="single" w:sz="4" w:space="0" w:color="000000"/>
            </w:tcBorders>
            <w:shd w:val="clear" w:color="auto" w:fill="auto"/>
            <w:vAlign w:val="center"/>
          </w:tcPr>
          <w:p w14:paraId="04B87B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 PRB; 8 rep; 10% BLER; 120/1024 CR</w:t>
            </w:r>
          </w:p>
        </w:tc>
      </w:tr>
      <w:tr w:rsidR="00AB055D" w14:paraId="71091FDC" w14:textId="77777777">
        <w:trPr>
          <w:trHeight w:hRule="exact" w:val="300"/>
        </w:trPr>
        <w:tc>
          <w:tcPr>
            <w:tcW w:w="1150" w:type="dxa"/>
            <w:tcBorders>
              <w:left w:val="single" w:sz="4" w:space="0" w:color="000000"/>
              <w:bottom w:val="single" w:sz="4" w:space="0" w:color="000000"/>
              <w:right w:val="single" w:sz="4" w:space="0" w:color="000000"/>
            </w:tcBorders>
            <w:shd w:val="clear" w:color="auto" w:fill="auto"/>
            <w:vAlign w:val="center"/>
          </w:tcPr>
          <w:p w14:paraId="1CBA46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417" w:type="dxa"/>
            <w:tcBorders>
              <w:bottom w:val="single" w:sz="4" w:space="0" w:color="000000"/>
              <w:right w:val="single" w:sz="4" w:space="0" w:color="000000"/>
            </w:tcBorders>
            <w:shd w:val="clear" w:color="auto" w:fill="auto"/>
            <w:vAlign w:val="center"/>
          </w:tcPr>
          <w:p w14:paraId="3128B1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011EE8D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96</w:t>
            </w:r>
          </w:p>
        </w:tc>
        <w:tc>
          <w:tcPr>
            <w:tcW w:w="1371" w:type="dxa"/>
            <w:tcBorders>
              <w:bottom w:val="single" w:sz="4" w:space="0" w:color="000000"/>
              <w:right w:val="single" w:sz="4" w:space="0" w:color="000000"/>
            </w:tcBorders>
            <w:shd w:val="clear" w:color="auto" w:fill="auto"/>
            <w:vAlign w:val="center"/>
          </w:tcPr>
          <w:p w14:paraId="19D77B5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w:t>
            </w:r>
          </w:p>
        </w:tc>
        <w:tc>
          <w:tcPr>
            <w:tcW w:w="1373" w:type="dxa"/>
            <w:tcBorders>
              <w:bottom w:val="single" w:sz="4" w:space="0" w:color="000000"/>
              <w:right w:val="single" w:sz="4" w:space="0" w:color="000000"/>
            </w:tcBorders>
            <w:shd w:val="clear" w:color="auto" w:fill="auto"/>
            <w:vAlign w:val="center"/>
          </w:tcPr>
          <w:p w14:paraId="7AA470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137" w:type="dxa"/>
            <w:tcBorders>
              <w:bottom w:val="single" w:sz="4" w:space="0" w:color="000000"/>
              <w:right w:val="single" w:sz="4" w:space="0" w:color="000000"/>
            </w:tcBorders>
            <w:shd w:val="clear" w:color="auto" w:fill="auto"/>
            <w:vAlign w:val="center"/>
          </w:tcPr>
          <w:p w14:paraId="118C5C9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117" w:type="dxa"/>
            <w:tcBorders>
              <w:bottom w:val="single" w:sz="4" w:space="0" w:color="000000"/>
              <w:right w:val="single" w:sz="4" w:space="0" w:color="000000"/>
            </w:tcBorders>
            <w:shd w:val="clear" w:color="auto" w:fill="auto"/>
            <w:vAlign w:val="center"/>
          </w:tcPr>
          <w:p w14:paraId="50CA040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AECFC1B" w14:textId="77777777">
        <w:trPr>
          <w:trHeight w:hRule="exact" w:val="1020"/>
        </w:trPr>
        <w:tc>
          <w:tcPr>
            <w:tcW w:w="1150" w:type="dxa"/>
            <w:tcBorders>
              <w:left w:val="single" w:sz="4" w:space="0" w:color="000000"/>
              <w:bottom w:val="single" w:sz="4" w:space="0" w:color="000000"/>
              <w:right w:val="single" w:sz="4" w:space="0" w:color="000000"/>
            </w:tcBorders>
            <w:shd w:val="clear" w:color="auto" w:fill="auto"/>
            <w:vAlign w:val="center"/>
          </w:tcPr>
          <w:p w14:paraId="061838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17" w:type="dxa"/>
            <w:tcBorders>
              <w:bottom w:val="single" w:sz="4" w:space="0" w:color="000000"/>
              <w:right w:val="single" w:sz="4" w:space="0" w:color="000000"/>
            </w:tcBorders>
            <w:shd w:val="clear" w:color="auto" w:fill="auto"/>
            <w:vAlign w:val="center"/>
          </w:tcPr>
          <w:p w14:paraId="6A33D14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60F0C1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371" w:type="dxa"/>
            <w:tcBorders>
              <w:bottom w:val="single" w:sz="4" w:space="0" w:color="000000"/>
              <w:right w:val="single" w:sz="4" w:space="0" w:color="000000"/>
            </w:tcBorders>
            <w:shd w:val="clear" w:color="auto" w:fill="auto"/>
            <w:vAlign w:val="center"/>
          </w:tcPr>
          <w:p w14:paraId="0F29E5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-11.75</w:t>
            </w:r>
          </w:p>
        </w:tc>
        <w:tc>
          <w:tcPr>
            <w:tcW w:w="1373" w:type="dxa"/>
            <w:tcBorders>
              <w:bottom w:val="single" w:sz="4" w:space="0" w:color="000000"/>
              <w:right w:val="single" w:sz="4" w:space="0" w:color="000000"/>
            </w:tcBorders>
            <w:shd w:val="clear" w:color="auto" w:fill="auto"/>
            <w:vAlign w:val="center"/>
          </w:tcPr>
          <w:p w14:paraId="5552CC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-9.85</w:t>
            </w:r>
          </w:p>
        </w:tc>
        <w:tc>
          <w:tcPr>
            <w:tcW w:w="1137" w:type="dxa"/>
            <w:tcBorders>
              <w:bottom w:val="single" w:sz="4" w:space="0" w:color="000000"/>
              <w:right w:val="single" w:sz="4" w:space="0" w:color="000000"/>
            </w:tcBorders>
            <w:shd w:val="clear" w:color="auto" w:fill="auto"/>
            <w:vAlign w:val="center"/>
          </w:tcPr>
          <w:p w14:paraId="64691A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-1.85</w:t>
            </w:r>
          </w:p>
        </w:tc>
        <w:tc>
          <w:tcPr>
            <w:tcW w:w="2117" w:type="dxa"/>
            <w:tcBorders>
              <w:bottom w:val="single" w:sz="4" w:space="0" w:color="000000"/>
              <w:right w:val="single" w:sz="4" w:space="0" w:color="000000"/>
            </w:tcBorders>
            <w:shd w:val="clear" w:color="auto" w:fill="auto"/>
            <w:vAlign w:val="center"/>
          </w:tcPr>
          <w:p w14:paraId="2F2C8B6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 repetitions for 3kbps data rate</w:t>
            </w:r>
          </w:p>
        </w:tc>
      </w:tr>
      <w:tr w:rsidR="00AB055D" w14:paraId="5DFB9D7E" w14:textId="77777777">
        <w:trPr>
          <w:trHeight w:hRule="exact" w:val="300"/>
        </w:trPr>
        <w:tc>
          <w:tcPr>
            <w:tcW w:w="1150" w:type="dxa"/>
            <w:tcBorders>
              <w:left w:val="single" w:sz="4" w:space="0" w:color="000000"/>
              <w:bottom w:val="single" w:sz="4" w:space="0" w:color="000000"/>
              <w:right w:val="single" w:sz="4" w:space="0" w:color="000000"/>
            </w:tcBorders>
            <w:shd w:val="clear" w:color="auto" w:fill="auto"/>
            <w:vAlign w:val="center"/>
          </w:tcPr>
          <w:p w14:paraId="509084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417" w:type="dxa"/>
            <w:tcBorders>
              <w:bottom w:val="single" w:sz="4" w:space="0" w:color="000000"/>
              <w:right w:val="single" w:sz="4" w:space="0" w:color="000000"/>
            </w:tcBorders>
            <w:shd w:val="clear" w:color="auto" w:fill="auto"/>
            <w:vAlign w:val="center"/>
          </w:tcPr>
          <w:p w14:paraId="532ABF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29EF81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643C85E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w:t>
            </w:r>
          </w:p>
        </w:tc>
        <w:tc>
          <w:tcPr>
            <w:tcW w:w="1373" w:type="dxa"/>
            <w:tcBorders>
              <w:bottom w:val="single" w:sz="4" w:space="0" w:color="000000"/>
              <w:right w:val="single" w:sz="4" w:space="0" w:color="000000"/>
            </w:tcBorders>
            <w:shd w:val="clear" w:color="auto" w:fill="auto"/>
            <w:vAlign w:val="center"/>
          </w:tcPr>
          <w:p w14:paraId="00EAAD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-10.1</w:t>
            </w:r>
          </w:p>
        </w:tc>
        <w:tc>
          <w:tcPr>
            <w:tcW w:w="1137" w:type="dxa"/>
            <w:tcBorders>
              <w:bottom w:val="single" w:sz="4" w:space="0" w:color="000000"/>
              <w:right w:val="single" w:sz="4" w:space="0" w:color="000000"/>
            </w:tcBorders>
            <w:shd w:val="clear" w:color="auto" w:fill="auto"/>
            <w:vAlign w:val="center"/>
          </w:tcPr>
          <w:p w14:paraId="4609A19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-2.1</w:t>
            </w:r>
          </w:p>
        </w:tc>
        <w:tc>
          <w:tcPr>
            <w:tcW w:w="2117" w:type="dxa"/>
            <w:tcBorders>
              <w:bottom w:val="single" w:sz="4" w:space="0" w:color="000000"/>
              <w:right w:val="single" w:sz="4" w:space="0" w:color="000000"/>
            </w:tcBorders>
            <w:shd w:val="clear" w:color="auto" w:fill="auto"/>
            <w:vAlign w:val="center"/>
          </w:tcPr>
          <w:p w14:paraId="7A8867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rep=4</w:t>
            </w:r>
          </w:p>
        </w:tc>
      </w:tr>
      <w:tr w:rsidR="00AB055D" w14:paraId="15AB5772" w14:textId="77777777">
        <w:trPr>
          <w:trHeight w:hRule="exact" w:val="510"/>
        </w:trPr>
        <w:tc>
          <w:tcPr>
            <w:tcW w:w="1150" w:type="dxa"/>
            <w:tcBorders>
              <w:left w:val="single" w:sz="4" w:space="0" w:color="000000"/>
              <w:bottom w:val="single" w:sz="4" w:space="0" w:color="000000"/>
              <w:right w:val="single" w:sz="4" w:space="0" w:color="000000"/>
            </w:tcBorders>
            <w:shd w:val="clear" w:color="auto" w:fill="auto"/>
            <w:vAlign w:val="center"/>
          </w:tcPr>
          <w:p w14:paraId="18D5D2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417" w:type="dxa"/>
            <w:tcBorders>
              <w:bottom w:val="single" w:sz="4" w:space="0" w:color="000000"/>
              <w:right w:val="single" w:sz="4" w:space="0" w:color="000000"/>
            </w:tcBorders>
            <w:shd w:val="clear" w:color="auto" w:fill="auto"/>
            <w:vAlign w:val="center"/>
          </w:tcPr>
          <w:p w14:paraId="5DE9F5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7379497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0F041F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-11.07</w:t>
            </w:r>
          </w:p>
        </w:tc>
        <w:tc>
          <w:tcPr>
            <w:tcW w:w="1373" w:type="dxa"/>
            <w:tcBorders>
              <w:bottom w:val="single" w:sz="4" w:space="0" w:color="000000"/>
              <w:right w:val="single" w:sz="4" w:space="0" w:color="000000"/>
            </w:tcBorders>
            <w:shd w:val="clear" w:color="auto" w:fill="auto"/>
            <w:vAlign w:val="center"/>
          </w:tcPr>
          <w:p w14:paraId="2C2C6C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-9.17</w:t>
            </w:r>
          </w:p>
        </w:tc>
        <w:tc>
          <w:tcPr>
            <w:tcW w:w="1137" w:type="dxa"/>
            <w:tcBorders>
              <w:bottom w:val="single" w:sz="4" w:space="0" w:color="000000"/>
              <w:right w:val="single" w:sz="4" w:space="0" w:color="000000"/>
            </w:tcBorders>
            <w:shd w:val="clear" w:color="auto" w:fill="auto"/>
            <w:vAlign w:val="center"/>
          </w:tcPr>
          <w:p w14:paraId="3F4351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117" w:type="dxa"/>
            <w:tcBorders>
              <w:bottom w:val="single" w:sz="4" w:space="0" w:color="000000"/>
              <w:right w:val="single" w:sz="4" w:space="0" w:color="000000"/>
            </w:tcBorders>
            <w:shd w:val="clear" w:color="auto" w:fill="auto"/>
            <w:vAlign w:val="center"/>
          </w:tcPr>
          <w:p w14:paraId="149AE7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bl>
    <w:p w14:paraId="694676C5" w14:textId="77777777" w:rsidR="00AB055D" w:rsidRDefault="00AB055D">
      <w:pPr>
        <w:rPr>
          <w:rFonts w:ascii="Times New Roman" w:hAnsi="Times New Roman"/>
          <w:lang w:eastAsia="zh-CN"/>
        </w:rPr>
      </w:pPr>
    </w:p>
    <w:p w14:paraId="4F4752E9" w14:textId="77777777" w:rsidR="00AB055D" w:rsidRDefault="006D55E3">
      <w:pPr>
        <w:pStyle w:val="Titre3"/>
        <w:numPr>
          <w:ilvl w:val="2"/>
          <w:numId w:val="2"/>
        </w:numPr>
        <w:rPr>
          <w:rFonts w:ascii="Times New Roman" w:hAnsi="Times New Roman"/>
        </w:rPr>
      </w:pPr>
      <w:r>
        <w:rPr>
          <w:rFonts w:ascii="Times New Roman" w:hAnsi="Times New Roman"/>
        </w:rPr>
        <w:t>PDSCH 1Mbps coverage evaluation</w:t>
      </w:r>
    </w:p>
    <w:p w14:paraId="7E448B55" w14:textId="77777777" w:rsidR="00AB055D" w:rsidRDefault="00AB055D">
      <w:pPr>
        <w:rPr>
          <w:rFonts w:ascii="Times New Roman" w:hAnsi="Times New Roman"/>
          <w:lang w:eastAsia="zh-CN"/>
        </w:rPr>
      </w:pPr>
    </w:p>
    <w:p w14:paraId="26A24227" w14:textId="77777777" w:rsidR="00AB055D" w:rsidRDefault="006D55E3">
      <w:pPr>
        <w:rPr>
          <w:rFonts w:ascii="Times New Roman" w:hAnsi="Times New Roman"/>
          <w:lang w:eastAsia="zh-CN"/>
        </w:rPr>
      </w:pPr>
      <w:r>
        <w:rPr>
          <w:rFonts w:ascii="Times New Roman" w:hAnsi="Times New Roman"/>
          <w:lang w:eastAsia="zh-CN"/>
        </w:rPr>
        <w:t>The recap of PDSCH performance evaluation is given in the following table:</w:t>
      </w:r>
    </w:p>
    <w:p w14:paraId="39D098D3"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1283BB82"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05"/>
        <w:gridCol w:w="1491"/>
        <w:gridCol w:w="861"/>
        <w:gridCol w:w="952"/>
        <w:gridCol w:w="1352"/>
        <w:gridCol w:w="1354"/>
        <w:gridCol w:w="2513"/>
      </w:tblGrid>
      <w:tr w:rsidR="00AB055D" w14:paraId="0934D571" w14:textId="77777777">
        <w:trPr>
          <w:trHeight w:hRule="exact" w:val="510"/>
        </w:trPr>
        <w:tc>
          <w:tcPr>
            <w:tcW w:w="110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2BD306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9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EF7F3B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86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94E2BD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95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6F5C2C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710" w:type="dxa"/>
            <w:gridSpan w:val="2"/>
            <w:tcBorders>
              <w:top w:val="single" w:sz="4" w:space="0" w:color="000000"/>
              <w:bottom w:val="single" w:sz="4" w:space="0" w:color="000000"/>
              <w:right w:val="single" w:sz="4" w:space="0" w:color="000000"/>
            </w:tcBorders>
            <w:shd w:val="clear" w:color="000000" w:fill="92D050"/>
            <w:vAlign w:val="center"/>
          </w:tcPr>
          <w:p w14:paraId="3D3F4CE6"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2518"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075FB41"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355F9316" w14:textId="77777777">
        <w:trPr>
          <w:trHeight w:val="495"/>
        </w:trPr>
        <w:tc>
          <w:tcPr>
            <w:tcW w:w="1105" w:type="dxa"/>
            <w:vMerge/>
            <w:tcBorders>
              <w:top w:val="single" w:sz="4" w:space="0" w:color="000000"/>
              <w:left w:val="single" w:sz="4" w:space="0" w:color="000000"/>
              <w:bottom w:val="single" w:sz="4" w:space="0" w:color="000000"/>
              <w:right w:val="single" w:sz="4" w:space="0" w:color="000000"/>
            </w:tcBorders>
            <w:vAlign w:val="center"/>
          </w:tcPr>
          <w:p w14:paraId="4AED07F2" w14:textId="77777777" w:rsidR="00AB055D" w:rsidRDefault="00AB055D">
            <w:pPr>
              <w:rPr>
                <w:rFonts w:ascii="Times New Roman" w:eastAsia="Times New Roman" w:hAnsi="Times New Roman"/>
                <w:color w:val="FFFFFF"/>
                <w:szCs w:val="20"/>
                <w:lang w:val="en-US"/>
              </w:rPr>
            </w:pPr>
          </w:p>
        </w:tc>
        <w:tc>
          <w:tcPr>
            <w:tcW w:w="1491" w:type="dxa"/>
            <w:vMerge/>
            <w:tcBorders>
              <w:top w:val="single" w:sz="4" w:space="0" w:color="000000"/>
              <w:left w:val="single" w:sz="4" w:space="0" w:color="000000"/>
              <w:bottom w:val="single" w:sz="4" w:space="0" w:color="000000"/>
              <w:right w:val="single" w:sz="4" w:space="0" w:color="000000"/>
            </w:tcBorders>
            <w:vAlign w:val="center"/>
          </w:tcPr>
          <w:p w14:paraId="0256BC17" w14:textId="77777777" w:rsidR="00AB055D" w:rsidRDefault="00AB055D">
            <w:pPr>
              <w:rPr>
                <w:rFonts w:ascii="Times New Roman" w:eastAsia="Times New Roman" w:hAnsi="Times New Roman"/>
                <w:color w:val="FFFFFF"/>
                <w:szCs w:val="20"/>
                <w:lang w:val="en-US"/>
              </w:rPr>
            </w:pPr>
          </w:p>
        </w:tc>
        <w:tc>
          <w:tcPr>
            <w:tcW w:w="861" w:type="dxa"/>
            <w:vMerge/>
            <w:tcBorders>
              <w:top w:val="single" w:sz="4" w:space="0" w:color="000000"/>
              <w:left w:val="single" w:sz="4" w:space="0" w:color="000000"/>
              <w:bottom w:val="single" w:sz="4" w:space="0" w:color="000000"/>
              <w:right w:val="single" w:sz="4" w:space="0" w:color="000000"/>
            </w:tcBorders>
            <w:vAlign w:val="center"/>
          </w:tcPr>
          <w:p w14:paraId="547A646B" w14:textId="77777777" w:rsidR="00AB055D" w:rsidRDefault="00AB055D">
            <w:pPr>
              <w:rPr>
                <w:rFonts w:ascii="Times New Roman" w:eastAsia="Times New Roman" w:hAnsi="Times New Roman"/>
                <w:color w:val="FFFFFF"/>
                <w:szCs w:val="20"/>
                <w:lang w:val="en-US"/>
              </w:rPr>
            </w:pPr>
          </w:p>
        </w:tc>
        <w:tc>
          <w:tcPr>
            <w:tcW w:w="952" w:type="dxa"/>
            <w:vMerge/>
            <w:tcBorders>
              <w:top w:val="single" w:sz="4" w:space="0" w:color="000000"/>
              <w:left w:val="single" w:sz="4" w:space="0" w:color="000000"/>
              <w:bottom w:val="single" w:sz="4" w:space="0" w:color="000000"/>
              <w:right w:val="single" w:sz="4" w:space="0" w:color="000000"/>
            </w:tcBorders>
            <w:vAlign w:val="center"/>
          </w:tcPr>
          <w:p w14:paraId="766B4133" w14:textId="77777777" w:rsidR="00AB055D" w:rsidRDefault="00AB055D">
            <w:pPr>
              <w:rPr>
                <w:rFonts w:ascii="Times New Roman" w:eastAsia="Times New Roman" w:hAnsi="Times New Roman"/>
                <w:color w:val="FFFFFF"/>
                <w:szCs w:val="20"/>
                <w:lang w:val="en-US"/>
              </w:rPr>
            </w:pPr>
          </w:p>
        </w:tc>
        <w:tc>
          <w:tcPr>
            <w:tcW w:w="1354" w:type="dxa"/>
            <w:tcBorders>
              <w:bottom w:val="single" w:sz="4" w:space="0" w:color="000000"/>
              <w:right w:val="single" w:sz="4" w:space="0" w:color="000000"/>
            </w:tcBorders>
            <w:shd w:val="clear" w:color="000000" w:fill="92D050"/>
            <w:vAlign w:val="center"/>
          </w:tcPr>
          <w:p w14:paraId="0BB13AB1"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56" w:type="dxa"/>
            <w:tcBorders>
              <w:bottom w:val="single" w:sz="4" w:space="0" w:color="000000"/>
              <w:right w:val="single" w:sz="4" w:space="0" w:color="000000"/>
            </w:tcBorders>
            <w:shd w:val="clear" w:color="000000" w:fill="92D050"/>
            <w:vAlign w:val="center"/>
          </w:tcPr>
          <w:p w14:paraId="292540D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2518" w:type="dxa"/>
            <w:vMerge/>
            <w:tcBorders>
              <w:top w:val="single" w:sz="4" w:space="0" w:color="000000"/>
              <w:left w:val="single" w:sz="4" w:space="0" w:color="000000"/>
              <w:bottom w:val="single" w:sz="4" w:space="0" w:color="000000"/>
              <w:right w:val="single" w:sz="4" w:space="0" w:color="000000"/>
            </w:tcBorders>
            <w:vAlign w:val="center"/>
          </w:tcPr>
          <w:p w14:paraId="153535D9" w14:textId="77777777" w:rsidR="00AB055D" w:rsidRDefault="00AB055D">
            <w:pPr>
              <w:rPr>
                <w:rFonts w:ascii="Times New Roman" w:eastAsia="Times New Roman" w:hAnsi="Times New Roman"/>
                <w:b/>
                <w:bCs/>
                <w:color w:val="FFFFFF"/>
                <w:szCs w:val="20"/>
                <w:lang w:val="en-US"/>
              </w:rPr>
            </w:pPr>
          </w:p>
        </w:tc>
      </w:tr>
      <w:tr w:rsidR="00AB055D" w14:paraId="07BC8191" w14:textId="77777777">
        <w:trPr>
          <w:trHeight w:val="51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2E9A70E2" w14:textId="77777777" w:rsidR="00AB055D" w:rsidRDefault="00AB055D">
            <w:pPr>
              <w:rPr>
                <w:rFonts w:ascii="Times New Roman" w:eastAsia="Times New Roman" w:hAnsi="Times New Roman"/>
                <w:color w:val="FFFFFF"/>
                <w:szCs w:val="20"/>
                <w:lang w:val="en-US"/>
              </w:rPr>
            </w:pPr>
          </w:p>
        </w:tc>
        <w:tc>
          <w:tcPr>
            <w:tcW w:w="1491" w:type="dxa"/>
            <w:vMerge/>
            <w:tcBorders>
              <w:top w:val="single" w:sz="4" w:space="0" w:color="000000"/>
              <w:left w:val="single" w:sz="4" w:space="0" w:color="000000"/>
              <w:bottom w:val="single" w:sz="4" w:space="0" w:color="000000"/>
              <w:right w:val="single" w:sz="4" w:space="0" w:color="000000"/>
            </w:tcBorders>
            <w:vAlign w:val="center"/>
          </w:tcPr>
          <w:p w14:paraId="75E96949" w14:textId="77777777" w:rsidR="00AB055D" w:rsidRDefault="00AB055D">
            <w:pPr>
              <w:rPr>
                <w:rFonts w:ascii="Times New Roman" w:eastAsia="Times New Roman" w:hAnsi="Times New Roman"/>
                <w:color w:val="FFFFFF"/>
                <w:szCs w:val="20"/>
                <w:lang w:val="en-US"/>
              </w:rPr>
            </w:pPr>
          </w:p>
        </w:tc>
        <w:tc>
          <w:tcPr>
            <w:tcW w:w="861" w:type="dxa"/>
            <w:vMerge/>
            <w:tcBorders>
              <w:top w:val="single" w:sz="4" w:space="0" w:color="000000"/>
              <w:left w:val="single" w:sz="4" w:space="0" w:color="000000"/>
              <w:bottom w:val="single" w:sz="4" w:space="0" w:color="000000"/>
              <w:right w:val="single" w:sz="4" w:space="0" w:color="000000"/>
            </w:tcBorders>
            <w:vAlign w:val="center"/>
          </w:tcPr>
          <w:p w14:paraId="167917E6" w14:textId="77777777" w:rsidR="00AB055D" w:rsidRDefault="00AB055D">
            <w:pPr>
              <w:rPr>
                <w:rFonts w:ascii="Times New Roman" w:eastAsia="Times New Roman" w:hAnsi="Times New Roman"/>
                <w:color w:val="FFFFFF"/>
                <w:szCs w:val="20"/>
                <w:lang w:val="en-US"/>
              </w:rPr>
            </w:pPr>
          </w:p>
        </w:tc>
        <w:tc>
          <w:tcPr>
            <w:tcW w:w="952" w:type="dxa"/>
            <w:vMerge/>
            <w:tcBorders>
              <w:top w:val="single" w:sz="4" w:space="0" w:color="000000"/>
              <w:left w:val="single" w:sz="4" w:space="0" w:color="000000"/>
              <w:bottom w:val="single" w:sz="4" w:space="0" w:color="000000"/>
              <w:right w:val="single" w:sz="4" w:space="0" w:color="000000"/>
            </w:tcBorders>
            <w:vAlign w:val="center"/>
          </w:tcPr>
          <w:p w14:paraId="3E968821" w14:textId="77777777" w:rsidR="00AB055D" w:rsidRDefault="00AB055D">
            <w:pPr>
              <w:rPr>
                <w:rFonts w:ascii="Times New Roman" w:eastAsia="Times New Roman" w:hAnsi="Times New Roman"/>
                <w:color w:val="FFFFFF"/>
                <w:szCs w:val="20"/>
                <w:lang w:val="en-US"/>
              </w:rPr>
            </w:pPr>
          </w:p>
        </w:tc>
        <w:tc>
          <w:tcPr>
            <w:tcW w:w="1354" w:type="dxa"/>
            <w:tcBorders>
              <w:bottom w:val="single" w:sz="4" w:space="0" w:color="000000"/>
              <w:right w:val="single" w:sz="4" w:space="0" w:color="000000"/>
            </w:tcBorders>
            <w:shd w:val="clear" w:color="000000" w:fill="92D050"/>
            <w:vAlign w:val="center"/>
          </w:tcPr>
          <w:p w14:paraId="2FF12EF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56" w:type="dxa"/>
            <w:tcBorders>
              <w:bottom w:val="single" w:sz="4" w:space="0" w:color="000000"/>
              <w:right w:val="single" w:sz="4" w:space="0" w:color="000000"/>
            </w:tcBorders>
            <w:shd w:val="clear" w:color="000000" w:fill="92D050"/>
            <w:vAlign w:val="center"/>
          </w:tcPr>
          <w:p w14:paraId="52A3461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2518" w:type="dxa"/>
            <w:vMerge/>
            <w:tcBorders>
              <w:top w:val="single" w:sz="4" w:space="0" w:color="000000"/>
              <w:left w:val="single" w:sz="4" w:space="0" w:color="000000"/>
              <w:bottom w:val="single" w:sz="4" w:space="0" w:color="000000"/>
              <w:right w:val="single" w:sz="4" w:space="0" w:color="000000"/>
            </w:tcBorders>
            <w:vAlign w:val="center"/>
          </w:tcPr>
          <w:p w14:paraId="5CC4DF6F" w14:textId="77777777" w:rsidR="00AB055D" w:rsidRDefault="00AB055D">
            <w:pPr>
              <w:rPr>
                <w:rFonts w:ascii="Times New Roman" w:eastAsia="Times New Roman" w:hAnsi="Times New Roman"/>
                <w:b/>
                <w:bCs/>
                <w:color w:val="FFFFFF"/>
                <w:szCs w:val="20"/>
                <w:lang w:val="en-US"/>
              </w:rPr>
            </w:pPr>
          </w:p>
        </w:tc>
      </w:tr>
      <w:tr w:rsidR="00AB055D" w14:paraId="316537A6" w14:textId="77777777">
        <w:trPr>
          <w:trHeight w:val="300"/>
        </w:trPr>
        <w:tc>
          <w:tcPr>
            <w:tcW w:w="1105" w:type="dxa"/>
            <w:tcBorders>
              <w:left w:val="single" w:sz="4" w:space="0" w:color="000000"/>
              <w:bottom w:val="single" w:sz="4" w:space="0" w:color="000000"/>
              <w:right w:val="single" w:sz="4" w:space="0" w:color="000000"/>
            </w:tcBorders>
            <w:shd w:val="clear" w:color="auto" w:fill="auto"/>
            <w:vAlign w:val="center"/>
          </w:tcPr>
          <w:p w14:paraId="65C33BC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491" w:type="dxa"/>
            <w:tcBorders>
              <w:bottom w:val="single" w:sz="4" w:space="0" w:color="000000"/>
              <w:right w:val="single" w:sz="4" w:space="0" w:color="000000"/>
            </w:tcBorders>
            <w:shd w:val="clear" w:color="auto" w:fill="auto"/>
            <w:vAlign w:val="center"/>
          </w:tcPr>
          <w:p w14:paraId="0DD9A3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715C8D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952" w:type="dxa"/>
            <w:tcBorders>
              <w:bottom w:val="single" w:sz="4" w:space="0" w:color="000000"/>
              <w:right w:val="single" w:sz="4" w:space="0" w:color="000000"/>
            </w:tcBorders>
            <w:shd w:val="clear" w:color="auto" w:fill="auto"/>
            <w:vAlign w:val="center"/>
          </w:tcPr>
          <w:p w14:paraId="06BCF1C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-5.3</w:t>
            </w:r>
          </w:p>
        </w:tc>
        <w:tc>
          <w:tcPr>
            <w:tcW w:w="1354" w:type="dxa"/>
            <w:tcBorders>
              <w:bottom w:val="single" w:sz="4" w:space="0" w:color="000000"/>
              <w:right w:val="single" w:sz="4" w:space="0" w:color="000000"/>
            </w:tcBorders>
            <w:shd w:val="clear" w:color="auto" w:fill="auto"/>
            <w:vAlign w:val="center"/>
          </w:tcPr>
          <w:p w14:paraId="1994E3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-3.4 </w:t>
            </w:r>
          </w:p>
        </w:tc>
        <w:tc>
          <w:tcPr>
            <w:tcW w:w="1356" w:type="dxa"/>
            <w:tcBorders>
              <w:bottom w:val="single" w:sz="4" w:space="0" w:color="000000"/>
              <w:right w:val="single" w:sz="4" w:space="0" w:color="000000"/>
            </w:tcBorders>
            <w:shd w:val="clear" w:color="000000" w:fill="FFC000"/>
            <w:vAlign w:val="center"/>
          </w:tcPr>
          <w:p w14:paraId="7FFA78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2518" w:type="dxa"/>
            <w:tcBorders>
              <w:bottom w:val="single" w:sz="4" w:space="0" w:color="000000"/>
              <w:right w:val="single" w:sz="4" w:space="0" w:color="000000"/>
            </w:tcBorders>
            <w:shd w:val="clear" w:color="auto" w:fill="auto"/>
            <w:vAlign w:val="center"/>
          </w:tcPr>
          <w:p w14:paraId="46E09948"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1E99C6F" w14:textId="77777777">
        <w:trPr>
          <w:trHeight w:val="300"/>
        </w:trPr>
        <w:tc>
          <w:tcPr>
            <w:tcW w:w="1105" w:type="dxa"/>
            <w:tcBorders>
              <w:left w:val="single" w:sz="4" w:space="0" w:color="000000"/>
              <w:bottom w:val="single" w:sz="4" w:space="0" w:color="000000"/>
              <w:right w:val="single" w:sz="4" w:space="0" w:color="000000"/>
            </w:tcBorders>
            <w:shd w:val="clear" w:color="auto" w:fill="auto"/>
            <w:vAlign w:val="center"/>
          </w:tcPr>
          <w:p w14:paraId="1314A2A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91" w:type="dxa"/>
            <w:tcBorders>
              <w:bottom w:val="single" w:sz="4" w:space="0" w:color="000000"/>
              <w:right w:val="single" w:sz="4" w:space="0" w:color="000000"/>
            </w:tcBorders>
            <w:shd w:val="clear" w:color="auto" w:fill="auto"/>
            <w:vAlign w:val="center"/>
          </w:tcPr>
          <w:p w14:paraId="19B01E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147DEC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3DF74B3D"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-4.90</w:t>
            </w:r>
          </w:p>
        </w:tc>
        <w:tc>
          <w:tcPr>
            <w:tcW w:w="1354" w:type="dxa"/>
            <w:tcBorders>
              <w:bottom w:val="single" w:sz="4" w:space="0" w:color="000000"/>
              <w:right w:val="single" w:sz="4" w:space="0" w:color="000000"/>
            </w:tcBorders>
            <w:shd w:val="clear" w:color="auto" w:fill="auto"/>
            <w:vAlign w:val="center"/>
          </w:tcPr>
          <w:p w14:paraId="530E48C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-3.00</w:t>
            </w:r>
          </w:p>
        </w:tc>
        <w:tc>
          <w:tcPr>
            <w:tcW w:w="1356" w:type="dxa"/>
            <w:tcBorders>
              <w:bottom w:val="single" w:sz="4" w:space="0" w:color="000000"/>
              <w:right w:val="single" w:sz="4" w:space="0" w:color="000000"/>
            </w:tcBorders>
            <w:shd w:val="clear" w:color="000000" w:fill="FFC000"/>
            <w:vAlign w:val="center"/>
          </w:tcPr>
          <w:p w14:paraId="660A46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5.00</w:t>
            </w:r>
          </w:p>
        </w:tc>
        <w:tc>
          <w:tcPr>
            <w:tcW w:w="2518" w:type="dxa"/>
            <w:tcBorders>
              <w:bottom w:val="single" w:sz="4" w:space="0" w:color="000000"/>
              <w:right w:val="single" w:sz="4" w:space="0" w:color="000000"/>
            </w:tcBorders>
            <w:shd w:val="clear" w:color="auto" w:fill="auto"/>
            <w:vAlign w:val="center"/>
          </w:tcPr>
          <w:p w14:paraId="333A62B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922C32A"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5A2330A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Thales</w:t>
            </w:r>
          </w:p>
        </w:tc>
        <w:tc>
          <w:tcPr>
            <w:tcW w:w="1491" w:type="dxa"/>
            <w:tcBorders>
              <w:bottom w:val="single" w:sz="4" w:space="0" w:color="000000"/>
              <w:right w:val="single" w:sz="4" w:space="0" w:color="000000"/>
            </w:tcBorders>
            <w:shd w:val="clear" w:color="auto" w:fill="auto"/>
            <w:vAlign w:val="center"/>
          </w:tcPr>
          <w:p w14:paraId="130D76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0680D5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178B3B5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1354" w:type="dxa"/>
            <w:tcBorders>
              <w:bottom w:val="single" w:sz="4" w:space="0" w:color="000000"/>
              <w:right w:val="single" w:sz="4" w:space="0" w:color="000000"/>
            </w:tcBorders>
            <w:shd w:val="clear" w:color="auto" w:fill="auto"/>
            <w:vAlign w:val="center"/>
          </w:tcPr>
          <w:p w14:paraId="53700F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-2,71</w:t>
            </w:r>
          </w:p>
        </w:tc>
        <w:tc>
          <w:tcPr>
            <w:tcW w:w="1356" w:type="dxa"/>
            <w:tcBorders>
              <w:bottom w:val="single" w:sz="4" w:space="0" w:color="000000"/>
              <w:right w:val="single" w:sz="4" w:space="0" w:color="000000"/>
            </w:tcBorders>
            <w:shd w:val="clear" w:color="000000" w:fill="FFC000"/>
            <w:vAlign w:val="center"/>
          </w:tcPr>
          <w:p w14:paraId="0D1684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5,29</w:t>
            </w:r>
          </w:p>
        </w:tc>
        <w:tc>
          <w:tcPr>
            <w:tcW w:w="2518" w:type="dxa"/>
            <w:tcBorders>
              <w:bottom w:val="single" w:sz="4" w:space="0" w:color="000000"/>
              <w:right w:val="single" w:sz="4" w:space="0" w:color="000000"/>
            </w:tcBorders>
            <w:shd w:val="clear" w:color="auto" w:fill="auto"/>
            <w:vAlign w:val="center"/>
          </w:tcPr>
          <w:p w14:paraId="33DEE5C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 repetition</w:t>
            </w:r>
          </w:p>
        </w:tc>
      </w:tr>
      <w:tr w:rsidR="00AB055D" w14:paraId="60C8EBC1" w14:textId="77777777">
        <w:trPr>
          <w:trHeight w:hRule="exact" w:val="450"/>
        </w:trPr>
        <w:tc>
          <w:tcPr>
            <w:tcW w:w="1105" w:type="dxa"/>
            <w:tcBorders>
              <w:left w:val="single" w:sz="4" w:space="0" w:color="000000"/>
              <w:bottom w:val="single" w:sz="4" w:space="0" w:color="000000"/>
              <w:right w:val="single" w:sz="4" w:space="0" w:color="000000"/>
            </w:tcBorders>
            <w:shd w:val="clear" w:color="auto" w:fill="auto"/>
            <w:vAlign w:val="center"/>
          </w:tcPr>
          <w:p w14:paraId="15A5E5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8532" w:type="dxa"/>
            <w:gridSpan w:val="6"/>
            <w:tcBorders>
              <w:top w:val="single" w:sz="4" w:space="0" w:color="000000"/>
              <w:bottom w:val="single" w:sz="4" w:space="0" w:color="000000"/>
              <w:right w:val="single" w:sz="4" w:space="0" w:color="000000"/>
            </w:tcBorders>
            <w:shd w:val="clear" w:color="auto" w:fill="auto"/>
            <w:vAlign w:val="center"/>
          </w:tcPr>
          <w:p w14:paraId="187522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The performance of 1Mbps data service will be similar to Msg4 PDSCH without repetition due to similar data rate</w:t>
            </w:r>
          </w:p>
        </w:tc>
      </w:tr>
      <w:tr w:rsidR="00AB055D" w14:paraId="2DAFDB48" w14:textId="77777777">
        <w:trPr>
          <w:trHeight w:hRule="exact" w:val="1275"/>
        </w:trPr>
        <w:tc>
          <w:tcPr>
            <w:tcW w:w="1105" w:type="dxa"/>
            <w:tcBorders>
              <w:left w:val="single" w:sz="4" w:space="0" w:color="000000"/>
              <w:bottom w:val="single" w:sz="4" w:space="0" w:color="000000"/>
              <w:right w:val="single" w:sz="4" w:space="0" w:color="000000"/>
            </w:tcBorders>
            <w:shd w:val="clear" w:color="auto" w:fill="auto"/>
            <w:vAlign w:val="center"/>
          </w:tcPr>
          <w:p w14:paraId="170944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491" w:type="dxa"/>
            <w:tcBorders>
              <w:bottom w:val="single" w:sz="4" w:space="0" w:color="000000"/>
              <w:right w:val="single" w:sz="4" w:space="0" w:color="000000"/>
            </w:tcBorders>
            <w:shd w:val="clear" w:color="auto" w:fill="auto"/>
            <w:vAlign w:val="center"/>
          </w:tcPr>
          <w:p w14:paraId="598D00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114F9A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1128</w:t>
            </w:r>
          </w:p>
        </w:tc>
        <w:tc>
          <w:tcPr>
            <w:tcW w:w="952" w:type="dxa"/>
            <w:tcBorders>
              <w:bottom w:val="single" w:sz="4" w:space="0" w:color="000000"/>
              <w:right w:val="single" w:sz="4" w:space="0" w:color="000000"/>
            </w:tcBorders>
            <w:shd w:val="clear" w:color="auto" w:fill="auto"/>
            <w:vAlign w:val="center"/>
          </w:tcPr>
          <w:p w14:paraId="35F0892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w:t>
            </w:r>
          </w:p>
        </w:tc>
        <w:tc>
          <w:tcPr>
            <w:tcW w:w="1354" w:type="dxa"/>
            <w:tcBorders>
              <w:bottom w:val="single" w:sz="4" w:space="0" w:color="000000"/>
              <w:right w:val="single" w:sz="4" w:space="0" w:color="000000"/>
            </w:tcBorders>
            <w:shd w:val="clear" w:color="auto" w:fill="auto"/>
            <w:vAlign w:val="center"/>
          </w:tcPr>
          <w:p w14:paraId="67C94E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w:t>
            </w:r>
          </w:p>
        </w:tc>
        <w:tc>
          <w:tcPr>
            <w:tcW w:w="1356" w:type="dxa"/>
            <w:tcBorders>
              <w:bottom w:val="single" w:sz="4" w:space="0" w:color="000000"/>
              <w:right w:val="single" w:sz="4" w:space="0" w:color="000000"/>
            </w:tcBorders>
            <w:shd w:val="clear" w:color="000000" w:fill="FFC000"/>
            <w:vAlign w:val="center"/>
          </w:tcPr>
          <w:p w14:paraId="30C799C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5.0</w:t>
            </w:r>
          </w:p>
        </w:tc>
        <w:tc>
          <w:tcPr>
            <w:tcW w:w="2518" w:type="dxa"/>
            <w:tcBorders>
              <w:bottom w:val="single" w:sz="4" w:space="0" w:color="000000"/>
              <w:right w:val="single" w:sz="4" w:space="0" w:color="000000"/>
            </w:tcBorders>
            <w:shd w:val="clear" w:color="auto" w:fill="auto"/>
            <w:vAlign w:val="center"/>
          </w:tcPr>
          <w:p w14:paraId="7463A4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25 PRBs; no rep; 10% BLER 193/1024 CR</w:t>
            </w:r>
          </w:p>
        </w:tc>
      </w:tr>
      <w:tr w:rsidR="00AB055D" w14:paraId="45449FBB"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4E7C198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lastRenderedPageBreak/>
              <w:t>CATT</w:t>
            </w:r>
          </w:p>
        </w:tc>
        <w:tc>
          <w:tcPr>
            <w:tcW w:w="1491" w:type="dxa"/>
            <w:tcBorders>
              <w:bottom w:val="single" w:sz="4" w:space="0" w:color="000000"/>
              <w:right w:val="single" w:sz="4" w:space="0" w:color="000000"/>
            </w:tcBorders>
            <w:shd w:val="clear" w:color="auto" w:fill="auto"/>
            <w:vAlign w:val="center"/>
          </w:tcPr>
          <w:p w14:paraId="09EBDE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38BB37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1024</w:t>
            </w:r>
          </w:p>
        </w:tc>
        <w:tc>
          <w:tcPr>
            <w:tcW w:w="952" w:type="dxa"/>
            <w:tcBorders>
              <w:bottom w:val="single" w:sz="4" w:space="0" w:color="000000"/>
              <w:right w:val="single" w:sz="4" w:space="0" w:color="000000"/>
            </w:tcBorders>
            <w:shd w:val="clear" w:color="auto" w:fill="auto"/>
            <w:vAlign w:val="center"/>
          </w:tcPr>
          <w:p w14:paraId="0143EDA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-3.5</w:t>
            </w:r>
          </w:p>
        </w:tc>
        <w:tc>
          <w:tcPr>
            <w:tcW w:w="1354" w:type="dxa"/>
            <w:tcBorders>
              <w:bottom w:val="single" w:sz="4" w:space="0" w:color="000000"/>
              <w:right w:val="single" w:sz="4" w:space="0" w:color="000000"/>
            </w:tcBorders>
            <w:shd w:val="clear" w:color="auto" w:fill="auto"/>
            <w:vAlign w:val="center"/>
          </w:tcPr>
          <w:p w14:paraId="260080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356" w:type="dxa"/>
            <w:tcBorders>
              <w:bottom w:val="single" w:sz="4" w:space="0" w:color="000000"/>
              <w:right w:val="single" w:sz="4" w:space="0" w:color="000000"/>
            </w:tcBorders>
            <w:shd w:val="clear" w:color="000000" w:fill="FFC000"/>
            <w:vAlign w:val="center"/>
          </w:tcPr>
          <w:p w14:paraId="7C4B92E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518" w:type="dxa"/>
            <w:tcBorders>
              <w:bottom w:val="single" w:sz="4" w:space="0" w:color="000000"/>
              <w:right w:val="single" w:sz="4" w:space="0" w:color="000000"/>
            </w:tcBorders>
            <w:shd w:val="clear" w:color="auto" w:fill="auto"/>
            <w:vAlign w:val="center"/>
          </w:tcPr>
          <w:p w14:paraId="7A4F0A2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076A2EC"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74B099A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91" w:type="dxa"/>
            <w:tcBorders>
              <w:bottom w:val="single" w:sz="4" w:space="0" w:color="000000"/>
              <w:right w:val="single" w:sz="4" w:space="0" w:color="000000"/>
            </w:tcBorders>
            <w:shd w:val="clear" w:color="auto" w:fill="auto"/>
            <w:vAlign w:val="center"/>
          </w:tcPr>
          <w:p w14:paraId="3602A76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1EDC11A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7B9EE0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-2.17</w:t>
            </w:r>
          </w:p>
        </w:tc>
        <w:tc>
          <w:tcPr>
            <w:tcW w:w="1354" w:type="dxa"/>
            <w:tcBorders>
              <w:bottom w:val="single" w:sz="4" w:space="0" w:color="000000"/>
              <w:right w:val="single" w:sz="4" w:space="0" w:color="000000"/>
            </w:tcBorders>
            <w:shd w:val="clear" w:color="auto" w:fill="auto"/>
            <w:vAlign w:val="center"/>
          </w:tcPr>
          <w:p w14:paraId="192039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-0.27</w:t>
            </w:r>
          </w:p>
        </w:tc>
        <w:tc>
          <w:tcPr>
            <w:tcW w:w="1356" w:type="dxa"/>
            <w:tcBorders>
              <w:bottom w:val="single" w:sz="4" w:space="0" w:color="000000"/>
              <w:right w:val="single" w:sz="4" w:space="0" w:color="000000"/>
            </w:tcBorders>
            <w:shd w:val="clear" w:color="000000" w:fill="FFC000"/>
            <w:vAlign w:val="center"/>
          </w:tcPr>
          <w:p w14:paraId="04442BC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7.73</w:t>
            </w:r>
          </w:p>
        </w:tc>
        <w:tc>
          <w:tcPr>
            <w:tcW w:w="2518" w:type="dxa"/>
            <w:tcBorders>
              <w:bottom w:val="single" w:sz="4" w:space="0" w:color="000000"/>
              <w:right w:val="single" w:sz="4" w:space="0" w:color="000000"/>
            </w:tcBorders>
            <w:shd w:val="clear" w:color="auto" w:fill="auto"/>
            <w:vAlign w:val="center"/>
          </w:tcPr>
          <w:p w14:paraId="46511A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MCS10 for 1Mbps data rate</w:t>
            </w:r>
          </w:p>
        </w:tc>
      </w:tr>
      <w:tr w:rsidR="00AB055D" w14:paraId="3253E4B1" w14:textId="77777777">
        <w:trPr>
          <w:trHeight w:hRule="exact" w:val="510"/>
        </w:trPr>
        <w:tc>
          <w:tcPr>
            <w:tcW w:w="1105" w:type="dxa"/>
            <w:tcBorders>
              <w:left w:val="single" w:sz="4" w:space="0" w:color="000000"/>
              <w:bottom w:val="single" w:sz="4" w:space="0" w:color="000000"/>
              <w:right w:val="single" w:sz="4" w:space="0" w:color="000000"/>
            </w:tcBorders>
            <w:shd w:val="clear" w:color="auto" w:fill="auto"/>
            <w:vAlign w:val="center"/>
          </w:tcPr>
          <w:p w14:paraId="5254FF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491" w:type="dxa"/>
            <w:tcBorders>
              <w:bottom w:val="single" w:sz="4" w:space="0" w:color="000000"/>
              <w:right w:val="single" w:sz="4" w:space="0" w:color="000000"/>
            </w:tcBorders>
            <w:shd w:val="clear" w:color="auto" w:fill="auto"/>
            <w:vAlign w:val="center"/>
          </w:tcPr>
          <w:p w14:paraId="21E6C4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2D15D8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3A142B6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-3.74</w:t>
            </w:r>
          </w:p>
        </w:tc>
        <w:tc>
          <w:tcPr>
            <w:tcW w:w="1354" w:type="dxa"/>
            <w:tcBorders>
              <w:bottom w:val="single" w:sz="4" w:space="0" w:color="000000"/>
              <w:right w:val="single" w:sz="4" w:space="0" w:color="000000"/>
            </w:tcBorders>
            <w:shd w:val="clear" w:color="auto" w:fill="auto"/>
            <w:vAlign w:val="center"/>
          </w:tcPr>
          <w:p w14:paraId="32D26A4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-1.84</w:t>
            </w:r>
          </w:p>
        </w:tc>
        <w:tc>
          <w:tcPr>
            <w:tcW w:w="1356" w:type="dxa"/>
            <w:tcBorders>
              <w:bottom w:val="single" w:sz="4" w:space="0" w:color="000000"/>
              <w:right w:val="single" w:sz="4" w:space="0" w:color="000000"/>
            </w:tcBorders>
            <w:shd w:val="clear" w:color="000000" w:fill="FFC000"/>
            <w:vAlign w:val="center"/>
          </w:tcPr>
          <w:p w14:paraId="4D433D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518" w:type="dxa"/>
            <w:tcBorders>
              <w:bottom w:val="single" w:sz="4" w:space="0" w:color="000000"/>
              <w:right w:val="single" w:sz="4" w:space="0" w:color="000000"/>
            </w:tcBorders>
            <w:shd w:val="clear" w:color="auto" w:fill="auto"/>
            <w:vAlign w:val="center"/>
          </w:tcPr>
          <w:p w14:paraId="27924A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rsidRPr="00792DB5" w14:paraId="1FE7203A" w14:textId="77777777">
        <w:trPr>
          <w:trHeight w:hRule="exact" w:val="510"/>
        </w:trPr>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91BC9"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HONRO</w:t>
            </w:r>
          </w:p>
        </w:tc>
        <w:tc>
          <w:tcPr>
            <w:tcW w:w="1491" w:type="dxa"/>
            <w:tcBorders>
              <w:top w:val="single" w:sz="4" w:space="0" w:color="000000"/>
              <w:bottom w:val="single" w:sz="4" w:space="0" w:color="000000"/>
              <w:right w:val="single" w:sz="4" w:space="0" w:color="000000"/>
            </w:tcBorders>
            <w:shd w:val="clear" w:color="auto" w:fill="auto"/>
            <w:vAlign w:val="center"/>
          </w:tcPr>
          <w:p w14:paraId="5C2BE4C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1Mbps</w:t>
            </w:r>
          </w:p>
        </w:tc>
        <w:tc>
          <w:tcPr>
            <w:tcW w:w="861" w:type="dxa"/>
            <w:tcBorders>
              <w:top w:val="single" w:sz="4" w:space="0" w:color="000000"/>
              <w:bottom w:val="single" w:sz="4" w:space="0" w:color="000000"/>
              <w:right w:val="single" w:sz="4" w:space="0" w:color="000000"/>
            </w:tcBorders>
            <w:shd w:val="clear" w:color="auto" w:fill="auto"/>
            <w:vAlign w:val="center"/>
          </w:tcPr>
          <w:p w14:paraId="1AF4A2AD"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1128</w:t>
            </w:r>
          </w:p>
        </w:tc>
        <w:tc>
          <w:tcPr>
            <w:tcW w:w="952" w:type="dxa"/>
            <w:tcBorders>
              <w:top w:val="single" w:sz="4" w:space="0" w:color="000000"/>
              <w:bottom w:val="single" w:sz="4" w:space="0" w:color="000000"/>
              <w:right w:val="single" w:sz="4" w:space="0" w:color="000000"/>
            </w:tcBorders>
            <w:shd w:val="clear" w:color="auto" w:fill="auto"/>
            <w:vAlign w:val="center"/>
          </w:tcPr>
          <w:p w14:paraId="36118E68"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-4.2/</w:t>
            </w:r>
          </w:p>
          <w:p w14:paraId="5A90F12A"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-9.9(with rep)</w:t>
            </w:r>
          </w:p>
        </w:tc>
        <w:tc>
          <w:tcPr>
            <w:tcW w:w="1354" w:type="dxa"/>
            <w:tcBorders>
              <w:top w:val="single" w:sz="4" w:space="0" w:color="000000"/>
              <w:bottom w:val="single" w:sz="4" w:space="0" w:color="000000"/>
              <w:right w:val="single" w:sz="4" w:space="0" w:color="000000"/>
            </w:tcBorders>
            <w:shd w:val="clear" w:color="auto" w:fill="auto"/>
            <w:vAlign w:val="center"/>
          </w:tcPr>
          <w:p w14:paraId="0580B9BE"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-2.3/</w:t>
            </w:r>
          </w:p>
          <w:p w14:paraId="36626D9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-8(with rep)</w:t>
            </w:r>
          </w:p>
        </w:tc>
        <w:tc>
          <w:tcPr>
            <w:tcW w:w="1356" w:type="dxa"/>
            <w:tcBorders>
              <w:top w:val="single" w:sz="4" w:space="0" w:color="000000"/>
              <w:bottom w:val="single" w:sz="4" w:space="0" w:color="000000"/>
              <w:right w:val="single" w:sz="4" w:space="0" w:color="000000"/>
            </w:tcBorders>
            <w:shd w:val="clear" w:color="000000" w:fill="FFC000"/>
            <w:vAlign w:val="center"/>
          </w:tcPr>
          <w:p w14:paraId="79120859"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5.7/</w:t>
            </w:r>
          </w:p>
          <w:p w14:paraId="43D732C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0(with rep)</w:t>
            </w:r>
          </w:p>
        </w:tc>
        <w:tc>
          <w:tcPr>
            <w:tcW w:w="2518" w:type="dxa"/>
            <w:tcBorders>
              <w:top w:val="single" w:sz="4" w:space="0" w:color="000000"/>
              <w:bottom w:val="single" w:sz="4" w:space="0" w:color="000000"/>
              <w:right w:val="single" w:sz="4" w:space="0" w:color="000000"/>
            </w:tcBorders>
            <w:shd w:val="clear" w:color="auto" w:fill="auto"/>
            <w:vAlign w:val="center"/>
          </w:tcPr>
          <w:p w14:paraId="31C393E6"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27RB, MCS 1, 10% BLER/</w:t>
            </w:r>
          </w:p>
          <w:p w14:paraId="370D9A59"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4 repetition, 10% BLER</w:t>
            </w:r>
          </w:p>
        </w:tc>
      </w:tr>
    </w:tbl>
    <w:p w14:paraId="00CC0706" w14:textId="77777777" w:rsidR="00AB055D" w:rsidRDefault="00AB055D">
      <w:pPr>
        <w:rPr>
          <w:rFonts w:ascii="Times New Roman" w:hAnsi="Times New Roman"/>
          <w:lang w:val="fr-FR" w:eastAsia="zh-CN"/>
        </w:rPr>
      </w:pPr>
    </w:p>
    <w:p w14:paraId="2E361C44" w14:textId="77777777" w:rsidR="00AB055D" w:rsidRDefault="00AB055D">
      <w:pPr>
        <w:rPr>
          <w:rFonts w:ascii="Times New Roman" w:hAnsi="Times New Roman"/>
          <w:lang w:val="fr-FR" w:eastAsia="zh-CN"/>
        </w:rPr>
      </w:pPr>
    </w:p>
    <w:p w14:paraId="6CE72130" w14:textId="77777777" w:rsidR="00AB055D" w:rsidRDefault="00AB055D">
      <w:pPr>
        <w:rPr>
          <w:rFonts w:ascii="Times New Roman" w:hAnsi="Times New Roman"/>
          <w:lang w:val="fr-FR" w:eastAsia="zh-CN"/>
        </w:rPr>
      </w:pPr>
    </w:p>
    <w:p w14:paraId="79F11486" w14:textId="77777777" w:rsidR="00AB055D" w:rsidRDefault="006D55E3">
      <w:pPr>
        <w:pStyle w:val="Titre3"/>
        <w:numPr>
          <w:ilvl w:val="2"/>
          <w:numId w:val="2"/>
        </w:numPr>
        <w:rPr>
          <w:rFonts w:ascii="Times New Roman" w:hAnsi="Times New Roman"/>
        </w:rPr>
      </w:pPr>
      <w:r>
        <w:rPr>
          <w:rFonts w:ascii="Times New Roman" w:hAnsi="Times New Roman"/>
        </w:rPr>
        <w:t>SSB coverage evaluation</w:t>
      </w:r>
    </w:p>
    <w:p w14:paraId="30AD586F" w14:textId="77777777" w:rsidR="00AB055D" w:rsidRDefault="00AB055D">
      <w:pPr>
        <w:rPr>
          <w:rFonts w:ascii="Times New Roman" w:hAnsi="Times New Roman"/>
          <w:lang w:eastAsia="zh-CN"/>
        </w:rPr>
      </w:pPr>
    </w:p>
    <w:p w14:paraId="052668A1" w14:textId="77777777" w:rsidR="00AB055D" w:rsidRDefault="006D55E3">
      <w:pPr>
        <w:rPr>
          <w:rFonts w:ascii="Times New Roman" w:hAnsi="Times New Roman"/>
          <w:lang w:eastAsia="zh-CN"/>
        </w:rPr>
      </w:pPr>
      <w:r>
        <w:rPr>
          <w:rFonts w:ascii="Times New Roman" w:hAnsi="Times New Roman"/>
          <w:lang w:eastAsia="zh-CN"/>
        </w:rPr>
        <w:t>The recap of SSB performance evaluation is given in the following table:</w:t>
      </w:r>
    </w:p>
    <w:p w14:paraId="2D8894D9"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6BC310B0"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06"/>
        <w:gridCol w:w="1788"/>
        <w:gridCol w:w="942"/>
        <w:gridCol w:w="1247"/>
        <w:gridCol w:w="1349"/>
        <w:gridCol w:w="1349"/>
        <w:gridCol w:w="1847"/>
      </w:tblGrid>
      <w:tr w:rsidR="00AB055D" w14:paraId="6B05EBAC" w14:textId="77777777">
        <w:trPr>
          <w:trHeight w:hRule="exact" w:val="510"/>
        </w:trPr>
        <w:tc>
          <w:tcPr>
            <w:tcW w:w="110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564113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78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AF47C4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94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051D80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248"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ED9BC5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704" w:type="dxa"/>
            <w:gridSpan w:val="2"/>
            <w:tcBorders>
              <w:top w:val="single" w:sz="4" w:space="0" w:color="000000"/>
              <w:bottom w:val="single" w:sz="4" w:space="0" w:color="000000"/>
              <w:right w:val="single" w:sz="4" w:space="0" w:color="000000"/>
            </w:tcBorders>
            <w:shd w:val="clear" w:color="000000" w:fill="92D050"/>
            <w:vAlign w:val="center"/>
          </w:tcPr>
          <w:p w14:paraId="521B452C"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84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B399494"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40603665" w14:textId="77777777">
        <w:trPr>
          <w:trHeight w:val="495"/>
        </w:trPr>
        <w:tc>
          <w:tcPr>
            <w:tcW w:w="1105" w:type="dxa"/>
            <w:vMerge/>
            <w:tcBorders>
              <w:top w:val="single" w:sz="4" w:space="0" w:color="000000"/>
              <w:left w:val="single" w:sz="4" w:space="0" w:color="000000"/>
              <w:bottom w:val="single" w:sz="4" w:space="0" w:color="000000"/>
              <w:right w:val="single" w:sz="4" w:space="0" w:color="000000"/>
            </w:tcBorders>
            <w:vAlign w:val="center"/>
          </w:tcPr>
          <w:p w14:paraId="5D2F13B4" w14:textId="77777777" w:rsidR="00AB055D" w:rsidRDefault="00AB055D">
            <w:pPr>
              <w:rPr>
                <w:rFonts w:ascii="Times New Roman" w:eastAsia="Times New Roman" w:hAnsi="Times New Roman"/>
                <w:color w:val="FFFFFF"/>
                <w:szCs w:val="20"/>
                <w:lang w:val="en-US"/>
              </w:rPr>
            </w:pPr>
          </w:p>
        </w:tc>
        <w:tc>
          <w:tcPr>
            <w:tcW w:w="1789" w:type="dxa"/>
            <w:vMerge/>
            <w:tcBorders>
              <w:top w:val="single" w:sz="4" w:space="0" w:color="000000"/>
              <w:left w:val="single" w:sz="4" w:space="0" w:color="000000"/>
              <w:bottom w:val="single" w:sz="4" w:space="0" w:color="000000"/>
              <w:right w:val="single" w:sz="4" w:space="0" w:color="000000"/>
            </w:tcBorders>
            <w:vAlign w:val="center"/>
          </w:tcPr>
          <w:p w14:paraId="7213C1B8" w14:textId="77777777" w:rsidR="00AB055D" w:rsidRDefault="00AB055D">
            <w:pPr>
              <w:rPr>
                <w:rFonts w:ascii="Times New Roman" w:eastAsia="Times New Roman" w:hAnsi="Times New Roman"/>
                <w:color w:val="FFFFFF"/>
                <w:szCs w:val="20"/>
                <w:lang w:val="en-US"/>
              </w:rPr>
            </w:pPr>
          </w:p>
        </w:tc>
        <w:tc>
          <w:tcPr>
            <w:tcW w:w="942" w:type="dxa"/>
            <w:vMerge/>
            <w:tcBorders>
              <w:top w:val="single" w:sz="4" w:space="0" w:color="000000"/>
              <w:left w:val="single" w:sz="4" w:space="0" w:color="000000"/>
              <w:bottom w:val="single" w:sz="4" w:space="0" w:color="000000"/>
              <w:right w:val="single" w:sz="4" w:space="0" w:color="000000"/>
            </w:tcBorders>
            <w:vAlign w:val="center"/>
          </w:tcPr>
          <w:p w14:paraId="7AFBAE2B" w14:textId="77777777" w:rsidR="00AB055D" w:rsidRDefault="00AB055D">
            <w:pPr>
              <w:rPr>
                <w:rFonts w:ascii="Times New Roman" w:eastAsia="Times New Roman" w:hAnsi="Times New Roman"/>
                <w:color w:val="FFFFFF"/>
                <w:szCs w:val="20"/>
                <w:lang w:val="en-US"/>
              </w:rPr>
            </w:pPr>
          </w:p>
        </w:tc>
        <w:tc>
          <w:tcPr>
            <w:tcW w:w="1248" w:type="dxa"/>
            <w:vMerge/>
            <w:tcBorders>
              <w:top w:val="single" w:sz="4" w:space="0" w:color="000000"/>
              <w:left w:val="single" w:sz="4" w:space="0" w:color="000000"/>
              <w:bottom w:val="single" w:sz="4" w:space="0" w:color="000000"/>
              <w:right w:val="single" w:sz="4" w:space="0" w:color="000000"/>
            </w:tcBorders>
            <w:vAlign w:val="center"/>
          </w:tcPr>
          <w:p w14:paraId="2455B16B" w14:textId="77777777" w:rsidR="00AB055D" w:rsidRDefault="00AB055D">
            <w:pPr>
              <w:rPr>
                <w:rFonts w:ascii="Times New Roman" w:eastAsia="Times New Roman" w:hAnsi="Times New Roman"/>
                <w:color w:val="FFFFFF"/>
                <w:szCs w:val="20"/>
                <w:lang w:val="en-US"/>
              </w:rPr>
            </w:pPr>
          </w:p>
        </w:tc>
        <w:tc>
          <w:tcPr>
            <w:tcW w:w="1352" w:type="dxa"/>
            <w:tcBorders>
              <w:bottom w:val="single" w:sz="4" w:space="0" w:color="000000"/>
              <w:right w:val="single" w:sz="4" w:space="0" w:color="000000"/>
            </w:tcBorders>
            <w:shd w:val="clear" w:color="000000" w:fill="92D050"/>
            <w:vAlign w:val="center"/>
          </w:tcPr>
          <w:p w14:paraId="06840AD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52" w:type="dxa"/>
            <w:tcBorders>
              <w:bottom w:val="single" w:sz="4" w:space="0" w:color="000000"/>
              <w:right w:val="single" w:sz="4" w:space="0" w:color="000000"/>
            </w:tcBorders>
            <w:shd w:val="clear" w:color="000000" w:fill="92D050"/>
            <w:vAlign w:val="center"/>
          </w:tcPr>
          <w:p w14:paraId="12A0EA6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849" w:type="dxa"/>
            <w:vMerge/>
            <w:tcBorders>
              <w:top w:val="single" w:sz="4" w:space="0" w:color="000000"/>
              <w:left w:val="single" w:sz="4" w:space="0" w:color="000000"/>
              <w:bottom w:val="single" w:sz="4" w:space="0" w:color="000000"/>
              <w:right w:val="single" w:sz="4" w:space="0" w:color="000000"/>
            </w:tcBorders>
            <w:vAlign w:val="center"/>
          </w:tcPr>
          <w:p w14:paraId="424DDE91" w14:textId="77777777" w:rsidR="00AB055D" w:rsidRDefault="00AB055D">
            <w:pPr>
              <w:rPr>
                <w:rFonts w:ascii="Times New Roman" w:eastAsia="Times New Roman" w:hAnsi="Times New Roman"/>
                <w:b/>
                <w:bCs/>
                <w:color w:val="FFFFFF"/>
                <w:szCs w:val="20"/>
                <w:lang w:val="en-US"/>
              </w:rPr>
            </w:pPr>
          </w:p>
        </w:tc>
      </w:tr>
      <w:tr w:rsidR="00AB055D" w14:paraId="2C112406" w14:textId="77777777">
        <w:trPr>
          <w:trHeight w:val="51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461392BD" w14:textId="77777777" w:rsidR="00AB055D" w:rsidRDefault="00AB055D">
            <w:pPr>
              <w:rPr>
                <w:rFonts w:ascii="Times New Roman" w:eastAsia="Times New Roman" w:hAnsi="Times New Roman"/>
                <w:color w:val="FFFFFF"/>
                <w:szCs w:val="20"/>
                <w:lang w:val="en-US"/>
              </w:rPr>
            </w:pPr>
          </w:p>
        </w:tc>
        <w:tc>
          <w:tcPr>
            <w:tcW w:w="1789" w:type="dxa"/>
            <w:vMerge/>
            <w:tcBorders>
              <w:top w:val="single" w:sz="4" w:space="0" w:color="000000"/>
              <w:left w:val="single" w:sz="4" w:space="0" w:color="000000"/>
              <w:bottom w:val="single" w:sz="4" w:space="0" w:color="000000"/>
              <w:right w:val="single" w:sz="4" w:space="0" w:color="000000"/>
            </w:tcBorders>
            <w:vAlign w:val="center"/>
          </w:tcPr>
          <w:p w14:paraId="77F13286" w14:textId="77777777" w:rsidR="00AB055D" w:rsidRDefault="00AB055D">
            <w:pPr>
              <w:rPr>
                <w:rFonts w:ascii="Times New Roman" w:eastAsia="Times New Roman" w:hAnsi="Times New Roman"/>
                <w:color w:val="FFFFFF"/>
                <w:szCs w:val="20"/>
                <w:lang w:val="en-US"/>
              </w:rPr>
            </w:pPr>
          </w:p>
        </w:tc>
        <w:tc>
          <w:tcPr>
            <w:tcW w:w="942" w:type="dxa"/>
            <w:vMerge/>
            <w:tcBorders>
              <w:top w:val="single" w:sz="4" w:space="0" w:color="000000"/>
              <w:left w:val="single" w:sz="4" w:space="0" w:color="000000"/>
              <w:bottom w:val="single" w:sz="4" w:space="0" w:color="000000"/>
              <w:right w:val="single" w:sz="4" w:space="0" w:color="000000"/>
            </w:tcBorders>
            <w:vAlign w:val="center"/>
          </w:tcPr>
          <w:p w14:paraId="7B2C4506" w14:textId="77777777" w:rsidR="00AB055D" w:rsidRDefault="00AB055D">
            <w:pPr>
              <w:rPr>
                <w:rFonts w:ascii="Times New Roman" w:eastAsia="Times New Roman" w:hAnsi="Times New Roman"/>
                <w:color w:val="FFFFFF"/>
                <w:szCs w:val="20"/>
                <w:lang w:val="en-US"/>
              </w:rPr>
            </w:pPr>
          </w:p>
        </w:tc>
        <w:tc>
          <w:tcPr>
            <w:tcW w:w="1248" w:type="dxa"/>
            <w:vMerge/>
            <w:tcBorders>
              <w:top w:val="single" w:sz="4" w:space="0" w:color="000000"/>
              <w:left w:val="single" w:sz="4" w:space="0" w:color="000000"/>
              <w:bottom w:val="single" w:sz="4" w:space="0" w:color="000000"/>
              <w:right w:val="single" w:sz="4" w:space="0" w:color="000000"/>
            </w:tcBorders>
            <w:vAlign w:val="center"/>
          </w:tcPr>
          <w:p w14:paraId="6C60EB3E" w14:textId="77777777" w:rsidR="00AB055D" w:rsidRDefault="00AB055D">
            <w:pPr>
              <w:rPr>
                <w:rFonts w:ascii="Times New Roman" w:eastAsia="Times New Roman" w:hAnsi="Times New Roman"/>
                <w:color w:val="FFFFFF"/>
                <w:szCs w:val="20"/>
                <w:lang w:val="en-US"/>
              </w:rPr>
            </w:pPr>
          </w:p>
        </w:tc>
        <w:tc>
          <w:tcPr>
            <w:tcW w:w="1352" w:type="dxa"/>
            <w:tcBorders>
              <w:bottom w:val="single" w:sz="4" w:space="0" w:color="000000"/>
              <w:right w:val="single" w:sz="4" w:space="0" w:color="000000"/>
            </w:tcBorders>
            <w:shd w:val="clear" w:color="000000" w:fill="92D050"/>
            <w:vAlign w:val="center"/>
          </w:tcPr>
          <w:p w14:paraId="5D2D914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52" w:type="dxa"/>
            <w:tcBorders>
              <w:bottom w:val="single" w:sz="4" w:space="0" w:color="000000"/>
              <w:right w:val="single" w:sz="4" w:space="0" w:color="000000"/>
            </w:tcBorders>
            <w:shd w:val="clear" w:color="000000" w:fill="92D050"/>
            <w:vAlign w:val="center"/>
          </w:tcPr>
          <w:p w14:paraId="382C007A"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849" w:type="dxa"/>
            <w:vMerge/>
            <w:tcBorders>
              <w:top w:val="single" w:sz="4" w:space="0" w:color="000000"/>
              <w:left w:val="single" w:sz="4" w:space="0" w:color="000000"/>
              <w:bottom w:val="single" w:sz="4" w:space="0" w:color="000000"/>
              <w:right w:val="single" w:sz="4" w:space="0" w:color="000000"/>
            </w:tcBorders>
            <w:vAlign w:val="center"/>
          </w:tcPr>
          <w:p w14:paraId="0B1B296E" w14:textId="77777777" w:rsidR="00AB055D" w:rsidRDefault="00AB055D">
            <w:pPr>
              <w:rPr>
                <w:rFonts w:ascii="Times New Roman" w:eastAsia="Times New Roman" w:hAnsi="Times New Roman"/>
                <w:b/>
                <w:bCs/>
                <w:color w:val="FFFFFF"/>
                <w:szCs w:val="20"/>
                <w:lang w:val="en-US"/>
              </w:rPr>
            </w:pPr>
          </w:p>
        </w:tc>
      </w:tr>
      <w:tr w:rsidR="00AB055D" w14:paraId="0471D4D0" w14:textId="77777777">
        <w:trPr>
          <w:trHeight w:hRule="exact" w:val="1851"/>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289FC37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789" w:type="dxa"/>
            <w:tcBorders>
              <w:bottom w:val="single" w:sz="4" w:space="0" w:color="000000"/>
              <w:right w:val="single" w:sz="4" w:space="0" w:color="000000"/>
            </w:tcBorders>
            <w:shd w:val="clear" w:color="auto" w:fill="auto"/>
            <w:vAlign w:val="center"/>
          </w:tcPr>
          <w:p w14:paraId="141A52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single shot detection</w:t>
            </w:r>
          </w:p>
        </w:tc>
        <w:tc>
          <w:tcPr>
            <w:tcW w:w="942" w:type="dxa"/>
            <w:tcBorders>
              <w:bottom w:val="single" w:sz="4" w:space="0" w:color="000000"/>
              <w:right w:val="single" w:sz="4" w:space="0" w:color="000000"/>
            </w:tcBorders>
            <w:shd w:val="clear" w:color="auto" w:fill="auto"/>
            <w:vAlign w:val="center"/>
          </w:tcPr>
          <w:p w14:paraId="50CB4BF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222E0AE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w:t>
            </w:r>
          </w:p>
        </w:tc>
        <w:tc>
          <w:tcPr>
            <w:tcW w:w="1352" w:type="dxa"/>
            <w:tcBorders>
              <w:bottom w:val="single" w:sz="4" w:space="0" w:color="000000"/>
              <w:right w:val="single" w:sz="4" w:space="0" w:color="000000"/>
            </w:tcBorders>
            <w:shd w:val="clear" w:color="auto" w:fill="auto"/>
            <w:vAlign w:val="center"/>
          </w:tcPr>
          <w:p w14:paraId="5B647D3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-1.8 </w:t>
            </w:r>
          </w:p>
        </w:tc>
        <w:tc>
          <w:tcPr>
            <w:tcW w:w="1352" w:type="dxa"/>
            <w:tcBorders>
              <w:bottom w:val="single" w:sz="4" w:space="0" w:color="000000"/>
              <w:right w:val="single" w:sz="4" w:space="0" w:color="000000"/>
            </w:tcBorders>
            <w:shd w:val="clear" w:color="000000" w:fill="FFC000"/>
            <w:vAlign w:val="center"/>
          </w:tcPr>
          <w:p w14:paraId="3925275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6.2</w:t>
            </w:r>
          </w:p>
        </w:tc>
        <w:tc>
          <w:tcPr>
            <w:tcW w:w="1849" w:type="dxa"/>
            <w:tcBorders>
              <w:bottom w:val="single" w:sz="4" w:space="0" w:color="000000"/>
              <w:right w:val="single" w:sz="4" w:space="0" w:color="000000"/>
            </w:tcBorders>
            <w:shd w:val="clear" w:color="auto" w:fill="auto"/>
            <w:vAlign w:val="center"/>
          </w:tcPr>
          <w:p w14:paraId="6161EA9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maximum timing offset for PSS could reach 48ppm, while the maximum frequency offset is 24ppm </w:t>
            </w:r>
          </w:p>
        </w:tc>
      </w:tr>
      <w:tr w:rsidR="00AB055D" w14:paraId="29CED666" w14:textId="77777777">
        <w:trPr>
          <w:trHeight w:val="765"/>
        </w:trPr>
        <w:tc>
          <w:tcPr>
            <w:tcW w:w="1105" w:type="dxa"/>
            <w:vMerge/>
            <w:tcBorders>
              <w:left w:val="single" w:sz="4" w:space="0" w:color="000000"/>
              <w:bottom w:val="single" w:sz="4" w:space="0" w:color="000000"/>
              <w:right w:val="single" w:sz="4" w:space="0" w:color="000000"/>
            </w:tcBorders>
            <w:vAlign w:val="center"/>
          </w:tcPr>
          <w:p w14:paraId="1DFDF240"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32434E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(4 combinex20ms)</w:t>
            </w:r>
          </w:p>
        </w:tc>
        <w:tc>
          <w:tcPr>
            <w:tcW w:w="942" w:type="dxa"/>
            <w:tcBorders>
              <w:bottom w:val="single" w:sz="4" w:space="0" w:color="000000"/>
              <w:right w:val="single" w:sz="4" w:space="0" w:color="000000"/>
            </w:tcBorders>
            <w:shd w:val="clear" w:color="auto" w:fill="auto"/>
            <w:vAlign w:val="center"/>
          </w:tcPr>
          <w:p w14:paraId="5B16298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7C4413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w:t>
            </w:r>
          </w:p>
        </w:tc>
        <w:tc>
          <w:tcPr>
            <w:tcW w:w="1352" w:type="dxa"/>
            <w:tcBorders>
              <w:bottom w:val="single" w:sz="4" w:space="0" w:color="000000"/>
              <w:right w:val="single" w:sz="4" w:space="0" w:color="000000"/>
            </w:tcBorders>
            <w:shd w:val="clear" w:color="auto" w:fill="auto"/>
            <w:vAlign w:val="center"/>
          </w:tcPr>
          <w:p w14:paraId="5ABE77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-3.8 </w:t>
            </w:r>
          </w:p>
        </w:tc>
        <w:tc>
          <w:tcPr>
            <w:tcW w:w="1352" w:type="dxa"/>
            <w:tcBorders>
              <w:bottom w:val="single" w:sz="4" w:space="0" w:color="000000"/>
              <w:right w:val="single" w:sz="4" w:space="0" w:color="000000"/>
            </w:tcBorders>
            <w:shd w:val="clear" w:color="000000" w:fill="FFC000"/>
            <w:vAlign w:val="center"/>
          </w:tcPr>
          <w:p w14:paraId="58058B6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4.2</w:t>
            </w:r>
          </w:p>
        </w:tc>
        <w:tc>
          <w:tcPr>
            <w:tcW w:w="1849" w:type="dxa"/>
            <w:tcBorders>
              <w:bottom w:val="single" w:sz="4" w:space="0" w:color="000000"/>
              <w:right w:val="single" w:sz="4" w:space="0" w:color="000000"/>
            </w:tcBorders>
            <w:shd w:val="clear" w:color="auto" w:fill="auto"/>
            <w:vAlign w:val="center"/>
          </w:tcPr>
          <w:p w14:paraId="67C2735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689112B" w14:textId="77777777">
        <w:trPr>
          <w:trHeight w:val="765"/>
        </w:trPr>
        <w:tc>
          <w:tcPr>
            <w:tcW w:w="1105" w:type="dxa"/>
            <w:vMerge/>
            <w:tcBorders>
              <w:left w:val="single" w:sz="4" w:space="0" w:color="000000"/>
              <w:bottom w:val="single" w:sz="4" w:space="0" w:color="000000"/>
              <w:right w:val="single" w:sz="4" w:space="0" w:color="000000"/>
            </w:tcBorders>
            <w:vAlign w:val="center"/>
          </w:tcPr>
          <w:p w14:paraId="7F03D713"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515EF3C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42BC02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41A85D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-7.3</w:t>
            </w:r>
          </w:p>
        </w:tc>
        <w:tc>
          <w:tcPr>
            <w:tcW w:w="1352" w:type="dxa"/>
            <w:tcBorders>
              <w:bottom w:val="single" w:sz="4" w:space="0" w:color="000000"/>
              <w:right w:val="single" w:sz="4" w:space="0" w:color="000000"/>
            </w:tcBorders>
            <w:shd w:val="clear" w:color="auto" w:fill="auto"/>
            <w:vAlign w:val="center"/>
          </w:tcPr>
          <w:p w14:paraId="731341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-5.4 </w:t>
            </w:r>
          </w:p>
        </w:tc>
        <w:tc>
          <w:tcPr>
            <w:tcW w:w="1352" w:type="dxa"/>
            <w:tcBorders>
              <w:bottom w:val="single" w:sz="4" w:space="0" w:color="000000"/>
              <w:right w:val="single" w:sz="4" w:space="0" w:color="000000"/>
            </w:tcBorders>
            <w:shd w:val="clear" w:color="000000" w:fill="FFC000"/>
            <w:vAlign w:val="center"/>
          </w:tcPr>
          <w:p w14:paraId="44B9687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849" w:type="dxa"/>
            <w:tcBorders>
              <w:bottom w:val="single" w:sz="4" w:space="0" w:color="000000"/>
              <w:right w:val="single" w:sz="4" w:space="0" w:color="000000"/>
            </w:tcBorders>
            <w:shd w:val="clear" w:color="auto" w:fill="auto"/>
            <w:vAlign w:val="center"/>
          </w:tcPr>
          <w:p w14:paraId="17E991B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FD341DE" w14:textId="77777777">
        <w:trPr>
          <w:trHeight w:val="765"/>
        </w:trPr>
        <w:tc>
          <w:tcPr>
            <w:tcW w:w="1105" w:type="dxa"/>
            <w:vMerge/>
            <w:tcBorders>
              <w:left w:val="single" w:sz="4" w:space="0" w:color="000000"/>
              <w:bottom w:val="single" w:sz="4" w:space="0" w:color="000000"/>
              <w:right w:val="single" w:sz="4" w:space="0" w:color="000000"/>
            </w:tcBorders>
            <w:vAlign w:val="center"/>
          </w:tcPr>
          <w:p w14:paraId="03649516"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44B827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(4repx20ms)</w:t>
            </w:r>
          </w:p>
        </w:tc>
        <w:tc>
          <w:tcPr>
            <w:tcW w:w="942" w:type="dxa"/>
            <w:tcBorders>
              <w:bottom w:val="single" w:sz="4" w:space="0" w:color="000000"/>
              <w:right w:val="single" w:sz="4" w:space="0" w:color="000000"/>
            </w:tcBorders>
            <w:shd w:val="clear" w:color="auto" w:fill="auto"/>
            <w:vAlign w:val="center"/>
          </w:tcPr>
          <w:p w14:paraId="67C521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10A7DD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-12.5</w:t>
            </w:r>
          </w:p>
        </w:tc>
        <w:tc>
          <w:tcPr>
            <w:tcW w:w="1352" w:type="dxa"/>
            <w:tcBorders>
              <w:bottom w:val="single" w:sz="4" w:space="0" w:color="000000"/>
              <w:right w:val="single" w:sz="4" w:space="0" w:color="000000"/>
            </w:tcBorders>
            <w:shd w:val="clear" w:color="auto" w:fill="auto"/>
            <w:vAlign w:val="center"/>
          </w:tcPr>
          <w:p w14:paraId="12DFD0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-10.6 </w:t>
            </w:r>
          </w:p>
        </w:tc>
        <w:tc>
          <w:tcPr>
            <w:tcW w:w="1352" w:type="dxa"/>
            <w:tcBorders>
              <w:bottom w:val="single" w:sz="4" w:space="0" w:color="000000"/>
              <w:right w:val="single" w:sz="4" w:space="0" w:color="000000"/>
            </w:tcBorders>
            <w:shd w:val="clear" w:color="auto" w:fill="auto"/>
            <w:vAlign w:val="center"/>
          </w:tcPr>
          <w:p w14:paraId="2F42CF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849" w:type="dxa"/>
            <w:tcBorders>
              <w:bottom w:val="single" w:sz="4" w:space="0" w:color="000000"/>
              <w:right w:val="single" w:sz="4" w:space="0" w:color="000000"/>
            </w:tcBorders>
            <w:shd w:val="clear" w:color="auto" w:fill="auto"/>
            <w:vAlign w:val="center"/>
          </w:tcPr>
          <w:p w14:paraId="312DA9A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A4F7244" w14:textId="77777777">
        <w:trPr>
          <w:trHeight w:hRule="exact" w:val="705"/>
        </w:trPr>
        <w:tc>
          <w:tcPr>
            <w:tcW w:w="1105" w:type="dxa"/>
            <w:vMerge w:val="restart"/>
            <w:tcBorders>
              <w:left w:val="single" w:sz="4" w:space="0" w:color="000000"/>
              <w:right w:val="single" w:sz="4" w:space="0" w:color="000000"/>
            </w:tcBorders>
            <w:shd w:val="clear" w:color="auto" w:fill="auto"/>
            <w:vAlign w:val="center"/>
          </w:tcPr>
          <w:p w14:paraId="2692AA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789" w:type="dxa"/>
            <w:tcBorders>
              <w:bottom w:val="single" w:sz="4" w:space="0" w:color="000000"/>
              <w:right w:val="single" w:sz="4" w:space="0" w:color="000000"/>
            </w:tcBorders>
            <w:shd w:val="clear" w:color="auto" w:fill="auto"/>
            <w:vAlign w:val="center"/>
          </w:tcPr>
          <w:p w14:paraId="639D39B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SSB of period 20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 xml:space="preserve">  (4 combinations)</w:t>
            </w:r>
          </w:p>
        </w:tc>
        <w:tc>
          <w:tcPr>
            <w:tcW w:w="942" w:type="dxa"/>
            <w:tcBorders>
              <w:bottom w:val="single" w:sz="4" w:space="0" w:color="000000"/>
              <w:right w:val="single" w:sz="4" w:space="0" w:color="000000"/>
            </w:tcBorders>
            <w:shd w:val="clear" w:color="auto" w:fill="auto"/>
            <w:vAlign w:val="center"/>
          </w:tcPr>
          <w:p w14:paraId="21BB52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2A47CE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-11.3</w:t>
            </w:r>
          </w:p>
        </w:tc>
        <w:tc>
          <w:tcPr>
            <w:tcW w:w="1352" w:type="dxa"/>
            <w:tcBorders>
              <w:bottom w:val="single" w:sz="4" w:space="0" w:color="000000"/>
              <w:right w:val="single" w:sz="4" w:space="0" w:color="000000"/>
            </w:tcBorders>
            <w:shd w:val="clear" w:color="auto" w:fill="auto"/>
            <w:vAlign w:val="center"/>
          </w:tcPr>
          <w:p w14:paraId="1FCE034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-9.4</w:t>
            </w:r>
          </w:p>
        </w:tc>
        <w:tc>
          <w:tcPr>
            <w:tcW w:w="1352" w:type="dxa"/>
            <w:tcBorders>
              <w:bottom w:val="single" w:sz="4" w:space="0" w:color="000000"/>
              <w:right w:val="single" w:sz="4" w:space="0" w:color="000000"/>
            </w:tcBorders>
            <w:shd w:val="clear" w:color="auto" w:fill="auto"/>
            <w:vAlign w:val="center"/>
          </w:tcPr>
          <w:p w14:paraId="3D5F7A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-1.4</w:t>
            </w:r>
          </w:p>
        </w:tc>
        <w:tc>
          <w:tcPr>
            <w:tcW w:w="1849" w:type="dxa"/>
            <w:tcBorders>
              <w:bottom w:val="single" w:sz="4" w:space="0" w:color="000000"/>
              <w:right w:val="single" w:sz="4" w:space="0" w:color="000000"/>
            </w:tcBorders>
            <w:shd w:val="clear" w:color="auto" w:fill="auto"/>
            <w:vAlign w:val="center"/>
          </w:tcPr>
          <w:p w14:paraId="12DE041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BLER Target 1%</w:t>
            </w:r>
          </w:p>
        </w:tc>
      </w:tr>
      <w:tr w:rsidR="00AB055D" w14:paraId="7A594620" w14:textId="77777777">
        <w:trPr>
          <w:trHeight w:hRule="exact" w:val="705"/>
        </w:trPr>
        <w:tc>
          <w:tcPr>
            <w:tcW w:w="1105" w:type="dxa"/>
            <w:vMerge/>
            <w:tcBorders>
              <w:left w:val="single" w:sz="4" w:space="0" w:color="000000"/>
              <w:bottom w:val="single" w:sz="4" w:space="0" w:color="000000"/>
              <w:right w:val="single" w:sz="4" w:space="0" w:color="000000"/>
            </w:tcBorders>
            <w:shd w:val="clear" w:color="auto" w:fill="auto"/>
            <w:vAlign w:val="center"/>
          </w:tcPr>
          <w:p w14:paraId="04DF9657" w14:textId="77777777" w:rsidR="00AB055D" w:rsidRDefault="00AB055D">
            <w:pPr>
              <w:jc w:val="center"/>
              <w:rPr>
                <w:rFonts w:ascii="Times New Roman" w:eastAsia="Times New Roman" w:hAnsi="Times New Roman"/>
                <w:color w:val="000000"/>
                <w:szCs w:val="20"/>
              </w:rPr>
            </w:pPr>
          </w:p>
        </w:tc>
        <w:tc>
          <w:tcPr>
            <w:tcW w:w="1789" w:type="dxa"/>
            <w:tcBorders>
              <w:bottom w:val="single" w:sz="4" w:space="0" w:color="000000"/>
              <w:right w:val="single" w:sz="4" w:space="0" w:color="000000"/>
            </w:tcBorders>
            <w:shd w:val="clear" w:color="auto" w:fill="auto"/>
            <w:vAlign w:val="center"/>
          </w:tcPr>
          <w:p w14:paraId="10972FD8" w14:textId="77777777" w:rsidR="00AB055D" w:rsidRDefault="006D55E3">
            <w:pPr>
              <w:jc w:val="center"/>
              <w:rPr>
                <w:rFonts w:ascii="Times New Roman" w:eastAsia="Times New Roman" w:hAnsi="Times New Roman"/>
                <w:color w:val="000000"/>
                <w:szCs w:val="20"/>
              </w:rPr>
            </w:pPr>
            <w:r>
              <w:rPr>
                <w:rFonts w:cs="Arial"/>
                <w:color w:val="00B0F0"/>
                <w:sz w:val="18"/>
                <w:szCs w:val="18"/>
              </w:rPr>
              <w:t xml:space="preserve">SSB of period 160 </w:t>
            </w:r>
            <w:proofErr w:type="spellStart"/>
            <w:r>
              <w:rPr>
                <w:rFonts w:cs="Arial"/>
                <w:color w:val="00B0F0"/>
                <w:sz w:val="18"/>
                <w:szCs w:val="18"/>
              </w:rPr>
              <w:t>ms</w:t>
            </w:r>
            <w:proofErr w:type="spellEnd"/>
            <w:r>
              <w:rPr>
                <w:rFonts w:cs="Arial"/>
                <w:color w:val="00B0F0"/>
                <w:sz w:val="18"/>
                <w:szCs w:val="18"/>
              </w:rPr>
              <w:t xml:space="preserve">  (single-shot processing)</w:t>
            </w:r>
          </w:p>
        </w:tc>
        <w:tc>
          <w:tcPr>
            <w:tcW w:w="942" w:type="dxa"/>
            <w:tcBorders>
              <w:bottom w:val="single" w:sz="4" w:space="0" w:color="000000"/>
              <w:right w:val="single" w:sz="4" w:space="0" w:color="000000"/>
            </w:tcBorders>
            <w:shd w:val="clear" w:color="auto" w:fill="auto"/>
            <w:vAlign w:val="center"/>
          </w:tcPr>
          <w:p w14:paraId="131339B4" w14:textId="77777777" w:rsidR="00AB055D" w:rsidRDefault="00AB055D">
            <w:pPr>
              <w:jc w:val="center"/>
              <w:rPr>
                <w:rFonts w:ascii="Times New Roman" w:eastAsia="Times New Roman" w:hAnsi="Times New Roman"/>
                <w:color w:val="000000"/>
                <w:szCs w:val="20"/>
              </w:rPr>
            </w:pPr>
          </w:p>
        </w:tc>
        <w:tc>
          <w:tcPr>
            <w:tcW w:w="1248" w:type="dxa"/>
            <w:tcBorders>
              <w:bottom w:val="single" w:sz="4" w:space="0" w:color="000000"/>
              <w:right w:val="single" w:sz="4" w:space="0" w:color="000000"/>
            </w:tcBorders>
            <w:shd w:val="clear" w:color="auto" w:fill="auto"/>
            <w:vAlign w:val="center"/>
          </w:tcPr>
          <w:p w14:paraId="639965C3" w14:textId="77777777" w:rsidR="00AB055D" w:rsidRDefault="006D55E3">
            <w:pPr>
              <w:jc w:val="center"/>
              <w:rPr>
                <w:rFonts w:ascii="Times New Roman" w:eastAsia="Times New Roman" w:hAnsi="Times New Roman"/>
                <w:color w:val="00B0F0"/>
                <w:szCs w:val="20"/>
              </w:rPr>
            </w:pPr>
            <w:r>
              <w:rPr>
                <w:rFonts w:cs="Arial"/>
                <w:color w:val="00B0F0"/>
                <w:lang w:eastAsia="zh-CN"/>
              </w:rPr>
              <w:t>-6.3</w:t>
            </w:r>
          </w:p>
        </w:tc>
        <w:tc>
          <w:tcPr>
            <w:tcW w:w="1352" w:type="dxa"/>
            <w:tcBorders>
              <w:bottom w:val="single" w:sz="4" w:space="0" w:color="000000"/>
              <w:right w:val="single" w:sz="4" w:space="0" w:color="000000"/>
            </w:tcBorders>
            <w:shd w:val="clear" w:color="auto" w:fill="auto"/>
            <w:vAlign w:val="center"/>
          </w:tcPr>
          <w:p w14:paraId="0EE1CC99" w14:textId="77777777" w:rsidR="00AB055D" w:rsidRDefault="006D55E3">
            <w:pPr>
              <w:jc w:val="center"/>
              <w:rPr>
                <w:rFonts w:ascii="Times New Roman" w:eastAsia="Times New Roman" w:hAnsi="Times New Roman"/>
                <w:color w:val="00B0F0"/>
                <w:szCs w:val="20"/>
              </w:rPr>
            </w:pPr>
            <w:r>
              <w:rPr>
                <w:rFonts w:cs="Arial"/>
                <w:color w:val="00B0F0"/>
              </w:rPr>
              <w:t>-4.4</w:t>
            </w:r>
          </w:p>
        </w:tc>
        <w:tc>
          <w:tcPr>
            <w:tcW w:w="1352" w:type="dxa"/>
            <w:tcBorders>
              <w:bottom w:val="single" w:sz="4" w:space="0" w:color="000000"/>
              <w:right w:val="single" w:sz="4" w:space="0" w:color="000000"/>
            </w:tcBorders>
            <w:shd w:val="clear" w:color="auto" w:fill="auto"/>
            <w:vAlign w:val="center"/>
          </w:tcPr>
          <w:p w14:paraId="0772CC7F" w14:textId="77777777" w:rsidR="00AB055D" w:rsidRDefault="006D55E3">
            <w:pPr>
              <w:jc w:val="center"/>
              <w:rPr>
                <w:rFonts w:ascii="Times New Roman" w:eastAsia="Times New Roman" w:hAnsi="Times New Roman"/>
                <w:color w:val="00B0F0"/>
                <w:szCs w:val="20"/>
              </w:rPr>
            </w:pPr>
            <w:r>
              <w:rPr>
                <w:rFonts w:cs="Arial"/>
                <w:color w:val="00B0F0"/>
              </w:rPr>
              <w:t>3.6</w:t>
            </w:r>
          </w:p>
        </w:tc>
        <w:tc>
          <w:tcPr>
            <w:tcW w:w="1849" w:type="dxa"/>
            <w:tcBorders>
              <w:bottom w:val="single" w:sz="4" w:space="0" w:color="000000"/>
              <w:right w:val="single" w:sz="4" w:space="0" w:color="000000"/>
            </w:tcBorders>
            <w:shd w:val="clear" w:color="auto" w:fill="auto"/>
            <w:vAlign w:val="center"/>
          </w:tcPr>
          <w:p w14:paraId="5A1BDF7B" w14:textId="77777777" w:rsidR="00AB055D" w:rsidRDefault="006D55E3">
            <w:pPr>
              <w:rPr>
                <w:rFonts w:ascii="Times New Roman" w:eastAsia="Times New Roman" w:hAnsi="Times New Roman"/>
                <w:color w:val="000000"/>
                <w:szCs w:val="20"/>
              </w:rPr>
            </w:pPr>
            <w:r>
              <w:rPr>
                <w:rFonts w:cs="Arial"/>
                <w:color w:val="00B0F0"/>
                <w:sz w:val="18"/>
                <w:szCs w:val="18"/>
              </w:rPr>
              <w:t>BLER Target 1%</w:t>
            </w:r>
          </w:p>
        </w:tc>
      </w:tr>
      <w:tr w:rsidR="00AB055D" w14:paraId="4F8B3290" w14:textId="77777777">
        <w:trPr>
          <w:trHeight w:hRule="exact" w:val="566"/>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4DE42E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789" w:type="dxa"/>
            <w:vMerge w:val="restart"/>
            <w:tcBorders>
              <w:left w:val="single" w:sz="4" w:space="0" w:color="000000"/>
              <w:bottom w:val="single" w:sz="4" w:space="0" w:color="000000"/>
              <w:right w:val="single" w:sz="4" w:space="0" w:color="000000"/>
            </w:tcBorders>
            <w:shd w:val="clear" w:color="auto" w:fill="auto"/>
            <w:vAlign w:val="center"/>
          </w:tcPr>
          <w:p w14:paraId="45DEFF1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(single shot detection)</w:t>
            </w:r>
          </w:p>
        </w:tc>
        <w:tc>
          <w:tcPr>
            <w:tcW w:w="942" w:type="dxa"/>
            <w:vMerge w:val="restart"/>
            <w:tcBorders>
              <w:left w:val="single" w:sz="4" w:space="0" w:color="000000"/>
              <w:bottom w:val="single" w:sz="4" w:space="0" w:color="000000"/>
              <w:right w:val="single" w:sz="4" w:space="0" w:color="000000"/>
            </w:tcBorders>
            <w:shd w:val="clear" w:color="auto" w:fill="auto"/>
            <w:vAlign w:val="center"/>
          </w:tcPr>
          <w:p w14:paraId="16ED965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vMerge w:val="restart"/>
            <w:tcBorders>
              <w:left w:val="single" w:sz="4" w:space="0" w:color="000000"/>
              <w:bottom w:val="single" w:sz="4" w:space="0" w:color="000000"/>
              <w:right w:val="single" w:sz="4" w:space="0" w:color="000000"/>
            </w:tcBorders>
            <w:shd w:val="clear" w:color="auto" w:fill="auto"/>
            <w:vAlign w:val="center"/>
          </w:tcPr>
          <w:p w14:paraId="33AE225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-3.6</w:t>
            </w:r>
          </w:p>
        </w:tc>
        <w:tc>
          <w:tcPr>
            <w:tcW w:w="1352" w:type="dxa"/>
            <w:vMerge w:val="restart"/>
            <w:tcBorders>
              <w:left w:val="single" w:sz="4" w:space="0" w:color="000000"/>
              <w:bottom w:val="single" w:sz="4" w:space="0" w:color="000000"/>
              <w:right w:val="single" w:sz="4" w:space="0" w:color="000000"/>
            </w:tcBorders>
            <w:shd w:val="clear" w:color="auto" w:fill="auto"/>
            <w:vAlign w:val="center"/>
          </w:tcPr>
          <w:p w14:paraId="3A6717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-1.7</w:t>
            </w:r>
          </w:p>
        </w:tc>
        <w:tc>
          <w:tcPr>
            <w:tcW w:w="1352" w:type="dxa"/>
            <w:vMerge w:val="restart"/>
            <w:tcBorders>
              <w:left w:val="single" w:sz="4" w:space="0" w:color="000000"/>
              <w:bottom w:val="single" w:sz="4" w:space="0" w:color="000000"/>
              <w:right w:val="single" w:sz="4" w:space="0" w:color="000000"/>
            </w:tcBorders>
            <w:shd w:val="clear" w:color="000000" w:fill="FFC000"/>
            <w:vAlign w:val="center"/>
          </w:tcPr>
          <w:p w14:paraId="1FF1EBF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6.3</w:t>
            </w:r>
          </w:p>
        </w:tc>
        <w:tc>
          <w:tcPr>
            <w:tcW w:w="1849" w:type="dxa"/>
            <w:tcBorders>
              <w:bottom w:val="single" w:sz="4" w:space="0" w:color="000000"/>
              <w:right w:val="single" w:sz="4" w:space="0" w:color="000000"/>
            </w:tcBorders>
            <w:shd w:val="clear" w:color="auto" w:fill="auto"/>
            <w:vAlign w:val="center"/>
          </w:tcPr>
          <w:p w14:paraId="1EF59CC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Max Time drift for PSS: 48 ppm</w:t>
            </w:r>
          </w:p>
        </w:tc>
      </w:tr>
      <w:tr w:rsidR="00AB055D" w14:paraId="43B7E5EA" w14:textId="77777777">
        <w:trPr>
          <w:trHeight w:val="233"/>
        </w:trPr>
        <w:tc>
          <w:tcPr>
            <w:tcW w:w="1105" w:type="dxa"/>
            <w:vMerge/>
            <w:tcBorders>
              <w:left w:val="single" w:sz="4" w:space="0" w:color="000000"/>
              <w:bottom w:val="single" w:sz="4" w:space="0" w:color="000000"/>
              <w:right w:val="single" w:sz="4" w:space="0" w:color="000000"/>
            </w:tcBorders>
            <w:vAlign w:val="center"/>
          </w:tcPr>
          <w:p w14:paraId="2A1F9CB9" w14:textId="77777777" w:rsidR="00AB055D" w:rsidRDefault="00AB055D">
            <w:pPr>
              <w:rPr>
                <w:rFonts w:ascii="Times New Roman" w:eastAsia="Times New Roman" w:hAnsi="Times New Roman"/>
                <w:color w:val="000000"/>
                <w:szCs w:val="20"/>
                <w:lang w:val="en-US"/>
              </w:rPr>
            </w:pPr>
          </w:p>
        </w:tc>
        <w:tc>
          <w:tcPr>
            <w:tcW w:w="1789" w:type="dxa"/>
            <w:vMerge/>
            <w:tcBorders>
              <w:left w:val="single" w:sz="4" w:space="0" w:color="000000"/>
              <w:bottom w:val="single" w:sz="4" w:space="0" w:color="000000"/>
              <w:right w:val="single" w:sz="4" w:space="0" w:color="000000"/>
            </w:tcBorders>
            <w:vAlign w:val="center"/>
          </w:tcPr>
          <w:p w14:paraId="19CC39F4" w14:textId="77777777" w:rsidR="00AB055D" w:rsidRDefault="00AB055D">
            <w:pPr>
              <w:rPr>
                <w:rFonts w:ascii="Times New Roman" w:eastAsia="Times New Roman" w:hAnsi="Times New Roman"/>
                <w:color w:val="000000"/>
                <w:szCs w:val="20"/>
                <w:lang w:val="en-US"/>
              </w:rPr>
            </w:pPr>
          </w:p>
        </w:tc>
        <w:tc>
          <w:tcPr>
            <w:tcW w:w="942" w:type="dxa"/>
            <w:vMerge/>
            <w:tcBorders>
              <w:left w:val="single" w:sz="4" w:space="0" w:color="000000"/>
              <w:bottom w:val="single" w:sz="4" w:space="0" w:color="000000"/>
              <w:right w:val="single" w:sz="4" w:space="0" w:color="000000"/>
            </w:tcBorders>
            <w:vAlign w:val="center"/>
          </w:tcPr>
          <w:p w14:paraId="4AD809D3" w14:textId="77777777" w:rsidR="00AB055D" w:rsidRDefault="00AB055D">
            <w:pPr>
              <w:rPr>
                <w:rFonts w:ascii="Times New Roman" w:eastAsia="Times New Roman" w:hAnsi="Times New Roman"/>
                <w:color w:val="000000"/>
                <w:szCs w:val="20"/>
                <w:lang w:val="en-US"/>
              </w:rPr>
            </w:pPr>
          </w:p>
        </w:tc>
        <w:tc>
          <w:tcPr>
            <w:tcW w:w="1248" w:type="dxa"/>
            <w:vMerge/>
            <w:tcBorders>
              <w:left w:val="single" w:sz="4" w:space="0" w:color="000000"/>
              <w:bottom w:val="single" w:sz="4" w:space="0" w:color="000000"/>
              <w:right w:val="single" w:sz="4" w:space="0" w:color="000000"/>
            </w:tcBorders>
            <w:vAlign w:val="center"/>
          </w:tcPr>
          <w:p w14:paraId="5CFDC8BB" w14:textId="77777777" w:rsidR="00AB055D" w:rsidRDefault="00AB055D">
            <w:pPr>
              <w:rPr>
                <w:rFonts w:ascii="Times New Roman" w:eastAsia="Times New Roman" w:hAnsi="Times New Roman"/>
                <w:color w:val="000000"/>
                <w:szCs w:val="20"/>
                <w:lang w:val="en-US"/>
              </w:rPr>
            </w:pPr>
          </w:p>
        </w:tc>
        <w:tc>
          <w:tcPr>
            <w:tcW w:w="1352" w:type="dxa"/>
            <w:vMerge/>
            <w:tcBorders>
              <w:left w:val="single" w:sz="4" w:space="0" w:color="000000"/>
              <w:bottom w:val="single" w:sz="4" w:space="0" w:color="000000"/>
              <w:right w:val="single" w:sz="4" w:space="0" w:color="000000"/>
            </w:tcBorders>
            <w:vAlign w:val="center"/>
          </w:tcPr>
          <w:p w14:paraId="0F0A890D" w14:textId="77777777" w:rsidR="00AB055D" w:rsidRDefault="00AB055D">
            <w:pPr>
              <w:rPr>
                <w:rFonts w:ascii="Times New Roman" w:eastAsia="Times New Roman" w:hAnsi="Times New Roman"/>
                <w:color w:val="000000"/>
                <w:szCs w:val="20"/>
                <w:lang w:val="en-US"/>
              </w:rPr>
            </w:pPr>
          </w:p>
        </w:tc>
        <w:tc>
          <w:tcPr>
            <w:tcW w:w="1352" w:type="dxa"/>
            <w:vMerge/>
            <w:tcBorders>
              <w:left w:val="single" w:sz="4" w:space="0" w:color="000000"/>
              <w:bottom w:val="single" w:sz="4" w:space="0" w:color="000000"/>
              <w:right w:val="single" w:sz="4" w:space="0" w:color="000000"/>
            </w:tcBorders>
            <w:vAlign w:val="center"/>
          </w:tcPr>
          <w:p w14:paraId="22386668" w14:textId="77777777" w:rsidR="00AB055D" w:rsidRDefault="00AB055D">
            <w:pPr>
              <w:rPr>
                <w:rFonts w:ascii="Times New Roman" w:eastAsia="Times New Roman" w:hAnsi="Times New Roman"/>
                <w:color w:val="000000"/>
                <w:szCs w:val="20"/>
                <w:lang w:val="en-US"/>
              </w:rPr>
            </w:pPr>
          </w:p>
        </w:tc>
        <w:tc>
          <w:tcPr>
            <w:tcW w:w="1849" w:type="dxa"/>
            <w:tcBorders>
              <w:bottom w:val="single" w:sz="4" w:space="0" w:color="000000"/>
              <w:right w:val="single" w:sz="4" w:space="0" w:color="000000"/>
            </w:tcBorders>
            <w:shd w:val="clear" w:color="auto" w:fill="auto"/>
            <w:vAlign w:val="center"/>
          </w:tcPr>
          <w:p w14:paraId="68BD5D7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Max Frequency offset for PSS: 24 ppm</w:t>
            </w:r>
          </w:p>
        </w:tc>
      </w:tr>
      <w:tr w:rsidR="00AB055D" w14:paraId="381B22D2" w14:textId="77777777">
        <w:trPr>
          <w:trHeight w:val="765"/>
        </w:trPr>
        <w:tc>
          <w:tcPr>
            <w:tcW w:w="1105" w:type="dxa"/>
            <w:vMerge/>
            <w:tcBorders>
              <w:left w:val="single" w:sz="4" w:space="0" w:color="000000"/>
              <w:bottom w:val="single" w:sz="4" w:space="0" w:color="000000"/>
              <w:right w:val="single" w:sz="4" w:space="0" w:color="000000"/>
            </w:tcBorders>
            <w:vAlign w:val="center"/>
          </w:tcPr>
          <w:p w14:paraId="00FC1EA0"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632F80B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(combination of 4 )</w:t>
            </w:r>
          </w:p>
        </w:tc>
        <w:tc>
          <w:tcPr>
            <w:tcW w:w="942" w:type="dxa"/>
            <w:tcBorders>
              <w:bottom w:val="single" w:sz="4" w:space="0" w:color="000000"/>
              <w:right w:val="single" w:sz="4" w:space="0" w:color="000000"/>
            </w:tcBorders>
            <w:shd w:val="clear" w:color="auto" w:fill="auto"/>
            <w:vAlign w:val="center"/>
          </w:tcPr>
          <w:p w14:paraId="3069ED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6ABDF1C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-5.9</w:t>
            </w:r>
          </w:p>
        </w:tc>
        <w:tc>
          <w:tcPr>
            <w:tcW w:w="1352" w:type="dxa"/>
            <w:tcBorders>
              <w:bottom w:val="single" w:sz="4" w:space="0" w:color="000000"/>
              <w:right w:val="single" w:sz="4" w:space="0" w:color="000000"/>
            </w:tcBorders>
            <w:shd w:val="clear" w:color="auto" w:fill="auto"/>
            <w:vAlign w:val="center"/>
          </w:tcPr>
          <w:p w14:paraId="13F246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-4</w:t>
            </w:r>
          </w:p>
        </w:tc>
        <w:tc>
          <w:tcPr>
            <w:tcW w:w="1352" w:type="dxa"/>
            <w:tcBorders>
              <w:bottom w:val="single" w:sz="4" w:space="0" w:color="000000"/>
              <w:right w:val="single" w:sz="4" w:space="0" w:color="000000"/>
            </w:tcBorders>
            <w:shd w:val="clear" w:color="000000" w:fill="FFC000"/>
            <w:vAlign w:val="center"/>
          </w:tcPr>
          <w:p w14:paraId="50900DB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4</w:t>
            </w:r>
          </w:p>
        </w:tc>
        <w:tc>
          <w:tcPr>
            <w:tcW w:w="1849" w:type="dxa"/>
            <w:tcBorders>
              <w:bottom w:val="single" w:sz="4" w:space="0" w:color="000000"/>
              <w:right w:val="single" w:sz="4" w:space="0" w:color="000000"/>
            </w:tcBorders>
            <w:shd w:val="clear" w:color="auto" w:fill="auto"/>
            <w:vAlign w:val="center"/>
          </w:tcPr>
          <w:p w14:paraId="416AC52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358B62B" w14:textId="77777777">
        <w:trPr>
          <w:trHeight w:val="765"/>
        </w:trPr>
        <w:tc>
          <w:tcPr>
            <w:tcW w:w="1105" w:type="dxa"/>
            <w:vMerge/>
            <w:tcBorders>
              <w:left w:val="single" w:sz="4" w:space="0" w:color="000000"/>
              <w:bottom w:val="single" w:sz="4" w:space="0" w:color="000000"/>
              <w:right w:val="single" w:sz="4" w:space="0" w:color="000000"/>
            </w:tcBorders>
            <w:vAlign w:val="center"/>
          </w:tcPr>
          <w:p w14:paraId="0413931B"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7DFF2A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411BE8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66ABBC9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352" w:type="dxa"/>
            <w:tcBorders>
              <w:bottom w:val="single" w:sz="4" w:space="0" w:color="000000"/>
              <w:right w:val="single" w:sz="4" w:space="0" w:color="000000"/>
            </w:tcBorders>
            <w:shd w:val="clear" w:color="auto" w:fill="auto"/>
            <w:vAlign w:val="center"/>
          </w:tcPr>
          <w:p w14:paraId="656EFF4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-5.3</w:t>
            </w:r>
          </w:p>
        </w:tc>
        <w:tc>
          <w:tcPr>
            <w:tcW w:w="1352" w:type="dxa"/>
            <w:tcBorders>
              <w:bottom w:val="single" w:sz="4" w:space="0" w:color="000000"/>
              <w:right w:val="single" w:sz="4" w:space="0" w:color="000000"/>
            </w:tcBorders>
            <w:shd w:val="clear" w:color="000000" w:fill="FFC000"/>
            <w:vAlign w:val="center"/>
          </w:tcPr>
          <w:p w14:paraId="6E43AAB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2.7</w:t>
            </w:r>
          </w:p>
        </w:tc>
        <w:tc>
          <w:tcPr>
            <w:tcW w:w="1849" w:type="dxa"/>
            <w:tcBorders>
              <w:bottom w:val="single" w:sz="4" w:space="0" w:color="000000"/>
              <w:right w:val="single" w:sz="4" w:space="0" w:color="000000"/>
            </w:tcBorders>
            <w:shd w:val="clear" w:color="auto" w:fill="auto"/>
            <w:vAlign w:val="center"/>
          </w:tcPr>
          <w:p w14:paraId="34F8441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26F7699" w14:textId="77777777">
        <w:trPr>
          <w:trHeight w:val="765"/>
        </w:trPr>
        <w:tc>
          <w:tcPr>
            <w:tcW w:w="1105" w:type="dxa"/>
            <w:vMerge/>
            <w:tcBorders>
              <w:left w:val="single" w:sz="4" w:space="0" w:color="000000"/>
              <w:bottom w:val="single" w:sz="4" w:space="0" w:color="000000"/>
              <w:right w:val="single" w:sz="4" w:space="0" w:color="000000"/>
            </w:tcBorders>
            <w:vAlign w:val="center"/>
          </w:tcPr>
          <w:p w14:paraId="6D514F9B"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6367F2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(combination of 4)</w:t>
            </w:r>
          </w:p>
        </w:tc>
        <w:tc>
          <w:tcPr>
            <w:tcW w:w="942" w:type="dxa"/>
            <w:tcBorders>
              <w:bottom w:val="single" w:sz="4" w:space="0" w:color="000000"/>
              <w:right w:val="single" w:sz="4" w:space="0" w:color="000000"/>
            </w:tcBorders>
            <w:shd w:val="clear" w:color="auto" w:fill="auto"/>
            <w:vAlign w:val="center"/>
          </w:tcPr>
          <w:p w14:paraId="25C1C4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159544D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-13.2</w:t>
            </w:r>
          </w:p>
        </w:tc>
        <w:tc>
          <w:tcPr>
            <w:tcW w:w="1352" w:type="dxa"/>
            <w:tcBorders>
              <w:bottom w:val="single" w:sz="4" w:space="0" w:color="000000"/>
              <w:right w:val="single" w:sz="4" w:space="0" w:color="000000"/>
            </w:tcBorders>
            <w:shd w:val="clear" w:color="auto" w:fill="auto"/>
            <w:vAlign w:val="center"/>
          </w:tcPr>
          <w:p w14:paraId="1A7E0D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-11.3</w:t>
            </w:r>
          </w:p>
        </w:tc>
        <w:tc>
          <w:tcPr>
            <w:tcW w:w="1352" w:type="dxa"/>
            <w:tcBorders>
              <w:bottom w:val="single" w:sz="4" w:space="0" w:color="000000"/>
              <w:right w:val="single" w:sz="4" w:space="0" w:color="000000"/>
            </w:tcBorders>
            <w:shd w:val="clear" w:color="auto" w:fill="auto"/>
            <w:vAlign w:val="center"/>
          </w:tcPr>
          <w:p w14:paraId="70DD64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-3.3</w:t>
            </w:r>
          </w:p>
        </w:tc>
        <w:tc>
          <w:tcPr>
            <w:tcW w:w="1849" w:type="dxa"/>
            <w:tcBorders>
              <w:bottom w:val="single" w:sz="4" w:space="0" w:color="000000"/>
              <w:right w:val="single" w:sz="4" w:space="0" w:color="000000"/>
            </w:tcBorders>
            <w:shd w:val="clear" w:color="auto" w:fill="auto"/>
            <w:vAlign w:val="center"/>
          </w:tcPr>
          <w:p w14:paraId="786E16D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0AF6FA4" w14:textId="77777777">
        <w:trPr>
          <w:trHeight w:hRule="exact" w:val="1043"/>
        </w:trPr>
        <w:tc>
          <w:tcPr>
            <w:tcW w:w="1105" w:type="dxa"/>
            <w:tcBorders>
              <w:left w:val="single" w:sz="4" w:space="0" w:color="000000"/>
              <w:bottom w:val="single" w:sz="4" w:space="0" w:color="000000"/>
              <w:right w:val="single" w:sz="4" w:space="0" w:color="000000"/>
            </w:tcBorders>
            <w:shd w:val="clear" w:color="auto" w:fill="auto"/>
            <w:vAlign w:val="center"/>
          </w:tcPr>
          <w:p w14:paraId="792597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789" w:type="dxa"/>
            <w:tcBorders>
              <w:bottom w:val="single" w:sz="4" w:space="0" w:color="000000"/>
              <w:right w:val="single" w:sz="4" w:space="0" w:color="000000"/>
            </w:tcBorders>
            <w:shd w:val="clear" w:color="auto" w:fill="auto"/>
            <w:vAlign w:val="center"/>
          </w:tcPr>
          <w:p w14:paraId="323149F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4 SSBs in 80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w:t>
            </w:r>
          </w:p>
        </w:tc>
        <w:tc>
          <w:tcPr>
            <w:tcW w:w="942" w:type="dxa"/>
            <w:tcBorders>
              <w:bottom w:val="single" w:sz="4" w:space="0" w:color="000000"/>
              <w:right w:val="single" w:sz="4" w:space="0" w:color="000000"/>
            </w:tcBorders>
            <w:shd w:val="clear" w:color="auto" w:fill="auto"/>
            <w:vAlign w:val="center"/>
          </w:tcPr>
          <w:p w14:paraId="27EF3B0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1FB790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-12.1</w:t>
            </w:r>
          </w:p>
        </w:tc>
        <w:tc>
          <w:tcPr>
            <w:tcW w:w="1352" w:type="dxa"/>
            <w:tcBorders>
              <w:bottom w:val="single" w:sz="4" w:space="0" w:color="000000"/>
              <w:right w:val="single" w:sz="4" w:space="0" w:color="000000"/>
            </w:tcBorders>
            <w:shd w:val="clear" w:color="auto" w:fill="auto"/>
            <w:vAlign w:val="center"/>
          </w:tcPr>
          <w:p w14:paraId="604255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-10.2</w:t>
            </w:r>
          </w:p>
        </w:tc>
        <w:tc>
          <w:tcPr>
            <w:tcW w:w="1352" w:type="dxa"/>
            <w:tcBorders>
              <w:bottom w:val="single" w:sz="4" w:space="0" w:color="000000"/>
              <w:right w:val="single" w:sz="4" w:space="0" w:color="000000"/>
            </w:tcBorders>
            <w:shd w:val="clear" w:color="auto" w:fill="auto"/>
            <w:vAlign w:val="center"/>
          </w:tcPr>
          <w:p w14:paraId="6BCCCD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-2.2</w:t>
            </w:r>
          </w:p>
        </w:tc>
        <w:tc>
          <w:tcPr>
            <w:tcW w:w="1849" w:type="dxa"/>
            <w:tcBorders>
              <w:bottom w:val="single" w:sz="4" w:space="0" w:color="000000"/>
              <w:right w:val="single" w:sz="4" w:space="0" w:color="000000"/>
            </w:tcBorders>
            <w:shd w:val="clear" w:color="auto" w:fill="auto"/>
            <w:vAlign w:val="center"/>
          </w:tcPr>
          <w:p w14:paraId="2AF0531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Combination of 4 SSBs in 80ms; 1% BLER</w:t>
            </w:r>
          </w:p>
        </w:tc>
      </w:tr>
      <w:tr w:rsidR="00AB055D" w14:paraId="0F91F332" w14:textId="77777777">
        <w:trPr>
          <w:trHeight w:hRule="exact" w:val="627"/>
        </w:trPr>
        <w:tc>
          <w:tcPr>
            <w:tcW w:w="1105" w:type="dxa"/>
            <w:vMerge w:val="restart"/>
            <w:tcBorders>
              <w:left w:val="single" w:sz="4" w:space="0" w:color="000000"/>
              <w:right w:val="single" w:sz="4" w:space="0" w:color="000000"/>
            </w:tcBorders>
            <w:shd w:val="clear" w:color="auto" w:fill="auto"/>
            <w:vAlign w:val="center"/>
          </w:tcPr>
          <w:p w14:paraId="455AD6D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789" w:type="dxa"/>
            <w:tcBorders>
              <w:bottom w:val="single" w:sz="4" w:space="0" w:color="000000"/>
              <w:right w:val="single" w:sz="4" w:space="0" w:color="000000"/>
            </w:tcBorders>
            <w:shd w:val="clear" w:color="auto" w:fill="auto"/>
            <w:vAlign w:val="center"/>
          </w:tcPr>
          <w:p w14:paraId="48F013E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3D374D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0D9942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-8.4</w:t>
            </w:r>
          </w:p>
        </w:tc>
        <w:tc>
          <w:tcPr>
            <w:tcW w:w="1352" w:type="dxa"/>
            <w:tcBorders>
              <w:bottom w:val="single" w:sz="4" w:space="0" w:color="000000"/>
              <w:right w:val="single" w:sz="4" w:space="0" w:color="000000"/>
            </w:tcBorders>
            <w:shd w:val="clear" w:color="auto" w:fill="auto"/>
            <w:vAlign w:val="center"/>
          </w:tcPr>
          <w:p w14:paraId="4B91FE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-6.5</w:t>
            </w:r>
          </w:p>
        </w:tc>
        <w:tc>
          <w:tcPr>
            <w:tcW w:w="1352" w:type="dxa"/>
            <w:tcBorders>
              <w:bottom w:val="single" w:sz="4" w:space="0" w:color="000000"/>
              <w:right w:val="single" w:sz="4" w:space="0" w:color="000000"/>
            </w:tcBorders>
            <w:shd w:val="clear" w:color="000000" w:fill="FFC000"/>
            <w:vAlign w:val="center"/>
          </w:tcPr>
          <w:p w14:paraId="3AD8D117"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1.5</w:t>
            </w:r>
          </w:p>
        </w:tc>
        <w:tc>
          <w:tcPr>
            <w:tcW w:w="1849" w:type="dxa"/>
            <w:vMerge w:val="restart"/>
            <w:tcBorders>
              <w:left w:val="single" w:sz="4" w:space="0" w:color="000000"/>
              <w:bottom w:val="single" w:sz="4" w:space="0" w:color="000000"/>
              <w:right w:val="single" w:sz="4" w:space="0" w:color="000000"/>
            </w:tcBorders>
            <w:shd w:val="clear" w:color="auto" w:fill="auto"/>
            <w:vAlign w:val="center"/>
          </w:tcPr>
          <w:p w14:paraId="2ADA30E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Max Doppler shift: 24 ppm without pre-compensation   </w:t>
            </w:r>
          </w:p>
        </w:tc>
      </w:tr>
      <w:tr w:rsidR="00AB055D" w14:paraId="53A6F61E" w14:textId="77777777">
        <w:trPr>
          <w:trHeight w:val="547"/>
        </w:trPr>
        <w:tc>
          <w:tcPr>
            <w:tcW w:w="1105" w:type="dxa"/>
            <w:vMerge/>
            <w:tcBorders>
              <w:left w:val="single" w:sz="4" w:space="0" w:color="000000"/>
              <w:right w:val="single" w:sz="4" w:space="0" w:color="000000"/>
            </w:tcBorders>
            <w:vAlign w:val="center"/>
          </w:tcPr>
          <w:p w14:paraId="6D2B7544"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373EA31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PBCH (combination of 4) </w:t>
            </w:r>
            <w:r>
              <w:rPr>
                <w:rFonts w:ascii="Times New Roman" w:eastAsia="Times New Roman" w:hAnsi="Times New Roman"/>
                <w:color w:val="00B0F0"/>
                <w:szCs w:val="20"/>
              </w:rPr>
              <w:t>20ms</w:t>
            </w:r>
          </w:p>
        </w:tc>
        <w:tc>
          <w:tcPr>
            <w:tcW w:w="942" w:type="dxa"/>
            <w:tcBorders>
              <w:bottom w:val="single" w:sz="4" w:space="0" w:color="000000"/>
              <w:right w:val="single" w:sz="4" w:space="0" w:color="000000"/>
            </w:tcBorders>
            <w:shd w:val="clear" w:color="auto" w:fill="auto"/>
            <w:vAlign w:val="center"/>
          </w:tcPr>
          <w:p w14:paraId="7902BC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790B7D8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-11.6</w:t>
            </w:r>
          </w:p>
        </w:tc>
        <w:tc>
          <w:tcPr>
            <w:tcW w:w="1352" w:type="dxa"/>
            <w:tcBorders>
              <w:bottom w:val="single" w:sz="4" w:space="0" w:color="000000"/>
              <w:right w:val="single" w:sz="4" w:space="0" w:color="000000"/>
            </w:tcBorders>
            <w:shd w:val="clear" w:color="auto" w:fill="auto"/>
            <w:vAlign w:val="center"/>
          </w:tcPr>
          <w:p w14:paraId="48DC56E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-9.7</w:t>
            </w:r>
          </w:p>
        </w:tc>
        <w:tc>
          <w:tcPr>
            <w:tcW w:w="1352" w:type="dxa"/>
            <w:tcBorders>
              <w:bottom w:val="single" w:sz="4" w:space="0" w:color="000000"/>
              <w:right w:val="single" w:sz="4" w:space="0" w:color="000000"/>
            </w:tcBorders>
            <w:shd w:val="clear" w:color="auto" w:fill="auto"/>
            <w:vAlign w:val="center"/>
          </w:tcPr>
          <w:p w14:paraId="47FDA252"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-1.7</w:t>
            </w:r>
          </w:p>
        </w:tc>
        <w:tc>
          <w:tcPr>
            <w:tcW w:w="1849" w:type="dxa"/>
            <w:vMerge/>
            <w:tcBorders>
              <w:left w:val="single" w:sz="4" w:space="0" w:color="000000"/>
              <w:bottom w:val="single" w:sz="4" w:space="0" w:color="000000"/>
              <w:right w:val="single" w:sz="4" w:space="0" w:color="000000"/>
            </w:tcBorders>
            <w:vAlign w:val="center"/>
          </w:tcPr>
          <w:p w14:paraId="6849008C" w14:textId="77777777" w:rsidR="00AB055D" w:rsidRDefault="00AB055D">
            <w:pPr>
              <w:rPr>
                <w:rFonts w:ascii="Times New Roman" w:eastAsia="Times New Roman" w:hAnsi="Times New Roman"/>
                <w:color w:val="000000"/>
                <w:szCs w:val="20"/>
                <w:lang w:val="en-US"/>
              </w:rPr>
            </w:pPr>
          </w:p>
        </w:tc>
      </w:tr>
      <w:tr w:rsidR="00AB055D" w14:paraId="6BC57970" w14:textId="77777777">
        <w:trPr>
          <w:trHeight w:hRule="exact" w:val="1005"/>
        </w:trPr>
        <w:tc>
          <w:tcPr>
            <w:tcW w:w="1105" w:type="dxa"/>
            <w:vMerge/>
            <w:tcBorders>
              <w:left w:val="single" w:sz="4" w:space="0" w:color="000000"/>
              <w:bottom w:val="single" w:sz="4" w:space="0" w:color="000000"/>
              <w:right w:val="single" w:sz="4" w:space="0" w:color="000000"/>
            </w:tcBorders>
            <w:shd w:val="clear" w:color="auto" w:fill="auto"/>
            <w:vAlign w:val="center"/>
          </w:tcPr>
          <w:p w14:paraId="473CAF05" w14:textId="77777777" w:rsidR="00AB055D" w:rsidRDefault="00AB055D">
            <w:pPr>
              <w:jc w:val="center"/>
              <w:rPr>
                <w:rFonts w:ascii="Times New Roman" w:eastAsia="Times New Roman" w:hAnsi="Times New Roman"/>
                <w:color w:val="000000"/>
                <w:szCs w:val="20"/>
              </w:rPr>
            </w:pPr>
          </w:p>
        </w:tc>
        <w:tc>
          <w:tcPr>
            <w:tcW w:w="1789" w:type="dxa"/>
            <w:tcBorders>
              <w:bottom w:val="single" w:sz="4" w:space="0" w:color="000000"/>
              <w:right w:val="single" w:sz="4" w:space="0" w:color="000000"/>
            </w:tcBorders>
            <w:shd w:val="clear" w:color="auto" w:fill="auto"/>
            <w:vAlign w:val="center"/>
          </w:tcPr>
          <w:p w14:paraId="7E132FA6" w14:textId="77777777" w:rsidR="00AB055D" w:rsidRDefault="006D55E3">
            <w:pPr>
              <w:jc w:val="center"/>
              <w:rPr>
                <w:rFonts w:ascii="Times New Roman" w:eastAsia="Times New Roman" w:hAnsi="Times New Roman"/>
                <w:color w:val="000000"/>
                <w:szCs w:val="20"/>
              </w:rPr>
            </w:pPr>
            <w:r>
              <w:rPr>
                <w:rFonts w:ascii="Times New Roman" w:eastAsia="Times New Roman" w:hAnsi="Times New Roman"/>
                <w:color w:val="000000"/>
                <w:szCs w:val="20"/>
              </w:rPr>
              <w:t xml:space="preserve">PBCH (combination of 4) </w:t>
            </w:r>
            <w:r>
              <w:rPr>
                <w:rFonts w:ascii="Times New Roman" w:eastAsia="Times New Roman" w:hAnsi="Times New Roman"/>
                <w:color w:val="00B0F0"/>
                <w:szCs w:val="20"/>
              </w:rPr>
              <w:t>320ms</w:t>
            </w:r>
          </w:p>
        </w:tc>
        <w:tc>
          <w:tcPr>
            <w:tcW w:w="942" w:type="dxa"/>
            <w:tcBorders>
              <w:bottom w:val="single" w:sz="4" w:space="0" w:color="000000"/>
              <w:right w:val="single" w:sz="4" w:space="0" w:color="000000"/>
            </w:tcBorders>
            <w:shd w:val="clear" w:color="auto" w:fill="auto"/>
            <w:vAlign w:val="center"/>
          </w:tcPr>
          <w:p w14:paraId="4117F588" w14:textId="77777777" w:rsidR="00AB055D" w:rsidRDefault="00AB055D">
            <w:pPr>
              <w:jc w:val="center"/>
              <w:rPr>
                <w:rFonts w:ascii="Times New Roman" w:eastAsia="Times New Roman" w:hAnsi="Times New Roman"/>
                <w:color w:val="000000"/>
                <w:szCs w:val="20"/>
              </w:rPr>
            </w:pPr>
          </w:p>
        </w:tc>
        <w:tc>
          <w:tcPr>
            <w:tcW w:w="1248" w:type="dxa"/>
            <w:tcBorders>
              <w:bottom w:val="single" w:sz="4" w:space="0" w:color="000000"/>
              <w:right w:val="single" w:sz="4" w:space="0" w:color="000000"/>
            </w:tcBorders>
            <w:shd w:val="clear" w:color="auto" w:fill="auto"/>
            <w:vAlign w:val="center"/>
          </w:tcPr>
          <w:p w14:paraId="4F33308E" w14:textId="77777777" w:rsidR="00AB055D" w:rsidRDefault="006D55E3">
            <w:pPr>
              <w:jc w:val="center"/>
              <w:rPr>
                <w:rFonts w:ascii="Times New Roman" w:eastAsia="Times New Roman" w:hAnsi="Times New Roman"/>
                <w:color w:val="000000"/>
                <w:szCs w:val="20"/>
              </w:rPr>
            </w:pPr>
            <w:r>
              <w:rPr>
                <w:rFonts w:ascii="Times New Roman" w:eastAsia="Times New Roman" w:hAnsi="Times New Roman"/>
                <w:color w:val="00B0F0"/>
                <w:szCs w:val="20"/>
              </w:rPr>
              <w:t>-5.4</w:t>
            </w:r>
          </w:p>
        </w:tc>
        <w:tc>
          <w:tcPr>
            <w:tcW w:w="1352" w:type="dxa"/>
            <w:tcBorders>
              <w:bottom w:val="single" w:sz="4" w:space="0" w:color="000000"/>
              <w:right w:val="single" w:sz="4" w:space="0" w:color="000000"/>
            </w:tcBorders>
            <w:shd w:val="clear" w:color="auto" w:fill="auto"/>
            <w:vAlign w:val="center"/>
          </w:tcPr>
          <w:p w14:paraId="79DAA2BB" w14:textId="77777777" w:rsidR="00AB055D" w:rsidRDefault="006D55E3">
            <w:pPr>
              <w:jc w:val="center"/>
              <w:rPr>
                <w:rFonts w:ascii="Times New Roman" w:eastAsia="Times New Roman" w:hAnsi="Times New Roman"/>
                <w:color w:val="000000"/>
                <w:szCs w:val="20"/>
              </w:rPr>
            </w:pPr>
            <w:r>
              <w:rPr>
                <w:rFonts w:ascii="Times New Roman" w:eastAsia="Times New Roman" w:hAnsi="Times New Roman"/>
                <w:color w:val="000000"/>
                <w:szCs w:val="20"/>
              </w:rPr>
              <w:t>-3.5</w:t>
            </w:r>
          </w:p>
        </w:tc>
        <w:tc>
          <w:tcPr>
            <w:tcW w:w="1352" w:type="dxa"/>
            <w:tcBorders>
              <w:bottom w:val="single" w:sz="4" w:space="0" w:color="000000"/>
              <w:right w:val="single" w:sz="4" w:space="0" w:color="000000"/>
            </w:tcBorders>
            <w:shd w:val="clear" w:color="000000" w:fill="FFC000"/>
            <w:vAlign w:val="center"/>
          </w:tcPr>
          <w:p w14:paraId="53A1D66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4.5</w:t>
            </w:r>
          </w:p>
        </w:tc>
        <w:tc>
          <w:tcPr>
            <w:tcW w:w="1849" w:type="dxa"/>
            <w:tcBorders>
              <w:left w:val="single" w:sz="4" w:space="0" w:color="000000"/>
              <w:bottom w:val="single" w:sz="4" w:space="0" w:color="000000"/>
              <w:right w:val="single" w:sz="4" w:space="0" w:color="000000"/>
            </w:tcBorders>
            <w:shd w:val="clear" w:color="auto" w:fill="auto"/>
            <w:vAlign w:val="center"/>
          </w:tcPr>
          <w:p w14:paraId="02AAC147" w14:textId="77777777" w:rsidR="00AB055D" w:rsidRDefault="00AB055D">
            <w:pPr>
              <w:rPr>
                <w:rFonts w:ascii="Times New Roman" w:eastAsia="Times New Roman" w:hAnsi="Times New Roman"/>
                <w:color w:val="000000"/>
                <w:szCs w:val="20"/>
              </w:rPr>
            </w:pPr>
          </w:p>
        </w:tc>
      </w:tr>
      <w:tr w:rsidR="00AB055D" w14:paraId="413C7B4A" w14:textId="77777777">
        <w:trPr>
          <w:trHeight w:hRule="exact" w:val="1005"/>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11D0A3D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789" w:type="dxa"/>
            <w:tcBorders>
              <w:bottom w:val="single" w:sz="4" w:space="0" w:color="000000"/>
              <w:right w:val="single" w:sz="4" w:space="0" w:color="000000"/>
            </w:tcBorders>
            <w:shd w:val="clear" w:color="auto" w:fill="auto"/>
            <w:vAlign w:val="center"/>
          </w:tcPr>
          <w:p w14:paraId="0C2969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2BC17F3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393B06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-6.85</w:t>
            </w:r>
          </w:p>
        </w:tc>
        <w:tc>
          <w:tcPr>
            <w:tcW w:w="1352" w:type="dxa"/>
            <w:tcBorders>
              <w:bottom w:val="single" w:sz="4" w:space="0" w:color="000000"/>
              <w:right w:val="single" w:sz="4" w:space="0" w:color="000000"/>
            </w:tcBorders>
            <w:shd w:val="clear" w:color="auto" w:fill="auto"/>
            <w:vAlign w:val="center"/>
          </w:tcPr>
          <w:p w14:paraId="28857B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-4.95</w:t>
            </w:r>
          </w:p>
        </w:tc>
        <w:tc>
          <w:tcPr>
            <w:tcW w:w="1352" w:type="dxa"/>
            <w:tcBorders>
              <w:bottom w:val="single" w:sz="4" w:space="0" w:color="000000"/>
              <w:right w:val="single" w:sz="4" w:space="0" w:color="000000"/>
            </w:tcBorders>
            <w:shd w:val="clear" w:color="000000" w:fill="FFC000"/>
            <w:vAlign w:val="center"/>
          </w:tcPr>
          <w:p w14:paraId="23E683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3.05</w:t>
            </w:r>
          </w:p>
        </w:tc>
        <w:tc>
          <w:tcPr>
            <w:tcW w:w="1849" w:type="dxa"/>
            <w:vMerge w:val="restart"/>
            <w:tcBorders>
              <w:left w:val="single" w:sz="4" w:space="0" w:color="000000"/>
              <w:bottom w:val="single" w:sz="4" w:space="0" w:color="000000"/>
              <w:right w:val="single" w:sz="4" w:space="0" w:color="000000"/>
            </w:tcBorders>
            <w:shd w:val="clear" w:color="auto" w:fill="auto"/>
            <w:vAlign w:val="center"/>
          </w:tcPr>
          <w:p w14:paraId="5D5FDA0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Max Doppler shift: 24 ppm and 0.27ppm/s frequency drift</w:t>
            </w:r>
          </w:p>
        </w:tc>
      </w:tr>
      <w:tr w:rsidR="00AB055D" w14:paraId="207BAF31" w14:textId="77777777">
        <w:trPr>
          <w:trHeight w:val="765"/>
        </w:trPr>
        <w:tc>
          <w:tcPr>
            <w:tcW w:w="1105" w:type="dxa"/>
            <w:vMerge/>
            <w:tcBorders>
              <w:left w:val="single" w:sz="4" w:space="0" w:color="000000"/>
              <w:bottom w:val="single" w:sz="4" w:space="0" w:color="000000"/>
              <w:right w:val="single" w:sz="4" w:space="0" w:color="000000"/>
            </w:tcBorders>
            <w:vAlign w:val="center"/>
          </w:tcPr>
          <w:p w14:paraId="48528E90"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22340B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(combination of 4)</w:t>
            </w:r>
          </w:p>
        </w:tc>
        <w:tc>
          <w:tcPr>
            <w:tcW w:w="942" w:type="dxa"/>
            <w:tcBorders>
              <w:bottom w:val="single" w:sz="4" w:space="0" w:color="000000"/>
              <w:right w:val="single" w:sz="4" w:space="0" w:color="000000"/>
            </w:tcBorders>
            <w:shd w:val="clear" w:color="auto" w:fill="auto"/>
            <w:vAlign w:val="center"/>
          </w:tcPr>
          <w:p w14:paraId="41A9D1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2ACA23C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-10.79</w:t>
            </w:r>
          </w:p>
        </w:tc>
        <w:tc>
          <w:tcPr>
            <w:tcW w:w="1352" w:type="dxa"/>
            <w:tcBorders>
              <w:bottom w:val="single" w:sz="4" w:space="0" w:color="000000"/>
              <w:right w:val="single" w:sz="4" w:space="0" w:color="000000"/>
            </w:tcBorders>
            <w:shd w:val="clear" w:color="auto" w:fill="auto"/>
            <w:vAlign w:val="center"/>
          </w:tcPr>
          <w:p w14:paraId="27CB7C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-8.89</w:t>
            </w:r>
          </w:p>
        </w:tc>
        <w:tc>
          <w:tcPr>
            <w:tcW w:w="1352" w:type="dxa"/>
            <w:tcBorders>
              <w:bottom w:val="single" w:sz="4" w:space="0" w:color="000000"/>
              <w:right w:val="single" w:sz="4" w:space="0" w:color="000000"/>
            </w:tcBorders>
            <w:shd w:val="clear" w:color="auto" w:fill="auto"/>
            <w:vAlign w:val="center"/>
          </w:tcPr>
          <w:p w14:paraId="4469D5B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-0.89</w:t>
            </w:r>
          </w:p>
        </w:tc>
        <w:tc>
          <w:tcPr>
            <w:tcW w:w="1849" w:type="dxa"/>
            <w:vMerge/>
            <w:tcBorders>
              <w:left w:val="single" w:sz="4" w:space="0" w:color="000000"/>
              <w:bottom w:val="single" w:sz="4" w:space="0" w:color="000000"/>
              <w:right w:val="single" w:sz="4" w:space="0" w:color="000000"/>
            </w:tcBorders>
            <w:vAlign w:val="center"/>
          </w:tcPr>
          <w:p w14:paraId="2B380DF1" w14:textId="77777777" w:rsidR="00AB055D" w:rsidRDefault="00AB055D">
            <w:pPr>
              <w:rPr>
                <w:rFonts w:ascii="Times New Roman" w:eastAsia="Times New Roman" w:hAnsi="Times New Roman"/>
                <w:color w:val="000000"/>
                <w:szCs w:val="20"/>
                <w:lang w:val="en-US"/>
              </w:rPr>
            </w:pPr>
          </w:p>
        </w:tc>
      </w:tr>
      <w:tr w:rsidR="00AB055D" w14:paraId="24EB06D4" w14:textId="77777777">
        <w:trPr>
          <w:trHeight w:hRule="exact" w:val="1275"/>
        </w:trPr>
        <w:tc>
          <w:tcPr>
            <w:tcW w:w="1105" w:type="dxa"/>
            <w:tcBorders>
              <w:left w:val="single" w:sz="4" w:space="0" w:color="000000"/>
              <w:bottom w:val="single" w:sz="4" w:space="0" w:color="000000"/>
              <w:right w:val="single" w:sz="4" w:space="0" w:color="000000"/>
            </w:tcBorders>
            <w:shd w:val="clear" w:color="auto" w:fill="auto"/>
            <w:vAlign w:val="center"/>
          </w:tcPr>
          <w:p w14:paraId="43FCC01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789" w:type="dxa"/>
            <w:tcBorders>
              <w:bottom w:val="single" w:sz="4" w:space="0" w:color="000000"/>
              <w:right w:val="single" w:sz="4" w:space="0" w:color="000000"/>
            </w:tcBorders>
            <w:shd w:val="clear" w:color="auto" w:fill="auto"/>
            <w:vAlign w:val="center"/>
          </w:tcPr>
          <w:p w14:paraId="5261412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4 SSBs in 80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w:t>
            </w:r>
          </w:p>
        </w:tc>
        <w:tc>
          <w:tcPr>
            <w:tcW w:w="942" w:type="dxa"/>
            <w:tcBorders>
              <w:bottom w:val="single" w:sz="4" w:space="0" w:color="000000"/>
              <w:right w:val="single" w:sz="4" w:space="0" w:color="000000"/>
            </w:tcBorders>
            <w:shd w:val="clear" w:color="auto" w:fill="auto"/>
            <w:vAlign w:val="center"/>
          </w:tcPr>
          <w:p w14:paraId="780CCA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1DBA16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-12.7</w:t>
            </w:r>
          </w:p>
        </w:tc>
        <w:tc>
          <w:tcPr>
            <w:tcW w:w="1352" w:type="dxa"/>
            <w:tcBorders>
              <w:bottom w:val="single" w:sz="4" w:space="0" w:color="000000"/>
              <w:right w:val="single" w:sz="4" w:space="0" w:color="000000"/>
            </w:tcBorders>
            <w:shd w:val="clear" w:color="auto" w:fill="auto"/>
            <w:vAlign w:val="center"/>
          </w:tcPr>
          <w:p w14:paraId="06FB832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-10.8</w:t>
            </w:r>
          </w:p>
        </w:tc>
        <w:tc>
          <w:tcPr>
            <w:tcW w:w="1352" w:type="dxa"/>
            <w:tcBorders>
              <w:bottom w:val="single" w:sz="4" w:space="0" w:color="000000"/>
              <w:right w:val="single" w:sz="4" w:space="0" w:color="000000"/>
            </w:tcBorders>
            <w:shd w:val="clear" w:color="auto" w:fill="auto"/>
            <w:vAlign w:val="center"/>
          </w:tcPr>
          <w:p w14:paraId="79E35F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w:t>
            </w:r>
          </w:p>
        </w:tc>
        <w:tc>
          <w:tcPr>
            <w:tcW w:w="1849" w:type="dxa"/>
            <w:tcBorders>
              <w:bottom w:val="single" w:sz="4" w:space="0" w:color="000000"/>
              <w:right w:val="single" w:sz="4" w:space="0" w:color="000000"/>
            </w:tcBorders>
            <w:shd w:val="clear" w:color="auto" w:fill="auto"/>
            <w:vAlign w:val="center"/>
          </w:tcPr>
          <w:p w14:paraId="22D01CB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Combination of 4 SSBs in 80ms; 1% BLER</w:t>
            </w:r>
          </w:p>
        </w:tc>
      </w:tr>
      <w:tr w:rsidR="00AB055D" w14:paraId="41AEFD71" w14:textId="77777777">
        <w:trPr>
          <w:trHeight w:hRule="exact" w:val="1275"/>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6771C52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MediaTek</w:t>
            </w:r>
          </w:p>
        </w:tc>
        <w:tc>
          <w:tcPr>
            <w:tcW w:w="1789" w:type="dxa"/>
            <w:tcBorders>
              <w:bottom w:val="single" w:sz="4" w:space="0" w:color="000000"/>
              <w:right w:val="single" w:sz="4" w:space="0" w:color="000000"/>
            </w:tcBorders>
            <w:shd w:val="clear" w:color="auto" w:fill="auto"/>
            <w:vAlign w:val="center"/>
          </w:tcPr>
          <w:p w14:paraId="12A4AC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single shot detection (20ms)</w:t>
            </w:r>
          </w:p>
        </w:tc>
        <w:tc>
          <w:tcPr>
            <w:tcW w:w="942" w:type="dxa"/>
            <w:tcBorders>
              <w:bottom w:val="single" w:sz="4" w:space="0" w:color="000000"/>
              <w:right w:val="single" w:sz="4" w:space="0" w:color="000000"/>
            </w:tcBorders>
            <w:shd w:val="clear" w:color="auto" w:fill="auto"/>
            <w:vAlign w:val="center"/>
          </w:tcPr>
          <w:p w14:paraId="527C791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0C3E0E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-4.5</w:t>
            </w:r>
          </w:p>
        </w:tc>
        <w:tc>
          <w:tcPr>
            <w:tcW w:w="1352" w:type="dxa"/>
            <w:tcBorders>
              <w:bottom w:val="single" w:sz="4" w:space="0" w:color="000000"/>
              <w:right w:val="single" w:sz="4" w:space="0" w:color="000000"/>
            </w:tcBorders>
            <w:shd w:val="clear" w:color="auto" w:fill="auto"/>
            <w:vAlign w:val="center"/>
          </w:tcPr>
          <w:p w14:paraId="43D203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352" w:type="dxa"/>
            <w:tcBorders>
              <w:bottom w:val="single" w:sz="4" w:space="0" w:color="000000"/>
              <w:right w:val="single" w:sz="4" w:space="0" w:color="000000"/>
            </w:tcBorders>
            <w:shd w:val="clear" w:color="000000" w:fill="FFC000"/>
            <w:vAlign w:val="center"/>
          </w:tcPr>
          <w:p w14:paraId="6ADC84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5.4</w:t>
            </w:r>
          </w:p>
        </w:tc>
        <w:tc>
          <w:tcPr>
            <w:tcW w:w="1849" w:type="dxa"/>
            <w:tcBorders>
              <w:bottom w:val="single" w:sz="4" w:space="0" w:color="000000"/>
              <w:right w:val="single" w:sz="4" w:space="0" w:color="000000"/>
            </w:tcBorders>
            <w:shd w:val="clear" w:color="auto" w:fill="auto"/>
            <w:vAlign w:val="center"/>
          </w:tcPr>
          <w:p w14:paraId="28CFA9B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1 UE Rx antenna, 1% detection failure</w:t>
            </w:r>
          </w:p>
        </w:tc>
      </w:tr>
      <w:tr w:rsidR="00AB055D" w14:paraId="3111C853"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713DACB8"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6617F26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(4 combination within 20ms)</w:t>
            </w:r>
          </w:p>
        </w:tc>
        <w:tc>
          <w:tcPr>
            <w:tcW w:w="942" w:type="dxa"/>
            <w:tcBorders>
              <w:bottom w:val="single" w:sz="4" w:space="0" w:color="000000"/>
              <w:right w:val="single" w:sz="4" w:space="0" w:color="000000"/>
            </w:tcBorders>
            <w:shd w:val="clear" w:color="auto" w:fill="auto"/>
            <w:vAlign w:val="center"/>
          </w:tcPr>
          <w:p w14:paraId="3FBC0282"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2AB916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-10.3</w:t>
            </w:r>
          </w:p>
        </w:tc>
        <w:tc>
          <w:tcPr>
            <w:tcW w:w="1352" w:type="dxa"/>
            <w:tcBorders>
              <w:bottom w:val="single" w:sz="4" w:space="0" w:color="000000"/>
              <w:right w:val="single" w:sz="4" w:space="0" w:color="000000"/>
            </w:tcBorders>
            <w:shd w:val="clear" w:color="auto" w:fill="auto"/>
            <w:vAlign w:val="center"/>
          </w:tcPr>
          <w:p w14:paraId="19B1A3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-8.4</w:t>
            </w:r>
          </w:p>
        </w:tc>
        <w:tc>
          <w:tcPr>
            <w:tcW w:w="1352" w:type="dxa"/>
            <w:tcBorders>
              <w:bottom w:val="single" w:sz="4" w:space="0" w:color="000000"/>
              <w:right w:val="single" w:sz="4" w:space="0" w:color="000000"/>
            </w:tcBorders>
            <w:shd w:val="clear" w:color="auto" w:fill="auto"/>
            <w:vAlign w:val="center"/>
          </w:tcPr>
          <w:p w14:paraId="4ED15CB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-0.4</w:t>
            </w:r>
          </w:p>
        </w:tc>
        <w:tc>
          <w:tcPr>
            <w:tcW w:w="1849" w:type="dxa"/>
            <w:tcBorders>
              <w:bottom w:val="single" w:sz="4" w:space="0" w:color="000000"/>
              <w:right w:val="single" w:sz="4" w:space="0" w:color="000000"/>
            </w:tcBorders>
            <w:shd w:val="clear" w:color="auto" w:fill="auto"/>
            <w:vAlign w:val="center"/>
          </w:tcPr>
          <w:p w14:paraId="50DFB43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Doppler shift drift was not included </w:t>
            </w:r>
          </w:p>
        </w:tc>
      </w:tr>
      <w:tr w:rsidR="00AB055D" w14:paraId="6D764F82"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123ED4EC"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0F7B2121"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 xml:space="preserve">PSS (one shot 320 </w:t>
            </w:r>
            <w:proofErr w:type="spellStart"/>
            <w:r>
              <w:rPr>
                <w:rFonts w:ascii="Times New Roman" w:eastAsia="Times New Roman" w:hAnsi="Times New Roman"/>
                <w:color w:val="00B0F0"/>
                <w:szCs w:val="20"/>
              </w:rPr>
              <w:t>ms</w:t>
            </w:r>
            <w:proofErr w:type="spellEnd"/>
            <w:r>
              <w:rPr>
                <w:rFonts w:ascii="Times New Roman" w:eastAsia="Times New Roman" w:hAnsi="Times New Roman"/>
                <w:color w:val="00B0F0"/>
                <w:szCs w:val="20"/>
              </w:rPr>
              <w:t>)</w:t>
            </w:r>
          </w:p>
        </w:tc>
        <w:tc>
          <w:tcPr>
            <w:tcW w:w="942" w:type="dxa"/>
            <w:tcBorders>
              <w:bottom w:val="single" w:sz="4" w:space="0" w:color="000000"/>
              <w:right w:val="single" w:sz="4" w:space="0" w:color="000000"/>
            </w:tcBorders>
            <w:shd w:val="clear" w:color="auto" w:fill="auto"/>
            <w:vAlign w:val="center"/>
          </w:tcPr>
          <w:p w14:paraId="01B295BB" w14:textId="77777777" w:rsidR="00AB055D" w:rsidRDefault="00AB055D">
            <w:pPr>
              <w:jc w:val="center"/>
              <w:rPr>
                <w:rFonts w:ascii="Times New Roman" w:eastAsia="Times New Roman" w:hAnsi="Times New Roman"/>
                <w:color w:val="00B0F0"/>
                <w:szCs w:val="20"/>
              </w:rPr>
            </w:pPr>
          </w:p>
        </w:tc>
        <w:tc>
          <w:tcPr>
            <w:tcW w:w="1248" w:type="dxa"/>
            <w:tcBorders>
              <w:bottom w:val="single" w:sz="4" w:space="0" w:color="000000"/>
              <w:right w:val="single" w:sz="4" w:space="0" w:color="000000"/>
            </w:tcBorders>
            <w:shd w:val="clear" w:color="auto" w:fill="auto"/>
            <w:vAlign w:val="center"/>
          </w:tcPr>
          <w:p w14:paraId="3B26D6E3"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-8.3</w:t>
            </w:r>
          </w:p>
        </w:tc>
        <w:tc>
          <w:tcPr>
            <w:tcW w:w="1352" w:type="dxa"/>
            <w:tcBorders>
              <w:bottom w:val="single" w:sz="4" w:space="0" w:color="000000"/>
              <w:right w:val="single" w:sz="4" w:space="0" w:color="000000"/>
            </w:tcBorders>
            <w:shd w:val="clear" w:color="auto" w:fill="auto"/>
            <w:vAlign w:val="center"/>
          </w:tcPr>
          <w:p w14:paraId="5C0EA5E5" w14:textId="77777777" w:rsidR="00AB055D" w:rsidRDefault="00AB055D">
            <w:pPr>
              <w:jc w:val="center"/>
              <w:rPr>
                <w:rFonts w:ascii="Times New Roman" w:eastAsia="Times New Roman" w:hAnsi="Times New Roman"/>
                <w:color w:val="00B0F0"/>
                <w:szCs w:val="20"/>
              </w:rPr>
            </w:pPr>
          </w:p>
        </w:tc>
        <w:tc>
          <w:tcPr>
            <w:tcW w:w="1352" w:type="dxa"/>
            <w:tcBorders>
              <w:bottom w:val="single" w:sz="4" w:space="0" w:color="000000"/>
              <w:right w:val="single" w:sz="4" w:space="0" w:color="000000"/>
            </w:tcBorders>
            <w:shd w:val="clear" w:color="000000" w:fill="FFC000"/>
            <w:vAlign w:val="center"/>
          </w:tcPr>
          <w:p w14:paraId="38FF3475" w14:textId="77777777" w:rsidR="00AB055D" w:rsidRDefault="00AB055D">
            <w:pPr>
              <w:jc w:val="center"/>
              <w:rPr>
                <w:rFonts w:ascii="Times New Roman" w:eastAsia="Times New Roman" w:hAnsi="Times New Roman"/>
                <w:color w:val="00B0F0"/>
                <w:szCs w:val="20"/>
              </w:rPr>
            </w:pPr>
          </w:p>
        </w:tc>
        <w:tc>
          <w:tcPr>
            <w:tcW w:w="1849" w:type="dxa"/>
            <w:tcBorders>
              <w:bottom w:val="single" w:sz="4" w:space="0" w:color="000000"/>
              <w:right w:val="single" w:sz="4" w:space="0" w:color="000000"/>
            </w:tcBorders>
            <w:shd w:val="clear" w:color="auto" w:fill="auto"/>
            <w:vAlign w:val="center"/>
          </w:tcPr>
          <w:p w14:paraId="318C466B"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PSS detection probability at 10%</w:t>
            </w:r>
          </w:p>
        </w:tc>
      </w:tr>
      <w:tr w:rsidR="00AB055D" w14:paraId="6018AB95"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6ED529DB"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02B3ABAD"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 xml:space="preserve">PSS (4 combination within 4*320 </w:t>
            </w:r>
            <w:proofErr w:type="spellStart"/>
            <w:r>
              <w:rPr>
                <w:rFonts w:ascii="Times New Roman" w:eastAsia="Times New Roman" w:hAnsi="Times New Roman"/>
                <w:color w:val="00B0F0"/>
                <w:szCs w:val="20"/>
              </w:rPr>
              <w:t>ms</w:t>
            </w:r>
            <w:proofErr w:type="spellEnd"/>
            <w:r>
              <w:rPr>
                <w:rFonts w:ascii="Times New Roman" w:eastAsia="Times New Roman" w:hAnsi="Times New Roman"/>
                <w:color w:val="00B0F0"/>
                <w:szCs w:val="20"/>
              </w:rPr>
              <w:t>)</w:t>
            </w:r>
          </w:p>
        </w:tc>
        <w:tc>
          <w:tcPr>
            <w:tcW w:w="942" w:type="dxa"/>
            <w:tcBorders>
              <w:bottom w:val="single" w:sz="4" w:space="0" w:color="000000"/>
              <w:right w:val="single" w:sz="4" w:space="0" w:color="000000"/>
            </w:tcBorders>
            <w:shd w:val="clear" w:color="auto" w:fill="auto"/>
            <w:vAlign w:val="center"/>
          </w:tcPr>
          <w:p w14:paraId="41CDBBBA" w14:textId="77777777" w:rsidR="00AB055D" w:rsidRDefault="00AB055D">
            <w:pPr>
              <w:jc w:val="center"/>
              <w:rPr>
                <w:rFonts w:ascii="Times New Roman" w:eastAsia="Times New Roman" w:hAnsi="Times New Roman"/>
                <w:color w:val="00B0F0"/>
                <w:szCs w:val="20"/>
              </w:rPr>
            </w:pPr>
          </w:p>
        </w:tc>
        <w:tc>
          <w:tcPr>
            <w:tcW w:w="1248" w:type="dxa"/>
            <w:tcBorders>
              <w:bottom w:val="single" w:sz="4" w:space="0" w:color="000000"/>
              <w:right w:val="single" w:sz="4" w:space="0" w:color="000000"/>
            </w:tcBorders>
            <w:shd w:val="clear" w:color="auto" w:fill="auto"/>
            <w:vAlign w:val="center"/>
          </w:tcPr>
          <w:p w14:paraId="0CA7AB0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-9.6</w:t>
            </w:r>
          </w:p>
        </w:tc>
        <w:tc>
          <w:tcPr>
            <w:tcW w:w="1352" w:type="dxa"/>
            <w:tcBorders>
              <w:bottom w:val="single" w:sz="4" w:space="0" w:color="000000"/>
              <w:right w:val="single" w:sz="4" w:space="0" w:color="000000"/>
            </w:tcBorders>
            <w:shd w:val="clear" w:color="auto" w:fill="auto"/>
            <w:vAlign w:val="center"/>
          </w:tcPr>
          <w:p w14:paraId="1759484C" w14:textId="77777777" w:rsidR="00AB055D" w:rsidRDefault="00AB055D">
            <w:pPr>
              <w:jc w:val="center"/>
              <w:rPr>
                <w:rFonts w:ascii="Times New Roman" w:eastAsia="Times New Roman" w:hAnsi="Times New Roman"/>
                <w:color w:val="00B0F0"/>
                <w:szCs w:val="20"/>
              </w:rPr>
            </w:pPr>
          </w:p>
        </w:tc>
        <w:tc>
          <w:tcPr>
            <w:tcW w:w="1352" w:type="dxa"/>
            <w:tcBorders>
              <w:bottom w:val="single" w:sz="4" w:space="0" w:color="000000"/>
              <w:right w:val="single" w:sz="4" w:space="0" w:color="000000"/>
            </w:tcBorders>
            <w:shd w:val="clear" w:color="000000" w:fill="FFC000"/>
            <w:vAlign w:val="center"/>
          </w:tcPr>
          <w:p w14:paraId="57373EC9" w14:textId="77777777" w:rsidR="00AB055D" w:rsidRDefault="00AB055D">
            <w:pPr>
              <w:jc w:val="center"/>
              <w:rPr>
                <w:rFonts w:ascii="Times New Roman" w:eastAsia="Times New Roman" w:hAnsi="Times New Roman"/>
                <w:color w:val="00B0F0"/>
                <w:szCs w:val="20"/>
              </w:rPr>
            </w:pPr>
          </w:p>
        </w:tc>
        <w:tc>
          <w:tcPr>
            <w:tcW w:w="1849" w:type="dxa"/>
            <w:tcBorders>
              <w:bottom w:val="single" w:sz="4" w:space="0" w:color="000000"/>
              <w:right w:val="single" w:sz="4" w:space="0" w:color="000000"/>
            </w:tcBorders>
            <w:shd w:val="clear" w:color="auto" w:fill="auto"/>
            <w:vAlign w:val="center"/>
          </w:tcPr>
          <w:p w14:paraId="7D70812E"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PSS detection probability at 10%</w:t>
            </w:r>
          </w:p>
        </w:tc>
      </w:tr>
      <w:tr w:rsidR="00AB055D" w14:paraId="68B6C717"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2D7B664C"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72102C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 detection (20ms)</w:t>
            </w:r>
          </w:p>
        </w:tc>
        <w:tc>
          <w:tcPr>
            <w:tcW w:w="942" w:type="dxa"/>
            <w:tcBorders>
              <w:bottom w:val="single" w:sz="4" w:space="0" w:color="000000"/>
              <w:right w:val="single" w:sz="4" w:space="0" w:color="000000"/>
            </w:tcBorders>
            <w:shd w:val="clear" w:color="auto" w:fill="auto"/>
            <w:vAlign w:val="center"/>
          </w:tcPr>
          <w:p w14:paraId="7176E2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78E161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-7.6</w:t>
            </w:r>
          </w:p>
        </w:tc>
        <w:tc>
          <w:tcPr>
            <w:tcW w:w="1352" w:type="dxa"/>
            <w:tcBorders>
              <w:bottom w:val="single" w:sz="4" w:space="0" w:color="000000"/>
              <w:right w:val="single" w:sz="4" w:space="0" w:color="000000"/>
            </w:tcBorders>
            <w:shd w:val="clear" w:color="auto" w:fill="auto"/>
            <w:vAlign w:val="center"/>
          </w:tcPr>
          <w:p w14:paraId="795527D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w:t>
            </w:r>
          </w:p>
        </w:tc>
        <w:tc>
          <w:tcPr>
            <w:tcW w:w="1352" w:type="dxa"/>
            <w:tcBorders>
              <w:bottom w:val="single" w:sz="4" w:space="0" w:color="000000"/>
              <w:right w:val="single" w:sz="4" w:space="0" w:color="000000"/>
            </w:tcBorders>
            <w:shd w:val="clear" w:color="000000" w:fill="FFC000"/>
            <w:vAlign w:val="center"/>
          </w:tcPr>
          <w:p w14:paraId="52E5F6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w:t>
            </w:r>
          </w:p>
        </w:tc>
        <w:tc>
          <w:tcPr>
            <w:tcW w:w="1849" w:type="dxa"/>
            <w:tcBorders>
              <w:bottom w:val="single" w:sz="4" w:space="0" w:color="000000"/>
              <w:right w:val="single" w:sz="4" w:space="0" w:color="000000"/>
            </w:tcBorders>
            <w:shd w:val="clear" w:color="auto" w:fill="auto"/>
            <w:vAlign w:val="center"/>
          </w:tcPr>
          <w:p w14:paraId="5B3A5AB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 </w:t>
            </w:r>
          </w:p>
        </w:tc>
      </w:tr>
      <w:tr w:rsidR="00AB055D" w14:paraId="6D5E1622"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4700A86E"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7F4A4D16"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PBCH single shot detection (320ms)</w:t>
            </w:r>
          </w:p>
        </w:tc>
        <w:tc>
          <w:tcPr>
            <w:tcW w:w="942" w:type="dxa"/>
            <w:tcBorders>
              <w:bottom w:val="single" w:sz="4" w:space="0" w:color="000000"/>
              <w:right w:val="single" w:sz="4" w:space="0" w:color="000000"/>
            </w:tcBorders>
            <w:shd w:val="clear" w:color="auto" w:fill="auto"/>
            <w:vAlign w:val="center"/>
          </w:tcPr>
          <w:p w14:paraId="607C4FFC"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56</w:t>
            </w:r>
          </w:p>
        </w:tc>
        <w:tc>
          <w:tcPr>
            <w:tcW w:w="1248" w:type="dxa"/>
            <w:tcBorders>
              <w:bottom w:val="single" w:sz="4" w:space="0" w:color="000000"/>
              <w:right w:val="single" w:sz="4" w:space="0" w:color="000000"/>
            </w:tcBorders>
            <w:shd w:val="clear" w:color="auto" w:fill="auto"/>
            <w:vAlign w:val="center"/>
          </w:tcPr>
          <w:p w14:paraId="1C154E4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-7.3</w:t>
            </w:r>
          </w:p>
        </w:tc>
        <w:tc>
          <w:tcPr>
            <w:tcW w:w="1352" w:type="dxa"/>
            <w:tcBorders>
              <w:bottom w:val="single" w:sz="4" w:space="0" w:color="000000"/>
              <w:right w:val="single" w:sz="4" w:space="0" w:color="000000"/>
            </w:tcBorders>
            <w:shd w:val="clear" w:color="auto" w:fill="auto"/>
            <w:vAlign w:val="center"/>
          </w:tcPr>
          <w:p w14:paraId="78693B41" w14:textId="77777777" w:rsidR="00AB055D" w:rsidRDefault="00AB055D">
            <w:pPr>
              <w:jc w:val="center"/>
              <w:rPr>
                <w:rFonts w:ascii="Times New Roman" w:eastAsia="Times New Roman" w:hAnsi="Times New Roman"/>
                <w:color w:val="00B0F0"/>
                <w:szCs w:val="20"/>
              </w:rPr>
            </w:pPr>
          </w:p>
        </w:tc>
        <w:tc>
          <w:tcPr>
            <w:tcW w:w="1352" w:type="dxa"/>
            <w:tcBorders>
              <w:bottom w:val="single" w:sz="4" w:space="0" w:color="000000"/>
              <w:right w:val="single" w:sz="4" w:space="0" w:color="000000"/>
            </w:tcBorders>
            <w:shd w:val="clear" w:color="000000" w:fill="FFC000"/>
            <w:vAlign w:val="center"/>
          </w:tcPr>
          <w:p w14:paraId="78132CAA" w14:textId="77777777" w:rsidR="00AB055D" w:rsidRDefault="00AB055D">
            <w:pPr>
              <w:jc w:val="center"/>
              <w:rPr>
                <w:rFonts w:ascii="Times New Roman" w:eastAsia="Times New Roman" w:hAnsi="Times New Roman"/>
                <w:color w:val="00B0F0"/>
                <w:szCs w:val="20"/>
              </w:rPr>
            </w:pPr>
          </w:p>
        </w:tc>
        <w:tc>
          <w:tcPr>
            <w:tcW w:w="1849" w:type="dxa"/>
            <w:tcBorders>
              <w:bottom w:val="single" w:sz="4" w:space="0" w:color="000000"/>
              <w:right w:val="single" w:sz="4" w:space="0" w:color="000000"/>
            </w:tcBorders>
            <w:shd w:val="clear" w:color="auto" w:fill="auto"/>
            <w:vAlign w:val="center"/>
          </w:tcPr>
          <w:p w14:paraId="12A55FEF"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 w:val="22"/>
                <w:szCs w:val="22"/>
                <w:lang w:val="en-US"/>
              </w:rPr>
              <w:t>BLER Target 1%</w:t>
            </w:r>
          </w:p>
        </w:tc>
      </w:tr>
      <w:tr w:rsidR="00AB055D" w14:paraId="40F50FD2" w14:textId="77777777">
        <w:trPr>
          <w:trHeight w:val="1275"/>
        </w:trPr>
        <w:tc>
          <w:tcPr>
            <w:tcW w:w="1105" w:type="dxa"/>
            <w:vMerge/>
            <w:tcBorders>
              <w:left w:val="single" w:sz="4" w:space="0" w:color="000000"/>
              <w:bottom w:val="single" w:sz="4" w:space="0" w:color="000000"/>
              <w:right w:val="single" w:sz="4" w:space="0" w:color="000000"/>
            </w:tcBorders>
            <w:vAlign w:val="center"/>
          </w:tcPr>
          <w:p w14:paraId="4D840D0A"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5DF507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(4 combination within 80ms =4*20ms)</w:t>
            </w:r>
          </w:p>
        </w:tc>
        <w:tc>
          <w:tcPr>
            <w:tcW w:w="942" w:type="dxa"/>
            <w:tcBorders>
              <w:bottom w:val="single" w:sz="4" w:space="0" w:color="000000"/>
              <w:right w:val="single" w:sz="4" w:space="0" w:color="000000"/>
            </w:tcBorders>
            <w:shd w:val="clear" w:color="auto" w:fill="auto"/>
            <w:vAlign w:val="center"/>
          </w:tcPr>
          <w:p w14:paraId="1C3490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278ED2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-12.2</w:t>
            </w:r>
          </w:p>
        </w:tc>
        <w:tc>
          <w:tcPr>
            <w:tcW w:w="1352" w:type="dxa"/>
            <w:tcBorders>
              <w:bottom w:val="single" w:sz="4" w:space="0" w:color="000000"/>
              <w:right w:val="single" w:sz="4" w:space="0" w:color="000000"/>
            </w:tcBorders>
            <w:shd w:val="clear" w:color="auto" w:fill="auto"/>
            <w:vAlign w:val="center"/>
          </w:tcPr>
          <w:p w14:paraId="2D3302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-10.3</w:t>
            </w:r>
          </w:p>
        </w:tc>
        <w:tc>
          <w:tcPr>
            <w:tcW w:w="1352" w:type="dxa"/>
            <w:tcBorders>
              <w:bottom w:val="single" w:sz="4" w:space="0" w:color="000000"/>
              <w:right w:val="single" w:sz="4" w:space="0" w:color="000000"/>
            </w:tcBorders>
            <w:shd w:val="clear" w:color="auto" w:fill="auto"/>
            <w:vAlign w:val="center"/>
          </w:tcPr>
          <w:p w14:paraId="18FDED5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w:t>
            </w:r>
          </w:p>
        </w:tc>
        <w:tc>
          <w:tcPr>
            <w:tcW w:w="1849" w:type="dxa"/>
            <w:tcBorders>
              <w:bottom w:val="single" w:sz="4" w:space="0" w:color="000000"/>
              <w:right w:val="single" w:sz="4" w:space="0" w:color="000000"/>
            </w:tcBorders>
            <w:shd w:val="clear" w:color="auto" w:fill="auto"/>
            <w:vAlign w:val="center"/>
          </w:tcPr>
          <w:p w14:paraId="6087487F" w14:textId="77777777" w:rsidR="00AB055D" w:rsidRDefault="006D55E3">
            <w:pPr>
              <w:rPr>
                <w:rFonts w:ascii="Times New Roman" w:eastAsia="Times New Roman" w:hAnsi="Times New Roman"/>
                <w:color w:val="000000"/>
                <w:sz w:val="22"/>
                <w:szCs w:val="22"/>
                <w:lang w:val="en-US"/>
              </w:rPr>
            </w:pPr>
            <w:r>
              <w:rPr>
                <w:rFonts w:ascii="Times New Roman" w:eastAsia="Times New Roman" w:hAnsi="Times New Roman"/>
                <w:color w:val="000000"/>
                <w:sz w:val="22"/>
                <w:szCs w:val="22"/>
                <w:lang w:val="en-US"/>
              </w:rPr>
              <w:t> </w:t>
            </w:r>
          </w:p>
        </w:tc>
      </w:tr>
      <w:tr w:rsidR="00AB055D" w14:paraId="245BB8FB" w14:textId="77777777">
        <w:trPr>
          <w:trHeight w:val="1275"/>
        </w:trPr>
        <w:tc>
          <w:tcPr>
            <w:tcW w:w="1105" w:type="dxa"/>
            <w:vMerge/>
            <w:tcBorders>
              <w:left w:val="single" w:sz="4" w:space="0" w:color="000000"/>
              <w:bottom w:val="single" w:sz="4" w:space="0" w:color="000000"/>
              <w:right w:val="single" w:sz="4" w:space="0" w:color="000000"/>
            </w:tcBorders>
            <w:vAlign w:val="center"/>
          </w:tcPr>
          <w:p w14:paraId="146CC368"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2B9137A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(4 combination within 320ms=4*80ms)</w:t>
            </w:r>
          </w:p>
        </w:tc>
        <w:tc>
          <w:tcPr>
            <w:tcW w:w="942" w:type="dxa"/>
            <w:tcBorders>
              <w:bottom w:val="single" w:sz="4" w:space="0" w:color="000000"/>
              <w:right w:val="single" w:sz="4" w:space="0" w:color="000000"/>
            </w:tcBorders>
            <w:shd w:val="clear" w:color="auto" w:fill="auto"/>
            <w:vAlign w:val="center"/>
          </w:tcPr>
          <w:p w14:paraId="7D102D4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70A6A89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-11.8</w:t>
            </w:r>
          </w:p>
        </w:tc>
        <w:tc>
          <w:tcPr>
            <w:tcW w:w="1352" w:type="dxa"/>
            <w:tcBorders>
              <w:bottom w:val="single" w:sz="4" w:space="0" w:color="000000"/>
              <w:right w:val="single" w:sz="4" w:space="0" w:color="000000"/>
            </w:tcBorders>
            <w:shd w:val="clear" w:color="auto" w:fill="auto"/>
            <w:vAlign w:val="center"/>
          </w:tcPr>
          <w:p w14:paraId="449E2C3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-9.9</w:t>
            </w:r>
          </w:p>
        </w:tc>
        <w:tc>
          <w:tcPr>
            <w:tcW w:w="1352" w:type="dxa"/>
            <w:tcBorders>
              <w:bottom w:val="single" w:sz="4" w:space="0" w:color="000000"/>
              <w:right w:val="single" w:sz="4" w:space="0" w:color="000000"/>
            </w:tcBorders>
            <w:shd w:val="clear" w:color="auto" w:fill="auto"/>
            <w:vAlign w:val="center"/>
          </w:tcPr>
          <w:p w14:paraId="03138DA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-1.9</w:t>
            </w:r>
          </w:p>
        </w:tc>
        <w:tc>
          <w:tcPr>
            <w:tcW w:w="1849" w:type="dxa"/>
            <w:tcBorders>
              <w:bottom w:val="single" w:sz="4" w:space="0" w:color="000000"/>
              <w:right w:val="single" w:sz="4" w:space="0" w:color="000000"/>
            </w:tcBorders>
            <w:shd w:val="clear" w:color="auto" w:fill="auto"/>
            <w:vAlign w:val="center"/>
          </w:tcPr>
          <w:p w14:paraId="202E1EAE" w14:textId="77777777" w:rsidR="00AB055D" w:rsidRDefault="006D55E3">
            <w:pPr>
              <w:rPr>
                <w:rFonts w:ascii="Times New Roman" w:eastAsia="Times New Roman" w:hAnsi="Times New Roman"/>
                <w:color w:val="000000"/>
                <w:sz w:val="22"/>
                <w:szCs w:val="22"/>
                <w:lang w:val="en-US"/>
              </w:rPr>
            </w:pPr>
            <w:r>
              <w:rPr>
                <w:rFonts w:ascii="Times New Roman" w:eastAsia="Times New Roman" w:hAnsi="Times New Roman"/>
                <w:color w:val="000000"/>
                <w:sz w:val="22"/>
                <w:szCs w:val="22"/>
                <w:lang w:val="en-US"/>
              </w:rPr>
              <w:t> BLER Target 1%</w:t>
            </w:r>
          </w:p>
        </w:tc>
      </w:tr>
      <w:tr w:rsidR="00AB055D" w14:paraId="25D23F5D" w14:textId="77777777">
        <w:trPr>
          <w:trHeight w:val="1260"/>
        </w:trPr>
        <w:tc>
          <w:tcPr>
            <w:tcW w:w="1105" w:type="dxa"/>
            <w:vMerge/>
            <w:tcBorders>
              <w:left w:val="single" w:sz="4" w:space="0" w:color="000000"/>
              <w:bottom w:val="single" w:sz="4" w:space="0" w:color="000000"/>
              <w:right w:val="single" w:sz="4" w:space="0" w:color="000000"/>
            </w:tcBorders>
            <w:vAlign w:val="center"/>
          </w:tcPr>
          <w:p w14:paraId="6DD42F67" w14:textId="77777777" w:rsidR="00AB055D" w:rsidRDefault="00AB055D">
            <w:pPr>
              <w:rPr>
                <w:rFonts w:ascii="Times New Roman" w:eastAsia="Times New Roman" w:hAnsi="Times New Roman"/>
                <w:color w:val="000000"/>
                <w:szCs w:val="20"/>
                <w:lang w:val="en-US"/>
              </w:rPr>
            </w:pPr>
          </w:p>
        </w:tc>
        <w:tc>
          <w:tcPr>
            <w:tcW w:w="1789" w:type="dxa"/>
            <w:tcBorders>
              <w:left w:val="single" w:sz="4" w:space="0" w:color="000000"/>
              <w:bottom w:val="single" w:sz="4" w:space="0" w:color="000000"/>
              <w:right w:val="single" w:sz="4" w:space="0" w:color="000000"/>
            </w:tcBorders>
            <w:shd w:val="clear" w:color="auto" w:fill="auto"/>
            <w:vAlign w:val="center"/>
          </w:tcPr>
          <w:p w14:paraId="002B616E"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PBCH (4 combination within 1280ms= 4*320ms)</w:t>
            </w:r>
          </w:p>
        </w:tc>
        <w:tc>
          <w:tcPr>
            <w:tcW w:w="942" w:type="dxa"/>
            <w:tcBorders>
              <w:left w:val="single" w:sz="4" w:space="0" w:color="000000"/>
              <w:bottom w:val="single" w:sz="4" w:space="0" w:color="000000"/>
              <w:right w:val="single" w:sz="4" w:space="0" w:color="000000"/>
            </w:tcBorders>
            <w:shd w:val="clear" w:color="auto" w:fill="auto"/>
            <w:vAlign w:val="center"/>
          </w:tcPr>
          <w:p w14:paraId="1B4578BA"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56</w:t>
            </w:r>
          </w:p>
        </w:tc>
        <w:tc>
          <w:tcPr>
            <w:tcW w:w="1248" w:type="dxa"/>
            <w:tcBorders>
              <w:left w:val="single" w:sz="4" w:space="0" w:color="000000"/>
              <w:bottom w:val="single" w:sz="4" w:space="0" w:color="000000"/>
              <w:right w:val="single" w:sz="4" w:space="0" w:color="000000"/>
            </w:tcBorders>
            <w:shd w:val="clear" w:color="auto" w:fill="auto"/>
            <w:vAlign w:val="center"/>
          </w:tcPr>
          <w:p w14:paraId="53354127"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-13.3</w:t>
            </w:r>
          </w:p>
        </w:tc>
        <w:tc>
          <w:tcPr>
            <w:tcW w:w="1352" w:type="dxa"/>
            <w:tcBorders>
              <w:left w:val="single" w:sz="4" w:space="0" w:color="000000"/>
              <w:bottom w:val="single" w:sz="4" w:space="0" w:color="000000"/>
              <w:right w:val="single" w:sz="4" w:space="0" w:color="000000"/>
            </w:tcBorders>
            <w:shd w:val="clear" w:color="auto" w:fill="auto"/>
            <w:vAlign w:val="center"/>
          </w:tcPr>
          <w:p w14:paraId="3D114544" w14:textId="77777777" w:rsidR="00AB055D" w:rsidRDefault="00AB055D">
            <w:pPr>
              <w:jc w:val="center"/>
              <w:rPr>
                <w:rFonts w:ascii="Times New Roman" w:eastAsia="Times New Roman" w:hAnsi="Times New Roman"/>
                <w:color w:val="00B0F0"/>
                <w:szCs w:val="20"/>
                <w:lang w:val="en-US"/>
              </w:rPr>
            </w:pPr>
          </w:p>
        </w:tc>
        <w:tc>
          <w:tcPr>
            <w:tcW w:w="1352" w:type="dxa"/>
            <w:tcBorders>
              <w:left w:val="single" w:sz="4" w:space="0" w:color="000000"/>
              <w:bottom w:val="single" w:sz="4" w:space="0" w:color="000000"/>
              <w:right w:val="single" w:sz="4" w:space="0" w:color="000000"/>
            </w:tcBorders>
            <w:shd w:val="clear" w:color="auto" w:fill="auto"/>
            <w:vAlign w:val="center"/>
          </w:tcPr>
          <w:p w14:paraId="5A9B2236" w14:textId="77777777" w:rsidR="00AB055D" w:rsidRDefault="00AB055D">
            <w:pPr>
              <w:jc w:val="center"/>
              <w:rPr>
                <w:rFonts w:ascii="Times New Roman" w:eastAsia="Times New Roman" w:hAnsi="Times New Roman"/>
                <w:color w:val="00B0F0"/>
                <w:szCs w:val="20"/>
                <w:lang w:val="en-US"/>
              </w:rPr>
            </w:pPr>
          </w:p>
        </w:tc>
        <w:tc>
          <w:tcPr>
            <w:tcW w:w="1849" w:type="dxa"/>
            <w:tcBorders>
              <w:top w:val="single" w:sz="4" w:space="0" w:color="000000"/>
              <w:bottom w:val="single" w:sz="4" w:space="0" w:color="000000"/>
              <w:right w:val="single" w:sz="4" w:space="0" w:color="000000"/>
            </w:tcBorders>
            <w:shd w:val="clear" w:color="auto" w:fill="auto"/>
            <w:vAlign w:val="center"/>
          </w:tcPr>
          <w:p w14:paraId="0C7C49A9" w14:textId="77777777" w:rsidR="00AB055D" w:rsidRDefault="006D55E3">
            <w:pPr>
              <w:rPr>
                <w:rFonts w:ascii="Times New Roman" w:eastAsia="Times New Roman" w:hAnsi="Times New Roman"/>
                <w:color w:val="00B0F0"/>
                <w:sz w:val="22"/>
                <w:szCs w:val="22"/>
                <w:lang w:val="en-US"/>
              </w:rPr>
            </w:pPr>
            <w:r>
              <w:rPr>
                <w:rFonts w:ascii="Times New Roman" w:eastAsia="Times New Roman" w:hAnsi="Times New Roman"/>
                <w:color w:val="00B0F0"/>
                <w:sz w:val="22"/>
                <w:szCs w:val="22"/>
                <w:lang w:val="en-US"/>
              </w:rPr>
              <w:t> BLER Target 1%</w:t>
            </w:r>
          </w:p>
          <w:p w14:paraId="17229C48" w14:textId="77777777" w:rsidR="00AB055D" w:rsidRDefault="006D55E3">
            <w:pPr>
              <w:rPr>
                <w:rFonts w:ascii="Times New Roman" w:eastAsia="Times New Roman" w:hAnsi="Times New Roman"/>
                <w:color w:val="00B0F0"/>
                <w:sz w:val="22"/>
                <w:szCs w:val="22"/>
                <w:lang w:val="en-US"/>
              </w:rPr>
            </w:pPr>
            <w:r>
              <w:rPr>
                <w:rFonts w:ascii="Times New Roman" w:eastAsia="Times New Roman" w:hAnsi="Times New Roman"/>
                <w:color w:val="00B0F0"/>
                <w:sz w:val="22"/>
                <w:szCs w:val="22"/>
                <w:lang w:val="en-US"/>
              </w:rPr>
              <w:t> </w:t>
            </w:r>
          </w:p>
        </w:tc>
      </w:tr>
      <w:tr w:rsidR="00AB055D" w14:paraId="3AE5F4AE" w14:textId="77777777">
        <w:trPr>
          <w:trHeight w:hRule="exact" w:val="1275"/>
        </w:trPr>
        <w:tc>
          <w:tcPr>
            <w:tcW w:w="1105" w:type="dxa"/>
            <w:tcBorders>
              <w:left w:val="single" w:sz="4" w:space="0" w:color="000000"/>
              <w:bottom w:val="single" w:sz="4" w:space="0" w:color="000000"/>
              <w:right w:val="single" w:sz="4" w:space="0" w:color="000000"/>
            </w:tcBorders>
            <w:shd w:val="clear" w:color="auto" w:fill="auto"/>
            <w:vAlign w:val="center"/>
          </w:tcPr>
          <w:p w14:paraId="0DD598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789" w:type="dxa"/>
            <w:tcBorders>
              <w:bottom w:val="single" w:sz="4" w:space="0" w:color="000000"/>
              <w:right w:val="single" w:sz="4" w:space="0" w:color="000000"/>
            </w:tcBorders>
            <w:shd w:val="clear" w:color="auto" w:fill="auto"/>
            <w:vAlign w:val="center"/>
          </w:tcPr>
          <w:p w14:paraId="5635CB5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SSB of period 20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 xml:space="preserve">  (4 combinations)</w:t>
            </w:r>
          </w:p>
        </w:tc>
        <w:tc>
          <w:tcPr>
            <w:tcW w:w="942" w:type="dxa"/>
            <w:tcBorders>
              <w:bottom w:val="single" w:sz="4" w:space="0" w:color="000000"/>
              <w:right w:val="single" w:sz="4" w:space="0" w:color="000000"/>
            </w:tcBorders>
            <w:shd w:val="clear" w:color="auto" w:fill="auto"/>
            <w:vAlign w:val="center"/>
          </w:tcPr>
          <w:p w14:paraId="68C776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471C72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-10.87</w:t>
            </w:r>
          </w:p>
        </w:tc>
        <w:tc>
          <w:tcPr>
            <w:tcW w:w="1352" w:type="dxa"/>
            <w:tcBorders>
              <w:bottom w:val="single" w:sz="4" w:space="0" w:color="000000"/>
              <w:right w:val="single" w:sz="4" w:space="0" w:color="000000"/>
            </w:tcBorders>
            <w:shd w:val="clear" w:color="auto" w:fill="auto"/>
            <w:vAlign w:val="center"/>
          </w:tcPr>
          <w:p w14:paraId="297342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-8.97</w:t>
            </w:r>
          </w:p>
        </w:tc>
        <w:tc>
          <w:tcPr>
            <w:tcW w:w="1352" w:type="dxa"/>
            <w:tcBorders>
              <w:bottom w:val="single" w:sz="4" w:space="0" w:color="000000"/>
              <w:right w:val="single" w:sz="4" w:space="0" w:color="000000"/>
            </w:tcBorders>
            <w:shd w:val="clear" w:color="auto" w:fill="auto"/>
            <w:vAlign w:val="center"/>
          </w:tcPr>
          <w:p w14:paraId="45D865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-0.97</w:t>
            </w:r>
          </w:p>
        </w:tc>
        <w:tc>
          <w:tcPr>
            <w:tcW w:w="1849" w:type="dxa"/>
            <w:tcBorders>
              <w:top w:val="single" w:sz="4" w:space="0" w:color="000000"/>
              <w:bottom w:val="single" w:sz="4" w:space="0" w:color="000000"/>
              <w:right w:val="single" w:sz="4" w:space="0" w:color="000000"/>
            </w:tcBorders>
            <w:shd w:val="clear" w:color="auto" w:fill="auto"/>
            <w:vAlign w:val="center"/>
          </w:tcPr>
          <w:p w14:paraId="19C8796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BLER Target 1%</w:t>
            </w:r>
          </w:p>
        </w:tc>
      </w:tr>
      <w:tr w:rsidR="00AB055D" w14:paraId="6BF81E76" w14:textId="77777777">
        <w:trPr>
          <w:trHeight w:hRule="exact" w:val="1275"/>
        </w:trPr>
        <w:tc>
          <w:tcPr>
            <w:tcW w:w="1105" w:type="dxa"/>
            <w:vMerge w:val="restart"/>
            <w:tcBorders>
              <w:top w:val="single" w:sz="4" w:space="0" w:color="000000"/>
              <w:left w:val="single" w:sz="4" w:space="0" w:color="000000"/>
              <w:right w:val="single" w:sz="4" w:space="0" w:color="000000"/>
            </w:tcBorders>
            <w:shd w:val="clear" w:color="auto" w:fill="auto"/>
            <w:vAlign w:val="center"/>
          </w:tcPr>
          <w:p w14:paraId="22E87AA6"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Qualcomm</w:t>
            </w:r>
          </w:p>
        </w:tc>
        <w:tc>
          <w:tcPr>
            <w:tcW w:w="1789" w:type="dxa"/>
            <w:tcBorders>
              <w:top w:val="single" w:sz="4" w:space="0" w:color="000000"/>
              <w:bottom w:val="single" w:sz="4" w:space="0" w:color="000000"/>
              <w:right w:val="single" w:sz="4" w:space="0" w:color="000000"/>
            </w:tcBorders>
            <w:shd w:val="clear" w:color="auto" w:fill="auto"/>
            <w:vAlign w:val="center"/>
          </w:tcPr>
          <w:p w14:paraId="4BB5F81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PSS</w:t>
            </w:r>
            <w:r>
              <w:rPr>
                <w:color w:val="00B0F0"/>
              </w:rPr>
              <w:t xml:space="preserve"> </w:t>
            </w:r>
            <w:r>
              <w:rPr>
                <w:rFonts w:ascii="Times New Roman" w:eastAsia="Times New Roman" w:hAnsi="Times New Roman"/>
                <w:color w:val="00B0F0"/>
                <w:szCs w:val="20"/>
              </w:rPr>
              <w:t>detection without combining</w:t>
            </w:r>
          </w:p>
        </w:tc>
        <w:tc>
          <w:tcPr>
            <w:tcW w:w="942" w:type="dxa"/>
            <w:tcBorders>
              <w:top w:val="single" w:sz="4" w:space="0" w:color="000000"/>
              <w:bottom w:val="single" w:sz="4" w:space="0" w:color="000000"/>
              <w:right w:val="single" w:sz="4" w:space="0" w:color="000000"/>
            </w:tcBorders>
            <w:shd w:val="clear" w:color="auto" w:fill="auto"/>
            <w:vAlign w:val="center"/>
          </w:tcPr>
          <w:p w14:paraId="1EFA5BC6" w14:textId="77777777" w:rsidR="00AB055D" w:rsidRDefault="00AB055D">
            <w:pPr>
              <w:jc w:val="center"/>
              <w:rPr>
                <w:rFonts w:ascii="Times New Roman" w:eastAsia="Times New Roman" w:hAnsi="Times New Roman"/>
                <w:color w:val="00B0F0"/>
                <w:szCs w:val="20"/>
              </w:rPr>
            </w:pPr>
          </w:p>
        </w:tc>
        <w:tc>
          <w:tcPr>
            <w:tcW w:w="1248" w:type="dxa"/>
            <w:tcBorders>
              <w:top w:val="single" w:sz="4" w:space="0" w:color="000000"/>
              <w:bottom w:val="single" w:sz="4" w:space="0" w:color="000000"/>
              <w:right w:val="single" w:sz="4" w:space="0" w:color="000000"/>
            </w:tcBorders>
            <w:shd w:val="clear" w:color="auto" w:fill="auto"/>
            <w:vAlign w:val="center"/>
          </w:tcPr>
          <w:p w14:paraId="059F8C3B"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-4.7</w:t>
            </w:r>
          </w:p>
        </w:tc>
        <w:tc>
          <w:tcPr>
            <w:tcW w:w="1352" w:type="dxa"/>
            <w:tcBorders>
              <w:top w:val="single" w:sz="4" w:space="0" w:color="000000"/>
              <w:bottom w:val="single" w:sz="4" w:space="0" w:color="000000"/>
              <w:right w:val="single" w:sz="4" w:space="0" w:color="000000"/>
            </w:tcBorders>
            <w:shd w:val="clear" w:color="auto" w:fill="auto"/>
            <w:vAlign w:val="center"/>
          </w:tcPr>
          <w:p w14:paraId="54D369FB" w14:textId="77777777" w:rsidR="00AB055D" w:rsidRDefault="00AB055D">
            <w:pPr>
              <w:jc w:val="center"/>
              <w:rPr>
                <w:rFonts w:ascii="Times New Roman" w:eastAsia="Times New Roman" w:hAnsi="Times New Roman"/>
                <w:color w:val="00B0F0"/>
                <w:szCs w:val="20"/>
              </w:rPr>
            </w:pPr>
          </w:p>
        </w:tc>
        <w:tc>
          <w:tcPr>
            <w:tcW w:w="1352" w:type="dxa"/>
            <w:tcBorders>
              <w:top w:val="single" w:sz="4" w:space="0" w:color="000000"/>
              <w:bottom w:val="single" w:sz="4" w:space="0" w:color="000000"/>
              <w:right w:val="single" w:sz="4" w:space="0" w:color="000000"/>
            </w:tcBorders>
            <w:shd w:val="clear" w:color="auto" w:fill="auto"/>
            <w:vAlign w:val="center"/>
          </w:tcPr>
          <w:p w14:paraId="4D95A503" w14:textId="77777777" w:rsidR="00AB055D" w:rsidRDefault="00AB055D">
            <w:pPr>
              <w:jc w:val="center"/>
              <w:rPr>
                <w:rFonts w:ascii="Times New Roman" w:eastAsia="Times New Roman" w:hAnsi="Times New Roman"/>
                <w:color w:val="00B0F0"/>
                <w:szCs w:val="20"/>
              </w:rPr>
            </w:pPr>
          </w:p>
        </w:tc>
        <w:tc>
          <w:tcPr>
            <w:tcW w:w="1849" w:type="dxa"/>
            <w:tcBorders>
              <w:top w:val="single" w:sz="4" w:space="0" w:color="000000"/>
              <w:bottom w:val="single" w:sz="4" w:space="0" w:color="000000"/>
              <w:right w:val="single" w:sz="4" w:space="0" w:color="000000"/>
            </w:tcBorders>
            <w:shd w:val="clear" w:color="auto" w:fill="auto"/>
            <w:vAlign w:val="center"/>
          </w:tcPr>
          <w:p w14:paraId="00E85456"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1% miss detection rate</w:t>
            </w:r>
          </w:p>
        </w:tc>
      </w:tr>
      <w:tr w:rsidR="00AB055D" w14:paraId="0A374BD3" w14:textId="77777777">
        <w:trPr>
          <w:trHeight w:hRule="exact" w:val="1275"/>
        </w:trPr>
        <w:tc>
          <w:tcPr>
            <w:tcW w:w="1105" w:type="dxa"/>
            <w:vMerge/>
            <w:tcBorders>
              <w:left w:val="single" w:sz="4" w:space="0" w:color="000000"/>
              <w:bottom w:val="single" w:sz="4" w:space="0" w:color="000000"/>
              <w:right w:val="single" w:sz="4" w:space="0" w:color="000000"/>
            </w:tcBorders>
            <w:shd w:val="clear" w:color="auto" w:fill="auto"/>
            <w:vAlign w:val="center"/>
          </w:tcPr>
          <w:p w14:paraId="28B5900D" w14:textId="77777777" w:rsidR="00AB055D" w:rsidRDefault="00AB055D">
            <w:pPr>
              <w:jc w:val="center"/>
              <w:rPr>
                <w:rFonts w:ascii="Times New Roman" w:eastAsia="Times New Roman" w:hAnsi="Times New Roman"/>
                <w:color w:val="00B0F0"/>
                <w:szCs w:val="20"/>
              </w:rPr>
            </w:pPr>
          </w:p>
        </w:tc>
        <w:tc>
          <w:tcPr>
            <w:tcW w:w="1789" w:type="dxa"/>
            <w:tcBorders>
              <w:top w:val="single" w:sz="4" w:space="0" w:color="000000"/>
              <w:bottom w:val="single" w:sz="4" w:space="0" w:color="000000"/>
              <w:right w:val="single" w:sz="4" w:space="0" w:color="000000"/>
            </w:tcBorders>
            <w:shd w:val="clear" w:color="auto" w:fill="auto"/>
            <w:vAlign w:val="center"/>
          </w:tcPr>
          <w:p w14:paraId="5864196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PSS</w:t>
            </w:r>
            <w:r>
              <w:rPr>
                <w:color w:val="00B0F0"/>
              </w:rPr>
              <w:t xml:space="preserve"> </w:t>
            </w:r>
            <w:r>
              <w:rPr>
                <w:rFonts w:ascii="Times New Roman" w:eastAsia="Times New Roman" w:hAnsi="Times New Roman"/>
                <w:color w:val="00B0F0"/>
                <w:szCs w:val="20"/>
              </w:rPr>
              <w:t>detection with combining</w:t>
            </w:r>
          </w:p>
        </w:tc>
        <w:tc>
          <w:tcPr>
            <w:tcW w:w="942" w:type="dxa"/>
            <w:tcBorders>
              <w:top w:val="single" w:sz="4" w:space="0" w:color="000000"/>
              <w:bottom w:val="single" w:sz="4" w:space="0" w:color="000000"/>
              <w:right w:val="single" w:sz="4" w:space="0" w:color="000000"/>
            </w:tcBorders>
            <w:shd w:val="clear" w:color="auto" w:fill="auto"/>
            <w:vAlign w:val="center"/>
          </w:tcPr>
          <w:p w14:paraId="132FD76B" w14:textId="77777777" w:rsidR="00AB055D" w:rsidRDefault="00AB055D">
            <w:pPr>
              <w:jc w:val="center"/>
              <w:rPr>
                <w:rFonts w:ascii="Times New Roman" w:eastAsia="Times New Roman" w:hAnsi="Times New Roman"/>
                <w:color w:val="00B0F0"/>
                <w:szCs w:val="20"/>
              </w:rPr>
            </w:pPr>
          </w:p>
        </w:tc>
        <w:tc>
          <w:tcPr>
            <w:tcW w:w="1248" w:type="dxa"/>
            <w:tcBorders>
              <w:top w:val="single" w:sz="4" w:space="0" w:color="000000"/>
              <w:bottom w:val="single" w:sz="4" w:space="0" w:color="000000"/>
              <w:right w:val="single" w:sz="4" w:space="0" w:color="000000"/>
            </w:tcBorders>
            <w:shd w:val="clear" w:color="auto" w:fill="auto"/>
            <w:vAlign w:val="center"/>
          </w:tcPr>
          <w:p w14:paraId="2D67EA8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-8.0</w:t>
            </w:r>
          </w:p>
        </w:tc>
        <w:tc>
          <w:tcPr>
            <w:tcW w:w="1352" w:type="dxa"/>
            <w:tcBorders>
              <w:top w:val="single" w:sz="4" w:space="0" w:color="000000"/>
              <w:bottom w:val="single" w:sz="4" w:space="0" w:color="000000"/>
              <w:right w:val="single" w:sz="4" w:space="0" w:color="000000"/>
            </w:tcBorders>
            <w:shd w:val="clear" w:color="auto" w:fill="auto"/>
            <w:vAlign w:val="center"/>
          </w:tcPr>
          <w:p w14:paraId="069D21E6" w14:textId="77777777" w:rsidR="00AB055D" w:rsidRDefault="00AB055D">
            <w:pPr>
              <w:jc w:val="center"/>
              <w:rPr>
                <w:rFonts w:ascii="Times New Roman" w:eastAsia="Times New Roman" w:hAnsi="Times New Roman"/>
                <w:color w:val="00B0F0"/>
                <w:szCs w:val="20"/>
              </w:rPr>
            </w:pPr>
          </w:p>
        </w:tc>
        <w:tc>
          <w:tcPr>
            <w:tcW w:w="1352" w:type="dxa"/>
            <w:tcBorders>
              <w:top w:val="single" w:sz="4" w:space="0" w:color="000000"/>
              <w:bottom w:val="single" w:sz="4" w:space="0" w:color="000000"/>
              <w:right w:val="single" w:sz="4" w:space="0" w:color="000000"/>
            </w:tcBorders>
            <w:shd w:val="clear" w:color="auto" w:fill="auto"/>
            <w:vAlign w:val="center"/>
          </w:tcPr>
          <w:p w14:paraId="552A3AC3" w14:textId="77777777" w:rsidR="00AB055D" w:rsidRDefault="00AB055D">
            <w:pPr>
              <w:jc w:val="center"/>
              <w:rPr>
                <w:rFonts w:ascii="Times New Roman" w:eastAsia="Times New Roman" w:hAnsi="Times New Roman"/>
                <w:color w:val="00B0F0"/>
                <w:szCs w:val="20"/>
              </w:rPr>
            </w:pPr>
          </w:p>
        </w:tc>
        <w:tc>
          <w:tcPr>
            <w:tcW w:w="1849" w:type="dxa"/>
            <w:tcBorders>
              <w:top w:val="single" w:sz="4" w:space="0" w:color="000000"/>
              <w:bottom w:val="single" w:sz="4" w:space="0" w:color="000000"/>
              <w:right w:val="single" w:sz="4" w:space="0" w:color="000000"/>
            </w:tcBorders>
            <w:shd w:val="clear" w:color="auto" w:fill="auto"/>
            <w:vAlign w:val="center"/>
          </w:tcPr>
          <w:p w14:paraId="501D2C3F"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1% miss detection rate</w:t>
            </w:r>
          </w:p>
        </w:tc>
      </w:tr>
    </w:tbl>
    <w:p w14:paraId="06649674" w14:textId="77777777" w:rsidR="00AB055D" w:rsidRDefault="00AB055D">
      <w:pPr>
        <w:rPr>
          <w:rFonts w:ascii="Times New Roman" w:hAnsi="Times New Roman"/>
          <w:lang w:eastAsia="zh-CN"/>
        </w:rPr>
      </w:pPr>
    </w:p>
    <w:p w14:paraId="5BEC877A" w14:textId="77777777" w:rsidR="00AB055D" w:rsidRDefault="00AB055D">
      <w:pPr>
        <w:rPr>
          <w:rFonts w:ascii="Times New Roman" w:hAnsi="Times New Roman"/>
          <w:lang w:eastAsia="zh-CN"/>
        </w:rPr>
      </w:pPr>
    </w:p>
    <w:p w14:paraId="1C163B06" w14:textId="77777777" w:rsidR="00AB055D" w:rsidRDefault="00AB055D">
      <w:pPr>
        <w:rPr>
          <w:rFonts w:ascii="Times New Roman" w:hAnsi="Times New Roman"/>
          <w:lang w:eastAsia="zh-CN"/>
        </w:rPr>
      </w:pPr>
    </w:p>
    <w:p w14:paraId="1BE317A5" w14:textId="77777777" w:rsidR="00AB055D" w:rsidRDefault="006D55E3">
      <w:pPr>
        <w:pStyle w:val="Titre2"/>
        <w:numPr>
          <w:ilvl w:val="1"/>
          <w:numId w:val="2"/>
        </w:numPr>
        <w:rPr>
          <w:rFonts w:ascii="Times New Roman" w:hAnsi="Times New Roman"/>
        </w:rPr>
      </w:pPr>
      <w:r>
        <w:rPr>
          <w:rFonts w:ascii="Times New Roman" w:hAnsi="Times New Roman"/>
        </w:rPr>
        <w:t>Initial proposals on LLS results</w:t>
      </w:r>
    </w:p>
    <w:p w14:paraId="720ECCD6" w14:textId="77777777" w:rsidR="00AB055D" w:rsidRDefault="00AB055D">
      <w:pPr>
        <w:rPr>
          <w:rFonts w:ascii="Times New Roman" w:hAnsi="Times New Roman"/>
          <w:lang w:eastAsia="zh-CN"/>
        </w:rPr>
      </w:pPr>
    </w:p>
    <w:p w14:paraId="3CD51AEA" w14:textId="77777777" w:rsidR="00AB055D" w:rsidRDefault="006D55E3">
      <w:pPr>
        <w:pStyle w:val="Titre3"/>
        <w:numPr>
          <w:ilvl w:val="2"/>
          <w:numId w:val="2"/>
        </w:numPr>
        <w:rPr>
          <w:rFonts w:ascii="Times New Roman" w:hAnsi="Times New Roman"/>
        </w:rPr>
      </w:pPr>
      <w:r>
        <w:rPr>
          <w:rFonts w:ascii="Times New Roman" w:hAnsi="Times New Roman"/>
        </w:rPr>
        <w:t>Issue 4-1 Coverage bottleneck DL channel in NTN</w:t>
      </w:r>
    </w:p>
    <w:p w14:paraId="56764F82" w14:textId="77777777" w:rsidR="00AB055D" w:rsidRDefault="00AB055D">
      <w:pPr>
        <w:rPr>
          <w:lang w:eastAsia="zh-CN"/>
        </w:rPr>
      </w:pPr>
    </w:p>
    <w:p w14:paraId="13D51987" w14:textId="77777777" w:rsidR="00AB055D" w:rsidRDefault="006D55E3">
      <w:pPr>
        <w:pStyle w:val="Titre4"/>
        <w:numPr>
          <w:ilvl w:val="3"/>
          <w:numId w:val="2"/>
        </w:numPr>
        <w:rPr>
          <w:rFonts w:ascii="Times New Roman" w:hAnsi="Times New Roman"/>
        </w:rPr>
      </w:pPr>
      <w:r>
        <w:rPr>
          <w:rFonts w:ascii="Times New Roman" w:hAnsi="Times New Roman"/>
        </w:rPr>
        <w:t>Proposal 4-1</w:t>
      </w:r>
    </w:p>
    <w:p w14:paraId="714107B6" w14:textId="77777777" w:rsidR="00AB055D" w:rsidRDefault="00AB055D">
      <w:pPr>
        <w:rPr>
          <w:rFonts w:ascii="Times New Roman" w:hAnsi="Times New Roman"/>
          <w:lang w:eastAsia="zh-CN"/>
        </w:rPr>
      </w:pPr>
    </w:p>
    <w:p w14:paraId="66D1CFBE" w14:textId="77777777" w:rsidR="00AB055D" w:rsidRDefault="006D55E3">
      <w:pPr>
        <w:rPr>
          <w:rFonts w:ascii="Times New Roman" w:hAnsi="Times New Roman"/>
          <w:lang w:eastAsia="zh-CN"/>
        </w:rPr>
      </w:pPr>
      <w:r>
        <w:rPr>
          <w:rFonts w:ascii="Times New Roman" w:hAnsi="Times New Roman"/>
          <w:lang w:eastAsia="zh-CN"/>
        </w:rPr>
        <w:t>Based on the companies’ proposals and observations the following initial proposal is made:</w:t>
      </w:r>
    </w:p>
    <w:p w14:paraId="1A1BAB54" w14:textId="77777777" w:rsidR="00AB055D" w:rsidRDefault="00AB055D">
      <w:pPr>
        <w:ind w:left="465"/>
        <w:rPr>
          <w:rFonts w:ascii="Times New Roman" w:hAnsi="Times New Roman"/>
          <w:b/>
          <w:bCs/>
          <w:iCs/>
          <w:sz w:val="24"/>
          <w:szCs w:val="28"/>
          <w:lang w:eastAsia="zh-CN"/>
        </w:rPr>
      </w:pPr>
    </w:p>
    <w:tbl>
      <w:tblPr>
        <w:tblStyle w:val="Grilledutableau"/>
        <w:tblW w:w="9611" w:type="dxa"/>
        <w:tblLook w:val="04A0" w:firstRow="1" w:lastRow="0" w:firstColumn="1" w:lastColumn="0" w:noHBand="0" w:noVBand="1"/>
      </w:tblPr>
      <w:tblGrid>
        <w:gridCol w:w="9611"/>
      </w:tblGrid>
      <w:tr w:rsidR="00AB055D" w14:paraId="30351EA9" w14:textId="77777777">
        <w:tc>
          <w:tcPr>
            <w:tcW w:w="9611" w:type="dxa"/>
          </w:tcPr>
          <w:p w14:paraId="3288804C" w14:textId="77777777" w:rsidR="00AB055D" w:rsidRDefault="00AB055D">
            <w:pPr>
              <w:pStyle w:val="NormalWeb"/>
              <w:spacing w:beforeAutospacing="0" w:afterAutospacing="0"/>
              <w:jc w:val="both"/>
              <w:rPr>
                <w:rFonts w:ascii="Times New Roman" w:hAnsi="Times New Roman" w:cs="Times New Roman"/>
                <w:b/>
                <w:color w:val="auto"/>
                <w:sz w:val="20"/>
                <w:szCs w:val="20"/>
                <w:highlight w:val="yellow"/>
              </w:rPr>
            </w:pPr>
          </w:p>
          <w:p w14:paraId="39AEA1BA"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7B7F264C" w14:textId="77777777" w:rsidR="00AB055D" w:rsidRDefault="00AB055D">
            <w:pPr>
              <w:rPr>
                <w:rFonts w:ascii="Times New Roman" w:eastAsia="SimSun" w:hAnsi="Times New Roman"/>
                <w:b/>
                <w:szCs w:val="20"/>
                <w:lang w:val="en-US" w:eastAsia="zh-CN"/>
              </w:rPr>
            </w:pPr>
          </w:p>
          <w:p w14:paraId="57ED279F" w14:textId="77777777" w:rsidR="00AB055D" w:rsidRDefault="006D55E3">
            <w:pPr>
              <w:rPr>
                <w:rFonts w:ascii="Times New Roman" w:hAnsi="Times New Roman"/>
                <w:b/>
                <w:szCs w:val="20"/>
              </w:rPr>
            </w:pPr>
            <w:r>
              <w:rPr>
                <w:rFonts w:ascii="Times New Roman" w:hAnsi="Times New Roman"/>
                <w:b/>
                <w:szCs w:val="20"/>
              </w:rPr>
              <w:t>RAN1 to consider link-level enhancements for the following channels:</w:t>
            </w:r>
          </w:p>
          <w:p w14:paraId="4015DBE6"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PDCCH</w:t>
            </w:r>
          </w:p>
          <w:p w14:paraId="21A1D7EE"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58E582FA"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77DE8F87" w14:textId="77777777" w:rsidR="00AB055D" w:rsidRDefault="00AB055D">
            <w:pPr>
              <w:ind w:left="426"/>
              <w:rPr>
                <w:rFonts w:ascii="Times New Roman" w:hAnsi="Times New Roman"/>
                <w:b/>
                <w:szCs w:val="20"/>
              </w:rPr>
            </w:pPr>
          </w:p>
        </w:tc>
      </w:tr>
    </w:tbl>
    <w:p w14:paraId="00E6138A" w14:textId="77777777" w:rsidR="00AB055D" w:rsidRDefault="00AB055D">
      <w:pPr>
        <w:pStyle w:val="NormalWeb"/>
        <w:spacing w:beforeAutospacing="0" w:afterAutospacing="0"/>
        <w:jc w:val="both"/>
        <w:rPr>
          <w:rFonts w:ascii="Times New Roman" w:hAnsi="Times New Roman" w:cs="Times New Roman"/>
          <w:b/>
          <w:color w:val="auto"/>
          <w:sz w:val="20"/>
          <w:szCs w:val="20"/>
        </w:rPr>
      </w:pPr>
    </w:p>
    <w:p w14:paraId="158835F4" w14:textId="77777777" w:rsidR="00AB055D" w:rsidRDefault="00AB055D">
      <w:pPr>
        <w:pStyle w:val="NormalWeb"/>
        <w:spacing w:beforeAutospacing="0" w:afterAutospacing="0"/>
        <w:jc w:val="both"/>
        <w:rPr>
          <w:rFonts w:ascii="Times New Roman" w:hAnsi="Times New Roman" w:cs="Times New Roman"/>
          <w:b/>
          <w:color w:val="auto"/>
          <w:sz w:val="20"/>
          <w:szCs w:val="20"/>
          <w:highlight w:val="yellow"/>
        </w:rPr>
      </w:pPr>
    </w:p>
    <w:p w14:paraId="258A9A8D"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4-1-v0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38155D6F" w14:textId="77777777" w:rsidTr="00BB53F6">
        <w:tc>
          <w:tcPr>
            <w:tcW w:w="1554" w:type="dxa"/>
            <w:shd w:val="clear" w:color="auto" w:fill="75B91A"/>
          </w:tcPr>
          <w:p w14:paraId="5157C81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FA3C04F"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AB055D" w14:paraId="1F3E5A98" w14:textId="77777777" w:rsidTr="00BB53F6">
        <w:tc>
          <w:tcPr>
            <w:tcW w:w="1554" w:type="dxa"/>
          </w:tcPr>
          <w:p w14:paraId="26AE30C9"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0392511C"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6761BE55" w14:textId="77777777" w:rsidTr="00BB53F6">
        <w:tc>
          <w:tcPr>
            <w:tcW w:w="1554" w:type="dxa"/>
          </w:tcPr>
          <w:p w14:paraId="36262E45"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lastRenderedPageBreak/>
              <w:t>Spreadtrum</w:t>
            </w:r>
            <w:proofErr w:type="spellEnd"/>
          </w:p>
        </w:tc>
        <w:tc>
          <w:tcPr>
            <w:tcW w:w="8075" w:type="dxa"/>
          </w:tcPr>
          <w:p w14:paraId="71C9D79E" w14:textId="77777777" w:rsidR="00AB055D" w:rsidRDefault="006D55E3">
            <w:pPr>
              <w:rPr>
                <w:rFonts w:ascii="Times New Roman" w:eastAsia="MS Mincho" w:hAnsi="Times New Roman"/>
                <w:lang w:eastAsia="ja-JP"/>
              </w:rPr>
            </w:pPr>
            <w:r>
              <w:rPr>
                <w:rFonts w:ascii="Times New Roman" w:eastAsia="MS Mincho" w:hAnsi="Times New Roman"/>
                <w:lang w:eastAsia="ja-JP"/>
              </w:rPr>
              <w:t>Based on the observations agreed in last meeting, we can see that there is no coverage gap for all channels/signals considered for R19 NTN coverage enhancements with parameter LEO600km Set1-1 FR1 and 1-2 FR1. However, for parameter LEO600km Set1-3 FR1, there is a coverage gap for most of channels/signals. In previous RAN1 meetings, the evaluation results of some companies indicate that there is a coverage gap for SSB detection with parameter LEO600km Set1-3 FR1. In our view, for Set1-3 FR1, we first need to evaluate the detection performance of SSB. Considering that R19 NTN TU is limited and supporting Set1-3 FR1 will bring more standardization work, we suggest that R19 NTN only focus on parameter LEO600km Set1-1 FR1 and 1-2 FR1 and link level enhancement is not needed in R19 NTN.</w:t>
            </w:r>
          </w:p>
        </w:tc>
      </w:tr>
      <w:tr w:rsidR="00AB055D" w14:paraId="5CDA0528" w14:textId="77777777" w:rsidTr="00BB53F6">
        <w:tc>
          <w:tcPr>
            <w:tcW w:w="1554" w:type="dxa"/>
          </w:tcPr>
          <w:p w14:paraId="2BCFBF7C"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5BF1D482" w14:textId="77777777" w:rsidR="00AB055D" w:rsidRDefault="006D55E3">
            <w:pPr>
              <w:rPr>
                <w:rFonts w:ascii="Times New Roman" w:eastAsia="MS Mincho" w:hAnsi="Times New Roman"/>
                <w:lang w:eastAsia="ja-JP"/>
              </w:rPr>
            </w:pPr>
            <w:r>
              <w:rPr>
                <w:rFonts w:ascii="Times New Roman" w:eastAsia="MS Mincho" w:hAnsi="Times New Roman"/>
                <w:lang w:eastAsia="ja-JP"/>
              </w:rPr>
              <w:t>As we pointed out in our contribution, SIBs other than SIB1/SIB19 should not be precluded, when the unified solution is applicable. For example, SIB6/SIB7 is also important in NTN, and solution for SIB19 will be applicable to SIB6/7 without any modification.</w:t>
            </w:r>
          </w:p>
          <w:p w14:paraId="67725E9C" w14:textId="77777777" w:rsidR="00AB055D" w:rsidRDefault="006D55E3">
            <w:pPr>
              <w:rPr>
                <w:rFonts w:ascii="Times New Roman" w:eastAsia="MS Mincho" w:hAnsi="Times New Roman"/>
                <w:lang w:eastAsia="ja-JP"/>
              </w:rPr>
            </w:pPr>
            <w:r>
              <w:rPr>
                <w:rFonts w:ascii="Times New Roman" w:eastAsia="MS Mincho" w:hAnsi="Times New Roman"/>
                <w:lang w:eastAsia="ja-JP"/>
              </w:rPr>
              <w:t>So we suggest the following update:</w:t>
            </w:r>
          </w:p>
          <w:p w14:paraId="29A46947" w14:textId="77777777" w:rsidR="00AB055D" w:rsidRDefault="00AB055D">
            <w:pPr>
              <w:rPr>
                <w:rFonts w:ascii="Times New Roman" w:eastAsia="MS Mincho" w:hAnsi="Times New Roman"/>
                <w:lang w:eastAsia="ja-JP"/>
              </w:rPr>
            </w:pPr>
          </w:p>
          <w:p w14:paraId="2367A422"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5A106FF0" w14:textId="77777777" w:rsidR="00AB055D" w:rsidRDefault="006D55E3">
            <w:pPr>
              <w:rPr>
                <w:rFonts w:ascii="Times New Roman" w:hAnsi="Times New Roman"/>
                <w:b/>
                <w:szCs w:val="20"/>
              </w:rPr>
            </w:pPr>
            <w:r>
              <w:rPr>
                <w:rFonts w:ascii="Times New Roman" w:hAnsi="Times New Roman"/>
                <w:b/>
                <w:szCs w:val="20"/>
              </w:rPr>
              <w:t>RAN1 to consider link-level enhancements for the following channels:</w:t>
            </w:r>
          </w:p>
          <w:p w14:paraId="43A31DE2"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PDCCH</w:t>
            </w:r>
          </w:p>
          <w:p w14:paraId="63BE3CD1"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14301657"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13D5B71D" w14:textId="77777777" w:rsidR="00AB055D" w:rsidRDefault="006D55E3">
            <w:pPr>
              <w:pStyle w:val="Paragraphedeliste"/>
              <w:numPr>
                <w:ilvl w:val="1"/>
                <w:numId w:val="34"/>
              </w:numPr>
              <w:rPr>
                <w:rFonts w:ascii="Times New Roman" w:hAnsi="Times New Roman"/>
                <w:b/>
                <w:color w:val="FF0000"/>
                <w:szCs w:val="20"/>
              </w:rPr>
            </w:pPr>
            <w:r>
              <w:rPr>
                <w:rFonts w:ascii="Times New Roman" w:eastAsia="Yu Mincho" w:hAnsi="Times New Roman"/>
                <w:b/>
                <w:color w:val="FF0000"/>
                <w:szCs w:val="20"/>
                <w:lang w:eastAsia="ja-JP"/>
              </w:rPr>
              <w:t>Note: link-level enhancements for PDSCH with SIB1/SIB19 may be applicable to other SIBs.</w:t>
            </w:r>
          </w:p>
          <w:p w14:paraId="08DE8D29" w14:textId="77777777" w:rsidR="00AB055D" w:rsidRDefault="00AB055D">
            <w:pPr>
              <w:rPr>
                <w:rFonts w:ascii="Times New Roman" w:eastAsia="MS Mincho" w:hAnsi="Times New Roman"/>
                <w:lang w:eastAsia="ja-JP"/>
              </w:rPr>
            </w:pPr>
          </w:p>
        </w:tc>
      </w:tr>
      <w:tr w:rsidR="00AB055D" w14:paraId="2FB7B968" w14:textId="77777777" w:rsidTr="00BB53F6">
        <w:tc>
          <w:tcPr>
            <w:tcW w:w="1554" w:type="dxa"/>
          </w:tcPr>
          <w:p w14:paraId="3304B044"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55EAE749"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 xml:space="preserve">Support </w:t>
            </w:r>
          </w:p>
        </w:tc>
      </w:tr>
      <w:tr w:rsidR="00AB055D" w14:paraId="47609159" w14:textId="77777777" w:rsidTr="00BB53F6">
        <w:tc>
          <w:tcPr>
            <w:tcW w:w="1554" w:type="dxa"/>
          </w:tcPr>
          <w:p w14:paraId="3650951C"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4C75343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174B0693" w14:textId="77777777" w:rsidTr="00BB53F6">
        <w:tc>
          <w:tcPr>
            <w:tcW w:w="1554" w:type="dxa"/>
          </w:tcPr>
          <w:p w14:paraId="5EB4D0BB"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59B88820"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We share similar view with DCM. In RAN1 point of view, SIB19 will not be distinguished with other SIBs. </w:t>
            </w:r>
          </w:p>
        </w:tc>
      </w:tr>
      <w:tr w:rsidR="00AB055D" w14:paraId="6AD1A444" w14:textId="77777777" w:rsidTr="00BB53F6">
        <w:tc>
          <w:tcPr>
            <w:tcW w:w="1554" w:type="dxa"/>
          </w:tcPr>
          <w:p w14:paraId="3447EBC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462DEC5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0478DA88" w14:textId="77777777" w:rsidTr="00BB53F6">
        <w:tc>
          <w:tcPr>
            <w:tcW w:w="1554" w:type="dxa"/>
          </w:tcPr>
          <w:p w14:paraId="0797C7E8"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4DCC4DA"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6DC2EB69" w14:textId="77777777" w:rsidTr="00BB53F6">
        <w:tc>
          <w:tcPr>
            <w:tcW w:w="1554" w:type="dxa"/>
          </w:tcPr>
          <w:p w14:paraId="2B644622" w14:textId="77777777" w:rsidR="00AB055D" w:rsidRDefault="006D55E3">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40E35F11" w14:textId="77777777" w:rsidR="00AB055D" w:rsidRDefault="006D55E3">
            <w:pPr>
              <w:rPr>
                <w:rFonts w:ascii="Times New Roman" w:eastAsia="SimSun" w:hAnsi="Times New Roman"/>
                <w:lang w:val="en-US" w:eastAsia="zh-CN"/>
              </w:rPr>
            </w:pPr>
            <w:r>
              <w:rPr>
                <w:rFonts w:ascii="Times New Roman" w:eastAsia="SimSun" w:hAnsi="Times New Roman"/>
                <w:lang w:val="en-US" w:eastAsia="zh-CN"/>
              </w:rPr>
              <w:t xml:space="preserve">Due to the </w:t>
            </w:r>
            <w:proofErr w:type="spellStart"/>
            <w:r>
              <w:rPr>
                <w:rFonts w:ascii="Times New Roman" w:eastAsia="SimSun" w:hAnsi="Times New Roman"/>
                <w:lang w:val="en-US" w:eastAsia="zh-CN"/>
              </w:rPr>
              <w:t>the</w:t>
            </w:r>
            <w:proofErr w:type="spellEnd"/>
            <w:r>
              <w:rPr>
                <w:rFonts w:ascii="Times New Roman" w:eastAsia="SimSun" w:hAnsi="Times New Roman"/>
                <w:lang w:val="en-US" w:eastAsia="zh-CN"/>
              </w:rPr>
              <w:t xml:space="preserve"> same view with </w:t>
            </w:r>
            <w:proofErr w:type="spellStart"/>
            <w:r>
              <w:rPr>
                <w:rFonts w:ascii="Times New Roman" w:eastAsia="SimSun" w:hAnsi="Times New Roman"/>
                <w:lang w:val="en-US" w:eastAsia="zh-CN"/>
              </w:rPr>
              <w:t>Spreadtrum</w:t>
            </w:r>
            <w:proofErr w:type="spellEnd"/>
            <w:r>
              <w:rPr>
                <w:rFonts w:ascii="Times New Roman" w:eastAsia="SimSun" w:hAnsi="Times New Roman"/>
                <w:lang w:val="en-US" w:eastAsia="zh-CN"/>
              </w:rPr>
              <w:t>, link-level enhancement should be de-prioritized. Supporting Set1-3 should NOT be the target for link-level enhancement.</w:t>
            </w:r>
          </w:p>
        </w:tc>
      </w:tr>
      <w:tr w:rsidR="00BB53F6" w14:paraId="10D78789" w14:textId="77777777" w:rsidTr="00BB53F6">
        <w:tc>
          <w:tcPr>
            <w:tcW w:w="1554" w:type="dxa"/>
          </w:tcPr>
          <w:p w14:paraId="4B435CA7" w14:textId="0E345730" w:rsidR="00BB53F6" w:rsidRDefault="00BB53F6">
            <w:pPr>
              <w:rPr>
                <w:rFonts w:ascii="Times New Roman" w:eastAsiaTheme="minorEastAsia" w:hAnsi="Times New Roman"/>
                <w:bCs/>
                <w:lang w:val="en-US" w:eastAsia="zh-CN"/>
              </w:rPr>
            </w:pPr>
            <w:r>
              <w:rPr>
                <w:rFonts w:ascii="Times New Roman" w:eastAsiaTheme="minorEastAsia" w:hAnsi="Times New Roman"/>
                <w:bCs/>
                <w:lang w:eastAsia="zh-CN"/>
              </w:rPr>
              <w:t>Xiaomi</w:t>
            </w:r>
          </w:p>
        </w:tc>
        <w:tc>
          <w:tcPr>
            <w:tcW w:w="8075" w:type="dxa"/>
          </w:tcPr>
          <w:p w14:paraId="72465FD6" w14:textId="09018F21" w:rsidR="00BB53F6" w:rsidRDefault="00BB53F6">
            <w:pPr>
              <w:rPr>
                <w:rFonts w:ascii="Times New Roman" w:eastAsia="SimSun" w:hAnsi="Times New Roman"/>
                <w:lang w:val="en-US" w:eastAsia="zh-CN"/>
              </w:rPr>
            </w:pPr>
            <w:r>
              <w:rPr>
                <w:rFonts w:ascii="Times New Roman" w:eastAsiaTheme="minorEastAsia" w:hAnsi="Times New Roman"/>
                <w:lang w:eastAsia="zh-CN"/>
              </w:rPr>
              <w:t xml:space="preserve">Support </w:t>
            </w:r>
          </w:p>
        </w:tc>
      </w:tr>
      <w:tr w:rsidR="00BB53F6" w14:paraId="68E2AEE8" w14:textId="77777777" w:rsidTr="00BB53F6">
        <w:tc>
          <w:tcPr>
            <w:tcW w:w="1554" w:type="dxa"/>
          </w:tcPr>
          <w:p w14:paraId="69CE0BFC" w14:textId="1BDC8B6E" w:rsidR="00BB53F6" w:rsidRDefault="00BB53F6">
            <w:pPr>
              <w:rPr>
                <w:rFonts w:ascii="Times New Roman" w:eastAsiaTheme="minorEastAsia" w:hAnsi="Times New Roman"/>
                <w:bCs/>
                <w:lang w:val="en-US" w:eastAsia="zh-CN"/>
              </w:rPr>
            </w:pPr>
            <w:proofErr w:type="spellStart"/>
            <w:r>
              <w:rPr>
                <w:rFonts w:ascii="Times New Roman" w:hAnsi="Times New Roman"/>
              </w:rPr>
              <w:t>CEWiT</w:t>
            </w:r>
            <w:proofErr w:type="spellEnd"/>
          </w:p>
        </w:tc>
        <w:tc>
          <w:tcPr>
            <w:tcW w:w="8075" w:type="dxa"/>
          </w:tcPr>
          <w:p w14:paraId="20AEB1AB" w14:textId="76DDB567" w:rsidR="00BB53F6" w:rsidRDefault="00BB53F6">
            <w:pPr>
              <w:rPr>
                <w:rFonts w:ascii="Times New Roman" w:eastAsia="SimSun" w:hAnsi="Times New Roman"/>
                <w:lang w:val="en-US" w:eastAsia="zh-CN"/>
              </w:rPr>
            </w:pPr>
            <w:r>
              <w:rPr>
                <w:rFonts w:ascii="Times New Roman" w:hAnsi="Times New Roman"/>
              </w:rPr>
              <w:t>We agree with the proposal.</w:t>
            </w:r>
          </w:p>
        </w:tc>
      </w:tr>
      <w:tr w:rsidR="007437E1" w14:paraId="5AEC24C0" w14:textId="77777777" w:rsidTr="00A37718">
        <w:tc>
          <w:tcPr>
            <w:tcW w:w="1554" w:type="dxa"/>
            <w:tcBorders>
              <w:top w:val="nil"/>
              <w:bottom w:val="single" w:sz="4" w:space="0" w:color="auto"/>
            </w:tcBorders>
          </w:tcPr>
          <w:p w14:paraId="4A6814ED" w14:textId="09E6727D" w:rsidR="007437E1" w:rsidRDefault="007437E1" w:rsidP="007437E1">
            <w:pPr>
              <w:rPr>
                <w:rFonts w:ascii="Times New Roman" w:eastAsiaTheme="minorEastAsia" w:hAnsi="Times New Roman" w:hint="eastAsia"/>
                <w:bCs/>
                <w:lang w:eastAsia="zh-CN"/>
              </w:rPr>
            </w:pPr>
            <w:r>
              <w:rPr>
                <w:rFonts w:ascii="Times New Roman" w:hAnsi="Times New Roman"/>
              </w:rPr>
              <w:t>Qualcomm</w:t>
            </w:r>
          </w:p>
        </w:tc>
        <w:tc>
          <w:tcPr>
            <w:tcW w:w="8075" w:type="dxa"/>
            <w:tcBorders>
              <w:top w:val="nil"/>
              <w:bottom w:val="single" w:sz="4" w:space="0" w:color="auto"/>
            </w:tcBorders>
          </w:tcPr>
          <w:p w14:paraId="15F7B51F" w14:textId="68C2C88D" w:rsidR="007437E1" w:rsidRDefault="007437E1" w:rsidP="007437E1">
            <w:pPr>
              <w:rPr>
                <w:rFonts w:ascii="Times New Roman" w:eastAsiaTheme="minorEastAsia" w:hAnsi="Times New Roman" w:hint="eastAsia"/>
                <w:lang w:eastAsia="zh-CN"/>
              </w:rPr>
            </w:pPr>
            <w:r>
              <w:rPr>
                <w:rFonts w:ascii="Times New Roman" w:hAnsi="Times New Roman"/>
              </w:rPr>
              <w:t>OK, prefer DCM’s addition</w:t>
            </w:r>
          </w:p>
        </w:tc>
      </w:tr>
      <w:tr w:rsidR="00BB53F6" w14:paraId="701CBD50" w14:textId="77777777" w:rsidTr="00A37718">
        <w:tc>
          <w:tcPr>
            <w:tcW w:w="1554" w:type="dxa"/>
            <w:tcBorders>
              <w:top w:val="nil"/>
              <w:bottom w:val="single" w:sz="4" w:space="0" w:color="auto"/>
            </w:tcBorders>
          </w:tcPr>
          <w:p w14:paraId="5B5CE68D" w14:textId="6CA80D80" w:rsidR="00BB53F6" w:rsidRDefault="00BB53F6">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Borders>
              <w:top w:val="nil"/>
              <w:bottom w:val="single" w:sz="4" w:space="0" w:color="auto"/>
            </w:tcBorders>
          </w:tcPr>
          <w:p w14:paraId="16059B1F" w14:textId="061ADA72" w:rsidR="00BB53F6" w:rsidRDefault="00BB53F6">
            <w:pPr>
              <w:rPr>
                <w:rFonts w:ascii="Times New Roman" w:eastAsia="MS Mincho" w:hAnsi="Times New Roman"/>
                <w:lang w:eastAsia="ja-JP"/>
              </w:rPr>
            </w:pPr>
            <w:r>
              <w:rPr>
                <w:rFonts w:ascii="Times New Roman" w:eastAsiaTheme="minorEastAsia" w:hAnsi="Times New Roman" w:hint="eastAsia"/>
                <w:lang w:eastAsia="zh-CN"/>
              </w:rPr>
              <w:t xml:space="preserve">Based on current </w:t>
            </w:r>
            <w:r>
              <w:rPr>
                <w:rFonts w:ascii="Times New Roman" w:eastAsiaTheme="minorEastAsia" w:hAnsi="Times New Roman"/>
                <w:lang w:eastAsia="zh-CN"/>
              </w:rPr>
              <w:t>evaluation</w:t>
            </w:r>
            <w:r>
              <w:rPr>
                <w:rFonts w:ascii="Times New Roman" w:eastAsiaTheme="minorEastAsia" w:hAnsi="Times New Roman" w:hint="eastAsia"/>
                <w:lang w:eastAsia="zh-CN"/>
              </w:rPr>
              <w:t>s for case 1-1, 1-2 and 1-3, we can</w:t>
            </w:r>
            <w:r>
              <w:rPr>
                <w:rFonts w:ascii="Times New Roman" w:eastAsiaTheme="minorEastAsia" w:hAnsi="Times New Roman"/>
                <w:lang w:eastAsia="zh-CN"/>
              </w:rPr>
              <w:t>’</w:t>
            </w:r>
            <w:r>
              <w:rPr>
                <w:rFonts w:ascii="Times New Roman" w:eastAsiaTheme="minorEastAsia" w:hAnsi="Times New Roman" w:hint="eastAsia"/>
                <w:lang w:eastAsia="zh-CN"/>
              </w:rPr>
              <w:t xml:space="preserve">t </w:t>
            </w:r>
            <w:r>
              <w:rPr>
                <w:rFonts w:ascii="Times New Roman" w:eastAsiaTheme="minorEastAsia" w:hAnsi="Times New Roman"/>
                <w:lang w:eastAsia="zh-CN"/>
              </w:rPr>
              <w:t>draw</w:t>
            </w:r>
            <w:r>
              <w:rPr>
                <w:rFonts w:ascii="Times New Roman" w:eastAsiaTheme="minorEastAsia" w:hAnsi="Times New Roman" w:hint="eastAsia"/>
                <w:lang w:eastAsia="zh-CN"/>
              </w:rPr>
              <w:t xml:space="preserve"> the conclusion.</w:t>
            </w:r>
          </w:p>
        </w:tc>
      </w:tr>
      <w:tr w:rsidR="00A37718" w14:paraId="10FEF2B1" w14:textId="77777777" w:rsidTr="00A37718">
        <w:tc>
          <w:tcPr>
            <w:tcW w:w="1554" w:type="dxa"/>
            <w:tcBorders>
              <w:top w:val="single" w:sz="4" w:space="0" w:color="auto"/>
              <w:left w:val="single" w:sz="4" w:space="0" w:color="auto"/>
              <w:bottom w:val="single" w:sz="4" w:space="0" w:color="auto"/>
              <w:right w:val="single" w:sz="4" w:space="0" w:color="auto"/>
            </w:tcBorders>
          </w:tcPr>
          <w:p w14:paraId="23A10960" w14:textId="1F6BA42D" w:rsidR="00A37718" w:rsidRDefault="00A37718" w:rsidP="00A37718">
            <w:pPr>
              <w:rPr>
                <w:rFonts w:ascii="Times New Roman" w:eastAsiaTheme="minorEastAsia" w:hAnsi="Times New Roman"/>
                <w:bCs/>
                <w:lang w:eastAsia="zh-CN"/>
              </w:rPr>
            </w:pPr>
            <w:r>
              <w:rPr>
                <w:rFonts w:ascii="Times New Roman" w:eastAsiaTheme="minorEastAsia" w:hAnsi="Times New Roman"/>
                <w:bCs/>
                <w:lang w:eastAsia="zh-CN"/>
              </w:rPr>
              <w:t>vivo</w:t>
            </w:r>
          </w:p>
        </w:tc>
        <w:tc>
          <w:tcPr>
            <w:tcW w:w="8075" w:type="dxa"/>
            <w:tcBorders>
              <w:top w:val="single" w:sz="4" w:space="0" w:color="auto"/>
              <w:left w:val="single" w:sz="4" w:space="0" w:color="auto"/>
              <w:bottom w:val="single" w:sz="4" w:space="0" w:color="auto"/>
              <w:right w:val="single" w:sz="4" w:space="0" w:color="auto"/>
            </w:tcBorders>
          </w:tcPr>
          <w:p w14:paraId="7F861B66" w14:textId="77777777"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It is too early to conclude these channels needs LL enhancements. For example, why the existing repetition/retransmission cannot be used for PDSCH (with Msg4 or with SIB)?</w:t>
            </w:r>
          </w:p>
          <w:p w14:paraId="56D61C14" w14:textId="77777777" w:rsidR="00A37718" w:rsidRDefault="00A37718" w:rsidP="00A37718">
            <w:pPr>
              <w:rPr>
                <w:rFonts w:ascii="Times New Roman" w:eastAsiaTheme="minorEastAsia" w:hAnsi="Times New Roman"/>
                <w:lang w:eastAsia="zh-CN"/>
              </w:rPr>
            </w:pPr>
          </w:p>
          <w:p w14:paraId="73F17413" w14:textId="6F000733"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Instead, maybe we can first conclude those channels that are not necessary to be enhanced?</w:t>
            </w:r>
          </w:p>
        </w:tc>
      </w:tr>
      <w:tr w:rsidR="007B2448" w14:paraId="60A12587" w14:textId="77777777" w:rsidTr="00A37718">
        <w:tc>
          <w:tcPr>
            <w:tcW w:w="1554" w:type="dxa"/>
            <w:tcBorders>
              <w:top w:val="single" w:sz="4" w:space="0" w:color="auto"/>
              <w:left w:val="single" w:sz="4" w:space="0" w:color="auto"/>
              <w:bottom w:val="single" w:sz="4" w:space="0" w:color="auto"/>
              <w:right w:val="single" w:sz="4" w:space="0" w:color="auto"/>
            </w:tcBorders>
          </w:tcPr>
          <w:p w14:paraId="4A70CAB7" w14:textId="51557B5D"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Borders>
              <w:top w:val="single" w:sz="4" w:space="0" w:color="auto"/>
              <w:left w:val="single" w:sz="4" w:space="0" w:color="auto"/>
              <w:bottom w:val="single" w:sz="4" w:space="0" w:color="auto"/>
              <w:right w:val="single" w:sz="4" w:space="0" w:color="auto"/>
            </w:tcBorders>
          </w:tcPr>
          <w:p w14:paraId="576A733A" w14:textId="77777777"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For PDCCH – are we considering PDCCH in general, or are we considering PDCCH for common channels (as part of the CSS)? To our understanding, the main use case for link level enhancements would be the common control </w:t>
            </w:r>
            <w:proofErr w:type="spellStart"/>
            <w:r>
              <w:rPr>
                <w:rFonts w:ascii="Times New Roman" w:eastAsiaTheme="minorEastAsia" w:hAnsi="Times New Roman"/>
                <w:lang w:eastAsia="zh-CN"/>
              </w:rPr>
              <w:t>signaling</w:t>
            </w:r>
            <w:proofErr w:type="spellEnd"/>
            <w:r>
              <w:rPr>
                <w:rFonts w:ascii="Times New Roman" w:eastAsiaTheme="minorEastAsia" w:hAnsi="Times New Roman"/>
                <w:lang w:eastAsia="zh-CN"/>
              </w:rPr>
              <w:t xml:space="preserve"> – that is, for the PDCCH on the CSS. We would like this clarified in the proposal.</w:t>
            </w:r>
          </w:p>
          <w:p w14:paraId="641DA71E" w14:textId="29D36D1C"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For the Msg4 and SIB1/SIB19, it is obviously mainly a matter of handling the payload of the PDSCH scheduled for broadcast channels. Perhaps this should be clarified as well?</w:t>
            </w:r>
          </w:p>
        </w:tc>
      </w:tr>
      <w:tr w:rsidR="00C67422" w14:paraId="13E99B1C" w14:textId="77777777" w:rsidTr="00A37718">
        <w:tc>
          <w:tcPr>
            <w:tcW w:w="1554" w:type="dxa"/>
            <w:tcBorders>
              <w:top w:val="single" w:sz="4" w:space="0" w:color="auto"/>
              <w:left w:val="single" w:sz="4" w:space="0" w:color="auto"/>
              <w:bottom w:val="single" w:sz="4" w:space="0" w:color="auto"/>
              <w:right w:val="single" w:sz="4" w:space="0" w:color="auto"/>
            </w:tcBorders>
          </w:tcPr>
          <w:p w14:paraId="0C5656FC" w14:textId="2ED7395C" w:rsidR="00C67422" w:rsidRDefault="00C67422" w:rsidP="00C67422">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Borders>
              <w:top w:val="single" w:sz="4" w:space="0" w:color="auto"/>
              <w:left w:val="single" w:sz="4" w:space="0" w:color="auto"/>
              <w:bottom w:val="single" w:sz="4" w:space="0" w:color="auto"/>
              <w:right w:val="single" w:sz="4" w:space="0" w:color="auto"/>
            </w:tcBorders>
          </w:tcPr>
          <w:p w14:paraId="6753C641" w14:textId="11C03D37" w:rsidR="00C67422" w:rsidRDefault="00C67422" w:rsidP="00C67422">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support. For set 1-1/1-2, no enhancement is needed according to observations in last meeting. For set 1-3, as evaluated by several companies, the SSB cannot even work and it is questionable to take its CNR as target. Therefore, the motivation of link level enhancement is still not clear. It is preferred to firstly discuss the bottleneck before concluding whether link level enhancement is needed.</w:t>
            </w:r>
          </w:p>
        </w:tc>
      </w:tr>
      <w:tr w:rsidR="005712F5" w14:paraId="76DBA47A" w14:textId="77777777" w:rsidTr="00A37718">
        <w:tc>
          <w:tcPr>
            <w:tcW w:w="1554" w:type="dxa"/>
            <w:tcBorders>
              <w:top w:val="single" w:sz="4" w:space="0" w:color="auto"/>
              <w:left w:val="single" w:sz="4" w:space="0" w:color="auto"/>
              <w:bottom w:val="single" w:sz="4" w:space="0" w:color="auto"/>
              <w:right w:val="single" w:sz="4" w:space="0" w:color="auto"/>
            </w:tcBorders>
          </w:tcPr>
          <w:p w14:paraId="0122C495" w14:textId="34B9E8F4" w:rsidR="005712F5" w:rsidRDefault="005712F5" w:rsidP="005712F5">
            <w:pPr>
              <w:rPr>
                <w:rFonts w:ascii="Times New Roman" w:eastAsiaTheme="minorEastAsia" w:hAnsi="Times New Roman" w:hint="eastAsia"/>
                <w:bCs/>
                <w:lang w:eastAsia="zh-CN"/>
              </w:rPr>
            </w:pPr>
            <w:r>
              <w:rPr>
                <w:rFonts w:ascii="Times New Roman" w:eastAsiaTheme="minorEastAsia" w:hAnsi="Times New Roman"/>
                <w:bCs/>
                <w:lang w:eastAsia="zh-CN"/>
              </w:rPr>
              <w:t>Apple</w:t>
            </w:r>
          </w:p>
        </w:tc>
        <w:tc>
          <w:tcPr>
            <w:tcW w:w="8075" w:type="dxa"/>
            <w:tcBorders>
              <w:top w:val="single" w:sz="4" w:space="0" w:color="auto"/>
              <w:left w:val="single" w:sz="4" w:space="0" w:color="auto"/>
              <w:bottom w:val="single" w:sz="4" w:space="0" w:color="auto"/>
              <w:right w:val="single" w:sz="4" w:space="0" w:color="auto"/>
            </w:tcBorders>
          </w:tcPr>
          <w:p w14:paraId="2DDC48A5" w14:textId="5B2A9F4C" w:rsidR="005712F5" w:rsidRDefault="005712F5" w:rsidP="005712F5">
            <w:pPr>
              <w:rPr>
                <w:rFonts w:ascii="Times New Roman" w:eastAsiaTheme="minorEastAsia" w:hAnsi="Times New Roman" w:hint="eastAsia"/>
                <w:lang w:eastAsia="zh-CN"/>
              </w:rPr>
            </w:pPr>
            <w:r>
              <w:rPr>
                <w:rFonts w:ascii="Times New Roman" w:eastAsiaTheme="minorEastAsia" w:hAnsi="Times New Roman"/>
                <w:lang w:eastAsia="zh-CN"/>
              </w:rPr>
              <w:t xml:space="preserve">We think PDSCH with other SIBs can use the same schemes as PDSCH with SIB1/SIB19. </w:t>
            </w:r>
          </w:p>
        </w:tc>
      </w:tr>
    </w:tbl>
    <w:p w14:paraId="1997AA17" w14:textId="77777777" w:rsidR="00AB055D" w:rsidRDefault="006D55E3">
      <w:pPr>
        <w:pStyle w:val="Titre3"/>
        <w:numPr>
          <w:ilvl w:val="2"/>
          <w:numId w:val="2"/>
        </w:numPr>
        <w:rPr>
          <w:rFonts w:ascii="Times New Roman" w:hAnsi="Times New Roman"/>
        </w:rPr>
      </w:pPr>
      <w:r>
        <w:rPr>
          <w:rFonts w:ascii="Times New Roman" w:hAnsi="Times New Roman"/>
        </w:rPr>
        <w:t>Issue 4-2 Target gaps to be reduced</w:t>
      </w:r>
    </w:p>
    <w:p w14:paraId="6A64E9ED" w14:textId="77777777" w:rsidR="00AB055D" w:rsidRDefault="00AB055D">
      <w:pPr>
        <w:rPr>
          <w:lang w:eastAsia="zh-CN"/>
        </w:rPr>
      </w:pPr>
    </w:p>
    <w:p w14:paraId="3C6F246E" w14:textId="77777777" w:rsidR="00AB055D" w:rsidRDefault="006D55E3">
      <w:pPr>
        <w:pStyle w:val="Titre4"/>
        <w:numPr>
          <w:ilvl w:val="3"/>
          <w:numId w:val="2"/>
        </w:numPr>
        <w:rPr>
          <w:rFonts w:ascii="Times New Roman" w:hAnsi="Times New Roman"/>
        </w:rPr>
      </w:pPr>
      <w:r>
        <w:rPr>
          <w:rFonts w:ascii="Times New Roman" w:hAnsi="Times New Roman"/>
        </w:rPr>
        <w:t>Proposal 4-2</w:t>
      </w:r>
    </w:p>
    <w:p w14:paraId="0ED5690E" w14:textId="77777777" w:rsidR="00AB055D" w:rsidRDefault="00AB055D">
      <w:pPr>
        <w:rPr>
          <w:rFonts w:ascii="Times New Roman" w:hAnsi="Times New Roman"/>
          <w:lang w:eastAsia="zh-CN"/>
        </w:rPr>
      </w:pPr>
    </w:p>
    <w:p w14:paraId="2C2BF070" w14:textId="6AD8D11D" w:rsidR="00AB055D" w:rsidRDefault="006D55E3">
      <w:pPr>
        <w:jc w:val="both"/>
        <w:rPr>
          <w:rFonts w:ascii="Times New Roman" w:hAnsi="Times New Roman"/>
          <w:lang w:eastAsia="zh-CN"/>
        </w:rPr>
      </w:pPr>
      <w:r>
        <w:rPr>
          <w:rFonts w:ascii="Times New Roman" w:hAnsi="Times New Roman"/>
          <w:lang w:eastAsia="zh-CN"/>
        </w:rPr>
        <w:t xml:space="preserve">From Moderator’s perspective, </w:t>
      </w:r>
      <w:r w:rsidR="00AA77AD">
        <w:rPr>
          <w:rFonts w:ascii="Times New Roman" w:hAnsi="Times New Roman"/>
          <w:lang w:eastAsia="zh-CN"/>
        </w:rPr>
        <w:t>regarding</w:t>
      </w:r>
      <w:r>
        <w:rPr>
          <w:rFonts w:ascii="Times New Roman" w:hAnsi="Times New Roman"/>
          <w:lang w:eastAsia="zh-CN"/>
        </w:rPr>
        <w:t xml:space="preserve"> the challenging discussion on SSB detection performance, particularly for Set 1-3, it is reasonable to consider coverage enhancement to support -8 dB CNR as proposed by Qualcomm. In Moderato’s view, this is a reasonable way forward, because on one hand, PSS detection could be successfully achieved at -8dB with 1% miss detection rate as reported by Qualcomm and MediaTek. On the other hand, for a scenario deployment such as in </w:t>
      </w:r>
      <w:r>
        <w:rPr>
          <w:rFonts w:ascii="Times New Roman" w:hAnsi="Times New Roman"/>
          <w:lang w:eastAsia="zh-CN"/>
        </w:rPr>
        <w:lastRenderedPageBreak/>
        <w:t>Set 1-3 it would be feasible to reduce the simultaneously active beams (from 106 to X) to raise the CNR from -9.9dB to -8dB.</w:t>
      </w:r>
    </w:p>
    <w:p w14:paraId="2CB3D4ED" w14:textId="77777777" w:rsidR="00AB055D" w:rsidRDefault="006D55E3">
      <w:pPr>
        <w:jc w:val="both"/>
        <w:rPr>
          <w:rFonts w:ascii="Times New Roman" w:hAnsi="Times New Roman"/>
          <w:lang w:eastAsia="zh-CN"/>
        </w:rPr>
      </w:pPr>
      <w:r>
        <w:rPr>
          <w:rFonts w:ascii="Times New Roman" w:hAnsi="Times New Roman"/>
          <w:lang w:eastAsia="zh-CN"/>
        </w:rPr>
        <w:t>With the above considerations, the following initial proposal is set forth:</w:t>
      </w:r>
    </w:p>
    <w:p w14:paraId="09FC5294" w14:textId="77777777" w:rsidR="00AB055D" w:rsidRDefault="00AB055D">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B055D" w14:paraId="60606D2A" w14:textId="77777777">
        <w:tc>
          <w:tcPr>
            <w:tcW w:w="9611" w:type="dxa"/>
          </w:tcPr>
          <w:p w14:paraId="2FF8C05F" w14:textId="77777777" w:rsidR="00AB055D" w:rsidRDefault="006D55E3">
            <w:pPr>
              <w:rPr>
                <w:rFonts w:ascii="Times New Roman" w:hAnsi="Times New Roman"/>
                <w:b/>
                <w:szCs w:val="20"/>
              </w:rPr>
            </w:pPr>
            <w:r>
              <w:rPr>
                <w:rFonts w:ascii="Times New Roman" w:hAnsi="Times New Roman"/>
                <w:b/>
                <w:szCs w:val="20"/>
                <w:highlight w:val="yellow"/>
              </w:rPr>
              <w:t>Proposal 4-2-v0:</w:t>
            </w:r>
          </w:p>
          <w:p w14:paraId="74F8D6B9" w14:textId="77777777" w:rsidR="00AB055D" w:rsidRDefault="00AB055D">
            <w:pPr>
              <w:rPr>
                <w:rFonts w:ascii="Times New Roman" w:hAnsi="Times New Roman"/>
                <w:b/>
                <w:szCs w:val="20"/>
              </w:rPr>
            </w:pPr>
          </w:p>
          <w:p w14:paraId="09526BB9" w14:textId="77777777" w:rsidR="00AB055D" w:rsidRDefault="006D55E3">
            <w:pPr>
              <w:rPr>
                <w:rFonts w:ascii="Times New Roman" w:hAnsi="Times New Roman"/>
                <w:b/>
                <w:szCs w:val="20"/>
              </w:rPr>
            </w:pPr>
            <w:r>
              <w:rPr>
                <w:rFonts w:ascii="Times New Roman" w:hAnsi="Times New Roman"/>
                <w:b/>
                <w:szCs w:val="20"/>
              </w:rPr>
              <w:t>Consider coverage enhancement to support -8 dB CNR for coverage bottleneck DL channels in NTN.</w:t>
            </w:r>
          </w:p>
          <w:p w14:paraId="39FB5D11" w14:textId="77777777" w:rsidR="00AB055D" w:rsidRDefault="006D55E3">
            <w:pPr>
              <w:rPr>
                <w:rFonts w:ascii="Times New Roman" w:hAnsi="Times New Roman"/>
                <w:b/>
                <w:szCs w:val="20"/>
              </w:rPr>
            </w:pPr>
            <w:r>
              <w:rPr>
                <w:rFonts w:ascii="Times New Roman" w:hAnsi="Times New Roman"/>
                <w:b/>
                <w:szCs w:val="20"/>
              </w:rPr>
              <w:t>Thereby, the target enhancement values are listed on the 4</w:t>
            </w:r>
            <w:r>
              <w:rPr>
                <w:rFonts w:ascii="Times New Roman" w:hAnsi="Times New Roman"/>
                <w:b/>
                <w:szCs w:val="20"/>
                <w:vertAlign w:val="superscript"/>
              </w:rPr>
              <w:t>th</w:t>
            </w:r>
            <w:r>
              <w:rPr>
                <w:rFonts w:ascii="Times New Roman" w:hAnsi="Times New Roman"/>
                <w:b/>
                <w:szCs w:val="20"/>
              </w:rPr>
              <w:t xml:space="preserve"> column of the following table: </w:t>
            </w:r>
          </w:p>
          <w:p w14:paraId="7B2E2C3D" w14:textId="77777777" w:rsidR="00AB055D" w:rsidRDefault="00AB055D">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339"/>
              <w:gridCol w:w="1839"/>
              <w:gridCol w:w="2624"/>
              <w:gridCol w:w="2563"/>
            </w:tblGrid>
            <w:tr w:rsidR="00AB055D" w14:paraId="133DF14B" w14:textId="77777777">
              <w:trPr>
                <w:jc w:val="center"/>
              </w:trPr>
              <w:tc>
                <w:tcPr>
                  <w:tcW w:w="2348" w:type="dxa"/>
                  <w:vAlign w:val="bottom"/>
                </w:tcPr>
                <w:p w14:paraId="356422E9" w14:textId="77777777" w:rsidR="00AB055D" w:rsidRDefault="00AB055D">
                  <w:pPr>
                    <w:pStyle w:val="Paragraphedeliste"/>
                    <w:ind w:left="0"/>
                    <w:rPr>
                      <w:rFonts w:ascii="Times New Roman" w:hAnsi="Times New Roman"/>
                      <w:szCs w:val="20"/>
                    </w:rPr>
                  </w:pPr>
                </w:p>
              </w:tc>
              <w:tc>
                <w:tcPr>
                  <w:tcW w:w="1844" w:type="dxa"/>
                  <w:vAlign w:val="bottom"/>
                </w:tcPr>
                <w:p w14:paraId="5D9C1D22" w14:textId="77777777" w:rsidR="00AB055D" w:rsidRDefault="006D55E3">
                  <w:pPr>
                    <w:pStyle w:val="Paragraphedeliste"/>
                    <w:ind w:left="0"/>
                    <w:rPr>
                      <w:rFonts w:ascii="Times New Roman" w:hAnsi="Times New Roman"/>
                      <w:color w:val="000000"/>
                      <w:szCs w:val="20"/>
                    </w:rPr>
                  </w:pPr>
                  <w:r>
                    <w:rPr>
                      <w:rFonts w:ascii="Times New Roman" w:hAnsi="Times New Roman"/>
                      <w:color w:val="000000"/>
                      <w:szCs w:val="20"/>
                    </w:rPr>
                    <w:t>Required SNR</w:t>
                  </w:r>
                </w:p>
                <w:p w14:paraId="49168F0C"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017A9635" w14:textId="77777777" w:rsidR="00AB055D" w:rsidRDefault="006D55E3">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56E1105F" w14:textId="77777777" w:rsidR="00AB055D" w:rsidRDefault="006D55E3">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AB055D" w14:paraId="4E732E45" w14:textId="77777777">
              <w:trPr>
                <w:jc w:val="center"/>
              </w:trPr>
              <w:tc>
                <w:tcPr>
                  <w:tcW w:w="2348" w:type="dxa"/>
                  <w:vAlign w:val="center"/>
                </w:tcPr>
                <w:p w14:paraId="4A5E94F3" w14:textId="77777777" w:rsidR="00AB055D" w:rsidRDefault="006D55E3">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29850BCA" w14:textId="77777777" w:rsidR="00AB055D" w:rsidRDefault="006D55E3">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7022123B"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66225712"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2</w:t>
                  </w:r>
                </w:p>
              </w:tc>
            </w:tr>
            <w:tr w:rsidR="00AB055D" w14:paraId="7890B132" w14:textId="77777777">
              <w:trPr>
                <w:jc w:val="center"/>
              </w:trPr>
              <w:tc>
                <w:tcPr>
                  <w:tcW w:w="2348" w:type="dxa"/>
                  <w:vAlign w:val="center"/>
                </w:tcPr>
                <w:p w14:paraId="33C2FA03" w14:textId="77777777" w:rsidR="00AB055D" w:rsidRDefault="006D55E3">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59FE22F9"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05909B27"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179CE1D7"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2.8</w:t>
                  </w:r>
                </w:p>
              </w:tc>
            </w:tr>
            <w:tr w:rsidR="00AB055D" w14:paraId="2A97D164" w14:textId="77777777">
              <w:trPr>
                <w:jc w:val="center"/>
              </w:trPr>
              <w:tc>
                <w:tcPr>
                  <w:tcW w:w="2348" w:type="dxa"/>
                  <w:vAlign w:val="center"/>
                </w:tcPr>
                <w:p w14:paraId="61EABEED" w14:textId="77777777" w:rsidR="00AB055D" w:rsidRDefault="006D55E3">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05AB7C5E"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1ECED5B4"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7FE90CAA"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2.2</w:t>
                  </w:r>
                </w:p>
              </w:tc>
            </w:tr>
            <w:tr w:rsidR="00AB055D" w14:paraId="7D256F30" w14:textId="77777777">
              <w:trPr>
                <w:jc w:val="center"/>
              </w:trPr>
              <w:tc>
                <w:tcPr>
                  <w:tcW w:w="2348" w:type="dxa"/>
                  <w:vAlign w:val="center"/>
                </w:tcPr>
                <w:p w14:paraId="1D48B815" w14:textId="77777777" w:rsidR="00AB055D" w:rsidRDefault="006D55E3">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09CAAD70"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3F6C50D1"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3965456E"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4.6</w:t>
                  </w:r>
                </w:p>
              </w:tc>
            </w:tr>
            <w:tr w:rsidR="00AB055D" w14:paraId="502692B7" w14:textId="77777777">
              <w:trPr>
                <w:jc w:val="center"/>
              </w:trPr>
              <w:tc>
                <w:tcPr>
                  <w:tcW w:w="2348" w:type="dxa"/>
                  <w:vAlign w:val="center"/>
                </w:tcPr>
                <w:p w14:paraId="202789AA" w14:textId="77777777" w:rsidR="00AB055D" w:rsidRDefault="006D55E3">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27D8F0BD"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48983C0E"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1344C42C"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72D7624D" w14:textId="77777777" w:rsidR="00AB055D" w:rsidRDefault="00AB055D">
            <w:pPr>
              <w:pStyle w:val="Paragraphedeliste"/>
              <w:ind w:left="1266"/>
              <w:rPr>
                <w:rFonts w:ascii="Times New Roman" w:hAnsi="Times New Roman"/>
                <w:szCs w:val="20"/>
              </w:rPr>
            </w:pPr>
          </w:p>
          <w:p w14:paraId="4BE30C6C" w14:textId="77777777" w:rsidR="00AB055D" w:rsidRDefault="00AB055D">
            <w:pPr>
              <w:rPr>
                <w:rFonts w:ascii="Times New Roman" w:hAnsi="Times New Roman"/>
                <w:lang w:eastAsia="zh-CN"/>
              </w:rPr>
            </w:pPr>
          </w:p>
        </w:tc>
      </w:tr>
    </w:tbl>
    <w:p w14:paraId="6E48CD9B" w14:textId="77777777" w:rsidR="00AB055D" w:rsidRDefault="00AB055D">
      <w:pPr>
        <w:rPr>
          <w:rFonts w:ascii="Times New Roman" w:hAnsi="Times New Roman"/>
          <w:lang w:eastAsia="zh-CN"/>
        </w:rPr>
      </w:pPr>
    </w:p>
    <w:p w14:paraId="7A049BFB" w14:textId="77777777" w:rsidR="00AB055D" w:rsidRDefault="006D55E3">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sz w:val="20"/>
          <w:szCs w:val="20"/>
        </w:rPr>
        <w:t>Proposal 4-2-v0</w:t>
      </w:r>
    </w:p>
    <w:tbl>
      <w:tblPr>
        <w:tblStyle w:val="Grilledutableau"/>
        <w:tblW w:w="9632" w:type="dxa"/>
        <w:tblInd w:w="-3" w:type="dxa"/>
        <w:tblLook w:val="04A0" w:firstRow="1" w:lastRow="0" w:firstColumn="1" w:lastColumn="0" w:noHBand="0" w:noVBand="1"/>
      </w:tblPr>
      <w:tblGrid>
        <w:gridCol w:w="1553"/>
        <w:gridCol w:w="8079"/>
      </w:tblGrid>
      <w:tr w:rsidR="00AB055D" w14:paraId="602AFF40" w14:textId="77777777" w:rsidTr="00D2403C">
        <w:tc>
          <w:tcPr>
            <w:tcW w:w="1553" w:type="dxa"/>
            <w:shd w:val="clear" w:color="auto" w:fill="75B91A"/>
          </w:tcPr>
          <w:p w14:paraId="1DE0E2F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576F340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66C569F6" w14:textId="77777777" w:rsidTr="00D2403C">
        <w:tc>
          <w:tcPr>
            <w:tcW w:w="1553" w:type="dxa"/>
          </w:tcPr>
          <w:p w14:paraId="6C8F21E0" w14:textId="77777777" w:rsidR="00AB055D" w:rsidRDefault="006D55E3">
            <w:pPr>
              <w:rPr>
                <w:rFonts w:ascii="Times New Roman" w:eastAsia="Yu Mincho" w:hAnsi="Times New Roman"/>
                <w:bCs/>
                <w:lang w:eastAsia="ja-JP"/>
              </w:rPr>
            </w:pPr>
            <w:r>
              <w:rPr>
                <w:rFonts w:ascii="Times New Roman" w:eastAsia="Yu Mincho" w:hAnsi="Times New Roman"/>
                <w:bCs/>
                <w:lang w:eastAsia="ja-JP"/>
              </w:rPr>
              <w:t>DCM</w:t>
            </w:r>
          </w:p>
        </w:tc>
        <w:tc>
          <w:tcPr>
            <w:tcW w:w="8079" w:type="dxa"/>
          </w:tcPr>
          <w:p w14:paraId="4A13703B" w14:textId="77777777" w:rsidR="00AB055D" w:rsidRDefault="006D55E3">
            <w:pPr>
              <w:jc w:val="both"/>
              <w:rPr>
                <w:rFonts w:ascii="Times New Roman" w:eastAsia="Yu Mincho" w:hAnsi="Times New Roman"/>
                <w:lang w:eastAsia="ja-JP"/>
              </w:rPr>
            </w:pPr>
            <w:r>
              <w:rPr>
                <w:rFonts w:ascii="Times New Roman" w:eastAsia="Yu Mincho" w:hAnsi="Times New Roman"/>
                <w:lang w:eastAsia="ja-JP"/>
              </w:rPr>
              <w:t>OK</w:t>
            </w:r>
          </w:p>
        </w:tc>
      </w:tr>
      <w:tr w:rsidR="00AB055D" w14:paraId="7F4D297C" w14:textId="77777777" w:rsidTr="00D2403C">
        <w:tc>
          <w:tcPr>
            <w:tcW w:w="1553" w:type="dxa"/>
          </w:tcPr>
          <w:p w14:paraId="3E7EFD1A"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28C09627"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2AEA59DF" w14:textId="77777777" w:rsidTr="00D2403C">
        <w:tc>
          <w:tcPr>
            <w:tcW w:w="1553" w:type="dxa"/>
          </w:tcPr>
          <w:p w14:paraId="4E3D79A6"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9" w:type="dxa"/>
          </w:tcPr>
          <w:p w14:paraId="2770BC08"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0CFBE260" w14:textId="77777777" w:rsidTr="00D2403C">
        <w:tc>
          <w:tcPr>
            <w:tcW w:w="1553" w:type="dxa"/>
          </w:tcPr>
          <w:p w14:paraId="7B86871E"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Panasonic</w:t>
            </w:r>
          </w:p>
        </w:tc>
        <w:tc>
          <w:tcPr>
            <w:tcW w:w="8079" w:type="dxa"/>
          </w:tcPr>
          <w:p w14:paraId="72FA7232" w14:textId="77777777" w:rsidR="00AB055D" w:rsidRDefault="006D55E3">
            <w:pPr>
              <w:rPr>
                <w:rFonts w:ascii="Times New Roman" w:eastAsia="MS Mincho" w:hAnsi="Times New Roman"/>
                <w:lang w:eastAsia="ja-JP"/>
              </w:rPr>
            </w:pPr>
            <w:r>
              <w:rPr>
                <w:rFonts w:ascii="Times New Roman" w:eastAsia="MS Mincho" w:hAnsi="Times New Roman"/>
                <w:lang w:eastAsia="ja-JP"/>
              </w:rPr>
              <w:t>Support</w:t>
            </w:r>
          </w:p>
        </w:tc>
      </w:tr>
      <w:tr w:rsidR="00D2403C" w14:paraId="4505407C" w14:textId="77777777" w:rsidTr="00D2403C">
        <w:tc>
          <w:tcPr>
            <w:tcW w:w="1553" w:type="dxa"/>
          </w:tcPr>
          <w:p w14:paraId="3229AE57" w14:textId="6A1C38A9" w:rsidR="00D2403C" w:rsidRDefault="00D2403C">
            <w:pPr>
              <w:rPr>
                <w:rFonts w:ascii="Times New Roman" w:eastAsia="MS Mincho" w:hAnsi="Times New Roman"/>
                <w:bCs/>
                <w:lang w:eastAsia="ja-JP"/>
              </w:rPr>
            </w:pPr>
            <w:r>
              <w:rPr>
                <w:rFonts w:ascii="Times New Roman" w:eastAsiaTheme="minorEastAsia" w:hAnsi="Times New Roman" w:hint="eastAsia"/>
                <w:bCs/>
                <w:lang w:eastAsia="zh-CN"/>
              </w:rPr>
              <w:t>CATT</w:t>
            </w:r>
          </w:p>
        </w:tc>
        <w:tc>
          <w:tcPr>
            <w:tcW w:w="8079" w:type="dxa"/>
          </w:tcPr>
          <w:p w14:paraId="041216E7" w14:textId="57B68D1A" w:rsidR="00D2403C" w:rsidRDefault="00D2403C">
            <w:pPr>
              <w:rPr>
                <w:rFonts w:ascii="Times New Roman" w:eastAsia="MS Mincho" w:hAnsi="Times New Roman"/>
                <w:lang w:eastAsia="ja-JP"/>
              </w:rPr>
            </w:pPr>
            <w:r>
              <w:rPr>
                <w:rFonts w:ascii="Times New Roman" w:eastAsiaTheme="minorEastAsia" w:hAnsi="Times New Roman" w:hint="eastAsia"/>
                <w:lang w:eastAsia="zh-CN"/>
              </w:rPr>
              <w:t>Don</w:t>
            </w:r>
            <w:r>
              <w:rPr>
                <w:rFonts w:ascii="Times New Roman" w:eastAsiaTheme="minorEastAsia" w:hAnsi="Times New Roman"/>
                <w:lang w:eastAsia="zh-CN"/>
              </w:rPr>
              <w:t>’</w:t>
            </w:r>
            <w:r>
              <w:rPr>
                <w:rFonts w:ascii="Times New Roman" w:eastAsiaTheme="minorEastAsia" w:hAnsi="Times New Roman" w:hint="eastAsia"/>
                <w:lang w:eastAsia="zh-CN"/>
              </w:rPr>
              <w:t>t know where the -8 dB CNR comes from.</w:t>
            </w:r>
          </w:p>
        </w:tc>
      </w:tr>
      <w:tr w:rsidR="007B2448" w14:paraId="405D9C05" w14:textId="77777777" w:rsidTr="00D2403C">
        <w:tc>
          <w:tcPr>
            <w:tcW w:w="1553" w:type="dxa"/>
          </w:tcPr>
          <w:p w14:paraId="3346FF9B" w14:textId="1BA296D9" w:rsidR="007B2448" w:rsidRDefault="007B2448" w:rsidP="007B2448">
            <w:pPr>
              <w:rPr>
                <w:rFonts w:ascii="Times New Roman" w:eastAsiaTheme="minorEastAsia" w:hAnsi="Times New Roman"/>
                <w:bCs/>
                <w:lang w:eastAsia="zh-CN"/>
              </w:rPr>
            </w:pPr>
            <w:r>
              <w:rPr>
                <w:rFonts w:ascii="Times New Roman" w:eastAsia="MS Mincho" w:hAnsi="Times New Roman"/>
                <w:bCs/>
                <w:lang w:eastAsia="ja-JP"/>
              </w:rPr>
              <w:t>Nokia</w:t>
            </w:r>
          </w:p>
        </w:tc>
        <w:tc>
          <w:tcPr>
            <w:tcW w:w="8079" w:type="dxa"/>
          </w:tcPr>
          <w:p w14:paraId="45C8B892" w14:textId="4781B1E3" w:rsidR="007B2448" w:rsidRDefault="007B2448" w:rsidP="007B2448">
            <w:pPr>
              <w:rPr>
                <w:rFonts w:ascii="Times New Roman" w:eastAsiaTheme="minorEastAsia" w:hAnsi="Times New Roman"/>
                <w:lang w:eastAsia="zh-CN"/>
              </w:rPr>
            </w:pPr>
            <w:r>
              <w:rPr>
                <w:rFonts w:ascii="Times New Roman" w:eastAsia="MS Mincho" w:hAnsi="Times New Roman"/>
                <w:lang w:eastAsia="ja-JP"/>
              </w:rPr>
              <w:t>Same comment as for Proposal 4-1-v0. Clarification may be needed that we are looking at the PDCCH for the CSS.</w:t>
            </w:r>
          </w:p>
        </w:tc>
      </w:tr>
      <w:tr w:rsidR="00906639" w14:paraId="42B40DE7" w14:textId="77777777" w:rsidTr="00D2403C">
        <w:tc>
          <w:tcPr>
            <w:tcW w:w="1553" w:type="dxa"/>
          </w:tcPr>
          <w:p w14:paraId="05B99538" w14:textId="402F57B3" w:rsidR="00906639" w:rsidRDefault="00906639" w:rsidP="00906639">
            <w:pPr>
              <w:rPr>
                <w:rFonts w:ascii="Times New Roman" w:eastAsia="MS Mincho" w:hAnsi="Times New Roman"/>
                <w:bCs/>
                <w:lang w:eastAsia="ja-JP"/>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9" w:type="dxa"/>
          </w:tcPr>
          <w:p w14:paraId="3B9E4B1B" w14:textId="73445679" w:rsidR="00906639" w:rsidRDefault="00906639" w:rsidP="00906639">
            <w:pPr>
              <w:rPr>
                <w:rFonts w:ascii="Times New Roman" w:eastAsia="MS Mincho" w:hAnsi="Times New Roman"/>
                <w:lang w:eastAsia="ja-JP"/>
              </w:rPr>
            </w:pPr>
            <w:r>
              <w:rPr>
                <w:rFonts w:ascii="Times New Roman" w:eastAsiaTheme="minorEastAsia" w:hAnsi="Times New Roman"/>
                <w:lang w:eastAsia="zh-CN"/>
              </w:rPr>
              <w:t>We are not sure how the -8dB CNR is obtained. This should be clarified first.</w:t>
            </w:r>
          </w:p>
        </w:tc>
      </w:tr>
      <w:tr w:rsidR="00C67422" w14:paraId="1B4B8A91" w14:textId="77777777" w:rsidTr="00D2403C">
        <w:tc>
          <w:tcPr>
            <w:tcW w:w="1553" w:type="dxa"/>
          </w:tcPr>
          <w:p w14:paraId="30A58EF1" w14:textId="30ACAC89" w:rsidR="00C67422" w:rsidRDefault="00C67422" w:rsidP="00C67422">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9" w:type="dxa"/>
          </w:tcPr>
          <w:p w14:paraId="5A6978C9" w14:textId="641C0B7F" w:rsidR="00C67422" w:rsidRDefault="00C67422" w:rsidP="00C67422">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support. Not know to obtain -8dB.</w:t>
            </w:r>
          </w:p>
        </w:tc>
      </w:tr>
    </w:tbl>
    <w:p w14:paraId="36283A3E" w14:textId="77777777" w:rsidR="00AB055D" w:rsidRDefault="00AB055D">
      <w:pPr>
        <w:rPr>
          <w:rFonts w:ascii="Times New Roman" w:eastAsia="MS Mincho" w:hAnsi="Times New Roman"/>
          <w:bCs/>
          <w:lang w:eastAsia="ja-JP"/>
        </w:rPr>
      </w:pPr>
    </w:p>
    <w:p w14:paraId="404F2D4C" w14:textId="77777777" w:rsidR="00AB055D" w:rsidRDefault="00AB055D">
      <w:pPr>
        <w:rPr>
          <w:rFonts w:ascii="Times New Roman" w:eastAsia="MS Mincho" w:hAnsi="Times New Roman"/>
          <w:bCs/>
          <w:lang w:eastAsia="ja-JP"/>
        </w:rPr>
      </w:pPr>
    </w:p>
    <w:p w14:paraId="38898F1B" w14:textId="77777777" w:rsidR="00AB055D" w:rsidRDefault="006D55E3">
      <w:pPr>
        <w:pStyle w:val="Titre1"/>
        <w:numPr>
          <w:ilvl w:val="0"/>
          <w:numId w:val="2"/>
        </w:numPr>
        <w:rPr>
          <w:rFonts w:ascii="Times New Roman" w:hAnsi="Times New Roman"/>
        </w:rPr>
      </w:pPr>
      <w:r>
        <w:rPr>
          <w:rFonts w:ascii="Times New Roman" w:hAnsi="Times New Roman"/>
        </w:rPr>
        <w:t>Topic#5 Potential enhancements at link level</w:t>
      </w:r>
    </w:p>
    <w:p w14:paraId="1043D820" w14:textId="77777777" w:rsidR="00AB055D" w:rsidRDefault="006D55E3">
      <w:pPr>
        <w:pStyle w:val="Titre2"/>
        <w:numPr>
          <w:ilvl w:val="1"/>
          <w:numId w:val="2"/>
        </w:numPr>
        <w:rPr>
          <w:rFonts w:ascii="Times New Roman" w:hAnsi="Times New Roman"/>
        </w:rPr>
      </w:pPr>
      <w:r>
        <w:rPr>
          <w:rFonts w:ascii="Times New Roman" w:hAnsi="Times New Roman"/>
        </w:rPr>
        <w:t>Companies’ contributions summary</w:t>
      </w:r>
    </w:p>
    <w:p w14:paraId="15C70AE2" w14:textId="77777777" w:rsidR="00AB055D" w:rsidRDefault="00AB055D">
      <w:pPr>
        <w:rPr>
          <w:rFonts w:ascii="Times New Roman" w:hAnsi="Times New Roman"/>
          <w:lang w:eastAsia="zh-CN"/>
        </w:rPr>
      </w:pPr>
    </w:p>
    <w:p w14:paraId="0FF94FFA" w14:textId="77777777" w:rsidR="00AB055D" w:rsidRDefault="006D55E3">
      <w:pPr>
        <w:rPr>
          <w:rFonts w:ascii="Times New Roman" w:hAnsi="Times New Roman"/>
          <w:lang w:eastAsia="zh-CN"/>
        </w:rPr>
      </w:pPr>
      <w:r>
        <w:rPr>
          <w:rFonts w:ascii="Times New Roman" w:hAnsi="Times New Roman"/>
          <w:lang w:eastAsia="zh-CN"/>
        </w:rPr>
        <w:t>The following proposals on Topic#5 are submitted to current RAN1 meeting:</w:t>
      </w:r>
    </w:p>
    <w:p w14:paraId="6A7DF56C"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785"/>
        <w:gridCol w:w="7823"/>
      </w:tblGrid>
      <w:tr w:rsidR="00AB055D" w14:paraId="5B26CF73" w14:textId="77777777">
        <w:tc>
          <w:tcPr>
            <w:tcW w:w="17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D3D14A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B4D9A57"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6914C439"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F1526E" w14:textId="77777777" w:rsidR="00AB055D" w:rsidRDefault="006D55E3">
            <w:pPr>
              <w:rPr>
                <w:rFonts w:ascii="Times New Roman" w:eastAsia="Times New Roman" w:hAnsi="Times New Roman"/>
                <w:szCs w:val="20"/>
              </w:rPr>
            </w:pPr>
            <w:r>
              <w:rPr>
                <w:rFonts w:ascii="Times New Roman" w:eastAsia="Times New Roman" w:hAnsi="Times New Roman"/>
                <w:szCs w:val="20"/>
              </w:rPr>
              <w:t>CMCC</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6F43622" w14:textId="77777777" w:rsidR="00AB055D" w:rsidRDefault="006D55E3">
            <w:pPr>
              <w:spacing w:before="120" w:after="120"/>
              <w:rPr>
                <w:rFonts w:ascii="Times New Roman" w:hAnsi="Times New Roman"/>
                <w:szCs w:val="20"/>
              </w:rPr>
            </w:pPr>
            <w:r>
              <w:rPr>
                <w:rFonts w:ascii="Times New Roman" w:hAnsi="Times New Roman"/>
                <w:b/>
                <w:szCs w:val="20"/>
              </w:rPr>
              <w:t>Proposal 9:</w:t>
            </w:r>
            <w:r>
              <w:rPr>
                <w:rFonts w:ascii="Times New Roman" w:hAnsi="Times New Roman"/>
                <w:szCs w:val="20"/>
              </w:rPr>
              <w:t xml:space="preserve"> When additional loss (e.g. steering loss) is not considered, DL coverage enhancements are not required for LEO-600 with Set 1-1/1-2 satellite parameters to serve the target service.</w:t>
            </w:r>
          </w:p>
          <w:p w14:paraId="31CD66AE" w14:textId="77777777" w:rsidR="00AB055D" w:rsidRDefault="006D55E3">
            <w:pPr>
              <w:spacing w:before="120" w:after="120"/>
              <w:textAlignment w:val="baseline"/>
              <w:rPr>
                <w:rFonts w:ascii="Times New Roman" w:hAnsi="Times New Roman"/>
                <w:iCs/>
                <w:szCs w:val="20"/>
              </w:rPr>
            </w:pPr>
            <w:r>
              <w:rPr>
                <w:rFonts w:ascii="Times New Roman" w:hAnsi="Times New Roman"/>
                <w:b/>
                <w:iCs/>
                <w:szCs w:val="20"/>
              </w:rPr>
              <w:t>Proposal 12:</w:t>
            </w:r>
            <w:r>
              <w:rPr>
                <w:rFonts w:ascii="Times New Roman" w:hAnsi="Times New Roman"/>
                <w:iCs/>
                <w:szCs w:val="20"/>
              </w:rPr>
              <w:t xml:space="preserve"> Considering DL coverage enhancements for PDCCH in NTN scenarios, PDCCH repetition can be supported. And PDCCH repetition schemes for different types of PDCCH can be discussed separately.</w:t>
            </w:r>
          </w:p>
          <w:p w14:paraId="2FE9011F" w14:textId="77777777" w:rsidR="00AB055D" w:rsidRDefault="006D55E3">
            <w:pPr>
              <w:spacing w:before="120" w:after="120"/>
              <w:textAlignment w:val="baseline"/>
              <w:rPr>
                <w:rFonts w:ascii="Times New Roman" w:hAnsi="Times New Roman"/>
                <w:iCs/>
                <w:szCs w:val="20"/>
              </w:rPr>
            </w:pPr>
            <w:r>
              <w:rPr>
                <w:rFonts w:ascii="Times New Roman" w:hAnsi="Times New Roman"/>
                <w:b/>
                <w:iCs/>
                <w:szCs w:val="20"/>
              </w:rPr>
              <w:t>Proposal 13:</w:t>
            </w:r>
            <w:r>
              <w:rPr>
                <w:rFonts w:ascii="Times New Roman" w:hAnsi="Times New Roman"/>
                <w:iCs/>
                <w:szCs w:val="20"/>
              </w:rPr>
              <w:t xml:space="preserve"> Considering DL coverage enhancements for PDSCH carrying SIB1, SIB19 and Msg4 in NTN scenarios, PDSCH repetition/retransmission methods can be further discussed.</w:t>
            </w:r>
          </w:p>
          <w:p w14:paraId="18DCC8EC" w14:textId="77777777" w:rsidR="00AB055D" w:rsidRDefault="00AB055D">
            <w:pPr>
              <w:rPr>
                <w:rFonts w:ascii="Times New Roman" w:hAnsi="Times New Roman"/>
                <w:szCs w:val="20"/>
              </w:rPr>
            </w:pPr>
          </w:p>
        </w:tc>
      </w:tr>
      <w:tr w:rsidR="00AB055D" w14:paraId="334D553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B8AB47" w14:textId="77777777" w:rsidR="00AB055D" w:rsidRDefault="006D55E3">
            <w:pPr>
              <w:rPr>
                <w:rFonts w:ascii="Times New Roman" w:eastAsia="Times New Roman" w:hAnsi="Times New Roman"/>
                <w:szCs w:val="20"/>
              </w:rPr>
            </w:pPr>
            <w:proofErr w:type="spellStart"/>
            <w:r>
              <w:rPr>
                <w:rFonts w:ascii="Times New Roman" w:eastAsia="Times New Roman" w:hAnsi="Times New Roman"/>
                <w:szCs w:val="20"/>
              </w:rPr>
              <w:t>InterDigital</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8FA433"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The network uses higher aggregation factor for PDCCH transmission while the satellite beams are in power sharing mode.</w:t>
            </w:r>
          </w:p>
          <w:p w14:paraId="289B1777"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7:</w:t>
            </w:r>
            <w:r>
              <w:rPr>
                <w:rFonts w:ascii="Times New Roman" w:hAnsi="Times New Roman"/>
                <w:bCs/>
                <w:szCs w:val="20"/>
                <w:lang w:eastAsia="zh-CN"/>
              </w:rPr>
              <w:t xml:space="preserve"> PDCCH can be repeated multiple times to compensate the PDCCH coverage loss due to power sharing among the satellite beams.</w:t>
            </w:r>
          </w:p>
          <w:p w14:paraId="60DFE906" w14:textId="77777777" w:rsidR="00AB055D" w:rsidRDefault="006D55E3">
            <w:pPr>
              <w:rPr>
                <w:rFonts w:ascii="Times New Roman" w:hAnsi="Times New Roman"/>
                <w:bCs/>
                <w:szCs w:val="20"/>
                <w:lang w:eastAsia="zh-CN"/>
              </w:rPr>
            </w:pPr>
            <w:r>
              <w:rPr>
                <w:rFonts w:ascii="Times New Roman" w:hAnsi="Times New Roman"/>
                <w:b/>
                <w:bCs/>
                <w:szCs w:val="20"/>
                <w:lang w:eastAsia="zh-CN"/>
              </w:rPr>
              <w:lastRenderedPageBreak/>
              <w:t>Proposal 8</w:t>
            </w:r>
            <w:r>
              <w:rPr>
                <w:rFonts w:ascii="Times New Roman" w:hAnsi="Times New Roman"/>
                <w:bCs/>
                <w:szCs w:val="20"/>
                <w:lang w:eastAsia="zh-CN"/>
              </w:rPr>
              <w:t>: PDSCH can be transmitted with a higher number of repetitions with fractional power transmission from satellite beams.</w:t>
            </w:r>
          </w:p>
          <w:p w14:paraId="08FB7F3F" w14:textId="77777777" w:rsidR="00AB055D" w:rsidRDefault="00AB055D">
            <w:pPr>
              <w:rPr>
                <w:rFonts w:ascii="Times New Roman" w:hAnsi="Times New Roman"/>
                <w:b/>
                <w:szCs w:val="20"/>
              </w:rPr>
            </w:pPr>
          </w:p>
        </w:tc>
      </w:tr>
      <w:tr w:rsidR="00AB055D" w14:paraId="0C6E8BAB"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8CB5488" w14:textId="77777777" w:rsidR="00AB055D" w:rsidRDefault="006D55E3">
            <w:pPr>
              <w:rPr>
                <w:rFonts w:ascii="Times New Roman" w:eastAsia="Times New Roman" w:hAnsi="Times New Roman"/>
                <w:szCs w:val="20"/>
              </w:rPr>
            </w:pPr>
            <w:r>
              <w:rPr>
                <w:rFonts w:ascii="Times New Roman" w:eastAsia="Times New Roman" w:hAnsi="Times New Roman"/>
                <w:szCs w:val="20"/>
              </w:rPr>
              <w:lastRenderedPageBreak/>
              <w:t>vivo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B76C3AA"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_Ref174087341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463D3DEE"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_Ref174087345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367D9FF7" w14:textId="77777777" w:rsidR="00AB055D" w:rsidRDefault="00AB055D">
            <w:pPr>
              <w:rPr>
                <w:rFonts w:ascii="Times New Roman" w:hAnsi="Times New Roman"/>
                <w:b/>
                <w:szCs w:val="20"/>
                <w:lang w:eastAsia="zh-CN"/>
              </w:rPr>
            </w:pPr>
          </w:p>
        </w:tc>
      </w:tr>
      <w:tr w:rsidR="00AB055D" w14:paraId="6B7AE945"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7F0D6CC" w14:textId="77777777" w:rsidR="00AB055D" w:rsidRDefault="006D55E3">
            <w:pPr>
              <w:rPr>
                <w:rFonts w:ascii="Times New Roman" w:eastAsia="Times New Roman" w:hAnsi="Times New Roman"/>
                <w:szCs w:val="20"/>
              </w:rPr>
            </w:pPr>
            <w:r>
              <w:rPr>
                <w:rFonts w:ascii="Times New Roman" w:eastAsia="Times New Roman" w:hAnsi="Times New Roman"/>
                <w:szCs w:val="20"/>
              </w:rPr>
              <w:t>Xiaomi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D6D0203" w14:textId="77777777" w:rsidR="00AB055D" w:rsidRDefault="006D55E3">
            <w:pPr>
              <w:spacing w:before="120"/>
              <w:rPr>
                <w:rFonts w:ascii="Times New Roman" w:hAnsi="Times New Roman"/>
                <w:szCs w:val="20"/>
                <w:lang w:val="en-US" w:eastAsia="zh-CN"/>
              </w:rPr>
            </w:pPr>
            <w:r>
              <w:rPr>
                <w:rFonts w:ascii="Times New Roman" w:hAnsi="Times New Roman"/>
                <w:b/>
                <w:szCs w:val="20"/>
                <w:lang w:val="en-US" w:eastAsia="zh-CN"/>
              </w:rPr>
              <w:t xml:space="preserve">Proposal 2: </w:t>
            </w:r>
            <w:r>
              <w:rPr>
                <w:rFonts w:ascii="Times New Roman" w:hAnsi="Times New Roman"/>
                <w:szCs w:val="20"/>
                <w:lang w:val="en-US" w:eastAsia="zh-CN"/>
              </w:rPr>
              <w:t>Beam based dynamic bandwidth adjustment for dynamic power sharing between beams can be studied for DL coverage enhancement in NTN.</w:t>
            </w:r>
          </w:p>
          <w:p w14:paraId="19F305E2" w14:textId="77777777" w:rsidR="00AB055D" w:rsidRDefault="006D55E3">
            <w:pPr>
              <w:spacing w:before="120"/>
              <w:rPr>
                <w:rFonts w:ascii="Times New Roman" w:hAnsi="Times New Roman"/>
                <w:szCs w:val="20"/>
                <w:lang w:val="en-US" w:eastAsia="zh-CN"/>
              </w:rPr>
            </w:pPr>
            <w:r>
              <w:rPr>
                <w:rFonts w:ascii="Times New Roman" w:hAnsi="Times New Roman"/>
                <w:b/>
                <w:szCs w:val="20"/>
                <w:lang w:val="en-US" w:eastAsia="zh-CN"/>
              </w:rPr>
              <w:t xml:space="preserve">Proposal 3: </w:t>
            </w:r>
            <w:r>
              <w:rPr>
                <w:rFonts w:ascii="Times New Roman" w:hAnsi="Times New Roman"/>
                <w:szCs w:val="20"/>
                <w:lang w:val="en-US" w:eastAsia="zh-CN"/>
              </w:rPr>
              <w:t>Beam based DL reference signal power indication can be studied for DL coverage enhancement in NTN.</w:t>
            </w:r>
          </w:p>
          <w:p w14:paraId="1B356BF2" w14:textId="77777777" w:rsidR="00AB055D" w:rsidRDefault="00AB055D">
            <w:pPr>
              <w:spacing w:before="120"/>
              <w:jc w:val="both"/>
              <w:rPr>
                <w:rFonts w:ascii="Times New Roman" w:hAnsi="Times New Roman"/>
              </w:rPr>
            </w:pPr>
          </w:p>
        </w:tc>
      </w:tr>
      <w:tr w:rsidR="00AB055D" w14:paraId="2E736F0C"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53EB68" w14:textId="77777777" w:rsidR="00AB055D" w:rsidRDefault="006D55E3">
            <w:pPr>
              <w:rPr>
                <w:rFonts w:ascii="Times New Roman" w:eastAsia="Times New Roman" w:hAnsi="Times New Roman"/>
                <w:szCs w:val="20"/>
              </w:rPr>
            </w:pPr>
            <w:r>
              <w:rPr>
                <w:rFonts w:ascii="Times New Roman" w:eastAsia="Times New Roman" w:hAnsi="Times New Roman"/>
                <w:szCs w:val="20"/>
              </w:rPr>
              <w:t>Thales</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7AF1FC" w14:textId="77777777" w:rsidR="00AB055D" w:rsidRDefault="006D55E3">
            <w:pPr>
              <w:rPr>
                <w:rFonts w:ascii="Times New Roman" w:hAnsi="Times New Roman"/>
                <w:b/>
                <w:szCs w:val="20"/>
              </w:rPr>
            </w:pPr>
            <w:r>
              <w:rPr>
                <w:rFonts w:ascii="Times New Roman" w:hAnsi="Times New Roman"/>
                <w:b/>
                <w:bCs/>
                <w:szCs w:val="20"/>
              </w:rPr>
              <w:t>Proposal 4</w:t>
            </w:r>
            <w:r>
              <w:rPr>
                <w:rFonts w:ascii="Times New Roman" w:hAnsi="Times New Roman"/>
                <w:b/>
                <w:szCs w:val="20"/>
              </w:rPr>
              <w:t xml:space="preserve">: </w:t>
            </w:r>
          </w:p>
          <w:p w14:paraId="0AA23E65" w14:textId="77777777" w:rsidR="00AB055D" w:rsidRDefault="006D55E3">
            <w:pPr>
              <w:rPr>
                <w:rFonts w:ascii="Times New Roman" w:hAnsi="Times New Roman"/>
                <w:szCs w:val="20"/>
              </w:rPr>
            </w:pPr>
            <w:r>
              <w:rPr>
                <w:rFonts w:ascii="Times New Roman" w:hAnsi="Times New Roman"/>
                <w:szCs w:val="20"/>
              </w:rPr>
              <w:t>To enhance the coverage of PDSCH Msg4 and PDSCH carrying SIB1/SIB19, consider introducing PDSCH repetition, with the maximum number of repetitions being at least 4.</w:t>
            </w:r>
          </w:p>
          <w:p w14:paraId="0D40671C" w14:textId="77777777" w:rsidR="00AB055D" w:rsidRDefault="00AB055D">
            <w:pPr>
              <w:rPr>
                <w:rFonts w:ascii="Times New Roman" w:hAnsi="Times New Roman"/>
                <w:b/>
                <w:bCs/>
                <w:szCs w:val="20"/>
              </w:rPr>
            </w:pPr>
          </w:p>
          <w:p w14:paraId="7AC05C68" w14:textId="77777777" w:rsidR="00AB055D" w:rsidRDefault="006D55E3">
            <w:pPr>
              <w:rPr>
                <w:rFonts w:ascii="Times New Roman" w:hAnsi="Times New Roman"/>
                <w:b/>
                <w:szCs w:val="20"/>
              </w:rPr>
            </w:pPr>
            <w:r>
              <w:rPr>
                <w:rFonts w:ascii="Times New Roman" w:hAnsi="Times New Roman"/>
                <w:b/>
                <w:bCs/>
                <w:szCs w:val="20"/>
              </w:rPr>
              <w:t>Proposal 5</w:t>
            </w:r>
            <w:r>
              <w:rPr>
                <w:rFonts w:ascii="Times New Roman" w:hAnsi="Times New Roman"/>
                <w:b/>
                <w:szCs w:val="20"/>
              </w:rPr>
              <w:t xml:space="preserve">: </w:t>
            </w:r>
          </w:p>
          <w:p w14:paraId="40A60DAC" w14:textId="77777777" w:rsidR="00AB055D" w:rsidRDefault="006D55E3">
            <w:pPr>
              <w:rPr>
                <w:rFonts w:ascii="Times New Roman" w:hAnsi="Times New Roman"/>
                <w:szCs w:val="20"/>
              </w:rPr>
            </w:pPr>
            <w:r>
              <w:rPr>
                <w:rFonts w:ascii="Times New Roman" w:hAnsi="Times New Roman"/>
                <w:szCs w:val="20"/>
              </w:rPr>
              <w:t>To enhance the coverage of PDCCH, consider the following solutions:</w:t>
            </w:r>
          </w:p>
          <w:p w14:paraId="3D675E1F" w14:textId="77777777" w:rsidR="00AB055D" w:rsidRDefault="006D55E3">
            <w:pPr>
              <w:numPr>
                <w:ilvl w:val="0"/>
                <w:numId w:val="35"/>
              </w:numPr>
              <w:jc w:val="both"/>
              <w:rPr>
                <w:rFonts w:ascii="Times New Roman" w:hAnsi="Times New Roman"/>
                <w:szCs w:val="20"/>
              </w:rPr>
            </w:pPr>
            <w:r>
              <w:rPr>
                <w:rFonts w:ascii="Times New Roman" w:hAnsi="Times New Roman"/>
                <w:szCs w:val="20"/>
              </w:rPr>
              <w:t>Enhance PDCCH repetition (e.g., for PDCCH scheduling system information)</w:t>
            </w:r>
          </w:p>
          <w:p w14:paraId="41928E8C" w14:textId="77777777" w:rsidR="00AB055D" w:rsidRDefault="006D55E3">
            <w:pPr>
              <w:numPr>
                <w:ilvl w:val="0"/>
                <w:numId w:val="35"/>
              </w:numPr>
              <w:jc w:val="both"/>
              <w:rPr>
                <w:rFonts w:ascii="Times New Roman" w:hAnsi="Times New Roman"/>
                <w:szCs w:val="20"/>
              </w:rPr>
            </w:pPr>
            <w:r>
              <w:rPr>
                <w:rFonts w:ascii="Times New Roman" w:hAnsi="Times New Roman"/>
                <w:szCs w:val="20"/>
              </w:rPr>
              <w:t>Increase CORESET symbol number and aggregation level.</w:t>
            </w:r>
          </w:p>
        </w:tc>
      </w:tr>
      <w:tr w:rsidR="00AB055D" w14:paraId="59C96E9D"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D77DF33" w14:textId="77777777" w:rsidR="00AB055D" w:rsidRDefault="006D55E3">
            <w:pPr>
              <w:rPr>
                <w:rFonts w:ascii="Times New Roman" w:eastAsia="Times New Roman" w:hAnsi="Times New Roman"/>
                <w:szCs w:val="20"/>
              </w:rPr>
            </w:pPr>
            <w:r>
              <w:rPr>
                <w:rFonts w:ascii="Times New Roman" w:eastAsia="Times New Roman" w:hAnsi="Times New Roman"/>
                <w:szCs w:val="20"/>
              </w:rPr>
              <w:t>LG</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BA7814" w14:textId="77777777" w:rsidR="00AB055D" w:rsidRDefault="00AB055D">
            <w:pPr>
              <w:rPr>
                <w:rFonts w:ascii="Times New Roman" w:eastAsiaTheme="minorEastAsia" w:hAnsi="Times New Roman"/>
                <w:b/>
                <w:bCs/>
                <w:iCs/>
                <w:szCs w:val="20"/>
                <w:lang w:eastAsia="ko-KR"/>
              </w:rPr>
            </w:pPr>
          </w:p>
          <w:p w14:paraId="7E9D54DA"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6:</w:t>
            </w:r>
            <w:r>
              <w:rPr>
                <w:rFonts w:ascii="Times New Roman" w:eastAsiaTheme="minorEastAsia" w:hAnsi="Times New Roman"/>
                <w:bCs/>
                <w:iCs/>
                <w:szCs w:val="20"/>
                <w:lang w:eastAsia="ko-KR"/>
              </w:rPr>
              <w:t xml:space="preserve"> For link-level enhancement in Rel-19 NR NTN, RAN1 carefully investigates followings:</w:t>
            </w:r>
          </w:p>
          <w:p w14:paraId="74CD3B3C" w14:textId="77777777" w:rsidR="00AB055D" w:rsidRDefault="006D55E3">
            <w:pPr>
              <w:pStyle w:val="LGTdoc"/>
              <w:numPr>
                <w:ilvl w:val="0"/>
                <w:numId w:val="4"/>
              </w:numPr>
              <w:spacing w:line="240" w:lineRule="auto"/>
              <w:rPr>
                <w:iCs/>
                <w:sz w:val="20"/>
                <w:szCs w:val="20"/>
              </w:rPr>
            </w:pPr>
            <w:r>
              <w:rPr>
                <w:iCs/>
                <w:sz w:val="20"/>
                <w:szCs w:val="20"/>
              </w:rPr>
              <w:t xml:space="preserve">PDSCH repetition for PDSCH transmissions scheduled by fullback DCI </w:t>
            </w:r>
          </w:p>
          <w:p w14:paraId="0066595F" w14:textId="77777777" w:rsidR="00AB055D" w:rsidRDefault="006D55E3">
            <w:pPr>
              <w:pStyle w:val="LGTdoc"/>
              <w:numPr>
                <w:ilvl w:val="1"/>
                <w:numId w:val="4"/>
              </w:numPr>
              <w:spacing w:line="240" w:lineRule="auto"/>
              <w:rPr>
                <w:iCs/>
                <w:sz w:val="20"/>
                <w:szCs w:val="20"/>
              </w:rPr>
            </w:pPr>
            <w:r>
              <w:rPr>
                <w:iCs/>
                <w:sz w:val="20"/>
                <w:szCs w:val="20"/>
              </w:rPr>
              <w:t xml:space="preserve">How to indicate PDSCH repetition number </w:t>
            </w:r>
          </w:p>
          <w:p w14:paraId="717F4CA1" w14:textId="77777777" w:rsidR="00AB055D" w:rsidRDefault="006D55E3">
            <w:pPr>
              <w:pStyle w:val="LGTdoc"/>
              <w:numPr>
                <w:ilvl w:val="0"/>
                <w:numId w:val="4"/>
              </w:numPr>
              <w:spacing w:line="240" w:lineRule="auto"/>
              <w:rPr>
                <w:iCs/>
                <w:sz w:val="20"/>
                <w:szCs w:val="20"/>
              </w:rPr>
            </w:pPr>
            <w:r>
              <w:rPr>
                <w:iCs/>
                <w:sz w:val="20"/>
                <w:szCs w:val="20"/>
              </w:rPr>
              <w:t>Scaling factor indicated by DCI for TBS determination for PDSCH</w:t>
            </w:r>
          </w:p>
          <w:p w14:paraId="3BABA265" w14:textId="77777777" w:rsidR="00AB055D" w:rsidRDefault="006D55E3">
            <w:pPr>
              <w:pStyle w:val="LGTdoc"/>
              <w:numPr>
                <w:ilvl w:val="1"/>
                <w:numId w:val="4"/>
              </w:numPr>
              <w:spacing w:line="240" w:lineRule="auto"/>
              <w:rPr>
                <w:iCs/>
                <w:sz w:val="20"/>
                <w:szCs w:val="20"/>
              </w:rPr>
            </w:pPr>
            <w:r>
              <w:rPr>
                <w:iCs/>
                <w:sz w:val="20"/>
                <w:szCs w:val="20"/>
              </w:rPr>
              <w:t>Whether or how to apply it to SIB transmissions</w:t>
            </w:r>
          </w:p>
          <w:p w14:paraId="4281BFC1" w14:textId="77777777" w:rsidR="00AB055D" w:rsidRDefault="006D55E3">
            <w:pPr>
              <w:pStyle w:val="LGTdoc"/>
              <w:numPr>
                <w:ilvl w:val="1"/>
                <w:numId w:val="4"/>
              </w:numPr>
              <w:spacing w:line="240" w:lineRule="auto"/>
              <w:rPr>
                <w:iCs/>
                <w:sz w:val="20"/>
                <w:szCs w:val="20"/>
              </w:rPr>
            </w:pPr>
            <w:r>
              <w:rPr>
                <w:iCs/>
                <w:sz w:val="20"/>
                <w:szCs w:val="20"/>
              </w:rPr>
              <w:t xml:space="preserve">Whether or how to support the lower value (e.g., 1/8) </w:t>
            </w:r>
          </w:p>
          <w:p w14:paraId="06A61866" w14:textId="77777777" w:rsidR="00AB055D" w:rsidRDefault="006D55E3">
            <w:pPr>
              <w:pStyle w:val="LGTdoc"/>
              <w:numPr>
                <w:ilvl w:val="0"/>
                <w:numId w:val="4"/>
              </w:numPr>
              <w:spacing w:line="240" w:lineRule="auto"/>
              <w:rPr>
                <w:iCs/>
                <w:sz w:val="20"/>
                <w:szCs w:val="20"/>
              </w:rPr>
            </w:pPr>
            <w:r>
              <w:rPr>
                <w:iCs/>
                <w:sz w:val="20"/>
                <w:szCs w:val="20"/>
              </w:rPr>
              <w:t xml:space="preserve">Search space linkage for PDCCH carrying DCI format for SIB1. </w:t>
            </w:r>
          </w:p>
          <w:p w14:paraId="2D02A6E5" w14:textId="77777777" w:rsidR="00AB055D" w:rsidRDefault="00AB055D">
            <w:pPr>
              <w:pStyle w:val="Corpsdetexte"/>
              <w:spacing w:line="252" w:lineRule="auto"/>
              <w:rPr>
                <w:rFonts w:ascii="Times New Roman" w:eastAsia="Times New Roman" w:hAnsi="Times New Roman"/>
                <w:b/>
                <w:szCs w:val="20"/>
              </w:rPr>
            </w:pPr>
          </w:p>
        </w:tc>
      </w:tr>
      <w:tr w:rsidR="00AB055D" w14:paraId="492D65F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A56B8F" w14:textId="77777777" w:rsidR="00AB055D" w:rsidRDefault="006D55E3">
            <w:pPr>
              <w:rPr>
                <w:rFonts w:ascii="Times New Roman" w:eastAsia="Times New Roman" w:hAnsi="Times New Roman"/>
                <w:szCs w:val="20"/>
              </w:rPr>
            </w:pPr>
            <w:r>
              <w:rPr>
                <w:rFonts w:ascii="Times New Roman" w:eastAsia="Times New Roman" w:hAnsi="Times New Roman"/>
                <w:szCs w:val="20"/>
              </w:rPr>
              <w:t>Lenovo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1BFD5B"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9:</w:t>
            </w:r>
            <w:r>
              <w:rPr>
                <w:rFonts w:ascii="Times New Roman" w:hAnsi="Times New Roman"/>
                <w:bCs/>
                <w:iCs/>
                <w:szCs w:val="20"/>
                <w:lang w:eastAsia="zh-CN"/>
              </w:rPr>
              <w:t xml:space="preserve"> Consider repetition of PDCCH/PDSCH, </w:t>
            </w:r>
            <w:proofErr w:type="spellStart"/>
            <w:r>
              <w:rPr>
                <w:rFonts w:ascii="Times New Roman" w:hAnsi="Times New Roman"/>
                <w:bCs/>
                <w:iCs/>
                <w:szCs w:val="20"/>
                <w:lang w:eastAsia="zh-CN"/>
              </w:rPr>
              <w:t>TBoMS</w:t>
            </w:r>
            <w:proofErr w:type="spellEnd"/>
            <w:r>
              <w:rPr>
                <w:rFonts w:ascii="Times New Roman" w:hAnsi="Times New Roman"/>
                <w:bCs/>
                <w:iCs/>
                <w:szCs w:val="20"/>
                <w:lang w:eastAsia="zh-CN"/>
              </w:rPr>
              <w:t>/DMRS bundling for PDCSH, larger aggregation level/number of CORESET symbols for PDCCH for DL coverage enhancement.</w:t>
            </w:r>
          </w:p>
          <w:p w14:paraId="54D34C92" w14:textId="77777777" w:rsidR="00AB055D" w:rsidRDefault="00AB055D">
            <w:pPr>
              <w:rPr>
                <w:rFonts w:ascii="Times New Roman" w:hAnsi="Times New Roman"/>
                <w:bCs/>
                <w:iCs/>
                <w:szCs w:val="20"/>
                <w:lang w:eastAsia="zh-CN"/>
              </w:rPr>
            </w:pPr>
          </w:p>
        </w:tc>
      </w:tr>
      <w:tr w:rsidR="00AB055D" w14:paraId="4AE7FB6E"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DAC8D6A" w14:textId="77777777" w:rsidR="00AB055D" w:rsidRDefault="006D55E3">
            <w:pPr>
              <w:rPr>
                <w:rFonts w:ascii="Times New Roman" w:eastAsia="Times New Roman" w:hAnsi="Times New Roman"/>
                <w:szCs w:val="20"/>
              </w:rPr>
            </w:pPr>
            <w:r>
              <w:rPr>
                <w:rFonts w:ascii="Times New Roman" w:eastAsia="Times New Roman" w:hAnsi="Times New Roman"/>
                <w:szCs w:val="20"/>
              </w:rPr>
              <w:t>Sharp</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FBA0490"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1:</w:t>
            </w:r>
            <w:r>
              <w:rPr>
                <w:rFonts w:ascii="Times New Roman" w:hAnsi="Times New Roman"/>
                <w:bCs/>
                <w:szCs w:val="20"/>
                <w:lang w:eastAsia="zh-CN"/>
              </w:rPr>
              <w:t xml:space="preserve"> Different repetition levels can be specified for different channel type to fill the coverage gap.</w:t>
            </w:r>
          </w:p>
          <w:p w14:paraId="6E4DAEE6" w14:textId="77777777" w:rsidR="00AB055D" w:rsidRDefault="00AB055D">
            <w:pPr>
              <w:rPr>
                <w:rFonts w:ascii="Times New Roman" w:hAnsi="Times New Roman"/>
                <w:bCs/>
                <w:szCs w:val="20"/>
                <w:lang w:eastAsia="zh-CN"/>
              </w:rPr>
            </w:pPr>
          </w:p>
          <w:p w14:paraId="353B9C4D"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2:</w:t>
            </w:r>
            <w:r>
              <w:rPr>
                <w:rFonts w:ascii="Times New Roman" w:hAnsi="Times New Roman"/>
                <w:bCs/>
                <w:szCs w:val="20"/>
                <w:lang w:eastAsia="zh-CN"/>
              </w:rPr>
              <w:t xml:space="preserve"> Dynamic power sharing can be applied to reduce the number of repetitions required to fill the coverage gap of a channel. </w:t>
            </w:r>
          </w:p>
        </w:tc>
      </w:tr>
      <w:tr w:rsidR="00AB055D" w14:paraId="4F36B76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A59369" w14:textId="77777777" w:rsidR="00AB055D" w:rsidRDefault="006D55E3">
            <w:pPr>
              <w:rPr>
                <w:rFonts w:ascii="Times New Roman" w:eastAsia="Times New Roman" w:hAnsi="Times New Roman"/>
                <w:szCs w:val="20"/>
              </w:rPr>
            </w:pPr>
            <w:r>
              <w:rPr>
                <w:rFonts w:ascii="Times New Roman" w:eastAsia="Times New Roman" w:hAnsi="Times New Roman"/>
                <w:szCs w:val="20"/>
              </w:rPr>
              <w:t>Nokia</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B1504ED" w14:textId="77777777" w:rsidR="00AB055D" w:rsidRDefault="006D55E3">
            <w:pPr>
              <w:spacing w:after="160" w:line="259" w:lineRule="auto"/>
              <w:rPr>
                <w:rFonts w:ascii="Times New Roman" w:eastAsiaTheme="minorHAnsi" w:hAnsi="Times New Roman"/>
                <w:kern w:val="2"/>
                <w:szCs w:val="20"/>
                <w:lang w:val="en-US" w:eastAsia="zh-CN"/>
                <w14:ligatures w14:val="standardContextual"/>
              </w:rPr>
            </w:pPr>
            <w:r>
              <w:rPr>
                <w:rFonts w:ascii="Times New Roman" w:eastAsiaTheme="minorHAnsi" w:hAnsi="Times New Roman"/>
                <w:b/>
                <w:kern w:val="2"/>
                <w:szCs w:val="20"/>
                <w:lang w:val="en-US" w:eastAsia="zh-CN"/>
                <w14:ligatures w14:val="standardContextual"/>
              </w:rPr>
              <w:t>Proposal</w:t>
            </w:r>
            <w:r>
              <w:rPr>
                <w:rFonts w:ascii="Times New Roman" w:eastAsiaTheme="minorHAnsi" w:hAnsi="Times New Roman"/>
                <w:b/>
                <w:bCs/>
                <w:kern w:val="2"/>
                <w:szCs w:val="20"/>
                <w:lang w:val="en-US" w:eastAsia="zh-CN"/>
                <w14:ligatures w14:val="standardContextual"/>
              </w:rPr>
              <w:t xml:space="preserve"> 6</w:t>
            </w:r>
            <w:r>
              <w:rPr>
                <w:rFonts w:ascii="Times New Roman" w:eastAsiaTheme="minorHAnsi" w:hAnsi="Times New Roman"/>
                <w:b/>
                <w:kern w:val="2"/>
                <w:szCs w:val="20"/>
                <w:lang w:val="en-US" w:eastAsia="zh-CN"/>
                <w14:ligatures w14:val="standardContextual"/>
              </w:rPr>
              <w:t>:</w:t>
            </w:r>
            <w:r>
              <w:rPr>
                <w:rFonts w:ascii="Times New Roman" w:eastAsiaTheme="minorHAnsi" w:hAnsi="Times New Roman"/>
                <w:kern w:val="2"/>
                <w:szCs w:val="20"/>
                <w:lang w:val="en-US" w:eastAsia="zh-CN"/>
                <w14:ligatures w14:val="standardContextual"/>
              </w:rPr>
              <w:t xml:space="preserve"> RAN1 to discuss and study methods of </w:t>
            </w:r>
            <w:r>
              <w:rPr>
                <w:rFonts w:ascii="Times New Roman" w:eastAsiaTheme="minorHAnsi" w:hAnsi="Times New Roman"/>
                <w:bCs/>
                <w:kern w:val="2"/>
                <w:szCs w:val="20"/>
                <w:lang w:val="en-US" w:eastAsia="zh-CN"/>
                <w14:ligatures w14:val="standardContextual"/>
              </w:rPr>
              <w:t>signaling</w:t>
            </w:r>
            <w:r>
              <w:rPr>
                <w:rFonts w:ascii="Times New Roman" w:eastAsiaTheme="minorHAnsi" w:hAnsi="Times New Roman"/>
                <w:kern w:val="2"/>
                <w:szCs w:val="20"/>
                <w:lang w:val="en-US" w:eastAsia="zh-CN"/>
                <w14:ligatures w14:val="standardContextual"/>
              </w:rPr>
              <w:t xml:space="preserve"> for PDSCH conveying SIB1 repetition and associated time resource determination.</w:t>
            </w:r>
          </w:p>
          <w:p w14:paraId="606AD382" w14:textId="77777777" w:rsidR="00AB055D" w:rsidRDefault="006D55E3">
            <w:pPr>
              <w:pStyle w:val="Doc-text2"/>
              <w:spacing w:after="120"/>
              <w:ind w:left="0" w:firstLine="0"/>
              <w:rPr>
                <w:rFonts w:ascii="Times New Roman" w:eastAsiaTheme="minorEastAsia" w:hAnsi="Times New Roman"/>
                <w:szCs w:val="20"/>
                <w:highlight w:val="yellow"/>
                <w:lang w:eastAsia="zh-CN"/>
              </w:rPr>
            </w:pPr>
            <w:r>
              <w:rPr>
                <w:rFonts w:ascii="Times New Roman" w:eastAsiaTheme="minorEastAsia" w:hAnsi="Times New Roman"/>
                <w:b/>
                <w:bCs/>
                <w:szCs w:val="20"/>
                <w:lang w:eastAsia="zh-CN"/>
              </w:rPr>
              <w:t>Proposal 7:</w:t>
            </w:r>
            <w:r>
              <w:rPr>
                <w:rFonts w:ascii="Times New Roman" w:eastAsiaTheme="minorEastAsia" w:hAnsi="Times New Roman"/>
                <w:bCs/>
                <w:szCs w:val="20"/>
                <w:lang w:eastAsia="zh-CN"/>
              </w:rPr>
              <w:t xml:space="preserve"> RAN1 to consider introducing a new DCI format 1-0 with different RNTI to support SIB PDSCH repetitions and PDCCH coverage enhancement with backwards compatibility.  </w:t>
            </w:r>
          </w:p>
          <w:p w14:paraId="7D411324" w14:textId="77777777" w:rsidR="00AB055D" w:rsidRDefault="006D55E3">
            <w:pPr>
              <w:spacing w:after="160" w:line="259" w:lineRule="auto"/>
              <w:rPr>
                <w:rFonts w:ascii="Times New Roman" w:eastAsiaTheme="minorHAnsi" w:hAnsi="Times New Roman"/>
                <w:kern w:val="2"/>
                <w:szCs w:val="20"/>
                <w:lang w:val="en-US"/>
                <w14:ligatures w14:val="standardContextual"/>
              </w:rPr>
            </w:pPr>
            <w:r>
              <w:rPr>
                <w:rFonts w:ascii="Times New Roman" w:eastAsiaTheme="minorHAnsi" w:hAnsi="Times New Roman"/>
                <w:b/>
                <w:bCs/>
                <w:kern w:val="2"/>
                <w:szCs w:val="20"/>
                <w:lang w:val="en-US"/>
                <w14:ligatures w14:val="standardContextual"/>
              </w:rPr>
              <w:t>Proposal 8:</w:t>
            </w:r>
            <w:r>
              <w:rPr>
                <w:rFonts w:ascii="Times New Roman" w:eastAsiaTheme="minorHAnsi" w:hAnsi="Times New Roman"/>
                <w:bCs/>
                <w:kern w:val="2"/>
                <w:szCs w:val="20"/>
                <w:lang w:val="en-US"/>
                <w14:ligatures w14:val="standardContextual"/>
              </w:rPr>
              <w:t xml:space="preserve"> For coverage improvement of common PDCCH (both Type-0 and Type-1), and to take backward compatibility into account, RAN1 should consider time-domain repetitions as a potential solution.</w:t>
            </w:r>
          </w:p>
          <w:p w14:paraId="44884204" w14:textId="77777777" w:rsidR="00AB055D" w:rsidRDefault="006D55E3">
            <w:pPr>
              <w:spacing w:after="160"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9:</w:t>
            </w:r>
            <w:r>
              <w:rPr>
                <w:rFonts w:ascii="Times New Roman" w:eastAsiaTheme="minorHAnsi" w:hAnsi="Times New Roman"/>
                <w:bCs/>
                <w:kern w:val="2"/>
                <w:szCs w:val="20"/>
                <w:lang w:val="en-US"/>
                <w14:ligatures w14:val="standardContextual"/>
              </w:rPr>
              <w:t xml:space="preserve"> Type-0 PDCCH repetitions may be performed inter-slot or intra-slot with repetition factor being configured/indicated via MIB.</w:t>
            </w:r>
          </w:p>
          <w:p w14:paraId="3A5969B2" w14:textId="77777777" w:rsidR="00AB055D" w:rsidRDefault="006D55E3">
            <w:pPr>
              <w:spacing w:after="160"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10:</w:t>
            </w:r>
            <w:r>
              <w:rPr>
                <w:rFonts w:ascii="Times New Roman" w:eastAsiaTheme="minorHAnsi" w:hAnsi="Times New Roman"/>
                <w:bCs/>
                <w:kern w:val="2"/>
                <w:szCs w:val="20"/>
                <w:lang w:val="en-US"/>
                <w14:ligatures w14:val="standardContextual"/>
              </w:rPr>
              <w:t xml:space="preserve"> For Type-1 PDCCH with CRC scrambled with RA-RNTI, repetition factor is configured or indicated via SIB1.</w:t>
            </w:r>
          </w:p>
          <w:p w14:paraId="1338AE21" w14:textId="77777777" w:rsidR="00AB055D" w:rsidRDefault="006D55E3">
            <w:pPr>
              <w:spacing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11:</w:t>
            </w:r>
            <w:r>
              <w:rPr>
                <w:rFonts w:ascii="Times New Roman" w:eastAsiaTheme="minorHAnsi" w:hAnsi="Times New Roman"/>
                <w:bCs/>
                <w:kern w:val="2"/>
                <w:szCs w:val="20"/>
                <w:lang w:val="en-US"/>
                <w14:ligatures w14:val="standardContextual"/>
              </w:rPr>
              <w:t xml:space="preserve"> RAN1 to discuss and down-select between two existing Rel17 frameworks for enhancement of NTN Type-1 PDCCH repetitions:</w:t>
            </w:r>
          </w:p>
          <w:p w14:paraId="007CE103" w14:textId="77777777" w:rsidR="00AB055D" w:rsidRDefault="006D55E3">
            <w:pPr>
              <w:pStyle w:val="Paragraphedeliste"/>
              <w:numPr>
                <w:ilvl w:val="0"/>
                <w:numId w:val="36"/>
              </w:numPr>
              <w:spacing w:line="259" w:lineRule="auto"/>
              <w:contextualSpacing/>
              <w:rPr>
                <w:rFonts w:ascii="Times New Roman" w:eastAsiaTheme="minorHAnsi" w:hAnsi="Times New Roman"/>
                <w:bCs/>
                <w:kern w:val="2"/>
                <w:szCs w:val="20"/>
                <w:lang w:val="en-US"/>
                <w14:ligatures w14:val="standardContextual"/>
              </w:rPr>
            </w:pPr>
            <w:r>
              <w:rPr>
                <w:rFonts w:ascii="Times New Roman" w:eastAsiaTheme="minorHAnsi" w:hAnsi="Times New Roman"/>
                <w:bCs/>
                <w:kern w:val="2"/>
                <w:szCs w:val="20"/>
                <w:lang w:val="en-US"/>
                <w14:ligatures w14:val="standardContextual"/>
              </w:rPr>
              <w:t xml:space="preserve">Option 1: Type-1 PDCCH repetitions based on the framework of PDCCH monitoring over a group of slots. FFS configuration/indication of repetition factor </w:t>
            </w:r>
          </w:p>
          <w:p w14:paraId="51D0EC55" w14:textId="77777777" w:rsidR="00AB055D" w:rsidRDefault="006D55E3">
            <w:pPr>
              <w:pStyle w:val="Paragraphedeliste"/>
              <w:numPr>
                <w:ilvl w:val="0"/>
                <w:numId w:val="36"/>
              </w:numPr>
              <w:spacing w:after="160" w:line="259" w:lineRule="auto"/>
              <w:contextualSpacing/>
              <w:rPr>
                <w:rFonts w:ascii="Times New Roman" w:eastAsiaTheme="minorHAnsi" w:hAnsi="Times New Roman"/>
                <w:kern w:val="2"/>
                <w:szCs w:val="20"/>
                <w:lang w:val="en-US"/>
                <w14:ligatures w14:val="standardContextual"/>
              </w:rPr>
            </w:pPr>
            <w:r>
              <w:rPr>
                <w:rFonts w:ascii="Times New Roman" w:eastAsiaTheme="minorHAnsi" w:hAnsi="Times New Roman"/>
                <w:bCs/>
                <w:kern w:val="2"/>
                <w:szCs w:val="20"/>
                <w:lang w:val="en-US"/>
                <w14:ligatures w14:val="standardContextual"/>
              </w:rPr>
              <w:lastRenderedPageBreak/>
              <w:t>Option 2: Type-1 PDCCH repetitions based on the framework of linking two search space sets.</w:t>
            </w:r>
          </w:p>
          <w:p w14:paraId="57075437" w14:textId="77777777" w:rsidR="00AB055D" w:rsidRDefault="006D55E3">
            <w:pPr>
              <w:spacing w:before="120" w:after="120"/>
              <w:rPr>
                <w:rFonts w:ascii="Times New Roman" w:eastAsia="SimSun" w:hAnsi="Times New Roman"/>
                <w:b/>
                <w:bCs/>
                <w:iCs/>
                <w:szCs w:val="20"/>
                <w:lang w:eastAsia="zh-CN"/>
              </w:rPr>
            </w:pPr>
            <w:r>
              <w:rPr>
                <w:rFonts w:ascii="Times New Roman" w:eastAsiaTheme="minorHAnsi" w:hAnsi="Times New Roman"/>
                <w:b/>
                <w:kern w:val="2"/>
                <w:szCs w:val="20"/>
                <w:lang w:val="en-US" w:eastAsia="zh-CN"/>
                <w14:ligatures w14:val="standardContextual"/>
              </w:rPr>
              <w:t>Proposal 12:</w:t>
            </w:r>
            <w:r>
              <w:rPr>
                <w:rFonts w:ascii="Times New Roman" w:eastAsiaTheme="minorHAnsi" w:hAnsi="Times New Roman"/>
                <w:kern w:val="2"/>
                <w:szCs w:val="20"/>
                <w:lang w:val="en-US" w:eastAsia="zh-CN"/>
                <w14:ligatures w14:val="standardContextual"/>
              </w:rPr>
              <w:t xml:space="preserve"> RAN1 to discuss solutions for UE to report assistant information for aiding gNB scheduling of Msg4 repetition factor.</w:t>
            </w:r>
          </w:p>
        </w:tc>
      </w:tr>
      <w:tr w:rsidR="00AB055D" w14:paraId="75160CD7"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266960"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Apple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A52685" w14:textId="77777777" w:rsidR="00AB055D" w:rsidRDefault="006D55E3">
            <w:pPr>
              <w:jc w:val="both"/>
              <w:rPr>
                <w:rFonts w:ascii="Times New Roman" w:hAnsi="Times New Roman"/>
                <w:iCs/>
                <w:szCs w:val="20"/>
              </w:rPr>
            </w:pPr>
            <w:r>
              <w:rPr>
                <w:rFonts w:ascii="Times New Roman" w:hAnsi="Times New Roman"/>
                <w:b/>
                <w:bCs/>
                <w:iCs/>
                <w:szCs w:val="20"/>
              </w:rPr>
              <w:t>Proposal 4:</w:t>
            </w:r>
            <w:r>
              <w:rPr>
                <w:rFonts w:ascii="Times New Roman" w:hAnsi="Times New Roman"/>
                <w:iCs/>
                <w:szCs w:val="20"/>
              </w:rPr>
              <w:t xml:space="preserve"> To enhance the coverage of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consider introducing PDSCH repetition.</w:t>
            </w:r>
          </w:p>
          <w:p w14:paraId="0FC3A153" w14:textId="77777777" w:rsidR="00AB055D" w:rsidRDefault="00AB055D">
            <w:pPr>
              <w:jc w:val="both"/>
              <w:rPr>
                <w:rFonts w:ascii="Times New Roman" w:hAnsi="Times New Roman"/>
                <w:szCs w:val="20"/>
              </w:rPr>
            </w:pPr>
          </w:p>
          <w:p w14:paraId="5F10A665" w14:textId="77777777" w:rsidR="00AB055D" w:rsidRDefault="006D55E3">
            <w:pPr>
              <w:jc w:val="both"/>
              <w:rPr>
                <w:rFonts w:ascii="Times New Roman" w:hAnsi="Times New Roman"/>
                <w:szCs w:val="20"/>
              </w:rPr>
            </w:pPr>
            <w:r>
              <w:rPr>
                <w:rFonts w:ascii="Times New Roman" w:hAnsi="Times New Roman"/>
                <w:b/>
                <w:bCs/>
                <w:iCs/>
                <w:szCs w:val="20"/>
              </w:rPr>
              <w:t>Proposal 5:</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1CCC6834" w14:textId="77777777" w:rsidR="00AB055D" w:rsidRDefault="00AB055D">
            <w:pPr>
              <w:jc w:val="both"/>
              <w:rPr>
                <w:rFonts w:ascii="Times New Roman" w:hAnsi="Times New Roman"/>
                <w:szCs w:val="20"/>
              </w:rPr>
            </w:pPr>
          </w:p>
          <w:p w14:paraId="68C661DD" w14:textId="77777777" w:rsidR="00AB055D" w:rsidRDefault="006D55E3">
            <w:pPr>
              <w:jc w:val="both"/>
              <w:rPr>
                <w:rFonts w:ascii="Times New Roman" w:hAnsi="Times New Roman"/>
                <w:iCs/>
                <w:szCs w:val="20"/>
              </w:rPr>
            </w:pPr>
            <w:r>
              <w:rPr>
                <w:rFonts w:ascii="Times New Roman" w:hAnsi="Times New Roman"/>
                <w:b/>
                <w:bCs/>
                <w:iCs/>
                <w:szCs w:val="20"/>
              </w:rPr>
              <w:t>Proposal 6:</w:t>
            </w:r>
            <w:r>
              <w:rPr>
                <w:rFonts w:ascii="Times New Roman" w:hAnsi="Times New Roman"/>
                <w:iCs/>
                <w:szCs w:val="20"/>
              </w:rPr>
              <w:t xml:space="preserve"> To enhance the coverage of PDCCH, consider the following solutions:</w:t>
            </w:r>
          </w:p>
          <w:p w14:paraId="1DA5465C"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Enhance PDCCH repetition (e.g., for PDCCH in common search space)</w:t>
            </w:r>
          </w:p>
          <w:p w14:paraId="6889008D"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 xml:space="preserve">Increase CORESET symbol number and aggregation level </w:t>
            </w:r>
          </w:p>
          <w:p w14:paraId="6AE705D9"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Reduce DCI size (e.g., 2-stage DCI)</w:t>
            </w:r>
          </w:p>
          <w:p w14:paraId="3BD853DD" w14:textId="77777777" w:rsidR="00AB055D" w:rsidRDefault="00AB055D">
            <w:pPr>
              <w:rPr>
                <w:rFonts w:ascii="Times New Roman" w:eastAsia="Times New Roman" w:hAnsi="Times New Roman"/>
                <w:szCs w:val="20"/>
              </w:rPr>
            </w:pPr>
          </w:p>
        </w:tc>
      </w:tr>
      <w:tr w:rsidR="00AB055D" w14:paraId="7E374F9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F77FDA"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F0AFD3"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common PDCCH coverage enhancement, enabling PDCCH with repetition in time domain can be considered.  </w:t>
            </w:r>
          </w:p>
          <w:p w14:paraId="6A96257D"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4:</w:t>
            </w:r>
            <w:r>
              <w:rPr>
                <w:rFonts w:ascii="Times New Roman" w:eastAsia="Times New Roman" w:hAnsi="Times New Roman"/>
                <w:bCs/>
                <w:iCs/>
                <w:szCs w:val="20"/>
                <w:lang w:val="en-US"/>
              </w:rPr>
              <w:t xml:space="preserve"> For common PDCCH coverage enhancement, enlarging aggregation level can be considered.</w:t>
            </w:r>
          </w:p>
          <w:p w14:paraId="1D292592"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conveying SIB1/Msg4/SIB19 coverage enhancement, repetition in time domain can be considered.</w:t>
            </w:r>
          </w:p>
          <w:p w14:paraId="4E9320DD"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6:</w:t>
            </w:r>
            <w:r>
              <w:rPr>
                <w:rFonts w:ascii="Times New Roman" w:eastAsia="Times New Roman" w:hAnsi="Times New Roman"/>
                <w:bCs/>
                <w:iCs/>
                <w:szCs w:val="20"/>
                <w:lang w:val="en-US"/>
              </w:rPr>
              <w:t xml:space="preserve"> When PDSCH conveying SIB1/Msg4/SIB19 with repetition, DMRS bundling for joint channel estimation across the repetition slots can be considered. </w:t>
            </w:r>
          </w:p>
          <w:p w14:paraId="7D609B6B" w14:textId="77777777" w:rsidR="00AB055D" w:rsidRDefault="00AB055D">
            <w:pPr>
              <w:rPr>
                <w:rFonts w:ascii="Times New Roman" w:hAnsi="Times New Roman"/>
                <w:b/>
                <w:szCs w:val="20"/>
                <w:lang w:val="en-US" w:eastAsia="zh-CN"/>
              </w:rPr>
            </w:pPr>
          </w:p>
        </w:tc>
      </w:tr>
      <w:tr w:rsidR="00AB055D" w14:paraId="2242E0E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F5D15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6CBCF7"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7:</w:t>
            </w:r>
          </w:p>
          <w:p w14:paraId="6D9A18B5" w14:textId="77777777" w:rsidR="00AB055D" w:rsidRDefault="006D55E3">
            <w:pPr>
              <w:pStyle w:val="Paragraphedeliste"/>
              <w:ind w:left="0"/>
              <w:rPr>
                <w:rFonts w:ascii="Times New Roman" w:eastAsia="Times New Roman" w:hAnsi="Times New Roman"/>
                <w:bCs/>
                <w:iCs/>
                <w:szCs w:val="20"/>
              </w:rPr>
            </w:pPr>
            <w:r>
              <w:rPr>
                <w:rFonts w:ascii="Times New Roman" w:eastAsia="Times New Roman" w:hAnsi="Times New Roman"/>
                <w:bCs/>
                <w:iCs/>
                <w:szCs w:val="20"/>
              </w:rPr>
              <w:t>Enhancement introduced for SIB1 / SIB19 is supported also for SIBs other than SIB1/SIB19, e.g., SIB6/SIB7</w:t>
            </w:r>
          </w:p>
          <w:p w14:paraId="4BB2D4CF" w14:textId="77777777" w:rsidR="00AB055D" w:rsidRDefault="00AB055D">
            <w:pPr>
              <w:pStyle w:val="Paragraphedeliste"/>
              <w:ind w:left="0"/>
              <w:rPr>
                <w:rFonts w:ascii="Times New Roman" w:eastAsia="Times New Roman" w:hAnsi="Times New Roman"/>
                <w:bCs/>
                <w:iCs/>
                <w:szCs w:val="20"/>
              </w:rPr>
            </w:pPr>
          </w:p>
          <w:p w14:paraId="269AE92F"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8:</w:t>
            </w:r>
          </w:p>
          <w:p w14:paraId="1FF07DB4"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Discuss the following features as potential solutions for link level enhancements.</w:t>
            </w:r>
          </w:p>
          <w:p w14:paraId="68131CC2"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For PDCCH: CORESET longer than 3-symbol, PDCCH repetition, etc.</w:t>
            </w:r>
          </w:p>
          <w:p w14:paraId="40432B6C"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For Msg4/SIB1/SIB19 PDSCH: PDSCH repetition,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Packet segmentation w/ multi-PDSCH scheduling, etc.</w:t>
            </w:r>
          </w:p>
          <w:p w14:paraId="6BE5AC1E"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[For 1Mbps PDSCH: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etc.]</w:t>
            </w:r>
          </w:p>
          <w:p w14:paraId="6508EB97" w14:textId="77777777" w:rsidR="00AB055D" w:rsidRDefault="00AB055D">
            <w:pPr>
              <w:pStyle w:val="Paragraphedeliste"/>
              <w:ind w:left="0"/>
              <w:rPr>
                <w:rFonts w:ascii="Times New Roman" w:hAnsi="Times New Roman"/>
                <w:b/>
                <w:bCs/>
                <w:szCs w:val="20"/>
                <w:lang w:val="en-US"/>
              </w:rPr>
            </w:pPr>
          </w:p>
        </w:tc>
      </w:tr>
      <w:tr w:rsidR="00AB055D" w14:paraId="3A124A5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BA46EB"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3F9922"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3:</w:t>
            </w:r>
            <w:r>
              <w:rPr>
                <w:rFonts w:ascii="Times New Roman" w:eastAsia="Times New Roman" w:hAnsi="Times New Roman"/>
                <w:bCs/>
                <w:szCs w:val="20"/>
                <w:lang w:val="en-US"/>
              </w:rPr>
              <w:t xml:space="preserve"> Consider coverage enhancement for the PDCCH that schedules a SIB1 PDSCH without NW signaling.</w:t>
            </w:r>
          </w:p>
          <w:p w14:paraId="3DE29F9E" w14:textId="77777777" w:rsidR="00AB055D" w:rsidRDefault="00AB055D">
            <w:pPr>
              <w:jc w:val="both"/>
              <w:rPr>
                <w:rFonts w:ascii="Times New Roman" w:hAnsi="Times New Roman"/>
                <w:b/>
                <w:bCs/>
                <w:iCs/>
                <w:szCs w:val="20"/>
                <w:lang w:val="en-US"/>
              </w:rPr>
            </w:pPr>
          </w:p>
        </w:tc>
      </w:tr>
      <w:tr w:rsidR="00AB055D" w14:paraId="446F07B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B9B7B3" w14:textId="77777777" w:rsidR="00AB055D" w:rsidRDefault="006D55E3">
            <w:pPr>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1C949A8" w14:textId="77777777" w:rsidR="00AB055D" w:rsidRDefault="006D55E3">
            <w:pPr>
              <w:rPr>
                <w:rFonts w:ascii="Times New Roman" w:eastAsia="Times New Roman" w:hAnsi="Times New Roman"/>
                <w:szCs w:val="20"/>
                <w:lang w:val="en-IN"/>
              </w:rPr>
            </w:pPr>
            <w:r>
              <w:rPr>
                <w:rFonts w:ascii="Times New Roman" w:eastAsia="Times New Roman" w:hAnsi="Times New Roman"/>
                <w:b/>
                <w:bCs/>
                <w:szCs w:val="20"/>
                <w:lang w:val="en-IN"/>
              </w:rPr>
              <w:t xml:space="preserve">Proposal 1: </w:t>
            </w:r>
            <w:r>
              <w:rPr>
                <w:rFonts w:ascii="Times New Roman" w:eastAsia="Times New Roman" w:hAnsi="Times New Roman"/>
                <w:iCs/>
                <w:szCs w:val="20"/>
                <w:lang w:val="en-IN"/>
              </w:rPr>
              <w:t xml:space="preserve">The maximum number of repetitions for PDCCH can be extended beyond two for NR NTN DL coverage enhancements. </w:t>
            </w:r>
          </w:p>
          <w:p w14:paraId="521BA6FE" w14:textId="77777777" w:rsidR="00AB055D" w:rsidRDefault="00AB055D">
            <w:pPr>
              <w:rPr>
                <w:rFonts w:ascii="Times New Roman" w:eastAsia="Times New Roman" w:hAnsi="Times New Roman"/>
                <w:szCs w:val="20"/>
                <w:lang w:val="en-IN"/>
              </w:rPr>
            </w:pPr>
          </w:p>
          <w:p w14:paraId="09E24CF2"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 xml:space="preserve">Observation 1: </w:t>
            </w:r>
            <w:r>
              <w:rPr>
                <w:rFonts w:ascii="Times New Roman" w:eastAsia="Times New Roman" w:hAnsi="Times New Roman"/>
                <w:iCs/>
                <w:szCs w:val="20"/>
                <w:lang w:val="en-IN"/>
              </w:rPr>
              <w:t xml:space="preserve">Supporting dynamic aggregation levels for each PDCCH repetition can yield diversity gain which leads to DL coverage enhancements in NR NTN. </w:t>
            </w:r>
          </w:p>
          <w:p w14:paraId="49AE9E41" w14:textId="77777777" w:rsidR="00AB055D" w:rsidRDefault="00AB055D">
            <w:pPr>
              <w:rPr>
                <w:rFonts w:ascii="Times New Roman" w:eastAsia="Times New Roman" w:hAnsi="Times New Roman"/>
                <w:iCs/>
                <w:szCs w:val="20"/>
                <w:lang w:val="en-IN"/>
              </w:rPr>
            </w:pPr>
          </w:p>
          <w:p w14:paraId="4AFA023F"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2:</w:t>
            </w:r>
            <w:r>
              <w:rPr>
                <w:rFonts w:ascii="Times New Roman" w:eastAsia="Times New Roman" w:hAnsi="Times New Roman"/>
                <w:iCs/>
                <w:szCs w:val="20"/>
                <w:lang w:val="en-IN"/>
              </w:rPr>
              <w:t xml:space="preserve"> For PDCCH, dynamic aggregation level per repetition can be configured to improve the DL coverage of NR NTN. </w:t>
            </w:r>
          </w:p>
          <w:p w14:paraId="74351488" w14:textId="77777777" w:rsidR="00AB055D" w:rsidRDefault="00AB055D">
            <w:pPr>
              <w:rPr>
                <w:rFonts w:ascii="Times New Roman" w:eastAsia="Times New Roman" w:hAnsi="Times New Roman"/>
                <w:szCs w:val="20"/>
                <w:lang w:val="en-IN"/>
              </w:rPr>
            </w:pPr>
          </w:p>
          <w:p w14:paraId="3361A9F5"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 xml:space="preserve">Proposal 3: </w:t>
            </w:r>
            <w:r>
              <w:rPr>
                <w:rFonts w:ascii="Times New Roman" w:eastAsia="Times New Roman" w:hAnsi="Times New Roman"/>
                <w:iCs/>
                <w:szCs w:val="20"/>
                <w:lang w:val="en-IN"/>
              </w:rPr>
              <w:t>Each DCI format can be segmented depends on the size of the DCI to provide better coverage for NR NTN.</w:t>
            </w:r>
          </w:p>
          <w:p w14:paraId="44C1DBEB" w14:textId="77777777" w:rsidR="00AB055D" w:rsidRDefault="00AB055D">
            <w:pPr>
              <w:rPr>
                <w:rFonts w:ascii="Times New Roman" w:eastAsia="Times New Roman" w:hAnsi="Times New Roman"/>
                <w:szCs w:val="20"/>
                <w:lang w:val="en-IN"/>
              </w:rPr>
            </w:pPr>
          </w:p>
          <w:p w14:paraId="5C1E9DE3"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4:</w:t>
            </w:r>
            <w:r>
              <w:rPr>
                <w:rFonts w:ascii="Times New Roman" w:eastAsia="Times New Roman" w:hAnsi="Times New Roman"/>
                <w:iCs/>
                <w:szCs w:val="20"/>
                <w:lang w:val="en-IN"/>
              </w:rPr>
              <w:t xml:space="preserve"> Study the effect of choosing the number of repetitions, aggregation level and number of segmentations based on the elevation angle, for PDCCH, to improve both coverage and spectral efficiency of NR NTN. </w:t>
            </w:r>
          </w:p>
          <w:p w14:paraId="1D9BED4D" w14:textId="77777777" w:rsidR="00AB055D" w:rsidRDefault="00AB055D">
            <w:pPr>
              <w:rPr>
                <w:rFonts w:ascii="Times New Roman" w:eastAsia="Times New Roman" w:hAnsi="Times New Roman"/>
                <w:szCs w:val="20"/>
                <w:lang w:val="en-IN"/>
              </w:rPr>
            </w:pPr>
          </w:p>
          <w:p w14:paraId="01EB62AA"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5:</w:t>
            </w:r>
            <w:r>
              <w:rPr>
                <w:rFonts w:ascii="Times New Roman" w:eastAsia="Times New Roman" w:hAnsi="Times New Roman"/>
                <w:iCs/>
                <w:szCs w:val="20"/>
                <w:lang w:val="en-IN"/>
              </w:rPr>
              <w:t xml:space="preserve"> Study the adoption of number of DMRS based on the elevation angle to improve the spectral efficiency in NR NTN. </w:t>
            </w:r>
          </w:p>
          <w:p w14:paraId="3E34D65F" w14:textId="77777777" w:rsidR="00AB055D" w:rsidRDefault="00AB055D">
            <w:pPr>
              <w:rPr>
                <w:rFonts w:ascii="Times New Roman" w:eastAsia="Times New Roman" w:hAnsi="Times New Roman"/>
                <w:szCs w:val="20"/>
                <w:lang w:val="en-IN"/>
              </w:rPr>
            </w:pPr>
          </w:p>
          <w:p w14:paraId="0C10C05A"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lastRenderedPageBreak/>
              <w:t>Proposal 6:</w:t>
            </w:r>
            <w:r>
              <w:rPr>
                <w:rFonts w:ascii="Times New Roman" w:eastAsia="Times New Roman" w:hAnsi="Times New Roman"/>
                <w:iCs/>
                <w:szCs w:val="20"/>
                <w:lang w:val="en-IN"/>
              </w:rPr>
              <w:t xml:space="preserve"> The maximum number of repetitions can be increased to 16 or 32 to improve the coverage of NR NTN. </w:t>
            </w:r>
          </w:p>
          <w:p w14:paraId="79AFEBE6" w14:textId="77777777" w:rsidR="00AB055D" w:rsidRDefault="00AB055D">
            <w:pPr>
              <w:rPr>
                <w:rFonts w:ascii="Times New Roman" w:eastAsia="Times New Roman" w:hAnsi="Times New Roman"/>
                <w:szCs w:val="20"/>
                <w:lang w:val="en-IN"/>
              </w:rPr>
            </w:pPr>
          </w:p>
          <w:p w14:paraId="6CF9C106" w14:textId="77777777" w:rsidR="00AB055D" w:rsidRDefault="00AB055D">
            <w:pPr>
              <w:rPr>
                <w:rFonts w:ascii="Times New Roman" w:hAnsi="Times New Roman"/>
                <w:bCs/>
                <w:szCs w:val="20"/>
                <w:lang w:val="en-IN"/>
              </w:rPr>
            </w:pPr>
          </w:p>
        </w:tc>
      </w:tr>
      <w:tr w:rsidR="00AB055D" w14:paraId="7A4F9B62"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8850D8"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CSCN</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926C58"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Msg.2 and Msg.4, the coverage enhancement by PDSCH repetitions could be considered.</w:t>
            </w:r>
          </w:p>
          <w:p w14:paraId="7653722A" w14:textId="77777777" w:rsidR="00AB055D" w:rsidRDefault="00AB055D">
            <w:pPr>
              <w:spacing w:before="50" w:after="120"/>
              <w:rPr>
                <w:rFonts w:ascii="Times New Roman" w:hAnsi="Times New Roman"/>
                <w:b/>
                <w:bCs/>
                <w:szCs w:val="20"/>
                <w:lang w:val="en-US"/>
              </w:rPr>
            </w:pPr>
          </w:p>
        </w:tc>
      </w:tr>
    </w:tbl>
    <w:p w14:paraId="5B08EE9E" w14:textId="77777777" w:rsidR="00AB055D" w:rsidRDefault="00AB055D">
      <w:pPr>
        <w:rPr>
          <w:rFonts w:ascii="Times New Roman" w:hAnsi="Times New Roman"/>
          <w:b/>
          <w:bCs/>
          <w:iCs/>
          <w:sz w:val="24"/>
          <w:szCs w:val="28"/>
          <w:lang w:eastAsia="zh-CN"/>
        </w:rPr>
      </w:pPr>
    </w:p>
    <w:p w14:paraId="00B71285" w14:textId="77777777" w:rsidR="00AB055D" w:rsidRDefault="006D55E3">
      <w:pPr>
        <w:pStyle w:val="Titre2"/>
        <w:numPr>
          <w:ilvl w:val="1"/>
          <w:numId w:val="2"/>
        </w:numPr>
        <w:rPr>
          <w:rFonts w:ascii="Times New Roman" w:hAnsi="Times New Roman"/>
        </w:rPr>
      </w:pPr>
      <w:r>
        <w:rPr>
          <w:rFonts w:ascii="Times New Roman" w:hAnsi="Times New Roman"/>
        </w:rPr>
        <w:t>Initial proposals on potential enhancements at link level</w:t>
      </w:r>
    </w:p>
    <w:p w14:paraId="0A4E3A1B" w14:textId="77777777" w:rsidR="00AB055D" w:rsidRDefault="00AB055D">
      <w:pPr>
        <w:rPr>
          <w:rFonts w:ascii="Times New Roman" w:hAnsi="Times New Roman"/>
          <w:lang w:eastAsia="zh-CN"/>
        </w:rPr>
      </w:pPr>
    </w:p>
    <w:p w14:paraId="7617E3B7" w14:textId="77777777" w:rsidR="00AB055D" w:rsidRDefault="006D55E3">
      <w:pPr>
        <w:rPr>
          <w:rFonts w:ascii="Times New Roman" w:hAnsi="Times New Roman"/>
          <w:b/>
          <w:lang w:eastAsia="zh-CN"/>
        </w:rPr>
      </w:pPr>
      <w:r>
        <w:rPr>
          <w:rFonts w:ascii="Times New Roman" w:hAnsi="Times New Roman"/>
          <w:b/>
          <w:highlight w:val="cyan"/>
          <w:lang w:eastAsia="zh-CN"/>
        </w:rPr>
        <w:t>FL Recommendation:</w:t>
      </w:r>
    </w:p>
    <w:p w14:paraId="0D87DAE2" w14:textId="77777777" w:rsidR="00AB055D" w:rsidRDefault="006D55E3">
      <w:pPr>
        <w:rPr>
          <w:rFonts w:ascii="Times New Roman" w:hAnsi="Times New Roman"/>
          <w:lang w:eastAsia="zh-CN"/>
        </w:rPr>
      </w:pPr>
      <w:r>
        <w:rPr>
          <w:rFonts w:ascii="Times New Roman" w:hAnsi="Times New Roman"/>
          <w:lang w:eastAsia="zh-CN"/>
        </w:rPr>
        <w:t>Initial proposals on potential enhancements at link level will be added/discussed when coverage bottleneck channels and the target enhancements values reducing/</w:t>
      </w:r>
      <w:r>
        <w:t xml:space="preserve"> </w:t>
      </w:r>
      <w:r>
        <w:rPr>
          <w:rFonts w:ascii="Times New Roman" w:hAnsi="Times New Roman"/>
          <w:lang w:eastAsia="zh-CN"/>
        </w:rPr>
        <w:t>eliminating related coverage gaps are agreed.</w:t>
      </w:r>
    </w:p>
    <w:p w14:paraId="2FE4C17B" w14:textId="77777777" w:rsidR="00AB055D" w:rsidRDefault="00AB055D">
      <w:pPr>
        <w:rPr>
          <w:rFonts w:ascii="Times New Roman" w:hAnsi="Times New Roman"/>
          <w:lang w:eastAsia="zh-CN"/>
        </w:rPr>
      </w:pPr>
    </w:p>
    <w:p w14:paraId="75DF5A0E" w14:textId="77777777" w:rsidR="00AB055D" w:rsidRDefault="006D55E3">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b w:val="0"/>
          <w:sz w:val="20"/>
          <w:highlight w:val="cyan"/>
          <w:lang w:eastAsia="zh-CN"/>
        </w:rPr>
        <w:t>FL Recommendation</w:t>
      </w:r>
      <w:r>
        <w:rPr>
          <w:rFonts w:ascii="Times New Roman" w:hAnsi="Times New Roman"/>
          <w:b w:val="0"/>
          <w:sz w:val="20"/>
          <w:lang w:eastAsia="zh-CN"/>
        </w:rPr>
        <w:t>:</w:t>
      </w:r>
    </w:p>
    <w:tbl>
      <w:tblPr>
        <w:tblStyle w:val="Grilledutableau"/>
        <w:tblW w:w="9629" w:type="dxa"/>
        <w:tblLook w:val="04A0" w:firstRow="1" w:lastRow="0" w:firstColumn="1" w:lastColumn="0" w:noHBand="0" w:noVBand="1"/>
      </w:tblPr>
      <w:tblGrid>
        <w:gridCol w:w="1554"/>
        <w:gridCol w:w="8075"/>
      </w:tblGrid>
      <w:tr w:rsidR="00AB055D" w14:paraId="27B3D811" w14:textId="77777777">
        <w:tc>
          <w:tcPr>
            <w:tcW w:w="1554" w:type="dxa"/>
            <w:shd w:val="clear" w:color="auto" w:fill="75B91A"/>
          </w:tcPr>
          <w:p w14:paraId="148ECB2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75B91A"/>
          </w:tcPr>
          <w:p w14:paraId="4513E7E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2EF8D212" w14:textId="77777777">
        <w:tc>
          <w:tcPr>
            <w:tcW w:w="1554" w:type="dxa"/>
          </w:tcPr>
          <w:p w14:paraId="3974CD88"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4" w:type="dxa"/>
          </w:tcPr>
          <w:p w14:paraId="50FDAD93"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 with FL;s proposal</w:t>
            </w:r>
          </w:p>
        </w:tc>
      </w:tr>
      <w:tr w:rsidR="00AB055D" w14:paraId="146EEF4B" w14:textId="77777777">
        <w:tc>
          <w:tcPr>
            <w:tcW w:w="1554" w:type="dxa"/>
          </w:tcPr>
          <w:p w14:paraId="1A9FC512"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7E5816C8"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Fine with the recommendation.</w:t>
            </w:r>
          </w:p>
        </w:tc>
      </w:tr>
      <w:tr w:rsidR="00AB055D" w14:paraId="43F91D59" w14:textId="77777777">
        <w:tc>
          <w:tcPr>
            <w:tcW w:w="1554" w:type="dxa"/>
          </w:tcPr>
          <w:p w14:paraId="7EDED4C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4596C464"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OK for us.</w:t>
            </w:r>
          </w:p>
        </w:tc>
      </w:tr>
      <w:tr w:rsidR="00AB055D" w14:paraId="6BBD3A59" w14:textId="77777777" w:rsidTr="007B2448">
        <w:tc>
          <w:tcPr>
            <w:tcW w:w="1554" w:type="dxa"/>
            <w:tcBorders>
              <w:top w:val="nil"/>
              <w:bottom w:val="single" w:sz="4" w:space="0" w:color="auto"/>
            </w:tcBorders>
          </w:tcPr>
          <w:p w14:paraId="46E7C42F" w14:textId="77777777" w:rsidR="00AB055D" w:rsidRDefault="006D55E3">
            <w:pPr>
              <w:rPr>
                <w:rFonts w:ascii="Times New Roman" w:eastAsia="MS Mincho" w:hAnsi="Times New Roman"/>
                <w:bCs/>
                <w:lang w:eastAsia="ja-JP"/>
              </w:rPr>
            </w:pPr>
            <w:proofErr w:type="spellStart"/>
            <w:r>
              <w:rPr>
                <w:rFonts w:ascii="Times New Roman" w:eastAsia="MS Mincho" w:hAnsi="Times New Roman"/>
                <w:bCs/>
                <w:lang w:eastAsia="ja-JP"/>
              </w:rPr>
              <w:t>CEWiT</w:t>
            </w:r>
            <w:proofErr w:type="spellEnd"/>
          </w:p>
        </w:tc>
        <w:tc>
          <w:tcPr>
            <w:tcW w:w="8074" w:type="dxa"/>
            <w:tcBorders>
              <w:top w:val="nil"/>
              <w:bottom w:val="single" w:sz="4" w:space="0" w:color="auto"/>
            </w:tcBorders>
          </w:tcPr>
          <w:p w14:paraId="445E2BA5" w14:textId="77777777" w:rsidR="00AB055D" w:rsidRDefault="006D55E3">
            <w:pPr>
              <w:rPr>
                <w:rFonts w:ascii="Times New Roman" w:eastAsia="MS Mincho" w:hAnsi="Times New Roman"/>
                <w:lang w:eastAsia="ja-JP"/>
              </w:rPr>
            </w:pPr>
            <w:r>
              <w:rPr>
                <w:rFonts w:ascii="Times New Roman" w:eastAsia="MS Mincho" w:hAnsi="Times New Roman"/>
                <w:lang w:eastAsia="ja-JP"/>
              </w:rPr>
              <w:t>We are fine with the proposal</w:t>
            </w:r>
          </w:p>
        </w:tc>
      </w:tr>
      <w:tr w:rsidR="007B2448" w14:paraId="2C319B59" w14:textId="77777777" w:rsidTr="007B2448">
        <w:tc>
          <w:tcPr>
            <w:tcW w:w="1554" w:type="dxa"/>
            <w:tcBorders>
              <w:top w:val="single" w:sz="4" w:space="0" w:color="auto"/>
            </w:tcBorders>
          </w:tcPr>
          <w:p w14:paraId="4139C80B" w14:textId="77777777" w:rsidR="007B2448" w:rsidRDefault="007B2448">
            <w:pPr>
              <w:rPr>
                <w:rFonts w:ascii="Times New Roman" w:eastAsia="MS Mincho" w:hAnsi="Times New Roman"/>
                <w:bCs/>
                <w:lang w:eastAsia="ja-JP"/>
              </w:rPr>
            </w:pPr>
          </w:p>
        </w:tc>
        <w:tc>
          <w:tcPr>
            <w:tcW w:w="8074" w:type="dxa"/>
            <w:tcBorders>
              <w:top w:val="single" w:sz="4" w:space="0" w:color="auto"/>
            </w:tcBorders>
          </w:tcPr>
          <w:p w14:paraId="60BC2057" w14:textId="77777777" w:rsidR="007B2448" w:rsidRDefault="007B2448">
            <w:pPr>
              <w:rPr>
                <w:rFonts w:ascii="Times New Roman" w:eastAsia="MS Mincho" w:hAnsi="Times New Roman"/>
                <w:lang w:eastAsia="ja-JP"/>
              </w:rPr>
            </w:pPr>
          </w:p>
        </w:tc>
      </w:tr>
    </w:tbl>
    <w:p w14:paraId="55744744" w14:textId="77777777" w:rsidR="00AB055D" w:rsidRDefault="00AB055D">
      <w:pPr>
        <w:rPr>
          <w:rFonts w:ascii="Times New Roman" w:eastAsia="MS Mincho" w:hAnsi="Times New Roman"/>
          <w:bCs/>
          <w:lang w:eastAsia="ja-JP"/>
        </w:rPr>
      </w:pPr>
    </w:p>
    <w:p w14:paraId="68DEDAEF" w14:textId="77777777" w:rsidR="00AB055D" w:rsidRDefault="00AB055D">
      <w:pPr>
        <w:rPr>
          <w:rFonts w:ascii="Times New Roman" w:hAnsi="Times New Roman"/>
          <w:lang w:eastAsia="zh-CN"/>
        </w:rPr>
      </w:pPr>
    </w:p>
    <w:p w14:paraId="75731F05" w14:textId="7526F51A" w:rsidR="00375FB0" w:rsidRDefault="00375FB0" w:rsidP="00375FB0">
      <w:pPr>
        <w:pStyle w:val="Titre1"/>
        <w:numPr>
          <w:ilvl w:val="0"/>
          <w:numId w:val="2"/>
        </w:numPr>
        <w:rPr>
          <w:rFonts w:ascii="Times New Roman" w:hAnsi="Times New Roman"/>
        </w:rPr>
      </w:pPr>
      <w:r>
        <w:rPr>
          <w:rFonts w:ascii="Times New Roman" w:hAnsi="Times New Roman"/>
        </w:rPr>
        <w:t>Proposal</w:t>
      </w:r>
      <w:r w:rsidR="0027014E">
        <w:rPr>
          <w:rFonts w:ascii="Times New Roman" w:hAnsi="Times New Roman"/>
        </w:rPr>
        <w:t xml:space="preserve">s for </w:t>
      </w:r>
      <w:r w:rsidR="00963EE9">
        <w:rPr>
          <w:rFonts w:ascii="Times New Roman" w:hAnsi="Times New Roman"/>
        </w:rPr>
        <w:t>Monday</w:t>
      </w:r>
      <w:r w:rsidR="00963EE9">
        <w:rPr>
          <w:rFonts w:ascii="Times New Roman" w:hAnsi="Times New Roman"/>
        </w:rPr>
        <w:t xml:space="preserve"> </w:t>
      </w:r>
      <w:r w:rsidR="0027014E">
        <w:rPr>
          <w:rFonts w:ascii="Times New Roman" w:hAnsi="Times New Roman"/>
        </w:rPr>
        <w:t>offline</w:t>
      </w:r>
    </w:p>
    <w:p w14:paraId="5E6C2277" w14:textId="77777777" w:rsidR="00375FB0" w:rsidRPr="00375FB0" w:rsidRDefault="00375FB0" w:rsidP="00375FB0"/>
    <w:p w14:paraId="2E745FED" w14:textId="77777777" w:rsidR="00AB055D" w:rsidRDefault="00AB055D">
      <w:pPr>
        <w:rPr>
          <w:rFonts w:ascii="Times New Roman" w:hAnsi="Times New Roman"/>
          <w:b/>
          <w:bCs/>
          <w:iCs/>
          <w:sz w:val="24"/>
          <w:szCs w:val="28"/>
          <w:lang w:eastAsia="zh-CN"/>
        </w:rPr>
      </w:pPr>
    </w:p>
    <w:p w14:paraId="0349CBAE" w14:textId="77777777" w:rsidR="00F7348B" w:rsidRDefault="00F7348B" w:rsidP="00F7348B">
      <w:pPr>
        <w:rPr>
          <w:rFonts w:ascii="Times New Roman" w:eastAsia="Calibri" w:hAnsi="Times New Roman"/>
          <w:b/>
          <w:bCs/>
          <w:szCs w:val="22"/>
          <w:lang w:val="en-US"/>
        </w:rPr>
      </w:pPr>
      <w:r>
        <w:rPr>
          <w:rFonts w:ascii="Times New Roman" w:eastAsia="Calibri" w:hAnsi="Times New Roman"/>
          <w:b/>
          <w:bCs/>
          <w:szCs w:val="22"/>
          <w:highlight w:val="yellow"/>
          <w:lang w:val="en-US"/>
        </w:rPr>
        <w:t>Proposal 2-1-v0:</w:t>
      </w:r>
    </w:p>
    <w:p w14:paraId="41178443" w14:textId="77777777" w:rsidR="00F7348B" w:rsidRDefault="00F7348B" w:rsidP="00F7348B">
      <w:pPr>
        <w:rPr>
          <w:rFonts w:ascii="Times New Roman" w:eastAsia="Calibri" w:hAnsi="Times New Roman"/>
          <w:b/>
          <w:bCs/>
          <w:szCs w:val="22"/>
          <w:lang w:val="en-US"/>
        </w:rPr>
      </w:pPr>
    </w:p>
    <w:p w14:paraId="3E39E512" w14:textId="57768226" w:rsidR="00F7348B" w:rsidRDefault="00F7348B" w:rsidP="00F7348B">
      <w:pPr>
        <w:rPr>
          <w:rFonts w:ascii="Times New Roman" w:hAnsi="Times New Roman"/>
          <w:b/>
          <w:szCs w:val="20"/>
        </w:rPr>
      </w:pPr>
      <w:r>
        <w:rPr>
          <w:rFonts w:ascii="Times New Roman" w:hAnsi="Times New Roman"/>
          <w:b/>
          <w:szCs w:val="20"/>
        </w:rPr>
        <w:t xml:space="preserve">Extending the periodicity of </w:t>
      </w:r>
      <w:r w:rsidRPr="00FD3522">
        <w:rPr>
          <w:rFonts w:ascii="Times New Roman" w:hAnsi="Times New Roman"/>
          <w:b/>
          <w:color w:val="FF0000"/>
          <w:szCs w:val="20"/>
        </w:rPr>
        <w:t xml:space="preserve">the half frames with SS/PBCH blocks </w:t>
      </w:r>
      <w:r>
        <w:rPr>
          <w:rFonts w:ascii="Times New Roman" w:hAnsi="Times New Roman"/>
          <w:b/>
          <w:szCs w:val="20"/>
        </w:rPr>
        <w:t xml:space="preserve">assumed by UE during initial access is </w:t>
      </w:r>
      <w:del w:id="15" w:author="Moderator" w:date="2024-08-19T19:36:00Z" w16du:dateUtc="2024-08-19T17:36:00Z">
        <w:r w:rsidDel="000E2E01">
          <w:rPr>
            <w:rFonts w:ascii="Times New Roman" w:hAnsi="Times New Roman"/>
            <w:b/>
            <w:szCs w:val="20"/>
          </w:rPr>
          <w:delText xml:space="preserve">a </w:delText>
        </w:r>
        <w:r w:rsidR="00801D9E" w:rsidDel="000E2E01">
          <w:rPr>
            <w:rFonts w:ascii="Times New Roman" w:hAnsi="Times New Roman"/>
            <w:b/>
            <w:szCs w:val="20"/>
          </w:rPr>
          <w:delText xml:space="preserve">is </w:delText>
        </w:r>
      </w:del>
      <w:del w:id="16" w:author="Moderator" w:date="2024-08-19T19:21:00Z" w16du:dateUtc="2024-08-19T17:21:00Z">
        <w:r w:rsidR="00801D9E" w:rsidRPr="00801D9E" w:rsidDel="001E50BB">
          <w:rPr>
            <w:rFonts w:ascii="Times New Roman" w:hAnsi="Times New Roman"/>
            <w:b/>
            <w:color w:val="FF0000"/>
            <w:szCs w:val="20"/>
          </w:rPr>
          <w:delText>supported</w:delText>
        </w:r>
        <w:r w:rsidR="00801D9E" w:rsidDel="001E50BB">
          <w:rPr>
            <w:rFonts w:ascii="Times New Roman" w:hAnsi="Times New Roman"/>
            <w:b/>
            <w:szCs w:val="20"/>
          </w:rPr>
          <w:delText xml:space="preserve"> </w:delText>
        </w:r>
      </w:del>
      <w:del w:id="17" w:author="Moderator" w:date="2024-08-19T19:36:00Z" w16du:dateUtc="2024-08-19T17:36:00Z">
        <w:r w:rsidDel="000E2E01">
          <w:rPr>
            <w:rFonts w:ascii="Times New Roman" w:hAnsi="Times New Roman"/>
            <w:b/>
            <w:szCs w:val="20"/>
          </w:rPr>
          <w:delText xml:space="preserve">necessary </w:delText>
        </w:r>
      </w:del>
      <w:del w:id="18" w:author="Moderator" w:date="2024-08-19T19:31:00Z" w16du:dateUtc="2024-08-19T17:31:00Z">
        <w:r w:rsidDel="00B27A3D">
          <w:rPr>
            <w:rFonts w:ascii="Times New Roman" w:hAnsi="Times New Roman"/>
            <w:b/>
            <w:szCs w:val="20"/>
          </w:rPr>
          <w:delText xml:space="preserve">enhancement </w:delText>
        </w:r>
      </w:del>
      <w:del w:id="19" w:author="Moderator" w:date="2024-08-19T19:36:00Z" w16du:dateUtc="2024-08-19T17:36:00Z">
        <w:r w:rsidDel="000E2E01">
          <w:rPr>
            <w:rFonts w:ascii="Times New Roman" w:hAnsi="Times New Roman"/>
            <w:b/>
            <w:szCs w:val="20"/>
          </w:rPr>
          <w:delText>to support</w:delText>
        </w:r>
      </w:del>
      <w:ins w:id="20" w:author="Moderator" w:date="2024-08-19T19:36:00Z" w16du:dateUtc="2024-08-19T17:36:00Z">
        <w:r w:rsidR="000E2E01">
          <w:rPr>
            <w:rFonts w:ascii="Times New Roman" w:hAnsi="Times New Roman"/>
            <w:b/>
            <w:szCs w:val="20"/>
          </w:rPr>
          <w:t xml:space="preserve">supported </w:t>
        </w:r>
      </w:ins>
      <w:ins w:id="21" w:author="Moderator" w:date="2024-08-19T19:37:00Z" w16du:dateUtc="2024-08-19T17:37:00Z">
        <w:r w:rsidR="0064159E">
          <w:rPr>
            <w:rFonts w:ascii="Times New Roman" w:hAnsi="Times New Roman"/>
            <w:b/>
            <w:szCs w:val="20"/>
          </w:rPr>
          <w:t>for</w:t>
        </w:r>
      </w:ins>
      <w:r>
        <w:rPr>
          <w:rFonts w:ascii="Times New Roman" w:hAnsi="Times New Roman"/>
          <w:b/>
          <w:szCs w:val="20"/>
        </w:rPr>
        <w:t xml:space="preserve"> higher system level coverage ratio in NR NTN</w:t>
      </w:r>
      <w:ins w:id="22" w:author="Moderator" w:date="2024-08-19T19:30:00Z" w16du:dateUtc="2024-08-19T17:30:00Z">
        <w:r w:rsidR="008F1DED">
          <w:rPr>
            <w:rFonts w:ascii="Times New Roman" w:hAnsi="Times New Roman"/>
            <w:b/>
            <w:szCs w:val="20"/>
          </w:rPr>
          <w:t xml:space="preserve"> implementing beam hopping</w:t>
        </w:r>
      </w:ins>
      <w:r>
        <w:rPr>
          <w:rFonts w:ascii="Times New Roman" w:hAnsi="Times New Roman"/>
          <w:b/>
          <w:szCs w:val="20"/>
        </w:rPr>
        <w:t>.</w:t>
      </w:r>
    </w:p>
    <w:p w14:paraId="4E15AF24" w14:textId="77777777" w:rsidR="00F7348B" w:rsidRDefault="00F7348B" w:rsidP="00F7348B">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4DE08A21" w14:textId="77777777" w:rsidR="00C12649" w:rsidRDefault="00C12649" w:rsidP="00F7348B">
      <w:pPr>
        <w:rPr>
          <w:rFonts w:ascii="Times New Roman" w:hAnsi="Times New Roman"/>
          <w:b/>
          <w:szCs w:val="20"/>
        </w:rPr>
      </w:pPr>
    </w:p>
    <w:p w14:paraId="78B6CFDF" w14:textId="77777777" w:rsidR="00C12649" w:rsidRDefault="00C12649" w:rsidP="00F7348B">
      <w:pPr>
        <w:rPr>
          <w:rFonts w:ascii="Times New Roman" w:hAnsi="Times New Roman"/>
          <w:b/>
          <w:szCs w:val="20"/>
        </w:rPr>
      </w:pPr>
    </w:p>
    <w:p w14:paraId="2AEDE3D2" w14:textId="77777777" w:rsidR="00F7348B" w:rsidRDefault="00F7348B">
      <w:pPr>
        <w:rPr>
          <w:rFonts w:ascii="Times New Roman" w:hAnsi="Times New Roman"/>
          <w:b/>
          <w:bCs/>
          <w:iCs/>
          <w:sz w:val="24"/>
          <w:szCs w:val="28"/>
          <w:lang w:eastAsia="zh-CN"/>
        </w:rPr>
      </w:pPr>
    </w:p>
    <w:p w14:paraId="68672234" w14:textId="1AFCE070" w:rsidR="00390B21" w:rsidRDefault="00390B21" w:rsidP="00390B21">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w:t>
      </w:r>
      <w:r w:rsidR="007409F9">
        <w:rPr>
          <w:rFonts w:ascii="Times New Roman" w:eastAsia="Calibri" w:hAnsi="Times New Roman"/>
          <w:b/>
          <w:bCs/>
          <w:szCs w:val="22"/>
          <w:highlight w:val="yellow"/>
          <w:lang w:val="en-US"/>
        </w:rPr>
        <w:t>1</w:t>
      </w:r>
      <w:r>
        <w:rPr>
          <w:rFonts w:ascii="Times New Roman" w:eastAsia="Calibri" w:hAnsi="Times New Roman"/>
          <w:b/>
          <w:bCs/>
          <w:szCs w:val="22"/>
          <w:highlight w:val="yellow"/>
          <w:lang w:val="en-US"/>
        </w:rPr>
        <w:t>:</w:t>
      </w:r>
    </w:p>
    <w:p w14:paraId="5798185B" w14:textId="77777777" w:rsidR="00390B21" w:rsidRDefault="00390B21" w:rsidP="00390B21">
      <w:pPr>
        <w:rPr>
          <w:rFonts w:ascii="Times New Roman" w:eastAsia="Calibri" w:hAnsi="Times New Roman"/>
          <w:b/>
          <w:bCs/>
          <w:szCs w:val="22"/>
          <w:lang w:val="en-US"/>
        </w:rPr>
      </w:pPr>
    </w:p>
    <w:p w14:paraId="00EB3161" w14:textId="02A3C60E" w:rsidR="00390B21" w:rsidRDefault="00390B21" w:rsidP="00390B21">
      <w:pPr>
        <w:rPr>
          <w:rFonts w:ascii="Times New Roman" w:eastAsia="Calibri" w:hAnsi="Times New Roman"/>
          <w:b/>
          <w:bCs/>
          <w:szCs w:val="22"/>
          <w:lang w:val="en-US"/>
        </w:rPr>
      </w:pPr>
      <w:r>
        <w:rPr>
          <w:rFonts w:ascii="Times New Roman" w:eastAsia="Calibri" w:hAnsi="Times New Roman"/>
          <w:b/>
          <w:bCs/>
          <w:szCs w:val="22"/>
          <w:lang w:val="en-US"/>
        </w:rPr>
        <w:t xml:space="preserve">The extension of SSB periodicity for NR NTN </w:t>
      </w:r>
      <w:ins w:id="23" w:author="Moderator" w:date="2024-08-19T19:42:00Z" w16du:dateUtc="2024-08-19T17:42:00Z">
        <w:r w:rsidR="008B53FA">
          <w:rPr>
            <w:rFonts w:ascii="Times New Roman" w:eastAsia="Calibri" w:hAnsi="Times New Roman"/>
            <w:b/>
            <w:bCs/>
            <w:szCs w:val="22"/>
            <w:lang w:val="en-US"/>
          </w:rPr>
          <w:t xml:space="preserve">for initial access </w:t>
        </w:r>
      </w:ins>
      <w:r>
        <w:rPr>
          <w:rFonts w:ascii="Times New Roman" w:eastAsia="Calibri" w:hAnsi="Times New Roman"/>
          <w:b/>
          <w:bCs/>
          <w:szCs w:val="22"/>
          <w:lang w:val="en-US"/>
        </w:rPr>
        <w:t>can be considered with following assumptions:</w:t>
      </w:r>
    </w:p>
    <w:p w14:paraId="59D2134E" w14:textId="43C1DA55" w:rsidR="00390B21" w:rsidRDefault="00390B21" w:rsidP="00390B21">
      <w:pPr>
        <w:pStyle w:val="Paragraphedeliste"/>
        <w:numPr>
          <w:ilvl w:val="0"/>
          <w:numId w:val="15"/>
        </w:numPr>
        <w:rPr>
          <w:rFonts w:ascii="Times New Roman" w:hAnsi="Times New Roman"/>
          <w:szCs w:val="20"/>
        </w:rPr>
      </w:pPr>
      <w:del w:id="24" w:author="Moderator" w:date="2024-08-19T19:43:00Z" w16du:dateUtc="2024-08-19T17:43:00Z">
        <w:r w:rsidDel="00D243E5">
          <w:rPr>
            <w:rFonts w:ascii="Times New Roman" w:hAnsi="Times New Roman"/>
            <w:b/>
            <w:szCs w:val="20"/>
          </w:rPr>
          <w:delText>The maximal</w:delText>
        </w:r>
      </w:del>
      <w:del w:id="25" w:author="Moderator" w:date="2024-08-19T19:44:00Z" w16du:dateUtc="2024-08-19T17:44:00Z">
        <w:r w:rsidDel="0017132C">
          <w:rPr>
            <w:rFonts w:ascii="Times New Roman" w:hAnsi="Times New Roman"/>
            <w:b/>
            <w:szCs w:val="20"/>
          </w:rPr>
          <w:delText xml:space="preserve"> </w:delText>
        </w:r>
      </w:del>
      <w:ins w:id="26" w:author="Moderator" w:date="2024-08-19T19:44:00Z" w16du:dateUtc="2024-08-19T17:44:00Z">
        <w:r w:rsidR="0017132C">
          <w:rPr>
            <w:rFonts w:ascii="Times New Roman" w:hAnsi="Times New Roman"/>
            <w:b/>
            <w:szCs w:val="20"/>
          </w:rPr>
          <w:t xml:space="preserve">default </w:t>
        </w:r>
      </w:ins>
      <w:ins w:id="27" w:author="Moderator" w:date="2024-08-19T19:45:00Z" w16du:dateUtc="2024-08-19T17:45:00Z">
        <w:r w:rsidR="007372B1">
          <w:rPr>
            <w:rFonts w:ascii="Times New Roman" w:hAnsi="Times New Roman"/>
            <w:b/>
            <w:szCs w:val="20"/>
          </w:rPr>
          <w:t>value</w:t>
        </w:r>
      </w:ins>
      <w:ins w:id="28" w:author="Moderator" w:date="2024-08-19T19:55:00Z" w16du:dateUtc="2024-08-19T17:55:00Z">
        <w:r w:rsidR="00BA0E7F">
          <w:rPr>
            <w:rFonts w:ascii="Times New Roman" w:hAnsi="Times New Roman"/>
            <w:b/>
            <w:szCs w:val="20"/>
          </w:rPr>
          <w:t>[</w:t>
        </w:r>
      </w:ins>
      <w:ins w:id="29" w:author="Moderator" w:date="2024-08-19T19:45:00Z" w16du:dateUtc="2024-08-19T17:45:00Z">
        <w:r w:rsidR="007372B1">
          <w:rPr>
            <w:rFonts w:ascii="Times New Roman" w:hAnsi="Times New Roman"/>
            <w:b/>
            <w:szCs w:val="20"/>
          </w:rPr>
          <w:t>s</w:t>
        </w:r>
      </w:ins>
      <w:ins w:id="30" w:author="Moderator" w:date="2024-08-19T19:55:00Z" w16du:dateUtc="2024-08-19T17:55:00Z">
        <w:r w:rsidR="00BA0E7F">
          <w:rPr>
            <w:rFonts w:ascii="Times New Roman" w:hAnsi="Times New Roman"/>
            <w:b/>
            <w:szCs w:val="20"/>
          </w:rPr>
          <w:t>]</w:t>
        </w:r>
      </w:ins>
      <w:ins w:id="31" w:author="Moderator" w:date="2024-08-19T19:45:00Z" w16du:dateUtc="2024-08-19T17:45:00Z">
        <w:r w:rsidR="007372B1">
          <w:rPr>
            <w:rFonts w:ascii="Times New Roman" w:hAnsi="Times New Roman"/>
            <w:b/>
            <w:szCs w:val="20"/>
          </w:rPr>
          <w:t xml:space="preserve"> </w:t>
        </w:r>
      </w:ins>
      <w:del w:id="32" w:author="Moderator" w:date="2024-08-19T19:45:00Z" w16du:dateUtc="2024-08-19T17:45:00Z">
        <w:r w:rsidDel="007372B1">
          <w:rPr>
            <w:rFonts w:ascii="Times New Roman" w:hAnsi="Times New Roman"/>
            <w:b/>
            <w:szCs w:val="20"/>
          </w:rPr>
          <w:delText xml:space="preserve">supported </w:delText>
        </w:r>
      </w:del>
      <w:del w:id="33" w:author="Moderator" w:date="2024-08-19T19:44:00Z" w16du:dateUtc="2024-08-19T17:44:00Z">
        <w:r w:rsidDel="007372B1">
          <w:rPr>
            <w:rFonts w:ascii="Times New Roman" w:hAnsi="Times New Roman"/>
            <w:b/>
            <w:szCs w:val="20"/>
          </w:rPr>
          <w:delText xml:space="preserve">value </w:delText>
        </w:r>
      </w:del>
      <w:r w:rsidR="000B7651" w:rsidRPr="000B7651">
        <w:rPr>
          <w:rFonts w:ascii="Times New Roman" w:hAnsi="Times New Roman"/>
          <w:b/>
          <w:color w:val="FF0000"/>
          <w:szCs w:val="20"/>
        </w:rPr>
        <w:t xml:space="preserve">assumed by NTN UE for initial access </w:t>
      </w:r>
      <w:r>
        <w:rPr>
          <w:rFonts w:ascii="Times New Roman" w:hAnsi="Times New Roman"/>
          <w:b/>
          <w:szCs w:val="20"/>
        </w:rPr>
        <w:t>will be defined during the normative phase:</w:t>
      </w:r>
    </w:p>
    <w:p w14:paraId="6B3B7299" w14:textId="346C1A30" w:rsidR="00390B21" w:rsidRDefault="00390B21" w:rsidP="00390B21">
      <w:pPr>
        <w:pStyle w:val="Paragraphedeliste"/>
        <w:numPr>
          <w:ilvl w:val="1"/>
          <w:numId w:val="15"/>
        </w:numPr>
        <w:rPr>
          <w:rFonts w:ascii="Times New Roman" w:hAnsi="Times New Roman"/>
          <w:b/>
          <w:szCs w:val="20"/>
        </w:rPr>
      </w:pPr>
      <w:r>
        <w:rPr>
          <w:rFonts w:ascii="Times New Roman" w:hAnsi="Times New Roman"/>
          <w:b/>
          <w:szCs w:val="20"/>
        </w:rPr>
        <w:t xml:space="preserve">One </w:t>
      </w:r>
      <w:ins w:id="34" w:author="Moderator" w:date="2024-08-19T19:41:00Z" w16du:dateUtc="2024-08-19T17:41:00Z">
        <w:r w:rsidR="006B5CC0">
          <w:rPr>
            <w:rFonts w:ascii="Times New Roman" w:hAnsi="Times New Roman"/>
            <w:b/>
            <w:szCs w:val="20"/>
          </w:rPr>
          <w:t>[</w:t>
        </w:r>
      </w:ins>
      <w:r>
        <w:rPr>
          <w:rFonts w:ascii="Times New Roman" w:hAnsi="Times New Roman"/>
          <w:b/>
          <w:szCs w:val="20"/>
        </w:rPr>
        <w:t>or more</w:t>
      </w:r>
      <w:ins w:id="35" w:author="Moderator" w:date="2024-08-19T19:41:00Z" w16du:dateUtc="2024-08-19T17:41:00Z">
        <w:r w:rsidR="006B5CC0">
          <w:rPr>
            <w:rFonts w:ascii="Times New Roman" w:hAnsi="Times New Roman"/>
            <w:b/>
            <w:szCs w:val="20"/>
          </w:rPr>
          <w:t>]</w:t>
        </w:r>
      </w:ins>
      <w:r>
        <w:rPr>
          <w:rFonts w:ascii="Times New Roman" w:hAnsi="Times New Roman"/>
          <w:b/>
          <w:szCs w:val="20"/>
        </w:rPr>
        <w:t xml:space="preserv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xml:space="preserve">, 320ms, 640ms} could be considered </w:t>
      </w:r>
      <w:del w:id="36" w:author="Moderator" w:date="2024-08-19T19:49:00Z" w16du:dateUtc="2024-08-19T17:49:00Z">
        <w:r w:rsidDel="001909C1">
          <w:rPr>
            <w:rFonts w:ascii="Times New Roman" w:hAnsi="Times New Roman"/>
            <w:b/>
            <w:szCs w:val="20"/>
          </w:rPr>
          <w:delText>on top of the existing default value of 20ms</w:delText>
        </w:r>
      </w:del>
    </w:p>
    <w:p w14:paraId="4CDF367E" w14:textId="77777777" w:rsidR="0068570B" w:rsidRPr="0068570B" w:rsidRDefault="0068570B" w:rsidP="0068570B">
      <w:pPr>
        <w:pStyle w:val="Paragraphedeliste"/>
        <w:numPr>
          <w:ilvl w:val="0"/>
          <w:numId w:val="15"/>
        </w:numPr>
        <w:suppressAutoHyphens w:val="0"/>
        <w:rPr>
          <w:rFonts w:ascii="Times New Roman" w:hAnsi="Times New Roman"/>
          <w:color w:val="FF0000"/>
          <w:szCs w:val="20"/>
        </w:rPr>
      </w:pPr>
      <w:r w:rsidRPr="0068570B">
        <w:rPr>
          <w:rFonts w:ascii="Times New Roman" w:eastAsiaTheme="minorEastAsia" w:hAnsi="Times New Roman"/>
          <w:b/>
          <w:color w:val="FF0000"/>
          <w:szCs w:val="20"/>
        </w:rPr>
        <w:t>The supported extended SSB periodicity value is decided based on the achievable coverage ratio improvement, the common channel overhead reduction,</w:t>
      </w:r>
      <w:r w:rsidRPr="0068570B">
        <w:rPr>
          <w:rFonts w:asciiTheme="minorEastAsia" w:eastAsiaTheme="minorEastAsia" w:hAnsiTheme="minorEastAsia"/>
          <w:b/>
          <w:color w:val="FF0000"/>
          <w:szCs w:val="20"/>
        </w:rPr>
        <w:t xml:space="preserve">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UE cell search complexity and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specifications </w:t>
      </w:r>
    </w:p>
    <w:p w14:paraId="2B7FFF05" w14:textId="77777777" w:rsidR="00390B21" w:rsidRDefault="00390B21">
      <w:pPr>
        <w:rPr>
          <w:rFonts w:ascii="Times New Roman" w:hAnsi="Times New Roman"/>
          <w:b/>
          <w:bCs/>
          <w:iCs/>
          <w:sz w:val="24"/>
          <w:szCs w:val="28"/>
          <w:lang w:eastAsia="zh-CN"/>
        </w:rPr>
      </w:pPr>
    </w:p>
    <w:p w14:paraId="36F5FD71" w14:textId="77777777" w:rsidR="00A34EFA" w:rsidRDefault="00A34EFA">
      <w:pPr>
        <w:rPr>
          <w:rFonts w:ascii="Times New Roman" w:hAnsi="Times New Roman"/>
          <w:b/>
          <w:bCs/>
          <w:iCs/>
          <w:sz w:val="24"/>
          <w:szCs w:val="28"/>
          <w:lang w:eastAsia="zh-CN"/>
        </w:rPr>
      </w:pPr>
    </w:p>
    <w:p w14:paraId="6685149A" w14:textId="77777777" w:rsidR="00392C0E" w:rsidRDefault="00392C0E" w:rsidP="00392C0E">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1A743DB3" w14:textId="77777777" w:rsidR="00392C0E" w:rsidRDefault="00392C0E" w:rsidP="00392C0E">
      <w:pPr>
        <w:rPr>
          <w:rFonts w:ascii="Times New Roman" w:hAnsi="Times New Roman"/>
          <w:b/>
          <w:szCs w:val="20"/>
        </w:rPr>
      </w:pPr>
      <w:r>
        <w:rPr>
          <w:rFonts w:ascii="Times New Roman" w:hAnsi="Times New Roman"/>
          <w:b/>
          <w:szCs w:val="20"/>
        </w:rPr>
        <w:t>RAN1 to consider link-level enhancements for the following channels:</w:t>
      </w:r>
    </w:p>
    <w:p w14:paraId="786FC920" w14:textId="77777777" w:rsidR="00392C0E" w:rsidRDefault="00392C0E" w:rsidP="00392C0E">
      <w:pPr>
        <w:pStyle w:val="Paragraphedeliste"/>
        <w:numPr>
          <w:ilvl w:val="0"/>
          <w:numId w:val="34"/>
        </w:numPr>
        <w:rPr>
          <w:rFonts w:ascii="Times New Roman" w:hAnsi="Times New Roman"/>
          <w:b/>
          <w:szCs w:val="20"/>
        </w:rPr>
      </w:pPr>
      <w:r>
        <w:rPr>
          <w:rFonts w:ascii="Times New Roman" w:hAnsi="Times New Roman"/>
          <w:b/>
          <w:szCs w:val="20"/>
        </w:rPr>
        <w:t>PDCCH</w:t>
      </w:r>
    </w:p>
    <w:p w14:paraId="7383CD4E" w14:textId="77777777" w:rsidR="00392C0E" w:rsidRDefault="00392C0E" w:rsidP="00392C0E">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22680CC5" w14:textId="77777777" w:rsidR="00392C0E" w:rsidRDefault="00392C0E" w:rsidP="00392C0E">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0CBE968B" w14:textId="77777777" w:rsidR="00392C0E" w:rsidRDefault="00392C0E" w:rsidP="00392C0E">
      <w:pPr>
        <w:pStyle w:val="Paragraphedeliste"/>
        <w:numPr>
          <w:ilvl w:val="1"/>
          <w:numId w:val="34"/>
        </w:numPr>
        <w:rPr>
          <w:rFonts w:ascii="Times New Roman" w:hAnsi="Times New Roman"/>
          <w:b/>
          <w:color w:val="FF0000"/>
          <w:szCs w:val="20"/>
        </w:rPr>
      </w:pPr>
      <w:r>
        <w:rPr>
          <w:rFonts w:ascii="Times New Roman" w:eastAsia="Yu Mincho" w:hAnsi="Times New Roman"/>
          <w:b/>
          <w:color w:val="FF0000"/>
          <w:szCs w:val="20"/>
          <w:lang w:eastAsia="ja-JP"/>
        </w:rPr>
        <w:t>Note: link-level enhancements for PDSCH with SIB1/SIB19 may be applicable to other SIBs.</w:t>
      </w:r>
    </w:p>
    <w:p w14:paraId="3315CDCE" w14:textId="77777777" w:rsidR="00392C0E" w:rsidRDefault="00392C0E">
      <w:pPr>
        <w:rPr>
          <w:rFonts w:ascii="Times New Roman" w:hAnsi="Times New Roman"/>
          <w:b/>
          <w:bCs/>
          <w:iCs/>
          <w:sz w:val="24"/>
          <w:szCs w:val="28"/>
          <w:lang w:eastAsia="zh-CN"/>
        </w:rPr>
      </w:pPr>
    </w:p>
    <w:p w14:paraId="49E28913" w14:textId="77777777" w:rsidR="00130AF7" w:rsidRDefault="00130AF7" w:rsidP="00130AF7">
      <w:pPr>
        <w:rPr>
          <w:rFonts w:ascii="Times New Roman" w:hAnsi="Times New Roman"/>
          <w:b/>
          <w:szCs w:val="20"/>
        </w:rPr>
      </w:pPr>
      <w:r>
        <w:rPr>
          <w:rFonts w:ascii="Times New Roman" w:hAnsi="Times New Roman"/>
          <w:b/>
          <w:szCs w:val="20"/>
          <w:highlight w:val="yellow"/>
        </w:rPr>
        <w:t>Proposal 4-2-v0:</w:t>
      </w:r>
    </w:p>
    <w:p w14:paraId="12B171AD" w14:textId="77777777" w:rsidR="00130AF7" w:rsidRDefault="00130AF7" w:rsidP="00130AF7">
      <w:pPr>
        <w:rPr>
          <w:rFonts w:ascii="Times New Roman" w:hAnsi="Times New Roman"/>
          <w:b/>
          <w:szCs w:val="20"/>
        </w:rPr>
      </w:pPr>
    </w:p>
    <w:p w14:paraId="3C62B02C" w14:textId="77777777" w:rsidR="00130AF7" w:rsidRDefault="00130AF7" w:rsidP="00130AF7">
      <w:pPr>
        <w:rPr>
          <w:rFonts w:ascii="Times New Roman" w:hAnsi="Times New Roman"/>
          <w:b/>
          <w:szCs w:val="20"/>
        </w:rPr>
      </w:pPr>
      <w:r>
        <w:rPr>
          <w:rFonts w:ascii="Times New Roman" w:hAnsi="Times New Roman"/>
          <w:b/>
          <w:szCs w:val="20"/>
        </w:rPr>
        <w:t>Consider coverage enhancement to support -8 dB CNR for coverage bottleneck DL channels in NTN.</w:t>
      </w:r>
    </w:p>
    <w:p w14:paraId="310D55E9" w14:textId="77777777" w:rsidR="00130AF7" w:rsidRDefault="00130AF7" w:rsidP="00130AF7">
      <w:pPr>
        <w:rPr>
          <w:rFonts w:ascii="Times New Roman" w:hAnsi="Times New Roman"/>
          <w:b/>
          <w:szCs w:val="20"/>
        </w:rPr>
      </w:pPr>
      <w:r>
        <w:rPr>
          <w:rFonts w:ascii="Times New Roman" w:hAnsi="Times New Roman"/>
          <w:b/>
          <w:szCs w:val="20"/>
        </w:rPr>
        <w:t>Thereby, the target enhancement values are listed on the 4</w:t>
      </w:r>
      <w:r>
        <w:rPr>
          <w:rFonts w:ascii="Times New Roman" w:hAnsi="Times New Roman"/>
          <w:b/>
          <w:szCs w:val="20"/>
          <w:vertAlign w:val="superscript"/>
        </w:rPr>
        <w:t>th</w:t>
      </w:r>
      <w:r>
        <w:rPr>
          <w:rFonts w:ascii="Times New Roman" w:hAnsi="Times New Roman"/>
          <w:b/>
          <w:szCs w:val="20"/>
        </w:rPr>
        <w:t xml:space="preserve"> column of the following table: </w:t>
      </w:r>
    </w:p>
    <w:p w14:paraId="67A5A1E3" w14:textId="77777777" w:rsidR="00130AF7" w:rsidRDefault="00130AF7" w:rsidP="00130AF7">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401"/>
        <w:gridCol w:w="1886"/>
        <w:gridCol w:w="2692"/>
        <w:gridCol w:w="2629"/>
      </w:tblGrid>
      <w:tr w:rsidR="00130AF7" w14:paraId="16FCE9F2" w14:textId="77777777" w:rsidTr="00070F46">
        <w:trPr>
          <w:jc w:val="center"/>
        </w:trPr>
        <w:tc>
          <w:tcPr>
            <w:tcW w:w="2348" w:type="dxa"/>
            <w:vAlign w:val="bottom"/>
          </w:tcPr>
          <w:p w14:paraId="58405DED" w14:textId="77777777" w:rsidR="00130AF7" w:rsidRDefault="00130AF7" w:rsidP="00070F46">
            <w:pPr>
              <w:pStyle w:val="Paragraphedeliste"/>
              <w:ind w:left="0"/>
              <w:rPr>
                <w:rFonts w:ascii="Times New Roman" w:hAnsi="Times New Roman"/>
                <w:szCs w:val="20"/>
              </w:rPr>
            </w:pPr>
          </w:p>
        </w:tc>
        <w:tc>
          <w:tcPr>
            <w:tcW w:w="1844" w:type="dxa"/>
            <w:vAlign w:val="bottom"/>
          </w:tcPr>
          <w:p w14:paraId="38602C7B" w14:textId="77777777" w:rsidR="00130AF7" w:rsidRDefault="00130AF7" w:rsidP="00070F46">
            <w:pPr>
              <w:pStyle w:val="Paragraphedeliste"/>
              <w:ind w:left="0"/>
              <w:rPr>
                <w:rFonts w:ascii="Times New Roman" w:hAnsi="Times New Roman"/>
                <w:color w:val="000000"/>
                <w:szCs w:val="20"/>
              </w:rPr>
            </w:pPr>
            <w:r>
              <w:rPr>
                <w:rFonts w:ascii="Times New Roman" w:hAnsi="Times New Roman"/>
                <w:color w:val="000000"/>
                <w:szCs w:val="20"/>
              </w:rPr>
              <w:t>Required SNR</w:t>
            </w:r>
          </w:p>
          <w:p w14:paraId="5C974D4A"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337CEB39" w14:textId="77777777" w:rsidR="00130AF7" w:rsidRDefault="00130AF7" w:rsidP="00070F46">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5A58AD4B" w14:textId="77777777" w:rsidR="00130AF7" w:rsidRDefault="00130AF7" w:rsidP="00070F46">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130AF7" w14:paraId="684F5CEF" w14:textId="77777777" w:rsidTr="00070F46">
        <w:trPr>
          <w:jc w:val="center"/>
        </w:trPr>
        <w:tc>
          <w:tcPr>
            <w:tcW w:w="2348" w:type="dxa"/>
            <w:vAlign w:val="center"/>
          </w:tcPr>
          <w:p w14:paraId="7FA79844" w14:textId="77777777" w:rsidR="00130AF7" w:rsidRDefault="00130AF7" w:rsidP="00070F46">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5B89611D" w14:textId="77777777" w:rsidR="00130AF7" w:rsidRDefault="00130AF7" w:rsidP="00070F46">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405F6B7A"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27AB0E46"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2</w:t>
            </w:r>
          </w:p>
        </w:tc>
      </w:tr>
      <w:tr w:rsidR="00130AF7" w14:paraId="65F3D047" w14:textId="77777777" w:rsidTr="00070F46">
        <w:trPr>
          <w:jc w:val="center"/>
        </w:trPr>
        <w:tc>
          <w:tcPr>
            <w:tcW w:w="2348" w:type="dxa"/>
            <w:vAlign w:val="center"/>
          </w:tcPr>
          <w:p w14:paraId="47AD1DEE" w14:textId="77777777" w:rsidR="00130AF7" w:rsidRDefault="00130AF7" w:rsidP="00070F46">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57621CE2"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69FAF9BE"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5C4BE096"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2.8</w:t>
            </w:r>
          </w:p>
        </w:tc>
      </w:tr>
      <w:tr w:rsidR="00130AF7" w14:paraId="5C2DCFCC" w14:textId="77777777" w:rsidTr="00070F46">
        <w:trPr>
          <w:jc w:val="center"/>
        </w:trPr>
        <w:tc>
          <w:tcPr>
            <w:tcW w:w="2348" w:type="dxa"/>
            <w:vAlign w:val="center"/>
          </w:tcPr>
          <w:p w14:paraId="558A2250" w14:textId="77777777" w:rsidR="00130AF7" w:rsidRDefault="00130AF7" w:rsidP="00070F46">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2F532DD5"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251204E5"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3F5287BA"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2.2</w:t>
            </w:r>
          </w:p>
        </w:tc>
      </w:tr>
      <w:tr w:rsidR="00130AF7" w14:paraId="750D9FFD" w14:textId="77777777" w:rsidTr="00070F46">
        <w:trPr>
          <w:jc w:val="center"/>
        </w:trPr>
        <w:tc>
          <w:tcPr>
            <w:tcW w:w="2348" w:type="dxa"/>
            <w:vAlign w:val="center"/>
          </w:tcPr>
          <w:p w14:paraId="6489AE28" w14:textId="77777777" w:rsidR="00130AF7" w:rsidRDefault="00130AF7" w:rsidP="00070F46">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10EB27B3"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285EB879"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54D7C782"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4.6</w:t>
            </w:r>
          </w:p>
        </w:tc>
      </w:tr>
      <w:tr w:rsidR="00130AF7" w14:paraId="13F9AE1E" w14:textId="77777777" w:rsidTr="00070F46">
        <w:trPr>
          <w:jc w:val="center"/>
        </w:trPr>
        <w:tc>
          <w:tcPr>
            <w:tcW w:w="2348" w:type="dxa"/>
            <w:vAlign w:val="center"/>
          </w:tcPr>
          <w:p w14:paraId="26BF9DFB" w14:textId="77777777" w:rsidR="00130AF7" w:rsidRDefault="00130AF7" w:rsidP="00070F46">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201C5D68"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7B383399"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36206619"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6C9970FD" w14:textId="77777777" w:rsidR="00130AF7" w:rsidRDefault="00130AF7" w:rsidP="00130AF7">
      <w:pPr>
        <w:pStyle w:val="Paragraphedeliste"/>
        <w:ind w:left="1266"/>
        <w:rPr>
          <w:rFonts w:ascii="Times New Roman" w:hAnsi="Times New Roman"/>
          <w:szCs w:val="20"/>
        </w:rPr>
      </w:pPr>
    </w:p>
    <w:p w14:paraId="11DBE0C6" w14:textId="7D71E5B9" w:rsidR="00E71989" w:rsidRDefault="00E71989" w:rsidP="00E71989">
      <w:pPr>
        <w:pStyle w:val="Titre1"/>
        <w:numPr>
          <w:ilvl w:val="0"/>
          <w:numId w:val="2"/>
        </w:numPr>
        <w:rPr>
          <w:rFonts w:ascii="Times New Roman" w:hAnsi="Times New Roman"/>
        </w:rPr>
      </w:pPr>
      <w:r>
        <w:rPr>
          <w:rFonts w:ascii="Times New Roman" w:hAnsi="Times New Roman"/>
        </w:rPr>
        <w:t xml:space="preserve">Proposals for </w:t>
      </w:r>
      <w:r w:rsidR="000A419E">
        <w:rPr>
          <w:rFonts w:ascii="Times New Roman" w:hAnsi="Times New Roman"/>
        </w:rPr>
        <w:t>Tuesday</w:t>
      </w:r>
      <w:r w:rsidR="00891EB2" w:rsidRPr="00891EB2">
        <w:rPr>
          <w:rFonts w:ascii="Times New Roman" w:hAnsi="Times New Roman"/>
        </w:rPr>
        <w:t xml:space="preserve"> </w:t>
      </w:r>
      <w:r w:rsidR="00891EB2">
        <w:rPr>
          <w:rFonts w:ascii="Times New Roman" w:hAnsi="Times New Roman"/>
        </w:rPr>
        <w:t>online</w:t>
      </w:r>
    </w:p>
    <w:p w14:paraId="3B4ABF1B" w14:textId="77777777" w:rsidR="00E71989" w:rsidRPr="00375FB0" w:rsidRDefault="00E71989" w:rsidP="00E71989"/>
    <w:p w14:paraId="72A81B5C" w14:textId="77777777" w:rsidR="00AB105D" w:rsidRDefault="00AB105D" w:rsidP="00AB105D">
      <w:pPr>
        <w:rPr>
          <w:rFonts w:ascii="Times New Roman" w:hAnsi="Times New Roman"/>
          <w:b/>
          <w:szCs w:val="20"/>
          <w:highlight w:val="yellow"/>
        </w:rPr>
      </w:pPr>
    </w:p>
    <w:p w14:paraId="64F28D77" w14:textId="0679C939" w:rsidR="00AB105D" w:rsidRDefault="00AB105D" w:rsidP="00AB105D">
      <w:pPr>
        <w:rPr>
          <w:rFonts w:ascii="Times New Roman" w:hAnsi="Times New Roman"/>
          <w:b/>
          <w:szCs w:val="20"/>
        </w:rPr>
      </w:pPr>
      <w:r>
        <w:rPr>
          <w:rFonts w:ascii="Times New Roman" w:hAnsi="Times New Roman"/>
          <w:b/>
          <w:szCs w:val="20"/>
          <w:highlight w:val="yellow"/>
        </w:rPr>
        <w:t>Proposal 1-1-v</w:t>
      </w:r>
      <w:r w:rsidR="006F21D8">
        <w:rPr>
          <w:rFonts w:ascii="Times New Roman" w:hAnsi="Times New Roman"/>
          <w:b/>
          <w:szCs w:val="20"/>
          <w:highlight w:val="yellow"/>
        </w:rPr>
        <w:t>1</w:t>
      </w:r>
      <w:r>
        <w:rPr>
          <w:rFonts w:ascii="Times New Roman" w:hAnsi="Times New Roman"/>
          <w:b/>
          <w:szCs w:val="20"/>
          <w:highlight w:val="yellow"/>
        </w:rPr>
        <w:t>:</w:t>
      </w:r>
    </w:p>
    <w:p w14:paraId="4829E885" w14:textId="77777777" w:rsidR="00AB105D" w:rsidRDefault="00AB105D" w:rsidP="00AB105D">
      <w:pPr>
        <w:rPr>
          <w:rFonts w:ascii="Times New Roman" w:hAnsi="Times New Roman"/>
          <w:b/>
          <w:szCs w:val="20"/>
        </w:rPr>
      </w:pPr>
    </w:p>
    <w:p w14:paraId="0ACA0B70" w14:textId="77777777" w:rsidR="00AB105D" w:rsidRDefault="00AB105D" w:rsidP="00AB105D">
      <w:pPr>
        <w:rPr>
          <w:rFonts w:ascii="Times New Roman" w:hAnsi="Times New Roman"/>
          <w:b/>
          <w:szCs w:val="20"/>
        </w:rPr>
      </w:pPr>
      <w:r>
        <w:rPr>
          <w:rFonts w:ascii="Times New Roman" w:hAnsi="Times New Roman"/>
          <w:b/>
          <w:szCs w:val="20"/>
        </w:rPr>
        <w:t>Based on the results of DL coverage evaluation at system level collected from different sources, it is observed that extending the default value of SSB periodicity (different from 20ms) in NTN implementing beam hopping with LEO600km satellite parameter sets where the beam footprint diameter is 50 km,</w:t>
      </w:r>
      <w:r>
        <w:rPr>
          <w:rFonts w:ascii="Times New Roman" w:hAnsi="Times New Roman"/>
        </w:rPr>
        <w:t xml:space="preserve"> </w:t>
      </w:r>
      <w:r>
        <w:rPr>
          <w:rFonts w:ascii="Times New Roman" w:hAnsi="Times New Roman"/>
          <w:b/>
          <w:szCs w:val="20"/>
        </w:rPr>
        <w:t xml:space="preserve">is beneficial in terms of reduction of common control channel overhead, when targeting a global coverage of 1058 beam footprints: </w:t>
      </w:r>
    </w:p>
    <w:p w14:paraId="0425885B" w14:textId="77777777" w:rsidR="00AB105D" w:rsidRDefault="00AB105D" w:rsidP="00AB105D">
      <w:pPr>
        <w:rPr>
          <w:rFonts w:ascii="Times New Roman" w:hAnsi="Times New Roman"/>
          <w:b/>
          <w:strike/>
          <w:szCs w:val="20"/>
        </w:rPr>
      </w:pPr>
    </w:p>
    <w:p w14:paraId="2EECB52B" w14:textId="7ED1C388" w:rsidR="00AB105D" w:rsidRDefault="00AB105D" w:rsidP="00AB105D">
      <w:pPr>
        <w:pStyle w:val="Paragraphedeliste"/>
        <w:numPr>
          <w:ilvl w:val="0"/>
          <w:numId w:val="9"/>
        </w:numPr>
        <w:rPr>
          <w:rFonts w:ascii="Times New Roman" w:hAnsi="Times New Roman"/>
          <w:b/>
          <w:szCs w:val="20"/>
        </w:rPr>
      </w:pPr>
      <w:r>
        <w:rPr>
          <w:rFonts w:ascii="Times New Roman" w:hAnsi="Times New Roman"/>
          <w:b/>
          <w:szCs w:val="20"/>
        </w:rPr>
        <w:t xml:space="preserve">With Set 1-1 FR1 and Set 1-3 FR1, the common messages (SSB, SIB1, SIB19) overhead is around 40% assuming 5 MHz BW when SSB periodicity of 20ms is in use, this </w:t>
      </w:r>
      <w:r w:rsidR="00576CAF" w:rsidRPr="00AB336D">
        <w:rPr>
          <w:rFonts w:ascii="Times New Roman" w:hAnsi="Times New Roman"/>
          <w:b/>
          <w:color w:val="7030A0"/>
          <w:szCs w:val="20"/>
        </w:rPr>
        <w:t xml:space="preserve">overhead </w:t>
      </w:r>
      <w:r>
        <w:rPr>
          <w:rFonts w:ascii="Times New Roman" w:hAnsi="Times New Roman"/>
          <w:b/>
          <w:szCs w:val="20"/>
        </w:rPr>
        <w:t>ratio could be reduced to less than 14% when 160ms SSB periodicity is used.</w:t>
      </w:r>
    </w:p>
    <w:p w14:paraId="49EF0F9B" w14:textId="4AD4654F" w:rsidR="00AB105D" w:rsidRDefault="00AB105D" w:rsidP="00AB105D">
      <w:pPr>
        <w:pStyle w:val="Paragraphedeliste"/>
        <w:numPr>
          <w:ilvl w:val="0"/>
          <w:numId w:val="9"/>
        </w:numPr>
        <w:rPr>
          <w:rFonts w:ascii="Times New Roman" w:hAnsi="Times New Roman"/>
          <w:b/>
          <w:szCs w:val="20"/>
        </w:rPr>
      </w:pPr>
      <w:r>
        <w:rPr>
          <w:rFonts w:ascii="Times New Roman" w:hAnsi="Times New Roman"/>
          <w:b/>
          <w:szCs w:val="20"/>
        </w:rPr>
        <w:t xml:space="preserve">With Set 1-2 FR1, the common message (SSB, SIB1, SIB19) overhead is greater than </w:t>
      </w:r>
      <w:r w:rsidR="006F21D8" w:rsidRPr="006F21D8">
        <w:rPr>
          <w:rFonts w:ascii="Times New Roman" w:hAnsi="Times New Roman"/>
          <w:b/>
          <w:color w:val="FF0000"/>
          <w:szCs w:val="20"/>
        </w:rPr>
        <w:t>100</w:t>
      </w:r>
      <w:r w:rsidRPr="006F21D8">
        <w:rPr>
          <w:rFonts w:ascii="Times New Roman" w:hAnsi="Times New Roman"/>
          <w:b/>
          <w:color w:val="FF0000"/>
          <w:szCs w:val="20"/>
        </w:rPr>
        <w:t xml:space="preserve">% </w:t>
      </w:r>
      <w:r>
        <w:rPr>
          <w:rFonts w:ascii="Times New Roman" w:hAnsi="Times New Roman"/>
          <w:b/>
          <w:szCs w:val="20"/>
        </w:rPr>
        <w:t>assuming 5 MHz BW when SSB periodicity of 20ms is in use, this overhead could be reduced to around 25.8% when 640ms SSB periodicity is used.</w:t>
      </w:r>
    </w:p>
    <w:p w14:paraId="7EAC131C" w14:textId="77777777" w:rsidR="000966FA" w:rsidRDefault="000966FA" w:rsidP="000966FA">
      <w:pPr>
        <w:pStyle w:val="Paragraphedeliste"/>
        <w:ind w:left="846"/>
        <w:rPr>
          <w:rFonts w:ascii="Times New Roman" w:hAnsi="Times New Roman"/>
          <w:b/>
          <w:szCs w:val="20"/>
        </w:rPr>
      </w:pPr>
    </w:p>
    <w:p w14:paraId="1F963541" w14:textId="77777777" w:rsidR="00B5370E" w:rsidRDefault="00B5370E" w:rsidP="00E71989">
      <w:pPr>
        <w:rPr>
          <w:rFonts w:ascii="Times New Roman" w:hAnsi="Times New Roman"/>
          <w:b/>
          <w:szCs w:val="20"/>
        </w:rPr>
      </w:pPr>
    </w:p>
    <w:p w14:paraId="1C3D4BAA" w14:textId="77777777" w:rsidR="00F87F22" w:rsidRDefault="00F87F22" w:rsidP="00F87F22">
      <w:pPr>
        <w:rPr>
          <w:rFonts w:ascii="Times New Roman" w:eastAsia="Calibri" w:hAnsi="Times New Roman"/>
          <w:b/>
          <w:bCs/>
          <w:szCs w:val="22"/>
          <w:lang w:val="en-US"/>
        </w:rPr>
      </w:pPr>
      <w:r>
        <w:rPr>
          <w:rFonts w:ascii="Times New Roman" w:eastAsia="Calibri" w:hAnsi="Times New Roman"/>
          <w:b/>
          <w:bCs/>
          <w:szCs w:val="22"/>
          <w:highlight w:val="yellow"/>
          <w:lang w:val="en-US"/>
        </w:rPr>
        <w:t>Proposal 2-1-v:</w:t>
      </w:r>
    </w:p>
    <w:p w14:paraId="768C6C3B" w14:textId="77777777" w:rsidR="00F87F22" w:rsidRDefault="00F87F22" w:rsidP="00F87F22">
      <w:pPr>
        <w:rPr>
          <w:rFonts w:ascii="Times New Roman" w:eastAsia="Calibri" w:hAnsi="Times New Roman"/>
          <w:b/>
          <w:bCs/>
          <w:szCs w:val="22"/>
          <w:lang w:val="en-US"/>
        </w:rPr>
      </w:pPr>
    </w:p>
    <w:p w14:paraId="04210B79" w14:textId="77777777" w:rsidR="00F87F22" w:rsidRDefault="00F87F22" w:rsidP="00F87F22">
      <w:pPr>
        <w:rPr>
          <w:rFonts w:ascii="Times New Roman" w:hAnsi="Times New Roman"/>
          <w:b/>
          <w:szCs w:val="20"/>
        </w:rPr>
      </w:pPr>
      <w:r>
        <w:rPr>
          <w:rFonts w:ascii="Times New Roman" w:hAnsi="Times New Roman"/>
          <w:b/>
          <w:szCs w:val="20"/>
        </w:rPr>
        <w:t xml:space="preserve">Extending the periodicity of </w:t>
      </w:r>
      <w:r w:rsidRPr="00FD3522">
        <w:rPr>
          <w:rFonts w:ascii="Times New Roman" w:hAnsi="Times New Roman"/>
          <w:b/>
          <w:color w:val="FF0000"/>
          <w:szCs w:val="20"/>
        </w:rPr>
        <w:t xml:space="preserve">the half frames with SS/PBCH blocks </w:t>
      </w:r>
      <w:r>
        <w:rPr>
          <w:rFonts w:ascii="Times New Roman" w:hAnsi="Times New Roman"/>
          <w:b/>
          <w:szCs w:val="20"/>
        </w:rPr>
        <w:t xml:space="preserve">assumed by UE during initial access </w:t>
      </w:r>
      <w:r w:rsidRPr="00742771">
        <w:rPr>
          <w:rFonts w:ascii="Times New Roman" w:hAnsi="Times New Roman"/>
          <w:b/>
          <w:color w:val="FF0000"/>
          <w:szCs w:val="20"/>
        </w:rPr>
        <w:t xml:space="preserve">is </w:t>
      </w:r>
      <w:r w:rsidRPr="00742771">
        <w:rPr>
          <w:rFonts w:ascii="Times New Roman" w:hAnsi="Times New Roman"/>
          <w:b/>
          <w:strike/>
          <w:color w:val="FF0000"/>
          <w:szCs w:val="20"/>
        </w:rPr>
        <w:t>supported</w:t>
      </w:r>
      <w:r w:rsidRPr="00742771">
        <w:rPr>
          <w:rFonts w:ascii="Times New Roman" w:hAnsi="Times New Roman"/>
          <w:b/>
          <w:color w:val="FF0000"/>
          <w:szCs w:val="20"/>
        </w:rPr>
        <w:t xml:space="preserve"> </w:t>
      </w:r>
      <w:r w:rsidRPr="00742771">
        <w:rPr>
          <w:rFonts w:ascii="Times New Roman" w:hAnsi="Times New Roman"/>
          <w:b/>
          <w:strike/>
          <w:color w:val="FF0000"/>
          <w:szCs w:val="20"/>
        </w:rPr>
        <w:t>for</w:t>
      </w:r>
      <w:r w:rsidRPr="00742771">
        <w:rPr>
          <w:rFonts w:ascii="Times New Roman" w:hAnsi="Times New Roman"/>
          <w:b/>
          <w:color w:val="FF0000"/>
          <w:szCs w:val="20"/>
        </w:rPr>
        <w:t xml:space="preserve"> </w:t>
      </w:r>
      <w:r>
        <w:rPr>
          <w:rFonts w:ascii="Times New Roman" w:hAnsi="Times New Roman"/>
          <w:b/>
          <w:color w:val="FF0000"/>
          <w:szCs w:val="20"/>
        </w:rPr>
        <w:t xml:space="preserve">needed to achieve </w:t>
      </w:r>
      <w:r>
        <w:rPr>
          <w:rFonts w:ascii="Times New Roman" w:hAnsi="Times New Roman"/>
          <w:b/>
          <w:szCs w:val="20"/>
        </w:rPr>
        <w:t>higher system level coverage ratio in NR NTN [</w:t>
      </w:r>
      <w:r w:rsidRPr="009C355C">
        <w:rPr>
          <w:rFonts w:ascii="Times New Roman" w:hAnsi="Times New Roman"/>
          <w:b/>
          <w:color w:val="FF0000"/>
          <w:szCs w:val="20"/>
        </w:rPr>
        <w:t>implementing beam hopping</w:t>
      </w:r>
      <w:r>
        <w:rPr>
          <w:rFonts w:ascii="Times New Roman" w:hAnsi="Times New Roman"/>
          <w:b/>
          <w:szCs w:val="20"/>
        </w:rPr>
        <w:t>].</w:t>
      </w:r>
    </w:p>
    <w:p w14:paraId="02C1D423" w14:textId="77777777" w:rsidR="00F87F22" w:rsidRPr="00406B64" w:rsidRDefault="00F87F22" w:rsidP="00F87F22">
      <w:pPr>
        <w:pStyle w:val="Paragraphedeliste"/>
        <w:numPr>
          <w:ilvl w:val="0"/>
          <w:numId w:val="56"/>
        </w:numPr>
        <w:rPr>
          <w:rFonts w:ascii="Times New Roman" w:hAnsi="Times New Roman"/>
          <w:b/>
          <w:szCs w:val="20"/>
        </w:rPr>
      </w:pPr>
      <w:r w:rsidRPr="00406B64">
        <w:rPr>
          <w:rFonts w:ascii="Times New Roman" w:hAnsi="Times New Roman"/>
          <w:b/>
          <w:szCs w:val="20"/>
        </w:rPr>
        <w:t>The value (s) and potential impacts of this extended SSB periodicity are discussed in separate proposals.</w:t>
      </w:r>
    </w:p>
    <w:p w14:paraId="60F3F883" w14:textId="77777777" w:rsidR="00F87F22" w:rsidRPr="00406B64" w:rsidRDefault="00F87F22" w:rsidP="00F87F22">
      <w:pPr>
        <w:pStyle w:val="Paragraphedeliste"/>
        <w:numPr>
          <w:ilvl w:val="0"/>
          <w:numId w:val="56"/>
        </w:numPr>
        <w:rPr>
          <w:rFonts w:ascii="Times New Roman" w:hAnsi="Times New Roman"/>
          <w:b/>
          <w:szCs w:val="20"/>
        </w:rPr>
      </w:pPr>
      <w:r w:rsidRPr="00406B64">
        <w:rPr>
          <w:rFonts w:ascii="Times New Roman" w:hAnsi="Times New Roman"/>
          <w:b/>
          <w:color w:val="FF0000"/>
          <w:szCs w:val="20"/>
        </w:rPr>
        <w:t xml:space="preserve">RAN1 will continue investigating its impact on UE cell search complexity </w:t>
      </w:r>
    </w:p>
    <w:p w14:paraId="204B7521" w14:textId="77777777" w:rsidR="00E71989" w:rsidRDefault="00E71989" w:rsidP="00E71989">
      <w:pPr>
        <w:rPr>
          <w:rFonts w:ascii="Times New Roman" w:hAnsi="Times New Roman"/>
          <w:b/>
          <w:bCs/>
          <w:iCs/>
          <w:sz w:val="24"/>
          <w:szCs w:val="28"/>
          <w:lang w:eastAsia="zh-CN"/>
        </w:rPr>
      </w:pPr>
    </w:p>
    <w:p w14:paraId="09D933CE" w14:textId="77777777" w:rsidR="00E71989" w:rsidRDefault="00E71989" w:rsidP="00E71989">
      <w:pPr>
        <w:rPr>
          <w:rFonts w:ascii="Times New Roman" w:hAnsi="Times New Roman"/>
          <w:b/>
          <w:bCs/>
          <w:iCs/>
          <w:sz w:val="24"/>
          <w:szCs w:val="28"/>
          <w:lang w:eastAsia="zh-CN"/>
        </w:rPr>
      </w:pPr>
    </w:p>
    <w:p w14:paraId="6CA51DE1" w14:textId="77777777" w:rsidR="00E71989" w:rsidRDefault="00E71989" w:rsidP="00E71989">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15783BD9" w14:textId="77777777" w:rsidR="00E71989" w:rsidRDefault="00E71989" w:rsidP="00E71989">
      <w:pPr>
        <w:rPr>
          <w:rFonts w:ascii="Times New Roman" w:hAnsi="Times New Roman"/>
          <w:b/>
          <w:szCs w:val="20"/>
        </w:rPr>
      </w:pPr>
      <w:r>
        <w:rPr>
          <w:rFonts w:ascii="Times New Roman" w:hAnsi="Times New Roman"/>
          <w:b/>
          <w:szCs w:val="20"/>
        </w:rPr>
        <w:t>RAN1 to consider link-level enhancements for the following channels:</w:t>
      </w:r>
    </w:p>
    <w:p w14:paraId="409CB818" w14:textId="77777777" w:rsidR="00E71989" w:rsidRDefault="00E71989" w:rsidP="00E71989">
      <w:pPr>
        <w:pStyle w:val="Paragraphedeliste"/>
        <w:numPr>
          <w:ilvl w:val="0"/>
          <w:numId w:val="34"/>
        </w:numPr>
        <w:rPr>
          <w:rFonts w:ascii="Times New Roman" w:hAnsi="Times New Roman"/>
          <w:b/>
          <w:szCs w:val="20"/>
        </w:rPr>
      </w:pPr>
      <w:r>
        <w:rPr>
          <w:rFonts w:ascii="Times New Roman" w:hAnsi="Times New Roman"/>
          <w:b/>
          <w:szCs w:val="20"/>
        </w:rPr>
        <w:t>PDCCH</w:t>
      </w:r>
    </w:p>
    <w:p w14:paraId="574F3667" w14:textId="77777777" w:rsidR="00E71989" w:rsidRDefault="00E71989" w:rsidP="00E71989">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14E6E46A" w14:textId="77777777" w:rsidR="00E71989" w:rsidRDefault="00E71989" w:rsidP="00E71989">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78D5658F" w14:textId="77777777" w:rsidR="00E71989" w:rsidRDefault="00E71989" w:rsidP="00E71989">
      <w:pPr>
        <w:pStyle w:val="Paragraphedeliste"/>
        <w:numPr>
          <w:ilvl w:val="1"/>
          <w:numId w:val="34"/>
        </w:numPr>
        <w:rPr>
          <w:rFonts w:ascii="Times New Roman" w:hAnsi="Times New Roman"/>
          <w:b/>
          <w:color w:val="FF0000"/>
          <w:szCs w:val="20"/>
        </w:rPr>
      </w:pPr>
      <w:r>
        <w:rPr>
          <w:rFonts w:ascii="Times New Roman" w:eastAsia="Yu Mincho" w:hAnsi="Times New Roman"/>
          <w:b/>
          <w:color w:val="FF0000"/>
          <w:szCs w:val="20"/>
          <w:lang w:eastAsia="ja-JP"/>
        </w:rPr>
        <w:t>Note: link-level enhancements for PDSCH with SIB1/SIB19 may be applicable to other SIBs.</w:t>
      </w:r>
    </w:p>
    <w:p w14:paraId="2DA621DA" w14:textId="77777777" w:rsidR="00E71989" w:rsidRDefault="00E71989" w:rsidP="00E71989">
      <w:pPr>
        <w:rPr>
          <w:rFonts w:ascii="Times New Roman" w:hAnsi="Times New Roman"/>
          <w:b/>
          <w:bCs/>
          <w:iCs/>
          <w:sz w:val="24"/>
          <w:szCs w:val="28"/>
          <w:lang w:eastAsia="zh-CN"/>
        </w:rPr>
      </w:pPr>
    </w:p>
    <w:p w14:paraId="596D6842" w14:textId="77777777" w:rsidR="00E71989" w:rsidRDefault="00E71989" w:rsidP="00E71989">
      <w:pPr>
        <w:rPr>
          <w:rFonts w:ascii="Times New Roman" w:hAnsi="Times New Roman"/>
          <w:b/>
          <w:szCs w:val="20"/>
        </w:rPr>
      </w:pPr>
      <w:r>
        <w:rPr>
          <w:rFonts w:ascii="Times New Roman" w:hAnsi="Times New Roman"/>
          <w:b/>
          <w:szCs w:val="20"/>
          <w:highlight w:val="yellow"/>
        </w:rPr>
        <w:t>Proposal 4-2-v0:</w:t>
      </w:r>
    </w:p>
    <w:p w14:paraId="5545916E" w14:textId="77777777" w:rsidR="00E71989" w:rsidRDefault="00E71989" w:rsidP="00E71989">
      <w:pPr>
        <w:rPr>
          <w:rFonts w:ascii="Times New Roman" w:hAnsi="Times New Roman"/>
          <w:b/>
          <w:szCs w:val="20"/>
        </w:rPr>
      </w:pPr>
    </w:p>
    <w:p w14:paraId="68E9008D" w14:textId="77777777" w:rsidR="00E71989" w:rsidRDefault="00E71989" w:rsidP="00E71989">
      <w:pPr>
        <w:rPr>
          <w:rFonts w:ascii="Times New Roman" w:hAnsi="Times New Roman"/>
          <w:b/>
          <w:szCs w:val="20"/>
        </w:rPr>
      </w:pPr>
      <w:r>
        <w:rPr>
          <w:rFonts w:ascii="Times New Roman" w:hAnsi="Times New Roman"/>
          <w:b/>
          <w:szCs w:val="20"/>
        </w:rPr>
        <w:t>Consider coverage enhancement to support -8 dB CNR for coverage bottleneck DL channels in NTN.</w:t>
      </w:r>
    </w:p>
    <w:p w14:paraId="4DC70806" w14:textId="77777777" w:rsidR="00E71989" w:rsidRDefault="00E71989" w:rsidP="00E71989">
      <w:pPr>
        <w:rPr>
          <w:rFonts w:ascii="Times New Roman" w:hAnsi="Times New Roman"/>
          <w:b/>
          <w:szCs w:val="20"/>
        </w:rPr>
      </w:pPr>
      <w:r>
        <w:rPr>
          <w:rFonts w:ascii="Times New Roman" w:hAnsi="Times New Roman"/>
          <w:b/>
          <w:szCs w:val="20"/>
        </w:rPr>
        <w:t>Thereby, the target enhancement values are listed on the 4</w:t>
      </w:r>
      <w:r>
        <w:rPr>
          <w:rFonts w:ascii="Times New Roman" w:hAnsi="Times New Roman"/>
          <w:b/>
          <w:szCs w:val="20"/>
          <w:vertAlign w:val="superscript"/>
        </w:rPr>
        <w:t>th</w:t>
      </w:r>
      <w:r>
        <w:rPr>
          <w:rFonts w:ascii="Times New Roman" w:hAnsi="Times New Roman"/>
          <w:b/>
          <w:szCs w:val="20"/>
        </w:rPr>
        <w:t xml:space="preserve"> column of the following table: </w:t>
      </w:r>
    </w:p>
    <w:p w14:paraId="678BB01C" w14:textId="77777777" w:rsidR="00E71989" w:rsidRDefault="00E71989" w:rsidP="00E71989">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401"/>
        <w:gridCol w:w="1886"/>
        <w:gridCol w:w="2692"/>
        <w:gridCol w:w="2629"/>
      </w:tblGrid>
      <w:tr w:rsidR="00E71989" w14:paraId="77A0E19D" w14:textId="77777777" w:rsidTr="00070F46">
        <w:trPr>
          <w:jc w:val="center"/>
        </w:trPr>
        <w:tc>
          <w:tcPr>
            <w:tcW w:w="2348" w:type="dxa"/>
            <w:vAlign w:val="bottom"/>
          </w:tcPr>
          <w:p w14:paraId="74F00B85" w14:textId="77777777" w:rsidR="00E71989" w:rsidRDefault="00E71989" w:rsidP="00070F46">
            <w:pPr>
              <w:pStyle w:val="Paragraphedeliste"/>
              <w:ind w:left="0"/>
              <w:rPr>
                <w:rFonts w:ascii="Times New Roman" w:hAnsi="Times New Roman"/>
                <w:szCs w:val="20"/>
              </w:rPr>
            </w:pPr>
          </w:p>
        </w:tc>
        <w:tc>
          <w:tcPr>
            <w:tcW w:w="1844" w:type="dxa"/>
            <w:vAlign w:val="bottom"/>
          </w:tcPr>
          <w:p w14:paraId="37F6D5FE" w14:textId="77777777" w:rsidR="00E71989" w:rsidRDefault="00E71989" w:rsidP="00070F46">
            <w:pPr>
              <w:pStyle w:val="Paragraphedeliste"/>
              <w:ind w:left="0"/>
              <w:rPr>
                <w:rFonts w:ascii="Times New Roman" w:hAnsi="Times New Roman"/>
                <w:color w:val="000000"/>
                <w:szCs w:val="20"/>
              </w:rPr>
            </w:pPr>
            <w:r>
              <w:rPr>
                <w:rFonts w:ascii="Times New Roman" w:hAnsi="Times New Roman"/>
                <w:color w:val="000000"/>
                <w:szCs w:val="20"/>
              </w:rPr>
              <w:t>Required SNR</w:t>
            </w:r>
          </w:p>
          <w:p w14:paraId="137C41AD"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20F03981" w14:textId="77777777" w:rsidR="00E71989" w:rsidRDefault="00E71989" w:rsidP="00070F46">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3ADAD16C" w14:textId="77777777" w:rsidR="00E71989" w:rsidRDefault="00E71989" w:rsidP="00070F46">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E71989" w14:paraId="2287F91A" w14:textId="77777777" w:rsidTr="00070F46">
        <w:trPr>
          <w:jc w:val="center"/>
        </w:trPr>
        <w:tc>
          <w:tcPr>
            <w:tcW w:w="2348" w:type="dxa"/>
            <w:vAlign w:val="center"/>
          </w:tcPr>
          <w:p w14:paraId="71FC4BE1" w14:textId="77777777" w:rsidR="00E71989" w:rsidRDefault="00E71989" w:rsidP="00070F46">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76F7DCB6" w14:textId="77777777" w:rsidR="00E71989" w:rsidRDefault="00E71989" w:rsidP="00070F46">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1DDB3A9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7E62774E"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2</w:t>
            </w:r>
          </w:p>
        </w:tc>
      </w:tr>
      <w:tr w:rsidR="00E71989" w14:paraId="7843A9D3" w14:textId="77777777" w:rsidTr="00070F46">
        <w:trPr>
          <w:jc w:val="center"/>
        </w:trPr>
        <w:tc>
          <w:tcPr>
            <w:tcW w:w="2348" w:type="dxa"/>
            <w:vAlign w:val="center"/>
          </w:tcPr>
          <w:p w14:paraId="556C2765" w14:textId="77777777" w:rsidR="00E71989" w:rsidRDefault="00E71989" w:rsidP="00070F46">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31303C7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228B5A0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57086626"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2.8</w:t>
            </w:r>
          </w:p>
        </w:tc>
      </w:tr>
      <w:tr w:rsidR="00E71989" w14:paraId="48CD72F4" w14:textId="77777777" w:rsidTr="00070F46">
        <w:trPr>
          <w:jc w:val="center"/>
        </w:trPr>
        <w:tc>
          <w:tcPr>
            <w:tcW w:w="2348" w:type="dxa"/>
            <w:vAlign w:val="center"/>
          </w:tcPr>
          <w:p w14:paraId="56D704AE" w14:textId="77777777" w:rsidR="00E71989" w:rsidRDefault="00E71989" w:rsidP="00070F46">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11DB58F6"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26F08F5D"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75B8ACE3"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2.2</w:t>
            </w:r>
          </w:p>
        </w:tc>
      </w:tr>
      <w:tr w:rsidR="00E71989" w14:paraId="4C39D36F" w14:textId="77777777" w:rsidTr="00070F46">
        <w:trPr>
          <w:jc w:val="center"/>
        </w:trPr>
        <w:tc>
          <w:tcPr>
            <w:tcW w:w="2348" w:type="dxa"/>
            <w:vAlign w:val="center"/>
          </w:tcPr>
          <w:p w14:paraId="0CBFE977" w14:textId="77777777" w:rsidR="00E71989" w:rsidRDefault="00E71989" w:rsidP="00070F46">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396C2025"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041A01D6"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74C532C6"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4.6</w:t>
            </w:r>
          </w:p>
        </w:tc>
      </w:tr>
      <w:tr w:rsidR="00E71989" w14:paraId="6D839937" w14:textId="77777777" w:rsidTr="00070F46">
        <w:trPr>
          <w:jc w:val="center"/>
        </w:trPr>
        <w:tc>
          <w:tcPr>
            <w:tcW w:w="2348" w:type="dxa"/>
            <w:vAlign w:val="center"/>
          </w:tcPr>
          <w:p w14:paraId="61712CC1" w14:textId="77777777" w:rsidR="00E71989" w:rsidRDefault="00E71989" w:rsidP="00070F46">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4DCEC36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102A1CDC"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3AA1D560"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6C99CEE9" w14:textId="77777777" w:rsidR="00E71989" w:rsidRDefault="00E71989" w:rsidP="00E71989">
      <w:pPr>
        <w:pStyle w:val="Paragraphedeliste"/>
        <w:ind w:left="1266"/>
        <w:rPr>
          <w:rFonts w:ascii="Times New Roman" w:hAnsi="Times New Roman"/>
          <w:szCs w:val="20"/>
        </w:rPr>
      </w:pPr>
    </w:p>
    <w:p w14:paraId="3798FA02" w14:textId="77777777" w:rsidR="00F32D37" w:rsidRDefault="00F32D37" w:rsidP="00F32D37">
      <w:pPr>
        <w:rPr>
          <w:rFonts w:ascii="Times New Roman" w:eastAsia="Calibri" w:hAnsi="Times New Roman"/>
          <w:b/>
          <w:bCs/>
          <w:szCs w:val="22"/>
          <w:lang w:val="en-US"/>
        </w:rPr>
      </w:pPr>
      <w:r>
        <w:rPr>
          <w:rFonts w:ascii="Times New Roman" w:eastAsia="Calibri" w:hAnsi="Times New Roman"/>
          <w:b/>
          <w:bCs/>
          <w:szCs w:val="22"/>
          <w:highlight w:val="yellow"/>
          <w:lang w:val="en-US"/>
        </w:rPr>
        <w:lastRenderedPageBreak/>
        <w:t>Proposed 2-2-v1:</w:t>
      </w:r>
    </w:p>
    <w:p w14:paraId="02BBF26D" w14:textId="77777777" w:rsidR="00F32D37" w:rsidRDefault="00F32D37" w:rsidP="00F32D37">
      <w:pPr>
        <w:rPr>
          <w:rFonts w:ascii="Times New Roman" w:eastAsia="Calibri" w:hAnsi="Times New Roman"/>
          <w:b/>
          <w:bCs/>
          <w:szCs w:val="22"/>
          <w:lang w:val="en-US"/>
        </w:rPr>
      </w:pPr>
    </w:p>
    <w:p w14:paraId="7F4FEEF3" w14:textId="77777777" w:rsidR="00F32D37" w:rsidRDefault="00F32D37" w:rsidP="00F32D37">
      <w:pPr>
        <w:rPr>
          <w:rFonts w:ascii="Times New Roman" w:eastAsia="Calibri" w:hAnsi="Times New Roman"/>
          <w:b/>
          <w:bCs/>
          <w:szCs w:val="22"/>
          <w:lang w:val="en-US"/>
        </w:rPr>
      </w:pPr>
      <w:r>
        <w:rPr>
          <w:rFonts w:ascii="Times New Roman" w:eastAsia="Calibri" w:hAnsi="Times New Roman"/>
          <w:b/>
          <w:bCs/>
          <w:szCs w:val="22"/>
          <w:lang w:val="en-US"/>
        </w:rPr>
        <w:t>The extension of SSB periodicity for NR NTN for initial access can be considered with following assumptions:</w:t>
      </w:r>
    </w:p>
    <w:p w14:paraId="388ED8B1" w14:textId="77777777" w:rsidR="00F32D37" w:rsidRDefault="00F32D37" w:rsidP="00F32D37">
      <w:pPr>
        <w:pStyle w:val="Paragraphedeliste"/>
        <w:numPr>
          <w:ilvl w:val="0"/>
          <w:numId w:val="15"/>
        </w:numPr>
        <w:rPr>
          <w:rFonts w:ascii="Times New Roman" w:hAnsi="Times New Roman"/>
          <w:szCs w:val="20"/>
        </w:rPr>
      </w:pPr>
      <w:r>
        <w:rPr>
          <w:rFonts w:ascii="Times New Roman" w:hAnsi="Times New Roman"/>
          <w:b/>
          <w:szCs w:val="20"/>
        </w:rPr>
        <w:t xml:space="preserve">default value[s] </w:t>
      </w:r>
      <w:r w:rsidRPr="000B7651">
        <w:rPr>
          <w:rFonts w:ascii="Times New Roman" w:hAnsi="Times New Roman"/>
          <w:b/>
          <w:color w:val="FF0000"/>
          <w:szCs w:val="20"/>
        </w:rPr>
        <w:t xml:space="preserve">assumed by NTN UE for initial access </w:t>
      </w:r>
      <w:r>
        <w:rPr>
          <w:rFonts w:ascii="Times New Roman" w:hAnsi="Times New Roman"/>
          <w:b/>
          <w:szCs w:val="20"/>
        </w:rPr>
        <w:t>will be defined during the normative phase:</w:t>
      </w:r>
    </w:p>
    <w:p w14:paraId="5B1BC4CF" w14:textId="77777777" w:rsidR="00F32D37" w:rsidRDefault="00F32D37" w:rsidP="00F32D37">
      <w:pPr>
        <w:pStyle w:val="Paragraphedeliste"/>
        <w:numPr>
          <w:ilvl w:val="1"/>
          <w:numId w:val="15"/>
        </w:numPr>
        <w:rPr>
          <w:rFonts w:ascii="Times New Roman" w:hAnsi="Times New Roman"/>
          <w:b/>
          <w:szCs w:val="20"/>
        </w:rPr>
      </w:pPr>
      <w:r>
        <w:rPr>
          <w:rFonts w:ascii="Times New Roman" w:hAnsi="Times New Roman"/>
          <w:b/>
          <w:szCs w:val="20"/>
        </w:rPr>
        <w:t xml:space="preserve">One [or more]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xml:space="preserve">, 320ms, 640ms} could be considered </w:t>
      </w:r>
    </w:p>
    <w:p w14:paraId="535A101D" w14:textId="77777777" w:rsidR="00F32D37" w:rsidRPr="0068570B" w:rsidRDefault="00F32D37" w:rsidP="00F32D37">
      <w:pPr>
        <w:pStyle w:val="Paragraphedeliste"/>
        <w:numPr>
          <w:ilvl w:val="0"/>
          <w:numId w:val="15"/>
        </w:numPr>
        <w:suppressAutoHyphens w:val="0"/>
        <w:rPr>
          <w:rFonts w:ascii="Times New Roman" w:hAnsi="Times New Roman"/>
          <w:color w:val="FF0000"/>
          <w:szCs w:val="20"/>
        </w:rPr>
      </w:pPr>
      <w:r w:rsidRPr="0068570B">
        <w:rPr>
          <w:rFonts w:ascii="Times New Roman" w:eastAsiaTheme="minorEastAsia" w:hAnsi="Times New Roman"/>
          <w:b/>
          <w:color w:val="FF0000"/>
          <w:szCs w:val="20"/>
        </w:rPr>
        <w:t>The supported extended SSB periodicity value is decided based on the achievable coverage ratio improvement, the common channel overhead reduction,</w:t>
      </w:r>
      <w:r w:rsidRPr="0068570B">
        <w:rPr>
          <w:rFonts w:asciiTheme="minorEastAsia" w:eastAsiaTheme="minorEastAsia" w:hAnsiTheme="minorEastAsia"/>
          <w:b/>
          <w:color w:val="FF0000"/>
          <w:szCs w:val="20"/>
        </w:rPr>
        <w:t xml:space="preserve">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UE cell search complexity and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specifications </w:t>
      </w:r>
    </w:p>
    <w:p w14:paraId="63A3AB44" w14:textId="77777777" w:rsidR="00E71989" w:rsidRDefault="00E71989" w:rsidP="00E71989">
      <w:pPr>
        <w:rPr>
          <w:rFonts w:ascii="Times New Roman" w:hAnsi="Times New Roman"/>
          <w:b/>
          <w:bCs/>
          <w:iCs/>
          <w:sz w:val="24"/>
          <w:szCs w:val="28"/>
          <w:lang w:eastAsia="zh-CN"/>
        </w:rPr>
      </w:pPr>
    </w:p>
    <w:p w14:paraId="039A74C6" w14:textId="009C239B" w:rsidR="0059419B" w:rsidRDefault="0059419B" w:rsidP="0059419B">
      <w:pPr>
        <w:pStyle w:val="Titre1"/>
        <w:numPr>
          <w:ilvl w:val="0"/>
          <w:numId w:val="2"/>
        </w:numPr>
        <w:rPr>
          <w:rFonts w:ascii="Times New Roman" w:hAnsi="Times New Roman"/>
        </w:rPr>
      </w:pPr>
      <w:r>
        <w:rPr>
          <w:rFonts w:ascii="Times New Roman" w:hAnsi="Times New Roman"/>
        </w:rPr>
        <w:t>Proposals for Wednesday</w:t>
      </w:r>
      <w:r w:rsidRPr="00891EB2">
        <w:rPr>
          <w:rFonts w:ascii="Times New Roman" w:hAnsi="Times New Roman"/>
        </w:rPr>
        <w:t xml:space="preserve"> </w:t>
      </w:r>
      <w:r>
        <w:rPr>
          <w:rFonts w:ascii="Times New Roman" w:hAnsi="Times New Roman"/>
        </w:rPr>
        <w:t>offline</w:t>
      </w:r>
    </w:p>
    <w:p w14:paraId="577E91B7" w14:textId="77777777" w:rsidR="0059419B" w:rsidRPr="00375FB0" w:rsidRDefault="0059419B" w:rsidP="0059419B"/>
    <w:p w14:paraId="2DA905C1" w14:textId="77777777" w:rsidR="0059419B" w:rsidRPr="003A4853" w:rsidRDefault="0059419B" w:rsidP="0059419B">
      <w:pPr>
        <w:rPr>
          <w:rFonts w:ascii="Times New Roman" w:hAnsi="Times New Roman"/>
          <w:bCs/>
          <w:szCs w:val="20"/>
        </w:rPr>
      </w:pPr>
    </w:p>
    <w:p w14:paraId="6DFDCCE9" w14:textId="6CCF4B79" w:rsidR="003A4853" w:rsidRDefault="00A44C87" w:rsidP="003A4853">
      <w:pPr>
        <w:rPr>
          <w:rFonts w:ascii="Times New Roman" w:hAnsi="Times New Roman"/>
          <w:b/>
          <w:bCs/>
          <w:szCs w:val="20"/>
        </w:rPr>
      </w:pPr>
      <w:r w:rsidRPr="00A44C87">
        <w:rPr>
          <w:rFonts w:ascii="Times New Roman" w:hAnsi="Times New Roman"/>
          <w:b/>
          <w:bCs/>
          <w:szCs w:val="20"/>
          <w:highlight w:val="yellow"/>
        </w:rPr>
        <w:t xml:space="preserve">Proposed </w:t>
      </w:r>
      <w:r w:rsidR="008E7D84">
        <w:rPr>
          <w:rFonts w:ascii="Times New Roman" w:hAnsi="Times New Roman"/>
          <w:b/>
          <w:bCs/>
          <w:szCs w:val="20"/>
          <w:highlight w:val="yellow"/>
        </w:rPr>
        <w:t xml:space="preserve">updated </w:t>
      </w:r>
      <w:r w:rsidR="003A4853" w:rsidRPr="003A4853">
        <w:rPr>
          <w:rFonts w:ascii="Times New Roman" w:hAnsi="Times New Roman"/>
          <w:b/>
          <w:bCs/>
          <w:szCs w:val="20"/>
          <w:highlight w:val="yellow"/>
        </w:rPr>
        <w:t>Observation</w:t>
      </w:r>
    </w:p>
    <w:p w14:paraId="3C2FD558" w14:textId="77777777" w:rsidR="00A44C87" w:rsidRPr="003A4853" w:rsidRDefault="00A44C87" w:rsidP="003A4853">
      <w:pPr>
        <w:rPr>
          <w:rFonts w:ascii="Times New Roman" w:hAnsi="Times New Roman"/>
          <w:b/>
          <w:bCs/>
          <w:szCs w:val="20"/>
        </w:rPr>
      </w:pPr>
    </w:p>
    <w:p w14:paraId="3CAAE6B4" w14:textId="77777777" w:rsidR="003A4853" w:rsidRPr="003A4853" w:rsidRDefault="003A4853" w:rsidP="003A4853">
      <w:pPr>
        <w:rPr>
          <w:rFonts w:ascii="Times New Roman" w:hAnsi="Times New Roman"/>
          <w:bCs/>
          <w:szCs w:val="20"/>
        </w:rPr>
      </w:pPr>
      <w:r w:rsidRPr="003A4853">
        <w:rPr>
          <w:rFonts w:ascii="Times New Roman" w:hAnsi="Times New Roman"/>
          <w:bCs/>
          <w:szCs w:val="20"/>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03615C23" w14:textId="77777777" w:rsidR="003A4853" w:rsidRPr="003A4853" w:rsidRDefault="003A4853" w:rsidP="003A4853">
      <w:pPr>
        <w:numPr>
          <w:ilvl w:val="0"/>
          <w:numId w:val="57"/>
        </w:numPr>
        <w:rPr>
          <w:rFonts w:ascii="Times New Roman" w:hAnsi="Times New Roman"/>
          <w:bCs/>
          <w:szCs w:val="20"/>
        </w:rPr>
      </w:pPr>
      <w:r w:rsidRPr="003A4853">
        <w:rPr>
          <w:rFonts w:ascii="Times New Roman" w:hAnsi="Times New Roman"/>
          <w:bCs/>
          <w:szCs w:val="20"/>
        </w:rPr>
        <w:t>With Set 1-1 FR1 and Set 1-3 FR1, the common messages (SSB, SIB1) overhead is around 40% assuming 5 MHz BW when SSB/SIB1 periodicity of 20ms is in use, this overhead ratio could be reduced to less than 14% when 160ms SSB/SIB1 periodicity is used.</w:t>
      </w:r>
    </w:p>
    <w:p w14:paraId="49186EE6" w14:textId="7059056A" w:rsidR="003A4853" w:rsidRPr="003A4853" w:rsidRDefault="003A4853" w:rsidP="003A4853">
      <w:pPr>
        <w:numPr>
          <w:ilvl w:val="0"/>
          <w:numId w:val="57"/>
        </w:numPr>
        <w:rPr>
          <w:rFonts w:ascii="Times New Roman" w:hAnsi="Times New Roman"/>
          <w:bCs/>
          <w:szCs w:val="20"/>
        </w:rPr>
      </w:pPr>
      <w:r w:rsidRPr="003A4853">
        <w:rPr>
          <w:rFonts w:ascii="Times New Roman" w:hAnsi="Times New Roman"/>
          <w:bCs/>
          <w:szCs w:val="20"/>
        </w:rPr>
        <w:t xml:space="preserve">With Set 1-2 FR1, the common message (SSB, SIB1) overhead is greater than 100% assuming 5 MHz BW when SSB/SIB1 periodicity of 20ms is in use, this overhead could be reduced </w:t>
      </w:r>
      <w:r w:rsidRPr="003A4853">
        <w:rPr>
          <w:rFonts w:ascii="Times New Roman" w:hAnsi="Times New Roman"/>
          <w:bCs/>
          <w:color w:val="FF0000"/>
          <w:szCs w:val="20"/>
        </w:rPr>
        <w:t xml:space="preserve">to around </w:t>
      </w:r>
      <w:r w:rsidR="006C40B2" w:rsidRPr="002D448D">
        <w:rPr>
          <w:rFonts w:ascii="Times New Roman" w:hAnsi="Times New Roman"/>
          <w:bCs/>
          <w:color w:val="FF0000"/>
          <w:szCs w:val="20"/>
        </w:rPr>
        <w:t xml:space="preserve">50% </w:t>
      </w:r>
      <w:r w:rsidR="002D448D" w:rsidRPr="002D448D">
        <w:rPr>
          <w:rFonts w:ascii="Times New Roman" w:hAnsi="Times New Roman"/>
          <w:bCs/>
          <w:color w:val="FF0000"/>
          <w:szCs w:val="20"/>
        </w:rPr>
        <w:t>when 320</w:t>
      </w:r>
      <w:r w:rsidR="002D448D" w:rsidRPr="003A4853">
        <w:rPr>
          <w:rFonts w:ascii="Times New Roman" w:hAnsi="Times New Roman"/>
          <w:bCs/>
          <w:color w:val="FF0000"/>
          <w:szCs w:val="20"/>
        </w:rPr>
        <w:t>ms SSB/SIB1 periodicity is used</w:t>
      </w:r>
      <w:r w:rsidR="002D448D" w:rsidRPr="002D448D">
        <w:rPr>
          <w:rFonts w:ascii="Times New Roman" w:hAnsi="Times New Roman"/>
          <w:bCs/>
          <w:color w:val="FF0000"/>
          <w:szCs w:val="20"/>
        </w:rPr>
        <w:t xml:space="preserve"> </w:t>
      </w:r>
      <w:r w:rsidR="002504B7">
        <w:rPr>
          <w:rFonts w:ascii="Times New Roman" w:hAnsi="Times New Roman"/>
          <w:bCs/>
          <w:szCs w:val="20"/>
        </w:rPr>
        <w:t>and reduced to</w:t>
      </w:r>
      <w:r w:rsidR="006C40B2">
        <w:rPr>
          <w:rFonts w:ascii="Times New Roman" w:hAnsi="Times New Roman"/>
          <w:bCs/>
          <w:szCs w:val="20"/>
        </w:rPr>
        <w:t xml:space="preserve"> </w:t>
      </w:r>
      <w:r w:rsidR="009340F5">
        <w:rPr>
          <w:rFonts w:ascii="Times New Roman" w:hAnsi="Times New Roman"/>
          <w:bCs/>
          <w:szCs w:val="20"/>
        </w:rPr>
        <w:t xml:space="preserve">around </w:t>
      </w:r>
      <w:r w:rsidRPr="003A4853">
        <w:rPr>
          <w:rFonts w:ascii="Times New Roman" w:hAnsi="Times New Roman"/>
          <w:bCs/>
          <w:szCs w:val="20"/>
        </w:rPr>
        <w:t>25.8% when 640ms SSB/SIB1 periodicity is used.</w:t>
      </w:r>
    </w:p>
    <w:p w14:paraId="14C1FB92" w14:textId="77777777" w:rsidR="008B69EE" w:rsidRDefault="003A4853" w:rsidP="003A4853">
      <w:pPr>
        <w:numPr>
          <w:ilvl w:val="0"/>
          <w:numId w:val="57"/>
        </w:numPr>
        <w:rPr>
          <w:rFonts w:ascii="Times New Roman" w:hAnsi="Times New Roman"/>
          <w:bCs/>
          <w:szCs w:val="20"/>
        </w:rPr>
      </w:pPr>
      <w:r w:rsidRPr="003A4853">
        <w:rPr>
          <w:rFonts w:ascii="Times New Roman" w:hAnsi="Times New Roman"/>
          <w:bCs/>
          <w:szCs w:val="20"/>
        </w:rPr>
        <w:t>Note: the overhead of SIB19 was included in some of the results</w:t>
      </w:r>
    </w:p>
    <w:p w14:paraId="48770919" w14:textId="0C1174FE" w:rsidR="003A4853" w:rsidRPr="008B69EE" w:rsidRDefault="003A4853" w:rsidP="003A4853">
      <w:pPr>
        <w:numPr>
          <w:ilvl w:val="0"/>
          <w:numId w:val="57"/>
        </w:numPr>
        <w:rPr>
          <w:rFonts w:ascii="Times New Roman" w:hAnsi="Times New Roman"/>
          <w:bCs/>
          <w:strike/>
          <w:color w:val="FF0000"/>
          <w:szCs w:val="20"/>
        </w:rPr>
      </w:pPr>
      <w:r w:rsidRPr="008B69EE">
        <w:rPr>
          <w:rFonts w:ascii="Times New Roman" w:hAnsi="Times New Roman"/>
          <w:bCs/>
          <w:strike/>
          <w:color w:val="FF0000"/>
          <w:szCs w:val="20"/>
        </w:rPr>
        <w:t xml:space="preserve">Note: an observation when SSB/SIB1 periodicity is 320 </w:t>
      </w:r>
      <w:proofErr w:type="spellStart"/>
      <w:r w:rsidRPr="008B69EE">
        <w:rPr>
          <w:rFonts w:ascii="Times New Roman" w:hAnsi="Times New Roman"/>
          <w:bCs/>
          <w:strike/>
          <w:color w:val="FF0000"/>
          <w:szCs w:val="20"/>
        </w:rPr>
        <w:t>ms</w:t>
      </w:r>
      <w:proofErr w:type="spellEnd"/>
      <w:r w:rsidRPr="008B69EE">
        <w:rPr>
          <w:rFonts w:ascii="Times New Roman" w:hAnsi="Times New Roman"/>
          <w:bCs/>
          <w:strike/>
          <w:color w:val="FF0000"/>
          <w:szCs w:val="20"/>
        </w:rPr>
        <w:t xml:space="preserve"> will be discussed and added to the observation</w:t>
      </w:r>
    </w:p>
    <w:p w14:paraId="6421E112" w14:textId="77777777" w:rsidR="003A4853" w:rsidRDefault="003A4853" w:rsidP="0059419B">
      <w:pPr>
        <w:rPr>
          <w:rFonts w:ascii="Times New Roman" w:hAnsi="Times New Roman"/>
          <w:bCs/>
          <w:szCs w:val="20"/>
        </w:rPr>
      </w:pPr>
    </w:p>
    <w:p w14:paraId="2FAC79DC" w14:textId="77777777" w:rsidR="000B2145" w:rsidRDefault="000B2145" w:rsidP="0059419B">
      <w:pPr>
        <w:rPr>
          <w:rFonts w:ascii="Times New Roman" w:hAnsi="Times New Roman"/>
          <w:bCs/>
          <w:szCs w:val="20"/>
        </w:rPr>
      </w:pPr>
    </w:p>
    <w:p w14:paraId="6D6A1F39" w14:textId="77777777" w:rsidR="00580CA2" w:rsidRDefault="00580CA2" w:rsidP="00580CA2">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3-1-v0:</w:t>
      </w:r>
    </w:p>
    <w:p w14:paraId="1B3CCBAA" w14:textId="77777777" w:rsidR="00580CA2" w:rsidRDefault="00580CA2" w:rsidP="00580CA2">
      <w:pPr>
        <w:rPr>
          <w:rFonts w:ascii="Times New Roman" w:eastAsia="Calibri" w:hAnsi="Times New Roman"/>
          <w:b/>
          <w:bCs/>
          <w:szCs w:val="22"/>
          <w:lang w:val="en-US"/>
        </w:rPr>
      </w:pPr>
    </w:p>
    <w:p w14:paraId="065DF946" w14:textId="65B9ABF7" w:rsidR="00580CA2" w:rsidRPr="00136E8A" w:rsidRDefault="00580CA2" w:rsidP="00580CA2">
      <w:pPr>
        <w:rPr>
          <w:rFonts w:ascii="Times New Roman" w:hAnsi="Times New Roman"/>
          <w:bCs/>
          <w:szCs w:val="20"/>
        </w:rPr>
      </w:pPr>
      <w:r w:rsidRPr="00136E8A">
        <w:rPr>
          <w:rFonts w:ascii="Times New Roman" w:hAnsi="Times New Roman"/>
          <w:bCs/>
          <w:szCs w:val="20"/>
        </w:rPr>
        <w:t>Based on simulations</w:t>
      </w:r>
      <w:r w:rsidR="00735F22" w:rsidRPr="00136E8A">
        <w:rPr>
          <w:rFonts w:ascii="Times New Roman" w:hAnsi="Times New Roman"/>
          <w:bCs/>
          <w:szCs w:val="20"/>
        </w:rPr>
        <w:t>,</w:t>
      </w:r>
      <w:r w:rsidRPr="00136E8A">
        <w:rPr>
          <w:rFonts w:ascii="Times New Roman" w:hAnsi="Times New Roman"/>
          <w:bCs/>
          <w:szCs w:val="20"/>
        </w:rPr>
        <w:t xml:space="preserve"> two sources observed that the impact of time/frequency drift on DL reception with extended SSB periodicity is small:</w:t>
      </w:r>
    </w:p>
    <w:p w14:paraId="5E30B4F7" w14:textId="6C94BABA" w:rsidR="00580CA2" w:rsidRPr="00136E8A" w:rsidRDefault="00580CA2" w:rsidP="00580CA2">
      <w:pPr>
        <w:pStyle w:val="Paragraphedeliste"/>
        <w:numPr>
          <w:ilvl w:val="0"/>
          <w:numId w:val="28"/>
        </w:numPr>
        <w:rPr>
          <w:rFonts w:ascii="Times New Roman" w:hAnsi="Times New Roman"/>
          <w:bCs/>
          <w:szCs w:val="20"/>
        </w:rPr>
      </w:pPr>
      <w:r w:rsidRPr="00136E8A">
        <w:rPr>
          <w:rFonts w:ascii="Times New Roman" w:hAnsi="Times New Roman"/>
          <w:bCs/>
          <w:szCs w:val="20"/>
        </w:rPr>
        <w:t>One source observed that:</w:t>
      </w:r>
    </w:p>
    <w:p w14:paraId="0D9B4CF6" w14:textId="6F3E8338" w:rsidR="00580CA2" w:rsidRPr="00136E8A" w:rsidRDefault="00735F22" w:rsidP="00580CA2">
      <w:pPr>
        <w:pStyle w:val="Paragraphedeliste"/>
        <w:numPr>
          <w:ilvl w:val="1"/>
          <w:numId w:val="28"/>
        </w:numPr>
        <w:rPr>
          <w:rFonts w:ascii="Times New Roman" w:hAnsi="Times New Roman"/>
          <w:bCs/>
          <w:szCs w:val="20"/>
        </w:rPr>
      </w:pPr>
      <w:r w:rsidRPr="00136E8A">
        <w:rPr>
          <w:rFonts w:ascii="Times New Roman" w:hAnsi="Times New Roman"/>
          <w:bCs/>
          <w:szCs w:val="20"/>
        </w:rPr>
        <w:t>T</w:t>
      </w:r>
      <w:r w:rsidR="00580CA2" w:rsidRPr="00136E8A">
        <w:rPr>
          <w:rFonts w:ascii="Times New Roman" w:hAnsi="Times New Roman"/>
          <w:bCs/>
          <w:szCs w:val="20"/>
        </w:rPr>
        <w:t>he performance of SIB1 and SIB19 meets coverage requirements in Set1-1/2 with extended SSB periodicity,</w:t>
      </w:r>
    </w:p>
    <w:p w14:paraId="19E43C0E" w14:textId="77777777" w:rsidR="00580CA2" w:rsidRPr="00136E8A" w:rsidRDefault="00580CA2" w:rsidP="00580CA2">
      <w:pPr>
        <w:pStyle w:val="Paragraphedeliste"/>
        <w:numPr>
          <w:ilvl w:val="1"/>
          <w:numId w:val="28"/>
        </w:numPr>
        <w:rPr>
          <w:rFonts w:ascii="Times New Roman" w:hAnsi="Times New Roman"/>
          <w:bCs/>
          <w:szCs w:val="20"/>
        </w:rPr>
      </w:pPr>
      <w:r w:rsidRPr="00136E8A">
        <w:rPr>
          <w:rFonts w:ascii="Times New Roman" w:hAnsi="Times New Roman"/>
          <w:bCs/>
          <w:szCs w:val="20"/>
        </w:rPr>
        <w:t xml:space="preserve">PDSCH with 1Mbps/VoIP traffic meets coverage requirements in Set1-1 and Set1-2, even under time and frequency error impairments of up to 640ms when the SSB periodicity is extended to 640ms, with a performance degradation of at most 0.2dB, </w:t>
      </w:r>
    </w:p>
    <w:p w14:paraId="63E0B1E3" w14:textId="77777777" w:rsidR="00580CA2" w:rsidRPr="00136E8A" w:rsidRDefault="00580CA2" w:rsidP="00580CA2">
      <w:pPr>
        <w:pStyle w:val="Paragraphedeliste"/>
        <w:numPr>
          <w:ilvl w:val="1"/>
          <w:numId w:val="28"/>
        </w:numPr>
        <w:rPr>
          <w:rFonts w:ascii="Times New Roman" w:hAnsi="Times New Roman"/>
          <w:bCs/>
          <w:szCs w:val="20"/>
        </w:rPr>
      </w:pPr>
      <w:r w:rsidRPr="00136E8A">
        <w:rPr>
          <w:rFonts w:ascii="Times New Roman" w:hAnsi="Times New Roman"/>
          <w:bCs/>
          <w:szCs w:val="20"/>
        </w:rPr>
        <w:t>Even with a worst-case impairment of 0.9dB, UE-specific PDCCH still satisfies coverage requirements in both Set1-1 and Set1-2 when the SSB periodicity is extended. It indicates that time and frequency error has little impact on common PDCCH.</w:t>
      </w:r>
    </w:p>
    <w:p w14:paraId="3E153246" w14:textId="77777777" w:rsidR="00580CA2" w:rsidRPr="00136E8A" w:rsidRDefault="00580CA2" w:rsidP="00580CA2">
      <w:pPr>
        <w:pStyle w:val="Paragraphedeliste"/>
        <w:numPr>
          <w:ilvl w:val="0"/>
          <w:numId w:val="28"/>
        </w:numPr>
        <w:rPr>
          <w:rFonts w:ascii="Times New Roman" w:hAnsi="Times New Roman"/>
          <w:bCs/>
          <w:szCs w:val="20"/>
        </w:rPr>
      </w:pPr>
      <w:r w:rsidRPr="00136E8A">
        <w:rPr>
          <w:rFonts w:ascii="Times New Roman" w:hAnsi="Times New Roman"/>
          <w:bCs/>
          <w:szCs w:val="20"/>
        </w:rPr>
        <w:t>One source observed based on DL channel detection performances evaluation that the impact of time/frequency drift on DL reception with extended SSB periodicity is minor.</w:t>
      </w:r>
    </w:p>
    <w:p w14:paraId="4E3674FB" w14:textId="017C6DDE" w:rsidR="00580CA2" w:rsidRDefault="00670B01" w:rsidP="00580CA2">
      <w:pPr>
        <w:pStyle w:val="Paragraphedeliste"/>
        <w:numPr>
          <w:ilvl w:val="0"/>
          <w:numId w:val="28"/>
        </w:numPr>
        <w:rPr>
          <w:rFonts w:ascii="Times New Roman" w:hAnsi="Times New Roman"/>
          <w:bCs/>
          <w:szCs w:val="20"/>
        </w:rPr>
      </w:pPr>
      <w:r w:rsidRPr="00136E8A">
        <w:rPr>
          <w:rFonts w:ascii="Times New Roman" w:hAnsi="Times New Roman"/>
          <w:bCs/>
          <w:szCs w:val="20"/>
        </w:rPr>
        <w:t>These t</w:t>
      </w:r>
      <w:r w:rsidR="00580CA2" w:rsidRPr="00136E8A">
        <w:rPr>
          <w:rFonts w:ascii="Times New Roman" w:hAnsi="Times New Roman"/>
          <w:bCs/>
          <w:szCs w:val="20"/>
        </w:rPr>
        <w:t xml:space="preserve">wo sources observed </w:t>
      </w:r>
      <w:r w:rsidR="006D681E" w:rsidRPr="00814E00">
        <w:rPr>
          <w:rFonts w:ascii="Times New Roman" w:hAnsi="Times New Roman"/>
          <w:bCs/>
          <w:color w:val="FF0000"/>
          <w:szCs w:val="20"/>
        </w:rPr>
        <w:t xml:space="preserve">but </w:t>
      </w:r>
      <w:r w:rsidR="00814E00">
        <w:rPr>
          <w:rFonts w:ascii="Times New Roman" w:hAnsi="Times New Roman"/>
          <w:bCs/>
          <w:color w:val="FF0000"/>
          <w:szCs w:val="20"/>
        </w:rPr>
        <w:t>without</w:t>
      </w:r>
      <w:r w:rsidR="006D681E" w:rsidRPr="00814E00">
        <w:rPr>
          <w:rFonts w:ascii="Times New Roman" w:hAnsi="Times New Roman"/>
          <w:bCs/>
          <w:color w:val="FF0000"/>
          <w:szCs w:val="20"/>
        </w:rPr>
        <w:t xml:space="preserve"> </w:t>
      </w:r>
      <w:r w:rsidR="00814E00" w:rsidRPr="00814E00">
        <w:rPr>
          <w:rFonts w:ascii="Times New Roman" w:hAnsi="Times New Roman"/>
          <w:bCs/>
          <w:color w:val="FF0000"/>
          <w:szCs w:val="20"/>
        </w:rPr>
        <w:t xml:space="preserve">simulation </w:t>
      </w:r>
      <w:r w:rsidR="00580CA2" w:rsidRPr="00136E8A">
        <w:rPr>
          <w:rFonts w:ascii="Times New Roman" w:hAnsi="Times New Roman"/>
          <w:bCs/>
          <w:szCs w:val="20"/>
        </w:rPr>
        <w:t>that UEs can utilize TRS to facilitate more accurate frequency and time tracking</w:t>
      </w:r>
      <w:r w:rsidR="008324F2">
        <w:rPr>
          <w:rFonts w:ascii="Times New Roman" w:hAnsi="Times New Roman"/>
          <w:bCs/>
          <w:szCs w:val="20"/>
        </w:rPr>
        <w:t>.</w:t>
      </w:r>
    </w:p>
    <w:p w14:paraId="471E387E" w14:textId="77777777" w:rsidR="00580CA2" w:rsidRDefault="00580CA2" w:rsidP="0059419B">
      <w:pPr>
        <w:rPr>
          <w:rFonts w:ascii="Times New Roman" w:hAnsi="Times New Roman"/>
          <w:bCs/>
          <w:szCs w:val="20"/>
        </w:rPr>
      </w:pPr>
    </w:p>
    <w:p w14:paraId="24D245A2" w14:textId="77777777" w:rsidR="0059419B" w:rsidRDefault="0059419B" w:rsidP="0059419B">
      <w:pPr>
        <w:rPr>
          <w:rFonts w:ascii="Times New Roman" w:hAnsi="Times New Roman"/>
          <w:b/>
          <w:szCs w:val="20"/>
        </w:rPr>
      </w:pPr>
    </w:p>
    <w:p w14:paraId="3DA11DBC" w14:textId="77777777" w:rsidR="007D5320" w:rsidRDefault="007D5320" w:rsidP="0059419B">
      <w:pPr>
        <w:rPr>
          <w:rFonts w:ascii="Times New Roman" w:hAnsi="Times New Roman"/>
          <w:b/>
          <w:szCs w:val="20"/>
        </w:rPr>
      </w:pPr>
    </w:p>
    <w:p w14:paraId="52BCD182" w14:textId="77777777" w:rsidR="005723D6" w:rsidRDefault="005723D6">
      <w:pPr>
        <w:rPr>
          <w:rFonts w:ascii="Times New Roman" w:hAnsi="Times New Roman"/>
          <w:b/>
          <w:bCs/>
          <w:szCs w:val="20"/>
          <w:highlight w:val="yellow"/>
          <w:lang w:val="en-US"/>
        </w:rPr>
      </w:pPr>
      <w:r>
        <w:rPr>
          <w:rFonts w:ascii="Times New Roman" w:hAnsi="Times New Roman"/>
          <w:b/>
          <w:bCs/>
          <w:szCs w:val="20"/>
          <w:highlight w:val="yellow"/>
          <w:lang w:val="en-US"/>
        </w:rPr>
        <w:br w:type="page"/>
      </w:r>
    </w:p>
    <w:p w14:paraId="26435B93" w14:textId="713D2B8E" w:rsidR="007D5320" w:rsidRDefault="007D5320" w:rsidP="007D5320">
      <w:pPr>
        <w:rPr>
          <w:rFonts w:ascii="Times New Roman" w:hAnsi="Times New Roman"/>
          <w:b/>
          <w:bCs/>
          <w:szCs w:val="20"/>
          <w:lang w:val="en-US"/>
        </w:rPr>
      </w:pPr>
      <w:r w:rsidRPr="007D5320">
        <w:rPr>
          <w:rFonts w:ascii="Times New Roman" w:hAnsi="Times New Roman"/>
          <w:b/>
          <w:bCs/>
          <w:szCs w:val="20"/>
          <w:highlight w:val="yellow"/>
          <w:lang w:val="en-US"/>
        </w:rPr>
        <w:lastRenderedPageBreak/>
        <w:t>Proposal 2-1-v</w:t>
      </w:r>
      <w:r w:rsidR="00580CA2">
        <w:rPr>
          <w:rFonts w:ascii="Times New Roman" w:hAnsi="Times New Roman"/>
          <w:b/>
          <w:bCs/>
          <w:szCs w:val="20"/>
          <w:highlight w:val="yellow"/>
          <w:lang w:val="en-US"/>
        </w:rPr>
        <w:t>2</w:t>
      </w:r>
      <w:r w:rsidRPr="007D5320">
        <w:rPr>
          <w:rFonts w:ascii="Times New Roman" w:hAnsi="Times New Roman"/>
          <w:b/>
          <w:bCs/>
          <w:szCs w:val="20"/>
          <w:highlight w:val="yellow"/>
          <w:lang w:val="en-US"/>
        </w:rPr>
        <w:t>:</w:t>
      </w:r>
    </w:p>
    <w:p w14:paraId="75FD09F1" w14:textId="5A9664F5" w:rsidR="0046447D" w:rsidRPr="0046447D" w:rsidRDefault="00AA7E84" w:rsidP="007D5320">
      <w:pPr>
        <w:rPr>
          <w:rFonts w:ascii="Times New Roman" w:hAnsi="Times New Roman"/>
          <w:szCs w:val="20"/>
          <w:lang w:val="en-US"/>
        </w:rPr>
      </w:pPr>
      <w:r>
        <w:rPr>
          <w:rFonts w:ascii="Times New Roman" w:hAnsi="Times New Roman"/>
          <w:szCs w:val="20"/>
          <w:lang w:val="en-US"/>
        </w:rPr>
        <w:t>As p</w:t>
      </w:r>
      <w:r w:rsidR="005461DA">
        <w:rPr>
          <w:rFonts w:ascii="Times New Roman" w:hAnsi="Times New Roman"/>
          <w:szCs w:val="20"/>
          <w:lang w:val="en-US"/>
        </w:rPr>
        <w:t xml:space="preserve">art of the NTN DL coverage enhancements at both system level </w:t>
      </w:r>
      <w:r w:rsidR="00360B04">
        <w:rPr>
          <w:rFonts w:ascii="Times New Roman" w:hAnsi="Times New Roman"/>
          <w:szCs w:val="20"/>
          <w:lang w:val="en-US"/>
        </w:rPr>
        <w:t xml:space="preserve">and link level, </w:t>
      </w:r>
      <w:r w:rsidR="0046447D" w:rsidRPr="0046447D">
        <w:rPr>
          <w:rFonts w:ascii="Times New Roman" w:hAnsi="Times New Roman"/>
          <w:szCs w:val="20"/>
          <w:lang w:val="en-US"/>
        </w:rPr>
        <w:t>RAN1 to consider</w:t>
      </w:r>
      <w:r w:rsidR="00842EC2">
        <w:rPr>
          <w:rFonts w:ascii="Times New Roman" w:hAnsi="Times New Roman"/>
          <w:szCs w:val="20"/>
          <w:lang w:val="en-US"/>
        </w:rPr>
        <w:t>:</w:t>
      </w:r>
    </w:p>
    <w:p w14:paraId="011CEF1F" w14:textId="2B7089A3" w:rsidR="007D5320" w:rsidRPr="00F77050" w:rsidRDefault="007D5320" w:rsidP="00F77050">
      <w:pPr>
        <w:pStyle w:val="Paragraphedeliste"/>
        <w:numPr>
          <w:ilvl w:val="0"/>
          <w:numId w:val="60"/>
        </w:numPr>
        <w:rPr>
          <w:rFonts w:ascii="Times New Roman" w:hAnsi="Times New Roman"/>
          <w:bCs/>
          <w:szCs w:val="20"/>
        </w:rPr>
      </w:pPr>
      <w:r w:rsidRPr="00F77050">
        <w:rPr>
          <w:rFonts w:ascii="Times New Roman" w:hAnsi="Times New Roman"/>
          <w:bCs/>
          <w:szCs w:val="20"/>
        </w:rPr>
        <w:t>Extending the periodicity of the half frames with SS/PBCH blocks assumed by UE during initial access</w:t>
      </w:r>
      <w:r w:rsidR="00F77050">
        <w:rPr>
          <w:rFonts w:ascii="Times New Roman" w:hAnsi="Times New Roman"/>
          <w:bCs/>
          <w:szCs w:val="20"/>
        </w:rPr>
        <w:t xml:space="preserve">. </w:t>
      </w:r>
      <w:r w:rsidR="000637A6" w:rsidRPr="00987073">
        <w:rPr>
          <w:rFonts w:ascii="Times New Roman" w:hAnsi="Times New Roman"/>
          <w:bCs/>
          <w:strike/>
          <w:color w:val="FF0000"/>
          <w:szCs w:val="20"/>
        </w:rPr>
        <w:t>This is</w:t>
      </w:r>
      <w:r w:rsidRPr="00987073">
        <w:rPr>
          <w:rFonts w:ascii="Times New Roman" w:hAnsi="Times New Roman"/>
          <w:bCs/>
          <w:strike/>
          <w:color w:val="FF0000"/>
          <w:szCs w:val="20"/>
        </w:rPr>
        <w:t xml:space="preserve"> needed to achieve higher system level coverage ratio in NR NTN</w:t>
      </w:r>
      <w:r w:rsidR="000637A6">
        <w:rPr>
          <w:rFonts w:ascii="Times New Roman" w:hAnsi="Times New Roman"/>
          <w:bCs/>
          <w:szCs w:val="20"/>
        </w:rPr>
        <w:t>.</w:t>
      </w:r>
    </w:p>
    <w:p w14:paraId="4E0E2E22" w14:textId="5DC1DA03" w:rsidR="007D5320" w:rsidRPr="00D83976" w:rsidRDefault="007D5320" w:rsidP="000637A6">
      <w:pPr>
        <w:numPr>
          <w:ilvl w:val="1"/>
          <w:numId w:val="58"/>
        </w:numPr>
        <w:rPr>
          <w:rFonts w:ascii="Times New Roman" w:hAnsi="Times New Roman"/>
          <w:bCs/>
          <w:strike/>
          <w:color w:val="FF0000"/>
          <w:szCs w:val="20"/>
        </w:rPr>
      </w:pPr>
      <w:r w:rsidRPr="00D83976">
        <w:rPr>
          <w:rFonts w:ascii="Times New Roman" w:hAnsi="Times New Roman"/>
          <w:bCs/>
          <w:strike/>
          <w:color w:val="FF0000"/>
          <w:szCs w:val="20"/>
        </w:rPr>
        <w:t xml:space="preserve">The value (s) </w:t>
      </w:r>
      <w:r w:rsidR="00356A88" w:rsidRPr="00D83976">
        <w:rPr>
          <w:rFonts w:ascii="Times New Roman" w:hAnsi="Times New Roman"/>
          <w:bCs/>
          <w:strike/>
          <w:color w:val="FF0000"/>
          <w:szCs w:val="20"/>
        </w:rPr>
        <w:t>is</w:t>
      </w:r>
      <w:r w:rsidRPr="00D83976">
        <w:rPr>
          <w:rFonts w:ascii="Times New Roman" w:hAnsi="Times New Roman"/>
          <w:bCs/>
          <w:strike/>
          <w:color w:val="FF0000"/>
          <w:szCs w:val="20"/>
        </w:rPr>
        <w:t xml:space="preserve"> discussed in separate proposal</w:t>
      </w:r>
    </w:p>
    <w:p w14:paraId="6CA8E7F6" w14:textId="7ADDDDF4" w:rsidR="00D83976" w:rsidRPr="00D83976" w:rsidRDefault="00D83976" w:rsidP="00D83976">
      <w:pPr>
        <w:pStyle w:val="Paragraphedeliste"/>
        <w:numPr>
          <w:ilvl w:val="1"/>
          <w:numId w:val="58"/>
        </w:numPr>
        <w:rPr>
          <w:rFonts w:ascii="Times New Roman" w:hAnsi="Times New Roman"/>
          <w:color w:val="FF0000"/>
          <w:szCs w:val="20"/>
        </w:rPr>
      </w:pPr>
      <w:r w:rsidRPr="00D83976">
        <w:rPr>
          <w:rFonts w:ascii="Times New Roman" w:hAnsi="Times New Roman"/>
          <w:color w:val="FF0000"/>
          <w:szCs w:val="20"/>
        </w:rPr>
        <w:t xml:space="preserve">default value[s] assumed by NTN UE for initial access will be </w:t>
      </w:r>
      <w:r w:rsidRPr="00673A1D">
        <w:rPr>
          <w:rFonts w:ascii="Times New Roman" w:hAnsi="Times New Roman"/>
          <w:strike/>
          <w:color w:val="FF0000"/>
          <w:szCs w:val="20"/>
        </w:rPr>
        <w:t>defined during the normative phase</w:t>
      </w:r>
      <w:r w:rsidRPr="00D83976">
        <w:rPr>
          <w:rFonts w:ascii="Times New Roman" w:hAnsi="Times New Roman"/>
          <w:color w:val="FF0000"/>
          <w:szCs w:val="20"/>
        </w:rPr>
        <w:t>:</w:t>
      </w:r>
    </w:p>
    <w:p w14:paraId="3EC0271A" w14:textId="0A170418" w:rsidR="00D83976" w:rsidRDefault="00D83976" w:rsidP="005723D6">
      <w:pPr>
        <w:pStyle w:val="Paragraphedeliste"/>
        <w:numPr>
          <w:ilvl w:val="2"/>
          <w:numId w:val="58"/>
        </w:numPr>
        <w:rPr>
          <w:rFonts w:ascii="Times New Roman" w:hAnsi="Times New Roman"/>
          <w:color w:val="FF0000"/>
          <w:szCs w:val="20"/>
        </w:rPr>
      </w:pPr>
      <w:r w:rsidRPr="00D83976">
        <w:rPr>
          <w:rFonts w:ascii="Times New Roman" w:hAnsi="Times New Roman"/>
          <w:color w:val="FF0000"/>
          <w:szCs w:val="20"/>
        </w:rPr>
        <w:t xml:space="preserve">One [or more] values from the list {40ms, 80 </w:t>
      </w:r>
      <w:proofErr w:type="spellStart"/>
      <w:r w:rsidRPr="00D83976">
        <w:rPr>
          <w:rFonts w:ascii="Times New Roman" w:hAnsi="Times New Roman"/>
          <w:color w:val="FF0000"/>
          <w:szCs w:val="20"/>
        </w:rPr>
        <w:t>ms</w:t>
      </w:r>
      <w:proofErr w:type="spellEnd"/>
      <w:r w:rsidRPr="00D83976">
        <w:rPr>
          <w:rFonts w:ascii="Times New Roman" w:hAnsi="Times New Roman"/>
          <w:color w:val="FF0000"/>
          <w:szCs w:val="20"/>
        </w:rPr>
        <w:t xml:space="preserve">, 160 </w:t>
      </w:r>
      <w:proofErr w:type="spellStart"/>
      <w:r w:rsidRPr="00D83976">
        <w:rPr>
          <w:rFonts w:ascii="Times New Roman" w:hAnsi="Times New Roman"/>
          <w:color w:val="FF0000"/>
          <w:szCs w:val="20"/>
        </w:rPr>
        <w:t>ms</w:t>
      </w:r>
      <w:proofErr w:type="spellEnd"/>
      <w:r w:rsidRPr="00D83976">
        <w:rPr>
          <w:rFonts w:ascii="Times New Roman" w:hAnsi="Times New Roman"/>
          <w:color w:val="FF0000"/>
          <w:szCs w:val="20"/>
        </w:rPr>
        <w:t xml:space="preserve">, 320ms, 640ms} could be considered </w:t>
      </w:r>
    </w:p>
    <w:p w14:paraId="2B5FC8FF" w14:textId="785E7219" w:rsidR="00522410" w:rsidRPr="00354504" w:rsidRDefault="00044B53" w:rsidP="00522410">
      <w:pPr>
        <w:pStyle w:val="Paragraphedeliste"/>
        <w:numPr>
          <w:ilvl w:val="1"/>
          <w:numId w:val="58"/>
        </w:numPr>
        <w:rPr>
          <w:rFonts w:ascii="Times New Roman" w:hAnsi="Times New Roman"/>
          <w:bCs/>
          <w:strike/>
          <w:color w:val="FF0000"/>
          <w:szCs w:val="20"/>
        </w:rPr>
      </w:pPr>
      <w:r w:rsidRPr="00354504">
        <w:rPr>
          <w:rFonts w:ascii="Times New Roman" w:hAnsi="Times New Roman"/>
          <w:bCs/>
          <w:strike/>
          <w:szCs w:val="20"/>
        </w:rPr>
        <w:t>[</w:t>
      </w:r>
      <w:r w:rsidR="00522410" w:rsidRPr="00354504">
        <w:rPr>
          <w:rFonts w:ascii="Times New Roman" w:hAnsi="Times New Roman"/>
          <w:bCs/>
          <w:strike/>
          <w:szCs w:val="20"/>
        </w:rPr>
        <w:t xml:space="preserve">RAN1 will continue investigating its impact on above mentioned enhancement these include: </w:t>
      </w:r>
      <w:r w:rsidR="00522410" w:rsidRPr="00354504">
        <w:rPr>
          <w:rFonts w:ascii="Times New Roman" w:hAnsi="Times New Roman"/>
          <w:bCs/>
          <w:strike/>
          <w:color w:val="FF0000"/>
          <w:szCs w:val="20"/>
        </w:rPr>
        <w:t>UE backward compatibility, cell selection latency, cell search complexity, cell search success rate and network resource overhead</w:t>
      </w:r>
      <w:r w:rsidRPr="00354504">
        <w:rPr>
          <w:rFonts w:ascii="Times New Roman" w:hAnsi="Times New Roman"/>
          <w:bCs/>
          <w:strike/>
          <w:color w:val="FF0000"/>
          <w:szCs w:val="20"/>
        </w:rPr>
        <w:t>]</w:t>
      </w:r>
    </w:p>
    <w:p w14:paraId="38718FE7" w14:textId="77777777" w:rsidR="00F73AFE" w:rsidRPr="005723D6" w:rsidRDefault="00F73AFE" w:rsidP="00522410">
      <w:pPr>
        <w:pStyle w:val="Paragraphedeliste"/>
        <w:ind w:left="2160"/>
        <w:rPr>
          <w:rFonts w:ascii="Times New Roman" w:hAnsi="Times New Roman"/>
          <w:color w:val="FF0000"/>
          <w:szCs w:val="20"/>
        </w:rPr>
      </w:pPr>
    </w:p>
    <w:p w14:paraId="30552F03" w14:textId="30393A61" w:rsidR="007220F2" w:rsidRPr="00245927" w:rsidRDefault="007220F2" w:rsidP="007220F2">
      <w:pPr>
        <w:pStyle w:val="Paragraphedeliste"/>
        <w:numPr>
          <w:ilvl w:val="0"/>
          <w:numId w:val="60"/>
        </w:numPr>
        <w:rPr>
          <w:rFonts w:ascii="Times New Roman" w:hAnsi="Times New Roman"/>
          <w:bCs/>
          <w:szCs w:val="20"/>
        </w:rPr>
      </w:pPr>
      <w:r>
        <w:rPr>
          <w:rFonts w:ascii="Times New Roman" w:hAnsi="Times New Roman"/>
          <w:bCs/>
          <w:szCs w:val="20"/>
        </w:rPr>
        <w:t>E</w:t>
      </w:r>
      <w:r w:rsidRPr="00F20205">
        <w:rPr>
          <w:rFonts w:ascii="Times New Roman" w:hAnsi="Times New Roman"/>
          <w:bCs/>
          <w:szCs w:val="20"/>
        </w:rPr>
        <w:t>nhancements to enable network identification of the narrow beam</w:t>
      </w:r>
      <w:r w:rsidR="001A7978">
        <w:rPr>
          <w:rFonts w:ascii="Times New Roman" w:hAnsi="Times New Roman"/>
          <w:bCs/>
          <w:szCs w:val="20"/>
        </w:rPr>
        <w:t xml:space="preserve"> </w:t>
      </w:r>
      <w:r w:rsidR="001A7978" w:rsidRPr="00814064">
        <w:rPr>
          <w:rFonts w:ascii="Times New Roman" w:hAnsi="Times New Roman"/>
          <w:bCs/>
          <w:color w:val="FF0000"/>
          <w:szCs w:val="20"/>
        </w:rPr>
        <w:t>footprint</w:t>
      </w:r>
      <w:r w:rsidRPr="00814064">
        <w:rPr>
          <w:rFonts w:ascii="Times New Roman" w:hAnsi="Times New Roman"/>
          <w:bCs/>
          <w:color w:val="FF0000"/>
          <w:szCs w:val="20"/>
        </w:rPr>
        <w:t xml:space="preserve"> </w:t>
      </w:r>
      <w:r w:rsidRPr="00F20205">
        <w:rPr>
          <w:rFonts w:ascii="Times New Roman" w:hAnsi="Times New Roman"/>
          <w:bCs/>
          <w:szCs w:val="20"/>
        </w:rPr>
        <w:t>of a UE when DL common channels are transmitted using a wider beam</w:t>
      </w:r>
      <w:r w:rsidR="00814064">
        <w:rPr>
          <w:rFonts w:ascii="Times New Roman" w:hAnsi="Times New Roman"/>
          <w:bCs/>
          <w:szCs w:val="20"/>
        </w:rPr>
        <w:t xml:space="preserve"> </w:t>
      </w:r>
      <w:r w:rsidR="00814064" w:rsidRPr="00814064">
        <w:rPr>
          <w:rFonts w:ascii="Times New Roman" w:hAnsi="Times New Roman"/>
          <w:bCs/>
          <w:color w:val="FF0000"/>
          <w:szCs w:val="20"/>
        </w:rPr>
        <w:t>footprint</w:t>
      </w:r>
    </w:p>
    <w:p w14:paraId="57CF4414" w14:textId="0D926301" w:rsidR="007D5320" w:rsidRPr="000637A6" w:rsidRDefault="00F20205" w:rsidP="000637A6">
      <w:pPr>
        <w:pStyle w:val="Paragraphedeliste"/>
        <w:numPr>
          <w:ilvl w:val="0"/>
          <w:numId w:val="60"/>
        </w:numPr>
        <w:rPr>
          <w:rFonts w:ascii="Times New Roman" w:hAnsi="Times New Roman"/>
          <w:bCs/>
          <w:szCs w:val="20"/>
        </w:rPr>
      </w:pPr>
      <w:r>
        <w:rPr>
          <w:rFonts w:ascii="Times New Roman" w:hAnsi="Times New Roman"/>
          <w:bCs/>
          <w:szCs w:val="20"/>
        </w:rPr>
        <w:t>L</w:t>
      </w:r>
      <w:r w:rsidR="007D5320" w:rsidRPr="000637A6">
        <w:rPr>
          <w:rFonts w:ascii="Times New Roman" w:hAnsi="Times New Roman"/>
          <w:bCs/>
          <w:szCs w:val="20"/>
        </w:rPr>
        <w:t>ink-level enhancements for the following channels:</w:t>
      </w:r>
    </w:p>
    <w:p w14:paraId="45738B02" w14:textId="5EF41AB0" w:rsidR="007D5320" w:rsidRPr="007D5320" w:rsidRDefault="007D5320" w:rsidP="007D5320">
      <w:pPr>
        <w:numPr>
          <w:ilvl w:val="0"/>
          <w:numId w:val="59"/>
        </w:numPr>
        <w:rPr>
          <w:rFonts w:ascii="Times New Roman" w:hAnsi="Times New Roman"/>
          <w:bCs/>
          <w:szCs w:val="20"/>
        </w:rPr>
      </w:pPr>
      <w:r w:rsidRPr="007D5320">
        <w:rPr>
          <w:rFonts w:ascii="Times New Roman" w:hAnsi="Times New Roman"/>
          <w:bCs/>
          <w:szCs w:val="20"/>
        </w:rPr>
        <w:t>PDCCH</w:t>
      </w:r>
      <w:r w:rsidR="006D4617">
        <w:rPr>
          <w:rFonts w:ascii="Times New Roman" w:hAnsi="Times New Roman"/>
          <w:bCs/>
          <w:szCs w:val="20"/>
        </w:rPr>
        <w:t xml:space="preserve"> </w:t>
      </w:r>
      <w:r w:rsidR="006D4617" w:rsidRPr="006D4617">
        <w:rPr>
          <w:rFonts w:ascii="Times New Roman" w:hAnsi="Times New Roman"/>
          <w:bCs/>
          <w:color w:val="FF0000"/>
          <w:szCs w:val="20"/>
        </w:rPr>
        <w:t>for CSS</w:t>
      </w:r>
    </w:p>
    <w:p w14:paraId="7CA89A19" w14:textId="77777777" w:rsidR="007D5320" w:rsidRPr="007D5320" w:rsidRDefault="007D5320" w:rsidP="007D5320">
      <w:pPr>
        <w:numPr>
          <w:ilvl w:val="0"/>
          <w:numId w:val="59"/>
        </w:numPr>
        <w:rPr>
          <w:rFonts w:ascii="Times New Roman" w:hAnsi="Times New Roman"/>
          <w:bCs/>
          <w:szCs w:val="20"/>
        </w:rPr>
      </w:pPr>
      <w:r w:rsidRPr="007D5320">
        <w:rPr>
          <w:rFonts w:ascii="Times New Roman" w:hAnsi="Times New Roman"/>
          <w:bCs/>
          <w:szCs w:val="20"/>
        </w:rPr>
        <w:t xml:space="preserve">PDSCH with </w:t>
      </w:r>
      <w:proofErr w:type="spellStart"/>
      <w:r w:rsidRPr="007D5320">
        <w:rPr>
          <w:rFonts w:ascii="Times New Roman" w:hAnsi="Times New Roman"/>
          <w:bCs/>
          <w:szCs w:val="20"/>
        </w:rPr>
        <w:t>Msg</w:t>
      </w:r>
      <w:proofErr w:type="spellEnd"/>
      <w:r w:rsidRPr="007D5320">
        <w:rPr>
          <w:rFonts w:ascii="Times New Roman" w:hAnsi="Times New Roman"/>
          <w:bCs/>
          <w:szCs w:val="20"/>
        </w:rPr>
        <w:t xml:space="preserve"> 4 </w:t>
      </w:r>
    </w:p>
    <w:p w14:paraId="6B2CB122" w14:textId="77777777" w:rsidR="007D5320" w:rsidRPr="007D5320" w:rsidRDefault="007D5320" w:rsidP="007D5320">
      <w:pPr>
        <w:numPr>
          <w:ilvl w:val="0"/>
          <w:numId w:val="59"/>
        </w:numPr>
        <w:rPr>
          <w:rFonts w:ascii="Times New Roman" w:hAnsi="Times New Roman"/>
          <w:bCs/>
          <w:szCs w:val="20"/>
        </w:rPr>
      </w:pPr>
      <w:r w:rsidRPr="007D5320">
        <w:rPr>
          <w:rFonts w:ascii="Times New Roman" w:hAnsi="Times New Roman"/>
          <w:bCs/>
          <w:szCs w:val="20"/>
        </w:rPr>
        <w:t>PDSCH with SIB 1/SIB19.</w:t>
      </w:r>
    </w:p>
    <w:p w14:paraId="7C84F2D9" w14:textId="77777777" w:rsidR="00F20205" w:rsidRDefault="007D5320" w:rsidP="00FA2A7E">
      <w:pPr>
        <w:numPr>
          <w:ilvl w:val="1"/>
          <w:numId w:val="59"/>
        </w:numPr>
        <w:rPr>
          <w:rFonts w:ascii="Times New Roman" w:hAnsi="Times New Roman"/>
          <w:bCs/>
          <w:szCs w:val="20"/>
        </w:rPr>
      </w:pPr>
      <w:r w:rsidRPr="007D5320">
        <w:rPr>
          <w:rFonts w:ascii="Times New Roman" w:hAnsi="Times New Roman"/>
          <w:bCs/>
          <w:szCs w:val="20"/>
        </w:rPr>
        <w:t>Note: link-level enhancements for PDSCH with SIB1/SIB19 may be applicable to other SIBs.</w:t>
      </w:r>
    </w:p>
    <w:p w14:paraId="2317B44F" w14:textId="2A33FA06" w:rsidR="00DD76EC" w:rsidRDefault="00DD76EC" w:rsidP="00FA2A7E">
      <w:pPr>
        <w:numPr>
          <w:ilvl w:val="1"/>
          <w:numId w:val="59"/>
        </w:numPr>
        <w:rPr>
          <w:rFonts w:ascii="Times New Roman" w:hAnsi="Times New Roman"/>
          <w:bCs/>
          <w:szCs w:val="20"/>
        </w:rPr>
      </w:pPr>
      <w:r>
        <w:rPr>
          <w:rFonts w:ascii="Times New Roman" w:hAnsi="Times New Roman"/>
          <w:bCs/>
          <w:szCs w:val="20"/>
        </w:rPr>
        <w:t>Note: the amount</w:t>
      </w:r>
      <w:r w:rsidR="00436FEF">
        <w:rPr>
          <w:rFonts w:ascii="Times New Roman" w:hAnsi="Times New Roman"/>
          <w:bCs/>
          <w:szCs w:val="20"/>
        </w:rPr>
        <w:t>s</w:t>
      </w:r>
      <w:r>
        <w:rPr>
          <w:rFonts w:ascii="Times New Roman" w:hAnsi="Times New Roman"/>
          <w:bCs/>
          <w:szCs w:val="20"/>
        </w:rPr>
        <w:t xml:space="preserve"> of </w:t>
      </w:r>
      <w:r w:rsidR="00436FEF">
        <w:rPr>
          <w:rFonts w:ascii="Times New Roman" w:hAnsi="Times New Roman"/>
          <w:bCs/>
          <w:szCs w:val="20"/>
        </w:rPr>
        <w:t xml:space="preserve">enhancement are </w:t>
      </w:r>
      <w:r w:rsidR="00436FEF" w:rsidRPr="00436FEF">
        <w:rPr>
          <w:rFonts w:ascii="Times New Roman" w:hAnsi="Times New Roman"/>
          <w:bCs/>
          <w:szCs w:val="20"/>
        </w:rPr>
        <w:t xml:space="preserve">discussed in </w:t>
      </w:r>
      <w:r w:rsidR="00436FEF">
        <w:rPr>
          <w:rFonts w:ascii="Times New Roman" w:hAnsi="Times New Roman"/>
          <w:bCs/>
          <w:szCs w:val="20"/>
        </w:rPr>
        <w:t xml:space="preserve">a </w:t>
      </w:r>
      <w:r w:rsidR="00436FEF" w:rsidRPr="00436FEF">
        <w:rPr>
          <w:rFonts w:ascii="Times New Roman" w:hAnsi="Times New Roman"/>
          <w:bCs/>
          <w:szCs w:val="20"/>
        </w:rPr>
        <w:t>separate proposal</w:t>
      </w:r>
    </w:p>
    <w:p w14:paraId="0065E47B" w14:textId="77777777" w:rsidR="00FA2A7E" w:rsidRDefault="00FA2A7E" w:rsidP="0059419B">
      <w:pPr>
        <w:rPr>
          <w:rFonts w:ascii="Times New Roman" w:hAnsi="Times New Roman"/>
          <w:b/>
          <w:bCs/>
          <w:iCs/>
          <w:sz w:val="24"/>
          <w:szCs w:val="28"/>
          <w:lang w:eastAsia="zh-CN"/>
        </w:rPr>
      </w:pPr>
    </w:p>
    <w:p w14:paraId="2F1982A6" w14:textId="77777777" w:rsidR="0052361B" w:rsidRDefault="0052361B" w:rsidP="0059419B">
      <w:pPr>
        <w:rPr>
          <w:rFonts w:ascii="Times New Roman" w:hAnsi="Times New Roman"/>
          <w:bCs/>
          <w:color w:val="FF0000"/>
          <w:szCs w:val="20"/>
        </w:rPr>
      </w:pPr>
    </w:p>
    <w:p w14:paraId="65181F5C" w14:textId="77777777" w:rsidR="000F0F98" w:rsidRDefault="000F0F98" w:rsidP="0059419B">
      <w:pPr>
        <w:rPr>
          <w:rFonts w:ascii="Times New Roman" w:hAnsi="Times New Roman"/>
          <w:b/>
          <w:bCs/>
          <w:iCs/>
          <w:sz w:val="24"/>
          <w:szCs w:val="28"/>
          <w:lang w:eastAsia="zh-CN"/>
        </w:rPr>
      </w:pPr>
    </w:p>
    <w:p w14:paraId="3D7744BC" w14:textId="77777777" w:rsidR="0059419B" w:rsidRDefault="0059419B" w:rsidP="0059419B">
      <w:pPr>
        <w:rPr>
          <w:rFonts w:ascii="Times New Roman" w:hAnsi="Times New Roman"/>
          <w:b/>
          <w:szCs w:val="20"/>
        </w:rPr>
      </w:pPr>
      <w:r>
        <w:rPr>
          <w:rFonts w:ascii="Times New Roman" w:hAnsi="Times New Roman"/>
          <w:b/>
          <w:szCs w:val="20"/>
          <w:highlight w:val="yellow"/>
        </w:rPr>
        <w:t>Proposal 4-2-v0:</w:t>
      </w:r>
    </w:p>
    <w:p w14:paraId="2394BBF0" w14:textId="77777777" w:rsidR="0059419B" w:rsidRDefault="0059419B" w:rsidP="0059419B">
      <w:pPr>
        <w:rPr>
          <w:rFonts w:ascii="Times New Roman" w:hAnsi="Times New Roman"/>
          <w:b/>
          <w:szCs w:val="20"/>
        </w:rPr>
      </w:pPr>
    </w:p>
    <w:p w14:paraId="1BFA9F49" w14:textId="77777777" w:rsidR="0059419B" w:rsidRPr="00F66D7C" w:rsidRDefault="0059419B" w:rsidP="0059419B">
      <w:pPr>
        <w:rPr>
          <w:rFonts w:ascii="Times New Roman" w:hAnsi="Times New Roman"/>
          <w:bCs/>
          <w:szCs w:val="20"/>
        </w:rPr>
      </w:pPr>
      <w:r w:rsidRPr="00F66D7C">
        <w:rPr>
          <w:rFonts w:ascii="Times New Roman" w:hAnsi="Times New Roman"/>
          <w:bCs/>
          <w:szCs w:val="20"/>
        </w:rPr>
        <w:t>Consider coverage enhancement to support -8 dB CNR for coverage bottleneck DL channels in NTN.</w:t>
      </w:r>
    </w:p>
    <w:p w14:paraId="78BD76BA" w14:textId="77777777" w:rsidR="0059419B" w:rsidRPr="00F66D7C" w:rsidRDefault="0059419B" w:rsidP="0059419B">
      <w:pPr>
        <w:rPr>
          <w:rFonts w:ascii="Times New Roman" w:hAnsi="Times New Roman"/>
          <w:bCs/>
          <w:szCs w:val="20"/>
        </w:rPr>
      </w:pPr>
      <w:r w:rsidRPr="00F66D7C">
        <w:rPr>
          <w:rFonts w:ascii="Times New Roman" w:hAnsi="Times New Roman"/>
          <w:bCs/>
          <w:szCs w:val="20"/>
        </w:rPr>
        <w:t>Thereby, the target enhancement values are listed on the 4</w:t>
      </w:r>
      <w:r w:rsidRPr="00F66D7C">
        <w:rPr>
          <w:rFonts w:ascii="Times New Roman" w:hAnsi="Times New Roman"/>
          <w:bCs/>
          <w:szCs w:val="20"/>
          <w:vertAlign w:val="superscript"/>
        </w:rPr>
        <w:t>th</w:t>
      </w:r>
      <w:r w:rsidRPr="00F66D7C">
        <w:rPr>
          <w:rFonts w:ascii="Times New Roman" w:hAnsi="Times New Roman"/>
          <w:bCs/>
          <w:szCs w:val="20"/>
        </w:rPr>
        <w:t xml:space="preserve"> column of the following table: </w:t>
      </w:r>
    </w:p>
    <w:p w14:paraId="1780BB27" w14:textId="77777777" w:rsidR="0059419B" w:rsidRDefault="0059419B" w:rsidP="0059419B">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401"/>
        <w:gridCol w:w="1886"/>
        <w:gridCol w:w="2692"/>
        <w:gridCol w:w="2629"/>
      </w:tblGrid>
      <w:tr w:rsidR="0059419B" w14:paraId="1D9E2B2E" w14:textId="77777777" w:rsidTr="00070F46">
        <w:trPr>
          <w:jc w:val="center"/>
        </w:trPr>
        <w:tc>
          <w:tcPr>
            <w:tcW w:w="2348" w:type="dxa"/>
            <w:vAlign w:val="bottom"/>
          </w:tcPr>
          <w:p w14:paraId="40988B21" w14:textId="77777777" w:rsidR="0059419B" w:rsidRDefault="0059419B" w:rsidP="00070F46">
            <w:pPr>
              <w:pStyle w:val="Paragraphedeliste"/>
              <w:ind w:left="0"/>
              <w:rPr>
                <w:rFonts w:ascii="Times New Roman" w:hAnsi="Times New Roman"/>
                <w:szCs w:val="20"/>
              </w:rPr>
            </w:pPr>
          </w:p>
        </w:tc>
        <w:tc>
          <w:tcPr>
            <w:tcW w:w="1844" w:type="dxa"/>
            <w:vAlign w:val="bottom"/>
          </w:tcPr>
          <w:p w14:paraId="371E412A" w14:textId="77777777" w:rsidR="0059419B" w:rsidRDefault="0059419B" w:rsidP="00F61842">
            <w:pPr>
              <w:pStyle w:val="Paragraphedeliste"/>
              <w:ind w:left="0"/>
              <w:jc w:val="center"/>
              <w:rPr>
                <w:rFonts w:ascii="Times New Roman" w:hAnsi="Times New Roman"/>
                <w:color w:val="000000"/>
                <w:szCs w:val="20"/>
              </w:rPr>
            </w:pPr>
            <w:r>
              <w:rPr>
                <w:rFonts w:ascii="Times New Roman" w:hAnsi="Times New Roman"/>
                <w:color w:val="000000"/>
                <w:szCs w:val="20"/>
              </w:rPr>
              <w:t>Required SNR</w:t>
            </w:r>
          </w:p>
          <w:p w14:paraId="1EB6A95F" w14:textId="77777777" w:rsidR="0059419B" w:rsidRDefault="0059419B" w:rsidP="00F61842">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608C756E" w14:textId="77777777" w:rsidR="0059419B" w:rsidRDefault="0059419B" w:rsidP="00070F46">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0781E796" w14:textId="77777777" w:rsidR="0059419B" w:rsidRDefault="0059419B" w:rsidP="00070F46">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59419B" w14:paraId="0CB394BD" w14:textId="77777777" w:rsidTr="00070F46">
        <w:trPr>
          <w:jc w:val="center"/>
        </w:trPr>
        <w:tc>
          <w:tcPr>
            <w:tcW w:w="2348" w:type="dxa"/>
            <w:vAlign w:val="center"/>
          </w:tcPr>
          <w:p w14:paraId="57EB3457" w14:textId="77777777" w:rsidR="0059419B" w:rsidRDefault="0059419B" w:rsidP="00070F46">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7543C305" w14:textId="77777777" w:rsidR="0059419B" w:rsidRDefault="0059419B" w:rsidP="00070F46">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439D99B7"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101EE7E9" w14:textId="77777777" w:rsidR="0059419B" w:rsidRDefault="0059419B" w:rsidP="00070F46">
            <w:pPr>
              <w:pStyle w:val="Paragraphedeliste"/>
              <w:ind w:left="0"/>
              <w:jc w:val="center"/>
              <w:rPr>
                <w:rFonts w:ascii="Times New Roman" w:hAnsi="Times New Roman"/>
                <w:b/>
                <w:szCs w:val="20"/>
              </w:rPr>
            </w:pPr>
            <w:r>
              <w:rPr>
                <w:rFonts w:ascii="Times New Roman" w:hAnsi="Times New Roman"/>
                <w:b/>
                <w:color w:val="000000"/>
                <w:szCs w:val="20"/>
              </w:rPr>
              <w:t>2</w:t>
            </w:r>
          </w:p>
        </w:tc>
      </w:tr>
      <w:tr w:rsidR="0059419B" w14:paraId="60412D33" w14:textId="77777777" w:rsidTr="00070F46">
        <w:trPr>
          <w:jc w:val="center"/>
        </w:trPr>
        <w:tc>
          <w:tcPr>
            <w:tcW w:w="2348" w:type="dxa"/>
            <w:vAlign w:val="center"/>
          </w:tcPr>
          <w:p w14:paraId="605DC7E3" w14:textId="77777777" w:rsidR="0059419B" w:rsidRDefault="0059419B" w:rsidP="00070F46">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08CA3645"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5090B0A2"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59D52033" w14:textId="77777777" w:rsidR="0059419B" w:rsidRDefault="0059419B" w:rsidP="00070F46">
            <w:pPr>
              <w:pStyle w:val="Paragraphedeliste"/>
              <w:ind w:left="0"/>
              <w:jc w:val="center"/>
              <w:rPr>
                <w:rFonts w:ascii="Times New Roman" w:hAnsi="Times New Roman"/>
                <w:b/>
                <w:szCs w:val="20"/>
              </w:rPr>
            </w:pPr>
            <w:r>
              <w:rPr>
                <w:rFonts w:ascii="Times New Roman" w:hAnsi="Times New Roman"/>
                <w:b/>
                <w:color w:val="000000"/>
                <w:szCs w:val="20"/>
              </w:rPr>
              <w:t>2.8</w:t>
            </w:r>
          </w:p>
        </w:tc>
      </w:tr>
      <w:tr w:rsidR="0059419B" w14:paraId="4CEDD981" w14:textId="77777777" w:rsidTr="00070F46">
        <w:trPr>
          <w:jc w:val="center"/>
        </w:trPr>
        <w:tc>
          <w:tcPr>
            <w:tcW w:w="2348" w:type="dxa"/>
            <w:vAlign w:val="center"/>
          </w:tcPr>
          <w:p w14:paraId="3F6FF437" w14:textId="77777777" w:rsidR="0059419B" w:rsidRDefault="0059419B" w:rsidP="00070F46">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44F8B108"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13AC4B96"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53DC7E80" w14:textId="77777777" w:rsidR="0059419B" w:rsidRDefault="0059419B" w:rsidP="00070F46">
            <w:pPr>
              <w:pStyle w:val="Paragraphedeliste"/>
              <w:ind w:left="0"/>
              <w:jc w:val="center"/>
              <w:rPr>
                <w:rFonts w:ascii="Times New Roman" w:hAnsi="Times New Roman"/>
                <w:b/>
                <w:szCs w:val="20"/>
              </w:rPr>
            </w:pPr>
            <w:r>
              <w:rPr>
                <w:rFonts w:ascii="Times New Roman" w:hAnsi="Times New Roman"/>
                <w:b/>
                <w:color w:val="000000"/>
                <w:szCs w:val="20"/>
              </w:rPr>
              <w:t>2.2</w:t>
            </w:r>
          </w:p>
        </w:tc>
      </w:tr>
      <w:tr w:rsidR="0059419B" w14:paraId="32B2D09C" w14:textId="77777777" w:rsidTr="00070F46">
        <w:trPr>
          <w:jc w:val="center"/>
        </w:trPr>
        <w:tc>
          <w:tcPr>
            <w:tcW w:w="2348" w:type="dxa"/>
            <w:vAlign w:val="center"/>
          </w:tcPr>
          <w:p w14:paraId="5BBDFE02" w14:textId="77777777" w:rsidR="0059419B" w:rsidRDefault="0059419B" w:rsidP="00070F46">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22C66BE5"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3125E983"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167C1EB5" w14:textId="77777777" w:rsidR="0059419B" w:rsidRDefault="0059419B" w:rsidP="00070F46">
            <w:pPr>
              <w:pStyle w:val="Paragraphedeliste"/>
              <w:ind w:left="0"/>
              <w:jc w:val="center"/>
              <w:rPr>
                <w:rFonts w:ascii="Times New Roman" w:hAnsi="Times New Roman"/>
                <w:b/>
                <w:szCs w:val="20"/>
              </w:rPr>
            </w:pPr>
            <w:r>
              <w:rPr>
                <w:rFonts w:ascii="Times New Roman" w:hAnsi="Times New Roman"/>
                <w:b/>
                <w:color w:val="000000"/>
                <w:szCs w:val="20"/>
              </w:rPr>
              <w:t>4.6</w:t>
            </w:r>
          </w:p>
        </w:tc>
      </w:tr>
      <w:tr w:rsidR="0059419B" w14:paraId="2A944F70" w14:textId="77777777" w:rsidTr="00070F46">
        <w:trPr>
          <w:jc w:val="center"/>
        </w:trPr>
        <w:tc>
          <w:tcPr>
            <w:tcW w:w="2348" w:type="dxa"/>
            <w:vAlign w:val="center"/>
          </w:tcPr>
          <w:p w14:paraId="10F9B5C2" w14:textId="77777777" w:rsidR="0059419B" w:rsidRDefault="0059419B" w:rsidP="00070F46">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56BE9915"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6903B103"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4DAABFFE" w14:textId="77777777" w:rsidR="0059419B" w:rsidRDefault="0059419B" w:rsidP="00070F46">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16B83F33" w14:textId="77777777" w:rsidR="0059419B" w:rsidRDefault="0059419B" w:rsidP="00180B97">
      <w:pPr>
        <w:rPr>
          <w:rFonts w:ascii="Times New Roman" w:hAnsi="Times New Roman"/>
          <w:szCs w:val="20"/>
        </w:rPr>
      </w:pPr>
    </w:p>
    <w:p w14:paraId="2CDD58B8" w14:textId="0AFD4EEE" w:rsidR="00180B97" w:rsidRPr="001253C7" w:rsidRDefault="00180B97" w:rsidP="00180B97">
      <w:pPr>
        <w:rPr>
          <w:rFonts w:ascii="Times New Roman" w:hAnsi="Times New Roman"/>
          <w:color w:val="FF0000"/>
          <w:szCs w:val="20"/>
        </w:rPr>
      </w:pPr>
      <w:r w:rsidRPr="001253C7">
        <w:rPr>
          <w:rFonts w:ascii="Times New Roman" w:hAnsi="Times New Roman"/>
          <w:color w:val="FF0000"/>
          <w:szCs w:val="20"/>
        </w:rPr>
        <w:t xml:space="preserve">Note: </w:t>
      </w:r>
      <w:r w:rsidR="00106CBD" w:rsidRPr="001253C7">
        <w:rPr>
          <w:rFonts w:ascii="Times New Roman" w:hAnsi="Times New Roman"/>
          <w:color w:val="FF0000"/>
          <w:szCs w:val="20"/>
        </w:rPr>
        <w:t>For Set 1-3, with the same Total RF power (of 211</w:t>
      </w:r>
      <w:r w:rsidR="0070084B" w:rsidRPr="001253C7">
        <w:rPr>
          <w:rFonts w:ascii="Times New Roman" w:hAnsi="Times New Roman"/>
          <w:color w:val="FF0000"/>
          <w:szCs w:val="20"/>
        </w:rPr>
        <w:t xml:space="preserve"> W)</w:t>
      </w:r>
      <w:r w:rsidR="00E0784C" w:rsidRPr="001253C7">
        <w:rPr>
          <w:rFonts w:ascii="Times New Roman" w:hAnsi="Times New Roman"/>
          <w:color w:val="FF0000"/>
          <w:szCs w:val="20"/>
        </w:rPr>
        <w:t>, b</w:t>
      </w:r>
      <w:r w:rsidR="00EC469C" w:rsidRPr="001253C7">
        <w:rPr>
          <w:rFonts w:ascii="Times New Roman" w:hAnsi="Times New Roman"/>
          <w:color w:val="FF0000"/>
          <w:szCs w:val="20"/>
        </w:rPr>
        <w:t xml:space="preserve">y reducing the number of </w:t>
      </w:r>
      <w:r w:rsidR="00ED5BB8" w:rsidRPr="001253C7">
        <w:rPr>
          <w:rFonts w:ascii="Times New Roman" w:hAnsi="Times New Roman"/>
          <w:color w:val="FF0000"/>
          <w:szCs w:val="20"/>
        </w:rPr>
        <w:t xml:space="preserve">simultaneous </w:t>
      </w:r>
      <w:r w:rsidR="00E0784C" w:rsidRPr="001253C7">
        <w:rPr>
          <w:rFonts w:ascii="Times New Roman" w:hAnsi="Times New Roman"/>
          <w:color w:val="FF0000"/>
          <w:szCs w:val="20"/>
        </w:rPr>
        <w:t>active beams from 106 to 69</w:t>
      </w:r>
      <w:r w:rsidR="00965B55">
        <w:rPr>
          <w:rFonts w:ascii="Times New Roman" w:hAnsi="Times New Roman"/>
          <w:color w:val="FF0000"/>
          <w:szCs w:val="20"/>
        </w:rPr>
        <w:t xml:space="preserve">, </w:t>
      </w:r>
      <w:r w:rsidR="00C362BF" w:rsidRPr="001253C7">
        <w:rPr>
          <w:rFonts w:ascii="Times New Roman" w:hAnsi="Times New Roman"/>
          <w:color w:val="FF0000"/>
          <w:szCs w:val="20"/>
        </w:rPr>
        <w:t xml:space="preserve">the </w:t>
      </w:r>
      <w:r w:rsidR="00D07BF4" w:rsidRPr="001253C7">
        <w:rPr>
          <w:rFonts w:ascii="Times New Roman" w:hAnsi="Times New Roman"/>
          <w:color w:val="FF0000"/>
          <w:szCs w:val="20"/>
        </w:rPr>
        <w:t>EIRP density co</w:t>
      </w:r>
      <w:r w:rsidR="00855536" w:rsidRPr="001253C7">
        <w:rPr>
          <w:rFonts w:ascii="Times New Roman" w:hAnsi="Times New Roman"/>
          <w:color w:val="FF0000"/>
          <w:szCs w:val="20"/>
        </w:rPr>
        <w:t>uld be increased</w:t>
      </w:r>
      <w:r w:rsidR="00B07BBC" w:rsidRPr="001253C7">
        <w:rPr>
          <w:rFonts w:ascii="Times New Roman" w:hAnsi="Times New Roman"/>
          <w:color w:val="FF0000"/>
          <w:szCs w:val="20"/>
        </w:rPr>
        <w:t xml:space="preserve"> from 26</w:t>
      </w:r>
      <w:r w:rsidR="00855536" w:rsidRPr="001253C7">
        <w:rPr>
          <w:rFonts w:ascii="Times New Roman" w:hAnsi="Times New Roman"/>
          <w:color w:val="FF0000"/>
          <w:szCs w:val="20"/>
        </w:rPr>
        <w:t xml:space="preserve"> to 27.89 </w:t>
      </w:r>
      <w:proofErr w:type="spellStart"/>
      <w:r w:rsidR="00855536" w:rsidRPr="001253C7">
        <w:rPr>
          <w:rFonts w:ascii="Times New Roman" w:hAnsi="Times New Roman"/>
          <w:color w:val="FF0000"/>
          <w:szCs w:val="20"/>
        </w:rPr>
        <w:t>dBW</w:t>
      </w:r>
      <w:proofErr w:type="spellEnd"/>
      <w:r w:rsidR="00855536" w:rsidRPr="001253C7">
        <w:rPr>
          <w:rFonts w:ascii="Times New Roman" w:hAnsi="Times New Roman"/>
          <w:color w:val="FF0000"/>
          <w:szCs w:val="20"/>
        </w:rPr>
        <w:t>/MHz</w:t>
      </w:r>
      <w:r w:rsidR="00B07BBC" w:rsidRPr="001253C7">
        <w:rPr>
          <w:rFonts w:ascii="Times New Roman" w:hAnsi="Times New Roman"/>
          <w:color w:val="FF0000"/>
          <w:szCs w:val="20"/>
        </w:rPr>
        <w:t xml:space="preserve"> and thereby the CNR will be equal </w:t>
      </w:r>
      <w:r w:rsidR="00346DAF">
        <w:rPr>
          <w:rFonts w:ascii="Times New Roman" w:hAnsi="Times New Roman"/>
          <w:color w:val="FF0000"/>
          <w:szCs w:val="20"/>
        </w:rPr>
        <w:t xml:space="preserve">to </w:t>
      </w:r>
      <w:r w:rsidR="00BE0A42">
        <w:rPr>
          <w:rFonts w:ascii="Times New Roman" w:hAnsi="Times New Roman"/>
          <w:color w:val="FF0000"/>
          <w:szCs w:val="20"/>
        </w:rPr>
        <w:t>-</w:t>
      </w:r>
      <w:r w:rsidR="00B07BBC" w:rsidRPr="001253C7">
        <w:rPr>
          <w:rFonts w:ascii="Times New Roman" w:hAnsi="Times New Roman"/>
          <w:color w:val="FF0000"/>
          <w:szCs w:val="20"/>
        </w:rPr>
        <w:t>8dB</w:t>
      </w:r>
      <w:r w:rsidR="009B7850" w:rsidRPr="001253C7">
        <w:rPr>
          <w:rFonts w:ascii="Times New Roman" w:hAnsi="Times New Roman"/>
          <w:color w:val="FF0000"/>
          <w:szCs w:val="20"/>
        </w:rPr>
        <w:t>.</w:t>
      </w:r>
    </w:p>
    <w:p w14:paraId="73962BE2" w14:textId="77777777" w:rsidR="00180B97" w:rsidRDefault="00180B97" w:rsidP="0059419B">
      <w:pPr>
        <w:rPr>
          <w:rFonts w:ascii="Times New Roman" w:eastAsia="Calibri" w:hAnsi="Times New Roman"/>
          <w:b/>
          <w:bCs/>
          <w:szCs w:val="22"/>
          <w:highlight w:val="yellow"/>
          <w:lang w:val="en-US"/>
        </w:rPr>
      </w:pPr>
    </w:p>
    <w:p w14:paraId="02572557" w14:textId="77777777" w:rsidR="00180B97" w:rsidRDefault="00180B97" w:rsidP="0059419B">
      <w:pPr>
        <w:rPr>
          <w:rFonts w:ascii="Times New Roman" w:eastAsia="Calibri" w:hAnsi="Times New Roman"/>
          <w:b/>
          <w:bCs/>
          <w:szCs w:val="22"/>
          <w:highlight w:val="yellow"/>
          <w:lang w:val="en-US"/>
        </w:rPr>
      </w:pPr>
    </w:p>
    <w:p w14:paraId="355D5441" w14:textId="5EA88730" w:rsidR="0059419B" w:rsidRDefault="0059419B" w:rsidP="0059419B">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2-2-v1:</w:t>
      </w:r>
    </w:p>
    <w:p w14:paraId="58761B73" w14:textId="77777777" w:rsidR="0059419B" w:rsidRDefault="0059419B" w:rsidP="0059419B">
      <w:pPr>
        <w:rPr>
          <w:rFonts w:ascii="Times New Roman" w:eastAsia="Calibri" w:hAnsi="Times New Roman"/>
          <w:b/>
          <w:bCs/>
          <w:szCs w:val="22"/>
          <w:lang w:val="en-US"/>
        </w:rPr>
      </w:pPr>
    </w:p>
    <w:p w14:paraId="460802D0" w14:textId="77777777" w:rsidR="0059419B" w:rsidRPr="00F66D7C" w:rsidRDefault="0059419B" w:rsidP="0059419B">
      <w:pPr>
        <w:rPr>
          <w:rFonts w:ascii="Times New Roman" w:eastAsia="Calibri" w:hAnsi="Times New Roman"/>
          <w:szCs w:val="22"/>
          <w:lang w:val="en-US"/>
        </w:rPr>
      </w:pPr>
      <w:r w:rsidRPr="00F66D7C">
        <w:rPr>
          <w:rFonts w:ascii="Times New Roman" w:eastAsia="Calibri" w:hAnsi="Times New Roman"/>
          <w:szCs w:val="22"/>
          <w:lang w:val="en-US"/>
        </w:rPr>
        <w:t>The extension of SSB periodicity for NR NTN for initial access can be considered with following assumptions:</w:t>
      </w:r>
    </w:p>
    <w:p w14:paraId="3C60BEF4" w14:textId="77777777" w:rsidR="0059419B" w:rsidRPr="00F66D7C" w:rsidRDefault="0059419B" w:rsidP="0059419B">
      <w:pPr>
        <w:pStyle w:val="Paragraphedeliste"/>
        <w:numPr>
          <w:ilvl w:val="0"/>
          <w:numId w:val="15"/>
        </w:numPr>
        <w:rPr>
          <w:rFonts w:ascii="Times New Roman" w:hAnsi="Times New Roman"/>
          <w:szCs w:val="20"/>
        </w:rPr>
      </w:pPr>
      <w:r w:rsidRPr="00F66D7C">
        <w:rPr>
          <w:rFonts w:ascii="Times New Roman" w:hAnsi="Times New Roman"/>
          <w:szCs w:val="20"/>
        </w:rPr>
        <w:t xml:space="preserve">default value[s] </w:t>
      </w:r>
      <w:r w:rsidRPr="00F66D7C">
        <w:rPr>
          <w:rFonts w:ascii="Times New Roman" w:hAnsi="Times New Roman"/>
          <w:color w:val="FF0000"/>
          <w:szCs w:val="20"/>
        </w:rPr>
        <w:t xml:space="preserve">assumed by NTN UE for initial access </w:t>
      </w:r>
      <w:r w:rsidRPr="00F66D7C">
        <w:rPr>
          <w:rFonts w:ascii="Times New Roman" w:hAnsi="Times New Roman"/>
          <w:szCs w:val="20"/>
        </w:rPr>
        <w:t>will be defined during the normative phase:</w:t>
      </w:r>
    </w:p>
    <w:p w14:paraId="668A64DD" w14:textId="77777777" w:rsidR="0059419B" w:rsidRPr="00F66D7C" w:rsidRDefault="0059419B" w:rsidP="0059419B">
      <w:pPr>
        <w:pStyle w:val="Paragraphedeliste"/>
        <w:numPr>
          <w:ilvl w:val="1"/>
          <w:numId w:val="15"/>
        </w:numPr>
        <w:rPr>
          <w:rFonts w:ascii="Times New Roman" w:hAnsi="Times New Roman"/>
          <w:szCs w:val="20"/>
        </w:rPr>
      </w:pPr>
      <w:r w:rsidRPr="00F66D7C">
        <w:rPr>
          <w:rFonts w:ascii="Times New Roman" w:hAnsi="Times New Roman"/>
          <w:szCs w:val="20"/>
        </w:rPr>
        <w:t xml:space="preserve">One [or more] values from the list {40ms, 80 </w:t>
      </w:r>
      <w:proofErr w:type="spellStart"/>
      <w:r w:rsidRPr="00F66D7C">
        <w:rPr>
          <w:rFonts w:ascii="Times New Roman" w:hAnsi="Times New Roman"/>
          <w:szCs w:val="20"/>
        </w:rPr>
        <w:t>ms</w:t>
      </w:r>
      <w:proofErr w:type="spellEnd"/>
      <w:r w:rsidRPr="00F66D7C">
        <w:rPr>
          <w:rFonts w:ascii="Times New Roman" w:hAnsi="Times New Roman"/>
          <w:szCs w:val="20"/>
        </w:rPr>
        <w:t xml:space="preserve">, 160 </w:t>
      </w:r>
      <w:proofErr w:type="spellStart"/>
      <w:r w:rsidRPr="00F66D7C">
        <w:rPr>
          <w:rFonts w:ascii="Times New Roman" w:hAnsi="Times New Roman"/>
          <w:szCs w:val="20"/>
        </w:rPr>
        <w:t>ms</w:t>
      </w:r>
      <w:proofErr w:type="spellEnd"/>
      <w:r w:rsidRPr="00F66D7C">
        <w:rPr>
          <w:rFonts w:ascii="Times New Roman" w:hAnsi="Times New Roman"/>
          <w:szCs w:val="20"/>
        </w:rPr>
        <w:t xml:space="preserve">, 320ms, 640ms} could be considered </w:t>
      </w:r>
    </w:p>
    <w:p w14:paraId="664C6466" w14:textId="77777777" w:rsidR="0059419B" w:rsidRPr="00F66D7C" w:rsidRDefault="0059419B" w:rsidP="0059419B">
      <w:pPr>
        <w:pStyle w:val="Paragraphedeliste"/>
        <w:numPr>
          <w:ilvl w:val="0"/>
          <w:numId w:val="15"/>
        </w:numPr>
        <w:suppressAutoHyphens w:val="0"/>
        <w:rPr>
          <w:rFonts w:ascii="Times New Roman" w:hAnsi="Times New Roman"/>
          <w:color w:val="FF0000"/>
          <w:szCs w:val="20"/>
        </w:rPr>
      </w:pPr>
      <w:r w:rsidRPr="00F66D7C">
        <w:rPr>
          <w:rFonts w:ascii="Times New Roman" w:eastAsiaTheme="minorEastAsia" w:hAnsi="Times New Roman"/>
          <w:color w:val="FF0000"/>
          <w:szCs w:val="20"/>
        </w:rPr>
        <w:t>The supported extended SSB periodicity value is decided based on the achievable coverage ratio improvement, the common channel overhead reduction,</w:t>
      </w:r>
      <w:r w:rsidRPr="00F66D7C">
        <w:rPr>
          <w:rFonts w:asciiTheme="minorEastAsia" w:eastAsiaTheme="minorEastAsia" w:hAnsiTheme="minorEastAsia"/>
          <w:color w:val="FF0000"/>
          <w:szCs w:val="20"/>
        </w:rPr>
        <w:t xml:space="preserve"> </w:t>
      </w:r>
      <w:r w:rsidRPr="00F66D7C">
        <w:rPr>
          <w:rFonts w:ascii="Times New Roman" w:hAnsi="Times New Roman"/>
          <w:strike/>
          <w:color w:val="FF0000"/>
          <w:szCs w:val="20"/>
        </w:rPr>
        <w:t xml:space="preserve">Minimizing </w:t>
      </w:r>
      <w:r w:rsidRPr="00F66D7C">
        <w:rPr>
          <w:rFonts w:ascii="Times New Roman" w:hAnsi="Times New Roman"/>
          <w:color w:val="FF0000"/>
          <w:szCs w:val="20"/>
        </w:rPr>
        <w:t xml:space="preserve">the impacts on UE cell search complexity and </w:t>
      </w:r>
      <w:r w:rsidRPr="00F66D7C">
        <w:rPr>
          <w:rFonts w:ascii="Times New Roman" w:hAnsi="Times New Roman"/>
          <w:strike/>
          <w:color w:val="FF0000"/>
          <w:szCs w:val="20"/>
        </w:rPr>
        <w:t xml:space="preserve">Minimizing </w:t>
      </w:r>
      <w:r w:rsidRPr="00F66D7C">
        <w:rPr>
          <w:rFonts w:ascii="Times New Roman" w:hAnsi="Times New Roman"/>
          <w:color w:val="FF0000"/>
          <w:szCs w:val="20"/>
        </w:rPr>
        <w:t xml:space="preserve">the impacts on specifications </w:t>
      </w:r>
    </w:p>
    <w:p w14:paraId="1BB48F66" w14:textId="77777777" w:rsidR="0059419B" w:rsidRDefault="0059419B" w:rsidP="0059419B">
      <w:pPr>
        <w:rPr>
          <w:rFonts w:ascii="Times New Roman" w:hAnsi="Times New Roman"/>
          <w:b/>
          <w:bCs/>
          <w:iCs/>
          <w:sz w:val="24"/>
          <w:szCs w:val="28"/>
          <w:lang w:eastAsia="zh-CN"/>
        </w:rPr>
      </w:pPr>
    </w:p>
    <w:p w14:paraId="78EDF692" w14:textId="77777777" w:rsidR="0059419B" w:rsidRDefault="0059419B" w:rsidP="0059419B">
      <w:pPr>
        <w:rPr>
          <w:rFonts w:ascii="Times New Roman" w:hAnsi="Times New Roman"/>
          <w:b/>
          <w:bCs/>
          <w:iCs/>
          <w:sz w:val="24"/>
          <w:szCs w:val="28"/>
          <w:lang w:eastAsia="zh-CN"/>
        </w:rPr>
      </w:pPr>
    </w:p>
    <w:p w14:paraId="3E7C5563" w14:textId="25B96796" w:rsidR="00ED3744" w:rsidRDefault="00ED3744" w:rsidP="00ED374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Companies are encouraged to share views on the above proposa</w:t>
      </w:r>
      <w:r w:rsidR="00493EBE">
        <w:rPr>
          <w:rFonts w:ascii="Times New Roman" w:hAnsi="Times New Roman" w:cs="Times New Roman"/>
          <w:b w:val="0"/>
          <w:sz w:val="20"/>
          <w:szCs w:val="20"/>
        </w:rPr>
        <w:t>ls:</w:t>
      </w:r>
    </w:p>
    <w:tbl>
      <w:tblPr>
        <w:tblStyle w:val="Grilledutableau"/>
        <w:tblW w:w="9632" w:type="dxa"/>
        <w:tblInd w:w="-3" w:type="dxa"/>
        <w:tblLook w:val="04A0" w:firstRow="1" w:lastRow="0" w:firstColumn="1" w:lastColumn="0" w:noHBand="0" w:noVBand="1"/>
      </w:tblPr>
      <w:tblGrid>
        <w:gridCol w:w="1553"/>
        <w:gridCol w:w="8079"/>
      </w:tblGrid>
      <w:tr w:rsidR="00ED3744" w14:paraId="76BD9375" w14:textId="77777777" w:rsidTr="00D97DC4">
        <w:tc>
          <w:tcPr>
            <w:tcW w:w="1553" w:type="dxa"/>
            <w:shd w:val="clear" w:color="auto" w:fill="75B91A"/>
          </w:tcPr>
          <w:p w14:paraId="42E48EDB" w14:textId="77777777" w:rsidR="00ED3744" w:rsidRDefault="00ED3744" w:rsidP="00070F46">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554943DF" w14:textId="77777777" w:rsidR="00ED3744" w:rsidRDefault="00ED3744" w:rsidP="00070F46">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ED3744" w14:paraId="04F43FE5" w14:textId="77777777" w:rsidTr="00D97DC4">
        <w:tc>
          <w:tcPr>
            <w:tcW w:w="1553" w:type="dxa"/>
          </w:tcPr>
          <w:p w14:paraId="61CEDA5A" w14:textId="01E9C89A" w:rsidR="00ED3744" w:rsidRDefault="00D97DC4" w:rsidP="00070F46">
            <w:pPr>
              <w:rPr>
                <w:rFonts w:ascii="Times New Roman" w:eastAsia="Yu Mincho" w:hAnsi="Times New Roman"/>
                <w:bCs/>
                <w:lang w:eastAsia="ja-JP"/>
              </w:rPr>
            </w:pPr>
            <w:r>
              <w:rPr>
                <w:rFonts w:ascii="Times New Roman" w:eastAsia="Yu Mincho" w:hAnsi="Times New Roman" w:hint="eastAsia"/>
                <w:bCs/>
                <w:lang w:eastAsia="ja-JP"/>
              </w:rPr>
              <w:t>DCM</w:t>
            </w:r>
          </w:p>
        </w:tc>
        <w:tc>
          <w:tcPr>
            <w:tcW w:w="8079" w:type="dxa"/>
          </w:tcPr>
          <w:p w14:paraId="0F3EB044" w14:textId="2909A112" w:rsidR="00ED3744" w:rsidRDefault="00D97DC4" w:rsidP="00070F46">
            <w:pPr>
              <w:jc w:val="both"/>
              <w:rPr>
                <w:rFonts w:ascii="Times New Roman" w:eastAsia="Yu Mincho" w:hAnsi="Times New Roman"/>
                <w:lang w:eastAsia="ja-JP"/>
              </w:rPr>
            </w:pPr>
            <w:r>
              <w:rPr>
                <w:rFonts w:ascii="Times New Roman" w:eastAsia="Yu Mincho" w:hAnsi="Times New Roman" w:hint="eastAsia"/>
                <w:lang w:eastAsia="ja-JP"/>
              </w:rPr>
              <w:t xml:space="preserve">Regarding observations for system-level enhancement, we are not sure why only good/no-problem aspects of SSB periodicity are listed. All pros/cons </w:t>
            </w:r>
            <w:r>
              <w:rPr>
                <w:rFonts w:ascii="Times New Roman" w:eastAsia="Yu Mincho" w:hAnsi="Times New Roman"/>
                <w:lang w:eastAsia="ja-JP"/>
              </w:rPr>
              <w:t>should</w:t>
            </w:r>
            <w:r>
              <w:rPr>
                <w:rFonts w:ascii="Times New Roman" w:eastAsia="Yu Mincho" w:hAnsi="Times New Roman" w:hint="eastAsia"/>
                <w:lang w:eastAsia="ja-JP"/>
              </w:rPr>
              <w:t xml:space="preserve"> be included to be fair, and after that, we can decide whether/how SSB periodicity extension is supported. We say thank FL so much for handling this difficult agenda item, but our feeling is that the current observations are prepared to push introducing SSB periodicity extension</w:t>
            </w:r>
            <w:r>
              <w:rPr>
                <w:rFonts w:ascii="Times New Roman" w:eastAsia="Yu Mincho" w:hAnsi="Times New Roman"/>
                <w:lang w:eastAsia="ja-JP"/>
              </w:rPr>
              <w:t>…</w:t>
            </w:r>
            <w:r>
              <w:rPr>
                <w:rFonts w:ascii="Times New Roman" w:eastAsia="Yu Mincho" w:hAnsi="Times New Roman" w:hint="eastAsia"/>
                <w:lang w:eastAsia="ja-JP"/>
              </w:rPr>
              <w:t xml:space="preserve"> Note that our intention is not to block SSB periodicity extension. Just for good</w:t>
            </w:r>
            <w:r w:rsidR="00255362">
              <w:rPr>
                <w:rFonts w:ascii="Times New Roman" w:eastAsia="Yu Mincho" w:hAnsi="Times New Roman" w:hint="eastAsia"/>
                <w:lang w:eastAsia="ja-JP"/>
              </w:rPr>
              <w:t>/reasonable</w:t>
            </w:r>
            <w:r>
              <w:rPr>
                <w:rFonts w:ascii="Times New Roman" w:eastAsia="Yu Mincho" w:hAnsi="Times New Roman" w:hint="eastAsia"/>
                <w:lang w:eastAsia="ja-JP"/>
              </w:rPr>
              <w:t xml:space="preserve"> 3GPP discussion.</w:t>
            </w:r>
          </w:p>
          <w:p w14:paraId="6989ED30" w14:textId="77777777" w:rsidR="00D97DC4" w:rsidRDefault="00D97DC4" w:rsidP="00070F46">
            <w:pPr>
              <w:jc w:val="both"/>
              <w:rPr>
                <w:rFonts w:ascii="Times New Roman" w:eastAsia="Yu Mincho" w:hAnsi="Times New Roman"/>
                <w:lang w:eastAsia="ja-JP"/>
              </w:rPr>
            </w:pPr>
          </w:p>
          <w:p w14:paraId="7533452E" w14:textId="6416928B" w:rsidR="00D97DC4" w:rsidRDefault="00D97DC4" w:rsidP="00070F46">
            <w:pPr>
              <w:jc w:val="both"/>
              <w:rPr>
                <w:rFonts w:ascii="Times New Roman" w:eastAsia="Yu Mincho" w:hAnsi="Times New Roman"/>
                <w:lang w:eastAsia="ja-JP"/>
              </w:rPr>
            </w:pPr>
            <w:r>
              <w:rPr>
                <w:rFonts w:ascii="Times New Roman" w:eastAsia="Yu Mincho" w:hAnsi="Times New Roman" w:hint="eastAsia"/>
                <w:lang w:eastAsia="ja-JP"/>
              </w:rPr>
              <w:lastRenderedPageBreak/>
              <w:t xml:space="preserve">For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sidRPr="007D5320">
              <w:rPr>
                <w:rFonts w:ascii="Times New Roman" w:hAnsi="Times New Roman"/>
                <w:b/>
                <w:bCs/>
                <w:szCs w:val="20"/>
                <w:highlight w:val="yellow"/>
                <w:lang w:val="en-US"/>
              </w:rPr>
              <w:t>:</w:t>
            </w:r>
            <w:r>
              <w:rPr>
                <w:rFonts w:ascii="Times New Roman" w:eastAsia="Yu Mincho" w:hAnsi="Times New Roman" w:hint="eastAsia"/>
                <w:lang w:eastAsia="ja-JP"/>
              </w:rPr>
              <w:t>,</w:t>
            </w:r>
          </w:p>
          <w:p w14:paraId="6DF35B94" w14:textId="3887F78E" w:rsidR="00D97DC4" w:rsidRDefault="00D97DC4" w:rsidP="00D97DC4">
            <w:pPr>
              <w:pStyle w:val="Paragraphedeliste"/>
              <w:numPr>
                <w:ilvl w:val="0"/>
                <w:numId w:val="59"/>
              </w:numPr>
              <w:jc w:val="both"/>
              <w:rPr>
                <w:rFonts w:ascii="Times New Roman" w:eastAsia="Yu Mincho" w:hAnsi="Times New Roman"/>
                <w:lang w:eastAsia="ja-JP"/>
              </w:rPr>
            </w:pPr>
            <w:r>
              <w:rPr>
                <w:rFonts w:ascii="Times New Roman" w:eastAsia="Yu Mincho" w:hAnsi="Times New Roman" w:hint="eastAsia"/>
                <w:lang w:eastAsia="ja-JP"/>
              </w:rPr>
              <w:t xml:space="preserve">Why text of </w:t>
            </w:r>
            <w:r>
              <w:rPr>
                <w:rFonts w:ascii="Times New Roman" w:eastAsia="Yu Mincho" w:hAnsi="Times New Roman"/>
                <w:lang w:eastAsia="ja-JP"/>
              </w:rPr>
              <w:t>“</w:t>
            </w:r>
            <w:r>
              <w:rPr>
                <w:rFonts w:ascii="Times New Roman" w:hAnsi="Times New Roman"/>
                <w:bCs/>
                <w:szCs w:val="20"/>
              </w:rPr>
              <w:t xml:space="preserve">This </w:t>
            </w:r>
            <w:r w:rsidRPr="00F77050">
              <w:rPr>
                <w:rFonts w:ascii="Times New Roman" w:hAnsi="Times New Roman"/>
                <w:bCs/>
                <w:szCs w:val="20"/>
              </w:rPr>
              <w:t>is needed to achieve higher system level coverage ratio in NR NTN</w:t>
            </w:r>
            <w:r>
              <w:rPr>
                <w:rFonts w:ascii="Times New Roman" w:hAnsi="Times New Roman"/>
                <w:bCs/>
                <w:szCs w:val="20"/>
              </w:rPr>
              <w:t>.</w:t>
            </w:r>
            <w:r>
              <w:rPr>
                <w:rFonts w:ascii="Times New Roman" w:eastAsia="Yu Mincho" w:hAnsi="Times New Roman"/>
                <w:lang w:eastAsia="ja-JP"/>
              </w:rPr>
              <w:t>”</w:t>
            </w:r>
            <w:r>
              <w:rPr>
                <w:rFonts w:ascii="Times New Roman" w:eastAsia="Yu Mincho" w:hAnsi="Times New Roman" w:hint="eastAsia"/>
                <w:lang w:eastAsia="ja-JP"/>
              </w:rPr>
              <w:t xml:space="preserve"> is </w:t>
            </w:r>
            <w:r>
              <w:rPr>
                <w:rFonts w:ascii="Times New Roman" w:eastAsia="Yu Mincho" w:hAnsi="Times New Roman"/>
                <w:lang w:eastAsia="ja-JP"/>
              </w:rPr>
              <w:t>necessary</w:t>
            </w:r>
            <w:r>
              <w:rPr>
                <w:rFonts w:ascii="Times New Roman" w:eastAsia="Yu Mincho" w:hAnsi="Times New Roman" w:hint="eastAsia"/>
                <w:lang w:eastAsia="ja-JP"/>
              </w:rPr>
              <w:t xml:space="preserve"> is unclear. It seems that this is </w:t>
            </w:r>
            <w:r>
              <w:rPr>
                <w:rFonts w:ascii="Times New Roman" w:eastAsia="Yu Mincho" w:hAnsi="Times New Roman"/>
                <w:lang w:eastAsia="ja-JP"/>
              </w:rPr>
              <w:t>controversial</w:t>
            </w:r>
            <w:r>
              <w:rPr>
                <w:rFonts w:ascii="Times New Roman" w:eastAsia="Yu Mincho" w:hAnsi="Times New Roman" w:hint="eastAsia"/>
                <w:lang w:eastAsia="ja-JP"/>
              </w:rPr>
              <w:t xml:space="preserve">, so removing this sentence is better. Link-level enhancement part in this proposal does not have this kind of text. The same way </w:t>
            </w:r>
            <w:r>
              <w:rPr>
                <w:rFonts w:ascii="Times New Roman" w:eastAsia="Yu Mincho" w:hAnsi="Times New Roman"/>
                <w:lang w:eastAsia="ja-JP"/>
              </w:rPr>
              <w:t>should</w:t>
            </w:r>
            <w:r>
              <w:rPr>
                <w:rFonts w:ascii="Times New Roman" w:eastAsia="Yu Mincho" w:hAnsi="Times New Roman" w:hint="eastAsia"/>
                <w:lang w:eastAsia="ja-JP"/>
              </w:rPr>
              <w:t xml:space="preserve"> be OK.</w:t>
            </w:r>
          </w:p>
          <w:p w14:paraId="129C6942" w14:textId="6299EB28" w:rsidR="00D97DC4" w:rsidRDefault="00D97DC4" w:rsidP="00D97DC4">
            <w:pPr>
              <w:pStyle w:val="Paragraphedeliste"/>
              <w:numPr>
                <w:ilvl w:val="0"/>
                <w:numId w:val="59"/>
              </w:numPr>
              <w:jc w:val="both"/>
              <w:rPr>
                <w:rFonts w:ascii="Times New Roman" w:eastAsia="Yu Mincho" w:hAnsi="Times New Roman"/>
                <w:lang w:eastAsia="ja-JP"/>
              </w:rPr>
            </w:pPr>
            <w:r>
              <w:rPr>
                <w:rFonts w:ascii="Times New Roman" w:eastAsia="Yu Mincho" w:hAnsi="Times New Roman"/>
                <w:lang w:eastAsia="ja-JP"/>
              </w:rPr>
              <w:t>“</w:t>
            </w:r>
            <w:r w:rsidRPr="007D5320">
              <w:rPr>
                <w:rFonts w:ascii="Times New Roman" w:hAnsi="Times New Roman"/>
                <w:bCs/>
                <w:szCs w:val="20"/>
              </w:rPr>
              <w:t>its impact on UE cell search complexity</w:t>
            </w:r>
            <w:r>
              <w:rPr>
                <w:rFonts w:ascii="Times New Roman" w:eastAsia="Yu Mincho" w:hAnsi="Times New Roman"/>
                <w:lang w:eastAsia="ja-JP"/>
              </w:rPr>
              <w:t>”</w:t>
            </w:r>
            <w:r>
              <w:rPr>
                <w:rFonts w:ascii="Times New Roman" w:eastAsia="Yu Mincho" w:hAnsi="Times New Roman" w:hint="eastAsia"/>
                <w:lang w:eastAsia="ja-JP"/>
              </w:rPr>
              <w:t xml:space="preserve"> should be discussed/agreed </w:t>
            </w:r>
            <w:r w:rsidR="00255362">
              <w:rPr>
                <w:rFonts w:ascii="Times New Roman" w:eastAsia="Yu Mincho" w:hAnsi="Times New Roman" w:hint="eastAsia"/>
                <w:lang w:eastAsia="ja-JP"/>
              </w:rPr>
              <w:t>BEFORE</w:t>
            </w:r>
            <w:r>
              <w:rPr>
                <w:rFonts w:ascii="Times New Roman" w:eastAsia="Yu Mincho" w:hAnsi="Times New Roman" w:hint="eastAsia"/>
                <w:lang w:eastAsia="ja-JP"/>
              </w:rPr>
              <w:t xml:space="preserve"> determining support of SSB periodicity extension, as abovementioned</w:t>
            </w:r>
            <w:r>
              <w:rPr>
                <w:rFonts w:ascii="Times New Roman" w:eastAsia="Yu Mincho" w:hAnsi="Times New Roman"/>
                <w:lang w:eastAsia="ja-JP"/>
              </w:rPr>
              <w:t>…</w:t>
            </w:r>
            <w:r w:rsidR="00A215CB">
              <w:rPr>
                <w:rFonts w:ascii="Times New Roman" w:eastAsia="Yu Mincho" w:hAnsi="Times New Roman" w:hint="eastAsia"/>
                <w:lang w:eastAsia="ja-JP"/>
              </w:rPr>
              <w:t xml:space="preserve"> Current discussion order seems not reasonable (though we will not object if majority are fine with this discussion order).</w:t>
            </w:r>
            <w:r w:rsidR="00255362">
              <w:rPr>
                <w:rFonts w:ascii="Times New Roman" w:eastAsia="Yu Mincho" w:hAnsi="Times New Roman" w:hint="eastAsia"/>
                <w:lang w:eastAsia="ja-JP"/>
              </w:rPr>
              <w:t xml:space="preserve"> We think this is what Seungmin/LGE mentioned during this meeting, and we tend to agree that.</w:t>
            </w:r>
          </w:p>
          <w:p w14:paraId="6428D9E8" w14:textId="62B53403" w:rsidR="00D97DC4" w:rsidRPr="00D97DC4" w:rsidRDefault="00D97DC4" w:rsidP="00070F46">
            <w:pPr>
              <w:pStyle w:val="Paragraphedeliste"/>
              <w:numPr>
                <w:ilvl w:val="0"/>
                <w:numId w:val="59"/>
              </w:numPr>
              <w:jc w:val="both"/>
              <w:rPr>
                <w:rFonts w:ascii="Times New Roman" w:eastAsia="Yu Mincho" w:hAnsi="Times New Roman"/>
                <w:lang w:eastAsia="ja-JP"/>
              </w:rPr>
            </w:pPr>
            <w:r>
              <w:rPr>
                <w:rFonts w:ascii="Times New Roman" w:eastAsia="Yu Mincho" w:hAnsi="Times New Roman" w:hint="eastAsia"/>
                <w:lang w:eastAsia="ja-JP"/>
              </w:rPr>
              <w:t xml:space="preserve">We are not sure why </w:t>
            </w:r>
            <w:r>
              <w:rPr>
                <w:rFonts w:ascii="Times New Roman" w:eastAsia="Yu Mincho" w:hAnsi="Times New Roman"/>
                <w:lang w:eastAsia="ja-JP"/>
              </w:rPr>
              <w:t>“</w:t>
            </w:r>
            <w:r>
              <w:rPr>
                <w:rFonts w:ascii="Times New Roman" w:hAnsi="Times New Roman"/>
                <w:bCs/>
                <w:szCs w:val="20"/>
              </w:rPr>
              <w:t>E</w:t>
            </w:r>
            <w:r w:rsidRPr="00F20205">
              <w:rPr>
                <w:rFonts w:ascii="Times New Roman" w:hAnsi="Times New Roman"/>
                <w:bCs/>
                <w:szCs w:val="20"/>
              </w:rPr>
              <w:t>nhancements to enable network identification of the narrow beam of a UE when DL common channels are transmitted using a wider beam</w:t>
            </w:r>
            <w:r>
              <w:rPr>
                <w:rFonts w:ascii="Times New Roman" w:eastAsia="Yu Mincho" w:hAnsi="Times New Roman"/>
                <w:lang w:eastAsia="ja-JP"/>
              </w:rPr>
              <w:t>”</w:t>
            </w:r>
            <w:r>
              <w:rPr>
                <w:rFonts w:ascii="Times New Roman" w:eastAsia="Yu Mincho" w:hAnsi="Times New Roman" w:hint="eastAsia"/>
                <w:lang w:eastAsia="ja-JP"/>
              </w:rPr>
              <w:t xml:space="preserve"> is </w:t>
            </w:r>
            <w:r w:rsidR="00AE7080">
              <w:rPr>
                <w:rFonts w:ascii="Times New Roman" w:eastAsia="Yu Mincho" w:hAnsi="Times New Roman" w:hint="eastAsia"/>
                <w:lang w:eastAsia="ja-JP"/>
              </w:rPr>
              <w:t>listed suddenly. Could you clarify the intention, what is expected spec impact?</w:t>
            </w:r>
          </w:p>
          <w:p w14:paraId="579B896F" w14:textId="04C9017F" w:rsidR="00D97DC4" w:rsidRPr="00D97DC4" w:rsidRDefault="00D97DC4" w:rsidP="00070F46">
            <w:pPr>
              <w:jc w:val="both"/>
              <w:rPr>
                <w:rFonts w:ascii="Times New Roman" w:eastAsia="Yu Mincho" w:hAnsi="Times New Roman"/>
                <w:lang w:eastAsia="ja-JP"/>
              </w:rPr>
            </w:pPr>
          </w:p>
        </w:tc>
      </w:tr>
      <w:tr w:rsidR="00ED3744" w14:paraId="3767FDF9" w14:textId="77777777" w:rsidTr="00D97DC4">
        <w:tc>
          <w:tcPr>
            <w:tcW w:w="1553" w:type="dxa"/>
          </w:tcPr>
          <w:p w14:paraId="2943DC21" w14:textId="334EE306" w:rsidR="00ED3744" w:rsidRDefault="00125907" w:rsidP="00070F46">
            <w:pPr>
              <w:rPr>
                <w:rFonts w:ascii="Times New Roman" w:eastAsiaTheme="minorEastAsia" w:hAnsi="Times New Roman"/>
                <w:bCs/>
                <w:lang w:eastAsia="zh-CN"/>
              </w:rPr>
            </w:pPr>
            <w:r>
              <w:rPr>
                <w:rFonts w:ascii="Times New Roman" w:eastAsiaTheme="minorEastAsia" w:hAnsi="Times New Roman"/>
                <w:bCs/>
                <w:lang w:eastAsia="zh-CN"/>
              </w:rPr>
              <w:lastRenderedPageBreak/>
              <w:t>Fraunhofer</w:t>
            </w:r>
          </w:p>
        </w:tc>
        <w:tc>
          <w:tcPr>
            <w:tcW w:w="8079" w:type="dxa"/>
          </w:tcPr>
          <w:p w14:paraId="4C9FA2B3" w14:textId="77777777" w:rsidR="00125907" w:rsidRDefault="00125907" w:rsidP="00125907">
            <w:pPr>
              <w:jc w:val="both"/>
              <w:rPr>
                <w:rFonts w:ascii="Times New Roman" w:eastAsia="Yu Mincho" w:hAnsi="Times New Roman"/>
                <w:lang w:eastAsia="ja-JP"/>
              </w:rPr>
            </w:pPr>
            <w:r>
              <w:rPr>
                <w:rFonts w:ascii="Times New Roman" w:eastAsia="Yu Mincho" w:hAnsi="Times New Roman"/>
                <w:lang w:eastAsia="ja-JP"/>
              </w:rPr>
              <w:t>Proposal 1-1: Extending SSB periodicity is always beneficial in terms of common control signalling overhead reduction regardless of the specified parameters. However, this observation could be considered later since overhead reduction is not the main reason behind extending SSB periodicity.</w:t>
            </w:r>
          </w:p>
          <w:p w14:paraId="23318D16" w14:textId="77777777" w:rsidR="00125907" w:rsidRDefault="00125907" w:rsidP="00125907">
            <w:pPr>
              <w:jc w:val="both"/>
              <w:rPr>
                <w:rFonts w:ascii="Times New Roman" w:eastAsia="Yu Mincho" w:hAnsi="Times New Roman"/>
                <w:lang w:eastAsia="ja-JP"/>
              </w:rPr>
            </w:pPr>
          </w:p>
          <w:p w14:paraId="3EFE5996" w14:textId="77777777" w:rsidR="00125907" w:rsidRDefault="00125907" w:rsidP="00125907">
            <w:pPr>
              <w:jc w:val="both"/>
              <w:rPr>
                <w:rFonts w:ascii="Times New Roman" w:eastAsia="Yu Mincho" w:hAnsi="Times New Roman"/>
                <w:lang w:eastAsia="ja-JP"/>
              </w:rPr>
            </w:pPr>
            <w:r>
              <w:rPr>
                <w:rFonts w:ascii="Times New Roman" w:eastAsia="Yu Mincho" w:hAnsi="Times New Roman"/>
                <w:lang w:eastAsia="ja-JP"/>
              </w:rPr>
              <w:t xml:space="preserve">Proposal 3-1: We agree with this observation. </w:t>
            </w:r>
          </w:p>
          <w:p w14:paraId="3EBFAC1B" w14:textId="77777777" w:rsidR="00125907" w:rsidRDefault="00125907" w:rsidP="00125907">
            <w:pPr>
              <w:jc w:val="both"/>
              <w:rPr>
                <w:rFonts w:ascii="Times New Roman" w:eastAsia="Yu Mincho" w:hAnsi="Times New Roman"/>
                <w:lang w:eastAsia="ja-JP"/>
              </w:rPr>
            </w:pPr>
          </w:p>
          <w:p w14:paraId="5A3A4EC4" w14:textId="77777777" w:rsidR="00125907" w:rsidRDefault="00125907" w:rsidP="00125907">
            <w:pPr>
              <w:jc w:val="both"/>
              <w:rPr>
                <w:rFonts w:ascii="Times New Roman" w:eastAsia="Yu Mincho" w:hAnsi="Times New Roman"/>
                <w:lang w:eastAsia="ja-JP"/>
              </w:rPr>
            </w:pPr>
            <w:r>
              <w:rPr>
                <w:rFonts w:ascii="Times New Roman" w:eastAsia="Yu Mincho" w:hAnsi="Times New Roman"/>
                <w:lang w:eastAsia="ja-JP"/>
              </w:rPr>
              <w:t>Proposal 2-1: Extending the SSB periodicity is needed for the defined sets. Generally, it might not be needed in case wider beams was considered, or for different sets of parameters. The last point is unclear. What is the relation between this point and the rest of the proposal?</w:t>
            </w:r>
          </w:p>
          <w:p w14:paraId="09EC8F92" w14:textId="77777777" w:rsidR="00125907" w:rsidRDefault="00125907" w:rsidP="00125907">
            <w:pPr>
              <w:jc w:val="both"/>
              <w:rPr>
                <w:rFonts w:ascii="Times New Roman" w:eastAsia="Yu Mincho" w:hAnsi="Times New Roman"/>
                <w:lang w:eastAsia="ja-JP"/>
              </w:rPr>
            </w:pPr>
          </w:p>
          <w:p w14:paraId="2B60B0B6" w14:textId="534C89C3" w:rsidR="00ED3744" w:rsidRDefault="00125907" w:rsidP="00125907">
            <w:pPr>
              <w:jc w:val="both"/>
              <w:rPr>
                <w:rFonts w:ascii="Times New Roman" w:eastAsiaTheme="minorEastAsia" w:hAnsi="Times New Roman"/>
                <w:lang w:eastAsia="zh-CN"/>
              </w:rPr>
            </w:pPr>
            <w:r>
              <w:rPr>
                <w:rFonts w:ascii="Times New Roman" w:eastAsia="Yu Mincho" w:hAnsi="Times New Roman"/>
                <w:lang w:eastAsia="ja-JP"/>
              </w:rPr>
              <w:t>Proposal 2-2: Simply defining a list of values without considering evaluating and discussing all aspects first doesn’t seem right. Up to now, we don’t have an idea on how beam hopping is going to look like. What kind of beams/cells arrangements? What kind of signalling is to be included within the beam well time? Is RACH included? What would be the impact if RACH was/was not included in the beam dwell time along with SSB? Additionally, other proposals considering wider beams should be taken into account before deciding for a certain value or certain values for SSB periodicity.</w:t>
            </w:r>
          </w:p>
        </w:tc>
      </w:tr>
      <w:tr w:rsidR="00ED3744" w14:paraId="4310C2B9" w14:textId="77777777" w:rsidTr="00D97DC4">
        <w:tc>
          <w:tcPr>
            <w:tcW w:w="1553" w:type="dxa"/>
          </w:tcPr>
          <w:p w14:paraId="2B871AB7" w14:textId="38BA0BF1" w:rsidR="00ED3744" w:rsidRPr="00D80BB1" w:rsidRDefault="00D80BB1" w:rsidP="00070F46">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9" w:type="dxa"/>
          </w:tcPr>
          <w:p w14:paraId="0D9F4A74" w14:textId="0D15D68E" w:rsidR="00D80BB1" w:rsidRPr="008723F6" w:rsidRDefault="00D80BB1"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sidRPr="00A44C87">
              <w:rPr>
                <w:rFonts w:ascii="Times New Roman" w:hAnsi="Times New Roman"/>
                <w:b/>
                <w:bCs/>
                <w:szCs w:val="20"/>
                <w:highlight w:val="yellow"/>
              </w:rPr>
              <w:t xml:space="preserve">Proposed </w:t>
            </w:r>
            <w:r>
              <w:rPr>
                <w:rFonts w:ascii="Times New Roman" w:hAnsi="Times New Roman"/>
                <w:b/>
                <w:bCs/>
                <w:szCs w:val="20"/>
                <w:highlight w:val="yellow"/>
              </w:rPr>
              <w:t xml:space="preserve">updated </w:t>
            </w:r>
            <w:r w:rsidRPr="003A4853">
              <w:rPr>
                <w:rFonts w:ascii="Times New Roman" w:hAnsi="Times New Roman"/>
                <w:b/>
                <w:bCs/>
                <w:szCs w:val="20"/>
                <w:highlight w:val="yellow"/>
              </w:rPr>
              <w:t>Observation</w:t>
            </w:r>
            <w:r>
              <w:rPr>
                <w:rFonts w:ascii="Times New Roman" w:eastAsia="Malgun Gothic" w:hAnsi="Times New Roman" w:hint="eastAsia"/>
                <w:lang w:eastAsia="ko-KR"/>
              </w:rPr>
              <w:t xml:space="preserve">, </w:t>
            </w:r>
            <w:r w:rsidR="008723F6">
              <w:rPr>
                <w:rFonts w:ascii="Times New Roman" w:eastAsia="Malgun Gothic" w:hAnsi="Times New Roman" w:hint="eastAsia"/>
                <w:lang w:eastAsia="ko-KR"/>
              </w:rPr>
              <w:t xml:space="preserve">we do not know the portion of extending SSB periodicity and the portion of longer SIB1 periodicity to reduce </w:t>
            </w:r>
            <w:r w:rsidR="008723F6" w:rsidRPr="003A4853">
              <w:rPr>
                <w:rFonts w:ascii="Times New Roman" w:hAnsi="Times New Roman"/>
                <w:bCs/>
                <w:szCs w:val="20"/>
              </w:rPr>
              <w:t>common control channel overhead</w:t>
            </w:r>
            <w:r w:rsidR="008723F6">
              <w:rPr>
                <w:rFonts w:ascii="Times New Roman" w:hAnsi="Times New Roman" w:hint="eastAsia"/>
                <w:bCs/>
                <w:szCs w:val="20"/>
                <w:lang w:eastAsia="ko-KR"/>
              </w:rPr>
              <w:t xml:space="preserve">. In this point of view, it should be </w:t>
            </w:r>
            <w:r w:rsidR="008723F6">
              <w:rPr>
                <w:rFonts w:ascii="Times New Roman" w:hAnsi="Times New Roman"/>
                <w:bCs/>
                <w:szCs w:val="20"/>
                <w:lang w:eastAsia="ko-KR"/>
              </w:rPr>
              <w:t>“</w:t>
            </w:r>
            <w:r w:rsidR="008723F6">
              <w:rPr>
                <w:rFonts w:ascii="Times New Roman" w:hAnsi="Times New Roman" w:hint="eastAsia"/>
                <w:bCs/>
                <w:szCs w:val="20"/>
                <w:lang w:eastAsia="ko-KR"/>
              </w:rPr>
              <w:t>can be beneficial</w:t>
            </w:r>
            <w:r w:rsidR="008723F6">
              <w:rPr>
                <w:rFonts w:ascii="Times New Roman" w:hAnsi="Times New Roman"/>
                <w:bCs/>
                <w:szCs w:val="20"/>
                <w:lang w:eastAsia="ko-KR"/>
              </w:rPr>
              <w:t>”</w:t>
            </w:r>
            <w:r w:rsidR="008723F6">
              <w:rPr>
                <w:rFonts w:ascii="Times New Roman" w:hAnsi="Times New Roman" w:hint="eastAsia"/>
                <w:bCs/>
                <w:szCs w:val="20"/>
                <w:lang w:eastAsia="ko-KR"/>
              </w:rPr>
              <w:t xml:space="preserve">, but not </w:t>
            </w:r>
            <w:r w:rsidR="008723F6">
              <w:rPr>
                <w:rFonts w:ascii="Times New Roman" w:hAnsi="Times New Roman"/>
                <w:bCs/>
                <w:szCs w:val="20"/>
                <w:lang w:eastAsia="ko-KR"/>
              </w:rPr>
              <w:t>“</w:t>
            </w:r>
            <w:r w:rsidR="008723F6">
              <w:rPr>
                <w:rFonts w:ascii="Times New Roman" w:hAnsi="Times New Roman" w:hint="eastAsia"/>
                <w:bCs/>
                <w:szCs w:val="20"/>
                <w:lang w:eastAsia="ko-KR"/>
              </w:rPr>
              <w:t>is beneficial</w:t>
            </w:r>
            <w:r w:rsidR="008723F6">
              <w:rPr>
                <w:rFonts w:ascii="Times New Roman" w:hAnsi="Times New Roman"/>
                <w:bCs/>
                <w:szCs w:val="20"/>
                <w:lang w:eastAsia="ko-KR"/>
              </w:rPr>
              <w:t>”</w:t>
            </w:r>
            <w:r w:rsidR="008723F6">
              <w:rPr>
                <w:rFonts w:ascii="Times New Roman" w:hAnsi="Times New Roman" w:hint="eastAsia"/>
                <w:bCs/>
                <w:szCs w:val="20"/>
                <w:lang w:eastAsia="ko-KR"/>
              </w:rPr>
              <w:t xml:space="preserve">. Alternatively, we can add </w:t>
            </w:r>
            <w:r w:rsidR="008723F6">
              <w:rPr>
                <w:rFonts w:ascii="Times New Roman" w:hAnsi="Times New Roman"/>
                <w:bCs/>
                <w:szCs w:val="20"/>
                <w:lang w:eastAsia="ko-KR"/>
              </w:rPr>
              <w:t>“</w:t>
            </w:r>
            <w:r w:rsidR="008723F6">
              <w:rPr>
                <w:rFonts w:ascii="Times New Roman" w:hAnsi="Times New Roman" w:hint="eastAsia"/>
                <w:bCs/>
                <w:szCs w:val="20"/>
                <w:lang w:eastAsia="ko-KR"/>
              </w:rPr>
              <w:t>with larger SIB1 periodicity</w:t>
            </w:r>
            <w:r w:rsidR="008723F6">
              <w:rPr>
                <w:rFonts w:ascii="Times New Roman" w:hAnsi="Times New Roman"/>
                <w:bCs/>
                <w:szCs w:val="20"/>
                <w:lang w:eastAsia="ko-KR"/>
              </w:rPr>
              <w:t>”</w:t>
            </w:r>
            <w:r w:rsidR="008723F6">
              <w:rPr>
                <w:rFonts w:ascii="Times New Roman" w:hAnsi="Times New Roman" w:hint="eastAsia"/>
                <w:bCs/>
                <w:szCs w:val="20"/>
                <w:lang w:eastAsia="ko-KR"/>
              </w:rPr>
              <w:t xml:space="preserve"> next to </w:t>
            </w:r>
            <w:r w:rsidR="008723F6">
              <w:rPr>
                <w:rFonts w:ascii="Times New Roman" w:hAnsi="Times New Roman"/>
                <w:bCs/>
                <w:szCs w:val="20"/>
                <w:lang w:eastAsia="ko-KR"/>
              </w:rPr>
              <w:t>“</w:t>
            </w:r>
            <w:r w:rsidR="008723F6" w:rsidRPr="003A4853">
              <w:rPr>
                <w:rFonts w:ascii="Times New Roman" w:hAnsi="Times New Roman"/>
                <w:bCs/>
                <w:szCs w:val="20"/>
              </w:rPr>
              <w:t>extending the default value of SSB periodicity (different from 20ms)</w:t>
            </w:r>
            <w:r w:rsidR="008723F6">
              <w:rPr>
                <w:rFonts w:ascii="Times New Roman" w:hAnsi="Times New Roman"/>
                <w:bCs/>
                <w:szCs w:val="20"/>
                <w:lang w:eastAsia="ko-KR"/>
              </w:rPr>
              <w:t>”</w:t>
            </w:r>
            <w:r w:rsidR="008723F6">
              <w:rPr>
                <w:rFonts w:ascii="Times New Roman" w:hAnsi="Times New Roman" w:hint="eastAsia"/>
                <w:bCs/>
                <w:szCs w:val="20"/>
                <w:lang w:eastAsia="ko-KR"/>
              </w:rPr>
              <w:t xml:space="preserve"> in the main bullet. </w:t>
            </w:r>
          </w:p>
          <w:p w14:paraId="7152D27E" w14:textId="77777777" w:rsidR="00D80BB1" w:rsidRDefault="00D80BB1" w:rsidP="00070F46">
            <w:pPr>
              <w:jc w:val="both"/>
              <w:rPr>
                <w:rFonts w:ascii="Times New Roman" w:eastAsia="Malgun Gothic" w:hAnsi="Times New Roman"/>
                <w:lang w:eastAsia="ko-KR"/>
              </w:rPr>
            </w:pPr>
          </w:p>
          <w:p w14:paraId="27176883" w14:textId="7C4C13C4" w:rsidR="00ED3744" w:rsidRDefault="00D80BB1"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eastAsia="Calibri" w:hAnsi="Times New Roman"/>
                <w:b/>
                <w:bCs/>
                <w:szCs w:val="22"/>
                <w:highlight w:val="yellow"/>
                <w:lang w:val="en-US"/>
              </w:rPr>
              <w:t>Proposed observation 3-1-v0</w:t>
            </w:r>
            <w:r>
              <w:rPr>
                <w:rFonts w:ascii="Times New Roman" w:eastAsia="Malgun Gothic" w:hAnsi="Times New Roman" w:hint="eastAsia"/>
                <w:lang w:eastAsia="ko-KR"/>
              </w:rPr>
              <w:t xml:space="preserve">, we cannot find relevant simulations for TRS. So, we cannot say that the bullet mentioning TRS is based on simulation </w:t>
            </w:r>
            <w:r>
              <w:rPr>
                <w:rFonts w:ascii="Times New Roman" w:eastAsia="Malgun Gothic" w:hAnsi="Times New Roman"/>
                <w:lang w:eastAsia="ko-KR"/>
              </w:rPr>
              <w:t>resul</w:t>
            </w:r>
            <w:r>
              <w:rPr>
                <w:rFonts w:ascii="Times New Roman" w:eastAsia="Malgun Gothic" w:hAnsi="Times New Roman" w:hint="eastAsia"/>
                <w:lang w:eastAsia="ko-KR"/>
              </w:rPr>
              <w:t xml:space="preserve">ts. We can remove the last bullet. </w:t>
            </w:r>
          </w:p>
          <w:p w14:paraId="0965E525" w14:textId="77777777" w:rsidR="00D80BB1" w:rsidRDefault="00D80BB1" w:rsidP="00070F46">
            <w:pPr>
              <w:jc w:val="both"/>
              <w:rPr>
                <w:rFonts w:ascii="Times New Roman" w:eastAsia="Malgun Gothic" w:hAnsi="Times New Roman"/>
                <w:lang w:eastAsia="ko-KR"/>
              </w:rPr>
            </w:pPr>
          </w:p>
          <w:p w14:paraId="19927904" w14:textId="5FB7F959" w:rsidR="00D80BB1" w:rsidRDefault="00D80BB1"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hAnsi="Times New Roman"/>
                <w:b/>
                <w:szCs w:val="20"/>
                <w:highlight w:val="yellow"/>
              </w:rPr>
              <w:t>Proposal 4-2-v0</w:t>
            </w:r>
            <w:r>
              <w:rPr>
                <w:rFonts w:ascii="Times New Roman" w:eastAsia="Malgun Gothic" w:hAnsi="Times New Roman" w:hint="eastAsia"/>
                <w:lang w:eastAsia="ko-KR"/>
              </w:rPr>
              <w:t xml:space="preserve">, in our understanding, the intention of reducing the target CNR is to modify the definition of Set 1-3. In this point of view, it would be helpful to add some bullet to indicate how the Set 1-3 will be changed for that purpose. </w:t>
            </w:r>
          </w:p>
          <w:p w14:paraId="17F2DB2D" w14:textId="77777777" w:rsidR="00D80BB1" w:rsidRDefault="00D80BB1" w:rsidP="00070F46">
            <w:pPr>
              <w:jc w:val="both"/>
              <w:rPr>
                <w:rFonts w:ascii="Times New Roman" w:eastAsia="Malgun Gothic" w:hAnsi="Times New Roman"/>
                <w:lang w:eastAsia="ko-KR"/>
              </w:rPr>
            </w:pPr>
          </w:p>
          <w:p w14:paraId="54C694A6" w14:textId="084BFB92" w:rsidR="00D80BB1" w:rsidRPr="00D80BB1" w:rsidRDefault="00D80BB1"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eastAsia="Calibri" w:hAnsi="Times New Roman"/>
                <w:b/>
                <w:bCs/>
                <w:szCs w:val="22"/>
                <w:highlight w:val="yellow"/>
                <w:lang w:val="en-US"/>
              </w:rPr>
              <w:t>Proposed 2-2-v1</w:t>
            </w:r>
            <w:r>
              <w:rPr>
                <w:rFonts w:ascii="Times New Roman" w:eastAsia="Malgun Gothic" w:hAnsi="Times New Roman" w:hint="eastAsia"/>
                <w:lang w:eastAsia="ko-KR"/>
              </w:rPr>
              <w:t>, we</w:t>
            </w:r>
            <w:r>
              <w:rPr>
                <w:rFonts w:ascii="Times New Roman" w:eastAsia="Malgun Gothic" w:hAnsi="Times New Roman"/>
                <w:lang w:eastAsia="ko-KR"/>
              </w:rPr>
              <w:t>’</w:t>
            </w:r>
            <w:r>
              <w:rPr>
                <w:rFonts w:ascii="Times New Roman" w:eastAsia="Malgun Gothic" w:hAnsi="Times New Roman" w:hint="eastAsia"/>
                <w:lang w:eastAsia="ko-KR"/>
              </w:rPr>
              <w:t xml:space="preserve">d like to know the relationship with the SSB periodicity at the gNB side. To be specific, does more </w:t>
            </w:r>
            <w:r>
              <w:rPr>
                <w:rFonts w:ascii="Times New Roman" w:eastAsia="Malgun Gothic" w:hAnsi="Times New Roman"/>
                <w:lang w:eastAsia="ko-KR"/>
              </w:rPr>
              <w:t>than</w:t>
            </w:r>
            <w:r>
              <w:rPr>
                <w:rFonts w:ascii="Times New Roman" w:eastAsia="Malgun Gothic" w:hAnsi="Times New Roman" w:hint="eastAsia"/>
                <w:lang w:eastAsia="ko-KR"/>
              </w:rPr>
              <w:t xml:space="preserve"> 160msec for the default SSB periodicity at UE side imply introducing more than 160msec for the SSB periodicity candidate at gNB side? At this moment, it would be better to remove both </w:t>
            </w:r>
            <w:r w:rsidRPr="00F66D7C">
              <w:rPr>
                <w:rFonts w:ascii="Times New Roman" w:hAnsi="Times New Roman"/>
                <w:szCs w:val="20"/>
              </w:rPr>
              <w:t>320ms</w:t>
            </w:r>
            <w:r>
              <w:rPr>
                <w:rFonts w:ascii="Times New Roman" w:hAnsi="Times New Roman" w:hint="eastAsia"/>
                <w:szCs w:val="20"/>
                <w:lang w:eastAsia="ko-KR"/>
              </w:rPr>
              <w:t xml:space="preserve"> and</w:t>
            </w:r>
            <w:r w:rsidRPr="00F66D7C">
              <w:rPr>
                <w:rFonts w:ascii="Times New Roman" w:hAnsi="Times New Roman"/>
                <w:szCs w:val="20"/>
              </w:rPr>
              <w:t xml:space="preserve"> 640ms</w:t>
            </w:r>
            <w:r>
              <w:rPr>
                <w:rFonts w:ascii="Times New Roman" w:hAnsi="Times New Roman" w:hint="eastAsia"/>
                <w:szCs w:val="20"/>
                <w:lang w:eastAsia="ko-KR"/>
              </w:rPr>
              <w:t xml:space="preserve"> from the candidates. </w:t>
            </w:r>
          </w:p>
          <w:p w14:paraId="7918AF7A" w14:textId="2CE9437F" w:rsidR="00D80BB1" w:rsidRPr="00D80BB1" w:rsidRDefault="00D80BB1" w:rsidP="00070F46">
            <w:pPr>
              <w:jc w:val="both"/>
              <w:rPr>
                <w:rFonts w:ascii="Times New Roman" w:eastAsia="Malgun Gothic" w:hAnsi="Times New Roman"/>
                <w:lang w:eastAsia="ko-KR"/>
              </w:rPr>
            </w:pPr>
          </w:p>
        </w:tc>
      </w:tr>
      <w:tr w:rsidR="00ED3744" w14:paraId="44C88240" w14:textId="77777777" w:rsidTr="00D97DC4">
        <w:tc>
          <w:tcPr>
            <w:tcW w:w="1553" w:type="dxa"/>
          </w:tcPr>
          <w:p w14:paraId="750B0028" w14:textId="17B5A2BA" w:rsidR="00ED3744" w:rsidRDefault="00EA4965" w:rsidP="00070F46">
            <w:pPr>
              <w:rPr>
                <w:rFonts w:ascii="Times New Roman" w:eastAsia="MS Mincho" w:hAnsi="Times New Roman"/>
                <w:bCs/>
                <w:lang w:eastAsia="ja-JP"/>
              </w:rPr>
            </w:pPr>
            <w:r>
              <w:rPr>
                <w:rFonts w:ascii="Times New Roman" w:eastAsia="MS Mincho" w:hAnsi="Times New Roman"/>
                <w:bCs/>
                <w:lang w:eastAsia="ja-JP"/>
              </w:rPr>
              <w:t>Ericsson</w:t>
            </w:r>
          </w:p>
        </w:tc>
        <w:tc>
          <w:tcPr>
            <w:tcW w:w="8079" w:type="dxa"/>
          </w:tcPr>
          <w:p w14:paraId="6FECAECD" w14:textId="77777777" w:rsidR="00ED3744" w:rsidRDefault="00ED3744" w:rsidP="00070F46">
            <w:pPr>
              <w:rPr>
                <w:rFonts w:ascii="Times New Roman" w:eastAsia="MS Mincho" w:hAnsi="Times New Roman"/>
                <w:lang w:eastAsia="ja-JP"/>
              </w:rPr>
            </w:pPr>
          </w:p>
          <w:p w14:paraId="65F99C26" w14:textId="77777777" w:rsidR="00EA4965" w:rsidRDefault="00EA4965" w:rsidP="00070F46">
            <w:pPr>
              <w:rPr>
                <w:rFonts w:ascii="Times New Roman" w:eastAsia="MS Mincho" w:hAnsi="Times New Roman"/>
                <w:lang w:eastAsia="ja-JP"/>
              </w:rPr>
            </w:pPr>
          </w:p>
          <w:p w14:paraId="142E56DB" w14:textId="77777777" w:rsidR="00EA4965" w:rsidRDefault="00EA4965" w:rsidP="00EA4965">
            <w:pPr>
              <w:rPr>
                <w:rFonts w:ascii="Times New Roman" w:hAnsi="Times New Roman"/>
                <w:b/>
                <w:bCs/>
                <w:szCs w:val="20"/>
              </w:rPr>
            </w:pPr>
            <w:r w:rsidRPr="00A44C87">
              <w:rPr>
                <w:rFonts w:ascii="Times New Roman" w:hAnsi="Times New Roman"/>
                <w:b/>
                <w:bCs/>
                <w:szCs w:val="20"/>
                <w:highlight w:val="yellow"/>
              </w:rPr>
              <w:t xml:space="preserve">Proposed </w:t>
            </w:r>
            <w:r>
              <w:rPr>
                <w:rFonts w:ascii="Times New Roman" w:hAnsi="Times New Roman"/>
                <w:b/>
                <w:bCs/>
                <w:szCs w:val="20"/>
                <w:highlight w:val="yellow"/>
              </w:rPr>
              <w:t xml:space="preserve">updated </w:t>
            </w:r>
            <w:r w:rsidRPr="003A4853">
              <w:rPr>
                <w:rFonts w:ascii="Times New Roman" w:hAnsi="Times New Roman"/>
                <w:b/>
                <w:bCs/>
                <w:szCs w:val="20"/>
                <w:highlight w:val="yellow"/>
              </w:rPr>
              <w:t>Observation</w:t>
            </w:r>
          </w:p>
          <w:p w14:paraId="50C6D35E" w14:textId="77777777" w:rsidR="00EA4965" w:rsidRPr="003A4853" w:rsidRDefault="00EA4965" w:rsidP="00EA4965">
            <w:pPr>
              <w:rPr>
                <w:rFonts w:ascii="Times New Roman" w:hAnsi="Times New Roman"/>
                <w:b/>
                <w:bCs/>
                <w:szCs w:val="20"/>
              </w:rPr>
            </w:pPr>
          </w:p>
          <w:p w14:paraId="68DE240C" w14:textId="578B90F1" w:rsidR="006F2ED0" w:rsidRDefault="00EA4965" w:rsidP="00EA4965">
            <w:pPr>
              <w:jc w:val="both"/>
              <w:rPr>
                <w:rFonts w:ascii="Times New Roman" w:hAnsi="Times New Roman"/>
                <w:bCs/>
                <w:szCs w:val="20"/>
              </w:rPr>
            </w:pPr>
            <w:r>
              <w:rPr>
                <w:rFonts w:ascii="Times New Roman" w:hAnsi="Times New Roman"/>
                <w:bCs/>
                <w:szCs w:val="20"/>
              </w:rPr>
              <w:t xml:space="preserve">When we intend to compare the common control channel overhead between two SSB periodicities, one needs to consider the same amount of resource in time and within that what fraction of resources are </w:t>
            </w:r>
            <w:r w:rsidR="006F2ED0">
              <w:rPr>
                <w:rFonts w:ascii="Times New Roman" w:hAnsi="Times New Roman"/>
                <w:bCs/>
                <w:szCs w:val="20"/>
              </w:rPr>
              <w:t>utilized</w:t>
            </w:r>
            <w:r>
              <w:rPr>
                <w:rFonts w:ascii="Times New Roman" w:hAnsi="Times New Roman"/>
                <w:bCs/>
                <w:szCs w:val="20"/>
              </w:rPr>
              <w:t xml:space="preserve"> for the transmission of </w:t>
            </w:r>
            <w:r w:rsidR="006F2ED0">
              <w:rPr>
                <w:rFonts w:ascii="Times New Roman" w:hAnsi="Times New Roman"/>
                <w:bCs/>
                <w:szCs w:val="20"/>
              </w:rPr>
              <w:t>common control channels</w:t>
            </w:r>
            <w:r>
              <w:rPr>
                <w:rFonts w:ascii="Times New Roman" w:hAnsi="Times New Roman"/>
                <w:bCs/>
                <w:szCs w:val="20"/>
              </w:rPr>
              <w:t xml:space="preserve"> for each combination of the periodicities for SSB, SIB1 and SIB19. </w:t>
            </w:r>
            <w:r w:rsidR="006F2ED0">
              <w:rPr>
                <w:rFonts w:ascii="Times New Roman" w:hAnsi="Times New Roman"/>
                <w:bCs/>
                <w:szCs w:val="20"/>
              </w:rPr>
              <w:t xml:space="preserve"> Otherwise, it leads to confusion as we have seen during the offline/online session in the previous round.</w:t>
            </w:r>
            <w:r w:rsidR="00692D91">
              <w:rPr>
                <w:rFonts w:ascii="Times New Roman" w:hAnsi="Times New Roman"/>
                <w:bCs/>
                <w:szCs w:val="20"/>
              </w:rPr>
              <w:t xml:space="preserve"> We make an attempt below for the consideration:</w:t>
            </w:r>
          </w:p>
          <w:p w14:paraId="5344B771" w14:textId="77777777" w:rsidR="006F2ED0" w:rsidRDefault="006F2ED0" w:rsidP="00EA4965">
            <w:pPr>
              <w:jc w:val="both"/>
              <w:rPr>
                <w:rFonts w:ascii="Times New Roman" w:hAnsi="Times New Roman"/>
                <w:bCs/>
                <w:szCs w:val="20"/>
              </w:rPr>
            </w:pPr>
          </w:p>
          <w:p w14:paraId="2B5D157D" w14:textId="5C6B7CB8" w:rsidR="00692D91" w:rsidRPr="003A4853" w:rsidRDefault="00692D91" w:rsidP="00692D91">
            <w:pPr>
              <w:numPr>
                <w:ilvl w:val="0"/>
                <w:numId w:val="57"/>
              </w:numPr>
              <w:rPr>
                <w:rFonts w:ascii="Times New Roman" w:hAnsi="Times New Roman"/>
                <w:bCs/>
                <w:szCs w:val="20"/>
              </w:rPr>
            </w:pPr>
            <w:r w:rsidRPr="003A4853">
              <w:rPr>
                <w:rFonts w:ascii="Times New Roman" w:hAnsi="Times New Roman"/>
                <w:bCs/>
                <w:szCs w:val="20"/>
              </w:rPr>
              <w:t xml:space="preserve">With Set 1-1 FR1 and Set 1-3 FR1, the common messages (SSB, SIB1) overhead is around 40% assuming 5 MHz BW </w:t>
            </w:r>
            <w:r w:rsidRPr="00692D91">
              <w:rPr>
                <w:rFonts w:ascii="Times New Roman" w:hAnsi="Times New Roman"/>
                <w:bCs/>
                <w:color w:val="00B050"/>
                <w:szCs w:val="20"/>
              </w:rPr>
              <w:t xml:space="preserve">and </w:t>
            </w:r>
            <w:r>
              <w:rPr>
                <w:rFonts w:ascii="Times New Roman" w:hAnsi="Times New Roman"/>
                <w:bCs/>
                <w:color w:val="00B050"/>
                <w:szCs w:val="20"/>
              </w:rPr>
              <w:t xml:space="preserve">an </w:t>
            </w:r>
            <w:r w:rsidRPr="00692D91">
              <w:rPr>
                <w:rFonts w:ascii="Times New Roman" w:hAnsi="Times New Roman"/>
                <w:bCs/>
                <w:color w:val="00B050"/>
                <w:szCs w:val="20"/>
              </w:rPr>
              <w:t xml:space="preserve">observation period spanning over X </w:t>
            </w:r>
            <w:proofErr w:type="spellStart"/>
            <w:r w:rsidRPr="00692D91">
              <w:rPr>
                <w:rFonts w:ascii="Times New Roman" w:hAnsi="Times New Roman"/>
                <w:bCs/>
                <w:color w:val="00B050"/>
                <w:szCs w:val="20"/>
              </w:rPr>
              <w:t>ms</w:t>
            </w:r>
            <w:proofErr w:type="spellEnd"/>
            <w:r w:rsidRPr="00692D91">
              <w:rPr>
                <w:rFonts w:ascii="Times New Roman" w:hAnsi="Times New Roman"/>
                <w:bCs/>
                <w:color w:val="00B050"/>
                <w:szCs w:val="20"/>
              </w:rPr>
              <w:t xml:space="preserve"> </w:t>
            </w:r>
            <w:r w:rsidRPr="003A4853">
              <w:rPr>
                <w:rFonts w:ascii="Times New Roman" w:hAnsi="Times New Roman"/>
                <w:bCs/>
                <w:szCs w:val="20"/>
              </w:rPr>
              <w:lastRenderedPageBreak/>
              <w:t>when SSB/SIB1 periodicity of 20ms is in use, this overhead ratio could be reduced to less than 14% when 160ms SSB/SIB1 periodicity is used.</w:t>
            </w:r>
          </w:p>
          <w:p w14:paraId="380CF9AF" w14:textId="77777777" w:rsidR="00692D91" w:rsidRDefault="00692D91" w:rsidP="00EA4965">
            <w:pPr>
              <w:jc w:val="both"/>
              <w:rPr>
                <w:rFonts w:ascii="Times New Roman" w:hAnsi="Times New Roman"/>
                <w:bCs/>
                <w:szCs w:val="20"/>
              </w:rPr>
            </w:pPr>
          </w:p>
          <w:p w14:paraId="659D1CCC" w14:textId="5DB41D2F" w:rsidR="00692D91" w:rsidRDefault="00692D91" w:rsidP="00692D91">
            <w:pPr>
              <w:numPr>
                <w:ilvl w:val="0"/>
                <w:numId w:val="57"/>
              </w:numPr>
              <w:rPr>
                <w:rFonts w:ascii="Times New Roman" w:hAnsi="Times New Roman"/>
                <w:bCs/>
                <w:szCs w:val="20"/>
              </w:rPr>
            </w:pPr>
            <w:r w:rsidRPr="003A4853">
              <w:rPr>
                <w:rFonts w:ascii="Times New Roman" w:hAnsi="Times New Roman"/>
                <w:bCs/>
                <w:szCs w:val="20"/>
              </w:rPr>
              <w:t xml:space="preserve">With Set 1-2 FR1, the common message (SSB, SIB1) overhead is greater than 100% assuming 5 MHz BW </w:t>
            </w:r>
            <w:r w:rsidRPr="00692D91">
              <w:rPr>
                <w:rFonts w:ascii="Times New Roman" w:hAnsi="Times New Roman"/>
                <w:bCs/>
                <w:color w:val="00B050"/>
                <w:szCs w:val="20"/>
              </w:rPr>
              <w:t xml:space="preserve">and </w:t>
            </w:r>
            <w:r>
              <w:rPr>
                <w:rFonts w:ascii="Times New Roman" w:hAnsi="Times New Roman"/>
                <w:bCs/>
                <w:color w:val="00B050"/>
                <w:szCs w:val="20"/>
              </w:rPr>
              <w:t xml:space="preserve">an </w:t>
            </w:r>
            <w:r w:rsidRPr="00692D91">
              <w:rPr>
                <w:rFonts w:ascii="Times New Roman" w:hAnsi="Times New Roman"/>
                <w:bCs/>
                <w:color w:val="00B050"/>
                <w:szCs w:val="20"/>
              </w:rPr>
              <w:t xml:space="preserve">observation period spanning over X </w:t>
            </w:r>
            <w:proofErr w:type="spellStart"/>
            <w:r w:rsidRPr="00692D91">
              <w:rPr>
                <w:rFonts w:ascii="Times New Roman" w:hAnsi="Times New Roman"/>
                <w:bCs/>
                <w:color w:val="00B050"/>
                <w:szCs w:val="20"/>
              </w:rPr>
              <w:t>ms</w:t>
            </w:r>
            <w:proofErr w:type="spellEnd"/>
            <w:r w:rsidRPr="00692D91">
              <w:rPr>
                <w:rFonts w:ascii="Times New Roman" w:hAnsi="Times New Roman"/>
                <w:bCs/>
                <w:color w:val="00B050"/>
                <w:szCs w:val="20"/>
              </w:rPr>
              <w:t xml:space="preserve"> </w:t>
            </w:r>
            <w:r w:rsidRPr="003A4853">
              <w:rPr>
                <w:rFonts w:ascii="Times New Roman" w:hAnsi="Times New Roman"/>
                <w:bCs/>
                <w:szCs w:val="20"/>
              </w:rPr>
              <w:t xml:space="preserve">when SSB/SIB1 periodicity of 20ms is in use, this overhead could be reduced </w:t>
            </w:r>
            <w:r w:rsidRPr="003A4853">
              <w:rPr>
                <w:rFonts w:ascii="Times New Roman" w:hAnsi="Times New Roman"/>
                <w:bCs/>
                <w:color w:val="FF0000"/>
                <w:szCs w:val="20"/>
              </w:rPr>
              <w:t xml:space="preserve">to around </w:t>
            </w:r>
            <w:r w:rsidRPr="002D448D">
              <w:rPr>
                <w:rFonts w:ascii="Times New Roman" w:hAnsi="Times New Roman"/>
                <w:bCs/>
                <w:color w:val="FF0000"/>
                <w:szCs w:val="20"/>
              </w:rPr>
              <w:t>50% when 320</w:t>
            </w:r>
            <w:r w:rsidRPr="003A4853">
              <w:rPr>
                <w:rFonts w:ascii="Times New Roman" w:hAnsi="Times New Roman"/>
                <w:bCs/>
                <w:color w:val="FF0000"/>
                <w:szCs w:val="20"/>
              </w:rPr>
              <w:t>ms SSB/SIB1 periodicity is used</w:t>
            </w:r>
            <w:r w:rsidRPr="002D448D">
              <w:rPr>
                <w:rFonts w:ascii="Times New Roman" w:hAnsi="Times New Roman"/>
                <w:bCs/>
                <w:color w:val="FF0000"/>
                <w:szCs w:val="20"/>
              </w:rPr>
              <w:t xml:space="preserve"> </w:t>
            </w:r>
            <w:r>
              <w:rPr>
                <w:rFonts w:ascii="Times New Roman" w:hAnsi="Times New Roman"/>
                <w:bCs/>
                <w:szCs w:val="20"/>
              </w:rPr>
              <w:t xml:space="preserve">and reduced to around </w:t>
            </w:r>
            <w:r w:rsidRPr="003A4853">
              <w:rPr>
                <w:rFonts w:ascii="Times New Roman" w:hAnsi="Times New Roman"/>
                <w:bCs/>
                <w:szCs w:val="20"/>
              </w:rPr>
              <w:t>25.8% when 640ms SSB/SIB1 periodicity is used.</w:t>
            </w:r>
          </w:p>
          <w:p w14:paraId="05EC3EA0" w14:textId="77777777" w:rsidR="00692D91" w:rsidRDefault="00692D91" w:rsidP="00692D91">
            <w:pPr>
              <w:pStyle w:val="Paragraphedeliste"/>
              <w:rPr>
                <w:rFonts w:ascii="Times New Roman" w:hAnsi="Times New Roman"/>
                <w:bCs/>
                <w:szCs w:val="20"/>
              </w:rPr>
            </w:pPr>
          </w:p>
          <w:p w14:paraId="2AF4A1B4" w14:textId="5C08C4BA" w:rsidR="00692D91" w:rsidRPr="003A4853" w:rsidRDefault="00692D91" w:rsidP="00692D91">
            <w:pPr>
              <w:rPr>
                <w:rFonts w:ascii="Times New Roman" w:hAnsi="Times New Roman"/>
                <w:bCs/>
                <w:szCs w:val="20"/>
              </w:rPr>
            </w:pPr>
            <w:r>
              <w:rPr>
                <w:rFonts w:ascii="Times New Roman" w:hAnsi="Times New Roman"/>
                <w:bCs/>
                <w:szCs w:val="20"/>
              </w:rPr>
              <w:t xml:space="preserve">In the above, X is at least 160 </w:t>
            </w:r>
            <w:proofErr w:type="spellStart"/>
            <w:r>
              <w:rPr>
                <w:rFonts w:ascii="Times New Roman" w:hAnsi="Times New Roman"/>
                <w:bCs/>
                <w:szCs w:val="20"/>
              </w:rPr>
              <w:t>ms</w:t>
            </w:r>
            <w:proofErr w:type="spellEnd"/>
            <w:r>
              <w:rPr>
                <w:rFonts w:ascii="Times New Roman" w:hAnsi="Times New Roman"/>
                <w:bCs/>
                <w:szCs w:val="20"/>
              </w:rPr>
              <w:t xml:space="preserve"> in the first bullet and 640 </w:t>
            </w:r>
            <w:proofErr w:type="spellStart"/>
            <w:r>
              <w:rPr>
                <w:rFonts w:ascii="Times New Roman" w:hAnsi="Times New Roman"/>
                <w:bCs/>
                <w:szCs w:val="20"/>
              </w:rPr>
              <w:t>ms</w:t>
            </w:r>
            <w:proofErr w:type="spellEnd"/>
            <w:r>
              <w:rPr>
                <w:rFonts w:ascii="Times New Roman" w:hAnsi="Times New Roman"/>
                <w:bCs/>
                <w:szCs w:val="20"/>
              </w:rPr>
              <w:t xml:space="preserve"> in the second bullet for the sake of fair comparison. </w:t>
            </w:r>
          </w:p>
          <w:p w14:paraId="1E31552B" w14:textId="77777777" w:rsidR="00692D91" w:rsidRDefault="00692D91" w:rsidP="00EA4965">
            <w:pPr>
              <w:jc w:val="both"/>
              <w:rPr>
                <w:rFonts w:ascii="Times New Roman" w:hAnsi="Times New Roman"/>
                <w:bCs/>
                <w:szCs w:val="20"/>
              </w:rPr>
            </w:pPr>
          </w:p>
          <w:p w14:paraId="3CACB99A" w14:textId="77777777" w:rsidR="006F2ED0" w:rsidRDefault="006F2ED0" w:rsidP="00EA4965">
            <w:pPr>
              <w:jc w:val="both"/>
              <w:rPr>
                <w:rFonts w:ascii="Times New Roman" w:hAnsi="Times New Roman"/>
                <w:bCs/>
                <w:szCs w:val="20"/>
              </w:rPr>
            </w:pPr>
          </w:p>
          <w:p w14:paraId="60585612" w14:textId="77777777" w:rsidR="00EA4965" w:rsidRDefault="00EA4965" w:rsidP="00EA4965">
            <w:pPr>
              <w:rPr>
                <w:rFonts w:ascii="Times New Roman" w:hAnsi="Times New Roman"/>
                <w:bCs/>
                <w:szCs w:val="20"/>
              </w:rPr>
            </w:pPr>
          </w:p>
          <w:p w14:paraId="37EAEC9F" w14:textId="77777777" w:rsidR="00EA4965" w:rsidRDefault="00EA4965" w:rsidP="00EA4965">
            <w:pPr>
              <w:rPr>
                <w:rFonts w:ascii="Times New Roman" w:hAnsi="Times New Roman"/>
                <w:bCs/>
                <w:szCs w:val="20"/>
              </w:rPr>
            </w:pPr>
          </w:p>
          <w:p w14:paraId="4A8461CF" w14:textId="77777777" w:rsidR="00EA4965" w:rsidRDefault="00EA4965" w:rsidP="00EA4965">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3-1-v0:</w:t>
            </w:r>
          </w:p>
          <w:p w14:paraId="254C436E" w14:textId="77777777" w:rsidR="00EA4965" w:rsidRDefault="00EA4965" w:rsidP="00EA4965">
            <w:pPr>
              <w:rPr>
                <w:rFonts w:ascii="Times New Roman" w:hAnsi="Times New Roman"/>
                <w:bCs/>
                <w:szCs w:val="20"/>
              </w:rPr>
            </w:pPr>
          </w:p>
          <w:p w14:paraId="6FDFC918" w14:textId="25C081B8" w:rsidR="00EA4965" w:rsidRDefault="00EA4965" w:rsidP="00717D69">
            <w:pPr>
              <w:jc w:val="both"/>
              <w:rPr>
                <w:rFonts w:ascii="Times New Roman" w:hAnsi="Times New Roman"/>
                <w:bCs/>
                <w:szCs w:val="20"/>
              </w:rPr>
            </w:pPr>
            <w:r>
              <w:rPr>
                <w:rFonts w:ascii="Times New Roman" w:hAnsi="Times New Roman"/>
                <w:bCs/>
                <w:szCs w:val="20"/>
              </w:rPr>
              <w:t xml:space="preserve">We note in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Pr>
                <w:rFonts w:ascii="Times New Roman" w:hAnsi="Times New Roman"/>
                <w:b/>
                <w:bCs/>
                <w:szCs w:val="20"/>
                <w:lang w:val="en-US"/>
              </w:rPr>
              <w:t xml:space="preserve">, </w:t>
            </w:r>
            <w:r w:rsidRPr="00EA4965">
              <w:rPr>
                <w:rFonts w:ascii="Times New Roman" w:hAnsi="Times New Roman"/>
                <w:szCs w:val="20"/>
                <w:lang w:val="en-US"/>
              </w:rPr>
              <w:t>it is proposed to enhance PDSCH with SIB1/SIB19 while it is claiming this proposal PDSCH SIB1 and PDSCH SIB19 meet coverage requirement with extended SSB periodicity.</w:t>
            </w:r>
            <w:r>
              <w:rPr>
                <w:rFonts w:ascii="Times New Roman" w:hAnsi="Times New Roman"/>
                <w:szCs w:val="20"/>
                <w:lang w:val="en-US"/>
              </w:rPr>
              <w:t xml:space="preserve"> This may lead to contradiction or confusion. Also, we do not see the need for this observation</w:t>
            </w:r>
            <w:r w:rsidR="00717D69">
              <w:rPr>
                <w:rFonts w:ascii="Times New Roman" w:hAnsi="Times New Roman"/>
                <w:szCs w:val="20"/>
                <w:lang w:val="en-US"/>
              </w:rPr>
              <w:t>.</w:t>
            </w:r>
          </w:p>
          <w:p w14:paraId="79C3A05C" w14:textId="77777777" w:rsidR="00EA4965" w:rsidRDefault="00EA4965" w:rsidP="00EA4965">
            <w:pPr>
              <w:rPr>
                <w:rFonts w:ascii="Times New Roman" w:hAnsi="Times New Roman"/>
                <w:b/>
                <w:szCs w:val="20"/>
              </w:rPr>
            </w:pPr>
          </w:p>
          <w:p w14:paraId="60EBDB9C" w14:textId="77777777" w:rsidR="00EA4965" w:rsidRDefault="00EA4965" w:rsidP="00EA4965">
            <w:pPr>
              <w:rPr>
                <w:rFonts w:ascii="Times New Roman" w:hAnsi="Times New Roman"/>
                <w:b/>
                <w:szCs w:val="20"/>
              </w:rPr>
            </w:pPr>
          </w:p>
          <w:p w14:paraId="5354E8FB" w14:textId="77777777" w:rsidR="00EA4965" w:rsidRDefault="00EA4965" w:rsidP="00EA4965">
            <w:pPr>
              <w:rPr>
                <w:rFonts w:ascii="Times New Roman" w:hAnsi="Times New Roman"/>
                <w:b/>
                <w:bCs/>
                <w:szCs w:val="20"/>
                <w:lang w:val="en-US"/>
              </w:rPr>
            </w:pP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sidRPr="007D5320">
              <w:rPr>
                <w:rFonts w:ascii="Times New Roman" w:hAnsi="Times New Roman"/>
                <w:b/>
                <w:bCs/>
                <w:szCs w:val="20"/>
                <w:highlight w:val="yellow"/>
                <w:lang w:val="en-US"/>
              </w:rPr>
              <w:t>:</w:t>
            </w:r>
          </w:p>
          <w:p w14:paraId="27C8F965" w14:textId="77777777" w:rsidR="00FC2930" w:rsidRDefault="00FC2930" w:rsidP="00EA4965">
            <w:pPr>
              <w:rPr>
                <w:rFonts w:ascii="Times New Roman" w:hAnsi="Times New Roman"/>
                <w:szCs w:val="20"/>
                <w:lang w:val="en-US"/>
              </w:rPr>
            </w:pPr>
          </w:p>
          <w:p w14:paraId="7CAAFEBA" w14:textId="67BE2D25" w:rsidR="00FC2930" w:rsidRDefault="00FC2930" w:rsidP="00EA4965">
            <w:pPr>
              <w:rPr>
                <w:rFonts w:ascii="Times New Roman" w:hAnsi="Times New Roman"/>
                <w:szCs w:val="20"/>
                <w:lang w:val="en-US"/>
              </w:rPr>
            </w:pPr>
            <w:r>
              <w:rPr>
                <w:rFonts w:ascii="Times New Roman" w:hAnsi="Times New Roman"/>
                <w:szCs w:val="20"/>
                <w:lang w:val="en-US"/>
              </w:rPr>
              <w:t>We do not see the necessity for having the second sentence in the first bullet and propose to modify as</w:t>
            </w:r>
            <w:r w:rsidR="006E2E7F">
              <w:rPr>
                <w:rFonts w:ascii="Times New Roman" w:hAnsi="Times New Roman"/>
                <w:szCs w:val="20"/>
                <w:lang w:val="en-US"/>
              </w:rPr>
              <w:t xml:space="preserve"> follows in-line with WID:</w:t>
            </w:r>
          </w:p>
          <w:p w14:paraId="5598738A" w14:textId="77777777" w:rsidR="00FC2930" w:rsidRDefault="00FC2930" w:rsidP="00EA4965">
            <w:pPr>
              <w:rPr>
                <w:rFonts w:ascii="Times New Roman" w:hAnsi="Times New Roman"/>
                <w:szCs w:val="20"/>
                <w:lang w:val="en-US"/>
              </w:rPr>
            </w:pPr>
          </w:p>
          <w:p w14:paraId="1904434A" w14:textId="77777777" w:rsidR="00FC2930" w:rsidRPr="00FC2930" w:rsidRDefault="00FC2930" w:rsidP="00FC2930">
            <w:pPr>
              <w:pStyle w:val="Paragraphedeliste"/>
              <w:numPr>
                <w:ilvl w:val="0"/>
                <w:numId w:val="60"/>
              </w:numPr>
              <w:rPr>
                <w:rFonts w:ascii="Times New Roman" w:hAnsi="Times New Roman"/>
                <w:bCs/>
                <w:strike/>
                <w:color w:val="FF0000"/>
                <w:szCs w:val="20"/>
              </w:rPr>
            </w:pPr>
            <w:r w:rsidRPr="00F77050">
              <w:rPr>
                <w:rFonts w:ascii="Times New Roman" w:hAnsi="Times New Roman"/>
                <w:bCs/>
                <w:szCs w:val="20"/>
              </w:rPr>
              <w:t>Extending the periodicity of the half frames with SS/PBCH blocks assumed by UE during initial access</w:t>
            </w:r>
            <w:r>
              <w:rPr>
                <w:rFonts w:ascii="Times New Roman" w:hAnsi="Times New Roman"/>
                <w:bCs/>
                <w:szCs w:val="20"/>
              </w:rPr>
              <w:t xml:space="preserve">. </w:t>
            </w:r>
            <w:r w:rsidRPr="00FC2930">
              <w:rPr>
                <w:rFonts w:ascii="Times New Roman" w:hAnsi="Times New Roman"/>
                <w:bCs/>
                <w:strike/>
                <w:color w:val="FF0000"/>
                <w:szCs w:val="20"/>
              </w:rPr>
              <w:t>This is needed to achieve higher system level coverage ratio in NR NTN.</w:t>
            </w:r>
          </w:p>
          <w:p w14:paraId="53962F72" w14:textId="77777777" w:rsidR="00FC2930" w:rsidRPr="007D5320" w:rsidRDefault="00FC2930" w:rsidP="00FC2930">
            <w:pPr>
              <w:numPr>
                <w:ilvl w:val="1"/>
                <w:numId w:val="58"/>
              </w:numPr>
              <w:rPr>
                <w:rFonts w:ascii="Times New Roman" w:hAnsi="Times New Roman"/>
                <w:bCs/>
                <w:szCs w:val="20"/>
              </w:rPr>
            </w:pPr>
            <w:r w:rsidRPr="007D5320">
              <w:rPr>
                <w:rFonts w:ascii="Times New Roman" w:hAnsi="Times New Roman"/>
                <w:bCs/>
                <w:szCs w:val="20"/>
              </w:rPr>
              <w:t>The value (s) and potential impacts of this extended SSB periodicity are discussed in separate proposals</w:t>
            </w:r>
          </w:p>
          <w:p w14:paraId="43A6FFC8" w14:textId="5F62819F" w:rsidR="00FC2930" w:rsidRPr="006E2E7F" w:rsidRDefault="00FC2930" w:rsidP="00FC2930">
            <w:pPr>
              <w:numPr>
                <w:ilvl w:val="1"/>
                <w:numId w:val="58"/>
              </w:numPr>
              <w:rPr>
                <w:rFonts w:ascii="Times New Roman" w:hAnsi="Times New Roman"/>
                <w:bCs/>
                <w:szCs w:val="20"/>
              </w:rPr>
            </w:pPr>
            <w:r w:rsidRPr="007D5320">
              <w:rPr>
                <w:rFonts w:ascii="Times New Roman" w:hAnsi="Times New Roman"/>
                <w:bCs/>
                <w:szCs w:val="20"/>
              </w:rPr>
              <w:t>RAN1 will continue investigating its impact on UE cell search complexity</w:t>
            </w:r>
            <w:r w:rsidR="006E2E7F">
              <w:rPr>
                <w:rFonts w:ascii="Times New Roman" w:hAnsi="Times New Roman"/>
                <w:bCs/>
                <w:szCs w:val="20"/>
              </w:rPr>
              <w:t xml:space="preserve">, </w:t>
            </w:r>
            <w:r w:rsidR="006E2E7F" w:rsidRPr="006E2E7F">
              <w:rPr>
                <w:rFonts w:ascii="Times New Roman" w:hAnsi="Times New Roman"/>
                <w:color w:val="00B050"/>
                <w:szCs w:val="20"/>
                <w:lang w:val="en-US"/>
              </w:rPr>
              <w:t>impact to initial cell selection, latency and success rate</w:t>
            </w:r>
          </w:p>
          <w:p w14:paraId="0ACE752A" w14:textId="77777777" w:rsidR="006E2E7F" w:rsidRPr="00F20205" w:rsidRDefault="006E2E7F" w:rsidP="006E2E7F">
            <w:pPr>
              <w:ind w:left="1440"/>
              <w:rPr>
                <w:rFonts w:ascii="Times New Roman" w:hAnsi="Times New Roman"/>
                <w:bCs/>
                <w:szCs w:val="20"/>
              </w:rPr>
            </w:pPr>
          </w:p>
          <w:p w14:paraId="12A9D95B" w14:textId="2B75EA18" w:rsidR="00FC2930" w:rsidRDefault="006E2E7F" w:rsidP="00EA4965">
            <w:pPr>
              <w:rPr>
                <w:rFonts w:ascii="Times New Roman" w:hAnsi="Times New Roman"/>
                <w:szCs w:val="20"/>
              </w:rPr>
            </w:pPr>
            <w:r>
              <w:rPr>
                <w:rFonts w:ascii="Times New Roman" w:hAnsi="Times New Roman"/>
                <w:szCs w:val="20"/>
              </w:rPr>
              <w:t xml:space="preserve">Also, it is unclear why the third bullet is included in the proposal and not sure if it needs to be included. </w:t>
            </w:r>
          </w:p>
          <w:p w14:paraId="483E7124" w14:textId="77777777" w:rsidR="00EA4965" w:rsidRDefault="00EA4965" w:rsidP="00EA4965">
            <w:pPr>
              <w:rPr>
                <w:rFonts w:ascii="Times New Roman" w:hAnsi="Times New Roman"/>
                <w:b/>
                <w:bCs/>
                <w:iCs/>
                <w:sz w:val="24"/>
                <w:szCs w:val="28"/>
                <w:lang w:eastAsia="zh-CN"/>
              </w:rPr>
            </w:pPr>
          </w:p>
          <w:p w14:paraId="1E87562F" w14:textId="77777777" w:rsidR="00EA4965" w:rsidRDefault="00EA4965" w:rsidP="00EA4965">
            <w:pPr>
              <w:rPr>
                <w:rFonts w:ascii="Times New Roman" w:hAnsi="Times New Roman"/>
                <w:b/>
                <w:szCs w:val="20"/>
              </w:rPr>
            </w:pPr>
            <w:r>
              <w:rPr>
                <w:rFonts w:ascii="Times New Roman" w:hAnsi="Times New Roman"/>
                <w:b/>
                <w:szCs w:val="20"/>
                <w:highlight w:val="yellow"/>
              </w:rPr>
              <w:t>Proposal 4-2-v0:</w:t>
            </w:r>
          </w:p>
          <w:p w14:paraId="49021653" w14:textId="77777777" w:rsidR="00EA4965" w:rsidRDefault="00EA4965" w:rsidP="00EA4965">
            <w:pPr>
              <w:rPr>
                <w:rFonts w:ascii="Times New Roman" w:hAnsi="Times New Roman"/>
                <w:b/>
                <w:szCs w:val="20"/>
              </w:rPr>
            </w:pPr>
          </w:p>
          <w:p w14:paraId="039B684A" w14:textId="5F4CE09E" w:rsidR="00EA4965" w:rsidRPr="00C03EFA" w:rsidRDefault="00C03EFA" w:rsidP="00C03EFA">
            <w:pPr>
              <w:jc w:val="both"/>
              <w:rPr>
                <w:rFonts w:ascii="Times New Roman" w:hAnsi="Times New Roman"/>
                <w:bCs/>
                <w:szCs w:val="20"/>
              </w:rPr>
            </w:pPr>
            <w:r w:rsidRPr="00C03EFA">
              <w:rPr>
                <w:rFonts w:ascii="Times New Roman" w:hAnsi="Times New Roman"/>
                <w:bCs/>
                <w:szCs w:val="20"/>
              </w:rPr>
              <w:t xml:space="preserve">Given that CNR of -9.9 dB is specific to Set 1-3 in FR1, it is necessary to capture it in the proposal with its corresponding EIRP densities for each CNR in the proposal to make it clear. Otherwise, it gives the impression that coverage gap exists across all sets. </w:t>
            </w:r>
          </w:p>
          <w:p w14:paraId="7012ABA2" w14:textId="77777777" w:rsidR="00C03EFA" w:rsidRDefault="00C03EFA" w:rsidP="00C03EFA">
            <w:pPr>
              <w:rPr>
                <w:rFonts w:ascii="Times New Roman" w:hAnsi="Times New Roman"/>
                <w:szCs w:val="20"/>
              </w:rPr>
            </w:pPr>
          </w:p>
          <w:p w14:paraId="7BFC828C" w14:textId="77777777" w:rsidR="00EA4965" w:rsidRDefault="00EA4965" w:rsidP="00EA4965">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2-2-v1:</w:t>
            </w:r>
          </w:p>
          <w:p w14:paraId="6CBA8A02" w14:textId="77777777" w:rsidR="00EA4965" w:rsidRDefault="00EA4965" w:rsidP="00EA4965">
            <w:pPr>
              <w:rPr>
                <w:rFonts w:ascii="Times New Roman" w:hAnsi="Times New Roman"/>
                <w:b/>
                <w:bCs/>
                <w:iCs/>
                <w:sz w:val="24"/>
                <w:szCs w:val="28"/>
                <w:lang w:eastAsia="zh-CN"/>
              </w:rPr>
            </w:pPr>
          </w:p>
          <w:p w14:paraId="4051915D" w14:textId="1C3BA10F" w:rsidR="00EA4965" w:rsidRDefault="0054009E" w:rsidP="0054009E">
            <w:pPr>
              <w:jc w:val="both"/>
              <w:rPr>
                <w:rFonts w:ascii="Times New Roman" w:eastAsia="MS Mincho" w:hAnsi="Times New Roman"/>
                <w:lang w:eastAsia="ja-JP"/>
              </w:rPr>
            </w:pPr>
            <w:r>
              <w:rPr>
                <w:szCs w:val="20"/>
                <w:lang w:eastAsia="ja-JP"/>
              </w:rPr>
              <w:t>If the SSB periodicity for initial cell selection is extended, then it is important to make sure to extend</w:t>
            </w:r>
            <w:r w:rsidRPr="009D7C00">
              <w:t xml:space="preserve"> </w:t>
            </w:r>
            <w:r w:rsidRPr="009D7C00">
              <w:rPr>
                <w:szCs w:val="20"/>
                <w:lang w:eastAsia="ja-JP"/>
              </w:rPr>
              <w:t>without incurring in significant specification impacts</w:t>
            </w:r>
            <w:r>
              <w:rPr>
                <w:szCs w:val="20"/>
                <w:lang w:eastAsia="ja-JP"/>
              </w:rPr>
              <w:t xml:space="preserve">. Specifically, </w:t>
            </w:r>
            <w:r>
              <w:t xml:space="preserve">the maximum value for the SSB periodicity in the existing specifications is 160 </w:t>
            </w:r>
            <w:proofErr w:type="spellStart"/>
            <w:r>
              <w:t>ms</w:t>
            </w:r>
            <w:proofErr w:type="spellEnd"/>
            <w:r>
              <w:t xml:space="preserve"> for different purposes such as rate matching and measurement timing configuration, UE initial timing error requirements.</w:t>
            </w:r>
          </w:p>
          <w:p w14:paraId="5482ED29" w14:textId="77777777" w:rsidR="00EA4965" w:rsidRDefault="00EA4965" w:rsidP="0054009E">
            <w:pPr>
              <w:jc w:val="both"/>
              <w:rPr>
                <w:rFonts w:ascii="Times New Roman" w:eastAsia="MS Mincho" w:hAnsi="Times New Roman"/>
                <w:lang w:eastAsia="ja-JP"/>
              </w:rPr>
            </w:pPr>
          </w:p>
          <w:p w14:paraId="66104A22" w14:textId="212BD6E2" w:rsidR="00EA4965" w:rsidRDefault="0054009E" w:rsidP="0054009E">
            <w:pPr>
              <w:jc w:val="both"/>
              <w:rPr>
                <w:rFonts w:ascii="Times New Roman" w:eastAsia="MS Mincho" w:hAnsi="Times New Roman"/>
                <w:lang w:eastAsia="ja-JP"/>
              </w:rPr>
            </w:pPr>
            <w:r>
              <w:rPr>
                <w:rFonts w:ascii="Times New Roman" w:eastAsia="MS Mincho" w:hAnsi="Times New Roman"/>
                <w:lang w:eastAsia="ja-JP"/>
              </w:rPr>
              <w:t>In addition, given that we intend to mention “</w:t>
            </w:r>
            <w:r w:rsidRPr="0054009E">
              <w:rPr>
                <w:rFonts w:ascii="Times New Roman" w:eastAsia="MS Mincho" w:hAnsi="Times New Roman"/>
                <w:lang w:eastAsia="ja-JP"/>
              </w:rPr>
              <w:t>RAN1 will continue investigating its impact on UE cell search complexity</w:t>
            </w:r>
            <w:r w:rsidRPr="0054009E">
              <w:rPr>
                <w:rFonts w:ascii="Times New Roman" w:eastAsia="MS Mincho" w:hAnsi="Times New Roman"/>
                <w:color w:val="00B050"/>
                <w:lang w:eastAsia="ja-JP"/>
              </w:rPr>
              <w:t>, impact to initial cell selection, latency and success rate</w:t>
            </w:r>
            <w:r>
              <w:rPr>
                <w:rFonts w:ascii="Times New Roman" w:eastAsia="MS Mincho" w:hAnsi="Times New Roman"/>
                <w:lang w:eastAsia="ja-JP"/>
              </w:rPr>
              <w:t xml:space="preserve">” in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Pr>
                <w:rFonts w:ascii="Times New Roman" w:hAnsi="Times New Roman"/>
                <w:b/>
                <w:bCs/>
              </w:rPr>
              <w:t xml:space="preserve">, </w:t>
            </w:r>
            <w:r w:rsidRPr="0054009E">
              <w:rPr>
                <w:rFonts w:ascii="Times New Roman" w:hAnsi="Times New Roman"/>
              </w:rPr>
              <w:t>we do not see the need for mentioning of second bullet in red.</w:t>
            </w:r>
          </w:p>
          <w:p w14:paraId="7BE2828F" w14:textId="77777777" w:rsidR="00EA4965" w:rsidRDefault="00EA4965" w:rsidP="00070F46">
            <w:pPr>
              <w:rPr>
                <w:rFonts w:ascii="Times New Roman" w:eastAsia="MS Mincho" w:hAnsi="Times New Roman"/>
                <w:lang w:eastAsia="ja-JP"/>
              </w:rPr>
            </w:pPr>
          </w:p>
          <w:p w14:paraId="4211ED47" w14:textId="0D0959FC" w:rsidR="00EA4965" w:rsidRDefault="00EA4965" w:rsidP="00070F46">
            <w:pPr>
              <w:rPr>
                <w:rFonts w:ascii="Times New Roman" w:eastAsia="MS Mincho" w:hAnsi="Times New Roman"/>
                <w:lang w:eastAsia="ja-JP"/>
              </w:rPr>
            </w:pPr>
          </w:p>
        </w:tc>
      </w:tr>
      <w:tr w:rsidR="00ED3744" w14:paraId="2237859D" w14:textId="77777777" w:rsidTr="00D97DC4">
        <w:tc>
          <w:tcPr>
            <w:tcW w:w="1553" w:type="dxa"/>
          </w:tcPr>
          <w:p w14:paraId="5B39B9B3" w14:textId="005F98F0" w:rsidR="00ED3744" w:rsidRDefault="00ED3744" w:rsidP="00070F46">
            <w:pPr>
              <w:rPr>
                <w:rFonts w:ascii="Times New Roman" w:eastAsia="MS Mincho" w:hAnsi="Times New Roman"/>
                <w:bCs/>
                <w:lang w:eastAsia="ja-JP"/>
              </w:rPr>
            </w:pPr>
          </w:p>
        </w:tc>
        <w:tc>
          <w:tcPr>
            <w:tcW w:w="8079" w:type="dxa"/>
          </w:tcPr>
          <w:p w14:paraId="5095E9CF" w14:textId="059A0287" w:rsidR="00ED3744" w:rsidRDefault="00ED3744" w:rsidP="00070F46">
            <w:pPr>
              <w:rPr>
                <w:rFonts w:ascii="Times New Roman" w:eastAsia="MS Mincho" w:hAnsi="Times New Roman"/>
                <w:lang w:eastAsia="ja-JP"/>
              </w:rPr>
            </w:pPr>
          </w:p>
        </w:tc>
      </w:tr>
      <w:tr w:rsidR="00ED3744" w14:paraId="71EB340D" w14:textId="77777777" w:rsidTr="00D97DC4">
        <w:tc>
          <w:tcPr>
            <w:tcW w:w="1553" w:type="dxa"/>
          </w:tcPr>
          <w:p w14:paraId="470DA297" w14:textId="7B5F050A" w:rsidR="00ED3744" w:rsidRDefault="00ED3744" w:rsidP="00070F46">
            <w:pPr>
              <w:rPr>
                <w:rFonts w:ascii="Times New Roman" w:eastAsiaTheme="minorEastAsia" w:hAnsi="Times New Roman"/>
                <w:bCs/>
                <w:lang w:eastAsia="zh-CN"/>
              </w:rPr>
            </w:pPr>
          </w:p>
        </w:tc>
        <w:tc>
          <w:tcPr>
            <w:tcW w:w="8079" w:type="dxa"/>
          </w:tcPr>
          <w:p w14:paraId="71234A6D" w14:textId="6E7AE2E3" w:rsidR="00ED3744" w:rsidRDefault="00ED3744" w:rsidP="00070F46">
            <w:pPr>
              <w:rPr>
                <w:rFonts w:ascii="Times New Roman" w:eastAsiaTheme="minorEastAsia" w:hAnsi="Times New Roman"/>
                <w:lang w:eastAsia="zh-CN"/>
              </w:rPr>
            </w:pPr>
          </w:p>
        </w:tc>
      </w:tr>
      <w:tr w:rsidR="00ED3744" w14:paraId="36B61A3A" w14:textId="77777777" w:rsidTr="00D97DC4">
        <w:tc>
          <w:tcPr>
            <w:tcW w:w="1553" w:type="dxa"/>
          </w:tcPr>
          <w:p w14:paraId="6738CBAF" w14:textId="55D630A5" w:rsidR="00ED3744" w:rsidRDefault="00ED3744" w:rsidP="00070F46">
            <w:pPr>
              <w:rPr>
                <w:rFonts w:ascii="Times New Roman" w:eastAsia="MS Mincho" w:hAnsi="Times New Roman"/>
                <w:bCs/>
                <w:lang w:eastAsia="ja-JP"/>
              </w:rPr>
            </w:pPr>
          </w:p>
        </w:tc>
        <w:tc>
          <w:tcPr>
            <w:tcW w:w="8079" w:type="dxa"/>
          </w:tcPr>
          <w:p w14:paraId="08EAE73F" w14:textId="0751527D" w:rsidR="00ED3744" w:rsidRDefault="00ED3744" w:rsidP="00070F46">
            <w:pPr>
              <w:rPr>
                <w:rFonts w:ascii="Times New Roman" w:eastAsia="MS Mincho" w:hAnsi="Times New Roman"/>
                <w:lang w:eastAsia="ja-JP"/>
              </w:rPr>
            </w:pPr>
          </w:p>
        </w:tc>
      </w:tr>
      <w:tr w:rsidR="00ED3744" w14:paraId="079C9DD3" w14:textId="77777777" w:rsidTr="00D97DC4">
        <w:tc>
          <w:tcPr>
            <w:tcW w:w="1553" w:type="dxa"/>
          </w:tcPr>
          <w:p w14:paraId="031901B5" w14:textId="61224E21" w:rsidR="00ED3744" w:rsidRDefault="00ED3744" w:rsidP="00070F46">
            <w:pPr>
              <w:rPr>
                <w:rFonts w:ascii="Times New Roman" w:eastAsiaTheme="minorEastAsia" w:hAnsi="Times New Roman"/>
                <w:bCs/>
                <w:lang w:eastAsia="zh-CN"/>
              </w:rPr>
            </w:pPr>
          </w:p>
        </w:tc>
        <w:tc>
          <w:tcPr>
            <w:tcW w:w="8079" w:type="dxa"/>
          </w:tcPr>
          <w:p w14:paraId="71634009" w14:textId="1514FC5E" w:rsidR="00ED3744" w:rsidRDefault="00ED3744" w:rsidP="00070F46">
            <w:pPr>
              <w:rPr>
                <w:rFonts w:ascii="Times New Roman" w:eastAsiaTheme="minorEastAsia" w:hAnsi="Times New Roman"/>
                <w:lang w:eastAsia="zh-CN"/>
              </w:rPr>
            </w:pPr>
          </w:p>
        </w:tc>
      </w:tr>
    </w:tbl>
    <w:p w14:paraId="1E5F5822" w14:textId="77777777" w:rsidR="00ED3744" w:rsidRDefault="00ED3744" w:rsidP="00ED3744">
      <w:pPr>
        <w:rPr>
          <w:rFonts w:ascii="Times New Roman" w:eastAsia="MS Mincho" w:hAnsi="Times New Roman"/>
          <w:bCs/>
          <w:lang w:eastAsia="ja-JP"/>
        </w:rPr>
      </w:pPr>
    </w:p>
    <w:p w14:paraId="3FACF3D8" w14:textId="2CD96F5E" w:rsidR="00C971B2" w:rsidRDefault="00C971B2" w:rsidP="00C971B2">
      <w:pPr>
        <w:pStyle w:val="Titre1"/>
        <w:numPr>
          <w:ilvl w:val="0"/>
          <w:numId w:val="2"/>
        </w:numPr>
        <w:rPr>
          <w:rFonts w:ascii="Times New Roman" w:hAnsi="Times New Roman"/>
        </w:rPr>
      </w:pPr>
      <w:r>
        <w:rPr>
          <w:rFonts w:ascii="Times New Roman" w:hAnsi="Times New Roman"/>
        </w:rPr>
        <w:lastRenderedPageBreak/>
        <w:t xml:space="preserve">Proposals for </w:t>
      </w:r>
      <w:r w:rsidR="00AF48E0">
        <w:rPr>
          <w:rFonts w:ascii="Times New Roman" w:hAnsi="Times New Roman"/>
        </w:rPr>
        <w:t>Thursday</w:t>
      </w:r>
      <w:r w:rsidRPr="00891EB2">
        <w:rPr>
          <w:rFonts w:ascii="Times New Roman" w:hAnsi="Times New Roman"/>
        </w:rPr>
        <w:t xml:space="preserve"> </w:t>
      </w:r>
      <w:r>
        <w:rPr>
          <w:rFonts w:ascii="Times New Roman" w:hAnsi="Times New Roman"/>
        </w:rPr>
        <w:t>offline</w:t>
      </w:r>
    </w:p>
    <w:p w14:paraId="6913708B" w14:textId="77777777" w:rsidR="00C971B2" w:rsidRPr="00375FB0" w:rsidRDefault="00C971B2" w:rsidP="00C971B2"/>
    <w:p w14:paraId="241FF1C2" w14:textId="4024CB70" w:rsidR="00C971B2" w:rsidRDefault="00C971B2" w:rsidP="00C971B2">
      <w:pPr>
        <w:rPr>
          <w:rFonts w:ascii="Times New Roman" w:hAnsi="Times New Roman"/>
          <w:b/>
          <w:bCs/>
          <w:szCs w:val="20"/>
          <w:highlight w:val="yellow"/>
          <w:lang w:val="en-US"/>
        </w:rPr>
      </w:pPr>
    </w:p>
    <w:p w14:paraId="788A635C" w14:textId="69BF2D01" w:rsidR="00C971B2" w:rsidRDefault="00C971B2" w:rsidP="00C971B2">
      <w:pPr>
        <w:rPr>
          <w:rFonts w:ascii="Times New Roman" w:hAnsi="Times New Roman"/>
          <w:b/>
          <w:bCs/>
          <w:szCs w:val="20"/>
          <w:lang w:val="en-US"/>
        </w:rPr>
      </w:pPr>
      <w:r w:rsidRPr="007D5320">
        <w:rPr>
          <w:rFonts w:ascii="Times New Roman" w:hAnsi="Times New Roman"/>
          <w:b/>
          <w:bCs/>
          <w:szCs w:val="20"/>
          <w:highlight w:val="yellow"/>
          <w:lang w:val="en-US"/>
        </w:rPr>
        <w:t>Proposal 2-1-v</w:t>
      </w:r>
      <w:r w:rsidR="003921B3">
        <w:rPr>
          <w:rFonts w:ascii="Times New Roman" w:hAnsi="Times New Roman"/>
          <w:b/>
          <w:bCs/>
          <w:szCs w:val="20"/>
          <w:highlight w:val="yellow"/>
          <w:lang w:val="en-US"/>
        </w:rPr>
        <w:t>3</w:t>
      </w:r>
      <w:r w:rsidRPr="007D5320">
        <w:rPr>
          <w:rFonts w:ascii="Times New Roman" w:hAnsi="Times New Roman"/>
          <w:b/>
          <w:bCs/>
          <w:szCs w:val="20"/>
          <w:highlight w:val="yellow"/>
          <w:lang w:val="en-US"/>
        </w:rPr>
        <w:t>:</w:t>
      </w:r>
    </w:p>
    <w:p w14:paraId="7012AFFD" w14:textId="77777777" w:rsidR="00C971B2" w:rsidRPr="0046447D" w:rsidRDefault="00C971B2" w:rsidP="00C971B2">
      <w:pPr>
        <w:rPr>
          <w:rFonts w:ascii="Times New Roman" w:hAnsi="Times New Roman"/>
          <w:szCs w:val="20"/>
          <w:lang w:val="en-US"/>
        </w:rPr>
      </w:pPr>
      <w:r>
        <w:rPr>
          <w:rFonts w:ascii="Times New Roman" w:hAnsi="Times New Roman"/>
          <w:szCs w:val="20"/>
          <w:lang w:val="en-US"/>
        </w:rPr>
        <w:t xml:space="preserve">As part of the NTN DL coverage enhancements at both system level and link level, </w:t>
      </w:r>
      <w:r w:rsidRPr="0046447D">
        <w:rPr>
          <w:rFonts w:ascii="Times New Roman" w:hAnsi="Times New Roman"/>
          <w:szCs w:val="20"/>
          <w:lang w:val="en-US"/>
        </w:rPr>
        <w:t>RAN1 to consider</w:t>
      </w:r>
      <w:r>
        <w:rPr>
          <w:rFonts w:ascii="Times New Roman" w:hAnsi="Times New Roman"/>
          <w:szCs w:val="20"/>
          <w:lang w:val="en-US"/>
        </w:rPr>
        <w:t>:</w:t>
      </w:r>
    </w:p>
    <w:p w14:paraId="17F66896" w14:textId="52B1D2D1" w:rsidR="00C971B2" w:rsidRPr="00F77050" w:rsidRDefault="00C971B2" w:rsidP="00C971B2">
      <w:pPr>
        <w:pStyle w:val="Paragraphedeliste"/>
        <w:numPr>
          <w:ilvl w:val="0"/>
          <w:numId w:val="60"/>
        </w:numPr>
        <w:rPr>
          <w:rFonts w:ascii="Times New Roman" w:hAnsi="Times New Roman"/>
          <w:bCs/>
          <w:szCs w:val="20"/>
        </w:rPr>
      </w:pPr>
      <w:r w:rsidRPr="00F77050">
        <w:rPr>
          <w:rFonts w:ascii="Times New Roman" w:hAnsi="Times New Roman"/>
          <w:bCs/>
          <w:szCs w:val="20"/>
        </w:rPr>
        <w:t>Extending the periodicity of the half frames with SS/PBCH blocks assumed by UE during initial access</w:t>
      </w:r>
      <w:r>
        <w:rPr>
          <w:rFonts w:ascii="Times New Roman" w:hAnsi="Times New Roman"/>
          <w:bCs/>
          <w:szCs w:val="20"/>
        </w:rPr>
        <w:t xml:space="preserve">. </w:t>
      </w:r>
    </w:p>
    <w:p w14:paraId="0303BB7A" w14:textId="2BF1FEA0" w:rsidR="00C971B2" w:rsidRPr="00D83976" w:rsidRDefault="0057202A" w:rsidP="00C971B2">
      <w:pPr>
        <w:pStyle w:val="Paragraphedeliste"/>
        <w:numPr>
          <w:ilvl w:val="1"/>
          <w:numId w:val="58"/>
        </w:numPr>
        <w:rPr>
          <w:rFonts w:ascii="Times New Roman" w:hAnsi="Times New Roman"/>
          <w:color w:val="FF0000"/>
          <w:szCs w:val="20"/>
        </w:rPr>
      </w:pPr>
      <w:r>
        <w:rPr>
          <w:rFonts w:ascii="Times New Roman" w:hAnsi="Times New Roman"/>
          <w:color w:val="FF0000"/>
          <w:szCs w:val="20"/>
        </w:rPr>
        <w:t>D</w:t>
      </w:r>
      <w:r w:rsidR="00C971B2" w:rsidRPr="00D83976">
        <w:rPr>
          <w:rFonts w:ascii="Times New Roman" w:hAnsi="Times New Roman"/>
          <w:color w:val="FF0000"/>
          <w:szCs w:val="20"/>
        </w:rPr>
        <w:t>efault value[s] assumed by NTN UE for initial access will be:</w:t>
      </w:r>
    </w:p>
    <w:p w14:paraId="413BE780" w14:textId="77777777" w:rsidR="00C971B2" w:rsidRDefault="00C971B2" w:rsidP="00C971B2">
      <w:pPr>
        <w:pStyle w:val="Paragraphedeliste"/>
        <w:numPr>
          <w:ilvl w:val="2"/>
          <w:numId w:val="58"/>
        </w:numPr>
        <w:rPr>
          <w:rFonts w:ascii="Times New Roman" w:hAnsi="Times New Roman"/>
          <w:color w:val="FF0000"/>
          <w:szCs w:val="20"/>
        </w:rPr>
      </w:pPr>
      <w:r w:rsidRPr="00D83976">
        <w:rPr>
          <w:rFonts w:ascii="Times New Roman" w:hAnsi="Times New Roman"/>
          <w:color w:val="FF0000"/>
          <w:szCs w:val="20"/>
        </w:rPr>
        <w:t xml:space="preserve">One [or more] values from the list {40ms, 80 </w:t>
      </w:r>
      <w:proofErr w:type="spellStart"/>
      <w:r w:rsidRPr="00D83976">
        <w:rPr>
          <w:rFonts w:ascii="Times New Roman" w:hAnsi="Times New Roman"/>
          <w:color w:val="FF0000"/>
          <w:szCs w:val="20"/>
        </w:rPr>
        <w:t>ms</w:t>
      </w:r>
      <w:proofErr w:type="spellEnd"/>
      <w:r w:rsidRPr="00D83976">
        <w:rPr>
          <w:rFonts w:ascii="Times New Roman" w:hAnsi="Times New Roman"/>
          <w:color w:val="FF0000"/>
          <w:szCs w:val="20"/>
        </w:rPr>
        <w:t xml:space="preserve">, 160 </w:t>
      </w:r>
      <w:proofErr w:type="spellStart"/>
      <w:r w:rsidRPr="00D83976">
        <w:rPr>
          <w:rFonts w:ascii="Times New Roman" w:hAnsi="Times New Roman"/>
          <w:color w:val="FF0000"/>
          <w:szCs w:val="20"/>
        </w:rPr>
        <w:t>ms</w:t>
      </w:r>
      <w:proofErr w:type="spellEnd"/>
      <w:r w:rsidRPr="00D83976">
        <w:rPr>
          <w:rFonts w:ascii="Times New Roman" w:hAnsi="Times New Roman"/>
          <w:color w:val="FF0000"/>
          <w:szCs w:val="20"/>
        </w:rPr>
        <w:t xml:space="preserve">, 320ms, 640ms} could be considered </w:t>
      </w:r>
    </w:p>
    <w:p w14:paraId="322CEB7A" w14:textId="03D4C4B6" w:rsidR="00C971B2" w:rsidRPr="00B27862" w:rsidRDefault="00C971B2" w:rsidP="00C971B2">
      <w:pPr>
        <w:pStyle w:val="Paragraphedeliste"/>
        <w:numPr>
          <w:ilvl w:val="1"/>
          <w:numId w:val="58"/>
        </w:numPr>
        <w:rPr>
          <w:rFonts w:ascii="Times New Roman" w:hAnsi="Times New Roman"/>
          <w:bCs/>
          <w:color w:val="FF0000"/>
          <w:szCs w:val="20"/>
        </w:rPr>
      </w:pPr>
      <w:r w:rsidRPr="00B27862">
        <w:rPr>
          <w:rFonts w:ascii="Times New Roman" w:hAnsi="Times New Roman"/>
          <w:bCs/>
          <w:szCs w:val="20"/>
        </w:rPr>
        <w:t>[RAN1 will continue investigating its impact</w:t>
      </w:r>
      <w:r w:rsidR="00B27862">
        <w:rPr>
          <w:rFonts w:ascii="Times New Roman" w:hAnsi="Times New Roman"/>
          <w:bCs/>
          <w:szCs w:val="20"/>
        </w:rPr>
        <w:t>s</w:t>
      </w:r>
      <w:r w:rsidRPr="00B27862">
        <w:rPr>
          <w:rFonts w:ascii="Times New Roman" w:hAnsi="Times New Roman"/>
          <w:bCs/>
          <w:szCs w:val="20"/>
        </w:rPr>
        <w:t xml:space="preserve"> on above mentioned enhancement</w:t>
      </w:r>
      <w:r w:rsidR="00B27862">
        <w:rPr>
          <w:rFonts w:ascii="Times New Roman" w:hAnsi="Times New Roman"/>
          <w:bCs/>
          <w:szCs w:val="20"/>
        </w:rPr>
        <w:t>,</w:t>
      </w:r>
      <w:r w:rsidRPr="00B27862">
        <w:rPr>
          <w:rFonts w:ascii="Times New Roman" w:hAnsi="Times New Roman"/>
          <w:bCs/>
          <w:szCs w:val="20"/>
        </w:rPr>
        <w:t xml:space="preserve"> these </w:t>
      </w:r>
      <w:r w:rsidR="00B27862" w:rsidRPr="00B27862">
        <w:rPr>
          <w:rFonts w:ascii="Times New Roman" w:hAnsi="Times New Roman"/>
          <w:bCs/>
          <w:szCs w:val="20"/>
        </w:rPr>
        <w:t>include</w:t>
      </w:r>
      <w:r w:rsidR="002777A9">
        <w:rPr>
          <w:rFonts w:ascii="Times New Roman" w:hAnsi="Times New Roman"/>
          <w:bCs/>
          <w:szCs w:val="20"/>
        </w:rPr>
        <w:t>:</w:t>
      </w:r>
      <w:r w:rsidRPr="00B27862">
        <w:rPr>
          <w:rFonts w:ascii="Times New Roman" w:hAnsi="Times New Roman"/>
          <w:bCs/>
          <w:szCs w:val="20"/>
        </w:rPr>
        <w:t xml:space="preserve"> </w:t>
      </w:r>
      <w:r w:rsidR="00AF454F" w:rsidRPr="00AF454F">
        <w:rPr>
          <w:rFonts w:ascii="Times New Roman" w:hAnsi="Times New Roman"/>
          <w:bCs/>
          <w:color w:val="FF0000"/>
          <w:szCs w:val="20"/>
        </w:rPr>
        <w:t>UE’s cell search complexity and impact to initial cell selection, latency and success rate</w:t>
      </w:r>
      <w:r w:rsidRPr="00B27862">
        <w:rPr>
          <w:rFonts w:ascii="Times New Roman" w:hAnsi="Times New Roman"/>
          <w:bCs/>
          <w:color w:val="FF0000"/>
          <w:szCs w:val="20"/>
        </w:rPr>
        <w:t>]</w:t>
      </w:r>
    </w:p>
    <w:p w14:paraId="005266DD" w14:textId="77777777" w:rsidR="00C971B2" w:rsidRPr="005723D6" w:rsidRDefault="00C971B2" w:rsidP="00C971B2">
      <w:pPr>
        <w:pStyle w:val="Paragraphedeliste"/>
        <w:ind w:left="2160"/>
        <w:rPr>
          <w:rFonts w:ascii="Times New Roman" w:hAnsi="Times New Roman"/>
          <w:color w:val="FF0000"/>
          <w:szCs w:val="20"/>
        </w:rPr>
      </w:pPr>
    </w:p>
    <w:p w14:paraId="7440E0F5" w14:textId="77777777" w:rsidR="00C971B2" w:rsidRPr="00245927" w:rsidRDefault="00C971B2" w:rsidP="00C971B2">
      <w:pPr>
        <w:pStyle w:val="Paragraphedeliste"/>
        <w:numPr>
          <w:ilvl w:val="0"/>
          <w:numId w:val="60"/>
        </w:numPr>
        <w:rPr>
          <w:rFonts w:ascii="Times New Roman" w:hAnsi="Times New Roman"/>
          <w:bCs/>
          <w:szCs w:val="20"/>
        </w:rPr>
      </w:pPr>
      <w:r>
        <w:rPr>
          <w:rFonts w:ascii="Times New Roman" w:hAnsi="Times New Roman"/>
          <w:bCs/>
          <w:szCs w:val="20"/>
        </w:rPr>
        <w:t>E</w:t>
      </w:r>
      <w:r w:rsidRPr="00F20205">
        <w:rPr>
          <w:rFonts w:ascii="Times New Roman" w:hAnsi="Times New Roman"/>
          <w:bCs/>
          <w:szCs w:val="20"/>
        </w:rPr>
        <w:t>nhancements to enable network identification of the narrow beam</w:t>
      </w:r>
      <w:r>
        <w:rPr>
          <w:rFonts w:ascii="Times New Roman" w:hAnsi="Times New Roman"/>
          <w:bCs/>
          <w:szCs w:val="20"/>
        </w:rPr>
        <w:t xml:space="preserve"> </w:t>
      </w:r>
      <w:r w:rsidRPr="00814064">
        <w:rPr>
          <w:rFonts w:ascii="Times New Roman" w:hAnsi="Times New Roman"/>
          <w:bCs/>
          <w:color w:val="FF0000"/>
          <w:szCs w:val="20"/>
        </w:rPr>
        <w:t xml:space="preserve">footprint </w:t>
      </w:r>
      <w:r w:rsidRPr="00F20205">
        <w:rPr>
          <w:rFonts w:ascii="Times New Roman" w:hAnsi="Times New Roman"/>
          <w:bCs/>
          <w:szCs w:val="20"/>
        </w:rPr>
        <w:t>of a UE when DL common channels are transmitted using a wider beam</w:t>
      </w:r>
      <w:r>
        <w:rPr>
          <w:rFonts w:ascii="Times New Roman" w:hAnsi="Times New Roman"/>
          <w:bCs/>
          <w:szCs w:val="20"/>
        </w:rPr>
        <w:t xml:space="preserve"> </w:t>
      </w:r>
      <w:r w:rsidRPr="00814064">
        <w:rPr>
          <w:rFonts w:ascii="Times New Roman" w:hAnsi="Times New Roman"/>
          <w:bCs/>
          <w:color w:val="FF0000"/>
          <w:szCs w:val="20"/>
        </w:rPr>
        <w:t>footprint</w:t>
      </w:r>
    </w:p>
    <w:p w14:paraId="78030B71" w14:textId="77777777" w:rsidR="00C971B2" w:rsidRPr="000637A6" w:rsidRDefault="00C971B2" w:rsidP="00C971B2">
      <w:pPr>
        <w:pStyle w:val="Paragraphedeliste"/>
        <w:numPr>
          <w:ilvl w:val="0"/>
          <w:numId w:val="60"/>
        </w:numPr>
        <w:rPr>
          <w:rFonts w:ascii="Times New Roman" w:hAnsi="Times New Roman"/>
          <w:bCs/>
          <w:szCs w:val="20"/>
        </w:rPr>
      </w:pPr>
      <w:r>
        <w:rPr>
          <w:rFonts w:ascii="Times New Roman" w:hAnsi="Times New Roman"/>
          <w:bCs/>
          <w:szCs w:val="20"/>
        </w:rPr>
        <w:t>L</w:t>
      </w:r>
      <w:r w:rsidRPr="000637A6">
        <w:rPr>
          <w:rFonts w:ascii="Times New Roman" w:hAnsi="Times New Roman"/>
          <w:bCs/>
          <w:szCs w:val="20"/>
        </w:rPr>
        <w:t>ink-level enhancements for the following channels:</w:t>
      </w:r>
    </w:p>
    <w:p w14:paraId="27DAE09E" w14:textId="77777777" w:rsidR="00C971B2" w:rsidRPr="007D5320" w:rsidRDefault="00C971B2" w:rsidP="00C971B2">
      <w:pPr>
        <w:numPr>
          <w:ilvl w:val="0"/>
          <w:numId w:val="59"/>
        </w:numPr>
        <w:rPr>
          <w:rFonts w:ascii="Times New Roman" w:hAnsi="Times New Roman"/>
          <w:bCs/>
          <w:szCs w:val="20"/>
        </w:rPr>
      </w:pPr>
      <w:r w:rsidRPr="007D5320">
        <w:rPr>
          <w:rFonts w:ascii="Times New Roman" w:hAnsi="Times New Roman"/>
          <w:bCs/>
          <w:szCs w:val="20"/>
        </w:rPr>
        <w:t>PDCCH</w:t>
      </w:r>
      <w:r>
        <w:rPr>
          <w:rFonts w:ascii="Times New Roman" w:hAnsi="Times New Roman"/>
          <w:bCs/>
          <w:szCs w:val="20"/>
        </w:rPr>
        <w:t xml:space="preserve"> </w:t>
      </w:r>
      <w:r w:rsidRPr="006D4617">
        <w:rPr>
          <w:rFonts w:ascii="Times New Roman" w:hAnsi="Times New Roman"/>
          <w:bCs/>
          <w:color w:val="FF0000"/>
          <w:szCs w:val="20"/>
        </w:rPr>
        <w:t>for CSS</w:t>
      </w:r>
    </w:p>
    <w:p w14:paraId="12E7DCE7" w14:textId="77777777" w:rsidR="00C971B2" w:rsidRPr="007D5320" w:rsidRDefault="00C971B2" w:rsidP="00C971B2">
      <w:pPr>
        <w:numPr>
          <w:ilvl w:val="0"/>
          <w:numId w:val="59"/>
        </w:numPr>
        <w:rPr>
          <w:rFonts w:ascii="Times New Roman" w:hAnsi="Times New Roman"/>
          <w:bCs/>
          <w:szCs w:val="20"/>
        </w:rPr>
      </w:pPr>
      <w:r w:rsidRPr="007D5320">
        <w:rPr>
          <w:rFonts w:ascii="Times New Roman" w:hAnsi="Times New Roman"/>
          <w:bCs/>
          <w:szCs w:val="20"/>
        </w:rPr>
        <w:t xml:space="preserve">PDSCH with </w:t>
      </w:r>
      <w:proofErr w:type="spellStart"/>
      <w:r w:rsidRPr="007D5320">
        <w:rPr>
          <w:rFonts w:ascii="Times New Roman" w:hAnsi="Times New Roman"/>
          <w:bCs/>
          <w:szCs w:val="20"/>
        </w:rPr>
        <w:t>Msg</w:t>
      </w:r>
      <w:proofErr w:type="spellEnd"/>
      <w:r w:rsidRPr="007D5320">
        <w:rPr>
          <w:rFonts w:ascii="Times New Roman" w:hAnsi="Times New Roman"/>
          <w:bCs/>
          <w:szCs w:val="20"/>
        </w:rPr>
        <w:t xml:space="preserve"> 4 </w:t>
      </w:r>
    </w:p>
    <w:p w14:paraId="641232AD" w14:textId="77777777" w:rsidR="00C971B2" w:rsidRPr="007D5320" w:rsidRDefault="00C971B2" w:rsidP="00C971B2">
      <w:pPr>
        <w:numPr>
          <w:ilvl w:val="0"/>
          <w:numId w:val="59"/>
        </w:numPr>
        <w:rPr>
          <w:rFonts w:ascii="Times New Roman" w:hAnsi="Times New Roman"/>
          <w:bCs/>
          <w:szCs w:val="20"/>
        </w:rPr>
      </w:pPr>
      <w:r w:rsidRPr="007D5320">
        <w:rPr>
          <w:rFonts w:ascii="Times New Roman" w:hAnsi="Times New Roman"/>
          <w:bCs/>
          <w:szCs w:val="20"/>
        </w:rPr>
        <w:t>PDSCH with SIB 1/SIB19.</w:t>
      </w:r>
    </w:p>
    <w:p w14:paraId="292F0FDC" w14:textId="77777777" w:rsidR="00C971B2" w:rsidRDefault="00C971B2" w:rsidP="00C971B2">
      <w:pPr>
        <w:numPr>
          <w:ilvl w:val="1"/>
          <w:numId w:val="59"/>
        </w:numPr>
        <w:rPr>
          <w:rFonts w:ascii="Times New Roman" w:hAnsi="Times New Roman"/>
          <w:bCs/>
          <w:szCs w:val="20"/>
        </w:rPr>
      </w:pPr>
      <w:r w:rsidRPr="007D5320">
        <w:rPr>
          <w:rFonts w:ascii="Times New Roman" w:hAnsi="Times New Roman"/>
          <w:bCs/>
          <w:szCs w:val="20"/>
        </w:rPr>
        <w:t>Note: link-level enhancements for PDSCH with SIB1/SIB19 may be applicable to other SIBs.</w:t>
      </w:r>
    </w:p>
    <w:p w14:paraId="0D802BD0" w14:textId="77777777" w:rsidR="00C971B2" w:rsidRDefault="00C971B2" w:rsidP="00C971B2">
      <w:pPr>
        <w:numPr>
          <w:ilvl w:val="1"/>
          <w:numId w:val="59"/>
        </w:numPr>
        <w:rPr>
          <w:rFonts w:ascii="Times New Roman" w:hAnsi="Times New Roman"/>
          <w:bCs/>
          <w:szCs w:val="20"/>
        </w:rPr>
      </w:pPr>
      <w:r>
        <w:rPr>
          <w:rFonts w:ascii="Times New Roman" w:hAnsi="Times New Roman"/>
          <w:bCs/>
          <w:szCs w:val="20"/>
        </w:rPr>
        <w:t xml:space="preserve">Note: the amounts of enhancement are </w:t>
      </w:r>
      <w:r w:rsidRPr="00436FEF">
        <w:rPr>
          <w:rFonts w:ascii="Times New Roman" w:hAnsi="Times New Roman"/>
          <w:bCs/>
          <w:szCs w:val="20"/>
        </w:rPr>
        <w:t xml:space="preserve">discussed in </w:t>
      </w:r>
      <w:r>
        <w:rPr>
          <w:rFonts w:ascii="Times New Roman" w:hAnsi="Times New Roman"/>
          <w:bCs/>
          <w:szCs w:val="20"/>
        </w:rPr>
        <w:t xml:space="preserve">a </w:t>
      </w:r>
      <w:r w:rsidRPr="00436FEF">
        <w:rPr>
          <w:rFonts w:ascii="Times New Roman" w:hAnsi="Times New Roman"/>
          <w:bCs/>
          <w:szCs w:val="20"/>
        </w:rPr>
        <w:t>separate proposal</w:t>
      </w:r>
    </w:p>
    <w:p w14:paraId="091D8995" w14:textId="77777777" w:rsidR="00C971B2" w:rsidRDefault="00C971B2" w:rsidP="00C971B2">
      <w:pPr>
        <w:rPr>
          <w:rFonts w:ascii="Times New Roman" w:hAnsi="Times New Roman"/>
          <w:b/>
          <w:bCs/>
          <w:iCs/>
          <w:sz w:val="24"/>
          <w:szCs w:val="28"/>
          <w:lang w:eastAsia="zh-CN"/>
        </w:rPr>
      </w:pPr>
    </w:p>
    <w:p w14:paraId="55DB97E3" w14:textId="77777777" w:rsidR="00C971B2" w:rsidRDefault="00C971B2" w:rsidP="00C971B2">
      <w:pPr>
        <w:rPr>
          <w:rFonts w:ascii="Times New Roman" w:hAnsi="Times New Roman"/>
          <w:b/>
          <w:bCs/>
          <w:iCs/>
          <w:sz w:val="24"/>
          <w:szCs w:val="28"/>
          <w:lang w:eastAsia="zh-CN"/>
        </w:rPr>
      </w:pPr>
    </w:p>
    <w:p w14:paraId="645EC105" w14:textId="0C04A7E3" w:rsidR="00C971B2" w:rsidRDefault="00C971B2" w:rsidP="00C971B2">
      <w:pPr>
        <w:rPr>
          <w:rFonts w:ascii="Times New Roman" w:hAnsi="Times New Roman"/>
          <w:b/>
          <w:szCs w:val="20"/>
        </w:rPr>
      </w:pPr>
      <w:r>
        <w:rPr>
          <w:rFonts w:ascii="Times New Roman" w:hAnsi="Times New Roman"/>
          <w:b/>
          <w:szCs w:val="20"/>
          <w:highlight w:val="yellow"/>
        </w:rPr>
        <w:t>Proposal 4-2-v</w:t>
      </w:r>
      <w:r w:rsidR="00401520">
        <w:rPr>
          <w:rFonts w:ascii="Times New Roman" w:hAnsi="Times New Roman"/>
          <w:b/>
          <w:szCs w:val="20"/>
          <w:highlight w:val="yellow"/>
        </w:rPr>
        <w:t>1</w:t>
      </w:r>
      <w:r>
        <w:rPr>
          <w:rFonts w:ascii="Times New Roman" w:hAnsi="Times New Roman"/>
          <w:b/>
          <w:szCs w:val="20"/>
          <w:highlight w:val="yellow"/>
        </w:rPr>
        <w:t>:</w:t>
      </w:r>
    </w:p>
    <w:p w14:paraId="221FC9B0" w14:textId="77777777" w:rsidR="00C971B2" w:rsidRDefault="00C971B2" w:rsidP="00C971B2">
      <w:pPr>
        <w:rPr>
          <w:rFonts w:ascii="Times New Roman" w:hAnsi="Times New Roman"/>
          <w:b/>
          <w:szCs w:val="20"/>
        </w:rPr>
      </w:pPr>
    </w:p>
    <w:p w14:paraId="38893BDB" w14:textId="77777777" w:rsidR="00C971B2" w:rsidRPr="00F66D7C" w:rsidRDefault="00C971B2" w:rsidP="00C971B2">
      <w:pPr>
        <w:rPr>
          <w:rFonts w:ascii="Times New Roman" w:hAnsi="Times New Roman"/>
          <w:bCs/>
          <w:szCs w:val="20"/>
        </w:rPr>
      </w:pPr>
      <w:r w:rsidRPr="00F66D7C">
        <w:rPr>
          <w:rFonts w:ascii="Times New Roman" w:hAnsi="Times New Roman"/>
          <w:bCs/>
          <w:szCs w:val="20"/>
        </w:rPr>
        <w:t>Consider coverage enhancement to support -8 dB CNR for coverage bottleneck DL channels in NTN.</w:t>
      </w:r>
    </w:p>
    <w:p w14:paraId="03CA0F03" w14:textId="77777777" w:rsidR="00C971B2" w:rsidRPr="00F66D7C" w:rsidRDefault="00C971B2" w:rsidP="00C971B2">
      <w:pPr>
        <w:rPr>
          <w:rFonts w:ascii="Times New Roman" w:hAnsi="Times New Roman"/>
          <w:bCs/>
          <w:szCs w:val="20"/>
        </w:rPr>
      </w:pPr>
      <w:r w:rsidRPr="00F66D7C">
        <w:rPr>
          <w:rFonts w:ascii="Times New Roman" w:hAnsi="Times New Roman"/>
          <w:bCs/>
          <w:szCs w:val="20"/>
        </w:rPr>
        <w:t>Thereby, the target enhancement values are listed on the 4</w:t>
      </w:r>
      <w:r w:rsidRPr="00F66D7C">
        <w:rPr>
          <w:rFonts w:ascii="Times New Roman" w:hAnsi="Times New Roman"/>
          <w:bCs/>
          <w:szCs w:val="20"/>
          <w:vertAlign w:val="superscript"/>
        </w:rPr>
        <w:t>th</w:t>
      </w:r>
      <w:r w:rsidRPr="00F66D7C">
        <w:rPr>
          <w:rFonts w:ascii="Times New Roman" w:hAnsi="Times New Roman"/>
          <w:bCs/>
          <w:szCs w:val="20"/>
        </w:rPr>
        <w:t xml:space="preserve"> column of the following table: </w:t>
      </w:r>
    </w:p>
    <w:p w14:paraId="79AEA062" w14:textId="77777777" w:rsidR="00C971B2" w:rsidRDefault="00C971B2" w:rsidP="00C971B2">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401"/>
        <w:gridCol w:w="1886"/>
        <w:gridCol w:w="2692"/>
        <w:gridCol w:w="2629"/>
      </w:tblGrid>
      <w:tr w:rsidR="00C971B2" w14:paraId="05FBFCD6" w14:textId="77777777" w:rsidTr="00070F46">
        <w:trPr>
          <w:jc w:val="center"/>
        </w:trPr>
        <w:tc>
          <w:tcPr>
            <w:tcW w:w="2348" w:type="dxa"/>
            <w:vAlign w:val="bottom"/>
          </w:tcPr>
          <w:p w14:paraId="3B4BB594" w14:textId="77777777" w:rsidR="00C971B2" w:rsidRDefault="00C971B2" w:rsidP="00070F46">
            <w:pPr>
              <w:pStyle w:val="Paragraphedeliste"/>
              <w:ind w:left="0"/>
              <w:rPr>
                <w:rFonts w:ascii="Times New Roman" w:hAnsi="Times New Roman"/>
                <w:szCs w:val="20"/>
              </w:rPr>
            </w:pPr>
          </w:p>
        </w:tc>
        <w:tc>
          <w:tcPr>
            <w:tcW w:w="1844" w:type="dxa"/>
            <w:vAlign w:val="bottom"/>
          </w:tcPr>
          <w:p w14:paraId="6281D0D8" w14:textId="77777777" w:rsidR="00C971B2" w:rsidRDefault="00C971B2" w:rsidP="00070F46">
            <w:pPr>
              <w:pStyle w:val="Paragraphedeliste"/>
              <w:ind w:left="0"/>
              <w:jc w:val="center"/>
              <w:rPr>
                <w:rFonts w:ascii="Times New Roman" w:hAnsi="Times New Roman"/>
                <w:color w:val="000000"/>
                <w:szCs w:val="20"/>
              </w:rPr>
            </w:pPr>
            <w:r>
              <w:rPr>
                <w:rFonts w:ascii="Times New Roman" w:hAnsi="Times New Roman"/>
                <w:color w:val="000000"/>
                <w:szCs w:val="20"/>
              </w:rPr>
              <w:t>Required SNR</w:t>
            </w:r>
          </w:p>
          <w:p w14:paraId="2935E5C2"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13BBFD8D" w14:textId="77777777" w:rsidR="00C971B2" w:rsidRDefault="00C971B2" w:rsidP="00070F46">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2DFAB4EF" w14:textId="77777777" w:rsidR="00C971B2" w:rsidRDefault="00C971B2" w:rsidP="00070F46">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C971B2" w14:paraId="54F42CA7" w14:textId="77777777" w:rsidTr="00070F46">
        <w:trPr>
          <w:jc w:val="center"/>
        </w:trPr>
        <w:tc>
          <w:tcPr>
            <w:tcW w:w="2348" w:type="dxa"/>
            <w:vAlign w:val="center"/>
          </w:tcPr>
          <w:p w14:paraId="2F1F4036" w14:textId="77777777" w:rsidR="00C971B2" w:rsidRDefault="00C971B2" w:rsidP="00070F46">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5CEF205F" w14:textId="77777777" w:rsidR="00C971B2" w:rsidRDefault="00C971B2" w:rsidP="00070F46">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5CB9C4A9"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5DBA73AA" w14:textId="77777777" w:rsidR="00C971B2" w:rsidRDefault="00C971B2" w:rsidP="00070F46">
            <w:pPr>
              <w:pStyle w:val="Paragraphedeliste"/>
              <w:ind w:left="0"/>
              <w:jc w:val="center"/>
              <w:rPr>
                <w:rFonts w:ascii="Times New Roman" w:hAnsi="Times New Roman"/>
                <w:b/>
                <w:szCs w:val="20"/>
              </w:rPr>
            </w:pPr>
            <w:r>
              <w:rPr>
                <w:rFonts w:ascii="Times New Roman" w:hAnsi="Times New Roman"/>
                <w:b/>
                <w:color w:val="000000"/>
                <w:szCs w:val="20"/>
              </w:rPr>
              <w:t>2</w:t>
            </w:r>
          </w:p>
        </w:tc>
      </w:tr>
      <w:tr w:rsidR="00C971B2" w14:paraId="5C23ED1A" w14:textId="77777777" w:rsidTr="00070F46">
        <w:trPr>
          <w:jc w:val="center"/>
        </w:trPr>
        <w:tc>
          <w:tcPr>
            <w:tcW w:w="2348" w:type="dxa"/>
            <w:vAlign w:val="center"/>
          </w:tcPr>
          <w:p w14:paraId="3661F216" w14:textId="77777777" w:rsidR="00C971B2" w:rsidRDefault="00C971B2" w:rsidP="00070F46">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669113A7"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66ABC974"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675C5489" w14:textId="77777777" w:rsidR="00C971B2" w:rsidRDefault="00C971B2" w:rsidP="00070F46">
            <w:pPr>
              <w:pStyle w:val="Paragraphedeliste"/>
              <w:ind w:left="0"/>
              <w:jc w:val="center"/>
              <w:rPr>
                <w:rFonts w:ascii="Times New Roman" w:hAnsi="Times New Roman"/>
                <w:b/>
                <w:szCs w:val="20"/>
              </w:rPr>
            </w:pPr>
            <w:r>
              <w:rPr>
                <w:rFonts w:ascii="Times New Roman" w:hAnsi="Times New Roman"/>
                <w:b/>
                <w:color w:val="000000"/>
                <w:szCs w:val="20"/>
              </w:rPr>
              <w:t>2.8</w:t>
            </w:r>
          </w:p>
        </w:tc>
      </w:tr>
      <w:tr w:rsidR="00C971B2" w14:paraId="7B303911" w14:textId="77777777" w:rsidTr="00070F46">
        <w:trPr>
          <w:jc w:val="center"/>
        </w:trPr>
        <w:tc>
          <w:tcPr>
            <w:tcW w:w="2348" w:type="dxa"/>
            <w:vAlign w:val="center"/>
          </w:tcPr>
          <w:p w14:paraId="694BD669" w14:textId="77777777" w:rsidR="00C971B2" w:rsidRDefault="00C971B2" w:rsidP="00070F46">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1D6D5D6D"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07A5EBED"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0358A7F6" w14:textId="77777777" w:rsidR="00C971B2" w:rsidRDefault="00C971B2" w:rsidP="00070F46">
            <w:pPr>
              <w:pStyle w:val="Paragraphedeliste"/>
              <w:ind w:left="0"/>
              <w:jc w:val="center"/>
              <w:rPr>
                <w:rFonts w:ascii="Times New Roman" w:hAnsi="Times New Roman"/>
                <w:b/>
                <w:szCs w:val="20"/>
              </w:rPr>
            </w:pPr>
            <w:r>
              <w:rPr>
                <w:rFonts w:ascii="Times New Roman" w:hAnsi="Times New Roman"/>
                <w:b/>
                <w:color w:val="000000"/>
                <w:szCs w:val="20"/>
              </w:rPr>
              <w:t>2.2</w:t>
            </w:r>
          </w:p>
        </w:tc>
      </w:tr>
      <w:tr w:rsidR="00C971B2" w14:paraId="664AA0A3" w14:textId="77777777" w:rsidTr="00070F46">
        <w:trPr>
          <w:jc w:val="center"/>
        </w:trPr>
        <w:tc>
          <w:tcPr>
            <w:tcW w:w="2348" w:type="dxa"/>
            <w:vAlign w:val="center"/>
          </w:tcPr>
          <w:p w14:paraId="040A43EE" w14:textId="77777777" w:rsidR="00C971B2" w:rsidRDefault="00C971B2" w:rsidP="00070F46">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18DCB397"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65E26F2F"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3AD05B48" w14:textId="77777777" w:rsidR="00C971B2" w:rsidRDefault="00C971B2" w:rsidP="00070F46">
            <w:pPr>
              <w:pStyle w:val="Paragraphedeliste"/>
              <w:ind w:left="0"/>
              <w:jc w:val="center"/>
              <w:rPr>
                <w:rFonts w:ascii="Times New Roman" w:hAnsi="Times New Roman"/>
                <w:b/>
                <w:szCs w:val="20"/>
              </w:rPr>
            </w:pPr>
            <w:r>
              <w:rPr>
                <w:rFonts w:ascii="Times New Roman" w:hAnsi="Times New Roman"/>
                <w:b/>
                <w:color w:val="000000"/>
                <w:szCs w:val="20"/>
              </w:rPr>
              <w:t>4.6</w:t>
            </w:r>
          </w:p>
        </w:tc>
      </w:tr>
      <w:tr w:rsidR="00C971B2" w14:paraId="0A6AE701" w14:textId="77777777" w:rsidTr="00070F46">
        <w:trPr>
          <w:jc w:val="center"/>
        </w:trPr>
        <w:tc>
          <w:tcPr>
            <w:tcW w:w="2348" w:type="dxa"/>
            <w:vAlign w:val="center"/>
          </w:tcPr>
          <w:p w14:paraId="580171FE" w14:textId="77777777" w:rsidR="00C971B2" w:rsidRDefault="00C971B2" w:rsidP="00070F46">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4A7F02E0"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059E30E8"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20C6EC7B" w14:textId="77777777" w:rsidR="00C971B2" w:rsidRDefault="00C971B2" w:rsidP="00070F46">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422CCD4E" w14:textId="77777777" w:rsidR="00C971B2" w:rsidRDefault="00C971B2" w:rsidP="00C971B2">
      <w:pPr>
        <w:rPr>
          <w:rFonts w:ascii="Times New Roman" w:hAnsi="Times New Roman"/>
          <w:szCs w:val="20"/>
        </w:rPr>
      </w:pPr>
    </w:p>
    <w:p w14:paraId="4BCD0F2A" w14:textId="77777777" w:rsidR="00C971B2" w:rsidRPr="001253C7" w:rsidRDefault="00C971B2" w:rsidP="00C971B2">
      <w:pPr>
        <w:rPr>
          <w:rFonts w:ascii="Times New Roman" w:hAnsi="Times New Roman"/>
          <w:color w:val="FF0000"/>
          <w:szCs w:val="20"/>
        </w:rPr>
      </w:pPr>
      <w:r w:rsidRPr="001253C7">
        <w:rPr>
          <w:rFonts w:ascii="Times New Roman" w:hAnsi="Times New Roman"/>
          <w:color w:val="FF0000"/>
          <w:szCs w:val="20"/>
        </w:rPr>
        <w:t>Note: For Set 1-3, with the same Total RF power (of 211 W), by reducing the number of simultaneous active beams from 106 to 69</w:t>
      </w:r>
      <w:r>
        <w:rPr>
          <w:rFonts w:ascii="Times New Roman" w:hAnsi="Times New Roman"/>
          <w:color w:val="FF0000"/>
          <w:szCs w:val="20"/>
        </w:rPr>
        <w:t xml:space="preserve">, </w:t>
      </w:r>
      <w:r w:rsidRPr="001253C7">
        <w:rPr>
          <w:rFonts w:ascii="Times New Roman" w:hAnsi="Times New Roman"/>
          <w:color w:val="FF0000"/>
          <w:szCs w:val="20"/>
        </w:rPr>
        <w:t xml:space="preserve">the EIRP density could be increased from 26 to 27.89 </w:t>
      </w:r>
      <w:proofErr w:type="spellStart"/>
      <w:r w:rsidRPr="001253C7">
        <w:rPr>
          <w:rFonts w:ascii="Times New Roman" w:hAnsi="Times New Roman"/>
          <w:color w:val="FF0000"/>
          <w:szCs w:val="20"/>
        </w:rPr>
        <w:t>dBW</w:t>
      </w:r>
      <w:proofErr w:type="spellEnd"/>
      <w:r w:rsidRPr="001253C7">
        <w:rPr>
          <w:rFonts w:ascii="Times New Roman" w:hAnsi="Times New Roman"/>
          <w:color w:val="FF0000"/>
          <w:szCs w:val="20"/>
        </w:rPr>
        <w:t xml:space="preserve">/MHz and thereby the CNR will be equal </w:t>
      </w:r>
      <w:r>
        <w:rPr>
          <w:rFonts w:ascii="Times New Roman" w:hAnsi="Times New Roman"/>
          <w:color w:val="FF0000"/>
          <w:szCs w:val="20"/>
        </w:rPr>
        <w:t>to -</w:t>
      </w:r>
      <w:r w:rsidRPr="001253C7">
        <w:rPr>
          <w:rFonts w:ascii="Times New Roman" w:hAnsi="Times New Roman"/>
          <w:color w:val="FF0000"/>
          <w:szCs w:val="20"/>
        </w:rPr>
        <w:t>8dB.</w:t>
      </w:r>
    </w:p>
    <w:p w14:paraId="14CB9255" w14:textId="77777777" w:rsidR="00C971B2" w:rsidRDefault="00C971B2" w:rsidP="00C971B2">
      <w:pPr>
        <w:rPr>
          <w:rFonts w:ascii="Times New Roman" w:eastAsia="Calibri" w:hAnsi="Times New Roman"/>
          <w:b/>
          <w:bCs/>
          <w:szCs w:val="22"/>
          <w:highlight w:val="yellow"/>
          <w:lang w:val="en-US"/>
        </w:rPr>
      </w:pPr>
    </w:p>
    <w:p w14:paraId="64030A4B" w14:textId="77777777" w:rsidR="003921B3" w:rsidRDefault="003921B3" w:rsidP="003921B3">
      <w:pPr>
        <w:rPr>
          <w:rFonts w:ascii="Times New Roman" w:hAnsi="Times New Roman"/>
          <w:b/>
          <w:bCs/>
          <w:szCs w:val="20"/>
        </w:rPr>
      </w:pPr>
      <w:r w:rsidRPr="00A44C87">
        <w:rPr>
          <w:rFonts w:ascii="Times New Roman" w:hAnsi="Times New Roman"/>
          <w:b/>
          <w:bCs/>
          <w:szCs w:val="20"/>
          <w:highlight w:val="yellow"/>
        </w:rPr>
        <w:t xml:space="preserve">Proposed </w:t>
      </w:r>
      <w:r>
        <w:rPr>
          <w:rFonts w:ascii="Times New Roman" w:hAnsi="Times New Roman"/>
          <w:b/>
          <w:bCs/>
          <w:szCs w:val="20"/>
          <w:highlight w:val="yellow"/>
        </w:rPr>
        <w:t xml:space="preserve">updated </w:t>
      </w:r>
      <w:r w:rsidRPr="003A4853">
        <w:rPr>
          <w:rFonts w:ascii="Times New Roman" w:hAnsi="Times New Roman"/>
          <w:b/>
          <w:bCs/>
          <w:szCs w:val="20"/>
          <w:highlight w:val="yellow"/>
        </w:rPr>
        <w:t>Observation</w:t>
      </w:r>
    </w:p>
    <w:p w14:paraId="63AED050" w14:textId="77777777" w:rsidR="003921B3" w:rsidRPr="003A4853" w:rsidRDefault="003921B3" w:rsidP="003921B3">
      <w:pPr>
        <w:rPr>
          <w:rFonts w:ascii="Times New Roman" w:hAnsi="Times New Roman"/>
          <w:b/>
          <w:bCs/>
          <w:szCs w:val="20"/>
        </w:rPr>
      </w:pPr>
    </w:p>
    <w:p w14:paraId="447A6A93" w14:textId="77777777" w:rsidR="003921B3" w:rsidRPr="003A4853" w:rsidRDefault="003921B3" w:rsidP="003921B3">
      <w:pPr>
        <w:rPr>
          <w:rFonts w:ascii="Times New Roman" w:hAnsi="Times New Roman"/>
          <w:bCs/>
          <w:szCs w:val="20"/>
        </w:rPr>
      </w:pPr>
      <w:r w:rsidRPr="003A4853">
        <w:rPr>
          <w:rFonts w:ascii="Times New Roman" w:hAnsi="Times New Roman"/>
          <w:bCs/>
          <w:szCs w:val="20"/>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27575741" w14:textId="77777777" w:rsidR="003921B3" w:rsidRPr="003A4853" w:rsidRDefault="003921B3" w:rsidP="003921B3">
      <w:pPr>
        <w:numPr>
          <w:ilvl w:val="0"/>
          <w:numId w:val="57"/>
        </w:numPr>
        <w:rPr>
          <w:rFonts w:ascii="Times New Roman" w:hAnsi="Times New Roman"/>
          <w:bCs/>
          <w:szCs w:val="20"/>
        </w:rPr>
      </w:pPr>
      <w:r w:rsidRPr="003A4853">
        <w:rPr>
          <w:rFonts w:ascii="Times New Roman" w:hAnsi="Times New Roman"/>
          <w:bCs/>
          <w:szCs w:val="20"/>
        </w:rPr>
        <w:t>With Set 1-1 FR1 and Set 1-3 FR1, the common messages (SSB, SIB1) overhead is around 40% assuming 5 MHz BW when SSB/SIB1 periodicity of 20ms is in use, this overhead ratio could be reduced to less than 14% when 160ms SSB/SIB1 periodicity is used.</w:t>
      </w:r>
    </w:p>
    <w:p w14:paraId="5CBB27E3" w14:textId="77777777" w:rsidR="003921B3" w:rsidRPr="003A4853" w:rsidRDefault="003921B3" w:rsidP="003921B3">
      <w:pPr>
        <w:numPr>
          <w:ilvl w:val="0"/>
          <w:numId w:val="57"/>
        </w:numPr>
        <w:rPr>
          <w:rFonts w:ascii="Times New Roman" w:hAnsi="Times New Roman"/>
          <w:bCs/>
          <w:szCs w:val="20"/>
        </w:rPr>
      </w:pPr>
      <w:r w:rsidRPr="003A4853">
        <w:rPr>
          <w:rFonts w:ascii="Times New Roman" w:hAnsi="Times New Roman"/>
          <w:bCs/>
          <w:szCs w:val="20"/>
        </w:rPr>
        <w:t xml:space="preserve">With Set 1-2 FR1, the common message (SSB, SIB1) overhead is greater than 100% assuming 5 MHz BW when SSB/SIB1 periodicity of 20ms is in use, this overhead could be reduced </w:t>
      </w:r>
      <w:r w:rsidRPr="003A4853">
        <w:rPr>
          <w:rFonts w:ascii="Times New Roman" w:hAnsi="Times New Roman"/>
          <w:bCs/>
          <w:color w:val="FF0000"/>
          <w:szCs w:val="20"/>
        </w:rPr>
        <w:t xml:space="preserve">to around </w:t>
      </w:r>
      <w:r w:rsidRPr="002D448D">
        <w:rPr>
          <w:rFonts w:ascii="Times New Roman" w:hAnsi="Times New Roman"/>
          <w:bCs/>
          <w:color w:val="FF0000"/>
          <w:szCs w:val="20"/>
        </w:rPr>
        <w:t>50% when 320</w:t>
      </w:r>
      <w:r w:rsidRPr="003A4853">
        <w:rPr>
          <w:rFonts w:ascii="Times New Roman" w:hAnsi="Times New Roman"/>
          <w:bCs/>
          <w:color w:val="FF0000"/>
          <w:szCs w:val="20"/>
        </w:rPr>
        <w:t>ms SSB/SIB1 periodicity is used</w:t>
      </w:r>
      <w:r w:rsidRPr="002D448D">
        <w:rPr>
          <w:rFonts w:ascii="Times New Roman" w:hAnsi="Times New Roman"/>
          <w:bCs/>
          <w:color w:val="FF0000"/>
          <w:szCs w:val="20"/>
        </w:rPr>
        <w:t xml:space="preserve"> </w:t>
      </w:r>
      <w:r>
        <w:rPr>
          <w:rFonts w:ascii="Times New Roman" w:hAnsi="Times New Roman"/>
          <w:bCs/>
          <w:szCs w:val="20"/>
        </w:rPr>
        <w:t xml:space="preserve">and reduced to around </w:t>
      </w:r>
      <w:r w:rsidRPr="003A4853">
        <w:rPr>
          <w:rFonts w:ascii="Times New Roman" w:hAnsi="Times New Roman"/>
          <w:bCs/>
          <w:szCs w:val="20"/>
        </w:rPr>
        <w:t>25.8% when 640ms SSB/SIB1 periodicity is used.</w:t>
      </w:r>
    </w:p>
    <w:p w14:paraId="12F6100D" w14:textId="77777777" w:rsidR="003921B3" w:rsidRDefault="003921B3" w:rsidP="003921B3">
      <w:pPr>
        <w:numPr>
          <w:ilvl w:val="0"/>
          <w:numId w:val="57"/>
        </w:numPr>
        <w:rPr>
          <w:rFonts w:ascii="Times New Roman" w:hAnsi="Times New Roman"/>
          <w:bCs/>
          <w:szCs w:val="20"/>
        </w:rPr>
      </w:pPr>
      <w:r w:rsidRPr="003A4853">
        <w:rPr>
          <w:rFonts w:ascii="Times New Roman" w:hAnsi="Times New Roman"/>
          <w:bCs/>
          <w:szCs w:val="20"/>
        </w:rPr>
        <w:t>Note: the overhead of SIB19 was included in some of the results</w:t>
      </w:r>
    </w:p>
    <w:p w14:paraId="04D27B5F" w14:textId="77777777" w:rsidR="003921B3" w:rsidRPr="008B69EE" w:rsidRDefault="003921B3" w:rsidP="003921B3">
      <w:pPr>
        <w:numPr>
          <w:ilvl w:val="0"/>
          <w:numId w:val="57"/>
        </w:numPr>
        <w:rPr>
          <w:rFonts w:ascii="Times New Roman" w:hAnsi="Times New Roman"/>
          <w:bCs/>
          <w:strike/>
          <w:color w:val="FF0000"/>
          <w:szCs w:val="20"/>
        </w:rPr>
      </w:pPr>
      <w:r w:rsidRPr="008B69EE">
        <w:rPr>
          <w:rFonts w:ascii="Times New Roman" w:hAnsi="Times New Roman"/>
          <w:bCs/>
          <w:strike/>
          <w:color w:val="FF0000"/>
          <w:szCs w:val="20"/>
        </w:rPr>
        <w:t xml:space="preserve">Note: an observation when SSB/SIB1 periodicity is 320 </w:t>
      </w:r>
      <w:proofErr w:type="spellStart"/>
      <w:r w:rsidRPr="008B69EE">
        <w:rPr>
          <w:rFonts w:ascii="Times New Roman" w:hAnsi="Times New Roman"/>
          <w:bCs/>
          <w:strike/>
          <w:color w:val="FF0000"/>
          <w:szCs w:val="20"/>
        </w:rPr>
        <w:t>ms</w:t>
      </w:r>
      <w:proofErr w:type="spellEnd"/>
      <w:r w:rsidRPr="008B69EE">
        <w:rPr>
          <w:rFonts w:ascii="Times New Roman" w:hAnsi="Times New Roman"/>
          <w:bCs/>
          <w:strike/>
          <w:color w:val="FF0000"/>
          <w:szCs w:val="20"/>
        </w:rPr>
        <w:t xml:space="preserve"> will be discussed and added to the observation</w:t>
      </w:r>
    </w:p>
    <w:p w14:paraId="77DFE938" w14:textId="77777777" w:rsidR="003921B3" w:rsidRDefault="003921B3" w:rsidP="00C971B2">
      <w:pPr>
        <w:rPr>
          <w:rFonts w:ascii="Times New Roman" w:eastAsia="Calibri" w:hAnsi="Times New Roman"/>
          <w:b/>
          <w:bCs/>
          <w:szCs w:val="22"/>
          <w:highlight w:val="yellow"/>
        </w:rPr>
      </w:pPr>
    </w:p>
    <w:p w14:paraId="58F44A4A" w14:textId="77777777" w:rsidR="003921B3" w:rsidRDefault="003921B3" w:rsidP="003921B3">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3-1-v0:</w:t>
      </w:r>
    </w:p>
    <w:p w14:paraId="2ED2E53B" w14:textId="77777777" w:rsidR="003921B3" w:rsidRDefault="003921B3" w:rsidP="003921B3">
      <w:pPr>
        <w:rPr>
          <w:rFonts w:ascii="Times New Roman" w:eastAsia="Calibri" w:hAnsi="Times New Roman"/>
          <w:b/>
          <w:bCs/>
          <w:szCs w:val="22"/>
          <w:lang w:val="en-US"/>
        </w:rPr>
      </w:pPr>
    </w:p>
    <w:p w14:paraId="6BB0D4EF" w14:textId="77777777" w:rsidR="003921B3" w:rsidRPr="00136E8A" w:rsidRDefault="003921B3" w:rsidP="003921B3">
      <w:pPr>
        <w:rPr>
          <w:rFonts w:ascii="Times New Roman" w:hAnsi="Times New Roman"/>
          <w:bCs/>
          <w:szCs w:val="20"/>
        </w:rPr>
      </w:pPr>
      <w:r w:rsidRPr="00136E8A">
        <w:rPr>
          <w:rFonts w:ascii="Times New Roman" w:hAnsi="Times New Roman"/>
          <w:bCs/>
          <w:szCs w:val="20"/>
        </w:rPr>
        <w:t>Based on simulations, two sources observed that the impact of time/frequency drift on DL reception with extended SSB periodicity is small:</w:t>
      </w:r>
    </w:p>
    <w:p w14:paraId="79E5C01E" w14:textId="77777777" w:rsidR="003921B3" w:rsidRPr="00136E8A" w:rsidRDefault="003921B3" w:rsidP="003921B3">
      <w:pPr>
        <w:pStyle w:val="Paragraphedeliste"/>
        <w:numPr>
          <w:ilvl w:val="0"/>
          <w:numId w:val="28"/>
        </w:numPr>
        <w:rPr>
          <w:rFonts w:ascii="Times New Roman" w:hAnsi="Times New Roman"/>
          <w:bCs/>
          <w:szCs w:val="20"/>
        </w:rPr>
      </w:pPr>
      <w:r w:rsidRPr="00136E8A">
        <w:rPr>
          <w:rFonts w:ascii="Times New Roman" w:hAnsi="Times New Roman"/>
          <w:bCs/>
          <w:szCs w:val="20"/>
        </w:rPr>
        <w:t>One source observed that:</w:t>
      </w:r>
    </w:p>
    <w:p w14:paraId="7E08434B" w14:textId="77777777" w:rsidR="003921B3" w:rsidRPr="00136E8A" w:rsidRDefault="003921B3" w:rsidP="003921B3">
      <w:pPr>
        <w:pStyle w:val="Paragraphedeliste"/>
        <w:numPr>
          <w:ilvl w:val="1"/>
          <w:numId w:val="28"/>
        </w:numPr>
        <w:rPr>
          <w:rFonts w:ascii="Times New Roman" w:hAnsi="Times New Roman"/>
          <w:bCs/>
          <w:szCs w:val="20"/>
        </w:rPr>
      </w:pPr>
      <w:r w:rsidRPr="00136E8A">
        <w:rPr>
          <w:rFonts w:ascii="Times New Roman" w:hAnsi="Times New Roman"/>
          <w:bCs/>
          <w:szCs w:val="20"/>
        </w:rPr>
        <w:lastRenderedPageBreak/>
        <w:t>The performance of SIB1 and SIB19 meets coverage requirements in Set1-1/2 with extended SSB periodicity,</w:t>
      </w:r>
    </w:p>
    <w:p w14:paraId="1E0A92F4" w14:textId="77777777" w:rsidR="003921B3" w:rsidRPr="00136E8A" w:rsidRDefault="003921B3" w:rsidP="003921B3">
      <w:pPr>
        <w:pStyle w:val="Paragraphedeliste"/>
        <w:numPr>
          <w:ilvl w:val="1"/>
          <w:numId w:val="28"/>
        </w:numPr>
        <w:rPr>
          <w:rFonts w:ascii="Times New Roman" w:hAnsi="Times New Roman"/>
          <w:bCs/>
          <w:szCs w:val="20"/>
        </w:rPr>
      </w:pPr>
      <w:r w:rsidRPr="00136E8A">
        <w:rPr>
          <w:rFonts w:ascii="Times New Roman" w:hAnsi="Times New Roman"/>
          <w:bCs/>
          <w:szCs w:val="20"/>
        </w:rPr>
        <w:t xml:space="preserve">PDSCH with 1Mbps/VoIP traffic meets coverage requirements in Set1-1 and Set1-2, even under time and frequency error impairments of up to 640ms when the SSB periodicity is extended to 640ms, with a performance degradation of at most 0.2dB, </w:t>
      </w:r>
    </w:p>
    <w:p w14:paraId="16B4541D" w14:textId="77777777" w:rsidR="003921B3" w:rsidRPr="00136E8A" w:rsidRDefault="003921B3" w:rsidP="003921B3">
      <w:pPr>
        <w:pStyle w:val="Paragraphedeliste"/>
        <w:numPr>
          <w:ilvl w:val="1"/>
          <w:numId w:val="28"/>
        </w:numPr>
        <w:rPr>
          <w:rFonts w:ascii="Times New Roman" w:hAnsi="Times New Roman"/>
          <w:bCs/>
          <w:szCs w:val="20"/>
        </w:rPr>
      </w:pPr>
      <w:r w:rsidRPr="00136E8A">
        <w:rPr>
          <w:rFonts w:ascii="Times New Roman" w:hAnsi="Times New Roman"/>
          <w:bCs/>
          <w:szCs w:val="20"/>
        </w:rPr>
        <w:t>Even with a worst-case impairment of 0.9dB, UE-specific PDCCH still satisfies coverage requirements in both Set1-1 and Set1-2 when the SSB periodicity is extended. It indicates that time and frequency error has little impact on common PDCCH.</w:t>
      </w:r>
    </w:p>
    <w:p w14:paraId="1F0B9C3A" w14:textId="77777777" w:rsidR="003921B3" w:rsidRPr="00136E8A" w:rsidRDefault="003921B3" w:rsidP="003921B3">
      <w:pPr>
        <w:pStyle w:val="Paragraphedeliste"/>
        <w:numPr>
          <w:ilvl w:val="0"/>
          <w:numId w:val="28"/>
        </w:numPr>
        <w:rPr>
          <w:rFonts w:ascii="Times New Roman" w:hAnsi="Times New Roman"/>
          <w:bCs/>
          <w:szCs w:val="20"/>
        </w:rPr>
      </w:pPr>
      <w:r w:rsidRPr="00136E8A">
        <w:rPr>
          <w:rFonts w:ascii="Times New Roman" w:hAnsi="Times New Roman"/>
          <w:bCs/>
          <w:szCs w:val="20"/>
        </w:rPr>
        <w:t>One source observed based on DL channel detection performances evaluation that the impact of time/frequency drift on DL reception with extended SSB periodicity is minor.</w:t>
      </w:r>
    </w:p>
    <w:p w14:paraId="1B751FAF" w14:textId="77777777" w:rsidR="003921B3" w:rsidRDefault="003921B3" w:rsidP="003921B3">
      <w:pPr>
        <w:pStyle w:val="Paragraphedeliste"/>
        <w:numPr>
          <w:ilvl w:val="0"/>
          <w:numId w:val="28"/>
        </w:numPr>
        <w:rPr>
          <w:rFonts w:ascii="Times New Roman" w:hAnsi="Times New Roman"/>
          <w:bCs/>
          <w:szCs w:val="20"/>
        </w:rPr>
      </w:pPr>
      <w:r w:rsidRPr="00136E8A">
        <w:rPr>
          <w:rFonts w:ascii="Times New Roman" w:hAnsi="Times New Roman"/>
          <w:bCs/>
          <w:szCs w:val="20"/>
        </w:rPr>
        <w:t xml:space="preserve">These two sources observed </w:t>
      </w:r>
      <w:r w:rsidRPr="00814E00">
        <w:rPr>
          <w:rFonts w:ascii="Times New Roman" w:hAnsi="Times New Roman"/>
          <w:bCs/>
          <w:color w:val="FF0000"/>
          <w:szCs w:val="20"/>
        </w:rPr>
        <w:t xml:space="preserve">but </w:t>
      </w:r>
      <w:r>
        <w:rPr>
          <w:rFonts w:ascii="Times New Roman" w:hAnsi="Times New Roman"/>
          <w:bCs/>
          <w:color w:val="FF0000"/>
          <w:szCs w:val="20"/>
        </w:rPr>
        <w:t>without</w:t>
      </w:r>
      <w:r w:rsidRPr="00814E00">
        <w:rPr>
          <w:rFonts w:ascii="Times New Roman" w:hAnsi="Times New Roman"/>
          <w:bCs/>
          <w:color w:val="FF0000"/>
          <w:szCs w:val="20"/>
        </w:rPr>
        <w:t xml:space="preserve"> simulation </w:t>
      </w:r>
      <w:r w:rsidRPr="00136E8A">
        <w:rPr>
          <w:rFonts w:ascii="Times New Roman" w:hAnsi="Times New Roman"/>
          <w:bCs/>
          <w:szCs w:val="20"/>
        </w:rPr>
        <w:t>that UEs can utilize TRS to facilitate more accurate frequency and time tracking</w:t>
      </w:r>
      <w:r>
        <w:rPr>
          <w:rFonts w:ascii="Times New Roman" w:hAnsi="Times New Roman"/>
          <w:bCs/>
          <w:szCs w:val="20"/>
        </w:rPr>
        <w:t>.</w:t>
      </w:r>
    </w:p>
    <w:p w14:paraId="774D4268" w14:textId="77777777" w:rsidR="003921B3" w:rsidRDefault="003921B3" w:rsidP="003921B3">
      <w:pPr>
        <w:rPr>
          <w:rFonts w:ascii="Times New Roman" w:hAnsi="Times New Roman"/>
          <w:bCs/>
          <w:szCs w:val="20"/>
        </w:rPr>
      </w:pPr>
    </w:p>
    <w:p w14:paraId="0EF7F164" w14:textId="77777777" w:rsidR="003921B3" w:rsidRPr="003921B3" w:rsidRDefault="003921B3" w:rsidP="00C971B2">
      <w:pPr>
        <w:rPr>
          <w:rFonts w:ascii="Times New Roman" w:eastAsia="Calibri" w:hAnsi="Times New Roman"/>
          <w:b/>
          <w:bCs/>
          <w:szCs w:val="22"/>
          <w:highlight w:val="yellow"/>
        </w:rPr>
      </w:pPr>
    </w:p>
    <w:p w14:paraId="60B972B6" w14:textId="77777777" w:rsidR="00C971B2" w:rsidRDefault="00C971B2" w:rsidP="00C971B2">
      <w:pPr>
        <w:rPr>
          <w:rFonts w:ascii="Times New Roman" w:eastAsia="Calibri" w:hAnsi="Times New Roman"/>
          <w:b/>
          <w:bCs/>
          <w:szCs w:val="22"/>
          <w:highlight w:val="yellow"/>
          <w:lang w:val="en-US"/>
        </w:rPr>
      </w:pPr>
    </w:p>
    <w:p w14:paraId="457293EC" w14:textId="77777777" w:rsidR="00C971B2" w:rsidRDefault="00C971B2" w:rsidP="00C971B2">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2-2-v1:</w:t>
      </w:r>
    </w:p>
    <w:p w14:paraId="57A19C79" w14:textId="77777777" w:rsidR="00C971B2" w:rsidRDefault="00C971B2" w:rsidP="00C971B2">
      <w:pPr>
        <w:rPr>
          <w:rFonts w:ascii="Times New Roman" w:eastAsia="Calibri" w:hAnsi="Times New Roman"/>
          <w:b/>
          <w:bCs/>
          <w:szCs w:val="22"/>
          <w:lang w:val="en-US"/>
        </w:rPr>
      </w:pPr>
    </w:p>
    <w:p w14:paraId="6DFCC2B1" w14:textId="77777777" w:rsidR="00C971B2" w:rsidRPr="00F66D7C" w:rsidRDefault="00C971B2" w:rsidP="00C971B2">
      <w:pPr>
        <w:rPr>
          <w:rFonts w:ascii="Times New Roman" w:eastAsia="Calibri" w:hAnsi="Times New Roman"/>
          <w:szCs w:val="22"/>
          <w:lang w:val="en-US"/>
        </w:rPr>
      </w:pPr>
      <w:r w:rsidRPr="00F66D7C">
        <w:rPr>
          <w:rFonts w:ascii="Times New Roman" w:eastAsia="Calibri" w:hAnsi="Times New Roman"/>
          <w:szCs w:val="22"/>
          <w:lang w:val="en-US"/>
        </w:rPr>
        <w:t>The extension of SSB periodicity for NR NTN for initial access can be considered with following assumptions:</w:t>
      </w:r>
    </w:p>
    <w:p w14:paraId="14C6005B" w14:textId="77777777" w:rsidR="00C971B2" w:rsidRPr="00F66D7C" w:rsidRDefault="00C971B2" w:rsidP="00C971B2">
      <w:pPr>
        <w:pStyle w:val="Paragraphedeliste"/>
        <w:numPr>
          <w:ilvl w:val="0"/>
          <w:numId w:val="15"/>
        </w:numPr>
        <w:rPr>
          <w:rFonts w:ascii="Times New Roman" w:hAnsi="Times New Roman"/>
          <w:szCs w:val="20"/>
        </w:rPr>
      </w:pPr>
      <w:r w:rsidRPr="00F66D7C">
        <w:rPr>
          <w:rFonts w:ascii="Times New Roman" w:hAnsi="Times New Roman"/>
          <w:szCs w:val="20"/>
        </w:rPr>
        <w:t xml:space="preserve">default value[s] </w:t>
      </w:r>
      <w:r w:rsidRPr="00F66D7C">
        <w:rPr>
          <w:rFonts w:ascii="Times New Roman" w:hAnsi="Times New Roman"/>
          <w:color w:val="FF0000"/>
          <w:szCs w:val="20"/>
        </w:rPr>
        <w:t xml:space="preserve">assumed by NTN UE for initial access </w:t>
      </w:r>
      <w:r w:rsidRPr="00F66D7C">
        <w:rPr>
          <w:rFonts w:ascii="Times New Roman" w:hAnsi="Times New Roman"/>
          <w:szCs w:val="20"/>
        </w:rPr>
        <w:t>will be defined during the normative phase:</w:t>
      </w:r>
    </w:p>
    <w:p w14:paraId="0B0866DF" w14:textId="77777777" w:rsidR="00C971B2" w:rsidRPr="00F66D7C" w:rsidRDefault="00C971B2" w:rsidP="00C971B2">
      <w:pPr>
        <w:pStyle w:val="Paragraphedeliste"/>
        <w:numPr>
          <w:ilvl w:val="1"/>
          <w:numId w:val="15"/>
        </w:numPr>
        <w:rPr>
          <w:rFonts w:ascii="Times New Roman" w:hAnsi="Times New Roman"/>
          <w:szCs w:val="20"/>
        </w:rPr>
      </w:pPr>
      <w:r w:rsidRPr="00F66D7C">
        <w:rPr>
          <w:rFonts w:ascii="Times New Roman" w:hAnsi="Times New Roman"/>
          <w:szCs w:val="20"/>
        </w:rPr>
        <w:t xml:space="preserve">One [or more] values from the list {40ms, 80 </w:t>
      </w:r>
      <w:proofErr w:type="spellStart"/>
      <w:r w:rsidRPr="00F66D7C">
        <w:rPr>
          <w:rFonts w:ascii="Times New Roman" w:hAnsi="Times New Roman"/>
          <w:szCs w:val="20"/>
        </w:rPr>
        <w:t>ms</w:t>
      </w:r>
      <w:proofErr w:type="spellEnd"/>
      <w:r w:rsidRPr="00F66D7C">
        <w:rPr>
          <w:rFonts w:ascii="Times New Roman" w:hAnsi="Times New Roman"/>
          <w:szCs w:val="20"/>
        </w:rPr>
        <w:t xml:space="preserve">, 160 </w:t>
      </w:r>
      <w:proofErr w:type="spellStart"/>
      <w:r w:rsidRPr="00F66D7C">
        <w:rPr>
          <w:rFonts w:ascii="Times New Roman" w:hAnsi="Times New Roman"/>
          <w:szCs w:val="20"/>
        </w:rPr>
        <w:t>ms</w:t>
      </w:r>
      <w:proofErr w:type="spellEnd"/>
      <w:r w:rsidRPr="00F66D7C">
        <w:rPr>
          <w:rFonts w:ascii="Times New Roman" w:hAnsi="Times New Roman"/>
          <w:szCs w:val="20"/>
        </w:rPr>
        <w:t xml:space="preserve">, 320ms, 640ms} could be considered </w:t>
      </w:r>
    </w:p>
    <w:p w14:paraId="5C5F3B3F" w14:textId="77777777" w:rsidR="00C971B2" w:rsidRPr="00F66D7C" w:rsidRDefault="00C971B2" w:rsidP="00C971B2">
      <w:pPr>
        <w:pStyle w:val="Paragraphedeliste"/>
        <w:numPr>
          <w:ilvl w:val="0"/>
          <w:numId w:val="15"/>
        </w:numPr>
        <w:suppressAutoHyphens w:val="0"/>
        <w:rPr>
          <w:rFonts w:ascii="Times New Roman" w:hAnsi="Times New Roman"/>
          <w:color w:val="FF0000"/>
          <w:szCs w:val="20"/>
        </w:rPr>
      </w:pPr>
      <w:r w:rsidRPr="00F66D7C">
        <w:rPr>
          <w:rFonts w:ascii="Times New Roman" w:eastAsiaTheme="minorEastAsia" w:hAnsi="Times New Roman"/>
          <w:color w:val="FF0000"/>
          <w:szCs w:val="20"/>
        </w:rPr>
        <w:t>The supported extended SSB periodicity value is decided based on the achievable coverage ratio improvement, the common channel overhead reduction,</w:t>
      </w:r>
      <w:r w:rsidRPr="00F66D7C">
        <w:rPr>
          <w:rFonts w:asciiTheme="minorEastAsia" w:eastAsiaTheme="minorEastAsia" w:hAnsiTheme="minorEastAsia"/>
          <w:color w:val="FF0000"/>
          <w:szCs w:val="20"/>
        </w:rPr>
        <w:t xml:space="preserve"> </w:t>
      </w:r>
      <w:r w:rsidRPr="00F66D7C">
        <w:rPr>
          <w:rFonts w:ascii="Times New Roman" w:hAnsi="Times New Roman"/>
          <w:strike/>
          <w:color w:val="FF0000"/>
          <w:szCs w:val="20"/>
        </w:rPr>
        <w:t xml:space="preserve">Minimizing </w:t>
      </w:r>
      <w:r w:rsidRPr="00F66D7C">
        <w:rPr>
          <w:rFonts w:ascii="Times New Roman" w:hAnsi="Times New Roman"/>
          <w:color w:val="FF0000"/>
          <w:szCs w:val="20"/>
        </w:rPr>
        <w:t xml:space="preserve">the impacts on UE cell search complexity and </w:t>
      </w:r>
      <w:r w:rsidRPr="00F66D7C">
        <w:rPr>
          <w:rFonts w:ascii="Times New Roman" w:hAnsi="Times New Roman"/>
          <w:strike/>
          <w:color w:val="FF0000"/>
          <w:szCs w:val="20"/>
        </w:rPr>
        <w:t xml:space="preserve">Minimizing </w:t>
      </w:r>
      <w:r w:rsidRPr="00F66D7C">
        <w:rPr>
          <w:rFonts w:ascii="Times New Roman" w:hAnsi="Times New Roman"/>
          <w:color w:val="FF0000"/>
          <w:szCs w:val="20"/>
        </w:rPr>
        <w:t xml:space="preserve">the impacts on specifications </w:t>
      </w:r>
    </w:p>
    <w:p w14:paraId="4C70CF9B" w14:textId="77777777" w:rsidR="00C971B2" w:rsidRDefault="00C971B2" w:rsidP="00C971B2">
      <w:pPr>
        <w:rPr>
          <w:rFonts w:ascii="Times New Roman" w:hAnsi="Times New Roman"/>
          <w:b/>
          <w:bCs/>
          <w:iCs/>
          <w:sz w:val="24"/>
          <w:szCs w:val="28"/>
          <w:lang w:eastAsia="zh-CN"/>
        </w:rPr>
      </w:pPr>
    </w:p>
    <w:p w14:paraId="1ED9407B" w14:textId="77777777" w:rsidR="00C971B2" w:rsidRDefault="00C971B2" w:rsidP="00C971B2">
      <w:pPr>
        <w:rPr>
          <w:rFonts w:ascii="Times New Roman" w:hAnsi="Times New Roman"/>
          <w:b/>
          <w:bCs/>
          <w:iCs/>
          <w:sz w:val="24"/>
          <w:szCs w:val="28"/>
          <w:lang w:eastAsia="zh-CN"/>
        </w:rPr>
      </w:pPr>
    </w:p>
    <w:p w14:paraId="0F8B79FD" w14:textId="77777777" w:rsidR="00C971B2" w:rsidRDefault="00C971B2" w:rsidP="00C971B2">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Companies are encouraged to share views on the above proposals:</w:t>
      </w:r>
    </w:p>
    <w:tbl>
      <w:tblPr>
        <w:tblStyle w:val="Grilledutableau"/>
        <w:tblW w:w="9632" w:type="dxa"/>
        <w:tblInd w:w="-3" w:type="dxa"/>
        <w:tblLook w:val="04A0" w:firstRow="1" w:lastRow="0" w:firstColumn="1" w:lastColumn="0" w:noHBand="0" w:noVBand="1"/>
      </w:tblPr>
      <w:tblGrid>
        <w:gridCol w:w="1553"/>
        <w:gridCol w:w="8079"/>
      </w:tblGrid>
      <w:tr w:rsidR="00C971B2" w14:paraId="752CCEF4" w14:textId="77777777" w:rsidTr="00070F46">
        <w:tc>
          <w:tcPr>
            <w:tcW w:w="1553" w:type="dxa"/>
            <w:shd w:val="clear" w:color="auto" w:fill="75B91A"/>
          </w:tcPr>
          <w:p w14:paraId="74D3A770" w14:textId="77777777" w:rsidR="00C971B2" w:rsidRDefault="00C971B2" w:rsidP="00070F46">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76CB6D4B" w14:textId="7C93FCE4" w:rsidR="00C971B2" w:rsidRDefault="00A57EDB" w:rsidP="00070F46">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 </w:t>
            </w:r>
            <w:r w:rsidR="00C971B2">
              <w:rPr>
                <w:rFonts w:ascii="Times New Roman" w:eastAsia="Times New Roman" w:hAnsi="Times New Roman"/>
                <w:b/>
                <w:bCs/>
                <w:color w:val="FFFFFF"/>
                <w:szCs w:val="20"/>
              </w:rPr>
              <w:t>Comments</w:t>
            </w:r>
          </w:p>
        </w:tc>
      </w:tr>
      <w:tr w:rsidR="00C971B2" w14:paraId="064C9779" w14:textId="77777777" w:rsidTr="00070F46">
        <w:tc>
          <w:tcPr>
            <w:tcW w:w="1553" w:type="dxa"/>
          </w:tcPr>
          <w:p w14:paraId="530C5875" w14:textId="77777777" w:rsidR="00C971B2" w:rsidRDefault="00C971B2" w:rsidP="00070F46">
            <w:pPr>
              <w:rPr>
                <w:rFonts w:ascii="Times New Roman" w:eastAsia="Yu Mincho" w:hAnsi="Times New Roman"/>
                <w:bCs/>
                <w:lang w:eastAsia="ja-JP"/>
              </w:rPr>
            </w:pPr>
            <w:r>
              <w:rPr>
                <w:rFonts w:ascii="Times New Roman" w:eastAsia="Yu Mincho" w:hAnsi="Times New Roman" w:hint="eastAsia"/>
                <w:bCs/>
                <w:lang w:eastAsia="ja-JP"/>
              </w:rPr>
              <w:t>DCM</w:t>
            </w:r>
          </w:p>
        </w:tc>
        <w:tc>
          <w:tcPr>
            <w:tcW w:w="8079" w:type="dxa"/>
          </w:tcPr>
          <w:p w14:paraId="1BAA570C" w14:textId="77777777" w:rsidR="00C971B2" w:rsidRDefault="00C971B2" w:rsidP="00070F46">
            <w:pPr>
              <w:jc w:val="both"/>
              <w:rPr>
                <w:rFonts w:ascii="Times New Roman" w:eastAsia="Yu Mincho" w:hAnsi="Times New Roman"/>
                <w:lang w:eastAsia="ja-JP"/>
              </w:rPr>
            </w:pPr>
            <w:r>
              <w:rPr>
                <w:rFonts w:ascii="Times New Roman" w:eastAsia="Yu Mincho" w:hAnsi="Times New Roman" w:hint="eastAsia"/>
                <w:lang w:eastAsia="ja-JP"/>
              </w:rPr>
              <w:t xml:space="preserve">Regarding observations for system-level enhancement, we are not sure why only good/no-problem aspects of SSB periodicity are listed. All pros/cons </w:t>
            </w:r>
            <w:r>
              <w:rPr>
                <w:rFonts w:ascii="Times New Roman" w:eastAsia="Yu Mincho" w:hAnsi="Times New Roman"/>
                <w:lang w:eastAsia="ja-JP"/>
              </w:rPr>
              <w:t>should</w:t>
            </w:r>
            <w:r>
              <w:rPr>
                <w:rFonts w:ascii="Times New Roman" w:eastAsia="Yu Mincho" w:hAnsi="Times New Roman" w:hint="eastAsia"/>
                <w:lang w:eastAsia="ja-JP"/>
              </w:rPr>
              <w:t xml:space="preserve"> be included to be fair, and after that, we can decide whether/how SSB periodicity extension is supported. We say thank FL so much for handling this difficult agenda item, but our feeling is that the current observations are prepared to push introducing SSB periodicity extension</w:t>
            </w:r>
            <w:r>
              <w:rPr>
                <w:rFonts w:ascii="Times New Roman" w:eastAsia="Yu Mincho" w:hAnsi="Times New Roman"/>
                <w:lang w:eastAsia="ja-JP"/>
              </w:rPr>
              <w:t>…</w:t>
            </w:r>
            <w:r>
              <w:rPr>
                <w:rFonts w:ascii="Times New Roman" w:eastAsia="Yu Mincho" w:hAnsi="Times New Roman" w:hint="eastAsia"/>
                <w:lang w:eastAsia="ja-JP"/>
              </w:rPr>
              <w:t xml:space="preserve"> Note that our intention is not to block SSB periodicity extension. Just for good/reasonable 3GPP discussion.</w:t>
            </w:r>
          </w:p>
          <w:p w14:paraId="70DA3954" w14:textId="77777777" w:rsidR="00C971B2" w:rsidRDefault="00C971B2" w:rsidP="00070F46">
            <w:pPr>
              <w:jc w:val="both"/>
              <w:rPr>
                <w:rFonts w:ascii="Times New Roman" w:eastAsia="Yu Mincho" w:hAnsi="Times New Roman"/>
                <w:lang w:eastAsia="ja-JP"/>
              </w:rPr>
            </w:pPr>
          </w:p>
          <w:p w14:paraId="7ED640C6" w14:textId="77777777" w:rsidR="00C971B2" w:rsidRDefault="00C971B2" w:rsidP="00070F46">
            <w:pPr>
              <w:jc w:val="both"/>
              <w:rPr>
                <w:rFonts w:ascii="Times New Roman" w:eastAsia="Yu Mincho" w:hAnsi="Times New Roman"/>
                <w:lang w:eastAsia="ja-JP"/>
              </w:rPr>
            </w:pPr>
            <w:r>
              <w:rPr>
                <w:rFonts w:ascii="Times New Roman" w:eastAsia="Yu Mincho" w:hAnsi="Times New Roman" w:hint="eastAsia"/>
                <w:lang w:eastAsia="ja-JP"/>
              </w:rPr>
              <w:t xml:space="preserve">For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sidRPr="007D5320">
              <w:rPr>
                <w:rFonts w:ascii="Times New Roman" w:hAnsi="Times New Roman"/>
                <w:b/>
                <w:bCs/>
                <w:szCs w:val="20"/>
                <w:highlight w:val="yellow"/>
                <w:lang w:val="en-US"/>
              </w:rPr>
              <w:t>:</w:t>
            </w:r>
            <w:r>
              <w:rPr>
                <w:rFonts w:ascii="Times New Roman" w:eastAsia="Yu Mincho" w:hAnsi="Times New Roman" w:hint="eastAsia"/>
                <w:lang w:eastAsia="ja-JP"/>
              </w:rPr>
              <w:t>,</w:t>
            </w:r>
          </w:p>
          <w:p w14:paraId="7C7FF678" w14:textId="77777777" w:rsidR="00C971B2" w:rsidRDefault="00C971B2" w:rsidP="00070F46">
            <w:pPr>
              <w:pStyle w:val="Paragraphedeliste"/>
              <w:numPr>
                <w:ilvl w:val="0"/>
                <w:numId w:val="59"/>
              </w:numPr>
              <w:jc w:val="both"/>
              <w:rPr>
                <w:rFonts w:ascii="Times New Roman" w:eastAsia="Yu Mincho" w:hAnsi="Times New Roman"/>
                <w:lang w:eastAsia="ja-JP"/>
              </w:rPr>
            </w:pPr>
            <w:r>
              <w:rPr>
                <w:rFonts w:ascii="Times New Roman" w:eastAsia="Yu Mincho" w:hAnsi="Times New Roman" w:hint="eastAsia"/>
                <w:lang w:eastAsia="ja-JP"/>
              </w:rPr>
              <w:t xml:space="preserve">Why text of </w:t>
            </w:r>
            <w:r>
              <w:rPr>
                <w:rFonts w:ascii="Times New Roman" w:eastAsia="Yu Mincho" w:hAnsi="Times New Roman"/>
                <w:lang w:eastAsia="ja-JP"/>
              </w:rPr>
              <w:t>“</w:t>
            </w:r>
            <w:r>
              <w:rPr>
                <w:rFonts w:ascii="Times New Roman" w:hAnsi="Times New Roman"/>
                <w:bCs/>
                <w:szCs w:val="20"/>
              </w:rPr>
              <w:t xml:space="preserve">This </w:t>
            </w:r>
            <w:r w:rsidRPr="00F77050">
              <w:rPr>
                <w:rFonts w:ascii="Times New Roman" w:hAnsi="Times New Roman"/>
                <w:bCs/>
                <w:szCs w:val="20"/>
              </w:rPr>
              <w:t>is needed to achieve higher system level coverage ratio in NR NTN</w:t>
            </w:r>
            <w:r>
              <w:rPr>
                <w:rFonts w:ascii="Times New Roman" w:hAnsi="Times New Roman"/>
                <w:bCs/>
                <w:szCs w:val="20"/>
              </w:rPr>
              <w:t>.</w:t>
            </w:r>
            <w:r>
              <w:rPr>
                <w:rFonts w:ascii="Times New Roman" w:eastAsia="Yu Mincho" w:hAnsi="Times New Roman"/>
                <w:lang w:eastAsia="ja-JP"/>
              </w:rPr>
              <w:t>”</w:t>
            </w:r>
            <w:r>
              <w:rPr>
                <w:rFonts w:ascii="Times New Roman" w:eastAsia="Yu Mincho" w:hAnsi="Times New Roman" w:hint="eastAsia"/>
                <w:lang w:eastAsia="ja-JP"/>
              </w:rPr>
              <w:t xml:space="preserve"> is </w:t>
            </w:r>
            <w:r>
              <w:rPr>
                <w:rFonts w:ascii="Times New Roman" w:eastAsia="Yu Mincho" w:hAnsi="Times New Roman"/>
                <w:lang w:eastAsia="ja-JP"/>
              </w:rPr>
              <w:t>necessary</w:t>
            </w:r>
            <w:r>
              <w:rPr>
                <w:rFonts w:ascii="Times New Roman" w:eastAsia="Yu Mincho" w:hAnsi="Times New Roman" w:hint="eastAsia"/>
                <w:lang w:eastAsia="ja-JP"/>
              </w:rPr>
              <w:t xml:space="preserve"> is unclear. It seems that this is </w:t>
            </w:r>
            <w:r>
              <w:rPr>
                <w:rFonts w:ascii="Times New Roman" w:eastAsia="Yu Mincho" w:hAnsi="Times New Roman"/>
                <w:lang w:eastAsia="ja-JP"/>
              </w:rPr>
              <w:t>controversial</w:t>
            </w:r>
            <w:r>
              <w:rPr>
                <w:rFonts w:ascii="Times New Roman" w:eastAsia="Yu Mincho" w:hAnsi="Times New Roman" w:hint="eastAsia"/>
                <w:lang w:eastAsia="ja-JP"/>
              </w:rPr>
              <w:t xml:space="preserve">, so removing this sentence is better. Link-level enhancement part in this proposal does not have this kind of text. The same way </w:t>
            </w:r>
            <w:r>
              <w:rPr>
                <w:rFonts w:ascii="Times New Roman" w:eastAsia="Yu Mincho" w:hAnsi="Times New Roman"/>
                <w:lang w:eastAsia="ja-JP"/>
              </w:rPr>
              <w:t>should</w:t>
            </w:r>
            <w:r>
              <w:rPr>
                <w:rFonts w:ascii="Times New Roman" w:eastAsia="Yu Mincho" w:hAnsi="Times New Roman" w:hint="eastAsia"/>
                <w:lang w:eastAsia="ja-JP"/>
              </w:rPr>
              <w:t xml:space="preserve"> be OK.</w:t>
            </w:r>
          </w:p>
          <w:p w14:paraId="541F5440" w14:textId="77777777" w:rsidR="00C971B2" w:rsidRDefault="00C971B2" w:rsidP="00070F46">
            <w:pPr>
              <w:pStyle w:val="Paragraphedeliste"/>
              <w:numPr>
                <w:ilvl w:val="0"/>
                <w:numId w:val="59"/>
              </w:numPr>
              <w:jc w:val="both"/>
              <w:rPr>
                <w:rFonts w:ascii="Times New Roman" w:eastAsia="Yu Mincho" w:hAnsi="Times New Roman"/>
                <w:lang w:eastAsia="ja-JP"/>
              </w:rPr>
            </w:pPr>
            <w:r>
              <w:rPr>
                <w:rFonts w:ascii="Times New Roman" w:eastAsia="Yu Mincho" w:hAnsi="Times New Roman"/>
                <w:lang w:eastAsia="ja-JP"/>
              </w:rPr>
              <w:t>“</w:t>
            </w:r>
            <w:r w:rsidRPr="007D5320">
              <w:rPr>
                <w:rFonts w:ascii="Times New Roman" w:hAnsi="Times New Roman"/>
                <w:bCs/>
                <w:szCs w:val="20"/>
              </w:rPr>
              <w:t>its impact on UE cell search complexity</w:t>
            </w:r>
            <w:r>
              <w:rPr>
                <w:rFonts w:ascii="Times New Roman" w:eastAsia="Yu Mincho" w:hAnsi="Times New Roman"/>
                <w:lang w:eastAsia="ja-JP"/>
              </w:rPr>
              <w:t>”</w:t>
            </w:r>
            <w:r>
              <w:rPr>
                <w:rFonts w:ascii="Times New Roman" w:eastAsia="Yu Mincho" w:hAnsi="Times New Roman" w:hint="eastAsia"/>
                <w:lang w:eastAsia="ja-JP"/>
              </w:rPr>
              <w:t xml:space="preserve"> should be discussed/agreed BEFORE determining support of SSB periodicity extension, as abovementioned</w:t>
            </w:r>
            <w:r>
              <w:rPr>
                <w:rFonts w:ascii="Times New Roman" w:eastAsia="Yu Mincho" w:hAnsi="Times New Roman"/>
                <w:lang w:eastAsia="ja-JP"/>
              </w:rPr>
              <w:t>…</w:t>
            </w:r>
            <w:r>
              <w:rPr>
                <w:rFonts w:ascii="Times New Roman" w:eastAsia="Yu Mincho" w:hAnsi="Times New Roman" w:hint="eastAsia"/>
                <w:lang w:eastAsia="ja-JP"/>
              </w:rPr>
              <w:t xml:space="preserve"> Current discussion order seems not reasonable (though we will not object if majority are fine with this discussion order). We think this is what </w:t>
            </w:r>
            <w:proofErr w:type="spellStart"/>
            <w:r>
              <w:rPr>
                <w:rFonts w:ascii="Times New Roman" w:eastAsia="Yu Mincho" w:hAnsi="Times New Roman" w:hint="eastAsia"/>
                <w:lang w:eastAsia="ja-JP"/>
              </w:rPr>
              <w:t>Seungmin</w:t>
            </w:r>
            <w:proofErr w:type="spellEnd"/>
            <w:r>
              <w:rPr>
                <w:rFonts w:ascii="Times New Roman" w:eastAsia="Yu Mincho" w:hAnsi="Times New Roman" w:hint="eastAsia"/>
                <w:lang w:eastAsia="ja-JP"/>
              </w:rPr>
              <w:t>/LGE mentioned during this meeting, and we tend to agree that.</w:t>
            </w:r>
          </w:p>
          <w:p w14:paraId="50F0026D" w14:textId="77777777" w:rsidR="00C971B2" w:rsidRPr="00D97DC4" w:rsidRDefault="00C971B2" w:rsidP="00070F46">
            <w:pPr>
              <w:pStyle w:val="Paragraphedeliste"/>
              <w:numPr>
                <w:ilvl w:val="0"/>
                <w:numId w:val="59"/>
              </w:numPr>
              <w:jc w:val="both"/>
              <w:rPr>
                <w:rFonts w:ascii="Times New Roman" w:eastAsia="Yu Mincho" w:hAnsi="Times New Roman"/>
                <w:lang w:eastAsia="ja-JP"/>
              </w:rPr>
            </w:pPr>
            <w:r>
              <w:rPr>
                <w:rFonts w:ascii="Times New Roman" w:eastAsia="Yu Mincho" w:hAnsi="Times New Roman" w:hint="eastAsia"/>
                <w:lang w:eastAsia="ja-JP"/>
              </w:rPr>
              <w:t xml:space="preserve">We are not sure why </w:t>
            </w:r>
            <w:r>
              <w:rPr>
                <w:rFonts w:ascii="Times New Roman" w:eastAsia="Yu Mincho" w:hAnsi="Times New Roman"/>
                <w:lang w:eastAsia="ja-JP"/>
              </w:rPr>
              <w:t>“</w:t>
            </w:r>
            <w:r>
              <w:rPr>
                <w:rFonts w:ascii="Times New Roman" w:hAnsi="Times New Roman"/>
                <w:bCs/>
                <w:szCs w:val="20"/>
              </w:rPr>
              <w:t>E</w:t>
            </w:r>
            <w:r w:rsidRPr="00F20205">
              <w:rPr>
                <w:rFonts w:ascii="Times New Roman" w:hAnsi="Times New Roman"/>
                <w:bCs/>
                <w:szCs w:val="20"/>
              </w:rPr>
              <w:t>nhancements to enable network identification of the narrow beam of a UE when DL common channels are transmitted using a wider beam</w:t>
            </w:r>
            <w:r>
              <w:rPr>
                <w:rFonts w:ascii="Times New Roman" w:eastAsia="Yu Mincho" w:hAnsi="Times New Roman"/>
                <w:lang w:eastAsia="ja-JP"/>
              </w:rPr>
              <w:t>”</w:t>
            </w:r>
            <w:r>
              <w:rPr>
                <w:rFonts w:ascii="Times New Roman" w:eastAsia="Yu Mincho" w:hAnsi="Times New Roman" w:hint="eastAsia"/>
                <w:lang w:eastAsia="ja-JP"/>
              </w:rPr>
              <w:t xml:space="preserve"> is listed suddenly. Could you clarify the intention, what is expected spec impact?</w:t>
            </w:r>
          </w:p>
          <w:p w14:paraId="2299EE02" w14:textId="77777777" w:rsidR="00C971B2" w:rsidRPr="00D97DC4" w:rsidRDefault="00C971B2" w:rsidP="00070F46">
            <w:pPr>
              <w:jc w:val="both"/>
              <w:rPr>
                <w:rFonts w:ascii="Times New Roman" w:eastAsia="Yu Mincho" w:hAnsi="Times New Roman"/>
                <w:lang w:eastAsia="ja-JP"/>
              </w:rPr>
            </w:pPr>
          </w:p>
        </w:tc>
      </w:tr>
      <w:tr w:rsidR="00C971B2" w14:paraId="165BF90B" w14:textId="77777777" w:rsidTr="00070F46">
        <w:tc>
          <w:tcPr>
            <w:tcW w:w="1553" w:type="dxa"/>
          </w:tcPr>
          <w:p w14:paraId="435BC124" w14:textId="77777777" w:rsidR="00C971B2" w:rsidRDefault="00C971B2" w:rsidP="00070F46">
            <w:pPr>
              <w:rPr>
                <w:rFonts w:ascii="Times New Roman" w:eastAsiaTheme="minorEastAsia" w:hAnsi="Times New Roman"/>
                <w:bCs/>
                <w:lang w:eastAsia="zh-CN"/>
              </w:rPr>
            </w:pPr>
            <w:r>
              <w:rPr>
                <w:rFonts w:ascii="Times New Roman" w:eastAsiaTheme="minorEastAsia" w:hAnsi="Times New Roman"/>
                <w:bCs/>
                <w:lang w:eastAsia="zh-CN"/>
              </w:rPr>
              <w:t>Fraunhofer</w:t>
            </w:r>
          </w:p>
        </w:tc>
        <w:tc>
          <w:tcPr>
            <w:tcW w:w="8079" w:type="dxa"/>
          </w:tcPr>
          <w:p w14:paraId="320D6728" w14:textId="77777777" w:rsidR="00C971B2" w:rsidRDefault="00C971B2" w:rsidP="00070F46">
            <w:pPr>
              <w:jc w:val="both"/>
              <w:rPr>
                <w:rFonts w:ascii="Times New Roman" w:eastAsia="Yu Mincho" w:hAnsi="Times New Roman"/>
                <w:lang w:eastAsia="ja-JP"/>
              </w:rPr>
            </w:pPr>
            <w:r>
              <w:rPr>
                <w:rFonts w:ascii="Times New Roman" w:eastAsia="Yu Mincho" w:hAnsi="Times New Roman"/>
                <w:lang w:eastAsia="ja-JP"/>
              </w:rPr>
              <w:t>Proposal 1-1: Extending SSB periodicity is always beneficial in terms of common control signalling overhead reduction regardless of the specified parameters. However, this observation could be considered later since overhead reduction is not the main reason behind extending SSB periodicity.</w:t>
            </w:r>
          </w:p>
          <w:p w14:paraId="473B44A5" w14:textId="77777777" w:rsidR="00C971B2" w:rsidRDefault="00C971B2" w:rsidP="00070F46">
            <w:pPr>
              <w:jc w:val="both"/>
              <w:rPr>
                <w:rFonts w:ascii="Times New Roman" w:eastAsia="Yu Mincho" w:hAnsi="Times New Roman"/>
                <w:lang w:eastAsia="ja-JP"/>
              </w:rPr>
            </w:pPr>
          </w:p>
          <w:p w14:paraId="47C542FC" w14:textId="77777777" w:rsidR="00C971B2" w:rsidRDefault="00C971B2" w:rsidP="00070F46">
            <w:pPr>
              <w:jc w:val="both"/>
              <w:rPr>
                <w:rFonts w:ascii="Times New Roman" w:eastAsia="Yu Mincho" w:hAnsi="Times New Roman"/>
                <w:lang w:eastAsia="ja-JP"/>
              </w:rPr>
            </w:pPr>
            <w:r>
              <w:rPr>
                <w:rFonts w:ascii="Times New Roman" w:eastAsia="Yu Mincho" w:hAnsi="Times New Roman"/>
                <w:lang w:eastAsia="ja-JP"/>
              </w:rPr>
              <w:t xml:space="preserve">Proposal 3-1: We agree with this observation. </w:t>
            </w:r>
          </w:p>
          <w:p w14:paraId="75A79D9A" w14:textId="77777777" w:rsidR="00C971B2" w:rsidRDefault="00C971B2" w:rsidP="00070F46">
            <w:pPr>
              <w:jc w:val="both"/>
              <w:rPr>
                <w:rFonts w:ascii="Times New Roman" w:eastAsia="Yu Mincho" w:hAnsi="Times New Roman"/>
                <w:lang w:eastAsia="ja-JP"/>
              </w:rPr>
            </w:pPr>
          </w:p>
          <w:p w14:paraId="3A5617E7" w14:textId="77777777" w:rsidR="00C971B2" w:rsidRDefault="00C971B2" w:rsidP="00070F46">
            <w:pPr>
              <w:jc w:val="both"/>
              <w:rPr>
                <w:rFonts w:ascii="Times New Roman" w:eastAsia="Yu Mincho" w:hAnsi="Times New Roman"/>
                <w:lang w:eastAsia="ja-JP"/>
              </w:rPr>
            </w:pPr>
            <w:r>
              <w:rPr>
                <w:rFonts w:ascii="Times New Roman" w:eastAsia="Yu Mincho" w:hAnsi="Times New Roman"/>
                <w:lang w:eastAsia="ja-JP"/>
              </w:rPr>
              <w:t>Proposal 2-1: Extending the SSB periodicity is needed for the defined sets. Generally, it might not be needed in case wider beams was considered, or for different sets of parameters. The last point is unclear. What is the relation between this point and the rest of the proposal?</w:t>
            </w:r>
          </w:p>
          <w:p w14:paraId="13DFD59B" w14:textId="77777777" w:rsidR="00C971B2" w:rsidRDefault="00C971B2" w:rsidP="00070F46">
            <w:pPr>
              <w:jc w:val="both"/>
              <w:rPr>
                <w:rFonts w:ascii="Times New Roman" w:eastAsia="Yu Mincho" w:hAnsi="Times New Roman"/>
                <w:lang w:eastAsia="ja-JP"/>
              </w:rPr>
            </w:pPr>
          </w:p>
          <w:p w14:paraId="0D12693D" w14:textId="77777777" w:rsidR="00C971B2" w:rsidRDefault="00C971B2" w:rsidP="00070F46">
            <w:pPr>
              <w:jc w:val="both"/>
              <w:rPr>
                <w:rFonts w:ascii="Times New Roman" w:eastAsiaTheme="minorEastAsia" w:hAnsi="Times New Roman"/>
                <w:lang w:eastAsia="zh-CN"/>
              </w:rPr>
            </w:pPr>
            <w:r>
              <w:rPr>
                <w:rFonts w:ascii="Times New Roman" w:eastAsia="Yu Mincho" w:hAnsi="Times New Roman"/>
                <w:lang w:eastAsia="ja-JP"/>
              </w:rPr>
              <w:t xml:space="preserve">Proposal 2-2: Simply defining a list of values without considering evaluating and discussing all aspects first doesn’t seem right. Up to now, we don’t have an idea on how beam hopping is going to look like. What kind of beams/cells arrangements? What kind of signalling is to be included </w:t>
            </w:r>
            <w:r>
              <w:rPr>
                <w:rFonts w:ascii="Times New Roman" w:eastAsia="Yu Mincho" w:hAnsi="Times New Roman"/>
                <w:lang w:eastAsia="ja-JP"/>
              </w:rPr>
              <w:lastRenderedPageBreak/>
              <w:t>within the beam well time? Is RACH included? What would be the impact if RACH was/was not included in the beam dwell time along with SSB? Additionally, other proposals considering wider beams should be taken into account before deciding for a certain value or certain values for SSB periodicity.</w:t>
            </w:r>
          </w:p>
        </w:tc>
      </w:tr>
      <w:tr w:rsidR="00C971B2" w14:paraId="0556D246" w14:textId="77777777" w:rsidTr="00070F46">
        <w:tc>
          <w:tcPr>
            <w:tcW w:w="1553" w:type="dxa"/>
          </w:tcPr>
          <w:p w14:paraId="616DD118" w14:textId="77777777" w:rsidR="00C971B2" w:rsidRPr="00D80BB1" w:rsidRDefault="00C971B2" w:rsidP="00070F46">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9" w:type="dxa"/>
          </w:tcPr>
          <w:p w14:paraId="4CFB651A" w14:textId="77777777" w:rsidR="00C971B2" w:rsidRPr="008723F6" w:rsidRDefault="00C971B2"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sidRPr="00A44C87">
              <w:rPr>
                <w:rFonts w:ascii="Times New Roman" w:hAnsi="Times New Roman"/>
                <w:b/>
                <w:bCs/>
                <w:szCs w:val="20"/>
                <w:highlight w:val="yellow"/>
              </w:rPr>
              <w:t xml:space="preserve">Proposed </w:t>
            </w:r>
            <w:r>
              <w:rPr>
                <w:rFonts w:ascii="Times New Roman" w:hAnsi="Times New Roman"/>
                <w:b/>
                <w:bCs/>
                <w:szCs w:val="20"/>
                <w:highlight w:val="yellow"/>
              </w:rPr>
              <w:t xml:space="preserve">updated </w:t>
            </w:r>
            <w:r w:rsidRPr="003A4853">
              <w:rPr>
                <w:rFonts w:ascii="Times New Roman" w:hAnsi="Times New Roman"/>
                <w:b/>
                <w:bCs/>
                <w:szCs w:val="20"/>
                <w:highlight w:val="yellow"/>
              </w:rPr>
              <w:t>Observation</w:t>
            </w:r>
            <w:r>
              <w:rPr>
                <w:rFonts w:ascii="Times New Roman" w:eastAsia="Malgun Gothic" w:hAnsi="Times New Roman" w:hint="eastAsia"/>
                <w:lang w:eastAsia="ko-KR"/>
              </w:rPr>
              <w:t xml:space="preserve">, we do not know the portion of extending SSB periodicity and the portion of longer SIB1 periodicity to reduce </w:t>
            </w:r>
            <w:r w:rsidRPr="003A4853">
              <w:rPr>
                <w:rFonts w:ascii="Times New Roman" w:hAnsi="Times New Roman"/>
                <w:bCs/>
                <w:szCs w:val="20"/>
              </w:rPr>
              <w:t>common control channel overhead</w:t>
            </w:r>
            <w:r>
              <w:rPr>
                <w:rFonts w:ascii="Times New Roman" w:hAnsi="Times New Roman" w:hint="eastAsia"/>
                <w:bCs/>
                <w:szCs w:val="20"/>
                <w:lang w:eastAsia="ko-KR"/>
              </w:rPr>
              <w:t xml:space="preserve">. In this point of view, it should be </w:t>
            </w:r>
            <w:r>
              <w:rPr>
                <w:rFonts w:ascii="Times New Roman" w:hAnsi="Times New Roman"/>
                <w:bCs/>
                <w:szCs w:val="20"/>
                <w:lang w:eastAsia="ko-KR"/>
              </w:rPr>
              <w:t>“</w:t>
            </w:r>
            <w:r>
              <w:rPr>
                <w:rFonts w:ascii="Times New Roman" w:hAnsi="Times New Roman" w:hint="eastAsia"/>
                <w:bCs/>
                <w:szCs w:val="20"/>
                <w:lang w:eastAsia="ko-KR"/>
              </w:rPr>
              <w:t>can be beneficial</w:t>
            </w:r>
            <w:r>
              <w:rPr>
                <w:rFonts w:ascii="Times New Roman" w:hAnsi="Times New Roman"/>
                <w:bCs/>
                <w:szCs w:val="20"/>
                <w:lang w:eastAsia="ko-KR"/>
              </w:rPr>
              <w:t>”</w:t>
            </w:r>
            <w:r>
              <w:rPr>
                <w:rFonts w:ascii="Times New Roman" w:hAnsi="Times New Roman" w:hint="eastAsia"/>
                <w:bCs/>
                <w:szCs w:val="20"/>
                <w:lang w:eastAsia="ko-KR"/>
              </w:rPr>
              <w:t xml:space="preserve">, but not </w:t>
            </w:r>
            <w:r>
              <w:rPr>
                <w:rFonts w:ascii="Times New Roman" w:hAnsi="Times New Roman"/>
                <w:bCs/>
                <w:szCs w:val="20"/>
                <w:lang w:eastAsia="ko-KR"/>
              </w:rPr>
              <w:t>“</w:t>
            </w:r>
            <w:r>
              <w:rPr>
                <w:rFonts w:ascii="Times New Roman" w:hAnsi="Times New Roman" w:hint="eastAsia"/>
                <w:bCs/>
                <w:szCs w:val="20"/>
                <w:lang w:eastAsia="ko-KR"/>
              </w:rPr>
              <w:t>is beneficial</w:t>
            </w:r>
            <w:r>
              <w:rPr>
                <w:rFonts w:ascii="Times New Roman" w:hAnsi="Times New Roman"/>
                <w:bCs/>
                <w:szCs w:val="20"/>
                <w:lang w:eastAsia="ko-KR"/>
              </w:rPr>
              <w:t>”</w:t>
            </w:r>
            <w:r>
              <w:rPr>
                <w:rFonts w:ascii="Times New Roman" w:hAnsi="Times New Roman" w:hint="eastAsia"/>
                <w:bCs/>
                <w:szCs w:val="20"/>
                <w:lang w:eastAsia="ko-KR"/>
              </w:rPr>
              <w:t xml:space="preserve">. Alternatively, we can add </w:t>
            </w:r>
            <w:r>
              <w:rPr>
                <w:rFonts w:ascii="Times New Roman" w:hAnsi="Times New Roman"/>
                <w:bCs/>
                <w:szCs w:val="20"/>
                <w:lang w:eastAsia="ko-KR"/>
              </w:rPr>
              <w:t>“</w:t>
            </w:r>
            <w:r>
              <w:rPr>
                <w:rFonts w:ascii="Times New Roman" w:hAnsi="Times New Roman" w:hint="eastAsia"/>
                <w:bCs/>
                <w:szCs w:val="20"/>
                <w:lang w:eastAsia="ko-KR"/>
              </w:rPr>
              <w:t>with larger SIB1 periodicity</w:t>
            </w:r>
            <w:r>
              <w:rPr>
                <w:rFonts w:ascii="Times New Roman" w:hAnsi="Times New Roman"/>
                <w:bCs/>
                <w:szCs w:val="20"/>
                <w:lang w:eastAsia="ko-KR"/>
              </w:rPr>
              <w:t>”</w:t>
            </w:r>
            <w:r>
              <w:rPr>
                <w:rFonts w:ascii="Times New Roman" w:hAnsi="Times New Roman" w:hint="eastAsia"/>
                <w:bCs/>
                <w:szCs w:val="20"/>
                <w:lang w:eastAsia="ko-KR"/>
              </w:rPr>
              <w:t xml:space="preserve"> next to </w:t>
            </w:r>
            <w:r>
              <w:rPr>
                <w:rFonts w:ascii="Times New Roman" w:hAnsi="Times New Roman"/>
                <w:bCs/>
                <w:szCs w:val="20"/>
                <w:lang w:eastAsia="ko-KR"/>
              </w:rPr>
              <w:t>“</w:t>
            </w:r>
            <w:r w:rsidRPr="003A4853">
              <w:rPr>
                <w:rFonts w:ascii="Times New Roman" w:hAnsi="Times New Roman"/>
                <w:bCs/>
                <w:szCs w:val="20"/>
              </w:rPr>
              <w:t>extending the default value of SSB periodicity (different from 20ms)</w:t>
            </w:r>
            <w:r>
              <w:rPr>
                <w:rFonts w:ascii="Times New Roman" w:hAnsi="Times New Roman"/>
                <w:bCs/>
                <w:szCs w:val="20"/>
                <w:lang w:eastAsia="ko-KR"/>
              </w:rPr>
              <w:t>”</w:t>
            </w:r>
            <w:r>
              <w:rPr>
                <w:rFonts w:ascii="Times New Roman" w:hAnsi="Times New Roman" w:hint="eastAsia"/>
                <w:bCs/>
                <w:szCs w:val="20"/>
                <w:lang w:eastAsia="ko-KR"/>
              </w:rPr>
              <w:t xml:space="preserve"> in the main bullet. </w:t>
            </w:r>
          </w:p>
          <w:p w14:paraId="6362790D" w14:textId="77777777" w:rsidR="00C971B2" w:rsidRDefault="00C971B2" w:rsidP="00070F46">
            <w:pPr>
              <w:jc w:val="both"/>
              <w:rPr>
                <w:rFonts w:ascii="Times New Roman" w:eastAsia="Malgun Gothic" w:hAnsi="Times New Roman"/>
                <w:lang w:eastAsia="ko-KR"/>
              </w:rPr>
            </w:pPr>
          </w:p>
          <w:p w14:paraId="53CAC30F" w14:textId="77777777" w:rsidR="00C971B2" w:rsidRDefault="00C971B2"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eastAsia="Calibri" w:hAnsi="Times New Roman"/>
                <w:b/>
                <w:bCs/>
                <w:szCs w:val="22"/>
                <w:highlight w:val="yellow"/>
                <w:lang w:val="en-US"/>
              </w:rPr>
              <w:t>Proposed observation 3-1-v0</w:t>
            </w:r>
            <w:r>
              <w:rPr>
                <w:rFonts w:ascii="Times New Roman" w:eastAsia="Malgun Gothic" w:hAnsi="Times New Roman" w:hint="eastAsia"/>
                <w:lang w:eastAsia="ko-KR"/>
              </w:rPr>
              <w:t xml:space="preserve">, we cannot find relevant simulations for TRS. So, we cannot say that the bullet mentioning TRS is based on simulation </w:t>
            </w:r>
            <w:r>
              <w:rPr>
                <w:rFonts w:ascii="Times New Roman" w:eastAsia="Malgun Gothic" w:hAnsi="Times New Roman"/>
                <w:lang w:eastAsia="ko-KR"/>
              </w:rPr>
              <w:t>resul</w:t>
            </w:r>
            <w:r>
              <w:rPr>
                <w:rFonts w:ascii="Times New Roman" w:eastAsia="Malgun Gothic" w:hAnsi="Times New Roman" w:hint="eastAsia"/>
                <w:lang w:eastAsia="ko-KR"/>
              </w:rPr>
              <w:t xml:space="preserve">ts. We can remove the last bullet. </w:t>
            </w:r>
          </w:p>
          <w:p w14:paraId="24AA0066" w14:textId="77777777" w:rsidR="00C971B2" w:rsidRDefault="00C971B2" w:rsidP="00070F46">
            <w:pPr>
              <w:jc w:val="both"/>
              <w:rPr>
                <w:rFonts w:ascii="Times New Roman" w:eastAsia="Malgun Gothic" w:hAnsi="Times New Roman"/>
                <w:lang w:eastAsia="ko-KR"/>
              </w:rPr>
            </w:pPr>
          </w:p>
          <w:p w14:paraId="28DE1CC0" w14:textId="77777777" w:rsidR="00C971B2" w:rsidRDefault="00C971B2"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hAnsi="Times New Roman"/>
                <w:b/>
                <w:szCs w:val="20"/>
                <w:highlight w:val="yellow"/>
              </w:rPr>
              <w:t>Proposal 4-2-v0</w:t>
            </w:r>
            <w:r>
              <w:rPr>
                <w:rFonts w:ascii="Times New Roman" w:eastAsia="Malgun Gothic" w:hAnsi="Times New Roman" w:hint="eastAsia"/>
                <w:lang w:eastAsia="ko-KR"/>
              </w:rPr>
              <w:t xml:space="preserve">, in our understanding, the intention of reducing the target CNR is to modify the definition of Set 1-3. In this point of view, it would be helpful to add some bullet to indicate how the Set 1-3 will be changed for that purpose. </w:t>
            </w:r>
          </w:p>
          <w:p w14:paraId="6C01C777" w14:textId="77777777" w:rsidR="00C971B2" w:rsidRDefault="00C971B2" w:rsidP="00070F46">
            <w:pPr>
              <w:jc w:val="both"/>
              <w:rPr>
                <w:rFonts w:ascii="Times New Roman" w:eastAsia="Malgun Gothic" w:hAnsi="Times New Roman"/>
                <w:lang w:eastAsia="ko-KR"/>
              </w:rPr>
            </w:pPr>
          </w:p>
          <w:p w14:paraId="1B4E18A5" w14:textId="77777777" w:rsidR="00C971B2" w:rsidRPr="00D80BB1" w:rsidRDefault="00C971B2"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eastAsia="Calibri" w:hAnsi="Times New Roman"/>
                <w:b/>
                <w:bCs/>
                <w:szCs w:val="22"/>
                <w:highlight w:val="yellow"/>
                <w:lang w:val="en-US"/>
              </w:rPr>
              <w:t>Proposed 2-2-v1</w:t>
            </w:r>
            <w:r>
              <w:rPr>
                <w:rFonts w:ascii="Times New Roman" w:eastAsia="Malgun Gothic" w:hAnsi="Times New Roman" w:hint="eastAsia"/>
                <w:lang w:eastAsia="ko-KR"/>
              </w:rPr>
              <w:t>, we</w:t>
            </w:r>
            <w:r>
              <w:rPr>
                <w:rFonts w:ascii="Times New Roman" w:eastAsia="Malgun Gothic" w:hAnsi="Times New Roman"/>
                <w:lang w:eastAsia="ko-KR"/>
              </w:rPr>
              <w:t>’</w:t>
            </w:r>
            <w:r>
              <w:rPr>
                <w:rFonts w:ascii="Times New Roman" w:eastAsia="Malgun Gothic" w:hAnsi="Times New Roman" w:hint="eastAsia"/>
                <w:lang w:eastAsia="ko-KR"/>
              </w:rPr>
              <w:t xml:space="preserve">d like to know the relationship with the SSB periodicity at the </w:t>
            </w:r>
            <w:proofErr w:type="spellStart"/>
            <w:r>
              <w:rPr>
                <w:rFonts w:ascii="Times New Roman" w:eastAsia="Malgun Gothic" w:hAnsi="Times New Roman" w:hint="eastAsia"/>
                <w:lang w:eastAsia="ko-KR"/>
              </w:rPr>
              <w:t>gNB</w:t>
            </w:r>
            <w:proofErr w:type="spellEnd"/>
            <w:r>
              <w:rPr>
                <w:rFonts w:ascii="Times New Roman" w:eastAsia="Malgun Gothic" w:hAnsi="Times New Roman" w:hint="eastAsia"/>
                <w:lang w:eastAsia="ko-KR"/>
              </w:rPr>
              <w:t xml:space="preserve"> side. To be specific, does more </w:t>
            </w:r>
            <w:r>
              <w:rPr>
                <w:rFonts w:ascii="Times New Roman" w:eastAsia="Malgun Gothic" w:hAnsi="Times New Roman"/>
                <w:lang w:eastAsia="ko-KR"/>
              </w:rPr>
              <w:t>than</w:t>
            </w:r>
            <w:r>
              <w:rPr>
                <w:rFonts w:ascii="Times New Roman" w:eastAsia="Malgun Gothic" w:hAnsi="Times New Roman" w:hint="eastAsia"/>
                <w:lang w:eastAsia="ko-KR"/>
              </w:rPr>
              <w:t xml:space="preserve"> 160msec for the default SSB periodicity at UE side imply introducing more than 160msec for the SSB periodicity candidate at </w:t>
            </w:r>
            <w:proofErr w:type="spellStart"/>
            <w:r>
              <w:rPr>
                <w:rFonts w:ascii="Times New Roman" w:eastAsia="Malgun Gothic" w:hAnsi="Times New Roman" w:hint="eastAsia"/>
                <w:lang w:eastAsia="ko-KR"/>
              </w:rPr>
              <w:t>gNB</w:t>
            </w:r>
            <w:proofErr w:type="spellEnd"/>
            <w:r>
              <w:rPr>
                <w:rFonts w:ascii="Times New Roman" w:eastAsia="Malgun Gothic" w:hAnsi="Times New Roman" w:hint="eastAsia"/>
                <w:lang w:eastAsia="ko-KR"/>
              </w:rPr>
              <w:t xml:space="preserve"> side? At this moment, it would be better to remove both </w:t>
            </w:r>
            <w:r w:rsidRPr="00F66D7C">
              <w:rPr>
                <w:rFonts w:ascii="Times New Roman" w:hAnsi="Times New Roman"/>
                <w:szCs w:val="20"/>
              </w:rPr>
              <w:t>320ms</w:t>
            </w:r>
            <w:r>
              <w:rPr>
                <w:rFonts w:ascii="Times New Roman" w:hAnsi="Times New Roman" w:hint="eastAsia"/>
                <w:szCs w:val="20"/>
                <w:lang w:eastAsia="ko-KR"/>
              </w:rPr>
              <w:t xml:space="preserve"> and</w:t>
            </w:r>
            <w:r w:rsidRPr="00F66D7C">
              <w:rPr>
                <w:rFonts w:ascii="Times New Roman" w:hAnsi="Times New Roman"/>
                <w:szCs w:val="20"/>
              </w:rPr>
              <w:t xml:space="preserve"> 640ms</w:t>
            </w:r>
            <w:r>
              <w:rPr>
                <w:rFonts w:ascii="Times New Roman" w:hAnsi="Times New Roman" w:hint="eastAsia"/>
                <w:szCs w:val="20"/>
                <w:lang w:eastAsia="ko-KR"/>
              </w:rPr>
              <w:t xml:space="preserve"> from the candidates. </w:t>
            </w:r>
          </w:p>
          <w:p w14:paraId="1E142186" w14:textId="77777777" w:rsidR="00C971B2" w:rsidRPr="00D80BB1" w:rsidRDefault="00C971B2" w:rsidP="00070F46">
            <w:pPr>
              <w:jc w:val="both"/>
              <w:rPr>
                <w:rFonts w:ascii="Times New Roman" w:eastAsia="Malgun Gothic" w:hAnsi="Times New Roman"/>
                <w:lang w:eastAsia="ko-KR"/>
              </w:rPr>
            </w:pPr>
          </w:p>
        </w:tc>
      </w:tr>
      <w:tr w:rsidR="00C971B2" w14:paraId="3B08CCF8" w14:textId="77777777" w:rsidTr="00070F46">
        <w:tc>
          <w:tcPr>
            <w:tcW w:w="1553" w:type="dxa"/>
          </w:tcPr>
          <w:p w14:paraId="6ECD6A92" w14:textId="77777777" w:rsidR="00C971B2" w:rsidRDefault="00C971B2" w:rsidP="00070F46">
            <w:pPr>
              <w:rPr>
                <w:rFonts w:ascii="Times New Roman" w:eastAsia="MS Mincho" w:hAnsi="Times New Roman"/>
                <w:bCs/>
                <w:lang w:eastAsia="ja-JP"/>
              </w:rPr>
            </w:pPr>
            <w:r>
              <w:rPr>
                <w:rFonts w:ascii="Times New Roman" w:eastAsia="MS Mincho" w:hAnsi="Times New Roman"/>
                <w:bCs/>
                <w:lang w:eastAsia="ja-JP"/>
              </w:rPr>
              <w:t>Ericsson</w:t>
            </w:r>
          </w:p>
        </w:tc>
        <w:tc>
          <w:tcPr>
            <w:tcW w:w="8079" w:type="dxa"/>
          </w:tcPr>
          <w:p w14:paraId="597E4425" w14:textId="77777777" w:rsidR="00C971B2" w:rsidRDefault="00C971B2" w:rsidP="00070F46">
            <w:pPr>
              <w:rPr>
                <w:rFonts w:ascii="Times New Roman" w:eastAsia="MS Mincho" w:hAnsi="Times New Roman"/>
                <w:lang w:eastAsia="ja-JP"/>
              </w:rPr>
            </w:pPr>
          </w:p>
          <w:p w14:paraId="5C0928DD" w14:textId="77777777" w:rsidR="00C971B2" w:rsidRDefault="00C971B2" w:rsidP="00070F46">
            <w:pPr>
              <w:rPr>
                <w:rFonts w:ascii="Times New Roman" w:eastAsia="MS Mincho" w:hAnsi="Times New Roman"/>
                <w:lang w:eastAsia="ja-JP"/>
              </w:rPr>
            </w:pPr>
          </w:p>
          <w:p w14:paraId="667195ED" w14:textId="77777777" w:rsidR="00C971B2" w:rsidRDefault="00C971B2" w:rsidP="00070F46">
            <w:pPr>
              <w:rPr>
                <w:rFonts w:ascii="Times New Roman" w:hAnsi="Times New Roman"/>
                <w:b/>
                <w:bCs/>
                <w:szCs w:val="20"/>
              </w:rPr>
            </w:pPr>
            <w:r w:rsidRPr="00A44C87">
              <w:rPr>
                <w:rFonts w:ascii="Times New Roman" w:hAnsi="Times New Roman"/>
                <w:b/>
                <w:bCs/>
                <w:szCs w:val="20"/>
                <w:highlight w:val="yellow"/>
              </w:rPr>
              <w:t xml:space="preserve">Proposed </w:t>
            </w:r>
            <w:r>
              <w:rPr>
                <w:rFonts w:ascii="Times New Roman" w:hAnsi="Times New Roman"/>
                <w:b/>
                <w:bCs/>
                <w:szCs w:val="20"/>
                <w:highlight w:val="yellow"/>
              </w:rPr>
              <w:t xml:space="preserve">updated </w:t>
            </w:r>
            <w:r w:rsidRPr="003A4853">
              <w:rPr>
                <w:rFonts w:ascii="Times New Roman" w:hAnsi="Times New Roman"/>
                <w:b/>
                <w:bCs/>
                <w:szCs w:val="20"/>
                <w:highlight w:val="yellow"/>
              </w:rPr>
              <w:t>Observation</w:t>
            </w:r>
          </w:p>
          <w:p w14:paraId="2E9197AA" w14:textId="77777777" w:rsidR="00C971B2" w:rsidRPr="003A4853" w:rsidRDefault="00C971B2" w:rsidP="00070F46">
            <w:pPr>
              <w:rPr>
                <w:rFonts w:ascii="Times New Roman" w:hAnsi="Times New Roman"/>
                <w:b/>
                <w:bCs/>
                <w:szCs w:val="20"/>
              </w:rPr>
            </w:pPr>
          </w:p>
          <w:p w14:paraId="2274242F" w14:textId="77777777" w:rsidR="00C971B2" w:rsidRDefault="00C971B2" w:rsidP="00070F46">
            <w:pPr>
              <w:jc w:val="both"/>
              <w:rPr>
                <w:rFonts w:ascii="Times New Roman" w:hAnsi="Times New Roman"/>
                <w:bCs/>
                <w:szCs w:val="20"/>
              </w:rPr>
            </w:pPr>
            <w:r>
              <w:rPr>
                <w:rFonts w:ascii="Times New Roman" w:hAnsi="Times New Roman"/>
                <w:bCs/>
                <w:szCs w:val="20"/>
              </w:rPr>
              <w:t>When we intend to compare the common control channel overhead between two SSB periodicities, one needs to consider the same amount of resource in time and within that what fraction of resources are utilized for the transmission of common control channels for each combination of the periodicities for SSB, SIB1 and SIB19.  Otherwise, it leads to confusion as we have seen during the offline/online session in the previous round. We make an attempt below for the consideration:</w:t>
            </w:r>
          </w:p>
          <w:p w14:paraId="5C9CE73B" w14:textId="77777777" w:rsidR="00C971B2" w:rsidRDefault="00C971B2" w:rsidP="00070F46">
            <w:pPr>
              <w:jc w:val="both"/>
              <w:rPr>
                <w:rFonts w:ascii="Times New Roman" w:hAnsi="Times New Roman"/>
                <w:bCs/>
                <w:szCs w:val="20"/>
              </w:rPr>
            </w:pPr>
          </w:p>
          <w:p w14:paraId="0A5F9934" w14:textId="77777777" w:rsidR="00C971B2" w:rsidRPr="003A4853" w:rsidRDefault="00C971B2" w:rsidP="00070F46">
            <w:pPr>
              <w:numPr>
                <w:ilvl w:val="0"/>
                <w:numId w:val="57"/>
              </w:numPr>
              <w:rPr>
                <w:rFonts w:ascii="Times New Roman" w:hAnsi="Times New Roman"/>
                <w:bCs/>
                <w:szCs w:val="20"/>
              </w:rPr>
            </w:pPr>
            <w:r w:rsidRPr="003A4853">
              <w:rPr>
                <w:rFonts w:ascii="Times New Roman" w:hAnsi="Times New Roman"/>
                <w:bCs/>
                <w:szCs w:val="20"/>
              </w:rPr>
              <w:t xml:space="preserve">With Set 1-1 FR1 and Set 1-3 FR1, the common messages (SSB, SIB1) overhead is around 40% assuming 5 MHz BW </w:t>
            </w:r>
            <w:r w:rsidRPr="00692D91">
              <w:rPr>
                <w:rFonts w:ascii="Times New Roman" w:hAnsi="Times New Roman"/>
                <w:bCs/>
                <w:color w:val="00B050"/>
                <w:szCs w:val="20"/>
              </w:rPr>
              <w:t xml:space="preserve">and </w:t>
            </w:r>
            <w:r>
              <w:rPr>
                <w:rFonts w:ascii="Times New Roman" w:hAnsi="Times New Roman"/>
                <w:bCs/>
                <w:color w:val="00B050"/>
                <w:szCs w:val="20"/>
              </w:rPr>
              <w:t xml:space="preserve">an </w:t>
            </w:r>
            <w:r w:rsidRPr="00692D91">
              <w:rPr>
                <w:rFonts w:ascii="Times New Roman" w:hAnsi="Times New Roman"/>
                <w:bCs/>
                <w:color w:val="00B050"/>
                <w:szCs w:val="20"/>
              </w:rPr>
              <w:t xml:space="preserve">observation period spanning over X </w:t>
            </w:r>
            <w:proofErr w:type="spellStart"/>
            <w:r w:rsidRPr="00692D91">
              <w:rPr>
                <w:rFonts w:ascii="Times New Roman" w:hAnsi="Times New Roman"/>
                <w:bCs/>
                <w:color w:val="00B050"/>
                <w:szCs w:val="20"/>
              </w:rPr>
              <w:t>ms</w:t>
            </w:r>
            <w:proofErr w:type="spellEnd"/>
            <w:r w:rsidRPr="00692D91">
              <w:rPr>
                <w:rFonts w:ascii="Times New Roman" w:hAnsi="Times New Roman"/>
                <w:bCs/>
                <w:color w:val="00B050"/>
                <w:szCs w:val="20"/>
              </w:rPr>
              <w:t xml:space="preserve"> </w:t>
            </w:r>
            <w:r w:rsidRPr="003A4853">
              <w:rPr>
                <w:rFonts w:ascii="Times New Roman" w:hAnsi="Times New Roman"/>
                <w:bCs/>
                <w:szCs w:val="20"/>
              </w:rPr>
              <w:t>when SSB/SIB1 periodicity of 20ms is in use, this overhead ratio could be reduced to less than 14% when 160ms SSB/SIB1 periodicity is used.</w:t>
            </w:r>
          </w:p>
          <w:p w14:paraId="10852068" w14:textId="77777777" w:rsidR="00C971B2" w:rsidRDefault="00C971B2" w:rsidP="00070F46">
            <w:pPr>
              <w:jc w:val="both"/>
              <w:rPr>
                <w:rFonts w:ascii="Times New Roman" w:hAnsi="Times New Roman"/>
                <w:bCs/>
                <w:szCs w:val="20"/>
              </w:rPr>
            </w:pPr>
          </w:p>
          <w:p w14:paraId="5E38F851" w14:textId="77777777" w:rsidR="00C971B2" w:rsidRDefault="00C971B2" w:rsidP="00070F46">
            <w:pPr>
              <w:numPr>
                <w:ilvl w:val="0"/>
                <w:numId w:val="57"/>
              </w:numPr>
              <w:rPr>
                <w:rFonts w:ascii="Times New Roman" w:hAnsi="Times New Roman"/>
                <w:bCs/>
                <w:szCs w:val="20"/>
              </w:rPr>
            </w:pPr>
            <w:r w:rsidRPr="003A4853">
              <w:rPr>
                <w:rFonts w:ascii="Times New Roman" w:hAnsi="Times New Roman"/>
                <w:bCs/>
                <w:szCs w:val="20"/>
              </w:rPr>
              <w:t xml:space="preserve">With Set 1-2 FR1, the common message (SSB, SIB1) overhead is greater than 100% assuming 5 MHz BW </w:t>
            </w:r>
            <w:r w:rsidRPr="00692D91">
              <w:rPr>
                <w:rFonts w:ascii="Times New Roman" w:hAnsi="Times New Roman"/>
                <w:bCs/>
                <w:color w:val="00B050"/>
                <w:szCs w:val="20"/>
              </w:rPr>
              <w:t xml:space="preserve">and </w:t>
            </w:r>
            <w:r>
              <w:rPr>
                <w:rFonts w:ascii="Times New Roman" w:hAnsi="Times New Roman"/>
                <w:bCs/>
                <w:color w:val="00B050"/>
                <w:szCs w:val="20"/>
              </w:rPr>
              <w:t xml:space="preserve">an </w:t>
            </w:r>
            <w:r w:rsidRPr="00692D91">
              <w:rPr>
                <w:rFonts w:ascii="Times New Roman" w:hAnsi="Times New Roman"/>
                <w:bCs/>
                <w:color w:val="00B050"/>
                <w:szCs w:val="20"/>
              </w:rPr>
              <w:t xml:space="preserve">observation period spanning over X </w:t>
            </w:r>
            <w:proofErr w:type="spellStart"/>
            <w:r w:rsidRPr="00692D91">
              <w:rPr>
                <w:rFonts w:ascii="Times New Roman" w:hAnsi="Times New Roman"/>
                <w:bCs/>
                <w:color w:val="00B050"/>
                <w:szCs w:val="20"/>
              </w:rPr>
              <w:t>ms</w:t>
            </w:r>
            <w:proofErr w:type="spellEnd"/>
            <w:r w:rsidRPr="00692D91">
              <w:rPr>
                <w:rFonts w:ascii="Times New Roman" w:hAnsi="Times New Roman"/>
                <w:bCs/>
                <w:color w:val="00B050"/>
                <w:szCs w:val="20"/>
              </w:rPr>
              <w:t xml:space="preserve"> </w:t>
            </w:r>
            <w:r w:rsidRPr="003A4853">
              <w:rPr>
                <w:rFonts w:ascii="Times New Roman" w:hAnsi="Times New Roman"/>
                <w:bCs/>
                <w:szCs w:val="20"/>
              </w:rPr>
              <w:t xml:space="preserve">when SSB/SIB1 periodicity of 20ms is in use, this overhead could be reduced </w:t>
            </w:r>
            <w:r w:rsidRPr="003A4853">
              <w:rPr>
                <w:rFonts w:ascii="Times New Roman" w:hAnsi="Times New Roman"/>
                <w:bCs/>
                <w:color w:val="FF0000"/>
                <w:szCs w:val="20"/>
              </w:rPr>
              <w:t xml:space="preserve">to around </w:t>
            </w:r>
            <w:r w:rsidRPr="002D448D">
              <w:rPr>
                <w:rFonts w:ascii="Times New Roman" w:hAnsi="Times New Roman"/>
                <w:bCs/>
                <w:color w:val="FF0000"/>
                <w:szCs w:val="20"/>
              </w:rPr>
              <w:t>50% when 320</w:t>
            </w:r>
            <w:r w:rsidRPr="003A4853">
              <w:rPr>
                <w:rFonts w:ascii="Times New Roman" w:hAnsi="Times New Roman"/>
                <w:bCs/>
                <w:color w:val="FF0000"/>
                <w:szCs w:val="20"/>
              </w:rPr>
              <w:t>ms SSB/SIB1 periodicity is used</w:t>
            </w:r>
            <w:r w:rsidRPr="002D448D">
              <w:rPr>
                <w:rFonts w:ascii="Times New Roman" w:hAnsi="Times New Roman"/>
                <w:bCs/>
                <w:color w:val="FF0000"/>
                <w:szCs w:val="20"/>
              </w:rPr>
              <w:t xml:space="preserve"> </w:t>
            </w:r>
            <w:r>
              <w:rPr>
                <w:rFonts w:ascii="Times New Roman" w:hAnsi="Times New Roman"/>
                <w:bCs/>
                <w:szCs w:val="20"/>
              </w:rPr>
              <w:t xml:space="preserve">and reduced to around </w:t>
            </w:r>
            <w:r w:rsidRPr="003A4853">
              <w:rPr>
                <w:rFonts w:ascii="Times New Roman" w:hAnsi="Times New Roman"/>
                <w:bCs/>
                <w:szCs w:val="20"/>
              </w:rPr>
              <w:t>25.8% when 640ms SSB/SIB1 periodicity is used.</w:t>
            </w:r>
          </w:p>
          <w:p w14:paraId="4A9B20A7" w14:textId="77777777" w:rsidR="00C971B2" w:rsidRDefault="00C971B2" w:rsidP="00070F46">
            <w:pPr>
              <w:pStyle w:val="Paragraphedeliste"/>
              <w:rPr>
                <w:rFonts w:ascii="Times New Roman" w:hAnsi="Times New Roman"/>
                <w:bCs/>
                <w:szCs w:val="20"/>
              </w:rPr>
            </w:pPr>
          </w:p>
          <w:p w14:paraId="3C408FB8" w14:textId="77777777" w:rsidR="00C971B2" w:rsidRPr="003A4853" w:rsidRDefault="00C971B2" w:rsidP="00070F46">
            <w:pPr>
              <w:rPr>
                <w:rFonts w:ascii="Times New Roman" w:hAnsi="Times New Roman"/>
                <w:bCs/>
                <w:szCs w:val="20"/>
              </w:rPr>
            </w:pPr>
            <w:r>
              <w:rPr>
                <w:rFonts w:ascii="Times New Roman" w:hAnsi="Times New Roman"/>
                <w:bCs/>
                <w:szCs w:val="20"/>
              </w:rPr>
              <w:t xml:space="preserve">In the above, X is at least 160 </w:t>
            </w:r>
            <w:proofErr w:type="spellStart"/>
            <w:r>
              <w:rPr>
                <w:rFonts w:ascii="Times New Roman" w:hAnsi="Times New Roman"/>
                <w:bCs/>
                <w:szCs w:val="20"/>
              </w:rPr>
              <w:t>ms</w:t>
            </w:r>
            <w:proofErr w:type="spellEnd"/>
            <w:r>
              <w:rPr>
                <w:rFonts w:ascii="Times New Roman" w:hAnsi="Times New Roman"/>
                <w:bCs/>
                <w:szCs w:val="20"/>
              </w:rPr>
              <w:t xml:space="preserve"> in the first bullet and 640 </w:t>
            </w:r>
            <w:proofErr w:type="spellStart"/>
            <w:r>
              <w:rPr>
                <w:rFonts w:ascii="Times New Roman" w:hAnsi="Times New Roman"/>
                <w:bCs/>
                <w:szCs w:val="20"/>
              </w:rPr>
              <w:t>ms</w:t>
            </w:r>
            <w:proofErr w:type="spellEnd"/>
            <w:r>
              <w:rPr>
                <w:rFonts w:ascii="Times New Roman" w:hAnsi="Times New Roman"/>
                <w:bCs/>
                <w:szCs w:val="20"/>
              </w:rPr>
              <w:t xml:space="preserve"> in the second bullet for the sake of fair comparison. </w:t>
            </w:r>
          </w:p>
          <w:p w14:paraId="13D652A6" w14:textId="77777777" w:rsidR="00C971B2" w:rsidRDefault="00C971B2" w:rsidP="00070F46">
            <w:pPr>
              <w:jc w:val="both"/>
              <w:rPr>
                <w:rFonts w:ascii="Times New Roman" w:hAnsi="Times New Roman"/>
                <w:bCs/>
                <w:szCs w:val="20"/>
              </w:rPr>
            </w:pPr>
          </w:p>
          <w:p w14:paraId="202D64C0" w14:textId="77777777" w:rsidR="00C971B2" w:rsidRDefault="00C971B2" w:rsidP="00070F46">
            <w:pPr>
              <w:jc w:val="both"/>
              <w:rPr>
                <w:rFonts w:ascii="Times New Roman" w:hAnsi="Times New Roman"/>
                <w:bCs/>
                <w:szCs w:val="20"/>
              </w:rPr>
            </w:pPr>
          </w:p>
          <w:p w14:paraId="087EE74E" w14:textId="77777777" w:rsidR="00C971B2" w:rsidRDefault="00C971B2" w:rsidP="00070F46">
            <w:pPr>
              <w:rPr>
                <w:rFonts w:ascii="Times New Roman" w:hAnsi="Times New Roman"/>
                <w:bCs/>
                <w:szCs w:val="20"/>
              </w:rPr>
            </w:pPr>
          </w:p>
          <w:p w14:paraId="077C4EBE" w14:textId="77777777" w:rsidR="00C971B2" w:rsidRDefault="00C971B2" w:rsidP="00070F46">
            <w:pPr>
              <w:rPr>
                <w:rFonts w:ascii="Times New Roman" w:hAnsi="Times New Roman"/>
                <w:bCs/>
                <w:szCs w:val="20"/>
              </w:rPr>
            </w:pPr>
          </w:p>
          <w:p w14:paraId="46E5735D" w14:textId="77777777" w:rsidR="00C971B2" w:rsidRDefault="00C971B2" w:rsidP="00070F46">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3-1-v0:</w:t>
            </w:r>
          </w:p>
          <w:p w14:paraId="6B87944B" w14:textId="77777777" w:rsidR="00C971B2" w:rsidRDefault="00C971B2" w:rsidP="00070F46">
            <w:pPr>
              <w:rPr>
                <w:rFonts w:ascii="Times New Roman" w:hAnsi="Times New Roman"/>
                <w:bCs/>
                <w:szCs w:val="20"/>
              </w:rPr>
            </w:pPr>
          </w:p>
          <w:p w14:paraId="4B50F576" w14:textId="77777777" w:rsidR="00C971B2" w:rsidRDefault="00C971B2" w:rsidP="00070F46">
            <w:pPr>
              <w:jc w:val="both"/>
              <w:rPr>
                <w:rFonts w:ascii="Times New Roman" w:hAnsi="Times New Roman"/>
                <w:bCs/>
                <w:szCs w:val="20"/>
              </w:rPr>
            </w:pPr>
            <w:r>
              <w:rPr>
                <w:rFonts w:ascii="Times New Roman" w:hAnsi="Times New Roman"/>
                <w:bCs/>
                <w:szCs w:val="20"/>
              </w:rPr>
              <w:t xml:space="preserve">We note in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Pr>
                <w:rFonts w:ascii="Times New Roman" w:hAnsi="Times New Roman"/>
                <w:b/>
                <w:bCs/>
                <w:szCs w:val="20"/>
                <w:lang w:val="en-US"/>
              </w:rPr>
              <w:t xml:space="preserve">, </w:t>
            </w:r>
            <w:r w:rsidRPr="00EA4965">
              <w:rPr>
                <w:rFonts w:ascii="Times New Roman" w:hAnsi="Times New Roman"/>
                <w:szCs w:val="20"/>
                <w:lang w:val="en-US"/>
              </w:rPr>
              <w:t>it is proposed to enhance PDSCH with SIB1/SIB19 while it is claiming this proposal PDSCH SIB1 and PDSCH SIB19 meet coverage requirement with extended SSB periodicity.</w:t>
            </w:r>
            <w:r>
              <w:rPr>
                <w:rFonts w:ascii="Times New Roman" w:hAnsi="Times New Roman"/>
                <w:szCs w:val="20"/>
                <w:lang w:val="en-US"/>
              </w:rPr>
              <w:t xml:space="preserve"> This may lead to contradiction or confusion. Also, we do not see the need for this observation.</w:t>
            </w:r>
          </w:p>
          <w:p w14:paraId="7BE57F37" w14:textId="77777777" w:rsidR="00C971B2" w:rsidRDefault="00C971B2" w:rsidP="00070F46">
            <w:pPr>
              <w:rPr>
                <w:rFonts w:ascii="Times New Roman" w:hAnsi="Times New Roman"/>
                <w:b/>
                <w:szCs w:val="20"/>
              </w:rPr>
            </w:pPr>
          </w:p>
          <w:p w14:paraId="2E4E4888" w14:textId="77777777" w:rsidR="00C971B2" w:rsidRDefault="00C971B2" w:rsidP="00070F46">
            <w:pPr>
              <w:rPr>
                <w:rFonts w:ascii="Times New Roman" w:hAnsi="Times New Roman"/>
                <w:b/>
                <w:szCs w:val="20"/>
              </w:rPr>
            </w:pPr>
          </w:p>
          <w:p w14:paraId="0C416473" w14:textId="77777777" w:rsidR="00C971B2" w:rsidRDefault="00C971B2" w:rsidP="00070F46">
            <w:pPr>
              <w:rPr>
                <w:rFonts w:ascii="Times New Roman" w:hAnsi="Times New Roman"/>
                <w:b/>
                <w:bCs/>
                <w:szCs w:val="20"/>
                <w:lang w:val="en-US"/>
              </w:rPr>
            </w:pP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sidRPr="007D5320">
              <w:rPr>
                <w:rFonts w:ascii="Times New Roman" w:hAnsi="Times New Roman"/>
                <w:b/>
                <w:bCs/>
                <w:szCs w:val="20"/>
                <w:highlight w:val="yellow"/>
                <w:lang w:val="en-US"/>
              </w:rPr>
              <w:t>:</w:t>
            </w:r>
          </w:p>
          <w:p w14:paraId="43B7377D" w14:textId="77777777" w:rsidR="00C971B2" w:rsidRDefault="00C971B2" w:rsidP="00070F46">
            <w:pPr>
              <w:rPr>
                <w:rFonts w:ascii="Times New Roman" w:hAnsi="Times New Roman"/>
                <w:szCs w:val="20"/>
                <w:lang w:val="en-US"/>
              </w:rPr>
            </w:pPr>
          </w:p>
          <w:p w14:paraId="66D89A96" w14:textId="77777777" w:rsidR="00C971B2" w:rsidRDefault="00C971B2" w:rsidP="00070F46">
            <w:pPr>
              <w:rPr>
                <w:rFonts w:ascii="Times New Roman" w:hAnsi="Times New Roman"/>
                <w:szCs w:val="20"/>
                <w:lang w:val="en-US"/>
              </w:rPr>
            </w:pPr>
            <w:r>
              <w:rPr>
                <w:rFonts w:ascii="Times New Roman" w:hAnsi="Times New Roman"/>
                <w:szCs w:val="20"/>
                <w:lang w:val="en-US"/>
              </w:rPr>
              <w:t>We do not see the necessity for having the second sentence in the first bullet and propose to modify as follows in-line with WID:</w:t>
            </w:r>
          </w:p>
          <w:p w14:paraId="1EAF6714" w14:textId="77777777" w:rsidR="00C971B2" w:rsidRDefault="00C971B2" w:rsidP="00070F46">
            <w:pPr>
              <w:rPr>
                <w:rFonts w:ascii="Times New Roman" w:hAnsi="Times New Roman"/>
                <w:szCs w:val="20"/>
                <w:lang w:val="en-US"/>
              </w:rPr>
            </w:pPr>
          </w:p>
          <w:p w14:paraId="4A122409" w14:textId="77777777" w:rsidR="00C971B2" w:rsidRPr="00FC2930" w:rsidRDefault="00C971B2" w:rsidP="00070F46">
            <w:pPr>
              <w:pStyle w:val="Paragraphedeliste"/>
              <w:numPr>
                <w:ilvl w:val="0"/>
                <w:numId w:val="60"/>
              </w:numPr>
              <w:rPr>
                <w:rFonts w:ascii="Times New Roman" w:hAnsi="Times New Roman"/>
                <w:bCs/>
                <w:strike/>
                <w:color w:val="FF0000"/>
                <w:szCs w:val="20"/>
              </w:rPr>
            </w:pPr>
            <w:r w:rsidRPr="00F77050">
              <w:rPr>
                <w:rFonts w:ascii="Times New Roman" w:hAnsi="Times New Roman"/>
                <w:bCs/>
                <w:szCs w:val="20"/>
              </w:rPr>
              <w:lastRenderedPageBreak/>
              <w:t>Extending the periodicity of the half frames with SS/PBCH blocks assumed by UE during initial access</w:t>
            </w:r>
            <w:r>
              <w:rPr>
                <w:rFonts w:ascii="Times New Roman" w:hAnsi="Times New Roman"/>
                <w:bCs/>
                <w:szCs w:val="20"/>
              </w:rPr>
              <w:t xml:space="preserve">. </w:t>
            </w:r>
            <w:r w:rsidRPr="00FC2930">
              <w:rPr>
                <w:rFonts w:ascii="Times New Roman" w:hAnsi="Times New Roman"/>
                <w:bCs/>
                <w:strike/>
                <w:color w:val="FF0000"/>
                <w:szCs w:val="20"/>
              </w:rPr>
              <w:t>This is needed to achieve higher system level coverage ratio in NR NTN.</w:t>
            </w:r>
          </w:p>
          <w:p w14:paraId="34FD48D5" w14:textId="77777777" w:rsidR="00C971B2" w:rsidRPr="007D5320" w:rsidRDefault="00C971B2" w:rsidP="00070F46">
            <w:pPr>
              <w:numPr>
                <w:ilvl w:val="1"/>
                <w:numId w:val="58"/>
              </w:numPr>
              <w:rPr>
                <w:rFonts w:ascii="Times New Roman" w:hAnsi="Times New Roman"/>
                <w:bCs/>
                <w:szCs w:val="20"/>
              </w:rPr>
            </w:pPr>
            <w:r w:rsidRPr="007D5320">
              <w:rPr>
                <w:rFonts w:ascii="Times New Roman" w:hAnsi="Times New Roman"/>
                <w:bCs/>
                <w:szCs w:val="20"/>
              </w:rPr>
              <w:t>The value (s) and potential impacts of this extended SSB periodicity are discussed in separate proposals</w:t>
            </w:r>
          </w:p>
          <w:p w14:paraId="73DFEBDE" w14:textId="77777777" w:rsidR="00C971B2" w:rsidRPr="006E2E7F" w:rsidRDefault="00C971B2" w:rsidP="00070F46">
            <w:pPr>
              <w:numPr>
                <w:ilvl w:val="1"/>
                <w:numId w:val="58"/>
              </w:numPr>
              <w:rPr>
                <w:rFonts w:ascii="Times New Roman" w:hAnsi="Times New Roman"/>
                <w:bCs/>
                <w:szCs w:val="20"/>
              </w:rPr>
            </w:pPr>
            <w:r w:rsidRPr="007D5320">
              <w:rPr>
                <w:rFonts w:ascii="Times New Roman" w:hAnsi="Times New Roman"/>
                <w:bCs/>
                <w:szCs w:val="20"/>
              </w:rPr>
              <w:t>RAN1 will continue investigating its impact on UE cell search complexity</w:t>
            </w:r>
            <w:r>
              <w:rPr>
                <w:rFonts w:ascii="Times New Roman" w:hAnsi="Times New Roman"/>
                <w:bCs/>
                <w:szCs w:val="20"/>
              </w:rPr>
              <w:t xml:space="preserve">, </w:t>
            </w:r>
            <w:r w:rsidRPr="006E2E7F">
              <w:rPr>
                <w:rFonts w:ascii="Times New Roman" w:hAnsi="Times New Roman"/>
                <w:color w:val="00B050"/>
                <w:szCs w:val="20"/>
                <w:lang w:val="en-US"/>
              </w:rPr>
              <w:t>impact to initial cell selection, latency and success rate</w:t>
            </w:r>
          </w:p>
          <w:p w14:paraId="70689157" w14:textId="77777777" w:rsidR="00C971B2" w:rsidRPr="00F20205" w:rsidRDefault="00C971B2" w:rsidP="00070F46">
            <w:pPr>
              <w:ind w:left="1440"/>
              <w:rPr>
                <w:rFonts w:ascii="Times New Roman" w:hAnsi="Times New Roman"/>
                <w:bCs/>
                <w:szCs w:val="20"/>
              </w:rPr>
            </w:pPr>
          </w:p>
          <w:p w14:paraId="769CB3CF" w14:textId="77777777" w:rsidR="00C971B2" w:rsidRDefault="00C971B2" w:rsidP="00070F46">
            <w:pPr>
              <w:rPr>
                <w:rFonts w:ascii="Times New Roman" w:hAnsi="Times New Roman"/>
                <w:szCs w:val="20"/>
              </w:rPr>
            </w:pPr>
            <w:r>
              <w:rPr>
                <w:rFonts w:ascii="Times New Roman" w:hAnsi="Times New Roman"/>
                <w:szCs w:val="20"/>
              </w:rPr>
              <w:t xml:space="preserve">Also, it is unclear why the third bullet is included in the proposal and not sure if it needs to be included. </w:t>
            </w:r>
          </w:p>
          <w:p w14:paraId="74AAFA1E" w14:textId="77777777" w:rsidR="00C971B2" w:rsidRDefault="00C971B2" w:rsidP="00070F46">
            <w:pPr>
              <w:rPr>
                <w:rFonts w:ascii="Times New Roman" w:hAnsi="Times New Roman"/>
                <w:b/>
                <w:bCs/>
                <w:iCs/>
                <w:sz w:val="24"/>
                <w:szCs w:val="28"/>
                <w:lang w:eastAsia="zh-CN"/>
              </w:rPr>
            </w:pPr>
          </w:p>
          <w:p w14:paraId="5E4A3CB8" w14:textId="77777777" w:rsidR="00C971B2" w:rsidRDefault="00C971B2" w:rsidP="00070F46">
            <w:pPr>
              <w:rPr>
                <w:rFonts w:ascii="Times New Roman" w:hAnsi="Times New Roman"/>
                <w:b/>
                <w:szCs w:val="20"/>
              </w:rPr>
            </w:pPr>
            <w:r>
              <w:rPr>
                <w:rFonts w:ascii="Times New Roman" w:hAnsi="Times New Roman"/>
                <w:b/>
                <w:szCs w:val="20"/>
                <w:highlight w:val="yellow"/>
              </w:rPr>
              <w:t>Proposal 4-2-v0:</w:t>
            </w:r>
          </w:p>
          <w:p w14:paraId="6108475E" w14:textId="77777777" w:rsidR="00C971B2" w:rsidRDefault="00C971B2" w:rsidP="00070F46">
            <w:pPr>
              <w:rPr>
                <w:rFonts w:ascii="Times New Roman" w:hAnsi="Times New Roman"/>
                <w:b/>
                <w:szCs w:val="20"/>
              </w:rPr>
            </w:pPr>
          </w:p>
          <w:p w14:paraId="15A6C9E7" w14:textId="77777777" w:rsidR="00C971B2" w:rsidRPr="00C03EFA" w:rsidRDefault="00C971B2" w:rsidP="00070F46">
            <w:pPr>
              <w:jc w:val="both"/>
              <w:rPr>
                <w:rFonts w:ascii="Times New Roman" w:hAnsi="Times New Roman"/>
                <w:bCs/>
                <w:szCs w:val="20"/>
              </w:rPr>
            </w:pPr>
            <w:r w:rsidRPr="00C03EFA">
              <w:rPr>
                <w:rFonts w:ascii="Times New Roman" w:hAnsi="Times New Roman"/>
                <w:bCs/>
                <w:szCs w:val="20"/>
              </w:rPr>
              <w:t xml:space="preserve">Given that CNR of -9.9 dB is specific to Set 1-3 in FR1, it is necessary to capture it in the proposal with its corresponding EIRP densities for each CNR in the proposal to make it clear. Otherwise, it gives the impression that coverage gap exists across all sets. </w:t>
            </w:r>
          </w:p>
          <w:p w14:paraId="3A9C53D9" w14:textId="77777777" w:rsidR="00C971B2" w:rsidRDefault="00C971B2" w:rsidP="00070F46">
            <w:pPr>
              <w:rPr>
                <w:rFonts w:ascii="Times New Roman" w:hAnsi="Times New Roman"/>
                <w:szCs w:val="20"/>
              </w:rPr>
            </w:pPr>
          </w:p>
          <w:p w14:paraId="1A4976C3" w14:textId="77777777" w:rsidR="00C971B2" w:rsidRDefault="00C971B2" w:rsidP="00070F46">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2-2-v1:</w:t>
            </w:r>
          </w:p>
          <w:p w14:paraId="0F5DE2E5" w14:textId="77777777" w:rsidR="00C971B2" w:rsidRDefault="00C971B2" w:rsidP="00070F46">
            <w:pPr>
              <w:rPr>
                <w:rFonts w:ascii="Times New Roman" w:hAnsi="Times New Roman"/>
                <w:b/>
                <w:bCs/>
                <w:iCs/>
                <w:sz w:val="24"/>
                <w:szCs w:val="28"/>
                <w:lang w:eastAsia="zh-CN"/>
              </w:rPr>
            </w:pPr>
          </w:p>
          <w:p w14:paraId="1FD62CAE" w14:textId="77777777" w:rsidR="00C971B2" w:rsidRDefault="00C971B2" w:rsidP="00070F46">
            <w:pPr>
              <w:jc w:val="both"/>
              <w:rPr>
                <w:rFonts w:ascii="Times New Roman" w:eastAsia="MS Mincho" w:hAnsi="Times New Roman"/>
                <w:lang w:eastAsia="ja-JP"/>
              </w:rPr>
            </w:pPr>
            <w:r>
              <w:rPr>
                <w:szCs w:val="20"/>
                <w:lang w:eastAsia="ja-JP"/>
              </w:rPr>
              <w:t>If the SSB periodicity for initial cell selection is extended, then it is important to make sure to extend</w:t>
            </w:r>
            <w:r w:rsidRPr="009D7C00">
              <w:t xml:space="preserve"> </w:t>
            </w:r>
            <w:r w:rsidRPr="009D7C00">
              <w:rPr>
                <w:szCs w:val="20"/>
                <w:lang w:eastAsia="ja-JP"/>
              </w:rPr>
              <w:t>without incurring in significant specification impacts</w:t>
            </w:r>
            <w:r>
              <w:rPr>
                <w:szCs w:val="20"/>
                <w:lang w:eastAsia="ja-JP"/>
              </w:rPr>
              <w:t xml:space="preserve">. Specifically, </w:t>
            </w:r>
            <w:r>
              <w:t xml:space="preserve">the maximum value for the SSB periodicity in the existing specifications is 160 </w:t>
            </w:r>
            <w:proofErr w:type="spellStart"/>
            <w:r>
              <w:t>ms</w:t>
            </w:r>
            <w:proofErr w:type="spellEnd"/>
            <w:r>
              <w:t xml:space="preserve"> for different purposes such as rate matching and measurement timing configuration, UE initial timing error requirements.</w:t>
            </w:r>
          </w:p>
          <w:p w14:paraId="767CDF9B" w14:textId="77777777" w:rsidR="00C971B2" w:rsidRDefault="00C971B2" w:rsidP="00070F46">
            <w:pPr>
              <w:jc w:val="both"/>
              <w:rPr>
                <w:rFonts w:ascii="Times New Roman" w:eastAsia="MS Mincho" w:hAnsi="Times New Roman"/>
                <w:lang w:eastAsia="ja-JP"/>
              </w:rPr>
            </w:pPr>
          </w:p>
          <w:p w14:paraId="2F9B39B1" w14:textId="77777777" w:rsidR="00C971B2" w:rsidRDefault="00C971B2" w:rsidP="00070F46">
            <w:pPr>
              <w:jc w:val="both"/>
              <w:rPr>
                <w:rFonts w:ascii="Times New Roman" w:eastAsia="MS Mincho" w:hAnsi="Times New Roman"/>
                <w:lang w:eastAsia="ja-JP"/>
              </w:rPr>
            </w:pPr>
            <w:r>
              <w:rPr>
                <w:rFonts w:ascii="Times New Roman" w:eastAsia="MS Mincho" w:hAnsi="Times New Roman"/>
                <w:lang w:eastAsia="ja-JP"/>
              </w:rPr>
              <w:t>In addition, given that we intend to mention “</w:t>
            </w:r>
            <w:r w:rsidRPr="0054009E">
              <w:rPr>
                <w:rFonts w:ascii="Times New Roman" w:eastAsia="MS Mincho" w:hAnsi="Times New Roman"/>
                <w:lang w:eastAsia="ja-JP"/>
              </w:rPr>
              <w:t>RAN1 will continue investigating its impact on UE cell search complexity</w:t>
            </w:r>
            <w:r w:rsidRPr="0054009E">
              <w:rPr>
                <w:rFonts w:ascii="Times New Roman" w:eastAsia="MS Mincho" w:hAnsi="Times New Roman"/>
                <w:color w:val="00B050"/>
                <w:lang w:eastAsia="ja-JP"/>
              </w:rPr>
              <w:t>, impact to initial cell selection, latency and success rate</w:t>
            </w:r>
            <w:r>
              <w:rPr>
                <w:rFonts w:ascii="Times New Roman" w:eastAsia="MS Mincho" w:hAnsi="Times New Roman"/>
                <w:lang w:eastAsia="ja-JP"/>
              </w:rPr>
              <w:t xml:space="preserve">” in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Pr>
                <w:rFonts w:ascii="Times New Roman" w:hAnsi="Times New Roman"/>
                <w:b/>
                <w:bCs/>
              </w:rPr>
              <w:t xml:space="preserve">, </w:t>
            </w:r>
            <w:r w:rsidRPr="0054009E">
              <w:rPr>
                <w:rFonts w:ascii="Times New Roman" w:hAnsi="Times New Roman"/>
              </w:rPr>
              <w:t>we do not see the need for mentioning of second bullet in red.</w:t>
            </w:r>
          </w:p>
          <w:p w14:paraId="710102DB" w14:textId="77777777" w:rsidR="00C971B2" w:rsidRDefault="00C971B2" w:rsidP="00070F46">
            <w:pPr>
              <w:rPr>
                <w:rFonts w:ascii="Times New Roman" w:eastAsia="MS Mincho" w:hAnsi="Times New Roman"/>
                <w:lang w:eastAsia="ja-JP"/>
              </w:rPr>
            </w:pPr>
          </w:p>
          <w:p w14:paraId="4ED7774E" w14:textId="77777777" w:rsidR="00C971B2" w:rsidRDefault="00C971B2" w:rsidP="00070F46">
            <w:pPr>
              <w:rPr>
                <w:rFonts w:ascii="Times New Roman" w:eastAsia="MS Mincho" w:hAnsi="Times New Roman"/>
                <w:lang w:eastAsia="ja-JP"/>
              </w:rPr>
            </w:pPr>
          </w:p>
        </w:tc>
      </w:tr>
      <w:tr w:rsidR="00C971B2" w14:paraId="4E7BD291" w14:textId="77777777" w:rsidTr="00070F46">
        <w:tc>
          <w:tcPr>
            <w:tcW w:w="1553" w:type="dxa"/>
          </w:tcPr>
          <w:p w14:paraId="5BAC1391" w14:textId="77777777" w:rsidR="00C971B2" w:rsidRDefault="00C971B2" w:rsidP="00070F46">
            <w:pPr>
              <w:rPr>
                <w:rFonts w:ascii="Times New Roman" w:eastAsia="MS Mincho" w:hAnsi="Times New Roman"/>
                <w:bCs/>
                <w:lang w:eastAsia="ja-JP"/>
              </w:rPr>
            </w:pPr>
          </w:p>
        </w:tc>
        <w:tc>
          <w:tcPr>
            <w:tcW w:w="8079" w:type="dxa"/>
          </w:tcPr>
          <w:p w14:paraId="73779AD5" w14:textId="77777777" w:rsidR="00C971B2" w:rsidRDefault="00C971B2" w:rsidP="00070F46">
            <w:pPr>
              <w:rPr>
                <w:rFonts w:ascii="Times New Roman" w:eastAsia="MS Mincho" w:hAnsi="Times New Roman"/>
                <w:lang w:eastAsia="ja-JP"/>
              </w:rPr>
            </w:pPr>
          </w:p>
        </w:tc>
      </w:tr>
    </w:tbl>
    <w:p w14:paraId="763A41B9" w14:textId="25294AE0" w:rsidR="005A2077" w:rsidRDefault="005A2077" w:rsidP="00C971B2">
      <w:pPr>
        <w:rPr>
          <w:rFonts w:ascii="Times New Roman" w:eastAsia="MS Mincho" w:hAnsi="Times New Roman"/>
          <w:bCs/>
          <w:lang w:eastAsia="ja-JP"/>
        </w:rPr>
      </w:pPr>
    </w:p>
    <w:p w14:paraId="3C2A49B2" w14:textId="77777777" w:rsidR="005A2077" w:rsidRDefault="005A2077">
      <w:pPr>
        <w:rPr>
          <w:rFonts w:ascii="Times New Roman" w:eastAsia="MS Mincho" w:hAnsi="Times New Roman"/>
          <w:bCs/>
          <w:lang w:eastAsia="ja-JP"/>
        </w:rPr>
      </w:pPr>
      <w:r>
        <w:rPr>
          <w:rFonts w:ascii="Times New Roman" w:eastAsia="MS Mincho" w:hAnsi="Times New Roman"/>
          <w:bCs/>
          <w:lang w:eastAsia="ja-JP"/>
        </w:rPr>
        <w:br w:type="page"/>
      </w:r>
    </w:p>
    <w:p w14:paraId="5A676B40" w14:textId="14FC2D65" w:rsidR="00B0048D" w:rsidRPr="00345116" w:rsidRDefault="00B0048D">
      <w:pPr>
        <w:pStyle w:val="Titre1"/>
        <w:numPr>
          <w:ilvl w:val="0"/>
          <w:numId w:val="2"/>
        </w:numPr>
        <w:rPr>
          <w:rFonts w:ascii="Times New Roman" w:hAnsi="Times New Roman"/>
          <w:highlight w:val="cyan"/>
        </w:rPr>
      </w:pPr>
      <w:r w:rsidRPr="00345116">
        <w:rPr>
          <w:rFonts w:ascii="Times New Roman" w:hAnsi="Times New Roman"/>
          <w:highlight w:val="cyan"/>
        </w:rPr>
        <w:lastRenderedPageBreak/>
        <w:t>FL recommendations</w:t>
      </w:r>
      <w:r w:rsidR="00382F35" w:rsidRPr="00345116">
        <w:rPr>
          <w:rFonts w:ascii="Times New Roman" w:hAnsi="Times New Roman"/>
          <w:highlight w:val="cyan"/>
        </w:rPr>
        <w:t xml:space="preserve"> </w:t>
      </w:r>
      <w:r w:rsidR="004A308F">
        <w:rPr>
          <w:rFonts w:ascii="Times New Roman" w:hAnsi="Times New Roman"/>
          <w:highlight w:val="cyan"/>
        </w:rPr>
        <w:t xml:space="preserve">for </w:t>
      </w:r>
      <w:r w:rsidR="007646AA" w:rsidRPr="007646AA">
        <w:rPr>
          <w:rFonts w:ascii="Times New Roman" w:hAnsi="Times New Roman"/>
          <w:highlight w:val="cyan"/>
        </w:rPr>
        <w:t>RAN1#118-bis</w:t>
      </w:r>
      <w:r w:rsidR="007646AA" w:rsidRPr="007646AA">
        <w:rPr>
          <w:rFonts w:ascii="Times New Roman" w:hAnsi="Times New Roman"/>
        </w:rPr>
        <w:t xml:space="preserve"> </w:t>
      </w:r>
    </w:p>
    <w:p w14:paraId="3FF6B6D2" w14:textId="77777777" w:rsidR="00B0048D" w:rsidRPr="00345116" w:rsidRDefault="00B0048D" w:rsidP="00B0048D">
      <w:pPr>
        <w:rPr>
          <w:highlight w:val="cyan"/>
          <w:lang w:eastAsia="zh-CN"/>
        </w:rPr>
      </w:pPr>
    </w:p>
    <w:p w14:paraId="62288C90" w14:textId="2EF78E99" w:rsidR="00406BF4" w:rsidRDefault="00F739DD" w:rsidP="00DA5B77">
      <w:pPr>
        <w:jc w:val="both"/>
        <w:rPr>
          <w:highlight w:val="cyan"/>
        </w:rPr>
      </w:pPr>
      <w:r w:rsidRPr="00345116">
        <w:rPr>
          <w:highlight w:val="cyan"/>
        </w:rPr>
        <w:t>For</w:t>
      </w:r>
      <w:r w:rsidR="00F96607" w:rsidRPr="00345116">
        <w:rPr>
          <w:highlight w:val="cyan"/>
        </w:rPr>
        <w:t xml:space="preserve"> </w:t>
      </w:r>
      <w:r w:rsidR="007646AA" w:rsidRPr="007646AA">
        <w:rPr>
          <w:highlight w:val="cyan"/>
        </w:rPr>
        <w:t>the October meeting</w:t>
      </w:r>
      <w:r w:rsidR="007646AA" w:rsidRPr="007646AA">
        <w:rPr>
          <w:highlight w:val="cyan"/>
        </w:rPr>
        <w:t xml:space="preserve"> </w:t>
      </w:r>
      <w:r w:rsidR="00AB1987" w:rsidRPr="00345116">
        <w:rPr>
          <w:highlight w:val="cyan"/>
        </w:rPr>
        <w:t xml:space="preserve">companies are encouraged to provide inputs </w:t>
      </w:r>
      <w:r w:rsidR="007861C6" w:rsidRPr="007861C6">
        <w:rPr>
          <w:highlight w:val="cyan"/>
        </w:rPr>
        <w:t>on the following areas</w:t>
      </w:r>
      <w:r w:rsidR="003B1A4F" w:rsidRPr="00345116">
        <w:rPr>
          <w:highlight w:val="cyan"/>
        </w:rPr>
        <w:t>:</w:t>
      </w:r>
    </w:p>
    <w:p w14:paraId="30C0FD16" w14:textId="77777777" w:rsidR="00406BF4" w:rsidRDefault="00406BF4" w:rsidP="00DA5B77">
      <w:pPr>
        <w:jc w:val="both"/>
        <w:rPr>
          <w:highlight w:val="cyan"/>
        </w:rPr>
      </w:pPr>
    </w:p>
    <w:p w14:paraId="53B43631" w14:textId="58215383" w:rsidR="00406BF4" w:rsidRDefault="00BD07BB" w:rsidP="00DA5B77">
      <w:pPr>
        <w:jc w:val="both"/>
        <w:rPr>
          <w:highlight w:val="cyan"/>
        </w:rPr>
      </w:pPr>
      <w:r>
        <w:rPr>
          <w:highlight w:val="cyan"/>
        </w:rPr>
        <w:t>S</w:t>
      </w:r>
      <w:r w:rsidR="00406BF4">
        <w:rPr>
          <w:highlight w:val="cyan"/>
        </w:rPr>
        <w:t xml:space="preserve">ystem level </w:t>
      </w:r>
      <w:r w:rsidR="000D5AC4">
        <w:rPr>
          <w:highlight w:val="cyan"/>
        </w:rPr>
        <w:t>enhancements</w:t>
      </w:r>
      <w:r w:rsidR="00406BF4">
        <w:rPr>
          <w:highlight w:val="cyan"/>
        </w:rPr>
        <w:t>:</w:t>
      </w:r>
    </w:p>
    <w:p w14:paraId="58AD0C02" w14:textId="77777777" w:rsidR="00406BF4" w:rsidRPr="00345116" w:rsidRDefault="00406BF4" w:rsidP="00DA5B77">
      <w:pPr>
        <w:jc w:val="both"/>
        <w:rPr>
          <w:highlight w:val="cyan"/>
        </w:rPr>
      </w:pPr>
    </w:p>
    <w:p w14:paraId="05B2EB6A" w14:textId="23BDC2CA" w:rsidR="00EE2C5C" w:rsidRPr="00345116" w:rsidRDefault="00CA4545" w:rsidP="00DA5B77">
      <w:pPr>
        <w:pStyle w:val="Paragraphedeliste"/>
        <w:numPr>
          <w:ilvl w:val="0"/>
          <w:numId w:val="60"/>
        </w:numPr>
        <w:jc w:val="both"/>
        <w:rPr>
          <w:highlight w:val="cyan"/>
        </w:rPr>
      </w:pPr>
      <w:r w:rsidRPr="00345116">
        <w:rPr>
          <w:highlight w:val="cyan"/>
        </w:rPr>
        <w:t>Possible impacts of</w:t>
      </w:r>
      <w:r w:rsidR="00C11658" w:rsidRPr="00345116">
        <w:rPr>
          <w:highlight w:val="cyan"/>
        </w:rPr>
        <w:t xml:space="preserve"> e</w:t>
      </w:r>
      <w:r w:rsidR="00EE2C5C" w:rsidRPr="00345116">
        <w:rPr>
          <w:highlight w:val="cyan"/>
        </w:rPr>
        <w:t>xtending the periodicity of the half frames with SS/PBCH blocks assumed by UE during initial access</w:t>
      </w:r>
      <w:r w:rsidR="003833E6" w:rsidRPr="00345116">
        <w:rPr>
          <w:highlight w:val="cyan"/>
        </w:rPr>
        <w:t>. As per the WID, the following should be investigated</w:t>
      </w:r>
      <w:r w:rsidR="00C11658" w:rsidRPr="00345116">
        <w:rPr>
          <w:highlight w:val="cyan"/>
        </w:rPr>
        <w:t>:</w:t>
      </w:r>
    </w:p>
    <w:p w14:paraId="665BB169" w14:textId="65A52BB4" w:rsidR="003833E6" w:rsidRPr="00345116" w:rsidRDefault="003833E6" w:rsidP="00DA5B77">
      <w:pPr>
        <w:pStyle w:val="Paragraphedeliste"/>
        <w:numPr>
          <w:ilvl w:val="1"/>
          <w:numId w:val="60"/>
        </w:numPr>
        <w:jc w:val="both"/>
        <w:rPr>
          <w:highlight w:val="cyan"/>
        </w:rPr>
      </w:pPr>
      <w:r w:rsidRPr="00345116">
        <w:rPr>
          <w:highlight w:val="cyan"/>
        </w:rPr>
        <w:t xml:space="preserve">Impact on </w:t>
      </w:r>
      <w:r w:rsidR="006D6263" w:rsidRPr="00345116">
        <w:rPr>
          <w:highlight w:val="cyan"/>
        </w:rPr>
        <w:t>UE’s cell search complexity</w:t>
      </w:r>
      <w:r w:rsidR="00AF58D0" w:rsidRPr="00345116">
        <w:rPr>
          <w:highlight w:val="cyan"/>
        </w:rPr>
        <w:t>,</w:t>
      </w:r>
    </w:p>
    <w:p w14:paraId="26E11EBE" w14:textId="41C464E0" w:rsidR="00C11658" w:rsidRDefault="003833E6" w:rsidP="00DA5B77">
      <w:pPr>
        <w:pStyle w:val="Paragraphedeliste"/>
        <w:numPr>
          <w:ilvl w:val="1"/>
          <w:numId w:val="60"/>
        </w:numPr>
        <w:jc w:val="both"/>
        <w:rPr>
          <w:highlight w:val="cyan"/>
        </w:rPr>
      </w:pPr>
      <w:r w:rsidRPr="00345116">
        <w:rPr>
          <w:highlight w:val="cyan"/>
        </w:rPr>
        <w:t>I</w:t>
      </w:r>
      <w:r w:rsidR="006D6263" w:rsidRPr="00345116">
        <w:rPr>
          <w:highlight w:val="cyan"/>
        </w:rPr>
        <w:t xml:space="preserve">mpact </w:t>
      </w:r>
      <w:r w:rsidR="00974FC7">
        <w:rPr>
          <w:highlight w:val="cyan"/>
        </w:rPr>
        <w:t>on</w:t>
      </w:r>
      <w:r w:rsidR="006D6263" w:rsidRPr="00345116">
        <w:rPr>
          <w:highlight w:val="cyan"/>
        </w:rPr>
        <w:t xml:space="preserve"> initial cell selection, latency and success rate</w:t>
      </w:r>
      <w:r w:rsidR="00AF58D0" w:rsidRPr="00345116">
        <w:rPr>
          <w:highlight w:val="cyan"/>
        </w:rPr>
        <w:t>,</w:t>
      </w:r>
    </w:p>
    <w:p w14:paraId="2F152F8C" w14:textId="57EF4000" w:rsidR="00AF58D0" w:rsidRDefault="00775D04" w:rsidP="00DA5B77">
      <w:pPr>
        <w:pStyle w:val="Paragraphedeliste"/>
        <w:numPr>
          <w:ilvl w:val="1"/>
          <w:numId w:val="60"/>
        </w:numPr>
        <w:jc w:val="both"/>
        <w:rPr>
          <w:highlight w:val="cyan"/>
        </w:rPr>
      </w:pPr>
      <w:r>
        <w:rPr>
          <w:highlight w:val="cyan"/>
        </w:rPr>
        <w:t>Issue related to</w:t>
      </w:r>
      <w:r w:rsidR="00AF58D0" w:rsidRPr="004E76CF">
        <w:rPr>
          <w:highlight w:val="cyan"/>
        </w:rPr>
        <w:t xml:space="preserve"> backward compatibility</w:t>
      </w:r>
      <w:r w:rsidR="00AF58D0" w:rsidRPr="004E76CF">
        <w:rPr>
          <w:highlight w:val="cyan"/>
        </w:rPr>
        <w:t>.</w:t>
      </w:r>
    </w:p>
    <w:p w14:paraId="1667D2E8" w14:textId="6F374853" w:rsidR="007231CD" w:rsidRDefault="00DD6245" w:rsidP="007231CD">
      <w:pPr>
        <w:pStyle w:val="Paragraphedeliste"/>
        <w:numPr>
          <w:ilvl w:val="2"/>
          <w:numId w:val="60"/>
        </w:numPr>
        <w:jc w:val="both"/>
        <w:rPr>
          <w:highlight w:val="cyan"/>
        </w:rPr>
      </w:pPr>
      <w:r>
        <w:rPr>
          <w:highlight w:val="cyan"/>
        </w:rPr>
        <w:t>T</w:t>
      </w:r>
      <w:r w:rsidR="007231CD">
        <w:rPr>
          <w:highlight w:val="cyan"/>
        </w:rPr>
        <w:t xml:space="preserve">he assumptions and the metrics used </w:t>
      </w:r>
      <w:r>
        <w:rPr>
          <w:highlight w:val="cyan"/>
        </w:rPr>
        <w:t>to assess the impact</w:t>
      </w:r>
      <w:r w:rsidR="00E81E44">
        <w:rPr>
          <w:highlight w:val="cyan"/>
        </w:rPr>
        <w:t xml:space="preserve"> </w:t>
      </w:r>
      <w:r w:rsidR="00E81E44" w:rsidRPr="00160803">
        <w:rPr>
          <w:highlight w:val="cyan"/>
        </w:rPr>
        <w:t xml:space="preserve">on </w:t>
      </w:r>
      <w:r w:rsidR="00E81E44" w:rsidRPr="00160803">
        <w:rPr>
          <w:highlight w:val="cyan"/>
        </w:rPr>
        <w:t>UE’s cell search complexity</w:t>
      </w:r>
      <w:r w:rsidR="00E81E44" w:rsidRPr="00160803">
        <w:rPr>
          <w:highlight w:val="cyan"/>
        </w:rPr>
        <w:t xml:space="preserve"> and </w:t>
      </w:r>
      <w:r w:rsidR="00E81E44" w:rsidRPr="00160803">
        <w:rPr>
          <w:highlight w:val="cyan"/>
        </w:rPr>
        <w:t>initial cell selection, latency and success rate</w:t>
      </w:r>
      <w:r w:rsidR="00E81E44" w:rsidRPr="00160803">
        <w:rPr>
          <w:highlight w:val="cyan"/>
        </w:rPr>
        <w:t xml:space="preserve"> </w:t>
      </w:r>
      <w:r w:rsidR="007231CD" w:rsidRPr="00160803">
        <w:rPr>
          <w:highlight w:val="cyan"/>
        </w:rPr>
        <w:t>should be reported</w:t>
      </w:r>
    </w:p>
    <w:p w14:paraId="14CCA9B4" w14:textId="66D541A9" w:rsidR="002C7627" w:rsidRPr="00F70F72" w:rsidRDefault="002C7627" w:rsidP="007231CD">
      <w:pPr>
        <w:pStyle w:val="Paragraphedeliste"/>
        <w:numPr>
          <w:ilvl w:val="2"/>
          <w:numId w:val="60"/>
        </w:numPr>
        <w:jc w:val="both"/>
        <w:rPr>
          <w:highlight w:val="cyan"/>
        </w:rPr>
      </w:pPr>
      <w:r>
        <w:rPr>
          <w:highlight w:val="cyan"/>
        </w:rPr>
        <w:t xml:space="preserve">This </w:t>
      </w:r>
      <w:r w:rsidR="00A47E65">
        <w:rPr>
          <w:highlight w:val="cyan"/>
        </w:rPr>
        <w:t>assessment</w:t>
      </w:r>
      <w:r>
        <w:rPr>
          <w:highlight w:val="cyan"/>
        </w:rPr>
        <w:t xml:space="preserve"> should be </w:t>
      </w:r>
      <w:r w:rsidR="00F70F72" w:rsidRPr="00F70F72">
        <w:rPr>
          <w:highlight w:val="cyan"/>
        </w:rPr>
        <w:t>each d</w:t>
      </w:r>
      <w:r w:rsidR="00B22906" w:rsidRPr="00F70F72">
        <w:rPr>
          <w:highlight w:val="cyan"/>
        </w:rPr>
        <w:t>efault value</w:t>
      </w:r>
      <w:r w:rsidR="00F70F72">
        <w:rPr>
          <w:highlight w:val="cyan"/>
        </w:rPr>
        <w:t xml:space="preserve"> </w:t>
      </w:r>
      <w:r w:rsidR="00B22906" w:rsidRPr="00F70F72">
        <w:rPr>
          <w:highlight w:val="cyan"/>
        </w:rPr>
        <w:t>with extended periodicity</w:t>
      </w:r>
      <w:r w:rsidR="00F70F72" w:rsidRPr="00F70F72">
        <w:t xml:space="preserve"> </w:t>
      </w:r>
      <w:r w:rsidR="00F70F72" w:rsidRPr="00F70F72">
        <w:rPr>
          <w:highlight w:val="cyan"/>
        </w:rPr>
        <w:t xml:space="preserve">from the list {40ms, 80 </w:t>
      </w:r>
      <w:proofErr w:type="spellStart"/>
      <w:r w:rsidR="00F70F72" w:rsidRPr="00F70F72">
        <w:rPr>
          <w:highlight w:val="cyan"/>
        </w:rPr>
        <w:t>ms</w:t>
      </w:r>
      <w:proofErr w:type="spellEnd"/>
      <w:r w:rsidR="00F70F72" w:rsidRPr="00F70F72">
        <w:rPr>
          <w:highlight w:val="cyan"/>
        </w:rPr>
        <w:t xml:space="preserve">, 160 </w:t>
      </w:r>
      <w:proofErr w:type="spellStart"/>
      <w:r w:rsidR="00F70F72" w:rsidRPr="00F70F72">
        <w:rPr>
          <w:highlight w:val="cyan"/>
        </w:rPr>
        <w:t>ms</w:t>
      </w:r>
      <w:proofErr w:type="spellEnd"/>
      <w:r w:rsidR="00F70F72" w:rsidRPr="00F70F72">
        <w:rPr>
          <w:highlight w:val="cyan"/>
        </w:rPr>
        <w:t>, 320ms, 640ms}</w:t>
      </w:r>
    </w:p>
    <w:p w14:paraId="72BEA25E" w14:textId="77777777" w:rsidR="007231CD" w:rsidRPr="007231CD" w:rsidRDefault="007231CD" w:rsidP="007231CD">
      <w:pPr>
        <w:jc w:val="both"/>
        <w:rPr>
          <w:highlight w:val="cyan"/>
        </w:rPr>
      </w:pPr>
    </w:p>
    <w:p w14:paraId="014DBADA" w14:textId="77777777" w:rsidR="003E0578" w:rsidRDefault="003E0578" w:rsidP="00DA5B77">
      <w:pPr>
        <w:pStyle w:val="Paragraphedeliste"/>
        <w:numPr>
          <w:ilvl w:val="0"/>
          <w:numId w:val="60"/>
        </w:numPr>
        <w:jc w:val="both"/>
        <w:rPr>
          <w:highlight w:val="cyan"/>
        </w:rPr>
      </w:pPr>
      <w:r w:rsidRPr="004E76CF">
        <w:rPr>
          <w:highlight w:val="cyan"/>
        </w:rPr>
        <w:t>Potential enhancements for transmitting the DL common channels using a wider beam footprint, while DL/UL dedicated channels (incl. PRACH) may be transmitted using a narrower beam footprint</w:t>
      </w:r>
    </w:p>
    <w:p w14:paraId="36B592EF" w14:textId="77777777" w:rsidR="00406BF4" w:rsidRPr="00406BF4" w:rsidRDefault="00406BF4" w:rsidP="00DA5B77">
      <w:pPr>
        <w:jc w:val="both"/>
        <w:rPr>
          <w:highlight w:val="cyan"/>
        </w:rPr>
      </w:pPr>
    </w:p>
    <w:p w14:paraId="085C4E82" w14:textId="7EF447BA" w:rsidR="00406BF4" w:rsidRDefault="00BD07BB" w:rsidP="00DA5B77">
      <w:pPr>
        <w:jc w:val="both"/>
        <w:rPr>
          <w:highlight w:val="cyan"/>
        </w:rPr>
      </w:pPr>
      <w:r>
        <w:rPr>
          <w:highlight w:val="cyan"/>
        </w:rPr>
        <w:t>L</w:t>
      </w:r>
      <w:r w:rsidR="00077E67">
        <w:rPr>
          <w:highlight w:val="cyan"/>
        </w:rPr>
        <w:t>ink</w:t>
      </w:r>
      <w:r w:rsidR="00406BF4" w:rsidRPr="00077E67">
        <w:rPr>
          <w:highlight w:val="cyan"/>
        </w:rPr>
        <w:t xml:space="preserve"> level </w:t>
      </w:r>
      <w:r w:rsidR="00077E67" w:rsidRPr="00077E67">
        <w:rPr>
          <w:highlight w:val="cyan"/>
        </w:rPr>
        <w:t>enhancements</w:t>
      </w:r>
      <w:r w:rsidR="00406BF4" w:rsidRPr="00077E67">
        <w:rPr>
          <w:highlight w:val="cyan"/>
        </w:rPr>
        <w:t>:</w:t>
      </w:r>
    </w:p>
    <w:p w14:paraId="24643318" w14:textId="77777777" w:rsidR="00077E67" w:rsidRPr="00732FE7" w:rsidRDefault="00077E67" w:rsidP="00732FE7">
      <w:pPr>
        <w:pStyle w:val="Paragraphedeliste"/>
        <w:ind w:left="360"/>
        <w:rPr>
          <w:highlight w:val="cyan"/>
        </w:rPr>
      </w:pPr>
    </w:p>
    <w:p w14:paraId="727CF70A" w14:textId="6D99F9C0" w:rsidR="00345116" w:rsidRDefault="00ED330D" w:rsidP="00DA5B77">
      <w:pPr>
        <w:pStyle w:val="Paragraphedeliste"/>
        <w:numPr>
          <w:ilvl w:val="0"/>
          <w:numId w:val="60"/>
        </w:numPr>
        <w:jc w:val="both"/>
        <w:rPr>
          <w:highlight w:val="cyan"/>
        </w:rPr>
      </w:pPr>
      <w:r w:rsidRPr="00ED330D">
        <w:rPr>
          <w:highlight w:val="cyan"/>
        </w:rPr>
        <w:t>Target values for eliminating coverage gap</w:t>
      </w:r>
      <w:r w:rsidRPr="00ED330D">
        <w:rPr>
          <w:highlight w:val="cyan"/>
        </w:rPr>
        <w:t xml:space="preserve"> </w:t>
      </w:r>
      <w:r w:rsidR="004A308F">
        <w:rPr>
          <w:highlight w:val="cyan"/>
        </w:rPr>
        <w:t xml:space="preserve">for </w:t>
      </w:r>
      <w:r w:rsidR="007A09AF">
        <w:rPr>
          <w:highlight w:val="cyan"/>
        </w:rPr>
        <w:t>each</w:t>
      </w:r>
      <w:r w:rsidR="004A308F">
        <w:rPr>
          <w:highlight w:val="cyan"/>
        </w:rPr>
        <w:t xml:space="preserve"> </w:t>
      </w:r>
      <w:r w:rsidR="00A7049E">
        <w:rPr>
          <w:highlight w:val="cyan"/>
        </w:rPr>
        <w:t xml:space="preserve">of the </w:t>
      </w:r>
      <w:r w:rsidR="007579F7">
        <w:rPr>
          <w:highlight w:val="cyan"/>
        </w:rPr>
        <w:t>coverage bottleneck channel</w:t>
      </w:r>
      <w:r w:rsidR="00A7049E">
        <w:rPr>
          <w:highlight w:val="cyan"/>
        </w:rPr>
        <w:t>s being considered so far</w:t>
      </w:r>
      <w:r w:rsidR="00AA77AD">
        <w:rPr>
          <w:highlight w:val="cyan"/>
        </w:rPr>
        <w:t>.</w:t>
      </w:r>
    </w:p>
    <w:p w14:paraId="6540BFA1" w14:textId="00046F17" w:rsidR="00F61D9C" w:rsidRDefault="00AA77AD" w:rsidP="00B66B45">
      <w:pPr>
        <w:pStyle w:val="Paragraphedeliste"/>
        <w:numPr>
          <w:ilvl w:val="1"/>
          <w:numId w:val="60"/>
        </w:numPr>
        <w:jc w:val="both"/>
        <w:rPr>
          <w:highlight w:val="cyan"/>
        </w:rPr>
      </w:pPr>
      <w:r>
        <w:rPr>
          <w:highlight w:val="cyan"/>
        </w:rPr>
        <w:t>Regarding</w:t>
      </w:r>
      <w:r w:rsidRPr="00AA77AD">
        <w:rPr>
          <w:highlight w:val="cyan"/>
        </w:rPr>
        <w:t xml:space="preserve"> the </w:t>
      </w:r>
      <w:r w:rsidR="00620165">
        <w:rPr>
          <w:highlight w:val="cyan"/>
        </w:rPr>
        <w:t>issue</w:t>
      </w:r>
      <w:r w:rsidRPr="00AA77AD">
        <w:rPr>
          <w:highlight w:val="cyan"/>
        </w:rPr>
        <w:t xml:space="preserve"> on SSB detection performance, particularly for Set 1-3, it is </w:t>
      </w:r>
      <w:r w:rsidR="00354A4D" w:rsidRPr="00354A4D">
        <w:rPr>
          <w:highlight w:val="cyan"/>
        </w:rPr>
        <w:t>a viable approach</w:t>
      </w:r>
      <w:r w:rsidRPr="00AA77AD">
        <w:rPr>
          <w:highlight w:val="cyan"/>
        </w:rPr>
        <w:t xml:space="preserve"> to consider </w:t>
      </w:r>
      <w:r w:rsidR="00B348D2" w:rsidRPr="00354A4D">
        <w:rPr>
          <w:highlight w:val="cyan"/>
        </w:rPr>
        <w:t xml:space="preserve">enhancing coverage to support </w:t>
      </w:r>
      <w:r w:rsidRPr="00354A4D">
        <w:rPr>
          <w:highlight w:val="cyan"/>
        </w:rPr>
        <w:t>-8 dB CNR</w:t>
      </w:r>
      <w:r w:rsidRPr="00AA77AD">
        <w:rPr>
          <w:highlight w:val="cyan"/>
        </w:rPr>
        <w:t>. In Moderato</w:t>
      </w:r>
      <w:r w:rsidR="00F61D9C">
        <w:rPr>
          <w:highlight w:val="cyan"/>
        </w:rPr>
        <w:t>r</w:t>
      </w:r>
      <w:r w:rsidRPr="00AA77AD">
        <w:rPr>
          <w:highlight w:val="cyan"/>
        </w:rPr>
        <w:t>’s view, this is a reasonable way forward, because</w:t>
      </w:r>
      <w:r w:rsidR="00F61D9C">
        <w:rPr>
          <w:highlight w:val="cyan"/>
        </w:rPr>
        <w:t>:</w:t>
      </w:r>
      <w:r w:rsidRPr="00AA77AD">
        <w:rPr>
          <w:highlight w:val="cyan"/>
        </w:rPr>
        <w:t xml:space="preserve"> </w:t>
      </w:r>
    </w:p>
    <w:p w14:paraId="6F04DFEA" w14:textId="77777777" w:rsidR="00F61D9C" w:rsidRDefault="00AA77AD" w:rsidP="00F61D9C">
      <w:pPr>
        <w:pStyle w:val="Paragraphedeliste"/>
        <w:numPr>
          <w:ilvl w:val="2"/>
          <w:numId w:val="60"/>
        </w:numPr>
        <w:jc w:val="both"/>
        <w:rPr>
          <w:highlight w:val="cyan"/>
        </w:rPr>
      </w:pPr>
      <w:r w:rsidRPr="00AA77AD">
        <w:rPr>
          <w:highlight w:val="cyan"/>
        </w:rPr>
        <w:t xml:space="preserve">PSS detection could be successfully achieved at -8dB with 1% miss detection rate as reported by </w:t>
      </w:r>
      <w:r w:rsidR="00DA5B77">
        <w:rPr>
          <w:highlight w:val="cyan"/>
        </w:rPr>
        <w:t>some companies</w:t>
      </w:r>
      <w:r w:rsidRPr="00AA77AD">
        <w:rPr>
          <w:highlight w:val="cyan"/>
        </w:rPr>
        <w:t xml:space="preserve">. </w:t>
      </w:r>
    </w:p>
    <w:p w14:paraId="2D67E9F1" w14:textId="30A744B4" w:rsidR="00DA5B77" w:rsidRPr="002619D9" w:rsidRDefault="00F61D9C" w:rsidP="00F61D9C">
      <w:pPr>
        <w:pStyle w:val="Paragraphedeliste"/>
        <w:numPr>
          <w:ilvl w:val="2"/>
          <w:numId w:val="60"/>
        </w:numPr>
        <w:jc w:val="both"/>
        <w:rPr>
          <w:highlight w:val="cyan"/>
        </w:rPr>
      </w:pPr>
      <w:r>
        <w:rPr>
          <w:highlight w:val="cyan"/>
        </w:rPr>
        <w:t>F</w:t>
      </w:r>
      <w:r w:rsidR="00AA77AD" w:rsidRPr="00AA77AD">
        <w:rPr>
          <w:highlight w:val="cyan"/>
        </w:rPr>
        <w:t xml:space="preserve">or a scenario deployment such as in Set 1-3 it would be feasible to reduce the </w:t>
      </w:r>
      <w:r w:rsidR="001B3B23">
        <w:rPr>
          <w:highlight w:val="cyan"/>
        </w:rPr>
        <w:t xml:space="preserve">number </w:t>
      </w:r>
      <w:r w:rsidR="00AA77AD" w:rsidRPr="00AA77AD">
        <w:rPr>
          <w:highlight w:val="cyan"/>
        </w:rPr>
        <w:t>simultaneously active beams (from 106 to X) to raise the CNR from -9.9dB to -8dB.</w:t>
      </w:r>
      <w:r w:rsidR="002619D9">
        <w:rPr>
          <w:highlight w:val="cyan"/>
        </w:rPr>
        <w:t xml:space="preserve"> In fact,</w:t>
      </w:r>
      <w:r w:rsidR="00125259">
        <w:rPr>
          <w:highlight w:val="cyan"/>
        </w:rPr>
        <w:t xml:space="preserve"> f</w:t>
      </w:r>
      <w:r w:rsidR="00DA5B77" w:rsidRPr="002619D9">
        <w:rPr>
          <w:highlight w:val="cyan"/>
        </w:rPr>
        <w:t xml:space="preserve">or Set 1-3, with the </w:t>
      </w:r>
      <w:r w:rsidR="00DA5B77" w:rsidRPr="00936A5D">
        <w:rPr>
          <w:b/>
          <w:bCs/>
          <w:highlight w:val="cyan"/>
        </w:rPr>
        <w:t xml:space="preserve">same </w:t>
      </w:r>
      <w:r w:rsidR="00125259" w:rsidRPr="00936A5D">
        <w:rPr>
          <w:b/>
          <w:bCs/>
          <w:highlight w:val="cyan"/>
        </w:rPr>
        <w:t>t</w:t>
      </w:r>
      <w:r w:rsidR="00DA5B77" w:rsidRPr="00936A5D">
        <w:rPr>
          <w:b/>
          <w:bCs/>
          <w:highlight w:val="cyan"/>
        </w:rPr>
        <w:t>otal RF power</w:t>
      </w:r>
      <w:r w:rsidR="00DA5B77" w:rsidRPr="002619D9">
        <w:rPr>
          <w:highlight w:val="cyan"/>
        </w:rPr>
        <w:t xml:space="preserve"> (of 211 W), by reducing the number of simultaneous active beams from 106 to 69, the EIRP density </w:t>
      </w:r>
      <w:r w:rsidR="009A68D4">
        <w:rPr>
          <w:highlight w:val="cyan"/>
        </w:rPr>
        <w:t>will</w:t>
      </w:r>
      <w:r w:rsidR="00DA5B77" w:rsidRPr="002619D9">
        <w:rPr>
          <w:highlight w:val="cyan"/>
        </w:rPr>
        <w:t xml:space="preserve"> be increased from 26 to 27.89 </w:t>
      </w:r>
      <w:proofErr w:type="spellStart"/>
      <w:r w:rsidR="00DA5B77" w:rsidRPr="002619D9">
        <w:rPr>
          <w:highlight w:val="cyan"/>
        </w:rPr>
        <w:t>dBW</w:t>
      </w:r>
      <w:proofErr w:type="spellEnd"/>
      <w:r w:rsidR="00DA5B77" w:rsidRPr="002619D9">
        <w:rPr>
          <w:highlight w:val="cyan"/>
        </w:rPr>
        <w:t>/MHz and thereby the CNR will be equal to -8dB.</w:t>
      </w:r>
      <w:r w:rsidR="004B5C55">
        <w:rPr>
          <w:highlight w:val="cyan"/>
        </w:rPr>
        <w:t xml:space="preserve"> </w:t>
      </w:r>
    </w:p>
    <w:p w14:paraId="5D49FE08" w14:textId="71E9FB6E" w:rsidR="00B66B45" w:rsidRDefault="0016350A" w:rsidP="00B66B45">
      <w:pPr>
        <w:pStyle w:val="Paragraphedeliste"/>
        <w:numPr>
          <w:ilvl w:val="0"/>
          <w:numId w:val="60"/>
        </w:numPr>
        <w:jc w:val="both"/>
        <w:rPr>
          <w:highlight w:val="cyan"/>
        </w:rPr>
      </w:pPr>
      <w:r w:rsidRPr="0016350A">
        <w:rPr>
          <w:highlight w:val="cyan"/>
        </w:rPr>
        <w:t>P</w:t>
      </w:r>
      <w:r w:rsidRPr="0016350A">
        <w:rPr>
          <w:highlight w:val="cyan"/>
        </w:rPr>
        <w:t>otential solutions for link level enhancements</w:t>
      </w:r>
      <w:r w:rsidR="00B66B45">
        <w:rPr>
          <w:highlight w:val="cyan"/>
        </w:rPr>
        <w:t>.</w:t>
      </w:r>
    </w:p>
    <w:p w14:paraId="4E0A99A6" w14:textId="77777777" w:rsidR="00FD5D51" w:rsidRPr="00406BF4" w:rsidRDefault="00FD5D51" w:rsidP="00406BF4">
      <w:pPr>
        <w:rPr>
          <w:highlight w:val="cyan"/>
        </w:rPr>
      </w:pPr>
    </w:p>
    <w:p w14:paraId="4190C5E3" w14:textId="51E507C1" w:rsidR="00AB055D" w:rsidRDefault="006D55E3">
      <w:pPr>
        <w:pStyle w:val="Titre1"/>
        <w:numPr>
          <w:ilvl w:val="0"/>
          <w:numId w:val="2"/>
        </w:numPr>
        <w:rPr>
          <w:rFonts w:ascii="Times New Roman" w:hAnsi="Times New Roman"/>
        </w:rPr>
      </w:pPr>
      <w:r>
        <w:rPr>
          <w:rFonts w:ascii="Times New Roman" w:hAnsi="Times New Roman"/>
        </w:rPr>
        <w:t>Conclusion</w:t>
      </w:r>
    </w:p>
    <w:p w14:paraId="6A04778B" w14:textId="77777777" w:rsidR="00AB055D" w:rsidRDefault="00AB055D">
      <w:pPr>
        <w:rPr>
          <w:lang w:eastAsia="zh-CN"/>
        </w:rPr>
      </w:pPr>
    </w:p>
    <w:p w14:paraId="486B06C8" w14:textId="06FDE55A" w:rsidR="00AB055D" w:rsidRDefault="00D86BC7">
      <w:pPr>
        <w:rPr>
          <w:lang w:eastAsia="zh-CN"/>
        </w:rPr>
      </w:pPr>
      <w:r>
        <w:rPr>
          <w:lang w:eastAsia="zh-CN"/>
        </w:rPr>
        <w:t>RAN1#118</w:t>
      </w:r>
      <w:r w:rsidR="0012176D">
        <w:rPr>
          <w:lang w:eastAsia="zh-CN"/>
        </w:rPr>
        <w:t xml:space="preserve"> made the following observatio</w:t>
      </w:r>
      <w:r w:rsidR="009D7CE8">
        <w:rPr>
          <w:lang w:eastAsia="zh-CN"/>
        </w:rPr>
        <w:t xml:space="preserve">n and </w:t>
      </w:r>
      <w:r w:rsidR="0012176D">
        <w:rPr>
          <w:lang w:eastAsia="zh-CN"/>
        </w:rPr>
        <w:t>agreement</w:t>
      </w:r>
      <w:r w:rsidR="009D7CE8">
        <w:rPr>
          <w:lang w:eastAsia="zh-CN"/>
        </w:rPr>
        <w:t>:</w:t>
      </w:r>
      <w:r w:rsidR="0012176D">
        <w:rPr>
          <w:lang w:eastAsia="zh-CN"/>
        </w:rPr>
        <w:t xml:space="preserve">  </w:t>
      </w:r>
    </w:p>
    <w:p w14:paraId="3F6EEC54" w14:textId="77777777" w:rsidR="00752709" w:rsidRPr="00752709" w:rsidRDefault="00752709" w:rsidP="00752709">
      <w:pPr>
        <w:rPr>
          <w:lang w:eastAsia="zh-CN"/>
        </w:rPr>
      </w:pPr>
    </w:p>
    <w:p w14:paraId="1D6D1E7F" w14:textId="77777777" w:rsidR="00752709" w:rsidRPr="00752709" w:rsidRDefault="00752709" w:rsidP="00752709">
      <w:pPr>
        <w:rPr>
          <w:b/>
          <w:lang w:eastAsia="zh-CN"/>
        </w:rPr>
      </w:pPr>
      <w:r w:rsidRPr="00752709">
        <w:rPr>
          <w:b/>
          <w:lang w:eastAsia="zh-CN"/>
        </w:rPr>
        <w:t>Observation</w:t>
      </w:r>
    </w:p>
    <w:p w14:paraId="7E37A8A7" w14:textId="77777777" w:rsidR="00752709" w:rsidRPr="00752709" w:rsidRDefault="00752709" w:rsidP="00752709">
      <w:pPr>
        <w:rPr>
          <w:lang w:eastAsia="zh-CN"/>
        </w:rPr>
      </w:pPr>
      <w:r w:rsidRPr="00752709">
        <w:rPr>
          <w:lang w:eastAsia="zh-CN"/>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384E098D" w14:textId="77777777" w:rsidR="00752709" w:rsidRPr="00752709" w:rsidRDefault="00752709" w:rsidP="00077E67">
      <w:pPr>
        <w:numPr>
          <w:ilvl w:val="0"/>
          <w:numId w:val="61"/>
        </w:numPr>
        <w:rPr>
          <w:lang w:eastAsia="zh-CN"/>
        </w:rPr>
      </w:pPr>
      <w:r w:rsidRPr="00752709">
        <w:rPr>
          <w:lang w:eastAsia="zh-CN"/>
        </w:rPr>
        <w:t>With Set 1-1 FR1 and Set 1-3 FR1, the common messages (SSB, SIB1) overhead is around 40% assuming 5 MHz BW when SSB/SIB1 periodicity of 20ms is in use, this overhead ratio could be reduced to less than 14% when 160ms SSB/SIB1 periodicity is used.</w:t>
      </w:r>
    </w:p>
    <w:p w14:paraId="24D13BDE" w14:textId="77777777" w:rsidR="00752709" w:rsidRPr="00752709" w:rsidRDefault="00752709" w:rsidP="00077E67">
      <w:pPr>
        <w:numPr>
          <w:ilvl w:val="0"/>
          <w:numId w:val="61"/>
        </w:numPr>
        <w:rPr>
          <w:lang w:eastAsia="zh-CN"/>
        </w:rPr>
      </w:pPr>
      <w:r w:rsidRPr="00752709">
        <w:rPr>
          <w:lang w:eastAsia="zh-CN"/>
        </w:rPr>
        <w:t>With Set 1-2 FR1, the common message (SSB, SIB1) overhead is greater than 100% assuming 5 MHz BW when SSB/SIB1 periodicity of 20ms is in use, this overhead could be reduced to around 25.8% when 640ms SSB/SIB1 periodicity is used.</w:t>
      </w:r>
    </w:p>
    <w:p w14:paraId="09F27EBB" w14:textId="77777777" w:rsidR="00752709" w:rsidRPr="00752709" w:rsidRDefault="00752709" w:rsidP="00077E67">
      <w:pPr>
        <w:numPr>
          <w:ilvl w:val="0"/>
          <w:numId w:val="61"/>
        </w:numPr>
        <w:rPr>
          <w:lang w:eastAsia="zh-CN"/>
        </w:rPr>
      </w:pPr>
      <w:r w:rsidRPr="00752709">
        <w:rPr>
          <w:lang w:eastAsia="zh-CN"/>
        </w:rPr>
        <w:t>Note: the overhead of SIB19 was included in some of the results</w:t>
      </w:r>
    </w:p>
    <w:p w14:paraId="36F47F8F" w14:textId="77777777" w:rsidR="00752709" w:rsidRPr="00752709" w:rsidRDefault="00752709" w:rsidP="00077E67">
      <w:pPr>
        <w:numPr>
          <w:ilvl w:val="0"/>
          <w:numId w:val="61"/>
        </w:numPr>
        <w:rPr>
          <w:lang w:eastAsia="zh-CN"/>
        </w:rPr>
      </w:pPr>
      <w:r w:rsidRPr="00752709">
        <w:rPr>
          <w:lang w:eastAsia="zh-CN"/>
        </w:rPr>
        <w:t xml:space="preserve">Note: an observation when SSB/SIB1 periodicity is 320 </w:t>
      </w:r>
      <w:proofErr w:type="spellStart"/>
      <w:r w:rsidRPr="00752709">
        <w:rPr>
          <w:lang w:eastAsia="zh-CN"/>
        </w:rPr>
        <w:t>ms</w:t>
      </w:r>
      <w:proofErr w:type="spellEnd"/>
      <w:r w:rsidRPr="00752709">
        <w:rPr>
          <w:lang w:eastAsia="zh-CN"/>
        </w:rPr>
        <w:t xml:space="preserve"> will be discussed and added to the observation</w:t>
      </w:r>
    </w:p>
    <w:p w14:paraId="113B100A" w14:textId="77777777" w:rsidR="00752709" w:rsidRDefault="00752709">
      <w:pPr>
        <w:rPr>
          <w:lang w:eastAsia="zh-CN"/>
        </w:rPr>
      </w:pPr>
    </w:p>
    <w:p w14:paraId="1AD809DA" w14:textId="77777777" w:rsidR="005345DF" w:rsidRPr="005345DF" w:rsidRDefault="005345DF" w:rsidP="005345DF">
      <w:pPr>
        <w:rPr>
          <w:b/>
          <w:bCs/>
          <w:lang w:val="en-US" w:eastAsia="zh-CN"/>
        </w:rPr>
      </w:pPr>
      <w:r w:rsidRPr="005345DF">
        <w:rPr>
          <w:b/>
          <w:bCs/>
          <w:highlight w:val="green"/>
          <w:lang w:val="en-US" w:eastAsia="zh-CN"/>
        </w:rPr>
        <w:t>Agreement</w:t>
      </w:r>
    </w:p>
    <w:p w14:paraId="6CFEB7F9" w14:textId="77777777" w:rsidR="005345DF" w:rsidRPr="005345DF" w:rsidRDefault="005345DF" w:rsidP="005345DF">
      <w:pPr>
        <w:rPr>
          <w:lang w:val="en-US" w:eastAsia="zh-CN"/>
        </w:rPr>
      </w:pPr>
      <w:r w:rsidRPr="005345DF">
        <w:rPr>
          <w:lang w:val="en-US" w:eastAsia="zh-CN"/>
        </w:rPr>
        <w:t>As part of the NTN DL coverage enhancements at both system level and link level, RAN1 to consider:</w:t>
      </w:r>
    </w:p>
    <w:p w14:paraId="02E4CC1D" w14:textId="77777777" w:rsidR="005345DF" w:rsidRPr="005345DF" w:rsidRDefault="005345DF" w:rsidP="00077E67">
      <w:pPr>
        <w:numPr>
          <w:ilvl w:val="0"/>
          <w:numId w:val="62"/>
        </w:numPr>
        <w:rPr>
          <w:bCs/>
          <w:lang w:eastAsia="zh-CN"/>
        </w:rPr>
      </w:pPr>
      <w:r w:rsidRPr="005345DF">
        <w:rPr>
          <w:bCs/>
          <w:lang w:eastAsia="zh-CN"/>
        </w:rPr>
        <w:t xml:space="preserve">Extending the periodicity of the half frames with SS/PBCH blocks assumed by UE during initial access. </w:t>
      </w:r>
    </w:p>
    <w:p w14:paraId="1E77235E" w14:textId="77777777" w:rsidR="005345DF" w:rsidRPr="005345DF" w:rsidRDefault="005345DF" w:rsidP="00077E67">
      <w:pPr>
        <w:numPr>
          <w:ilvl w:val="1"/>
          <w:numId w:val="63"/>
        </w:numPr>
        <w:rPr>
          <w:lang w:eastAsia="zh-CN"/>
        </w:rPr>
      </w:pPr>
      <w:r w:rsidRPr="005345DF">
        <w:rPr>
          <w:lang w:eastAsia="zh-CN"/>
        </w:rPr>
        <w:t>Default value[s] with extended periodicity assumed by NTN UE for initial access can be:</w:t>
      </w:r>
    </w:p>
    <w:p w14:paraId="5B9494C8" w14:textId="77777777" w:rsidR="005345DF" w:rsidRPr="005345DF" w:rsidRDefault="005345DF" w:rsidP="00077E67">
      <w:pPr>
        <w:numPr>
          <w:ilvl w:val="2"/>
          <w:numId w:val="63"/>
        </w:numPr>
        <w:rPr>
          <w:lang w:eastAsia="zh-CN"/>
        </w:rPr>
      </w:pPr>
      <w:r w:rsidRPr="005345DF">
        <w:rPr>
          <w:lang w:eastAsia="zh-CN"/>
        </w:rPr>
        <w:t xml:space="preserve">One [or more] values from the list {40ms, 80 </w:t>
      </w:r>
      <w:proofErr w:type="spellStart"/>
      <w:r w:rsidRPr="005345DF">
        <w:rPr>
          <w:lang w:eastAsia="zh-CN"/>
        </w:rPr>
        <w:t>ms</w:t>
      </w:r>
      <w:proofErr w:type="spellEnd"/>
      <w:r w:rsidRPr="005345DF">
        <w:rPr>
          <w:lang w:eastAsia="zh-CN"/>
        </w:rPr>
        <w:t xml:space="preserve">, 160 </w:t>
      </w:r>
      <w:proofErr w:type="spellStart"/>
      <w:r w:rsidRPr="005345DF">
        <w:rPr>
          <w:lang w:eastAsia="zh-CN"/>
        </w:rPr>
        <w:t>ms</w:t>
      </w:r>
      <w:proofErr w:type="spellEnd"/>
      <w:r w:rsidRPr="005345DF">
        <w:rPr>
          <w:lang w:eastAsia="zh-CN"/>
        </w:rPr>
        <w:t xml:space="preserve">, 320ms, 640ms} </w:t>
      </w:r>
    </w:p>
    <w:p w14:paraId="5B336762" w14:textId="77777777" w:rsidR="005345DF" w:rsidRPr="005345DF" w:rsidRDefault="005345DF" w:rsidP="00A71379">
      <w:pPr>
        <w:rPr>
          <w:bCs/>
          <w:lang w:eastAsia="zh-CN"/>
        </w:rPr>
      </w:pPr>
    </w:p>
    <w:p w14:paraId="5E1201C7" w14:textId="77777777" w:rsidR="005345DF" w:rsidRPr="005345DF" w:rsidRDefault="005345DF" w:rsidP="00077E67">
      <w:pPr>
        <w:numPr>
          <w:ilvl w:val="0"/>
          <w:numId w:val="62"/>
        </w:numPr>
        <w:rPr>
          <w:bCs/>
          <w:lang w:eastAsia="zh-CN"/>
        </w:rPr>
      </w:pPr>
      <w:r w:rsidRPr="005345DF">
        <w:rPr>
          <w:bCs/>
          <w:lang w:eastAsia="zh-CN"/>
        </w:rPr>
        <w:lastRenderedPageBreak/>
        <w:t>Potential enhancements for transmitting the DL common channels using a wider beam footprint, while DL/UL dedicated channels (incl. PRACH) may be transmitted using a narrower beam footprint</w:t>
      </w:r>
    </w:p>
    <w:p w14:paraId="73DB0DB3" w14:textId="77777777" w:rsidR="005345DF" w:rsidRPr="005345DF" w:rsidRDefault="005345DF" w:rsidP="00077E67">
      <w:pPr>
        <w:numPr>
          <w:ilvl w:val="0"/>
          <w:numId w:val="62"/>
        </w:numPr>
        <w:rPr>
          <w:bCs/>
          <w:lang w:eastAsia="zh-CN"/>
        </w:rPr>
      </w:pPr>
      <w:r w:rsidRPr="005345DF">
        <w:rPr>
          <w:bCs/>
          <w:lang w:eastAsia="zh-CN"/>
        </w:rPr>
        <w:t>Link-level enhancements for the following channels:</w:t>
      </w:r>
    </w:p>
    <w:p w14:paraId="35A98723" w14:textId="77777777" w:rsidR="005345DF" w:rsidRPr="005345DF" w:rsidRDefault="005345DF" w:rsidP="00077E67">
      <w:pPr>
        <w:numPr>
          <w:ilvl w:val="0"/>
          <w:numId w:val="64"/>
        </w:numPr>
        <w:rPr>
          <w:bCs/>
          <w:lang w:eastAsia="zh-CN"/>
        </w:rPr>
      </w:pPr>
      <w:r w:rsidRPr="005345DF">
        <w:rPr>
          <w:bCs/>
          <w:lang w:eastAsia="zh-CN"/>
        </w:rPr>
        <w:t xml:space="preserve">PDCCH </w:t>
      </w:r>
    </w:p>
    <w:p w14:paraId="43B20DFA" w14:textId="77777777" w:rsidR="005345DF" w:rsidRPr="005345DF" w:rsidRDefault="005345DF" w:rsidP="00077E67">
      <w:pPr>
        <w:numPr>
          <w:ilvl w:val="0"/>
          <w:numId w:val="64"/>
        </w:numPr>
        <w:rPr>
          <w:bCs/>
          <w:lang w:eastAsia="zh-CN"/>
        </w:rPr>
      </w:pPr>
      <w:r w:rsidRPr="005345DF">
        <w:rPr>
          <w:bCs/>
          <w:lang w:eastAsia="zh-CN"/>
        </w:rPr>
        <w:t xml:space="preserve">PDSCH with </w:t>
      </w:r>
      <w:proofErr w:type="spellStart"/>
      <w:r w:rsidRPr="005345DF">
        <w:rPr>
          <w:bCs/>
          <w:lang w:eastAsia="zh-CN"/>
        </w:rPr>
        <w:t>Msg</w:t>
      </w:r>
      <w:proofErr w:type="spellEnd"/>
      <w:r w:rsidRPr="005345DF">
        <w:rPr>
          <w:bCs/>
          <w:lang w:eastAsia="zh-CN"/>
        </w:rPr>
        <w:t xml:space="preserve"> 4 </w:t>
      </w:r>
    </w:p>
    <w:p w14:paraId="20CEF581" w14:textId="77777777" w:rsidR="005345DF" w:rsidRPr="005345DF" w:rsidRDefault="005345DF" w:rsidP="00077E67">
      <w:pPr>
        <w:numPr>
          <w:ilvl w:val="0"/>
          <w:numId w:val="64"/>
        </w:numPr>
        <w:rPr>
          <w:bCs/>
          <w:lang w:eastAsia="zh-CN"/>
        </w:rPr>
      </w:pPr>
      <w:r w:rsidRPr="005345DF">
        <w:rPr>
          <w:bCs/>
          <w:lang w:eastAsia="zh-CN"/>
        </w:rPr>
        <w:t>PDSCH with SIB1/SIB19.</w:t>
      </w:r>
    </w:p>
    <w:p w14:paraId="3EAD2CDB" w14:textId="77777777" w:rsidR="005345DF" w:rsidRPr="005345DF" w:rsidRDefault="005345DF" w:rsidP="00077E67">
      <w:pPr>
        <w:numPr>
          <w:ilvl w:val="1"/>
          <w:numId w:val="64"/>
        </w:numPr>
        <w:rPr>
          <w:bCs/>
          <w:lang w:eastAsia="zh-CN"/>
        </w:rPr>
      </w:pPr>
      <w:r w:rsidRPr="005345DF">
        <w:rPr>
          <w:bCs/>
          <w:lang w:eastAsia="zh-CN"/>
        </w:rPr>
        <w:t>Note: link-level enhancements for PDSCH with SIB1/SIB19 may be applicable to other SIBs, without additional specification impact.</w:t>
      </w:r>
    </w:p>
    <w:p w14:paraId="149EA2FB" w14:textId="77777777" w:rsidR="005345DF" w:rsidRPr="005345DF" w:rsidRDefault="005345DF" w:rsidP="00077E67">
      <w:pPr>
        <w:numPr>
          <w:ilvl w:val="0"/>
          <w:numId w:val="64"/>
        </w:numPr>
        <w:rPr>
          <w:bCs/>
          <w:lang w:eastAsia="zh-CN"/>
        </w:rPr>
      </w:pPr>
      <w:r w:rsidRPr="005345DF">
        <w:rPr>
          <w:bCs/>
          <w:lang w:eastAsia="zh-CN"/>
        </w:rPr>
        <w:t>Note: the above does not imply that all the channels above will be enhanced, but all of them should be considered based on this agreement</w:t>
      </w:r>
    </w:p>
    <w:p w14:paraId="27A32829" w14:textId="77777777" w:rsidR="00242439" w:rsidRDefault="00242439">
      <w:pPr>
        <w:rPr>
          <w:lang w:eastAsia="zh-CN"/>
        </w:rPr>
      </w:pPr>
    </w:p>
    <w:p w14:paraId="4CF00717" w14:textId="77777777" w:rsidR="00AB055D" w:rsidRDefault="006D55E3">
      <w:pPr>
        <w:pStyle w:val="Titre1"/>
        <w:numPr>
          <w:ilvl w:val="0"/>
          <w:numId w:val="2"/>
        </w:numPr>
        <w:rPr>
          <w:rFonts w:ascii="Times New Roman" w:hAnsi="Times New Roman"/>
        </w:rPr>
      </w:pPr>
      <w:r>
        <w:rPr>
          <w:rFonts w:ascii="Times New Roman" w:hAnsi="Times New Roman"/>
        </w:rPr>
        <w:t>Appendix I</w:t>
      </w:r>
    </w:p>
    <w:p w14:paraId="2F4CCE6E" w14:textId="77777777" w:rsidR="00AB055D" w:rsidRDefault="00AB055D">
      <w:pPr>
        <w:pStyle w:val="Paragraphedeliste"/>
        <w:ind w:left="800"/>
        <w:rPr>
          <w:rFonts w:ascii="Times New Roman" w:hAnsi="Times New Roman"/>
          <w:b/>
          <w:bCs/>
          <w:iCs/>
          <w:sz w:val="24"/>
          <w:szCs w:val="28"/>
        </w:rPr>
      </w:pPr>
    </w:p>
    <w:tbl>
      <w:tblPr>
        <w:tblStyle w:val="Grilledutableau2"/>
        <w:tblW w:w="9639" w:type="dxa"/>
        <w:tblLook w:val="04A0" w:firstRow="1" w:lastRow="0" w:firstColumn="1" w:lastColumn="0" w:noHBand="0" w:noVBand="1"/>
      </w:tblPr>
      <w:tblGrid>
        <w:gridCol w:w="1315"/>
        <w:gridCol w:w="1583"/>
        <w:gridCol w:w="6741"/>
      </w:tblGrid>
      <w:tr w:rsidR="00AB055D" w14:paraId="5062AE58" w14:textId="77777777" w:rsidTr="005F00AD">
        <w:trPr>
          <w:trHeight w:val="900"/>
        </w:trPr>
        <w:tc>
          <w:tcPr>
            <w:tcW w:w="1315" w:type="dxa"/>
            <w:shd w:val="clear" w:color="auto" w:fill="00B0F0"/>
            <w:vAlign w:val="center"/>
          </w:tcPr>
          <w:p w14:paraId="309819F8" w14:textId="77777777" w:rsidR="00AB055D" w:rsidRPr="005F00AD" w:rsidRDefault="006D55E3">
            <w:pPr>
              <w:jc w:val="center"/>
              <w:rPr>
                <w:rFonts w:ascii="Times New Roman" w:eastAsia="Times New Roman" w:hAnsi="Times New Roman"/>
                <w:b/>
                <w:bCs/>
                <w:color w:val="FFFFFF" w:themeColor="background1"/>
                <w:szCs w:val="20"/>
                <w:lang w:val="en-US"/>
              </w:rPr>
            </w:pPr>
            <w:proofErr w:type="spellStart"/>
            <w:r w:rsidRPr="005F00AD">
              <w:rPr>
                <w:rFonts w:ascii="Times New Roman" w:eastAsia="Times New Roman" w:hAnsi="Times New Roman"/>
                <w:color w:val="FFFFFF" w:themeColor="background1"/>
                <w:szCs w:val="20"/>
                <w:lang w:val="en-US"/>
              </w:rPr>
              <w:t>TDoc</w:t>
            </w:r>
            <w:proofErr w:type="spellEnd"/>
          </w:p>
        </w:tc>
        <w:tc>
          <w:tcPr>
            <w:tcW w:w="1583" w:type="dxa"/>
            <w:shd w:val="clear" w:color="auto" w:fill="00B0F0"/>
            <w:vAlign w:val="center"/>
          </w:tcPr>
          <w:p w14:paraId="562907EC" w14:textId="77777777" w:rsidR="00AB055D" w:rsidRPr="005F00AD" w:rsidRDefault="006D55E3">
            <w:pPr>
              <w:jc w:val="center"/>
              <w:rPr>
                <w:rFonts w:ascii="Times New Roman" w:eastAsia="Times New Roman" w:hAnsi="Times New Roman"/>
                <w:b/>
                <w:bCs/>
                <w:color w:val="FFFFFF" w:themeColor="background1"/>
                <w:szCs w:val="20"/>
                <w:lang w:val="en-US"/>
              </w:rPr>
            </w:pPr>
            <w:r w:rsidRPr="005F00AD">
              <w:rPr>
                <w:rFonts w:ascii="Times New Roman" w:eastAsia="Times New Roman" w:hAnsi="Times New Roman"/>
                <w:color w:val="FFFFFF" w:themeColor="background1"/>
                <w:szCs w:val="20"/>
                <w:lang w:val="en-US"/>
              </w:rPr>
              <w:t>Source</w:t>
            </w:r>
          </w:p>
        </w:tc>
        <w:tc>
          <w:tcPr>
            <w:tcW w:w="6741" w:type="dxa"/>
            <w:shd w:val="clear" w:color="auto" w:fill="00B0F0"/>
            <w:vAlign w:val="center"/>
          </w:tcPr>
          <w:p w14:paraId="7F21D7D9" w14:textId="77777777" w:rsidR="00AB055D" w:rsidRPr="005F00AD" w:rsidRDefault="006D55E3">
            <w:pPr>
              <w:jc w:val="center"/>
              <w:rPr>
                <w:rFonts w:ascii="Times New Roman" w:eastAsia="Times New Roman" w:hAnsi="Times New Roman"/>
                <w:color w:val="FFFFFF" w:themeColor="background1"/>
                <w:szCs w:val="20"/>
                <w:lang w:val="en-US"/>
              </w:rPr>
            </w:pPr>
            <w:r w:rsidRPr="005F00AD">
              <w:rPr>
                <w:rFonts w:ascii="Times New Roman" w:eastAsia="Times New Roman" w:hAnsi="Times New Roman"/>
                <w:color w:val="FFFFFF" w:themeColor="background1"/>
                <w:szCs w:val="20"/>
                <w:lang w:val="en-US"/>
              </w:rPr>
              <w:t>Companies proposals and observations</w:t>
            </w:r>
          </w:p>
        </w:tc>
      </w:tr>
      <w:tr w:rsidR="00AB055D" w14:paraId="30E7F7F5" w14:textId="77777777" w:rsidTr="005F00AD">
        <w:trPr>
          <w:trHeight w:val="450"/>
        </w:trPr>
        <w:tc>
          <w:tcPr>
            <w:tcW w:w="1315" w:type="dxa"/>
            <w:vAlign w:val="center"/>
          </w:tcPr>
          <w:p w14:paraId="74C75263" w14:textId="77777777" w:rsidR="00AB055D" w:rsidRDefault="00000000">
            <w:pPr>
              <w:rPr>
                <w:rFonts w:ascii="Times New Roman" w:eastAsia="Times New Roman" w:hAnsi="Times New Roman"/>
                <w:b/>
                <w:bCs/>
                <w:color w:val="0000FF"/>
                <w:szCs w:val="20"/>
                <w:u w:val="single"/>
                <w:lang w:val="en-US"/>
              </w:rPr>
            </w:pPr>
            <w:hyperlink r:id="rId30">
              <w:r w:rsidR="006D55E3">
                <w:rPr>
                  <w:rFonts w:ascii="Times New Roman" w:hAnsi="Times New Roman"/>
                  <w:color w:val="0000FF"/>
                  <w:szCs w:val="20"/>
                  <w:u w:val="single"/>
                  <w:lang w:val="en-US"/>
                </w:rPr>
                <w:t>R1-2405834</w:t>
              </w:r>
            </w:hyperlink>
          </w:p>
        </w:tc>
        <w:tc>
          <w:tcPr>
            <w:tcW w:w="1583" w:type="dxa"/>
            <w:vAlign w:val="center"/>
          </w:tcPr>
          <w:p w14:paraId="1DB099CD"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6741" w:type="dxa"/>
            <w:vAlign w:val="center"/>
          </w:tcPr>
          <w:p w14:paraId="1B090E70" w14:textId="77777777" w:rsidR="00AB055D" w:rsidRDefault="006D55E3">
            <w:pPr>
              <w:rPr>
                <w:rFonts w:ascii="Times New Roman" w:eastAsia="Times New Roman" w:hAnsi="Times New Roman"/>
                <w:szCs w:val="20"/>
              </w:rPr>
            </w:pPr>
            <w:r>
              <w:fldChar w:fldCharType="begin"/>
            </w:r>
            <w:r>
              <w:rPr>
                <w:rStyle w:val="IndexLink"/>
                <w:rFonts w:ascii="Times New Roman" w:hAnsi="Times New Roman"/>
                <w:b/>
                <w:szCs w:val="20"/>
              </w:rPr>
              <w:instrText>TOC \c</w:instrText>
            </w:r>
            <w:r>
              <w:rPr>
                <w:rStyle w:val="IndexLink"/>
                <w:rFonts w:ascii="Times New Roman" w:hAnsi="Times New Roman"/>
                <w:b/>
                <w:szCs w:val="20"/>
              </w:rPr>
              <w:fldChar w:fldCharType="separate"/>
            </w:r>
            <w:hyperlink w:anchor="_Toc174131274">
              <w:r>
                <w:rPr>
                  <w:rStyle w:val="IndexLink"/>
                  <w:rFonts w:ascii="Times New Roman" w:hAnsi="Times New Roman"/>
                  <w:b/>
                  <w:szCs w:val="20"/>
                </w:rPr>
                <w:t>Observation 1</w:t>
              </w:r>
              <w:r>
                <w:rPr>
                  <w:webHidden/>
                </w:rPr>
                <w:fldChar w:fldCharType="begin"/>
              </w:r>
              <w:r>
                <w:rPr>
                  <w:webHidden/>
                </w:rPr>
                <w:instrText>PAGEREF _Toc174131274 \h</w:instrText>
              </w:r>
              <w:r>
                <w:rPr>
                  <w:webHidden/>
                </w:rPr>
              </w:r>
              <w:r>
                <w:rPr>
                  <w:webHidden/>
                </w:rPr>
                <w:fldChar w:fldCharType="separate"/>
              </w:r>
              <w:r>
                <w:rPr>
                  <w:rStyle w:val="IndexLink"/>
                  <w:rFonts w:ascii="Times New Roman" w:hAnsi="Times New Roman"/>
                  <w:szCs w:val="20"/>
                </w:rPr>
                <w:tab/>
                <w:t>The maximum value for the SSB periodicity in the existing specifications is 160 ms for different purposes such as rate matching and measurement timing configuration. Whereas for cell search (i.e., initial cell selection), the maximum value for the SSB periodicity in the existing specification is 20 ms.</w:t>
              </w:r>
              <w:r>
                <w:rPr>
                  <w:webHidden/>
                </w:rPr>
                <w:fldChar w:fldCharType="end"/>
              </w:r>
            </w:hyperlink>
          </w:p>
          <w:p w14:paraId="457BA4AC" w14:textId="77777777" w:rsidR="00AB055D" w:rsidRDefault="00000000">
            <w:pPr>
              <w:rPr>
                <w:rFonts w:ascii="Times New Roman" w:eastAsia="Times New Roman" w:hAnsi="Times New Roman"/>
                <w:szCs w:val="20"/>
              </w:rPr>
            </w:pPr>
            <w:hyperlink w:anchor="_Toc174131275">
              <w:r w:rsidR="006D55E3">
                <w:rPr>
                  <w:rStyle w:val="IndexLink"/>
                  <w:rFonts w:ascii="Times New Roman" w:hAnsi="Times New Roman"/>
                  <w:b/>
                  <w:szCs w:val="20"/>
                </w:rPr>
                <w:t>Observation 2</w:t>
              </w:r>
              <w:r w:rsidR="006D55E3">
                <w:rPr>
                  <w:webHidden/>
                </w:rPr>
                <w:fldChar w:fldCharType="begin"/>
              </w:r>
              <w:r w:rsidR="006D55E3">
                <w:rPr>
                  <w:webHidden/>
                </w:rPr>
                <w:instrText>PAGEREF _Toc174131275 \h</w:instrText>
              </w:r>
              <w:r w:rsidR="006D55E3">
                <w:rPr>
                  <w:webHidden/>
                </w:rPr>
              </w:r>
              <w:r w:rsidR="006D55E3">
                <w:rPr>
                  <w:webHidden/>
                </w:rPr>
                <w:fldChar w:fldCharType="separate"/>
              </w:r>
              <w:r w:rsidR="006D55E3">
                <w:rPr>
                  <w:rStyle w:val="IndexLink"/>
                  <w:rFonts w:ascii="Times New Roman" w:hAnsi="Times New Roman"/>
                  <w:szCs w:val="20"/>
                </w:rPr>
                <w:tab/>
                <w:t>The extension of SSB periodicity beyond 20 ms for cell search operation leads to backward compatibility issue for prior to release-19 UEs.</w:t>
              </w:r>
              <w:r w:rsidR="006D55E3">
                <w:rPr>
                  <w:webHidden/>
                </w:rPr>
                <w:fldChar w:fldCharType="end"/>
              </w:r>
            </w:hyperlink>
          </w:p>
          <w:p w14:paraId="336926FD" w14:textId="77777777" w:rsidR="00AB055D" w:rsidRDefault="00000000">
            <w:pPr>
              <w:rPr>
                <w:rFonts w:ascii="Times New Roman" w:eastAsia="Times New Roman" w:hAnsi="Times New Roman"/>
                <w:szCs w:val="20"/>
              </w:rPr>
            </w:pPr>
            <w:hyperlink w:anchor="_Toc174131276">
              <w:r w:rsidR="006D55E3">
                <w:rPr>
                  <w:rStyle w:val="IndexLink"/>
                  <w:rFonts w:ascii="Times New Roman" w:hAnsi="Times New Roman"/>
                  <w:b/>
                  <w:szCs w:val="20"/>
                </w:rPr>
                <w:t>Observation 3</w:t>
              </w:r>
              <w:r w:rsidR="006D55E3">
                <w:rPr>
                  <w:rStyle w:val="IndexLink"/>
                  <w:rFonts w:ascii="Times New Roman" w:hAnsi="Times New Roman"/>
                  <w:szCs w:val="20"/>
                </w:rPr>
                <w:tab/>
                <w:t>If the SSB periodicity is extended beyond 20 ms for cell search operation, it is beneficial to consider it within the value of 160 ms to limit the specification impact</w:t>
              </w:r>
              <w:r w:rsidR="006D55E3">
                <w:rPr>
                  <w:webHidden/>
                </w:rPr>
                <w:fldChar w:fldCharType="begin"/>
              </w:r>
              <w:r w:rsidR="006D55E3">
                <w:rPr>
                  <w:webHidden/>
                </w:rPr>
                <w:instrText>PAGEREF _Toc174131276 \h</w:instrText>
              </w:r>
              <w:r w:rsidR="006D55E3">
                <w:rPr>
                  <w:webHidden/>
                </w:rPr>
              </w:r>
              <w:r w:rsidR="006D55E3">
                <w:rPr>
                  <w:webHidden/>
                </w:rPr>
                <w:fldChar w:fldCharType="separate"/>
              </w:r>
              <w:r w:rsidR="006D55E3">
                <w:rPr>
                  <w:rStyle w:val="IndexLink"/>
                  <w:rFonts w:ascii="Times New Roman" w:hAnsi="Times New Roman"/>
                  <w:b/>
                  <w:szCs w:val="20"/>
                </w:rPr>
                <w:t>.</w:t>
              </w:r>
              <w:r w:rsidR="006D55E3">
                <w:rPr>
                  <w:webHidden/>
                </w:rPr>
                <w:fldChar w:fldCharType="end"/>
              </w:r>
            </w:hyperlink>
          </w:p>
          <w:p w14:paraId="64097CD8" w14:textId="77777777" w:rsidR="00AB055D" w:rsidRDefault="00000000">
            <w:pPr>
              <w:rPr>
                <w:rFonts w:ascii="Times New Roman" w:eastAsia="Times New Roman" w:hAnsi="Times New Roman"/>
                <w:szCs w:val="20"/>
              </w:rPr>
            </w:pPr>
            <w:hyperlink w:anchor="_Toc174131277">
              <w:r w:rsidR="006D55E3">
                <w:rPr>
                  <w:rStyle w:val="IndexLink"/>
                  <w:rFonts w:ascii="Times New Roman" w:hAnsi="Times New Roman"/>
                  <w:b/>
                  <w:szCs w:val="20"/>
                </w:rPr>
                <w:t>Observation 4</w:t>
              </w:r>
              <w:r w:rsidR="006D55E3">
                <w:rPr>
                  <w:webHidden/>
                </w:rPr>
                <w:fldChar w:fldCharType="begin"/>
              </w:r>
              <w:r w:rsidR="006D55E3">
                <w:rPr>
                  <w:webHidden/>
                </w:rPr>
                <w:instrText>PAGEREF _Toc174131277 \h</w:instrText>
              </w:r>
              <w:r w:rsidR="006D55E3">
                <w:rPr>
                  <w:webHidden/>
                </w:rPr>
              </w:r>
              <w:r w:rsidR="006D55E3">
                <w:rPr>
                  <w:webHidden/>
                </w:rPr>
                <w:fldChar w:fldCharType="separate"/>
              </w:r>
              <w:r w:rsidR="006D55E3">
                <w:rPr>
                  <w:rStyle w:val="IndexLink"/>
                  <w:rFonts w:ascii="Times New Roman" w:hAnsi="Times New Roman"/>
                  <w:szCs w:val="20"/>
                </w:rPr>
                <w:tab/>
                <w:t>Network operation cannot be viewed solely in terms of the downlink as the UE is expected to initiate uplink communication following the reception of certain downlink physical channels and signals.</w:t>
              </w:r>
              <w:r w:rsidR="006D55E3">
                <w:rPr>
                  <w:webHidden/>
                </w:rPr>
                <w:fldChar w:fldCharType="end"/>
              </w:r>
            </w:hyperlink>
          </w:p>
          <w:p w14:paraId="5B074881" w14:textId="77777777" w:rsidR="00AB055D" w:rsidRDefault="00000000">
            <w:pPr>
              <w:rPr>
                <w:rFonts w:ascii="Times New Roman" w:eastAsia="Times New Roman" w:hAnsi="Times New Roman"/>
                <w:szCs w:val="20"/>
              </w:rPr>
            </w:pPr>
            <w:hyperlink w:anchor="_Toc174131278">
              <w:r w:rsidR="006D55E3">
                <w:rPr>
                  <w:rStyle w:val="IndexLink"/>
                  <w:rFonts w:ascii="Times New Roman" w:hAnsi="Times New Roman"/>
                  <w:b/>
                  <w:szCs w:val="20"/>
                </w:rPr>
                <w:t>Observation 5</w:t>
              </w:r>
              <w:r w:rsidR="006D55E3">
                <w:rPr>
                  <w:webHidden/>
                </w:rPr>
                <w:fldChar w:fldCharType="begin"/>
              </w:r>
              <w:r w:rsidR="006D55E3">
                <w:rPr>
                  <w:webHidden/>
                </w:rPr>
                <w:instrText>PAGEREF _Toc174131278 \h</w:instrText>
              </w:r>
              <w:r w:rsidR="006D55E3">
                <w:rPr>
                  <w:webHidden/>
                </w:rPr>
              </w:r>
              <w:r w:rsidR="006D55E3">
                <w:rPr>
                  <w:webHidden/>
                </w:rPr>
                <w:fldChar w:fldCharType="separate"/>
              </w:r>
              <w:r w:rsidR="006D55E3">
                <w:rPr>
                  <w:rStyle w:val="IndexLink"/>
                  <w:rFonts w:ascii="Times New Roman" w:hAnsi="Times New Roman"/>
                  <w:szCs w:val="20"/>
                </w:rPr>
                <w:tab/>
                <w:t>In an NR NTN cell operating with SSB periodicity of 20 ms, the legacy UEs prior to rel-19 can operate as usual. On the other hand, the Rel-19+UEs would have to hypothesize whether it is dealing with a 20 ms SSB periodicity or a longer SSB periodicity.</w:t>
              </w:r>
              <w:r w:rsidR="006D55E3">
                <w:rPr>
                  <w:webHidden/>
                </w:rPr>
                <w:fldChar w:fldCharType="end"/>
              </w:r>
            </w:hyperlink>
          </w:p>
          <w:p w14:paraId="41755521" w14:textId="77777777" w:rsidR="00AB055D" w:rsidRDefault="00000000">
            <w:pPr>
              <w:rPr>
                <w:rFonts w:ascii="Times New Roman" w:eastAsia="Times New Roman" w:hAnsi="Times New Roman"/>
                <w:szCs w:val="20"/>
              </w:rPr>
            </w:pPr>
            <w:hyperlink w:anchor="_Toc174131279">
              <w:r w:rsidR="006D55E3">
                <w:rPr>
                  <w:rStyle w:val="IndexLink"/>
                  <w:rFonts w:ascii="Times New Roman" w:hAnsi="Times New Roman"/>
                  <w:b/>
                  <w:szCs w:val="20"/>
                  <w:lang w:val="en-US"/>
                </w:rPr>
                <w:t>Observation 6</w:t>
              </w:r>
              <w:r w:rsidR="006D55E3">
                <w:rPr>
                  <w:rStyle w:val="IndexLink"/>
                  <w:rFonts w:ascii="Times New Roman" w:hAnsi="Times New Roman"/>
                  <w:szCs w:val="20"/>
                </w:rPr>
                <w:tab/>
                <w:t xml:space="preserve">If one increases the ABS by </w:t>
              </w:r>
              <m:oMath>
                <m:r>
                  <w:rPr>
                    <w:rFonts w:ascii="Cambria Math" w:hAnsi="Cambria Math"/>
                  </w:rPr>
                  <m:t>n</m:t>
                </m:r>
              </m:oMath>
              <w:r w:rsidR="006D55E3">
                <w:rPr>
                  <w:rStyle w:val="IndexLink"/>
                  <w:rFonts w:ascii="Times New Roman" w:hAnsi="Times New Roman"/>
                  <w:szCs w:val="20"/>
                </w:rPr>
                <w:t xml:space="preserve">, then the hexagonal cell area increases by </w:t>
              </w:r>
              <m:oMath>
                <m:r>
                  <w:rPr>
                    <w:rFonts w:ascii="Cambria Math" w:hAnsi="Cambria Math"/>
                  </w:rPr>
                  <m:t>n</m:t>
                </m:r>
              </m:oMath>
              <w:r w:rsidR="006D55E3">
                <w:rPr>
                  <w:webHidden/>
                </w:rPr>
                <w:fldChar w:fldCharType="begin"/>
              </w:r>
              <w:r w:rsidR="006D55E3">
                <w:rPr>
                  <w:webHidden/>
                </w:rPr>
                <w:instrText>PAGEREF _Toc174131279 \h</w:instrText>
              </w:r>
              <w:r w:rsidR="006D55E3">
                <w:rPr>
                  <w:webHidden/>
                </w:rPr>
              </w:r>
              <w:r w:rsidR="006D55E3">
                <w:rPr>
                  <w:webHidden/>
                </w:rPr>
                <w:fldChar w:fldCharType="separate"/>
              </w:r>
              <w:r w:rsidR="006D55E3">
                <w:rPr>
                  <w:rStyle w:val="IndexLink"/>
                  <w:rFonts w:ascii="Times New Roman" w:hAnsi="Times New Roman"/>
                  <w:szCs w:val="20"/>
                </w:rPr>
                <w:t xml:space="preserve"> in the UV plane. Then, the number of satellite beam footprints required to provide the coverage to the specific region of interest can be decreased by increasing the ABS in the UV plane.</w:t>
              </w:r>
              <w:r w:rsidR="006D55E3">
                <w:rPr>
                  <w:webHidden/>
                </w:rPr>
                <w:fldChar w:fldCharType="end"/>
              </w:r>
            </w:hyperlink>
          </w:p>
          <w:p w14:paraId="4D4FABC7" w14:textId="77777777" w:rsidR="00AB055D" w:rsidRDefault="00000000">
            <w:pPr>
              <w:rPr>
                <w:rFonts w:ascii="Times New Roman" w:eastAsia="Times New Roman" w:hAnsi="Times New Roman"/>
                <w:szCs w:val="20"/>
              </w:rPr>
            </w:pPr>
            <w:hyperlink w:anchor="_Toc174131280">
              <w:r w:rsidR="006D55E3">
                <w:rPr>
                  <w:rStyle w:val="IndexLink"/>
                  <w:rFonts w:ascii="Times New Roman" w:hAnsi="Times New Roman"/>
                  <w:b/>
                  <w:szCs w:val="20"/>
                  <w:lang w:val="en-US"/>
                </w:rPr>
                <w:t>Observation 7</w:t>
              </w:r>
              <w:r w:rsidR="006D55E3">
                <w:rPr>
                  <w:rStyle w:val="IndexLink"/>
                  <w:rFonts w:ascii="Times New Roman" w:hAnsi="Times New Roman"/>
                  <w:szCs w:val="20"/>
                </w:rPr>
                <w:tab/>
              </w:r>
              <w:r w:rsidR="006D55E3">
                <w:rPr>
                  <w:rStyle w:val="IndexLink"/>
                  <w:rFonts w:ascii="Times New Roman" w:hAnsi="Times New Roman"/>
                  <w:szCs w:val="20"/>
                  <w:lang w:val="en-US"/>
                </w:rPr>
                <w:t xml:space="preserve">In an NR NTN cell operating with SSB periodicity of 160 ms, the legacy UEs prior to release-19 will face the issue of backward compatibility </w:t>
              </w:r>
              <w:r w:rsidR="006D55E3">
                <w:rPr>
                  <w:rStyle w:val="IndexLink"/>
                  <w:rFonts w:ascii="Times New Roman" w:hAnsi="Times New Roman"/>
                  <w:szCs w:val="20"/>
                </w:rPr>
                <w:t>during initial cell selection</w:t>
              </w:r>
              <w:r w:rsidR="006D55E3">
                <w:rPr>
                  <w:webHidden/>
                </w:rPr>
                <w:fldChar w:fldCharType="begin"/>
              </w:r>
              <w:r w:rsidR="006D55E3">
                <w:rPr>
                  <w:webHidden/>
                </w:rPr>
                <w:instrText>PAGEREF _Toc174131280 \h</w:instrText>
              </w:r>
              <w:r w:rsidR="006D55E3">
                <w:rPr>
                  <w:webHidden/>
                </w:rPr>
              </w:r>
              <w:r w:rsidR="006D55E3">
                <w:rPr>
                  <w:webHidden/>
                </w:rPr>
                <w:fldChar w:fldCharType="separate"/>
              </w:r>
              <w:r w:rsidR="006D55E3">
                <w:rPr>
                  <w:rStyle w:val="IndexLink"/>
                  <w:rFonts w:ascii="Times New Roman" w:hAnsi="Times New Roman"/>
                  <w:szCs w:val="20"/>
                  <w:lang w:val="en-US"/>
                </w:rPr>
                <w:t xml:space="preserve"> while Release-19+ UEs will not have any issue.</w:t>
              </w:r>
              <w:r w:rsidR="006D55E3">
                <w:rPr>
                  <w:webHidden/>
                </w:rPr>
                <w:fldChar w:fldCharType="end"/>
              </w:r>
            </w:hyperlink>
          </w:p>
          <w:p w14:paraId="047DD481" w14:textId="77777777" w:rsidR="00AB055D" w:rsidRDefault="00000000">
            <w:pPr>
              <w:rPr>
                <w:rFonts w:ascii="Times New Roman" w:eastAsia="Times New Roman" w:hAnsi="Times New Roman"/>
                <w:szCs w:val="20"/>
              </w:rPr>
            </w:pPr>
            <w:hyperlink w:anchor="_Toc174131281">
              <w:r w:rsidR="006D55E3">
                <w:rPr>
                  <w:rStyle w:val="IndexLink"/>
                  <w:rFonts w:ascii="Times New Roman" w:hAnsi="Times New Roman"/>
                  <w:b/>
                  <w:szCs w:val="20"/>
                  <w:lang w:val="en-US"/>
                </w:rPr>
                <w:t>Observation 8</w:t>
              </w:r>
              <w:r w:rsidR="006D55E3">
                <w:rPr>
                  <w:rStyle w:val="IndexLink"/>
                  <w:rFonts w:ascii="Times New Roman" w:hAnsi="Times New Roman"/>
                  <w:szCs w:val="20"/>
                </w:rPr>
                <w:tab/>
              </w:r>
              <w:r w:rsidR="006D55E3">
                <w:rPr>
                  <w:webHidden/>
                </w:rPr>
                <w:fldChar w:fldCharType="begin"/>
              </w:r>
              <w:r w:rsidR="006D55E3">
                <w:rPr>
                  <w:webHidden/>
                </w:rPr>
                <w:instrText>PAGEREF _Toc174131281 \h</w:instrText>
              </w:r>
              <w:r w:rsidR="006D55E3">
                <w:rPr>
                  <w:webHidden/>
                </w:rPr>
              </w:r>
              <w:r w:rsidR="006D55E3">
                <w:rPr>
                  <w:webHidden/>
                </w:rPr>
                <w:fldChar w:fldCharType="separate"/>
              </w:r>
              <w:r w:rsidR="006D55E3">
                <w:rPr>
                  <w:rStyle w:val="IndexLink"/>
                  <w:rFonts w:ascii="Times New Roman" w:hAnsi="Times New Roman"/>
                  <w:szCs w:val="20"/>
                  <w:lang w:val="en-US"/>
                </w:rPr>
                <w:t xml:space="preserve">If SSB periodicity of 160 ms is utilized to facilitate beam hopping where one beam is hopped across 7 cells, it is desirable to extend the </w:t>
              </w:r>
              <w:r w:rsidR="006D55E3">
                <w:rPr>
                  <w:rStyle w:val="IndexLink"/>
                  <w:rFonts w:ascii="Times New Roman" w:hAnsi="Times New Roman"/>
                  <w:szCs w:val="20"/>
                  <w:lang w:val="en-US"/>
                </w:rPr>
                <w:lastRenderedPageBreak/>
                <w:t>periodicities of mandatory physical signals also to 160 ms: MIB, SIB1, CSI-RS, TRS, paging channels, PRACH occasions, etc.</w:t>
              </w:r>
              <w:r w:rsidR="006D55E3">
                <w:rPr>
                  <w:webHidden/>
                </w:rPr>
                <w:fldChar w:fldCharType="end"/>
              </w:r>
            </w:hyperlink>
          </w:p>
          <w:p w14:paraId="6A4DF8DB" w14:textId="77777777" w:rsidR="00AB055D" w:rsidRDefault="00000000">
            <w:pPr>
              <w:rPr>
                <w:rFonts w:ascii="Times New Roman" w:eastAsia="Times New Roman" w:hAnsi="Times New Roman"/>
                <w:szCs w:val="20"/>
              </w:rPr>
            </w:pPr>
            <w:hyperlink w:anchor="_Toc174131282">
              <w:r w:rsidR="006D55E3">
                <w:rPr>
                  <w:rStyle w:val="IndexLink"/>
                  <w:rFonts w:ascii="Times New Roman" w:hAnsi="Times New Roman"/>
                  <w:b/>
                  <w:szCs w:val="20"/>
                  <w:lang w:val="en-US"/>
                </w:rPr>
                <w:t>Observation 9</w:t>
              </w:r>
              <w:r w:rsidR="006D55E3">
                <w:rPr>
                  <w:webHidden/>
                </w:rPr>
                <w:fldChar w:fldCharType="begin"/>
              </w:r>
              <w:r w:rsidR="006D55E3">
                <w:rPr>
                  <w:webHidden/>
                </w:rPr>
                <w:instrText>PAGEREF _Toc174131282 \h</w:instrText>
              </w:r>
              <w:r w:rsidR="006D55E3">
                <w:rPr>
                  <w:webHidden/>
                </w:rPr>
              </w:r>
              <w:r w:rsidR="006D55E3">
                <w:rPr>
                  <w:webHidden/>
                </w:rPr>
                <w:fldChar w:fldCharType="separate"/>
              </w:r>
              <w:r w:rsidR="006D55E3">
                <w:rPr>
                  <w:rStyle w:val="IndexLink"/>
                  <w:rFonts w:ascii="Times New Roman" w:hAnsi="Times New Roman"/>
                  <w:szCs w:val="20"/>
                </w:rPr>
                <w:tab/>
                <w:t>Based on the system-level evaluations for beam hopping, performance of cell-edge users is degraded for wider beam/cell while the performance of cell-interior users is improved compared to that of narrower beam/cell.</w:t>
              </w:r>
              <w:r w:rsidR="006D55E3">
                <w:rPr>
                  <w:webHidden/>
                </w:rPr>
                <w:fldChar w:fldCharType="end"/>
              </w:r>
            </w:hyperlink>
          </w:p>
          <w:p w14:paraId="4C50D8E7" w14:textId="77777777" w:rsidR="00AB055D" w:rsidRDefault="00000000">
            <w:pPr>
              <w:rPr>
                <w:rFonts w:ascii="Times New Roman" w:eastAsia="Times New Roman" w:hAnsi="Times New Roman"/>
                <w:szCs w:val="20"/>
              </w:rPr>
            </w:pPr>
            <w:hyperlink w:anchor="_Toc174131283">
              <w:r w:rsidR="006D55E3">
                <w:rPr>
                  <w:rStyle w:val="IndexLink"/>
                  <w:rFonts w:ascii="Times New Roman" w:hAnsi="Times New Roman"/>
                  <w:b/>
                  <w:szCs w:val="20"/>
                </w:rPr>
                <w:t>Observation 10</w:t>
              </w:r>
              <w:r w:rsidR="006D55E3">
                <w:rPr>
                  <w:rStyle w:val="IndexLink"/>
                  <w:rFonts w:ascii="Times New Roman" w:hAnsi="Times New Roman"/>
                  <w:szCs w:val="20"/>
                </w:rPr>
                <w:tab/>
              </w:r>
              <w:r w:rsidR="006D55E3">
                <w:rPr>
                  <w:rStyle w:val="IndexLink"/>
                  <w:rFonts w:ascii="Times New Roman" w:hAnsi="Times New Roman"/>
                  <w:szCs w:val="20"/>
                  <w:lang w:val="en-US"/>
                </w:rPr>
                <w:t xml:space="preserve">If the SSB periodicity is extended beyond 20 ms, </w:t>
              </w:r>
              <w:r w:rsidR="006D55E3">
                <w:rPr>
                  <w:webHidden/>
                </w:rPr>
                <w:fldChar w:fldCharType="begin"/>
              </w:r>
              <w:r w:rsidR="006D55E3">
                <w:rPr>
                  <w:webHidden/>
                </w:rPr>
                <w:instrText>PAGEREF _Toc174131283 \h</w:instrText>
              </w:r>
              <w:r w:rsidR="006D55E3">
                <w:rPr>
                  <w:webHidden/>
                </w:rPr>
              </w:r>
              <w:r w:rsidR="006D55E3">
                <w:rPr>
                  <w:webHidden/>
                </w:rPr>
                <w:fldChar w:fldCharType="separate"/>
              </w:r>
              <w:r w:rsidR="006D55E3">
                <w:rPr>
                  <w:rStyle w:val="IndexLink"/>
                  <w:rFonts w:ascii="Times New Roman" w:hAnsi="Times New Roman"/>
                  <w:szCs w:val="20"/>
                </w:rPr>
                <w:t>the legacy UE may or may not be able to detect the SSB depending on whether the received signal observation interval overlaps with the time instant corresponding to the actual SSB transmission. This, in turn affects the cell search complexity as well as latency and success rate during initial cell selection of the legacy UEs.</w:t>
              </w:r>
              <w:r w:rsidR="006D55E3">
                <w:rPr>
                  <w:webHidden/>
                </w:rPr>
                <w:fldChar w:fldCharType="end"/>
              </w:r>
            </w:hyperlink>
            <w:r w:rsidR="006D55E3">
              <w:rPr>
                <w:rStyle w:val="IndexLink"/>
                <w:rFonts w:ascii="Times New Roman" w:hAnsi="Times New Roman"/>
                <w:szCs w:val="20"/>
              </w:rPr>
              <w:fldChar w:fldCharType="end"/>
            </w:r>
          </w:p>
          <w:p w14:paraId="549DEC9C" w14:textId="77777777" w:rsidR="00AB055D" w:rsidRDefault="00AB055D">
            <w:pPr>
              <w:rPr>
                <w:rFonts w:ascii="Times New Roman" w:eastAsia="Times New Roman" w:hAnsi="Times New Roman"/>
                <w:b/>
                <w:bCs/>
                <w:szCs w:val="20"/>
                <w:lang w:val="en-US"/>
              </w:rPr>
            </w:pPr>
          </w:p>
          <w:p w14:paraId="498AFC94" w14:textId="77777777" w:rsidR="00AB055D" w:rsidRDefault="006D55E3">
            <w:pPr>
              <w:rPr>
                <w:rFonts w:ascii="Times New Roman" w:eastAsia="Times New Roman" w:hAnsi="Times New Roman"/>
                <w:szCs w:val="20"/>
              </w:rPr>
            </w:pPr>
            <w:r>
              <w:fldChar w:fldCharType="begin"/>
            </w:r>
            <w:r>
              <w:rPr>
                <w:rStyle w:val="IndexLink"/>
                <w:rFonts w:ascii="Times New Roman" w:eastAsia="Times New Roman" w:hAnsi="Times New Roman"/>
                <w:b/>
                <w:szCs w:val="20"/>
              </w:rPr>
              <w:instrText>TOC \c</w:instrText>
            </w:r>
            <w:r>
              <w:rPr>
                <w:rStyle w:val="IndexLink"/>
                <w:rFonts w:ascii="Times New Roman" w:eastAsia="Times New Roman" w:hAnsi="Times New Roman"/>
                <w:b/>
                <w:szCs w:val="20"/>
              </w:rPr>
              <w:fldChar w:fldCharType="separate"/>
            </w:r>
            <w:hyperlink w:anchor="_Toc174131284">
              <w:r>
                <w:rPr>
                  <w:rStyle w:val="IndexLink"/>
                  <w:rFonts w:ascii="Times New Roman" w:eastAsia="Times New Roman" w:hAnsi="Times New Roman"/>
                  <w:b/>
                  <w:szCs w:val="20"/>
                </w:rPr>
                <w:t>Proposal 1</w:t>
              </w:r>
              <w:r>
                <w:rPr>
                  <w:webHidden/>
                </w:rPr>
                <w:fldChar w:fldCharType="begin"/>
              </w:r>
              <w:r>
                <w:rPr>
                  <w:webHidden/>
                </w:rPr>
                <w:instrText>PAGEREF _Toc174131284 \h</w:instrText>
              </w:r>
              <w:r>
                <w:rPr>
                  <w:webHidden/>
                </w:rPr>
              </w:r>
              <w:r>
                <w:rPr>
                  <w:webHidden/>
                </w:rPr>
                <w:fldChar w:fldCharType="separate"/>
              </w:r>
              <w:r>
                <w:rPr>
                  <w:rStyle w:val="IndexLink"/>
                  <w:rFonts w:ascii="Times New Roman" w:eastAsia="Times New Roman" w:hAnsi="Times New Roman"/>
                  <w:szCs w:val="20"/>
                </w:rPr>
                <w:tab/>
                <w:t>RAN1 to consider the maximum value of 160 ms while considering the extension of SSB periodicity beyond 20 ms for cell search operation.</w:t>
              </w:r>
              <w:r>
                <w:rPr>
                  <w:webHidden/>
                </w:rPr>
                <w:fldChar w:fldCharType="end"/>
              </w:r>
            </w:hyperlink>
          </w:p>
          <w:p w14:paraId="7408A6C9" w14:textId="77777777" w:rsidR="00AB055D" w:rsidRDefault="00000000">
            <w:pPr>
              <w:rPr>
                <w:rFonts w:ascii="Times New Roman" w:eastAsia="Times New Roman" w:hAnsi="Times New Roman"/>
                <w:szCs w:val="20"/>
              </w:rPr>
            </w:pPr>
            <w:hyperlink w:anchor="_Toc174131285">
              <w:r w:rsidR="006D55E3">
                <w:rPr>
                  <w:rStyle w:val="IndexLink"/>
                  <w:rFonts w:ascii="Times New Roman" w:eastAsia="Times New Roman" w:hAnsi="Times New Roman"/>
                  <w:b/>
                  <w:szCs w:val="20"/>
                </w:rPr>
                <w:t>Proposal 2</w:t>
              </w:r>
              <w:r w:rsidR="006D55E3">
                <w:rPr>
                  <w:webHidden/>
                </w:rPr>
                <w:fldChar w:fldCharType="begin"/>
              </w:r>
              <w:r w:rsidR="006D55E3">
                <w:rPr>
                  <w:webHidden/>
                </w:rPr>
                <w:instrText>PAGEREF _Toc174131285 \h</w:instrText>
              </w:r>
              <w:r w:rsidR="006D55E3">
                <w:rPr>
                  <w:webHidden/>
                </w:rPr>
              </w:r>
              <w:r w:rsidR="006D55E3">
                <w:rPr>
                  <w:webHidden/>
                </w:rPr>
                <w:fldChar w:fldCharType="separate"/>
              </w:r>
              <w:r w:rsidR="006D55E3">
                <w:rPr>
                  <w:rStyle w:val="IndexLink"/>
                  <w:rFonts w:ascii="Times New Roman" w:eastAsia="Times New Roman" w:hAnsi="Times New Roman"/>
                  <w:szCs w:val="20"/>
                </w:rPr>
                <w:tab/>
                <w:t>RAN1 to investigate the impact of the periodicity of the remaining mandatory physical channels and signals (i.e., timelines of physical channels and signals) due to the extension of the SSB periodicity to a value larger than 20 ms for cell search operation.</w:t>
              </w:r>
              <w:r w:rsidR="006D55E3">
                <w:rPr>
                  <w:webHidden/>
                </w:rPr>
                <w:fldChar w:fldCharType="end"/>
              </w:r>
            </w:hyperlink>
          </w:p>
          <w:p w14:paraId="0AF351E0" w14:textId="77777777" w:rsidR="00AB055D" w:rsidRDefault="00000000">
            <w:pPr>
              <w:rPr>
                <w:rFonts w:ascii="Times New Roman" w:eastAsia="Times New Roman" w:hAnsi="Times New Roman"/>
                <w:szCs w:val="20"/>
              </w:rPr>
            </w:pPr>
            <w:hyperlink w:anchor="_Toc174131286">
              <w:r w:rsidR="006D55E3">
                <w:rPr>
                  <w:rStyle w:val="IndexLink"/>
                  <w:rFonts w:ascii="Times New Roman" w:eastAsia="Times New Roman" w:hAnsi="Times New Roman"/>
                  <w:b/>
                  <w:szCs w:val="20"/>
                </w:rPr>
                <w:t>Proposal 3</w:t>
              </w:r>
              <w:r w:rsidR="006D55E3">
                <w:rPr>
                  <w:rStyle w:val="IndexLink"/>
                  <w:rFonts w:ascii="Times New Roman" w:eastAsia="Times New Roman" w:hAnsi="Times New Roman"/>
                  <w:szCs w:val="20"/>
                </w:rPr>
                <w:tab/>
                <w:t>RAN1 to consider the mandatory signals of both downlink and uplink at least while investigating the periodicities based on the extended SSB periodicity for cell search operation</w:t>
              </w:r>
              <w:r w:rsidR="006D55E3">
                <w:rPr>
                  <w:webHidden/>
                </w:rPr>
                <w:fldChar w:fldCharType="begin"/>
              </w:r>
              <w:r w:rsidR="006D55E3">
                <w:rPr>
                  <w:webHidden/>
                </w:rPr>
                <w:instrText>PAGEREF _Toc174131286 \h</w:instrText>
              </w:r>
              <w:r w:rsidR="006D55E3">
                <w:rPr>
                  <w:webHidden/>
                </w:rPr>
              </w:r>
              <w:r w:rsidR="006D55E3">
                <w:rPr>
                  <w:webHidden/>
                </w:rPr>
                <w:fldChar w:fldCharType="separate"/>
              </w:r>
              <w:r w:rsidR="006D55E3">
                <w:rPr>
                  <w:rStyle w:val="IndexLink"/>
                  <w:rFonts w:ascii="Times New Roman" w:eastAsia="Times New Roman" w:hAnsi="Times New Roman"/>
                  <w:b/>
                  <w:szCs w:val="20"/>
                </w:rPr>
                <w:t>.</w:t>
              </w:r>
              <w:r w:rsidR="006D55E3">
                <w:rPr>
                  <w:webHidden/>
                </w:rPr>
                <w:fldChar w:fldCharType="end"/>
              </w:r>
            </w:hyperlink>
          </w:p>
          <w:p w14:paraId="3398C4BC" w14:textId="77777777" w:rsidR="00AB055D" w:rsidRDefault="00000000">
            <w:pPr>
              <w:rPr>
                <w:rFonts w:ascii="Times New Roman" w:eastAsia="Times New Roman" w:hAnsi="Times New Roman"/>
                <w:szCs w:val="20"/>
              </w:rPr>
            </w:pPr>
            <w:hyperlink w:anchor="_Toc174131287">
              <w:r w:rsidR="006D55E3">
                <w:rPr>
                  <w:rStyle w:val="IndexLink"/>
                  <w:rFonts w:ascii="Times New Roman" w:eastAsia="Times New Roman" w:hAnsi="Times New Roman"/>
                  <w:b/>
                  <w:szCs w:val="20"/>
                </w:rPr>
                <w:t>Proposal 4</w:t>
              </w:r>
              <w:r w:rsidR="006D55E3">
                <w:rPr>
                  <w:webHidden/>
                </w:rPr>
                <w:fldChar w:fldCharType="begin"/>
              </w:r>
              <w:r w:rsidR="006D55E3">
                <w:rPr>
                  <w:webHidden/>
                </w:rPr>
                <w:instrText>PAGEREF _Toc174131287 \h</w:instrText>
              </w:r>
              <w:r w:rsidR="006D55E3">
                <w:rPr>
                  <w:webHidden/>
                </w:rPr>
              </w:r>
              <w:r w:rsidR="006D55E3">
                <w:rPr>
                  <w:webHidden/>
                </w:rPr>
                <w:fldChar w:fldCharType="separate"/>
              </w:r>
              <w:r w:rsidR="006D55E3">
                <w:rPr>
                  <w:rStyle w:val="IndexLink"/>
                  <w:rFonts w:ascii="Times New Roman" w:eastAsia="Times New Roman" w:hAnsi="Times New Roman"/>
                  <w:szCs w:val="20"/>
                </w:rPr>
                <w:tab/>
                <w:t>RAN1 to focus on the beam hopping implemented with NTN cells operating with SSB periodicity of either 20 ms or 160 ms.</w:t>
              </w:r>
              <w:r w:rsidR="006D55E3">
                <w:rPr>
                  <w:webHidden/>
                </w:rPr>
                <w:fldChar w:fldCharType="end"/>
              </w:r>
            </w:hyperlink>
          </w:p>
          <w:p w14:paraId="06C02948" w14:textId="77777777" w:rsidR="00AB055D" w:rsidRDefault="00000000">
            <w:pPr>
              <w:rPr>
                <w:rFonts w:ascii="Times New Roman" w:eastAsia="Times New Roman" w:hAnsi="Times New Roman"/>
                <w:szCs w:val="20"/>
              </w:rPr>
            </w:pPr>
            <w:hyperlink w:anchor="_Toc174131288">
              <w:r w:rsidR="006D55E3">
                <w:rPr>
                  <w:rStyle w:val="IndexLink"/>
                  <w:rFonts w:ascii="Times New Roman" w:eastAsia="Times New Roman" w:hAnsi="Times New Roman"/>
                  <w:b/>
                  <w:szCs w:val="20"/>
                  <w:lang w:val="de-DE"/>
                </w:rPr>
                <w:t>Proposal 5</w:t>
              </w:r>
              <w:r w:rsidR="006D55E3">
                <w:rPr>
                  <w:rStyle w:val="IndexLink"/>
                  <w:rFonts w:ascii="Times New Roman" w:eastAsia="Times New Roman" w:hAnsi="Times New Roman"/>
                  <w:szCs w:val="20"/>
                </w:rPr>
                <w:tab/>
              </w:r>
              <w:r w:rsidR="006D55E3">
                <w:rPr>
                  <w:webHidden/>
                </w:rPr>
                <w:fldChar w:fldCharType="begin"/>
              </w:r>
              <w:r w:rsidR="006D55E3">
                <w:rPr>
                  <w:webHidden/>
                </w:rPr>
                <w:instrText>PAGEREF _Toc174131288 \h</w:instrText>
              </w:r>
              <w:r w:rsidR="006D55E3">
                <w:rPr>
                  <w:webHidden/>
                </w:rPr>
              </w:r>
              <w:r w:rsidR="006D55E3">
                <w:rPr>
                  <w:webHidden/>
                </w:rPr>
                <w:fldChar w:fldCharType="separate"/>
              </w:r>
              <w:r w:rsidR="006D55E3">
                <w:rPr>
                  <w:rStyle w:val="IndexLink"/>
                  <w:rFonts w:ascii="Times New Roman" w:eastAsia="Times New Roman" w:hAnsi="Times New Roman"/>
                  <w:szCs w:val="20"/>
                  <w:lang w:val="en-US"/>
                </w:rPr>
                <w:t>RAN1 to consider beam layout with at least one increased value of ABS (e.g., 0.1054, equivalently, beam size of 79 km) in addition to the baseline ABS of 0.0668 (equivalently beam size of 50 km) with the same HPBW.</w:t>
              </w:r>
              <w:r w:rsidR="006D55E3">
                <w:rPr>
                  <w:webHidden/>
                </w:rPr>
                <w:fldChar w:fldCharType="end"/>
              </w:r>
            </w:hyperlink>
            <w:r w:rsidR="006D55E3">
              <w:rPr>
                <w:rStyle w:val="IndexLink"/>
                <w:rFonts w:ascii="Times New Roman" w:eastAsia="Times New Roman" w:hAnsi="Times New Roman"/>
                <w:szCs w:val="20"/>
                <w:lang w:val="en-US"/>
              </w:rPr>
              <w:fldChar w:fldCharType="end"/>
            </w:r>
          </w:p>
          <w:p w14:paraId="14FC5F7D" w14:textId="77777777" w:rsidR="00AB055D" w:rsidRDefault="00AB055D">
            <w:pPr>
              <w:rPr>
                <w:rFonts w:ascii="Times New Roman" w:eastAsia="Times New Roman" w:hAnsi="Times New Roman"/>
                <w:szCs w:val="20"/>
                <w:lang w:val="en-US"/>
              </w:rPr>
            </w:pPr>
          </w:p>
        </w:tc>
      </w:tr>
      <w:tr w:rsidR="00AB055D" w14:paraId="20C3C4BF" w14:textId="77777777" w:rsidTr="005F00AD">
        <w:trPr>
          <w:trHeight w:val="450"/>
        </w:trPr>
        <w:tc>
          <w:tcPr>
            <w:tcW w:w="1315" w:type="dxa"/>
            <w:vAlign w:val="center"/>
          </w:tcPr>
          <w:p w14:paraId="4E2038A9" w14:textId="77777777" w:rsidR="00AB055D" w:rsidRDefault="00000000">
            <w:pPr>
              <w:rPr>
                <w:rFonts w:ascii="Times New Roman" w:eastAsia="Times New Roman" w:hAnsi="Times New Roman"/>
                <w:b/>
                <w:bCs/>
                <w:color w:val="0000FF"/>
                <w:szCs w:val="20"/>
                <w:u w:val="single"/>
                <w:lang w:val="en-US"/>
              </w:rPr>
            </w:pPr>
            <w:hyperlink r:id="rId31">
              <w:r w:rsidR="006D55E3">
                <w:rPr>
                  <w:rFonts w:ascii="Times New Roman" w:hAnsi="Times New Roman"/>
                  <w:color w:val="0000FF"/>
                  <w:szCs w:val="20"/>
                  <w:u w:val="single"/>
                  <w:lang w:val="en-US"/>
                </w:rPr>
                <w:t>R1-2405838</w:t>
              </w:r>
            </w:hyperlink>
          </w:p>
        </w:tc>
        <w:tc>
          <w:tcPr>
            <w:tcW w:w="1583" w:type="dxa"/>
            <w:vAlign w:val="center"/>
          </w:tcPr>
          <w:p w14:paraId="452A903F"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 xml:space="preserve">Huawei, </w:t>
            </w:r>
            <w:proofErr w:type="spellStart"/>
            <w:r>
              <w:rPr>
                <w:rFonts w:ascii="Times New Roman" w:eastAsia="Times New Roman" w:hAnsi="Times New Roman"/>
                <w:szCs w:val="20"/>
                <w:lang w:val="en-US"/>
              </w:rPr>
              <w:t>HiSilicon</w:t>
            </w:r>
            <w:proofErr w:type="spellEnd"/>
          </w:p>
        </w:tc>
        <w:tc>
          <w:tcPr>
            <w:tcW w:w="6741" w:type="dxa"/>
            <w:vAlign w:val="center"/>
          </w:tcPr>
          <w:p w14:paraId="0CECAD76" w14:textId="77777777" w:rsidR="00AB055D" w:rsidRDefault="006D55E3">
            <w:pPr>
              <w:spacing w:before="120"/>
              <w:rPr>
                <w:rFonts w:ascii="Times New Roman" w:eastAsiaTheme="minorEastAsia" w:hAnsi="Times New Roman"/>
                <w:szCs w:val="20"/>
                <w:lang w:eastAsia="zh-CN"/>
              </w:rPr>
            </w:pPr>
            <w:r>
              <w:rPr>
                <w:rFonts w:ascii="Times New Roman" w:eastAsiaTheme="minorEastAsia" w:hAnsi="Times New Roman"/>
                <w:b/>
                <w:szCs w:val="20"/>
                <w:lang w:eastAsia="zh-CN"/>
              </w:rPr>
              <w:t>Observation 1:</w:t>
            </w:r>
            <w:r>
              <w:rPr>
                <w:rFonts w:ascii="Times New Roman" w:eastAsiaTheme="minorEastAsia" w:hAnsi="Times New Roman"/>
                <w:szCs w:val="20"/>
                <w:lang w:eastAsia="zh-CN"/>
              </w:rPr>
              <w:t xml:space="preserve">  Beam hopping transmission of common control signal/channel within increased SSB periodicity increases the common control channel coverage ratio to improve system level coverage for all the three LEO600km satellite parameter sets.</w:t>
            </w:r>
          </w:p>
          <w:p w14:paraId="6EC742E8" w14:textId="77777777" w:rsidR="00AB055D" w:rsidRDefault="006D55E3">
            <w:pPr>
              <w:pStyle w:val="Corpsdetexte"/>
              <w:spacing w:before="120" w:after="0"/>
              <w:rPr>
                <w:rFonts w:ascii="Times New Roman" w:hAnsi="Times New Roman"/>
                <w:szCs w:val="20"/>
              </w:rPr>
            </w:pPr>
            <w:r>
              <w:rPr>
                <w:rFonts w:ascii="Times New Roman" w:hAnsi="Times New Roman"/>
                <w:b/>
                <w:szCs w:val="20"/>
              </w:rPr>
              <w:t>Observation 2:</w:t>
            </w:r>
            <w:r>
              <w:rPr>
                <w:rFonts w:ascii="Times New Roman" w:hAnsi="Times New Roman"/>
                <w:szCs w:val="20"/>
              </w:rPr>
              <w:t xml:space="preserve"> Beam hopping transmission of common control signal/channel within increased SSB periodicity can also reduce the system common control channel overhead for all the three LEO600 parameter sets.</w:t>
            </w:r>
          </w:p>
          <w:p w14:paraId="6D5EC394" w14:textId="77777777" w:rsidR="00AB055D" w:rsidRDefault="006D55E3">
            <w:pPr>
              <w:pStyle w:val="Corpsdetexte"/>
              <w:spacing w:before="120" w:after="0"/>
              <w:rPr>
                <w:rFonts w:ascii="Times New Roman" w:hAnsi="Times New Roman"/>
                <w:szCs w:val="20"/>
              </w:rPr>
            </w:pPr>
            <w:r>
              <w:rPr>
                <w:rFonts w:ascii="Times New Roman" w:hAnsi="Times New Roman"/>
                <w:b/>
                <w:szCs w:val="20"/>
              </w:rPr>
              <w:t>Observation 3:</w:t>
            </w:r>
            <w:r>
              <w:rPr>
                <w:rFonts w:ascii="Times New Roman" w:hAnsi="Times New Roman"/>
                <w:szCs w:val="20"/>
              </w:rPr>
              <w:t xml:space="preserve"> Due to the reduced common control channel overhead by extending the SSB and common control channel periodicity: </w:t>
            </w:r>
          </w:p>
          <w:p w14:paraId="6781E3FF" w14:textId="77777777" w:rsidR="00AB055D" w:rsidRDefault="006D55E3">
            <w:pPr>
              <w:pStyle w:val="Corpsdetexte"/>
              <w:numPr>
                <w:ilvl w:val="0"/>
                <w:numId w:val="3"/>
              </w:numPr>
              <w:snapToGrid w:val="0"/>
              <w:spacing w:before="120" w:after="0"/>
              <w:rPr>
                <w:rFonts w:ascii="Times New Roman" w:hAnsi="Times New Roman"/>
                <w:szCs w:val="20"/>
              </w:rPr>
            </w:pPr>
            <w:r>
              <w:rPr>
                <w:rFonts w:ascii="Times New Roman" w:hAnsi="Times New Roman"/>
                <w:szCs w:val="20"/>
              </w:rPr>
              <w:t xml:space="preserve">The UPT for traffic type of VoIP, IM and FTP3 can be improved, </w:t>
            </w:r>
          </w:p>
          <w:p w14:paraId="7D14A8BE" w14:textId="77777777" w:rsidR="00AB055D" w:rsidRDefault="006D55E3">
            <w:pPr>
              <w:pStyle w:val="Corpsdetexte"/>
              <w:numPr>
                <w:ilvl w:val="0"/>
                <w:numId w:val="3"/>
              </w:numPr>
              <w:snapToGrid w:val="0"/>
              <w:spacing w:before="120" w:after="0"/>
              <w:rPr>
                <w:rFonts w:ascii="Times New Roman" w:hAnsi="Times New Roman"/>
                <w:szCs w:val="20"/>
              </w:rPr>
            </w:pPr>
            <w:r>
              <w:rPr>
                <w:rFonts w:ascii="Times New Roman" w:hAnsi="Times New Roman"/>
                <w:szCs w:val="20"/>
              </w:rPr>
              <w:t xml:space="preserve">The cell throughput for IM and FTP is improved. </w:t>
            </w:r>
          </w:p>
          <w:p w14:paraId="1C9A6B93" w14:textId="77777777" w:rsidR="00AB055D" w:rsidRDefault="006D55E3">
            <w:pPr>
              <w:pStyle w:val="Corpsdetexte"/>
              <w:spacing w:before="120" w:after="0"/>
              <w:rPr>
                <w:rFonts w:ascii="Times New Roman" w:hAnsi="Times New Roman"/>
                <w:szCs w:val="20"/>
              </w:rPr>
            </w:pPr>
            <w:r>
              <w:rPr>
                <w:rFonts w:ascii="Times New Roman" w:hAnsi="Times New Roman"/>
                <w:b/>
                <w:szCs w:val="20"/>
              </w:rPr>
              <w:lastRenderedPageBreak/>
              <w:t>Observation 4:</w:t>
            </w:r>
            <w:r>
              <w:rPr>
                <w:rFonts w:ascii="Times New Roman" w:hAnsi="Times New Roman"/>
                <w:szCs w:val="20"/>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6B1DA544" w14:textId="77777777" w:rsidR="00AB055D" w:rsidRDefault="006D55E3">
            <w:pPr>
              <w:spacing w:before="120"/>
              <w:rPr>
                <w:rFonts w:ascii="Times New Roman" w:hAnsi="Times New Roman"/>
                <w:szCs w:val="20"/>
                <w:lang w:eastAsia="zh-CN"/>
              </w:rPr>
            </w:pPr>
            <w:r>
              <w:rPr>
                <w:rFonts w:ascii="Times New Roman" w:eastAsiaTheme="minorEastAsia" w:hAnsi="Times New Roman"/>
                <w:b/>
                <w:szCs w:val="20"/>
                <w:lang w:eastAsia="zh-CN"/>
              </w:rPr>
              <w:t>Observation 5:</w:t>
            </w:r>
            <w:r>
              <w:rPr>
                <w:rFonts w:ascii="Times New Roman" w:eastAsiaTheme="minorEastAsia" w:hAnsi="Times New Roman"/>
                <w:szCs w:val="20"/>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6B5A0AC0"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6:</w:t>
            </w:r>
            <w:r>
              <w:rPr>
                <w:rFonts w:ascii="Times New Roman" w:hAnsi="Times New Roman"/>
                <w:szCs w:val="20"/>
                <w:lang w:eastAsia="zh-CN"/>
              </w:rPr>
              <w:t xml:space="preserve"> Performance of SIB1 and SIB19 meets the coverage requirement in Set1-1/2, with extended SSB periodicity.</w:t>
            </w:r>
          </w:p>
          <w:p w14:paraId="785B5B10"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7:</w:t>
            </w:r>
            <w:r>
              <w:rPr>
                <w:rFonts w:ascii="Times New Roman" w:hAnsi="Times New Roman"/>
                <w:szCs w:val="20"/>
                <w:lang w:eastAsia="zh-CN"/>
              </w:rPr>
              <w:t xml:space="preserve"> PDSCH 1Mbps/VoIP meet the coverage requirements in Set1-1 and Set1-2, under the time and frequency error impairment after a time duration of 640ms, which is the worst case if SSB periodicity is extended to 640ms, where the performance degradation is at most 0.2dB. </w:t>
            </w:r>
          </w:p>
          <w:p w14:paraId="63C163A1"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8:</w:t>
            </w:r>
            <w:r>
              <w:rPr>
                <w:rFonts w:ascii="Times New Roman" w:hAnsi="Times New Roman"/>
                <w:szCs w:val="20"/>
                <w:lang w:eastAsia="zh-CN"/>
              </w:rPr>
              <w:t xml:space="preserve"> With worst impairments of 0.9dB, UE-specific PDCCH still satisfy coverage requirement in both Set1-1 and Set1-2, in context of SSB periodicity extension.</w:t>
            </w:r>
          </w:p>
          <w:p w14:paraId="0D180A35"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9:</w:t>
            </w:r>
            <w:r>
              <w:rPr>
                <w:rFonts w:ascii="Times New Roman" w:hAnsi="Times New Roman"/>
                <w:szCs w:val="20"/>
                <w:lang w:eastAsia="zh-CN"/>
              </w:rPr>
              <w:t xml:space="preserve"> Time and frequency error has little impact on common PDCCH.</w:t>
            </w:r>
          </w:p>
          <w:p w14:paraId="6E4C4A40" w14:textId="77777777" w:rsidR="00AB055D" w:rsidRDefault="006D55E3">
            <w:pPr>
              <w:spacing w:before="120"/>
              <w:rPr>
                <w:rFonts w:ascii="Times New Roman" w:eastAsiaTheme="minorEastAsia" w:hAnsi="Times New Roman"/>
                <w:szCs w:val="20"/>
                <w:lang w:eastAsia="zh-CN"/>
              </w:rPr>
            </w:pPr>
            <w:r>
              <w:rPr>
                <w:rFonts w:ascii="Times New Roman" w:hAnsi="Times New Roman"/>
                <w:b/>
                <w:szCs w:val="20"/>
                <w:lang w:eastAsia="zh-CN"/>
              </w:rPr>
              <w:t>Observation 10:</w:t>
            </w:r>
            <w:r>
              <w:rPr>
                <w:rFonts w:ascii="Times New Roman" w:hAnsi="Times New Roman"/>
                <w:szCs w:val="20"/>
                <w:lang w:eastAsia="zh-CN"/>
              </w:rPr>
              <w:t xml:space="preserve"> UE can utilize TRS to help improve performance for data transmission when the SSB periodicity is extended.</w:t>
            </w:r>
          </w:p>
          <w:p w14:paraId="7FC95F86"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xml:space="preserve"> Wider-beam has non-negligible degradation on the SINR distribution, causing performance loss and coverage issue.</w:t>
            </w:r>
          </w:p>
          <w:p w14:paraId="6B6295A2" w14:textId="77777777" w:rsidR="00AB055D" w:rsidRDefault="006D55E3">
            <w:pPr>
              <w:spacing w:before="120" w:line="276" w:lineRule="auto"/>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xml:space="preserve"> Wider beam with reduced number of total beam footprints is not aligned with the agreement made in RAN1#116. </w:t>
            </w:r>
          </w:p>
          <w:p w14:paraId="40134EBA"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xml:space="preserve"> According to current specification, PBCH cannot be combined if the total time span exceeds 80ms.</w:t>
            </w:r>
          </w:p>
          <w:p w14:paraId="3FC01E8C"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14</w:t>
            </w:r>
            <w:r>
              <w:rPr>
                <w:rFonts w:ascii="Times New Roman" w:hAnsi="Times New Roman"/>
                <w:szCs w:val="20"/>
                <w:lang w:eastAsia="zh-CN"/>
              </w:rPr>
              <w:t>: With parameter LEO60km Set1-1 and 1-2 considered, no coverage gaps are found for all DL channels.</w:t>
            </w:r>
          </w:p>
          <w:p w14:paraId="4860A6B1"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15</w:t>
            </w:r>
            <w:r>
              <w:rPr>
                <w:rFonts w:ascii="Times New Roman" w:hAnsi="Times New Roman"/>
                <w:szCs w:val="20"/>
                <w:lang w:eastAsia="zh-CN"/>
              </w:rPr>
              <w:t>: With parameter LEO600km Set 1-3, the SSB cannot even work due to the very low EIRP density.</w:t>
            </w:r>
          </w:p>
          <w:p w14:paraId="3EE7B93B" w14:textId="77777777" w:rsidR="00AB055D" w:rsidRDefault="00AB055D">
            <w:pPr>
              <w:pStyle w:val="Corpsdetexte"/>
              <w:spacing w:before="120" w:after="0"/>
              <w:rPr>
                <w:rFonts w:ascii="Times New Roman" w:hAnsi="Times New Roman"/>
                <w:szCs w:val="20"/>
              </w:rPr>
            </w:pPr>
          </w:p>
          <w:p w14:paraId="5AB9D99C"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1:</w:t>
            </w:r>
            <w:r>
              <w:rPr>
                <w:rFonts w:ascii="Times New Roman" w:hAnsi="Times New Roman"/>
                <w:szCs w:val="20"/>
              </w:rPr>
              <w:t xml:space="preserve"> Support improving the percentage of served beam footprints, where at least SSBs and common channels (SIB1 and SIB19) are provided for UE’s access, for NTN system level coverage enhancement. </w:t>
            </w:r>
          </w:p>
          <w:p w14:paraId="26DE12F6"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The unequal distribution of user density among different beam footprints should be considered in the system level coverage enhancement.</w:t>
            </w:r>
          </w:p>
          <w:p w14:paraId="308A2050"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3:</w:t>
            </w:r>
            <w:r>
              <w:rPr>
                <w:rFonts w:ascii="Times New Roman" w:hAnsi="Times New Roman"/>
                <w:szCs w:val="20"/>
              </w:rPr>
              <w:t xml:space="preserve">  The following method is used in the system level evaluation under the agreed framework with N1, N2 and N3 beam footprints:</w:t>
            </w:r>
          </w:p>
          <w:p w14:paraId="3E0678B3" w14:textId="77777777" w:rsidR="00AB055D" w:rsidRDefault="006D55E3">
            <w:pPr>
              <w:pStyle w:val="Corpsdetexte"/>
              <w:numPr>
                <w:ilvl w:val="0"/>
                <w:numId w:val="3"/>
              </w:numPr>
              <w:snapToGrid w:val="0"/>
              <w:spacing w:before="120" w:after="0"/>
              <w:rPr>
                <w:rFonts w:ascii="Times New Roman" w:hAnsi="Times New Roman"/>
                <w:szCs w:val="20"/>
              </w:rPr>
            </w:pPr>
            <w:r>
              <w:rPr>
                <w:rFonts w:ascii="Times New Roman" w:hAnsi="Times New Roman"/>
                <w:szCs w:val="20"/>
              </w:rPr>
              <w:t>In each simulation drop:</w:t>
            </w:r>
          </w:p>
          <w:p w14:paraId="19514A7D"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1: Randomly select N3 beam footprints among 1058 beam footprints, where N3=106 for Set1-1/Set1-3, and N3=16 for Set 1-2;</w:t>
            </w:r>
          </w:p>
          <w:p w14:paraId="5EA3609F"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2: Randomly drop X UEs per each selected N3 beam footprint, where X is reported by companies;</w:t>
            </w:r>
          </w:p>
          <w:p w14:paraId="3CBE8AFB"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3: Generate traffic based on the agreed traffic model, if user perceived throughput and cell throughput are simulated.</w:t>
            </w:r>
          </w:p>
          <w:p w14:paraId="74E68324"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4:</w:t>
            </w:r>
            <w:r>
              <w:rPr>
                <w:rFonts w:ascii="Times New Roman" w:hAnsi="Times New Roman"/>
                <w:szCs w:val="20"/>
              </w:rPr>
              <w:t xml:space="preserve">  Beam hopping transmission of common control signal/channel within increased SSB periodicity is supported to increase the system level coverage ratio in NR NTN.</w:t>
            </w:r>
          </w:p>
          <w:p w14:paraId="4A41F29D"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5:</w:t>
            </w:r>
            <w:r>
              <w:rPr>
                <w:rFonts w:ascii="Times New Roman" w:hAnsi="Times New Roman"/>
                <w:szCs w:val="20"/>
              </w:rPr>
              <w:t xml:space="preserve"> </w:t>
            </w:r>
            <w:r>
              <w:rPr>
                <w:rFonts w:ascii="Times New Roman" w:hAnsi="Times New Roman"/>
                <w:bCs/>
                <w:iCs/>
                <w:szCs w:val="20"/>
              </w:rPr>
              <w:t>For NR NTN UE, the default SSB periodicity assumed by UE during initial access is enlarged to support higher system level coverage ratio in NR NTN.</w:t>
            </w:r>
          </w:p>
          <w:p w14:paraId="5F0558A9" w14:textId="77777777" w:rsidR="00AB055D" w:rsidRDefault="006D55E3">
            <w:pPr>
              <w:pStyle w:val="Corpsdetexte"/>
              <w:spacing w:before="120" w:after="0"/>
              <w:rPr>
                <w:rFonts w:ascii="Times New Roman" w:hAnsi="Times New Roman"/>
                <w:bCs/>
                <w:iCs/>
                <w:szCs w:val="20"/>
              </w:rPr>
            </w:pPr>
            <w:r>
              <w:rPr>
                <w:rFonts w:ascii="Times New Roman" w:hAnsi="Times New Roman"/>
                <w:b/>
                <w:szCs w:val="20"/>
              </w:rPr>
              <w:t>Proposal 6:</w:t>
            </w:r>
            <w:r>
              <w:rPr>
                <w:rFonts w:ascii="Times New Roman" w:hAnsi="Times New Roman"/>
                <w:szCs w:val="20"/>
              </w:rPr>
              <w:t xml:space="preserve">  </w:t>
            </w:r>
            <w:r>
              <w:rPr>
                <w:rFonts w:ascii="Times New Roman" w:hAnsi="Times New Roman"/>
                <w:bCs/>
                <w:iCs/>
                <w:szCs w:val="20"/>
              </w:rPr>
              <w:t>At least SSB periodicity of 320ms are introduced in SIB1 for NR NTN UE to enable the wider system coverage in Rel-19 NR NTN.</w:t>
            </w:r>
          </w:p>
          <w:p w14:paraId="6B272D40" w14:textId="77777777" w:rsidR="00AB055D" w:rsidRDefault="006D55E3">
            <w:pPr>
              <w:pStyle w:val="Corpsdetexte"/>
              <w:spacing w:before="120" w:after="0"/>
              <w:rPr>
                <w:rFonts w:ascii="Times New Roman" w:hAnsi="Times New Roman"/>
                <w:szCs w:val="20"/>
              </w:rPr>
            </w:pPr>
            <w:r>
              <w:rPr>
                <w:rFonts w:ascii="Times New Roman" w:hAnsi="Times New Roman"/>
                <w:b/>
                <w:bCs/>
                <w:iCs/>
                <w:szCs w:val="20"/>
              </w:rPr>
              <w:lastRenderedPageBreak/>
              <w:t>Proposal 7:</w:t>
            </w:r>
            <w:r>
              <w:rPr>
                <w:rFonts w:ascii="Times New Roman" w:hAnsi="Times New Roman"/>
                <w:bCs/>
                <w:iCs/>
                <w:szCs w:val="20"/>
              </w:rPr>
              <w:t xml:space="preserve"> Shorter SSB periodicity, e.g. 20ms, and extended SSB periodicities are used for beam footprints with high user density and very low user density respectively.</w:t>
            </w:r>
            <w:r>
              <w:rPr>
                <w:rFonts w:ascii="Times New Roman" w:hAnsi="Times New Roman"/>
                <w:szCs w:val="20"/>
              </w:rPr>
              <w:t xml:space="preserve"> </w:t>
            </w:r>
          </w:p>
          <w:p w14:paraId="58FFD2A1" w14:textId="77777777" w:rsidR="00AB055D" w:rsidRDefault="006D55E3">
            <w:pPr>
              <w:spacing w:before="120"/>
              <w:rPr>
                <w:rFonts w:ascii="Times New Roman" w:hAnsi="Times New Roman"/>
                <w:szCs w:val="20"/>
                <w:lang w:eastAsia="zh-CN"/>
              </w:rPr>
            </w:pPr>
            <w:r>
              <w:rPr>
                <w:rFonts w:ascii="Times New Roman" w:hAnsi="Times New Roman"/>
                <w:b/>
                <w:szCs w:val="20"/>
              </w:rPr>
              <w:t>Proposal 8:</w:t>
            </w:r>
            <w:r>
              <w:rPr>
                <w:rFonts w:ascii="Times New Roman" w:hAnsi="Times New Roman"/>
                <w:szCs w:val="20"/>
              </w:rPr>
              <w:t xml:space="preserve"> Enhancement to cell DTX/DRX pattern should not impact the SSB transmission/reception.</w:t>
            </w:r>
          </w:p>
          <w:p w14:paraId="6940575B"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Proposal 9:</w:t>
            </w:r>
            <w:r>
              <w:rPr>
                <w:rFonts w:ascii="Times New Roman" w:hAnsi="Times New Roman"/>
                <w:szCs w:val="20"/>
                <w:lang w:eastAsia="zh-CN"/>
              </w:rPr>
              <w:t xml:space="preserve"> Doppler frequency offset should be considered in the LLS assumption for PSS detection. </w:t>
            </w:r>
          </w:p>
          <w:p w14:paraId="64643B56" w14:textId="77777777" w:rsidR="00AB055D" w:rsidRDefault="006D55E3">
            <w:pPr>
              <w:spacing w:before="120"/>
              <w:rPr>
                <w:rFonts w:ascii="Times New Roman" w:hAnsi="Times New Roman"/>
                <w:szCs w:val="20"/>
              </w:rPr>
            </w:pPr>
            <w:r>
              <w:rPr>
                <w:rFonts w:ascii="Times New Roman" w:hAnsi="Times New Roman"/>
                <w:b/>
                <w:szCs w:val="20"/>
              </w:rPr>
              <w:t>Proposal 10</w:t>
            </w:r>
            <w:r>
              <w:rPr>
                <w:rFonts w:ascii="Times New Roman" w:hAnsi="Times New Roman"/>
                <w:szCs w:val="20"/>
              </w:rPr>
              <w:t>: Reducing simultaneously active beam number from 106 to 42 for Set 1-3 to make sure SSB does not have coverage gap.</w:t>
            </w:r>
          </w:p>
          <w:p w14:paraId="7445470D" w14:textId="77777777" w:rsidR="00AB055D" w:rsidRDefault="00AB055D">
            <w:pPr>
              <w:rPr>
                <w:rFonts w:ascii="Times New Roman" w:eastAsia="Times New Roman" w:hAnsi="Times New Roman"/>
                <w:szCs w:val="20"/>
              </w:rPr>
            </w:pPr>
          </w:p>
        </w:tc>
      </w:tr>
      <w:tr w:rsidR="00AB055D" w14:paraId="65D707F6" w14:textId="77777777" w:rsidTr="005F00AD">
        <w:trPr>
          <w:trHeight w:val="450"/>
        </w:trPr>
        <w:tc>
          <w:tcPr>
            <w:tcW w:w="1315" w:type="dxa"/>
            <w:vAlign w:val="center"/>
          </w:tcPr>
          <w:p w14:paraId="115F9327" w14:textId="77777777" w:rsidR="00AB055D" w:rsidRDefault="00000000">
            <w:pPr>
              <w:rPr>
                <w:rFonts w:ascii="Times New Roman" w:eastAsia="Times New Roman" w:hAnsi="Times New Roman"/>
                <w:b/>
                <w:bCs/>
                <w:color w:val="0000FF"/>
                <w:szCs w:val="20"/>
                <w:u w:val="single"/>
                <w:lang w:val="en-US"/>
              </w:rPr>
            </w:pPr>
            <w:hyperlink r:id="rId32">
              <w:r w:rsidR="006D55E3">
                <w:rPr>
                  <w:rFonts w:ascii="Times New Roman" w:hAnsi="Times New Roman"/>
                  <w:color w:val="0000FF"/>
                  <w:szCs w:val="20"/>
                  <w:u w:val="single"/>
                  <w:lang w:val="en-US"/>
                </w:rPr>
                <w:t>R1-2405891</w:t>
              </w:r>
            </w:hyperlink>
          </w:p>
        </w:tc>
        <w:tc>
          <w:tcPr>
            <w:tcW w:w="1583" w:type="dxa"/>
            <w:vAlign w:val="center"/>
          </w:tcPr>
          <w:p w14:paraId="1A9D08C0"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Fraunhofer IIS, Fraunhofer HHI</w:t>
            </w:r>
          </w:p>
        </w:tc>
        <w:tc>
          <w:tcPr>
            <w:tcW w:w="6741" w:type="dxa"/>
            <w:vAlign w:val="center"/>
          </w:tcPr>
          <w:p w14:paraId="15656F77" w14:textId="77777777" w:rsidR="00AB055D" w:rsidRDefault="006D55E3">
            <w:pPr>
              <w:rPr>
                <w:rFonts w:ascii="Times New Roman" w:hAnsi="Times New Roman"/>
                <w:bCs/>
                <w:szCs w:val="20"/>
                <w:lang w:val="en-US"/>
              </w:rPr>
            </w:pPr>
            <w:r>
              <w:rPr>
                <w:rFonts w:ascii="Times New Roman" w:hAnsi="Times New Roman"/>
                <w:b/>
                <w:bCs/>
                <w:szCs w:val="20"/>
                <w:lang w:val="en-US"/>
              </w:rPr>
              <w:t>Observation 1:</w:t>
            </w:r>
            <w:r>
              <w:rPr>
                <w:rFonts w:ascii="Times New Roman" w:hAnsi="Times New Roman"/>
                <w:bCs/>
                <w:szCs w:val="20"/>
                <w:lang w:val="en-US"/>
              </w:rPr>
              <w:t xml:space="preserve"> SSB periodicity for initial cell access should be extended for set1-1, set1-2 and set1-3 in case multiple SSBs, which are time multiplexed, are associated with one satellite beam.</w:t>
            </w:r>
          </w:p>
          <w:p w14:paraId="6F71E72B" w14:textId="77777777" w:rsidR="00AB055D" w:rsidRDefault="00AB055D">
            <w:pPr>
              <w:rPr>
                <w:rFonts w:ascii="Times New Roman" w:hAnsi="Times New Roman"/>
                <w:bCs/>
                <w:szCs w:val="20"/>
                <w:lang w:val="en-US"/>
              </w:rPr>
            </w:pPr>
          </w:p>
          <w:p w14:paraId="7FBE4CA3" w14:textId="77777777" w:rsidR="00AB055D" w:rsidRDefault="006D55E3">
            <w:pPr>
              <w:rPr>
                <w:rFonts w:ascii="Times New Roman" w:hAnsi="Times New Roman"/>
                <w:bCs/>
                <w:szCs w:val="20"/>
                <w:lang w:val="en-US"/>
              </w:rPr>
            </w:pPr>
            <w:r>
              <w:rPr>
                <w:rFonts w:ascii="Times New Roman" w:hAnsi="Times New Roman"/>
                <w:b/>
                <w:bCs/>
                <w:szCs w:val="20"/>
                <w:lang w:val="en-US"/>
              </w:rPr>
              <w:t>Observation 2:</w:t>
            </w:r>
            <w:r>
              <w:rPr>
                <w:rFonts w:ascii="Times New Roman" w:hAnsi="Times New Roman"/>
                <w:bCs/>
                <w:szCs w:val="20"/>
                <w:lang w:val="en-US"/>
              </w:rPr>
              <w:t xml:space="preserve"> SSB periodicity for initial cell access should be extended for set 1-2 in case one SSB is associated with one satellite beam.</w:t>
            </w:r>
          </w:p>
          <w:p w14:paraId="428EF855" w14:textId="77777777" w:rsidR="00AB055D" w:rsidRDefault="00AB055D">
            <w:pPr>
              <w:rPr>
                <w:rFonts w:ascii="Times New Roman" w:hAnsi="Times New Roman"/>
                <w:bCs/>
                <w:szCs w:val="20"/>
                <w:lang w:val="en-US"/>
              </w:rPr>
            </w:pPr>
          </w:p>
          <w:p w14:paraId="01D9BD1C" w14:textId="77777777" w:rsidR="00AB055D" w:rsidRDefault="006D55E3">
            <w:pPr>
              <w:rPr>
                <w:rFonts w:ascii="Times New Roman" w:hAnsi="Times New Roman"/>
                <w:bCs/>
                <w:szCs w:val="20"/>
                <w:lang w:val="en-US"/>
              </w:rPr>
            </w:pPr>
            <w:r>
              <w:rPr>
                <w:rFonts w:ascii="Times New Roman" w:hAnsi="Times New Roman"/>
                <w:bCs/>
                <w:szCs w:val="20"/>
                <w:lang w:val="en-US"/>
              </w:rPr>
              <w:t>Observation 3: Wider beams for SSB and common control signaling could be considered in order to reduce the impact on SSB periodicity.</w:t>
            </w:r>
          </w:p>
          <w:p w14:paraId="193881B0" w14:textId="77777777" w:rsidR="00AB055D" w:rsidRDefault="00AB055D">
            <w:pPr>
              <w:rPr>
                <w:rFonts w:ascii="Times New Roman" w:hAnsi="Times New Roman"/>
                <w:bCs/>
                <w:szCs w:val="20"/>
                <w:lang w:val="en-US"/>
              </w:rPr>
            </w:pPr>
          </w:p>
          <w:p w14:paraId="27D3FE5B" w14:textId="77777777" w:rsidR="00AB055D" w:rsidRDefault="006D55E3">
            <w:pPr>
              <w:rPr>
                <w:rFonts w:ascii="Times New Roman" w:hAnsi="Times New Roman"/>
                <w:bCs/>
                <w:szCs w:val="20"/>
                <w:lang w:val="en-US"/>
              </w:rPr>
            </w:pPr>
            <w:r>
              <w:rPr>
                <w:rFonts w:ascii="Times New Roman" w:hAnsi="Times New Roman"/>
                <w:b/>
                <w:bCs/>
                <w:szCs w:val="20"/>
                <w:lang w:val="en-US"/>
              </w:rPr>
              <w:t>Observation 4:</w:t>
            </w:r>
            <w:r>
              <w:rPr>
                <w:rFonts w:ascii="Times New Roman" w:hAnsi="Times New Roman"/>
                <w:bCs/>
                <w:szCs w:val="20"/>
                <w:lang w:val="en-US"/>
              </w:rPr>
              <w:t xml:space="preserve"> Extending SSB periodicity has a significant impact on the latency during DL synchronization and initial cell access.</w:t>
            </w:r>
          </w:p>
          <w:p w14:paraId="0AD1A322" w14:textId="77777777" w:rsidR="00AB055D" w:rsidRDefault="00AB055D">
            <w:pPr>
              <w:rPr>
                <w:rFonts w:ascii="Times New Roman" w:hAnsi="Times New Roman"/>
                <w:bCs/>
                <w:szCs w:val="20"/>
                <w:lang w:val="en-US"/>
              </w:rPr>
            </w:pPr>
          </w:p>
          <w:p w14:paraId="276BFA10" w14:textId="77777777" w:rsidR="00AB055D" w:rsidRDefault="006D55E3">
            <w:pPr>
              <w:rPr>
                <w:rFonts w:ascii="Times New Roman" w:hAnsi="Times New Roman"/>
                <w:bCs/>
                <w:szCs w:val="20"/>
                <w:lang w:val="en-US"/>
              </w:rPr>
            </w:pPr>
            <w:r>
              <w:rPr>
                <w:rFonts w:ascii="Times New Roman" w:hAnsi="Times New Roman"/>
                <w:b/>
                <w:bCs/>
                <w:szCs w:val="20"/>
                <w:lang w:val="en-US"/>
              </w:rPr>
              <w:t>Observation 5:</w:t>
            </w:r>
            <w:r>
              <w:rPr>
                <w:rFonts w:ascii="Times New Roman" w:hAnsi="Times New Roman"/>
                <w:bCs/>
                <w:szCs w:val="20"/>
                <w:lang w:val="en-US"/>
              </w:rPr>
              <w:t xml:space="preserve"> Extending SSB periodicity beyond 20ms, might force legacy UEs to perform a blind detection of SSB location within the synchronization raster every time the UE has to synchronize to the network, even with a priori knowledge of the SSB frequency position.</w:t>
            </w:r>
          </w:p>
          <w:p w14:paraId="7464FFD1" w14:textId="77777777" w:rsidR="00AB055D" w:rsidRDefault="00AB055D">
            <w:pPr>
              <w:spacing w:after="160" w:line="254" w:lineRule="auto"/>
              <w:rPr>
                <w:rFonts w:ascii="Times New Roman" w:hAnsi="Times New Roman"/>
                <w:bCs/>
                <w:szCs w:val="20"/>
                <w:lang w:val="en-US"/>
              </w:rPr>
            </w:pPr>
          </w:p>
          <w:p w14:paraId="61B6E41E"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Observation 6:</w:t>
            </w:r>
            <w:r>
              <w:rPr>
                <w:rFonts w:ascii="Times New Roman" w:hAnsi="Times New Roman"/>
                <w:bCs/>
                <w:szCs w:val="20"/>
                <w:lang w:val="en-US"/>
              </w:rPr>
              <w:t xml:space="preserve"> The impact of extending SSB periodicity on DL frequency synchronization is negligible when transmitting SIB1 and SIB19 messages close to SSB transmission in time domain.</w:t>
            </w:r>
          </w:p>
          <w:p w14:paraId="405A4204"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Observation 7:</w:t>
            </w:r>
            <w:r>
              <w:rPr>
                <w:rFonts w:ascii="Times New Roman" w:hAnsi="Times New Roman"/>
                <w:bCs/>
                <w:szCs w:val="20"/>
                <w:lang w:val="en-US"/>
              </w:rPr>
              <w:t xml:space="preserve"> The allocation of paging occasions and paging frames should be consistent with the beam hopping pattern, as no paging occasions are expected when the beam is off.</w:t>
            </w:r>
          </w:p>
          <w:p w14:paraId="61A37B9A" w14:textId="77777777" w:rsidR="00AB055D" w:rsidRDefault="006D55E3">
            <w:pPr>
              <w:rPr>
                <w:rFonts w:ascii="Times New Roman" w:hAnsi="Times New Roman"/>
                <w:bCs/>
                <w:szCs w:val="20"/>
                <w:lang w:val="en-US"/>
              </w:rPr>
            </w:pPr>
            <w:r>
              <w:rPr>
                <w:rFonts w:ascii="Times New Roman" w:hAnsi="Times New Roman"/>
                <w:b/>
                <w:bCs/>
                <w:szCs w:val="20"/>
                <w:lang w:val="en-US"/>
              </w:rPr>
              <w:t>Proposal 1:</w:t>
            </w:r>
            <w:r>
              <w:rPr>
                <w:rFonts w:ascii="Times New Roman" w:hAnsi="Times New Roman"/>
                <w:bCs/>
                <w:szCs w:val="20"/>
                <w:lang w:val="en-US"/>
              </w:rPr>
              <w:t xml:space="preserve"> RAN1 to study the impact of wider beams for SSB and common control signaling on PSS detection.</w:t>
            </w:r>
          </w:p>
          <w:p w14:paraId="57C9AF37" w14:textId="77777777" w:rsidR="00AB055D" w:rsidRDefault="00AB055D">
            <w:pPr>
              <w:rPr>
                <w:rFonts w:ascii="Times New Roman" w:hAnsi="Times New Roman"/>
                <w:bCs/>
                <w:szCs w:val="20"/>
                <w:lang w:val="en-US"/>
              </w:rPr>
            </w:pPr>
          </w:p>
          <w:p w14:paraId="6F53BCE0"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p w14:paraId="7A81CCCA"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lastRenderedPageBreak/>
              <w:t>Proposal 3:</w:t>
            </w:r>
            <w:r>
              <w:rPr>
                <w:rFonts w:ascii="Times New Roman" w:hAnsi="Times New Roman"/>
                <w:bCs/>
                <w:szCs w:val="20"/>
                <w:lang w:val="en-US"/>
              </w:rPr>
              <w:t xml:space="preserve"> SIB1 and SIB19 should be transmitted close to the corresponding SSB transmission in order to avoid any impact on DL frequency synchronization in case of an extended SSB periodicity.</w:t>
            </w:r>
          </w:p>
          <w:p w14:paraId="609A657B"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the impact of beam hopping and SSB periodicity extension on paging procedure.</w:t>
            </w:r>
          </w:p>
          <w:p w14:paraId="1E340284"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study the impact of beam hopping and SSB periodicity extension on random access.</w:t>
            </w:r>
          </w:p>
          <w:p w14:paraId="4C514BD5" w14:textId="77777777" w:rsidR="00AB055D" w:rsidRDefault="00AB055D">
            <w:pPr>
              <w:rPr>
                <w:rFonts w:ascii="Times New Roman" w:eastAsia="Times New Roman" w:hAnsi="Times New Roman"/>
                <w:szCs w:val="20"/>
                <w:lang w:val="en-US"/>
              </w:rPr>
            </w:pPr>
          </w:p>
        </w:tc>
      </w:tr>
      <w:tr w:rsidR="00AB055D" w14:paraId="141F23C5" w14:textId="77777777" w:rsidTr="005F00AD">
        <w:trPr>
          <w:trHeight w:val="450"/>
        </w:trPr>
        <w:tc>
          <w:tcPr>
            <w:tcW w:w="1315" w:type="dxa"/>
            <w:vAlign w:val="center"/>
          </w:tcPr>
          <w:p w14:paraId="0559638E" w14:textId="77777777" w:rsidR="00AB055D" w:rsidRDefault="00000000">
            <w:pPr>
              <w:rPr>
                <w:rFonts w:ascii="Times New Roman" w:eastAsia="Times New Roman" w:hAnsi="Times New Roman"/>
                <w:b/>
                <w:bCs/>
                <w:color w:val="0000FF"/>
                <w:szCs w:val="20"/>
                <w:u w:val="single"/>
                <w:lang w:val="en-US"/>
              </w:rPr>
            </w:pPr>
            <w:hyperlink r:id="rId33">
              <w:r w:rsidR="006D55E3">
                <w:rPr>
                  <w:rFonts w:ascii="Times New Roman" w:hAnsi="Times New Roman"/>
                  <w:color w:val="0000FF"/>
                  <w:szCs w:val="20"/>
                  <w:u w:val="single"/>
                  <w:lang w:val="en-US"/>
                </w:rPr>
                <w:t>R1-2405925</w:t>
              </w:r>
            </w:hyperlink>
          </w:p>
        </w:tc>
        <w:tc>
          <w:tcPr>
            <w:tcW w:w="1583" w:type="dxa"/>
            <w:vAlign w:val="center"/>
          </w:tcPr>
          <w:p w14:paraId="514CE360" w14:textId="77777777" w:rsidR="00AB055D" w:rsidRDefault="006D55E3">
            <w:pPr>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Communications</w:t>
            </w:r>
          </w:p>
        </w:tc>
        <w:tc>
          <w:tcPr>
            <w:tcW w:w="6741" w:type="dxa"/>
            <w:vAlign w:val="center"/>
          </w:tcPr>
          <w:p w14:paraId="0DBBBAD6" w14:textId="77777777" w:rsidR="00AB055D" w:rsidRDefault="006D55E3">
            <w:pPr>
              <w:rPr>
                <w:rFonts w:ascii="Times New Roman" w:hAnsi="Times New Roman"/>
                <w:szCs w:val="20"/>
                <w:lang w:eastAsia="zh-CN"/>
              </w:rPr>
            </w:pPr>
            <w:r>
              <w:rPr>
                <w:rFonts w:ascii="Times New Roman" w:hAnsi="Times New Roman"/>
                <w:b/>
                <w:szCs w:val="20"/>
                <w:lang w:eastAsia="zh-CN"/>
              </w:rPr>
              <w:t>Proposal 1:</w:t>
            </w:r>
            <w:r>
              <w:rPr>
                <w:rFonts w:ascii="Times New Roman" w:hAnsi="Times New Roman"/>
                <w:szCs w:val="20"/>
                <w:lang w:eastAsia="zh-CN"/>
              </w:rPr>
              <w:t xml:space="preserve"> Only parameter LEO600km Set1-1 FR1 and 1-2 FR1 can be considered in R19 NTN DL coverage enhancements.</w:t>
            </w:r>
          </w:p>
          <w:p w14:paraId="75FB58DD" w14:textId="77777777" w:rsidR="00AB055D" w:rsidRDefault="006D55E3">
            <w:pPr>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Link level enhancement is not needed in R19 NTN.</w:t>
            </w:r>
          </w:p>
          <w:p w14:paraId="468D0E2C" w14:textId="77777777" w:rsidR="00AB055D" w:rsidRDefault="006D55E3">
            <w:pPr>
              <w:rPr>
                <w:rFonts w:ascii="Times New Roman" w:hAnsi="Times New Roman"/>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Extending the SSB periodicity should be supported to improve the coverage ratio in R19 NTN.</w:t>
            </w:r>
          </w:p>
          <w:p w14:paraId="2C657970" w14:textId="77777777" w:rsidR="00AB055D" w:rsidRDefault="006D55E3">
            <w:pPr>
              <w:rPr>
                <w:rFonts w:ascii="Times New Roman" w:hAnsi="Times New Roman"/>
                <w:szCs w:val="20"/>
                <w:lang w:eastAsia="zh-CN"/>
              </w:rPr>
            </w:pPr>
            <w:r>
              <w:rPr>
                <w:rFonts w:ascii="Times New Roman" w:hAnsi="Times New Roman"/>
                <w:b/>
                <w:szCs w:val="20"/>
                <w:lang w:eastAsia="zh-CN"/>
              </w:rPr>
              <w:t>Proposal 4:</w:t>
            </w:r>
            <w:r>
              <w:rPr>
                <w:rFonts w:ascii="Times New Roman" w:hAnsi="Times New Roman"/>
                <w:szCs w:val="20"/>
                <w:lang w:eastAsia="zh-CN"/>
              </w:rPr>
              <w:t xml:space="preserve"> Cell DTX/DRX mechanism in RRC idle/inactive mode also should be considered.</w:t>
            </w:r>
          </w:p>
          <w:p w14:paraId="4BF09428" w14:textId="77777777" w:rsidR="00AB055D" w:rsidRDefault="006D55E3">
            <w:pPr>
              <w:rPr>
                <w:rFonts w:ascii="Times New Roman" w:hAnsi="Times New Roman"/>
                <w:szCs w:val="20"/>
                <w:lang w:eastAsia="zh-CN"/>
              </w:rPr>
            </w:pPr>
            <w:r>
              <w:rPr>
                <w:rFonts w:ascii="Times New Roman" w:hAnsi="Times New Roman"/>
                <w:b/>
                <w:szCs w:val="20"/>
                <w:lang w:eastAsia="zh-CN"/>
              </w:rPr>
              <w:t>Proposal 5</w:t>
            </w:r>
            <w:r>
              <w:rPr>
                <w:rFonts w:ascii="Times New Roman" w:hAnsi="Times New Roman"/>
                <w:szCs w:val="20"/>
              </w:rPr>
              <w:t xml:space="preserve"> </w:t>
            </w:r>
            <w:r>
              <w:rPr>
                <w:rFonts w:ascii="Times New Roman" w:hAnsi="Times New Roman"/>
                <w:szCs w:val="20"/>
                <w:lang w:eastAsia="zh-CN"/>
              </w:rPr>
              <w:t>Cell DTX/DRX mechanism in RRC idle/inactive mode needs to consider the specification impacts on the following UE activities.</w:t>
            </w:r>
          </w:p>
          <w:p w14:paraId="67708D88" w14:textId="77777777" w:rsidR="00AB055D" w:rsidRDefault="006D55E3">
            <w:pPr>
              <w:pStyle w:val="Paragraphedeliste"/>
              <w:numPr>
                <w:ilvl w:val="0"/>
                <w:numId w:val="26"/>
              </w:numPr>
              <w:snapToGrid w:val="0"/>
              <w:spacing w:after="120"/>
              <w:jc w:val="both"/>
              <w:rPr>
                <w:rFonts w:ascii="Times New Roman" w:hAnsi="Times New Roman"/>
                <w:szCs w:val="20"/>
              </w:rPr>
            </w:pPr>
            <w:r>
              <w:rPr>
                <w:rFonts w:ascii="Times New Roman" w:hAnsi="Times New Roman"/>
                <w:szCs w:val="20"/>
              </w:rPr>
              <w:t>RRM measurement</w:t>
            </w:r>
          </w:p>
          <w:p w14:paraId="63F293CA" w14:textId="77777777" w:rsidR="00AB055D" w:rsidRDefault="006D55E3">
            <w:pPr>
              <w:pStyle w:val="Paragraphedeliste"/>
              <w:numPr>
                <w:ilvl w:val="0"/>
                <w:numId w:val="26"/>
              </w:numPr>
              <w:snapToGrid w:val="0"/>
              <w:spacing w:after="120"/>
              <w:jc w:val="both"/>
              <w:rPr>
                <w:rFonts w:ascii="Times New Roman" w:hAnsi="Times New Roman"/>
                <w:szCs w:val="20"/>
              </w:rPr>
            </w:pPr>
            <w:r>
              <w:rPr>
                <w:rFonts w:ascii="Times New Roman" w:hAnsi="Times New Roman"/>
                <w:szCs w:val="20"/>
              </w:rPr>
              <w:t>SIB1 reception</w:t>
            </w:r>
          </w:p>
          <w:p w14:paraId="6C1C901C" w14:textId="77777777" w:rsidR="00AB055D" w:rsidRDefault="006D55E3">
            <w:pPr>
              <w:pStyle w:val="Paragraphedeliste"/>
              <w:numPr>
                <w:ilvl w:val="0"/>
                <w:numId w:val="26"/>
              </w:numPr>
              <w:snapToGrid w:val="0"/>
              <w:spacing w:after="120"/>
              <w:jc w:val="both"/>
              <w:rPr>
                <w:rFonts w:ascii="Times New Roman" w:hAnsi="Times New Roman"/>
                <w:szCs w:val="20"/>
              </w:rPr>
            </w:pPr>
            <w:r>
              <w:rPr>
                <w:rFonts w:ascii="Times New Roman" w:hAnsi="Times New Roman"/>
                <w:szCs w:val="20"/>
              </w:rPr>
              <w:t>System information updates</w:t>
            </w:r>
          </w:p>
          <w:p w14:paraId="1ED1794F" w14:textId="77777777" w:rsidR="00AB055D" w:rsidRDefault="006D55E3">
            <w:pPr>
              <w:pStyle w:val="Paragraphedeliste"/>
              <w:numPr>
                <w:ilvl w:val="0"/>
                <w:numId w:val="26"/>
              </w:numPr>
              <w:snapToGrid w:val="0"/>
              <w:spacing w:after="120"/>
              <w:jc w:val="both"/>
              <w:rPr>
                <w:rFonts w:ascii="Times New Roman" w:hAnsi="Times New Roman"/>
                <w:szCs w:val="20"/>
              </w:rPr>
            </w:pPr>
            <w:r>
              <w:rPr>
                <w:rFonts w:ascii="Times New Roman" w:hAnsi="Times New Roman"/>
                <w:szCs w:val="20"/>
              </w:rPr>
              <w:t>Paging message reception</w:t>
            </w:r>
          </w:p>
          <w:p w14:paraId="65279E58" w14:textId="77777777" w:rsidR="00AB055D" w:rsidRDefault="006D55E3">
            <w:pPr>
              <w:pStyle w:val="Paragraphedeliste"/>
              <w:numPr>
                <w:ilvl w:val="0"/>
                <w:numId w:val="26"/>
              </w:numPr>
              <w:snapToGrid w:val="0"/>
              <w:spacing w:after="120"/>
              <w:jc w:val="both"/>
              <w:rPr>
                <w:rFonts w:ascii="Times New Roman" w:hAnsi="Times New Roman"/>
                <w:szCs w:val="20"/>
              </w:rPr>
            </w:pPr>
            <w:r>
              <w:rPr>
                <w:rFonts w:ascii="Times New Roman" w:hAnsi="Times New Roman"/>
                <w:szCs w:val="20"/>
              </w:rPr>
              <w:t>RACH procedure</w:t>
            </w:r>
          </w:p>
          <w:p w14:paraId="3BF27D38" w14:textId="77777777" w:rsidR="00AB055D" w:rsidRDefault="006D55E3">
            <w:pPr>
              <w:pStyle w:val="Paragraphedeliste"/>
              <w:numPr>
                <w:ilvl w:val="0"/>
                <w:numId w:val="26"/>
              </w:numPr>
              <w:snapToGrid w:val="0"/>
              <w:spacing w:after="120"/>
              <w:jc w:val="both"/>
              <w:rPr>
                <w:rFonts w:ascii="Times New Roman" w:hAnsi="Times New Roman"/>
                <w:szCs w:val="20"/>
              </w:rPr>
            </w:pPr>
            <w:r>
              <w:rPr>
                <w:rFonts w:ascii="Times New Roman" w:hAnsi="Times New Roman"/>
                <w:szCs w:val="20"/>
              </w:rPr>
              <w:t>SDT</w:t>
            </w:r>
          </w:p>
          <w:p w14:paraId="60BAB2B8" w14:textId="77777777" w:rsidR="00AB055D" w:rsidRDefault="006D55E3">
            <w:pPr>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The following two schemes for NES can be considered for achieving dynamic and flexible power sharing between satellite beams in RRC CONNECTED mode.</w:t>
            </w:r>
          </w:p>
          <w:p w14:paraId="756733D4" w14:textId="77777777" w:rsidR="00AB055D" w:rsidRDefault="006D55E3">
            <w:pPr>
              <w:pStyle w:val="Paragraphedeliste"/>
              <w:numPr>
                <w:ilvl w:val="0"/>
                <w:numId w:val="34"/>
              </w:numPr>
              <w:snapToGrid w:val="0"/>
              <w:spacing w:after="120"/>
              <w:jc w:val="both"/>
              <w:rPr>
                <w:rFonts w:ascii="Times New Roman" w:hAnsi="Times New Roman"/>
                <w:szCs w:val="20"/>
              </w:rPr>
            </w:pPr>
            <w:r>
              <w:rPr>
                <w:rFonts w:ascii="Times New Roman" w:hAnsi="Times New Roman"/>
                <w:szCs w:val="20"/>
              </w:rPr>
              <w:t>Cell DTX</w:t>
            </w:r>
          </w:p>
          <w:p w14:paraId="133C36F1" w14:textId="77777777" w:rsidR="00AB055D" w:rsidRDefault="006D55E3">
            <w:pPr>
              <w:pStyle w:val="Paragraphedeliste"/>
              <w:numPr>
                <w:ilvl w:val="0"/>
                <w:numId w:val="34"/>
              </w:numPr>
              <w:snapToGrid w:val="0"/>
              <w:spacing w:after="120"/>
              <w:jc w:val="both"/>
              <w:rPr>
                <w:rFonts w:ascii="Times New Roman" w:hAnsi="Times New Roman"/>
                <w:szCs w:val="20"/>
              </w:rPr>
            </w:pPr>
            <w:r>
              <w:rPr>
                <w:rFonts w:ascii="Times New Roman" w:hAnsi="Times New Roman"/>
                <w:szCs w:val="20"/>
              </w:rPr>
              <w:t>Adaptation of transmission power of signals and channels</w:t>
            </w:r>
          </w:p>
          <w:p w14:paraId="081476D3" w14:textId="77777777" w:rsidR="00AB055D" w:rsidRDefault="00AB055D">
            <w:pPr>
              <w:rPr>
                <w:rFonts w:ascii="Times New Roman" w:eastAsia="Times New Roman" w:hAnsi="Times New Roman"/>
                <w:szCs w:val="20"/>
              </w:rPr>
            </w:pPr>
          </w:p>
        </w:tc>
      </w:tr>
      <w:tr w:rsidR="00AB055D" w14:paraId="5E38B324" w14:textId="77777777" w:rsidTr="005F00AD">
        <w:trPr>
          <w:trHeight w:val="450"/>
        </w:trPr>
        <w:tc>
          <w:tcPr>
            <w:tcW w:w="1315" w:type="dxa"/>
            <w:vAlign w:val="center"/>
          </w:tcPr>
          <w:p w14:paraId="09ABE901" w14:textId="77777777" w:rsidR="00AB055D" w:rsidRDefault="00000000">
            <w:pPr>
              <w:rPr>
                <w:rFonts w:ascii="Times New Roman" w:eastAsia="Times New Roman" w:hAnsi="Times New Roman"/>
                <w:b/>
                <w:bCs/>
                <w:color w:val="0000FF"/>
                <w:szCs w:val="20"/>
                <w:u w:val="single"/>
                <w:lang w:val="en-US"/>
              </w:rPr>
            </w:pPr>
            <w:hyperlink r:id="rId34">
              <w:r w:rsidR="006D55E3">
                <w:rPr>
                  <w:rFonts w:ascii="Times New Roman" w:hAnsi="Times New Roman"/>
                  <w:color w:val="0000FF"/>
                  <w:szCs w:val="20"/>
                  <w:u w:val="single"/>
                  <w:lang w:val="en-US"/>
                </w:rPr>
                <w:t>R1-2406003</w:t>
              </w:r>
            </w:hyperlink>
          </w:p>
        </w:tc>
        <w:tc>
          <w:tcPr>
            <w:tcW w:w="1583" w:type="dxa"/>
            <w:vAlign w:val="center"/>
          </w:tcPr>
          <w:p w14:paraId="231673D4"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CMCC</w:t>
            </w:r>
          </w:p>
        </w:tc>
        <w:tc>
          <w:tcPr>
            <w:tcW w:w="6741" w:type="dxa"/>
            <w:vAlign w:val="center"/>
          </w:tcPr>
          <w:p w14:paraId="2F6642CA" w14:textId="77777777" w:rsidR="00AB055D" w:rsidRDefault="006D55E3">
            <w:pPr>
              <w:snapToGrid w:val="0"/>
              <w:spacing w:before="120" w:after="120"/>
              <w:textAlignment w:val="baseline"/>
              <w:rPr>
                <w:rFonts w:ascii="Times New Roman" w:hAnsi="Times New Roman"/>
                <w:iCs/>
                <w:szCs w:val="20"/>
              </w:rPr>
            </w:pPr>
            <w:r>
              <w:rPr>
                <w:rFonts w:ascii="Times New Roman" w:hAnsi="Times New Roman"/>
                <w:b/>
                <w:iCs/>
                <w:szCs w:val="20"/>
              </w:rPr>
              <w:t>Observation 1:</w:t>
            </w:r>
            <w:r>
              <w:rPr>
                <w:rFonts w:ascii="Times New Roman" w:hAnsi="Times New Roman"/>
                <w:iCs/>
                <w:szCs w:val="20"/>
              </w:rPr>
              <w:t xml:space="preserve"> For LEO-600 Set1-1/1-2/1-3, even if all the active beams are used for common channels, it </w:t>
            </w:r>
            <w:proofErr w:type="spellStart"/>
            <w:r>
              <w:rPr>
                <w:rFonts w:ascii="Times New Roman" w:hAnsi="Times New Roman"/>
                <w:iCs/>
                <w:szCs w:val="20"/>
              </w:rPr>
              <w:t>can not</w:t>
            </w:r>
            <w:proofErr w:type="spellEnd"/>
            <w:r>
              <w:rPr>
                <w:rFonts w:ascii="Times New Roman" w:hAnsi="Times New Roman"/>
                <w:iCs/>
                <w:szCs w:val="20"/>
              </w:rPr>
              <w:t xml:space="preserve"> satisfy 100% coverage ratio with the default common channel periodicity.</w:t>
            </w:r>
          </w:p>
          <w:p w14:paraId="011D10C2" w14:textId="77777777" w:rsidR="00AB055D" w:rsidRDefault="006D55E3">
            <w:pPr>
              <w:snapToGrid w:val="0"/>
              <w:spacing w:before="120" w:after="120"/>
              <w:textAlignment w:val="baseline"/>
              <w:rPr>
                <w:rFonts w:ascii="Times New Roman" w:hAnsi="Times New Roman"/>
                <w:iCs/>
                <w:szCs w:val="20"/>
              </w:rPr>
            </w:pPr>
            <w:r>
              <w:rPr>
                <w:rFonts w:ascii="Times New Roman" w:hAnsi="Times New Roman"/>
                <w:b/>
                <w:iCs/>
                <w:szCs w:val="20"/>
              </w:rPr>
              <w:t>Observation 2</w:t>
            </w:r>
            <w:r>
              <w:rPr>
                <w:rFonts w:ascii="Times New Roman" w:hAnsi="Times New Roman"/>
                <w:iCs/>
                <w:szCs w:val="20"/>
              </w:rPr>
              <w:t>: It is observed that the coverage ratio can be improved with longer duration of common channel periodicity from UE side.</w:t>
            </w:r>
          </w:p>
          <w:p w14:paraId="53189FFE" w14:textId="77777777" w:rsidR="00AB055D" w:rsidRDefault="006D55E3">
            <w:pPr>
              <w:snapToGrid w:val="0"/>
              <w:spacing w:before="120" w:after="120"/>
              <w:textAlignment w:val="baseline"/>
              <w:rPr>
                <w:rFonts w:ascii="Times New Roman" w:hAnsi="Times New Roman"/>
                <w:iCs/>
                <w:szCs w:val="20"/>
              </w:rPr>
            </w:pPr>
            <w:r>
              <w:rPr>
                <w:rFonts w:ascii="Times New Roman" w:hAnsi="Times New Roman"/>
                <w:b/>
                <w:iCs/>
                <w:szCs w:val="20"/>
              </w:rPr>
              <w:t>Observation 3:</w:t>
            </w:r>
            <w:r>
              <w:rPr>
                <w:rFonts w:ascii="Times New Roman" w:hAnsi="Times New Roman"/>
                <w:iCs/>
                <w:szCs w:val="20"/>
              </w:rPr>
              <w:t xml:space="preserve"> Extension of the periodicity of SSBs is a prerequisite for reaching almost 100% coverage ratio for all the scenarios using the parameter Set 1-1/1-2/1-3 FR1.</w:t>
            </w:r>
          </w:p>
          <w:p w14:paraId="72BEB1FB" w14:textId="77777777" w:rsidR="00AB055D" w:rsidRDefault="006D55E3">
            <w:pPr>
              <w:snapToGrid w:val="0"/>
              <w:spacing w:before="120" w:after="120"/>
              <w:textAlignment w:val="baseline"/>
              <w:rPr>
                <w:rFonts w:ascii="Times New Roman" w:hAnsi="Times New Roman"/>
                <w:iCs/>
                <w:szCs w:val="20"/>
              </w:rPr>
            </w:pPr>
            <w:r>
              <w:rPr>
                <w:rFonts w:ascii="Times New Roman" w:hAnsi="Times New Roman"/>
                <w:b/>
                <w:iCs/>
                <w:szCs w:val="20"/>
              </w:rPr>
              <w:lastRenderedPageBreak/>
              <w:t>Observation 4</w:t>
            </w:r>
            <w:r>
              <w:rPr>
                <w:rFonts w:ascii="Times New Roman" w:hAnsi="Times New Roman"/>
                <w:iCs/>
                <w:szCs w:val="20"/>
              </w:rPr>
              <w:t>: Different SSB periodicities can be used, wherein one set of legacy 20ms SSB periodicity is reserved to ensure the backward compatibility to legacy NTN UE in some beam footprints, and other sets of longer SSB periodicities are used to serve Rel-19 NTN UE in other beam footprints.</w:t>
            </w:r>
          </w:p>
          <w:p w14:paraId="18BEE644" w14:textId="77777777" w:rsidR="00AB055D" w:rsidRDefault="006D55E3">
            <w:pPr>
              <w:snapToGrid w:val="0"/>
              <w:spacing w:before="120" w:after="120"/>
              <w:textAlignment w:val="baseline"/>
              <w:rPr>
                <w:rFonts w:ascii="Times New Roman" w:hAnsi="Times New Roman"/>
                <w:iCs/>
                <w:szCs w:val="20"/>
              </w:rPr>
            </w:pPr>
            <w:r>
              <w:rPr>
                <w:rFonts w:ascii="Times New Roman" w:hAnsi="Times New Roman"/>
                <w:b/>
                <w:iCs/>
                <w:szCs w:val="20"/>
              </w:rPr>
              <w:t>Observation 5:</w:t>
            </w:r>
            <w:r>
              <w:rPr>
                <w:rFonts w:ascii="Times New Roman" w:hAnsi="Times New Roman"/>
                <w:iCs/>
                <w:szCs w:val="20"/>
              </w:rPr>
              <w:t xml:space="preserve"> Some channels, e.g. PBCH with 4 SSB combination detection, can provide additional margins to support wider beams.</w:t>
            </w:r>
          </w:p>
          <w:p w14:paraId="6E9490BF" w14:textId="77777777" w:rsidR="00AB055D" w:rsidRDefault="006D55E3">
            <w:pPr>
              <w:snapToGrid w:val="0"/>
              <w:spacing w:before="120" w:after="120"/>
              <w:textAlignment w:val="baseline"/>
              <w:rPr>
                <w:rFonts w:ascii="Times New Roman" w:hAnsi="Times New Roman"/>
                <w:bCs/>
                <w:iCs/>
                <w:szCs w:val="20"/>
              </w:rPr>
            </w:pPr>
            <w:r>
              <w:rPr>
                <w:rFonts w:ascii="Times New Roman" w:hAnsi="Times New Roman"/>
                <w:b/>
                <w:iCs/>
                <w:szCs w:val="20"/>
              </w:rPr>
              <w:t>Observation 6</w:t>
            </w:r>
            <w:r>
              <w:rPr>
                <w:rFonts w:ascii="Times New Roman" w:hAnsi="Times New Roman"/>
                <w:iCs/>
                <w:szCs w:val="20"/>
              </w:rPr>
              <w:t xml:space="preserve">: Additional SSB detection, e.g. SSB combinations, within the dwelling window would facilitate the UE implementation for the DL synchronization. </w:t>
            </w:r>
          </w:p>
          <w:p w14:paraId="5481EB9E" w14:textId="77777777" w:rsidR="00AB055D" w:rsidRDefault="006D55E3">
            <w:pPr>
              <w:snapToGrid w:val="0"/>
              <w:spacing w:before="50" w:after="50"/>
              <w:rPr>
                <w:rFonts w:ascii="Times New Roman" w:hAnsi="Times New Roman"/>
                <w:szCs w:val="20"/>
              </w:rPr>
            </w:pPr>
            <w:r>
              <w:rPr>
                <w:rFonts w:ascii="Times New Roman" w:hAnsi="Times New Roman"/>
                <w:b/>
                <w:szCs w:val="20"/>
              </w:rPr>
              <w:t>Observation 7:</w:t>
            </w:r>
            <w:r>
              <w:rPr>
                <w:rFonts w:ascii="Times New Roman" w:hAnsi="Times New Roman"/>
                <w:szCs w:val="20"/>
              </w:rPr>
              <w:t xml:space="preserve"> More beams with reduced power per beam, and wider beams can be used to extend the beam coverage of Set 1-2 and shorten the SSB periodicity.</w:t>
            </w:r>
          </w:p>
          <w:p w14:paraId="1738EC89" w14:textId="77777777" w:rsidR="00AB055D" w:rsidRDefault="006D55E3">
            <w:pPr>
              <w:snapToGrid w:val="0"/>
              <w:spacing w:before="50" w:after="50"/>
              <w:rPr>
                <w:rFonts w:ascii="Times New Roman" w:hAnsi="Times New Roman"/>
                <w:bCs/>
                <w:szCs w:val="20"/>
              </w:rPr>
            </w:pPr>
            <w:r>
              <w:rPr>
                <w:rFonts w:ascii="Times New Roman" w:hAnsi="Times New Roman"/>
                <w:b/>
                <w:iCs/>
                <w:szCs w:val="20"/>
              </w:rPr>
              <w:t>Observation 8</w:t>
            </w:r>
            <w:r>
              <w:rPr>
                <w:rFonts w:ascii="Times New Roman" w:hAnsi="Times New Roman"/>
                <w:iCs/>
                <w:szCs w:val="20"/>
              </w:rPr>
              <w:t>: For LEO-600 Set1-1/1-2/1-3, longer revisit period can be considered to improve the coverage ratio.</w:t>
            </w:r>
          </w:p>
          <w:p w14:paraId="7DD6F8F7" w14:textId="77777777" w:rsidR="00AB055D" w:rsidRDefault="006D55E3">
            <w:pPr>
              <w:spacing w:before="120"/>
              <w:rPr>
                <w:rFonts w:ascii="Times New Roman" w:hAnsi="Times New Roman"/>
                <w:szCs w:val="20"/>
              </w:rPr>
            </w:pPr>
            <w:r>
              <w:rPr>
                <w:rFonts w:ascii="Times New Roman" w:hAnsi="Times New Roman"/>
                <w:b/>
                <w:szCs w:val="20"/>
              </w:rPr>
              <w:t>Observation 9:</w:t>
            </w:r>
            <w:r>
              <w:rPr>
                <w:rFonts w:ascii="Times New Roman" w:hAnsi="Times New Roman"/>
                <w:szCs w:val="20"/>
              </w:rPr>
              <w:t xml:space="preserve"> Within the dwelling window, the SSB and necessary system information can be broadcasted for the target beam footprints, which can be utilized by UEs to access to the satellite/gNB within the dwelling window. For the residual slots of the dwelling window, it can be used for the dynamic scheduling for the same beam footprints as SSB or other beam footprints.</w:t>
            </w:r>
          </w:p>
          <w:p w14:paraId="3B1A1A96" w14:textId="77777777" w:rsidR="00AB055D" w:rsidRDefault="006D55E3">
            <w:pPr>
              <w:snapToGrid w:val="0"/>
              <w:spacing w:before="120"/>
              <w:textAlignment w:val="baseline"/>
              <w:rPr>
                <w:rFonts w:ascii="Times New Roman" w:hAnsi="Times New Roman"/>
                <w:iCs/>
                <w:szCs w:val="20"/>
              </w:rPr>
            </w:pPr>
            <w:r>
              <w:rPr>
                <w:rFonts w:ascii="Times New Roman" w:hAnsi="Times New Roman"/>
                <w:b/>
                <w:iCs/>
                <w:szCs w:val="20"/>
              </w:rPr>
              <w:t>Proposal 1:</w:t>
            </w:r>
            <w:r>
              <w:rPr>
                <w:rFonts w:ascii="Times New Roman" w:hAnsi="Times New Roman"/>
                <w:iCs/>
                <w:szCs w:val="20"/>
              </w:rPr>
              <w:t xml:space="preserve"> To improve coverage ratio for Set 1-1/1-2/1-3 FR1, the SSB periodicity should be extended.</w:t>
            </w:r>
          </w:p>
          <w:p w14:paraId="737AB3E5" w14:textId="77777777" w:rsidR="00AB055D" w:rsidRDefault="006D55E3">
            <w:pPr>
              <w:snapToGrid w:val="0"/>
              <w:spacing w:before="120" w:after="120"/>
              <w:textAlignment w:val="baseline"/>
              <w:rPr>
                <w:rFonts w:ascii="Times New Roman" w:hAnsi="Times New Roman"/>
                <w:iCs/>
                <w:szCs w:val="20"/>
              </w:rPr>
            </w:pPr>
            <w:r>
              <w:rPr>
                <w:rFonts w:ascii="Times New Roman" w:hAnsi="Times New Roman"/>
                <w:b/>
                <w:iCs/>
                <w:szCs w:val="20"/>
              </w:rPr>
              <w:t>Proposal 2:</w:t>
            </w:r>
            <w:r>
              <w:rPr>
                <w:rFonts w:ascii="Times New Roman" w:hAnsi="Times New Roman"/>
                <w:iCs/>
                <w:szCs w:val="20"/>
              </w:rPr>
              <w:t xml:space="preserve"> Additional SSB detection, e.g. SSB combinations, within the dwelling window should be considered to facilitate the UE implementation for DL synchronization.  </w:t>
            </w:r>
          </w:p>
          <w:p w14:paraId="45545C5D" w14:textId="77777777" w:rsidR="00AB055D" w:rsidRDefault="006D55E3">
            <w:pPr>
              <w:spacing w:before="120" w:after="120"/>
              <w:rPr>
                <w:rFonts w:ascii="Times New Roman" w:hAnsi="Times New Roman"/>
                <w:szCs w:val="20"/>
              </w:rPr>
            </w:pPr>
            <w:r>
              <w:rPr>
                <w:rFonts w:ascii="Times New Roman" w:hAnsi="Times New Roman"/>
                <w:b/>
                <w:iCs/>
                <w:szCs w:val="20"/>
              </w:rPr>
              <w:t>Proposal 3:</w:t>
            </w:r>
            <w:r>
              <w:rPr>
                <w:rFonts w:ascii="Times New Roman" w:hAnsi="Times New Roman"/>
                <w:iCs/>
                <w:szCs w:val="20"/>
              </w:rPr>
              <w:t xml:space="preserve"> To extend the coverage ratio, b</w:t>
            </w:r>
            <w:r>
              <w:rPr>
                <w:rFonts w:ascii="Times New Roman" w:hAnsi="Times New Roman"/>
                <w:szCs w:val="20"/>
              </w:rPr>
              <w:t>roader/wide beam size to serve larger area based on the link level evaluation can be considered.</w:t>
            </w:r>
          </w:p>
          <w:p w14:paraId="50684582" w14:textId="77777777" w:rsidR="00AB055D" w:rsidRDefault="006D55E3">
            <w:pPr>
              <w:snapToGrid w:val="0"/>
              <w:spacing w:before="50" w:after="120"/>
              <w:rPr>
                <w:rFonts w:ascii="Times New Roman" w:hAnsi="Times New Roman"/>
                <w:iCs/>
                <w:szCs w:val="20"/>
              </w:rPr>
            </w:pPr>
            <w:r>
              <w:rPr>
                <w:rFonts w:ascii="Times New Roman" w:hAnsi="Times New Roman"/>
                <w:b/>
                <w:iCs/>
                <w:szCs w:val="20"/>
              </w:rPr>
              <w:t>Proposal 4:</w:t>
            </w:r>
            <w:r>
              <w:rPr>
                <w:rFonts w:ascii="Times New Roman" w:hAnsi="Times New Roman"/>
                <w:iCs/>
                <w:szCs w:val="20"/>
              </w:rPr>
              <w:t xml:space="preserve"> Without enhancement of power reduction or wider beam, to reach an almost 100% coverage ratio, the default detection period for SSBs in NTN scenarios can be extended to 320ms for all cases of Set1-1/1-2/1-3.</w:t>
            </w:r>
          </w:p>
          <w:p w14:paraId="4B3F7161" w14:textId="77777777" w:rsidR="00AB055D" w:rsidRDefault="006D55E3">
            <w:pPr>
              <w:snapToGrid w:val="0"/>
              <w:rPr>
                <w:rFonts w:ascii="Times New Roman" w:hAnsi="Times New Roman"/>
                <w:iCs/>
                <w:szCs w:val="20"/>
              </w:rPr>
            </w:pPr>
            <w:r>
              <w:rPr>
                <w:rFonts w:ascii="Times New Roman" w:hAnsi="Times New Roman"/>
                <w:b/>
                <w:iCs/>
                <w:szCs w:val="20"/>
              </w:rPr>
              <w:t>Proposal 5:</w:t>
            </w:r>
            <w:r>
              <w:rPr>
                <w:rFonts w:ascii="Times New Roman" w:hAnsi="Times New Roman"/>
                <w:iCs/>
                <w:szCs w:val="20"/>
              </w:rPr>
              <w:t xml:space="preserve"> Support the system level enhancements to improve the coverage ratio in NR-NTN phase 3, with the consideration of introducing the revisit periodicity and dwelling window.</w:t>
            </w:r>
          </w:p>
          <w:p w14:paraId="5BED7851" w14:textId="77777777" w:rsidR="00AB055D" w:rsidRDefault="006D55E3">
            <w:pPr>
              <w:spacing w:before="120"/>
              <w:rPr>
                <w:rFonts w:ascii="Times New Roman" w:hAnsi="Times New Roman"/>
                <w:szCs w:val="20"/>
              </w:rPr>
            </w:pPr>
            <w:r>
              <w:rPr>
                <w:rFonts w:ascii="Times New Roman" w:hAnsi="Times New Roman"/>
                <w:b/>
                <w:szCs w:val="20"/>
              </w:rPr>
              <w:t>Proposal 6</w:t>
            </w:r>
            <w:r>
              <w:rPr>
                <w:rFonts w:ascii="Times New Roman" w:hAnsi="Times New Roman"/>
                <w:szCs w:val="20"/>
              </w:rPr>
              <w:t xml:space="preserve">: In order to provide services to all UEs covered by the satellite footprint, TDM beam scheduling/beam hopping can be performed to illustrate different beam footprint for SSB and necessary system information transmission. </w:t>
            </w:r>
          </w:p>
          <w:p w14:paraId="402DB2B6" w14:textId="77777777" w:rsidR="00AB055D" w:rsidRDefault="006D55E3">
            <w:pPr>
              <w:spacing w:before="120"/>
              <w:rPr>
                <w:rFonts w:ascii="Times New Roman" w:hAnsi="Times New Roman"/>
                <w:szCs w:val="20"/>
              </w:rPr>
            </w:pPr>
            <w:r>
              <w:rPr>
                <w:rFonts w:ascii="Times New Roman" w:hAnsi="Times New Roman"/>
                <w:b/>
                <w:szCs w:val="20"/>
              </w:rPr>
              <w:t>Proposal 7:</w:t>
            </w:r>
            <w:r>
              <w:rPr>
                <w:rFonts w:ascii="Times New Roman" w:hAnsi="Times New Roman"/>
                <w:szCs w:val="20"/>
              </w:rPr>
              <w:t xml:space="preserve"> The time span for the dynamic scheduling of the dwelling window for a given beam footprints can be allocated on demand based on UE distribution and traffic distribution. </w:t>
            </w:r>
          </w:p>
          <w:p w14:paraId="342DD08D" w14:textId="77777777" w:rsidR="00AB055D" w:rsidRDefault="006D55E3">
            <w:pPr>
              <w:spacing w:before="120"/>
              <w:rPr>
                <w:rFonts w:ascii="Times New Roman" w:hAnsi="Times New Roman"/>
                <w:szCs w:val="20"/>
              </w:rPr>
            </w:pPr>
            <w:r>
              <w:rPr>
                <w:rFonts w:ascii="Times New Roman" w:hAnsi="Times New Roman"/>
                <w:b/>
                <w:szCs w:val="20"/>
              </w:rPr>
              <w:lastRenderedPageBreak/>
              <w:t>Proposal 8:</w:t>
            </w:r>
            <w:r>
              <w:rPr>
                <w:rFonts w:ascii="Times New Roman" w:hAnsi="Times New Roman"/>
                <w:szCs w:val="20"/>
              </w:rPr>
              <w:t xml:space="preserve"> For the system level enhancements to improve the coverage ratio, both the following functionality allocation of active beams can be considered.</w:t>
            </w:r>
          </w:p>
          <w:p w14:paraId="5CA6824B" w14:textId="77777777" w:rsidR="00AB055D" w:rsidRDefault="006D55E3">
            <w:pPr>
              <w:pStyle w:val="Paragraphedeliste"/>
              <w:numPr>
                <w:ilvl w:val="0"/>
                <w:numId w:val="38"/>
              </w:numPr>
              <w:snapToGrid w:val="0"/>
              <w:ind w:left="442" w:hanging="442"/>
              <w:textAlignment w:val="baseline"/>
              <w:rPr>
                <w:rFonts w:ascii="Times New Roman" w:hAnsi="Times New Roman"/>
                <w:iCs/>
                <w:szCs w:val="20"/>
              </w:rPr>
            </w:pPr>
            <w:r>
              <w:rPr>
                <w:rFonts w:ascii="Times New Roman" w:hAnsi="Times New Roman"/>
                <w:iCs/>
                <w:szCs w:val="20"/>
              </w:rPr>
              <w:t>Using one shared beam for both broadcast and UE specific traffic.</w:t>
            </w:r>
          </w:p>
          <w:p w14:paraId="7AE1659D" w14:textId="77777777" w:rsidR="00AB055D" w:rsidRDefault="006D55E3">
            <w:pPr>
              <w:pStyle w:val="Paragraphedeliste"/>
              <w:numPr>
                <w:ilvl w:val="0"/>
                <w:numId w:val="38"/>
              </w:numPr>
              <w:snapToGrid w:val="0"/>
              <w:ind w:left="442" w:hanging="442"/>
              <w:textAlignment w:val="baseline"/>
              <w:rPr>
                <w:rFonts w:ascii="Times New Roman" w:hAnsi="Times New Roman"/>
                <w:iCs/>
                <w:szCs w:val="20"/>
              </w:rPr>
            </w:pPr>
            <w:r>
              <w:rPr>
                <w:rFonts w:ascii="Times New Roman" w:hAnsi="Times New Roman"/>
                <w:iCs/>
                <w:szCs w:val="20"/>
              </w:rPr>
              <w:t xml:space="preserve">Using separate beams for different functions respectively. </w:t>
            </w:r>
          </w:p>
          <w:p w14:paraId="3404273B" w14:textId="77777777" w:rsidR="00AB055D" w:rsidRDefault="006D55E3">
            <w:pPr>
              <w:spacing w:before="120" w:after="120"/>
              <w:rPr>
                <w:rFonts w:ascii="Times New Roman" w:hAnsi="Times New Roman"/>
                <w:szCs w:val="20"/>
              </w:rPr>
            </w:pPr>
            <w:r>
              <w:rPr>
                <w:rFonts w:ascii="Times New Roman" w:hAnsi="Times New Roman"/>
                <w:b/>
                <w:szCs w:val="20"/>
              </w:rPr>
              <w:t>Proposal 9:</w:t>
            </w:r>
            <w:r>
              <w:rPr>
                <w:rFonts w:ascii="Times New Roman" w:hAnsi="Times New Roman"/>
                <w:szCs w:val="20"/>
              </w:rPr>
              <w:t xml:space="preserve"> When additional loss (e.g. steering loss) is not considered, DL coverage enhancements are not required for LEO-600 with Set 1-1/1-2 satellite parameters to serve the target service.</w:t>
            </w:r>
          </w:p>
          <w:p w14:paraId="1E61CB31" w14:textId="77777777" w:rsidR="00AB055D" w:rsidRDefault="006D55E3">
            <w:pPr>
              <w:spacing w:before="120" w:after="120"/>
              <w:rPr>
                <w:rFonts w:ascii="Times New Roman" w:hAnsi="Times New Roman"/>
                <w:iCs/>
                <w:szCs w:val="20"/>
              </w:rPr>
            </w:pPr>
            <w:r>
              <w:rPr>
                <w:rFonts w:ascii="Times New Roman" w:hAnsi="Times New Roman"/>
                <w:b/>
                <w:iCs/>
                <w:szCs w:val="20"/>
              </w:rPr>
              <w:t>Proposal 10</w:t>
            </w:r>
            <w:r>
              <w:rPr>
                <w:rFonts w:ascii="Times New Roman" w:hAnsi="Times New Roman"/>
                <w:iCs/>
                <w:szCs w:val="20"/>
              </w:rPr>
              <w:t>: For LEO-600 satellite with Set1-3 FR1 parameters, DL coverage enhancements need to be considered for PDCCH.</w:t>
            </w:r>
          </w:p>
          <w:p w14:paraId="28BCD897" w14:textId="77777777" w:rsidR="00AB055D" w:rsidRDefault="006D55E3">
            <w:pPr>
              <w:spacing w:before="120" w:after="120"/>
              <w:rPr>
                <w:rFonts w:ascii="Times New Roman" w:hAnsi="Times New Roman"/>
                <w:iCs/>
                <w:szCs w:val="20"/>
              </w:rPr>
            </w:pPr>
            <w:r>
              <w:rPr>
                <w:rFonts w:ascii="Times New Roman" w:hAnsi="Times New Roman"/>
                <w:b/>
                <w:iCs/>
                <w:szCs w:val="20"/>
              </w:rPr>
              <w:t>Proposal 11:</w:t>
            </w:r>
            <w:r>
              <w:rPr>
                <w:rFonts w:ascii="Times New Roman" w:hAnsi="Times New Roman"/>
                <w:iCs/>
                <w:szCs w:val="20"/>
              </w:rPr>
              <w:t xml:space="preserve"> To support target services under LEO-600 scenario with Set1-3 reference parameters, DL coverage enhancements need to be considered for PDSCH carrying SIB1, PDSCH carrying SIB19 and PDSCH Msg4.</w:t>
            </w:r>
          </w:p>
          <w:p w14:paraId="6FCDDEC3" w14:textId="77777777" w:rsidR="00AB055D" w:rsidRDefault="006D55E3">
            <w:pPr>
              <w:spacing w:before="120" w:after="120"/>
              <w:textAlignment w:val="baseline"/>
              <w:rPr>
                <w:rFonts w:ascii="Times New Roman" w:hAnsi="Times New Roman"/>
                <w:iCs/>
                <w:szCs w:val="20"/>
              </w:rPr>
            </w:pPr>
            <w:r>
              <w:rPr>
                <w:rFonts w:ascii="Times New Roman" w:hAnsi="Times New Roman"/>
                <w:b/>
                <w:iCs/>
                <w:szCs w:val="20"/>
              </w:rPr>
              <w:t>Proposal 12:</w:t>
            </w:r>
            <w:r>
              <w:rPr>
                <w:rFonts w:ascii="Times New Roman" w:hAnsi="Times New Roman"/>
                <w:iCs/>
                <w:szCs w:val="20"/>
              </w:rPr>
              <w:t xml:space="preserve"> Considering DL coverage enhancements for PDCCH in NTN scenarios, PDCCH repetition can be supported. And PDCCH repetition schemes for different types of PDCCH can be discussed separately.</w:t>
            </w:r>
          </w:p>
          <w:p w14:paraId="47E7CABD" w14:textId="77777777" w:rsidR="00AB055D" w:rsidRDefault="006D55E3">
            <w:pPr>
              <w:spacing w:before="120" w:after="120"/>
              <w:textAlignment w:val="baseline"/>
              <w:rPr>
                <w:rFonts w:ascii="Times New Roman" w:hAnsi="Times New Roman"/>
                <w:iCs/>
                <w:szCs w:val="20"/>
              </w:rPr>
            </w:pPr>
            <w:r>
              <w:rPr>
                <w:rFonts w:ascii="Times New Roman" w:hAnsi="Times New Roman"/>
                <w:b/>
                <w:iCs/>
                <w:szCs w:val="20"/>
              </w:rPr>
              <w:t>Proposal 13:</w:t>
            </w:r>
            <w:r>
              <w:rPr>
                <w:rFonts w:ascii="Times New Roman" w:hAnsi="Times New Roman"/>
                <w:iCs/>
                <w:szCs w:val="20"/>
              </w:rPr>
              <w:t xml:space="preserve"> Considering DL coverage enhancements for PDSCH carrying SIB1, SIB19 and Msg4 in NTN scenarios, PDSCH repetition/retransmission methods can be further discussed.</w:t>
            </w:r>
          </w:p>
          <w:p w14:paraId="22597DB8" w14:textId="77777777" w:rsidR="00AB055D" w:rsidRDefault="00AB055D">
            <w:pPr>
              <w:rPr>
                <w:rFonts w:ascii="Times New Roman" w:eastAsia="Times New Roman" w:hAnsi="Times New Roman"/>
                <w:szCs w:val="20"/>
              </w:rPr>
            </w:pPr>
          </w:p>
        </w:tc>
      </w:tr>
      <w:tr w:rsidR="00AB055D" w14:paraId="1B3796DD" w14:textId="77777777" w:rsidTr="005F00AD">
        <w:trPr>
          <w:trHeight w:val="450"/>
        </w:trPr>
        <w:tc>
          <w:tcPr>
            <w:tcW w:w="1315" w:type="dxa"/>
            <w:vAlign w:val="center"/>
          </w:tcPr>
          <w:p w14:paraId="403D47DE" w14:textId="77777777" w:rsidR="00AB055D" w:rsidRDefault="00000000">
            <w:pPr>
              <w:rPr>
                <w:rFonts w:ascii="Times New Roman" w:eastAsia="Times New Roman" w:hAnsi="Times New Roman"/>
                <w:b/>
                <w:bCs/>
                <w:color w:val="0000FF"/>
                <w:szCs w:val="20"/>
                <w:u w:val="single"/>
                <w:lang w:val="en-US"/>
              </w:rPr>
            </w:pPr>
            <w:hyperlink r:id="rId35">
              <w:r w:rsidR="006D55E3">
                <w:rPr>
                  <w:rFonts w:ascii="Times New Roman" w:hAnsi="Times New Roman"/>
                  <w:color w:val="0000FF"/>
                  <w:szCs w:val="20"/>
                  <w:u w:val="single"/>
                  <w:lang w:val="en-US"/>
                </w:rPr>
                <w:t>R1-2406052</w:t>
              </w:r>
            </w:hyperlink>
          </w:p>
        </w:tc>
        <w:tc>
          <w:tcPr>
            <w:tcW w:w="1583" w:type="dxa"/>
            <w:vAlign w:val="center"/>
          </w:tcPr>
          <w:p w14:paraId="09FAD6AF"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NICT</w:t>
            </w:r>
          </w:p>
        </w:tc>
        <w:tc>
          <w:tcPr>
            <w:tcW w:w="6741" w:type="dxa"/>
            <w:vAlign w:val="center"/>
          </w:tcPr>
          <w:p w14:paraId="770AB28A" w14:textId="77777777" w:rsidR="00AB055D" w:rsidRDefault="006D55E3">
            <w:pPr>
              <w:spacing w:before="120" w:after="120"/>
              <w:rPr>
                <w:rFonts w:ascii="Times New Roman" w:eastAsia="MS Mincho" w:hAnsi="Times New Roman"/>
                <w:b/>
                <w:bCs/>
                <w:szCs w:val="20"/>
              </w:rPr>
            </w:pPr>
            <w:r>
              <w:rPr>
                <w:rFonts w:ascii="Times New Roman" w:eastAsia="MS Mincho" w:hAnsi="Times New Roman"/>
                <w:b/>
                <w:bCs/>
                <w:szCs w:val="20"/>
              </w:rPr>
              <w:t>Observation 1:</w:t>
            </w:r>
          </w:p>
          <w:p w14:paraId="70705676" w14:textId="77777777" w:rsidR="00AB055D" w:rsidRDefault="006D55E3">
            <w:pPr>
              <w:spacing w:before="120" w:after="120"/>
              <w:rPr>
                <w:rFonts w:ascii="Times New Roman" w:hAnsi="Times New Roman"/>
                <w:color w:val="000000" w:themeColor="text1"/>
                <w:szCs w:val="20"/>
              </w:rPr>
            </w:pPr>
            <w:r>
              <w:rPr>
                <w:rFonts w:ascii="Times New Roman" w:hAnsi="Times New Roman"/>
                <w:szCs w:val="20"/>
              </w:rPr>
              <w:t>Performance improvement can be expected by DL reception by multipl</w:t>
            </w:r>
            <w:r>
              <w:rPr>
                <w:rFonts w:ascii="Times New Roman" w:hAnsi="Times New Roman"/>
                <w:color w:val="000000" w:themeColor="text1"/>
                <w:szCs w:val="20"/>
              </w:rPr>
              <w:t>e UEs</w:t>
            </w:r>
            <w:r>
              <w:rPr>
                <w:rFonts w:ascii="Times New Roman" w:eastAsiaTheme="minorEastAsia" w:hAnsi="Times New Roman"/>
                <w:color w:val="000000" w:themeColor="text1"/>
                <w:szCs w:val="20"/>
                <w:lang w:eastAsia="ja-JP"/>
              </w:rPr>
              <w:t xml:space="preserve"> with no major specification impact.</w:t>
            </w:r>
          </w:p>
          <w:p w14:paraId="20B1D04D" w14:textId="77777777" w:rsidR="00AB055D" w:rsidRDefault="006D55E3">
            <w:pPr>
              <w:spacing w:before="120"/>
              <w:rPr>
                <w:rFonts w:ascii="Times New Roman" w:hAnsi="Times New Roman"/>
                <w:szCs w:val="20"/>
              </w:rPr>
            </w:pPr>
            <w:r>
              <w:rPr>
                <w:rFonts w:ascii="Times New Roman" w:eastAsia="MS Mincho" w:hAnsi="Times New Roman"/>
                <w:b/>
                <w:bCs/>
                <w:szCs w:val="20"/>
              </w:rPr>
              <w:t>Observation 2:</w:t>
            </w:r>
          </w:p>
          <w:p w14:paraId="6090CEF2" w14:textId="77777777" w:rsidR="00AB055D" w:rsidRDefault="006D55E3">
            <w:pPr>
              <w:spacing w:before="120" w:after="120"/>
              <w:rPr>
                <w:rFonts w:ascii="Times New Roman" w:eastAsiaTheme="minorEastAsia" w:hAnsi="Times New Roman"/>
                <w:szCs w:val="20"/>
                <w:lang w:eastAsia="ja-JP"/>
              </w:rPr>
            </w:pPr>
            <w:r>
              <w:rPr>
                <w:rFonts w:ascii="Times New Roman" w:eastAsiaTheme="minorEastAsia" w:hAnsi="Times New Roman"/>
                <w:color w:val="000000" w:themeColor="text1"/>
                <w:szCs w:val="20"/>
                <w:lang w:eastAsia="ja-JP"/>
              </w:rPr>
              <w:t>Extension of SSB periodicity is thought to be a reasonable solution to avoid radio resource overhead caused by frequent SSB transmissions.</w:t>
            </w:r>
          </w:p>
          <w:p w14:paraId="2E6003DD" w14:textId="77777777" w:rsidR="00AB055D" w:rsidRDefault="006D55E3">
            <w:pPr>
              <w:spacing w:before="120" w:after="120"/>
              <w:rPr>
                <w:rFonts w:ascii="Times New Roman" w:eastAsia="MS Mincho" w:hAnsi="Times New Roman"/>
                <w:b/>
                <w:bCs/>
                <w:color w:val="000000" w:themeColor="text1"/>
                <w:szCs w:val="20"/>
                <w:lang w:eastAsia="ja-JP"/>
              </w:rPr>
            </w:pPr>
            <w:r>
              <w:rPr>
                <w:rFonts w:ascii="Times New Roman" w:eastAsia="MS Mincho" w:hAnsi="Times New Roman"/>
                <w:b/>
                <w:bCs/>
                <w:color w:val="000000" w:themeColor="text1"/>
                <w:szCs w:val="20"/>
              </w:rPr>
              <w:t xml:space="preserve">Observation </w:t>
            </w:r>
            <w:r>
              <w:rPr>
                <w:rFonts w:ascii="Times New Roman" w:eastAsia="MS Mincho" w:hAnsi="Times New Roman"/>
                <w:b/>
                <w:bCs/>
                <w:color w:val="000000" w:themeColor="text1"/>
                <w:szCs w:val="20"/>
                <w:lang w:eastAsia="ja-JP"/>
              </w:rPr>
              <w:t>3</w:t>
            </w:r>
            <w:r>
              <w:rPr>
                <w:rFonts w:ascii="Times New Roman" w:eastAsia="MS Mincho" w:hAnsi="Times New Roman"/>
                <w:b/>
                <w:bCs/>
                <w:color w:val="000000" w:themeColor="text1"/>
                <w:szCs w:val="20"/>
              </w:rPr>
              <w:t>:</w:t>
            </w:r>
          </w:p>
          <w:p w14:paraId="348108FB" w14:textId="77777777" w:rsidR="00AB055D" w:rsidRDefault="006D55E3">
            <w:pPr>
              <w:spacing w:before="120" w:after="12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By using flexible SSB periodicity, some beams can be operated with 20ms SSB periodicity. Under those beams, legacy UEs can be supported.</w:t>
            </w:r>
          </w:p>
          <w:p w14:paraId="55425AE7" w14:textId="77777777" w:rsidR="00AB055D" w:rsidRDefault="006D55E3">
            <w:pPr>
              <w:spacing w:before="120" w:after="120"/>
              <w:rPr>
                <w:rFonts w:ascii="Times New Roman" w:eastAsia="MS Mincho" w:hAnsi="Times New Roman"/>
                <w:b/>
                <w:bCs/>
                <w:color w:val="000000" w:themeColor="text1"/>
                <w:szCs w:val="20"/>
                <w:lang w:eastAsia="ja-JP"/>
              </w:rPr>
            </w:pPr>
            <w:r>
              <w:rPr>
                <w:rFonts w:ascii="Times New Roman" w:eastAsia="MS Mincho" w:hAnsi="Times New Roman"/>
                <w:b/>
                <w:bCs/>
                <w:color w:val="000000" w:themeColor="text1"/>
                <w:szCs w:val="20"/>
              </w:rPr>
              <w:t xml:space="preserve">Observation </w:t>
            </w:r>
            <w:r>
              <w:rPr>
                <w:rFonts w:ascii="Times New Roman" w:eastAsia="MS Mincho" w:hAnsi="Times New Roman"/>
                <w:b/>
                <w:bCs/>
                <w:color w:val="000000" w:themeColor="text1"/>
                <w:szCs w:val="20"/>
                <w:lang w:eastAsia="ja-JP"/>
              </w:rPr>
              <w:t>4</w:t>
            </w:r>
            <w:r>
              <w:rPr>
                <w:rFonts w:ascii="Times New Roman" w:eastAsia="MS Mincho" w:hAnsi="Times New Roman"/>
                <w:b/>
                <w:bCs/>
                <w:color w:val="000000" w:themeColor="text1"/>
                <w:szCs w:val="20"/>
              </w:rPr>
              <w:t>:</w:t>
            </w:r>
          </w:p>
          <w:p w14:paraId="6DA621F6" w14:textId="77777777" w:rsidR="00AB055D" w:rsidRDefault="006D55E3">
            <w:pPr>
              <w:spacing w:before="120" w:after="12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There are two issues for wide beam, one is link level coverage, and the other is narrow beam resolution procedure.</w:t>
            </w:r>
          </w:p>
          <w:p w14:paraId="1971D69A" w14:textId="77777777" w:rsidR="00AB055D" w:rsidRDefault="006D55E3">
            <w:pPr>
              <w:spacing w:before="120"/>
              <w:rPr>
                <w:rFonts w:ascii="Times New Roman" w:hAnsi="Times New Roman"/>
                <w:color w:val="000000" w:themeColor="text1"/>
                <w:szCs w:val="20"/>
              </w:rPr>
            </w:pPr>
            <w:r>
              <w:rPr>
                <w:rFonts w:ascii="Times New Roman" w:eastAsia="MS Mincho" w:hAnsi="Times New Roman"/>
                <w:b/>
                <w:bCs/>
                <w:color w:val="000000" w:themeColor="text1"/>
                <w:szCs w:val="20"/>
              </w:rPr>
              <w:t>Proposal 1:</w:t>
            </w:r>
          </w:p>
          <w:p w14:paraId="3F428BB7" w14:textId="77777777" w:rsidR="00AB055D" w:rsidRDefault="006D55E3">
            <w:pPr>
              <w:spacing w:before="120" w:after="120"/>
              <w:rPr>
                <w:rFonts w:ascii="Times New Roman" w:hAnsi="Times New Roman"/>
                <w:color w:val="000000" w:themeColor="text1"/>
                <w:szCs w:val="20"/>
              </w:rPr>
            </w:pPr>
            <w:r>
              <w:rPr>
                <w:rFonts w:ascii="Times New Roman" w:hAnsi="Times New Roman"/>
                <w:color w:val="000000" w:themeColor="text1"/>
                <w:szCs w:val="20"/>
              </w:rPr>
              <w:t>DL reception by multiple UEs is to be considered as one of the DL coverage enhancement solutions.</w:t>
            </w:r>
          </w:p>
          <w:p w14:paraId="76F6C70A" w14:textId="77777777" w:rsidR="00AB055D" w:rsidRDefault="006D55E3">
            <w:pPr>
              <w:spacing w:before="120"/>
              <w:rPr>
                <w:rFonts w:ascii="Times New Roman" w:hAnsi="Times New Roman"/>
                <w:color w:val="000000" w:themeColor="text1"/>
                <w:szCs w:val="20"/>
              </w:rPr>
            </w:pPr>
            <w:r>
              <w:rPr>
                <w:rFonts w:ascii="Times New Roman" w:eastAsia="MS Mincho" w:hAnsi="Times New Roman"/>
                <w:b/>
                <w:bCs/>
                <w:color w:val="000000" w:themeColor="text1"/>
                <w:szCs w:val="20"/>
              </w:rPr>
              <w:t>Proposal 2:</w:t>
            </w:r>
          </w:p>
          <w:p w14:paraId="743EC97C" w14:textId="77777777" w:rsidR="00AB055D" w:rsidRDefault="006D55E3">
            <w:pPr>
              <w:spacing w:before="120" w:after="120"/>
              <w:rPr>
                <w:rFonts w:ascii="Times New Roman" w:hAnsi="Times New Roman"/>
                <w:color w:val="000000" w:themeColor="text1"/>
                <w:szCs w:val="20"/>
              </w:rPr>
            </w:pPr>
            <w:r>
              <w:rPr>
                <w:rFonts w:ascii="Times New Roman" w:eastAsiaTheme="minorEastAsia" w:hAnsi="Times New Roman"/>
                <w:color w:val="000000" w:themeColor="text1"/>
                <w:szCs w:val="20"/>
                <w:lang w:eastAsia="ja-JP"/>
              </w:rPr>
              <w:lastRenderedPageBreak/>
              <w:t>Extension of SSB periodicity is to be considered as Rel-19 system level enhancement and the periodicity should be flexibly selectable.</w:t>
            </w:r>
          </w:p>
          <w:p w14:paraId="27C487D2" w14:textId="77777777" w:rsidR="00AB055D" w:rsidRDefault="006D55E3">
            <w:pPr>
              <w:spacing w:before="120" w:after="120"/>
              <w:rPr>
                <w:rFonts w:ascii="Times New Roman" w:eastAsia="MS Mincho" w:hAnsi="Times New Roman"/>
                <w:b/>
                <w:bCs/>
                <w:color w:val="000000" w:themeColor="text1"/>
                <w:szCs w:val="20"/>
              </w:rPr>
            </w:pPr>
            <w:r>
              <w:rPr>
                <w:rFonts w:ascii="Times New Roman" w:eastAsia="MS Mincho" w:hAnsi="Times New Roman"/>
                <w:b/>
                <w:bCs/>
                <w:color w:val="000000" w:themeColor="text1"/>
                <w:szCs w:val="20"/>
              </w:rPr>
              <w:t xml:space="preserve">Proposal </w:t>
            </w:r>
            <w:r>
              <w:rPr>
                <w:rFonts w:ascii="Times New Roman" w:eastAsia="MS Mincho" w:hAnsi="Times New Roman"/>
                <w:b/>
                <w:bCs/>
                <w:color w:val="000000" w:themeColor="text1"/>
                <w:szCs w:val="20"/>
                <w:lang w:eastAsia="ja-JP"/>
              </w:rPr>
              <w:t>3</w:t>
            </w:r>
            <w:r>
              <w:rPr>
                <w:rFonts w:ascii="Times New Roman" w:eastAsia="MS Mincho" w:hAnsi="Times New Roman"/>
                <w:b/>
                <w:bCs/>
                <w:color w:val="000000" w:themeColor="text1"/>
                <w:szCs w:val="20"/>
              </w:rPr>
              <w:t>:</w:t>
            </w:r>
          </w:p>
          <w:p w14:paraId="399B3AD0" w14:textId="77777777" w:rsidR="00AB055D" w:rsidRDefault="006D55E3">
            <w:pPr>
              <w:spacing w:before="120" w:after="12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RAN1 to confirm link level margin of channels transmitted through wide beam and to discuss narrow beam resolution procedure.</w:t>
            </w:r>
          </w:p>
          <w:p w14:paraId="132C07E5" w14:textId="77777777" w:rsidR="00AB055D" w:rsidRDefault="00AB055D">
            <w:pPr>
              <w:rPr>
                <w:rFonts w:ascii="Times New Roman" w:eastAsia="Times New Roman" w:hAnsi="Times New Roman"/>
                <w:szCs w:val="20"/>
              </w:rPr>
            </w:pPr>
          </w:p>
        </w:tc>
      </w:tr>
      <w:tr w:rsidR="00AB055D" w14:paraId="1091A46A" w14:textId="77777777" w:rsidTr="005F00AD">
        <w:trPr>
          <w:trHeight w:val="450"/>
        </w:trPr>
        <w:tc>
          <w:tcPr>
            <w:tcW w:w="1315" w:type="dxa"/>
            <w:vAlign w:val="center"/>
          </w:tcPr>
          <w:p w14:paraId="3EA35861" w14:textId="77777777" w:rsidR="00AB055D" w:rsidRDefault="00000000">
            <w:pPr>
              <w:rPr>
                <w:rFonts w:ascii="Times New Roman" w:eastAsia="Times New Roman" w:hAnsi="Times New Roman"/>
                <w:b/>
                <w:bCs/>
                <w:color w:val="0000FF"/>
                <w:szCs w:val="20"/>
                <w:u w:val="single"/>
                <w:lang w:val="en-US"/>
              </w:rPr>
            </w:pPr>
            <w:hyperlink r:id="rId36">
              <w:r w:rsidR="006D55E3">
                <w:rPr>
                  <w:rFonts w:ascii="Times New Roman" w:hAnsi="Times New Roman"/>
                  <w:color w:val="0000FF"/>
                  <w:szCs w:val="20"/>
                  <w:u w:val="single"/>
                  <w:lang w:val="en-US"/>
                </w:rPr>
                <w:t>R1-2406108</w:t>
              </w:r>
            </w:hyperlink>
          </w:p>
        </w:tc>
        <w:tc>
          <w:tcPr>
            <w:tcW w:w="1583" w:type="dxa"/>
            <w:vAlign w:val="center"/>
          </w:tcPr>
          <w:p w14:paraId="1B824EA4" w14:textId="77777777" w:rsidR="00AB055D" w:rsidRDefault="006D55E3">
            <w:pPr>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r>
              <w:rPr>
                <w:rFonts w:ascii="Times New Roman" w:eastAsia="Times New Roman" w:hAnsi="Times New Roman"/>
                <w:szCs w:val="20"/>
                <w:lang w:val="en-US"/>
              </w:rPr>
              <w:t>, Inc.</w:t>
            </w:r>
          </w:p>
        </w:tc>
        <w:tc>
          <w:tcPr>
            <w:tcW w:w="6741" w:type="dxa"/>
            <w:vAlign w:val="center"/>
          </w:tcPr>
          <w:p w14:paraId="710FB567" w14:textId="77777777" w:rsidR="00AB055D" w:rsidRDefault="006D55E3">
            <w:pPr>
              <w:spacing w:before="120"/>
              <w:rPr>
                <w:rFonts w:ascii="Times New Roman" w:hAnsi="Times New Roman"/>
                <w:bCs/>
                <w:szCs w:val="20"/>
              </w:rPr>
            </w:pPr>
            <w:r>
              <w:rPr>
                <w:rFonts w:ascii="Times New Roman" w:hAnsi="Times New Roman"/>
                <w:b/>
                <w:bCs/>
                <w:szCs w:val="20"/>
              </w:rPr>
              <w:t>Observation 1:</w:t>
            </w:r>
            <w:r>
              <w:rPr>
                <w:rFonts w:ascii="Times New Roman" w:hAnsi="Times New Roman"/>
                <w:bCs/>
                <w:szCs w:val="20"/>
              </w:rPr>
              <w:t xml:space="preserve"> NES Cell </w:t>
            </w:r>
            <w:proofErr w:type="spellStart"/>
            <w:r>
              <w:rPr>
                <w:rFonts w:ascii="Times New Roman" w:hAnsi="Times New Roman"/>
                <w:bCs/>
                <w:szCs w:val="20"/>
              </w:rPr>
              <w:t>DTx</w:t>
            </w:r>
            <w:proofErr w:type="spellEnd"/>
            <w:r>
              <w:rPr>
                <w:rFonts w:ascii="Times New Roman" w:hAnsi="Times New Roman"/>
                <w:bCs/>
                <w:szCs w:val="20"/>
              </w:rPr>
              <w:t xml:space="preserve"> and cell </w:t>
            </w:r>
            <w:proofErr w:type="spellStart"/>
            <w:r>
              <w:rPr>
                <w:rFonts w:ascii="Times New Roman" w:hAnsi="Times New Roman"/>
                <w:bCs/>
                <w:szCs w:val="20"/>
              </w:rPr>
              <w:t>DRx</w:t>
            </w:r>
            <w:proofErr w:type="spellEnd"/>
            <w:r>
              <w:rPr>
                <w:rFonts w:ascii="Times New Roman" w:hAnsi="Times New Roman"/>
                <w:bCs/>
                <w:szCs w:val="20"/>
              </w:rPr>
              <w:t xml:space="preserve"> mechanisms may provide a suitable baseline for NTN scenarios to perform power sharing among satellite beams and to periodically activate and de-activate a subset of satellite beams. </w:t>
            </w:r>
          </w:p>
          <w:p w14:paraId="02AF29BB" w14:textId="77777777" w:rsidR="00AB055D" w:rsidRDefault="006D55E3">
            <w:pPr>
              <w:spacing w:before="120"/>
              <w:rPr>
                <w:rFonts w:ascii="Times New Roman" w:hAnsi="Times New Roman"/>
                <w:bCs/>
                <w:szCs w:val="20"/>
              </w:rPr>
            </w:pPr>
            <w:r>
              <w:rPr>
                <w:rFonts w:ascii="Times New Roman" w:hAnsi="Times New Roman"/>
                <w:b/>
                <w:bCs/>
                <w:szCs w:val="20"/>
              </w:rPr>
              <w:t>Observation 2:</w:t>
            </w:r>
            <w:r>
              <w:rPr>
                <w:rFonts w:ascii="Times New Roman" w:hAnsi="Times New Roman"/>
                <w:bCs/>
                <w:szCs w:val="20"/>
              </w:rPr>
              <w:t xml:space="preserve"> A single </w:t>
            </w:r>
            <w:proofErr w:type="spellStart"/>
            <w:r>
              <w:rPr>
                <w:rFonts w:ascii="Times New Roman" w:hAnsi="Times New Roman"/>
                <w:bCs/>
                <w:szCs w:val="20"/>
              </w:rPr>
              <w:t>DTx</w:t>
            </w:r>
            <w:proofErr w:type="spellEnd"/>
            <w:r>
              <w:rPr>
                <w:rFonts w:ascii="Times New Roman" w:hAnsi="Times New Roman"/>
                <w:bCs/>
                <w:szCs w:val="20"/>
              </w:rPr>
              <w:t>/</w:t>
            </w:r>
            <w:proofErr w:type="spellStart"/>
            <w:r>
              <w:rPr>
                <w:rFonts w:ascii="Times New Roman" w:hAnsi="Times New Roman"/>
                <w:bCs/>
                <w:szCs w:val="20"/>
              </w:rPr>
              <w:t>DRx</w:t>
            </w:r>
            <w:proofErr w:type="spellEnd"/>
            <w:r>
              <w:rPr>
                <w:rFonts w:ascii="Times New Roman" w:hAnsi="Times New Roman"/>
                <w:bCs/>
                <w:szCs w:val="20"/>
              </w:rPr>
              <w:t xml:space="preserve"> pattern may not be suitable for NTN due to wide coverage of satellite beams supporting UEs with different activity levels. </w:t>
            </w:r>
          </w:p>
          <w:p w14:paraId="14E0A169" w14:textId="77777777" w:rsidR="00AB055D" w:rsidRDefault="006D55E3">
            <w:pPr>
              <w:spacing w:before="120"/>
              <w:rPr>
                <w:rFonts w:ascii="Times New Roman" w:hAnsi="Times New Roman"/>
                <w:bCs/>
                <w:szCs w:val="20"/>
              </w:rPr>
            </w:pPr>
            <w:r>
              <w:rPr>
                <w:rFonts w:ascii="Times New Roman" w:hAnsi="Times New Roman"/>
                <w:b/>
                <w:bCs/>
                <w:szCs w:val="20"/>
              </w:rPr>
              <w:t>Observation 3</w:t>
            </w:r>
            <w:r>
              <w:rPr>
                <w:rFonts w:ascii="Times New Roman" w:hAnsi="Times New Roman"/>
                <w:bCs/>
                <w:szCs w:val="20"/>
              </w:rPr>
              <w:t>: Beam hopping combined with relaxed SSB periodicity may improve DL coverage for realistic values of power constraints for NTN operation.</w:t>
            </w:r>
          </w:p>
          <w:p w14:paraId="089CEEA6" w14:textId="77777777" w:rsidR="00AB055D" w:rsidRDefault="006D55E3">
            <w:pPr>
              <w:spacing w:before="120"/>
              <w:rPr>
                <w:rFonts w:ascii="Times New Roman" w:hAnsi="Times New Roman"/>
                <w:bCs/>
                <w:szCs w:val="20"/>
              </w:rPr>
            </w:pPr>
            <w:r>
              <w:rPr>
                <w:rFonts w:ascii="Times New Roman" w:hAnsi="Times New Roman"/>
                <w:b/>
                <w:bCs/>
                <w:szCs w:val="20"/>
              </w:rPr>
              <w:t>Observation 4</w:t>
            </w:r>
            <w:r>
              <w:rPr>
                <w:rFonts w:ascii="Times New Roman" w:hAnsi="Times New Roman"/>
                <w:bCs/>
                <w:szCs w:val="20"/>
              </w:rPr>
              <w:t>: Increased SSB periodicity may result in lower cell detection rate and higher latency for cell search.</w:t>
            </w:r>
          </w:p>
          <w:p w14:paraId="077C14F3" w14:textId="77777777" w:rsidR="00AB055D" w:rsidRDefault="006D55E3">
            <w:pPr>
              <w:rPr>
                <w:rFonts w:ascii="Times New Roman" w:hAnsi="Times New Roman"/>
                <w:bCs/>
                <w:szCs w:val="20"/>
                <w:lang w:eastAsia="zh-CN"/>
              </w:rPr>
            </w:pPr>
            <w:r>
              <w:rPr>
                <w:rFonts w:ascii="Times New Roman" w:hAnsi="Times New Roman"/>
                <w:b/>
                <w:bCs/>
                <w:szCs w:val="20"/>
                <w:lang w:eastAsia="zh-CN"/>
              </w:rPr>
              <w:t>Observation 5</w:t>
            </w:r>
            <w:r>
              <w:rPr>
                <w:rFonts w:ascii="Times New Roman" w:hAnsi="Times New Roman"/>
                <w:bCs/>
                <w:szCs w:val="20"/>
                <w:lang w:eastAsia="zh-CN"/>
              </w:rPr>
              <w:t>: Satellite payloads need to perform flexible power sharing among the beams to keep a balance between the QoS provisioning and satellite power constraints.</w:t>
            </w:r>
          </w:p>
          <w:p w14:paraId="3E3C5C0F" w14:textId="77777777" w:rsidR="00AB055D" w:rsidRDefault="006D55E3">
            <w:pPr>
              <w:spacing w:before="120"/>
              <w:rPr>
                <w:rFonts w:ascii="Times New Roman" w:hAnsi="Times New Roman"/>
                <w:bCs/>
                <w:szCs w:val="20"/>
              </w:rPr>
            </w:pPr>
            <w:r>
              <w:rPr>
                <w:rFonts w:ascii="Times New Roman" w:hAnsi="Times New Roman"/>
                <w:b/>
                <w:bCs/>
                <w:szCs w:val="20"/>
              </w:rPr>
              <w:t>Observation 6</w:t>
            </w:r>
            <w:r>
              <w:rPr>
                <w:rFonts w:ascii="Times New Roman" w:hAnsi="Times New Roman"/>
                <w:bCs/>
                <w:szCs w:val="20"/>
              </w:rPr>
              <w:t>: Spatial domain adaptation techniques standardized in Rel-18 NES work may have very large overhead for NTN scenarios and use cases to adapt the beam footprint.</w:t>
            </w:r>
          </w:p>
          <w:p w14:paraId="2CA4849E" w14:textId="77777777" w:rsidR="00AB055D" w:rsidRDefault="006D55E3">
            <w:pPr>
              <w:rPr>
                <w:rFonts w:ascii="Times New Roman" w:hAnsi="Times New Roman"/>
                <w:bCs/>
                <w:szCs w:val="20"/>
                <w:lang w:eastAsia="zh-CN"/>
              </w:rPr>
            </w:pPr>
            <w:r>
              <w:rPr>
                <w:rFonts w:ascii="Times New Roman" w:hAnsi="Times New Roman"/>
                <w:b/>
                <w:bCs/>
                <w:szCs w:val="20"/>
                <w:lang w:eastAsia="zh-CN"/>
              </w:rPr>
              <w:t>Observation 7:</w:t>
            </w:r>
            <w:r>
              <w:rPr>
                <w:rFonts w:ascii="Times New Roman" w:hAnsi="Times New Roman"/>
                <w:bCs/>
                <w:szCs w:val="20"/>
                <w:lang w:eastAsia="zh-CN"/>
              </w:rPr>
              <w:t xml:space="preserve"> The UEs need to be indicated at least the gNB employed spatial domain adaptation to be able to successfully decode PDSCH when the network is employing spatial adaptations with or without power domain adaptations.</w:t>
            </w:r>
          </w:p>
          <w:p w14:paraId="3E805AB8" w14:textId="77777777" w:rsidR="00AB055D" w:rsidRDefault="006D55E3">
            <w:pPr>
              <w:spacing w:before="120"/>
              <w:rPr>
                <w:rFonts w:ascii="Times New Roman" w:hAnsi="Times New Roman"/>
                <w:bCs/>
                <w:szCs w:val="20"/>
              </w:rPr>
            </w:pPr>
            <w:r>
              <w:rPr>
                <w:rFonts w:ascii="Times New Roman" w:hAnsi="Times New Roman"/>
                <w:b/>
                <w:bCs/>
                <w:szCs w:val="20"/>
              </w:rPr>
              <w:t>Proposal 1:</w:t>
            </w:r>
            <w:r>
              <w:rPr>
                <w:rFonts w:ascii="Times New Roman" w:hAnsi="Times New Roman"/>
                <w:bCs/>
                <w:szCs w:val="20"/>
              </w:rPr>
              <w:t xml:space="preserve"> The network uses NES cell </w:t>
            </w:r>
            <w:proofErr w:type="spellStart"/>
            <w:r>
              <w:rPr>
                <w:rFonts w:ascii="Times New Roman" w:hAnsi="Times New Roman"/>
                <w:bCs/>
                <w:szCs w:val="20"/>
              </w:rPr>
              <w:t>DTx</w:t>
            </w:r>
            <w:proofErr w:type="spellEnd"/>
            <w:r>
              <w:rPr>
                <w:rFonts w:ascii="Times New Roman" w:hAnsi="Times New Roman"/>
                <w:bCs/>
                <w:szCs w:val="20"/>
              </w:rPr>
              <w:t xml:space="preserve"> and cell </w:t>
            </w:r>
            <w:proofErr w:type="spellStart"/>
            <w:r>
              <w:rPr>
                <w:rFonts w:ascii="Times New Roman" w:hAnsi="Times New Roman"/>
                <w:bCs/>
                <w:szCs w:val="20"/>
              </w:rPr>
              <w:t>DRx</w:t>
            </w:r>
            <w:proofErr w:type="spellEnd"/>
            <w:r>
              <w:rPr>
                <w:rFonts w:ascii="Times New Roman" w:hAnsi="Times New Roman"/>
                <w:bCs/>
                <w:szCs w:val="20"/>
              </w:rPr>
              <w:t xml:space="preserve"> mechanisms to activate and de-activate satellite beams in a periodic manner.</w:t>
            </w:r>
          </w:p>
          <w:p w14:paraId="5D251CF5" w14:textId="77777777" w:rsidR="00AB055D" w:rsidRDefault="006D55E3">
            <w:pPr>
              <w:spacing w:before="240" w:line="257" w:lineRule="atLeast"/>
              <w:rPr>
                <w:rFonts w:ascii="Times New Roman" w:eastAsia="Times New Roman" w:hAnsi="Times New Roman"/>
                <w:bCs/>
                <w:color w:val="000000"/>
                <w:szCs w:val="20"/>
                <w:lang w:eastAsia="fr-FR"/>
              </w:rPr>
            </w:pPr>
            <w:r>
              <w:rPr>
                <w:rFonts w:ascii="Times New Roman" w:eastAsia="Times New Roman" w:hAnsi="Times New Roman"/>
                <w:b/>
                <w:bCs/>
                <w:color w:val="000000"/>
                <w:szCs w:val="20"/>
                <w:lang w:eastAsia="fr-FR"/>
              </w:rPr>
              <w:t>Proposal 2:</w:t>
            </w:r>
            <w:r>
              <w:rPr>
                <w:rFonts w:ascii="Times New Roman" w:eastAsia="Times New Roman" w:hAnsi="Times New Roman"/>
                <w:bCs/>
                <w:color w:val="000000"/>
                <w:szCs w:val="20"/>
                <w:lang w:eastAsia="fr-FR"/>
              </w:rPr>
              <w:t xml:space="preserve"> Configuration and simultaneous activation of multiple cell </w:t>
            </w:r>
            <w:proofErr w:type="spellStart"/>
            <w:r>
              <w:rPr>
                <w:rFonts w:ascii="Times New Roman" w:eastAsia="Times New Roman" w:hAnsi="Times New Roman"/>
                <w:bCs/>
                <w:color w:val="000000"/>
                <w:szCs w:val="20"/>
                <w:lang w:eastAsia="fr-FR"/>
              </w:rPr>
              <w:t>DTx</w:t>
            </w:r>
            <w:proofErr w:type="spellEnd"/>
            <w:r>
              <w:rPr>
                <w:rFonts w:ascii="Times New Roman" w:eastAsia="Times New Roman" w:hAnsi="Times New Roman"/>
                <w:bCs/>
                <w:color w:val="000000"/>
                <w:szCs w:val="20"/>
                <w:lang w:eastAsia="fr-FR"/>
              </w:rPr>
              <w:t xml:space="preserve"> and cell </w:t>
            </w:r>
            <w:proofErr w:type="spellStart"/>
            <w:r>
              <w:rPr>
                <w:rFonts w:ascii="Times New Roman" w:eastAsia="Times New Roman" w:hAnsi="Times New Roman"/>
                <w:bCs/>
                <w:color w:val="000000"/>
                <w:szCs w:val="20"/>
                <w:lang w:eastAsia="fr-FR"/>
              </w:rPr>
              <w:t>DRx</w:t>
            </w:r>
            <w:proofErr w:type="spellEnd"/>
            <w:r>
              <w:rPr>
                <w:rFonts w:ascii="Times New Roman" w:eastAsia="Times New Roman" w:hAnsi="Times New Roman"/>
                <w:bCs/>
                <w:color w:val="000000"/>
                <w:szCs w:val="20"/>
                <w:lang w:eastAsia="fr-FR"/>
              </w:rPr>
              <w:t xml:space="preserve"> patterns are supported for NTN operation. </w:t>
            </w:r>
          </w:p>
          <w:p w14:paraId="73D4D438" w14:textId="77777777" w:rsidR="00AB055D" w:rsidRDefault="006D55E3">
            <w:pPr>
              <w:spacing w:before="120"/>
              <w:rPr>
                <w:rFonts w:ascii="Times New Roman" w:hAnsi="Times New Roman"/>
                <w:bCs/>
                <w:szCs w:val="20"/>
              </w:rPr>
            </w:pPr>
            <w:r>
              <w:rPr>
                <w:rFonts w:ascii="Times New Roman" w:hAnsi="Times New Roman"/>
                <w:b/>
                <w:bCs/>
                <w:szCs w:val="20"/>
              </w:rPr>
              <w:t>Proposal 3</w:t>
            </w:r>
            <w:r>
              <w:rPr>
                <w:rFonts w:ascii="Times New Roman" w:hAnsi="Times New Roman"/>
                <w:bCs/>
                <w:szCs w:val="20"/>
              </w:rPr>
              <w:t>: Study the impact of relaxed SSB periodicity on at least SSB detection performance and cell search latency.</w:t>
            </w:r>
          </w:p>
          <w:p w14:paraId="46DE53CA" w14:textId="77777777" w:rsidR="00AB055D" w:rsidRDefault="006D55E3">
            <w:pPr>
              <w:spacing w:before="120"/>
              <w:rPr>
                <w:rFonts w:ascii="Times New Roman" w:hAnsi="Times New Roman"/>
                <w:bCs/>
                <w:szCs w:val="20"/>
              </w:rPr>
            </w:pPr>
            <w:r>
              <w:rPr>
                <w:rFonts w:ascii="Times New Roman" w:hAnsi="Times New Roman"/>
                <w:b/>
                <w:bCs/>
                <w:szCs w:val="20"/>
              </w:rPr>
              <w:t>Proposal 4:</w:t>
            </w:r>
            <w:r>
              <w:rPr>
                <w:rFonts w:ascii="Times New Roman" w:hAnsi="Times New Roman"/>
                <w:bCs/>
                <w:szCs w:val="20"/>
              </w:rPr>
              <w:t xml:space="preserve"> Fractional power sharing among the satellite beams is supported.</w:t>
            </w:r>
          </w:p>
          <w:p w14:paraId="5A415881" w14:textId="77777777" w:rsidR="00AB055D" w:rsidRDefault="006D55E3">
            <w:pPr>
              <w:spacing w:before="120"/>
              <w:rPr>
                <w:rFonts w:ascii="Times New Roman" w:hAnsi="Times New Roman"/>
                <w:bCs/>
                <w:szCs w:val="20"/>
              </w:rPr>
            </w:pPr>
            <w:r>
              <w:rPr>
                <w:rFonts w:ascii="Times New Roman" w:hAnsi="Times New Roman"/>
                <w:b/>
                <w:bCs/>
                <w:szCs w:val="20"/>
              </w:rPr>
              <w:t>Proposal 5:</w:t>
            </w:r>
            <w:r>
              <w:rPr>
                <w:rFonts w:ascii="Times New Roman" w:hAnsi="Times New Roman"/>
                <w:bCs/>
                <w:szCs w:val="20"/>
              </w:rPr>
              <w:t xml:space="preserve"> Satellite beams may adapt spatial footprint based upon coverage requirements and active traffic without UE feedback.</w:t>
            </w:r>
          </w:p>
          <w:p w14:paraId="17ED2AD3"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The network uses higher aggregation factor for PDCCH transmission while the satellite beams are in power sharing mode.</w:t>
            </w:r>
          </w:p>
          <w:p w14:paraId="0090B1F4" w14:textId="77777777" w:rsidR="00AB055D" w:rsidRDefault="006D55E3">
            <w:pPr>
              <w:rPr>
                <w:rFonts w:ascii="Times New Roman" w:hAnsi="Times New Roman"/>
                <w:bCs/>
                <w:szCs w:val="20"/>
                <w:lang w:eastAsia="zh-CN"/>
              </w:rPr>
            </w:pPr>
            <w:r>
              <w:rPr>
                <w:rFonts w:ascii="Times New Roman" w:hAnsi="Times New Roman"/>
                <w:b/>
                <w:bCs/>
                <w:szCs w:val="20"/>
                <w:lang w:eastAsia="zh-CN"/>
              </w:rPr>
              <w:lastRenderedPageBreak/>
              <w:t>Proposal 7:</w:t>
            </w:r>
            <w:r>
              <w:rPr>
                <w:rFonts w:ascii="Times New Roman" w:hAnsi="Times New Roman"/>
                <w:bCs/>
                <w:szCs w:val="20"/>
                <w:lang w:eastAsia="zh-CN"/>
              </w:rPr>
              <w:t xml:space="preserve"> PDCCH can be repeated multiple times to compensate the PDCCH coverage loss due to power sharing among the satellite beams.</w:t>
            </w:r>
          </w:p>
          <w:p w14:paraId="4A079430"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8</w:t>
            </w:r>
            <w:r>
              <w:rPr>
                <w:rFonts w:ascii="Times New Roman" w:hAnsi="Times New Roman"/>
                <w:bCs/>
                <w:szCs w:val="20"/>
                <w:lang w:eastAsia="zh-CN"/>
              </w:rPr>
              <w:t>: PDSCH can be transmitted with a higher number of repetitions with fractional power transmission from satellite beams.</w:t>
            </w:r>
          </w:p>
          <w:p w14:paraId="1FCCD845" w14:textId="77777777" w:rsidR="00AB055D" w:rsidRDefault="00AB055D">
            <w:pPr>
              <w:rPr>
                <w:rFonts w:ascii="Times New Roman" w:eastAsia="Times New Roman" w:hAnsi="Times New Roman"/>
                <w:szCs w:val="20"/>
              </w:rPr>
            </w:pPr>
          </w:p>
        </w:tc>
      </w:tr>
      <w:tr w:rsidR="00AB055D" w14:paraId="225A1142" w14:textId="77777777" w:rsidTr="005F00AD">
        <w:trPr>
          <w:trHeight w:val="450"/>
        </w:trPr>
        <w:tc>
          <w:tcPr>
            <w:tcW w:w="1315" w:type="dxa"/>
            <w:vAlign w:val="center"/>
          </w:tcPr>
          <w:p w14:paraId="3E5D25B7" w14:textId="77777777" w:rsidR="00AB055D" w:rsidRDefault="00000000">
            <w:pPr>
              <w:rPr>
                <w:rFonts w:ascii="Times New Roman" w:eastAsia="Times New Roman" w:hAnsi="Times New Roman"/>
                <w:b/>
                <w:bCs/>
                <w:color w:val="0000FF"/>
                <w:szCs w:val="20"/>
                <w:u w:val="single"/>
                <w:lang w:val="en-US"/>
              </w:rPr>
            </w:pPr>
            <w:hyperlink r:id="rId37">
              <w:r w:rsidR="006D55E3">
                <w:rPr>
                  <w:rFonts w:ascii="Times New Roman" w:hAnsi="Times New Roman"/>
                  <w:color w:val="0000FF"/>
                  <w:szCs w:val="20"/>
                  <w:u w:val="single"/>
                  <w:lang w:val="en-US"/>
                </w:rPr>
                <w:t>R1-2406130</w:t>
              </w:r>
            </w:hyperlink>
          </w:p>
        </w:tc>
        <w:tc>
          <w:tcPr>
            <w:tcW w:w="1583" w:type="dxa"/>
            <w:vAlign w:val="center"/>
          </w:tcPr>
          <w:p w14:paraId="167CA198"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 xml:space="preserve">ZTE Corporation, </w:t>
            </w:r>
            <w:proofErr w:type="spellStart"/>
            <w:r>
              <w:rPr>
                <w:rFonts w:ascii="Times New Roman" w:eastAsia="Times New Roman" w:hAnsi="Times New Roman"/>
                <w:szCs w:val="20"/>
                <w:lang w:val="en-US"/>
              </w:rPr>
              <w:t>Sanechips</w:t>
            </w:r>
            <w:proofErr w:type="spellEnd"/>
          </w:p>
        </w:tc>
        <w:tc>
          <w:tcPr>
            <w:tcW w:w="6741" w:type="dxa"/>
            <w:vAlign w:val="center"/>
          </w:tcPr>
          <w:p w14:paraId="464FFBF7" w14:textId="77777777" w:rsidR="00AB055D" w:rsidRDefault="006D55E3">
            <w:pPr>
              <w:spacing w:before="120" w:after="120"/>
              <w:rPr>
                <w:rFonts w:ascii="Times New Roman" w:hAnsi="Times New Roman"/>
                <w:bCs/>
                <w:iCs/>
                <w:szCs w:val="20"/>
                <w:lang w:eastAsia="zh-CN"/>
              </w:rPr>
            </w:pPr>
            <w:r>
              <w:rPr>
                <w:rFonts w:ascii="Times New Roman" w:hAnsi="Times New Roman"/>
                <w:b/>
                <w:bCs/>
                <w:iCs/>
                <w:szCs w:val="20"/>
                <w:lang w:eastAsia="zh-CN"/>
              </w:rPr>
              <w:t xml:space="preserve">Proposal 1: </w:t>
            </w:r>
            <w:r>
              <w:rPr>
                <w:rFonts w:ascii="Times New Roman" w:hAnsi="Times New Roman"/>
                <w:bCs/>
                <w:iCs/>
                <w:szCs w:val="20"/>
                <w:lang w:eastAsia="zh-CN"/>
              </w:rPr>
              <w:t>A minimum SSB periodicity of 640ms is needed to provide 100% coverage ratio and enable the RACH procedure and link budget issues with realistic assumption.</w:t>
            </w:r>
          </w:p>
          <w:p w14:paraId="058211F8" w14:textId="77777777" w:rsidR="00AB055D" w:rsidRDefault="006D55E3">
            <w:pPr>
              <w:spacing w:before="120" w:after="120"/>
              <w:rPr>
                <w:rFonts w:ascii="Times New Roman" w:eastAsia="SimSun" w:hAnsi="Times New Roman"/>
                <w:iCs/>
                <w:szCs w:val="20"/>
                <w:lang w:eastAsia="zh-CN"/>
              </w:rPr>
            </w:pPr>
            <w:r>
              <w:rPr>
                <w:rFonts w:ascii="Times New Roman" w:eastAsia="SimSun" w:hAnsi="Times New Roman"/>
                <w:b/>
                <w:bCs/>
                <w:iCs/>
                <w:szCs w:val="20"/>
                <w:lang w:eastAsia="zh-CN"/>
              </w:rPr>
              <w:t xml:space="preserve">Observation 1: </w:t>
            </w:r>
            <w:r>
              <w:rPr>
                <w:rFonts w:ascii="Times New Roman" w:eastAsia="SimSun" w:hAnsi="Times New Roman"/>
                <w:iCs/>
                <w:szCs w:val="20"/>
                <w:lang w:eastAsia="zh-CN"/>
              </w:rPr>
              <w:t xml:space="preserve">The DL common channel overhead with an extended 640 SSB periodicity for Set 1-1/2/3 ranges in [4.68%~31%] for one beam per cell case and [3.9%~25.83%] for 4 beam per cell case, respectively. </w:t>
            </w:r>
          </w:p>
          <w:p w14:paraId="69F80566" w14:textId="77777777" w:rsidR="00AB055D" w:rsidRDefault="006D55E3">
            <w:pPr>
              <w:spacing w:before="120" w:after="120"/>
              <w:rPr>
                <w:rFonts w:ascii="Times New Roman" w:hAnsi="Times New Roman"/>
                <w:bCs/>
                <w:iCs/>
                <w:szCs w:val="20"/>
                <w:lang w:eastAsia="zh-CN"/>
              </w:rPr>
            </w:pPr>
            <w:r>
              <w:rPr>
                <w:rFonts w:ascii="Times New Roman" w:hAnsi="Times New Roman"/>
                <w:b/>
                <w:bCs/>
                <w:iCs/>
                <w:szCs w:val="20"/>
                <w:lang w:eastAsia="zh-CN"/>
              </w:rPr>
              <w:t xml:space="preserve">Proposal 2: </w:t>
            </w:r>
            <w:r>
              <w:rPr>
                <w:rFonts w:ascii="Times New Roman" w:hAnsi="Times New Roman"/>
                <w:bCs/>
                <w:iCs/>
                <w:szCs w:val="20"/>
                <w:lang w:eastAsia="zh-CN"/>
              </w:rPr>
              <w:t>SSB periodicity extension is preferred to achieve a low DL common channel overhead.</w:t>
            </w:r>
          </w:p>
          <w:p w14:paraId="6AF3FDA2"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Observation 2:</w:t>
            </w:r>
            <w:r>
              <w:rPr>
                <w:rFonts w:ascii="Times New Roman" w:hAnsi="Times New Roman"/>
                <w:bCs/>
                <w:iCs/>
                <w:szCs w:val="20"/>
                <w:lang w:eastAsia="zh-CN"/>
              </w:rPr>
              <w:t xml:space="preserve">  If a wide beam covering 4 footprints is formed based on decreased transmission power of each original beams, the CNR will be decreased by about 6dB. At a result, necessary DL common channels cannot be correctly received for Set 1-1/2/3.</w:t>
            </w:r>
          </w:p>
          <w:p w14:paraId="2D56190D" w14:textId="77777777" w:rsidR="00AB055D" w:rsidRDefault="006D55E3">
            <w:pPr>
              <w:spacing w:before="120" w:after="120"/>
              <w:rPr>
                <w:rFonts w:ascii="Times New Roman" w:hAnsi="Times New Roman"/>
                <w:bCs/>
                <w:iCs/>
                <w:szCs w:val="20"/>
                <w:lang w:eastAsia="zh-CN"/>
              </w:rPr>
            </w:pPr>
            <w:r>
              <w:rPr>
                <w:rFonts w:ascii="Times New Roman" w:hAnsi="Times New Roman"/>
                <w:b/>
                <w:bCs/>
                <w:iCs/>
                <w:szCs w:val="20"/>
                <w:lang w:eastAsia="zh-CN"/>
              </w:rPr>
              <w:t>Observation 3:</w:t>
            </w:r>
            <w:r>
              <w:rPr>
                <w:rFonts w:ascii="Times New Roman" w:hAnsi="Times New Roman"/>
                <w:bCs/>
                <w:iCs/>
                <w:szCs w:val="20"/>
                <w:lang w:eastAsia="zh-CN"/>
              </w:rPr>
              <w:t xml:space="preserve"> If a wide beam covering 4 footprints is formed based on increased coverage of one original beam, the CNR will be decreased by about 15dB at the edge of the nadir beam. At a result, necessary DL common channels cannot be correctly received for Set 1-1/2/3 at the wide beam edge.</w:t>
            </w:r>
          </w:p>
          <w:p w14:paraId="5B0BE276" w14:textId="77777777" w:rsidR="00AB055D" w:rsidRDefault="006D55E3">
            <w:pPr>
              <w:spacing w:before="120" w:after="120"/>
              <w:rPr>
                <w:rFonts w:ascii="Times New Roman" w:hAnsi="Times New Roman"/>
                <w:bCs/>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3</w:t>
            </w:r>
            <w:r>
              <w:rPr>
                <w:rFonts w:ascii="Times New Roman" w:hAnsi="Times New Roman"/>
                <w:b/>
                <w:bCs/>
                <w:iCs/>
                <w:szCs w:val="20"/>
                <w:lang w:eastAsia="zh-CN"/>
              </w:rPr>
              <w:t>:</w:t>
            </w:r>
            <w:r>
              <w:rPr>
                <w:rFonts w:ascii="Times New Roman" w:hAnsi="Times New Roman"/>
                <w:bCs/>
                <w:iCs/>
                <w:szCs w:val="20"/>
                <w:lang w:eastAsia="zh-CN"/>
              </w:rPr>
              <w:t xml:space="preserve"> If wide beam is used, extended SSB periodicity is still necessary since the longer transmission/reception duration is required for DL/UL common channels transmission per wide beam to compensate the link budget.</w:t>
            </w:r>
          </w:p>
          <w:p w14:paraId="71FBA16E" w14:textId="77777777" w:rsidR="00AB055D" w:rsidRDefault="006D55E3">
            <w:pPr>
              <w:spacing w:before="120" w:after="120"/>
              <w:rPr>
                <w:rFonts w:ascii="Times New Roman" w:eastAsia="SimSun" w:hAnsi="Times New Roman"/>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4</w:t>
            </w:r>
            <w:r>
              <w:rPr>
                <w:rFonts w:ascii="Times New Roman" w:eastAsia="SimSun" w:hAnsi="Times New Roman"/>
                <w:b/>
                <w:bCs/>
                <w:iCs/>
                <w:szCs w:val="20"/>
                <w:lang w:eastAsia="zh-CN"/>
              </w:rPr>
              <w:t xml:space="preserve">: </w:t>
            </w:r>
            <w:r>
              <w:rPr>
                <w:rFonts w:ascii="Times New Roman" w:eastAsia="SimSun" w:hAnsi="Times New Roman"/>
                <w:iCs/>
                <w:szCs w:val="20"/>
                <w:lang w:eastAsia="zh-CN"/>
              </w:rPr>
              <w:t>Backward compatibility should not be considered for SSB extension.</w:t>
            </w:r>
          </w:p>
          <w:p w14:paraId="5D6CED9F" w14:textId="77777777" w:rsidR="00AB055D" w:rsidRDefault="006D55E3">
            <w:pPr>
              <w:spacing w:before="120" w:after="120"/>
              <w:rPr>
                <w:rFonts w:ascii="Times New Roman" w:hAnsi="Times New Roman"/>
                <w:iCs/>
                <w:szCs w:val="20"/>
                <w:lang w:eastAsia="zh-CN"/>
              </w:rPr>
            </w:pPr>
            <w:r>
              <w:rPr>
                <w:rFonts w:ascii="Times New Roman" w:eastAsia="SimSun" w:hAnsi="Times New Roman"/>
                <w:b/>
                <w:bCs/>
                <w:iCs/>
                <w:szCs w:val="20"/>
                <w:lang w:eastAsia="zh-CN"/>
              </w:rPr>
              <w:t xml:space="preserve">Observation 4: </w:t>
            </w:r>
            <w:r>
              <w:rPr>
                <w:rFonts w:ascii="Times New Roman" w:hAnsi="Times New Roman"/>
                <w:iCs/>
                <w:szCs w:val="20"/>
                <w:lang w:eastAsia="zh-CN"/>
              </w:rPr>
              <w:t xml:space="preserve">The time/frequency drift impact on DL reception with extended SSB periodicity is small. </w:t>
            </w:r>
          </w:p>
          <w:p w14:paraId="36E4E5EC" w14:textId="77777777" w:rsidR="00AB055D" w:rsidRDefault="006D55E3">
            <w:pPr>
              <w:spacing w:before="120" w:after="120"/>
              <w:rPr>
                <w:rFonts w:ascii="Times New Roman" w:hAnsi="Times New Roman"/>
                <w:iCs/>
                <w:szCs w:val="20"/>
                <w:lang w:eastAsia="zh-CN"/>
              </w:rPr>
            </w:pPr>
            <w:r>
              <w:rPr>
                <w:rFonts w:ascii="Times New Roman" w:eastAsia="SimSun" w:hAnsi="Times New Roman"/>
                <w:b/>
                <w:bCs/>
                <w:iCs/>
                <w:szCs w:val="20"/>
                <w:lang w:eastAsia="zh-CN"/>
              </w:rPr>
              <w:t xml:space="preserve">Proposal 5: </w:t>
            </w:r>
            <w:r>
              <w:rPr>
                <w:rFonts w:ascii="Times New Roman" w:hAnsi="Times New Roman"/>
                <w:iCs/>
                <w:szCs w:val="20"/>
                <w:lang w:eastAsia="zh-CN"/>
              </w:rPr>
              <w:t>TRS can be used to facilitate more accurate frequency and time tracking.</w:t>
            </w:r>
          </w:p>
          <w:p w14:paraId="06555D90" w14:textId="77777777" w:rsidR="00AB055D" w:rsidRDefault="006D55E3">
            <w:pPr>
              <w:rPr>
                <w:rFonts w:ascii="Times New Roman" w:eastAsia="SimSun" w:hAnsi="Times New Roman"/>
                <w:bCs/>
                <w:iCs/>
                <w:szCs w:val="20"/>
                <w:lang w:eastAsia="zh-CN"/>
              </w:rPr>
            </w:pPr>
            <w:r>
              <w:rPr>
                <w:rFonts w:ascii="Times New Roman" w:hAnsi="Times New Roman"/>
                <w:b/>
                <w:iCs/>
                <w:szCs w:val="20"/>
                <w:lang w:eastAsia="ko-KR"/>
              </w:rPr>
              <w:t xml:space="preserve">Observation </w:t>
            </w:r>
            <w:r>
              <w:rPr>
                <w:rFonts w:ascii="Times New Roman" w:eastAsia="SimSun" w:hAnsi="Times New Roman"/>
                <w:b/>
                <w:iCs/>
                <w:szCs w:val="20"/>
                <w:lang w:eastAsia="zh-CN"/>
              </w:rPr>
              <w:t>5</w:t>
            </w:r>
            <w:r>
              <w:rPr>
                <w:rFonts w:ascii="Times New Roman" w:hAnsi="Times New Roman"/>
                <w:bCs/>
                <w:iCs/>
                <w:szCs w:val="20"/>
                <w:lang w:eastAsia="ko-KR"/>
              </w:rPr>
              <w:t xml:space="preserve">: </w:t>
            </w:r>
            <w:r>
              <w:rPr>
                <w:rFonts w:ascii="Times New Roman" w:eastAsia="SimSun" w:hAnsi="Times New Roman"/>
                <w:bCs/>
                <w:iCs/>
                <w:szCs w:val="20"/>
                <w:lang w:eastAsia="zh-CN"/>
              </w:rPr>
              <w:t xml:space="preserve">SSB detection can be sped up at the UE side by using retained information, when new satellites come into coverage. </w:t>
            </w:r>
          </w:p>
          <w:p w14:paraId="13F31417" w14:textId="77777777" w:rsidR="00AB055D" w:rsidRDefault="006D55E3">
            <w:pPr>
              <w:spacing w:before="120" w:after="120"/>
              <w:rPr>
                <w:rFonts w:ascii="Times New Roman" w:eastAsiaTheme="minorEastAsia" w:hAnsi="Times New Roman"/>
                <w:bCs/>
                <w:iCs/>
                <w:szCs w:val="20"/>
                <w:lang w:eastAsia="zh-CN"/>
              </w:rPr>
            </w:pPr>
            <w:r>
              <w:rPr>
                <w:rFonts w:ascii="Times New Roman" w:hAnsi="Times New Roman"/>
                <w:b/>
                <w:bCs/>
                <w:iCs/>
                <w:szCs w:val="20"/>
                <w:lang w:eastAsia="zh-CN"/>
              </w:rPr>
              <w:t xml:space="preserve">Proposal 6: </w:t>
            </w:r>
            <w:r>
              <w:rPr>
                <w:rFonts w:ascii="Times New Roman" w:hAnsi="Times New Roman"/>
                <w:bCs/>
                <w:iCs/>
                <w:szCs w:val="20"/>
                <w:lang w:eastAsia="zh-CN"/>
              </w:rPr>
              <w:t xml:space="preserve">The required SNR for SSB detection can be considered as the reference for link level enhancement of other physical channels. </w:t>
            </w:r>
          </w:p>
          <w:p w14:paraId="6F56615D"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6: </w:t>
            </w:r>
            <w:r>
              <w:rPr>
                <w:rFonts w:ascii="Times New Roman" w:eastAsia="SimSun" w:hAnsi="Times New Roman"/>
                <w:bCs/>
                <w:iCs/>
                <w:szCs w:val="20"/>
                <w:lang w:eastAsia="zh-CN"/>
              </w:rPr>
              <w:t>For PSS detection, large frequency offset and timing drift should be considered since no compensation can be performed in initial DL synchronization.</w:t>
            </w:r>
          </w:p>
          <w:p w14:paraId="5FE210AA"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lastRenderedPageBreak/>
              <w:t xml:space="preserve">Observation 7: </w:t>
            </w:r>
            <w:r>
              <w:rPr>
                <w:rFonts w:ascii="Times New Roman" w:eastAsia="SimSun" w:hAnsi="Times New Roman"/>
                <w:bCs/>
                <w:iCs/>
                <w:szCs w:val="20"/>
                <w:lang w:eastAsia="zh-CN"/>
              </w:rPr>
              <w:t>For PSS detection, the required SNR for single-shot SSB detection is -3.6 dB, which shows an SNR margin of 1.7 dB with respect to CNR for LEO-600 Set 1-1 and Set 1-2, but not lower than CNR for LEO-600 Set 1-3. Even with 4-SSB combination, the required SNR is around -5.9 dB, which is still higher than CNR for Set 1-3.</w:t>
            </w:r>
          </w:p>
          <w:p w14:paraId="7EA6288A"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8: </w:t>
            </w:r>
            <w:r>
              <w:rPr>
                <w:rFonts w:ascii="Times New Roman" w:eastAsia="SimSun" w:hAnsi="Times New Roman"/>
                <w:bCs/>
                <w:iCs/>
                <w:szCs w:val="20"/>
                <w:lang w:eastAsia="zh-CN"/>
              </w:rPr>
              <w:t>For PBCH detection, the required SNR for single-shot SSB detection is -7.2 dB, which shows an SNR margin of 5.3 dB with respect to CNR for LEO-600 Set 1-1 and Set 1-2, but not lower than CNR for LEO-600 Set 1-3.</w:t>
            </w:r>
          </w:p>
          <w:p w14:paraId="476E2DB8"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9: </w:t>
            </w:r>
            <w:r>
              <w:rPr>
                <w:rFonts w:ascii="Times New Roman" w:eastAsia="SimSun" w:hAnsi="Times New Roman"/>
                <w:bCs/>
                <w:iCs/>
                <w:szCs w:val="20"/>
                <w:lang w:eastAsia="zh-CN"/>
              </w:rPr>
              <w:t>For PBCH detection, with 4-SSB combination, the required SNR is around -13.2 dB, which is lower than CNR for Set 1-3. However, the required SNR for PSS detection, which is -5.9 dB, will be the bottleneck for SSB detection.</w:t>
            </w:r>
          </w:p>
          <w:p w14:paraId="68DCC1C9" w14:textId="77777777" w:rsidR="00AB055D" w:rsidRDefault="006D55E3">
            <w:pPr>
              <w:spacing w:before="120" w:after="120"/>
              <w:rPr>
                <w:rFonts w:ascii="Times New Roman" w:eastAsiaTheme="minorEastAsia" w:hAnsi="Times New Roman"/>
                <w:bCs/>
                <w:iCs/>
                <w:szCs w:val="20"/>
                <w:lang w:eastAsia="zh-CN"/>
              </w:rPr>
            </w:pPr>
            <w:r>
              <w:rPr>
                <w:rFonts w:ascii="Times New Roman" w:hAnsi="Times New Roman"/>
                <w:b/>
                <w:bCs/>
                <w:iCs/>
                <w:szCs w:val="20"/>
                <w:lang w:eastAsia="zh-CN"/>
              </w:rPr>
              <w:t xml:space="preserve">Proposal 7: </w:t>
            </w:r>
            <w:r>
              <w:rPr>
                <w:rFonts w:ascii="Times New Roman" w:hAnsi="Times New Roman"/>
                <w:bCs/>
                <w:iCs/>
                <w:szCs w:val="20"/>
                <w:lang w:eastAsia="zh-CN"/>
              </w:rPr>
              <w:t xml:space="preserve">The required SNR for SSB detection is larger than the CNR for Set 1-3 even with 4-SSB combination, i.e., CNR for LEO-600 Set 1-3 seems not an achievable target for link level enhancement. </w:t>
            </w:r>
          </w:p>
          <w:p w14:paraId="780322F8"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10: </w:t>
            </w:r>
            <w:r>
              <w:rPr>
                <w:rFonts w:ascii="Times New Roman" w:eastAsia="SimSun" w:hAnsi="Times New Roman"/>
                <w:bCs/>
                <w:iCs/>
                <w:szCs w:val="20"/>
                <w:lang w:eastAsia="zh-CN"/>
              </w:rPr>
              <w:t>The required SNR for PDCCH is about -6.8 dB with single repetition, which shows an SNR margin of 4.9 dB with respect to CNR for LEO-600 Set 1-1 and Set 1-2, 3.2 dB with respect to 1-SSB detection, 0.9 dB with respect to 4-SSB detection.</w:t>
            </w:r>
          </w:p>
          <w:p w14:paraId="2B6173F7"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8: </w:t>
            </w:r>
            <w:r>
              <w:rPr>
                <w:rFonts w:ascii="Times New Roman" w:eastAsia="SimSun" w:hAnsi="Times New Roman"/>
                <w:bCs/>
                <w:iCs/>
                <w:szCs w:val="20"/>
                <w:lang w:eastAsia="zh-CN"/>
              </w:rPr>
              <w:t xml:space="preserve">Link level enhancement on PDCCH is not needed. </w:t>
            </w:r>
          </w:p>
          <w:p w14:paraId="54AA858C"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11: </w:t>
            </w:r>
            <w:r>
              <w:rPr>
                <w:rFonts w:ascii="Times New Roman" w:eastAsia="SimSun" w:hAnsi="Times New Roman"/>
                <w:bCs/>
                <w:iCs/>
                <w:szCs w:val="20"/>
                <w:lang w:eastAsia="zh-CN"/>
              </w:rPr>
              <w:t>The required SNR for Msg2 PDSCH is about -11.2 dB, which shows an SNR margin of 9.3 dB with respect to CNR for LEO-600 Set 1-1 and Set 1-2, 7.6 dB with respect to 1-SSB detection, 5.3 dB with respect to 4-SSB detection.</w:t>
            </w:r>
          </w:p>
          <w:p w14:paraId="2CD23C41"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9: </w:t>
            </w:r>
            <w:r>
              <w:rPr>
                <w:rFonts w:ascii="Times New Roman" w:eastAsia="SimSun" w:hAnsi="Times New Roman"/>
                <w:bCs/>
                <w:iCs/>
                <w:szCs w:val="20"/>
                <w:lang w:eastAsia="zh-CN"/>
              </w:rPr>
              <w:t>Link level enhancement on Msg2 PDSCH is not needed.</w:t>
            </w:r>
          </w:p>
          <w:p w14:paraId="185E4EC6"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12: </w:t>
            </w:r>
            <w:r>
              <w:rPr>
                <w:rFonts w:ascii="Times New Roman" w:eastAsia="SimSun" w:hAnsi="Times New Roman"/>
                <w:bCs/>
                <w:iCs/>
                <w:szCs w:val="20"/>
                <w:lang w:eastAsia="zh-CN"/>
              </w:rPr>
              <w:t>The required SNR for Msg4 PDSCH is about -4.5 dB, which shows an SNR margin of 2.6 dB with respect to CNR for LEO-600 Set 1-1 and Set 1-2, 0.9 dB with respect to 1-SSB detection, -1.4 dB with respect to 4-SSB detection.</w:t>
            </w:r>
          </w:p>
          <w:p w14:paraId="7500CE81"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10: </w:t>
            </w:r>
            <w:r>
              <w:rPr>
                <w:rFonts w:ascii="Times New Roman" w:eastAsia="SimSun" w:hAnsi="Times New Roman"/>
                <w:bCs/>
                <w:iCs/>
                <w:szCs w:val="20"/>
                <w:lang w:eastAsia="zh-CN"/>
              </w:rPr>
              <w:t>Link level enhancement may be needed if the required SNR of 4-SSB detection is considered as target. Msg4 repetition can be considered for enhancement.</w:t>
            </w:r>
          </w:p>
          <w:p w14:paraId="3AFF1D21"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13: </w:t>
            </w:r>
            <w:r>
              <w:rPr>
                <w:rFonts w:ascii="Times New Roman" w:eastAsia="SimSun" w:hAnsi="Times New Roman"/>
                <w:bCs/>
                <w:iCs/>
                <w:szCs w:val="20"/>
                <w:lang w:eastAsia="zh-CN"/>
              </w:rPr>
              <w:t>The required SNR for SIB1 is about -5.6 for option 1/2, which shows an SNR margin of 3.7/1.5 dB with respect to CNR for LEO-600 Set 1-1 and Set 1-2, 2.0/-0.2 dB with respect to 1-SSB detection, -0.3/-2.5 dB with respect to 4-SSB detection.</w:t>
            </w:r>
          </w:p>
          <w:p w14:paraId="680D54FA"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lastRenderedPageBreak/>
              <w:t xml:space="preserve">Proposal 11: </w:t>
            </w:r>
            <w:r>
              <w:rPr>
                <w:rFonts w:ascii="Times New Roman" w:eastAsia="SimSun" w:hAnsi="Times New Roman"/>
                <w:bCs/>
                <w:iCs/>
                <w:szCs w:val="20"/>
                <w:lang w:eastAsia="zh-CN"/>
              </w:rPr>
              <w:t xml:space="preserve">Link level enhancement on SIB1 may not be needed considering that the required SNR for option 1 is similar to the required SNR for 4-SSB detection and much lower than the CNR for set 1-1 and set 1-2. </w:t>
            </w:r>
          </w:p>
          <w:p w14:paraId="6281DA6D"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14: </w:t>
            </w:r>
            <w:r>
              <w:rPr>
                <w:rFonts w:ascii="Times New Roman" w:eastAsia="SimSun" w:hAnsi="Times New Roman"/>
                <w:bCs/>
                <w:iCs/>
                <w:szCs w:val="20"/>
                <w:lang w:eastAsia="zh-CN"/>
              </w:rPr>
              <w:t>The required SNR for SIB19 is about -6.5 dB, which shows an SNR margin of 4.6 dB with respect to CNR for LEO-600 Set 1-1 and Set 1-2, 2.9 dB with respect to 1-SSB detection, 0.6 dB with respect to 4-SSB detection.</w:t>
            </w:r>
          </w:p>
          <w:p w14:paraId="2AA57F1C"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12: </w:t>
            </w:r>
            <w:r>
              <w:rPr>
                <w:rFonts w:ascii="Times New Roman" w:eastAsia="SimSun" w:hAnsi="Times New Roman"/>
                <w:bCs/>
                <w:iCs/>
                <w:szCs w:val="20"/>
                <w:lang w:eastAsia="zh-CN"/>
              </w:rPr>
              <w:t xml:space="preserve">Link level enhancement on SIB19 is not needed. </w:t>
            </w:r>
          </w:p>
          <w:p w14:paraId="2A0A2426"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15: </w:t>
            </w:r>
            <w:r>
              <w:rPr>
                <w:rFonts w:ascii="Times New Roman" w:eastAsia="SimSun" w:hAnsi="Times New Roman"/>
                <w:bCs/>
                <w:iCs/>
                <w:szCs w:val="20"/>
                <w:lang w:eastAsia="zh-CN"/>
              </w:rPr>
              <w:t>The required SNR for PDSCH of VoIP with 1 repetition is about -8.4 dB, which shows an SNR margin of 6.5 dB with respect to CNR for LEO-600 Set 1-1 and Set 1-2, 4.8 dB with respect to 1-SSB detection, 2.5 dB with respect to 4-SSB detection.</w:t>
            </w:r>
          </w:p>
          <w:p w14:paraId="62198A83"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13: </w:t>
            </w:r>
            <w:r>
              <w:rPr>
                <w:rFonts w:ascii="Times New Roman" w:eastAsia="SimSun" w:hAnsi="Times New Roman"/>
                <w:bCs/>
                <w:iCs/>
                <w:szCs w:val="20"/>
                <w:lang w:eastAsia="zh-CN"/>
              </w:rPr>
              <w:t>Link level enhancement on PDSCH of VoIP is not needed.</w:t>
            </w:r>
          </w:p>
          <w:p w14:paraId="08E3B316" w14:textId="77777777" w:rsidR="00AB055D" w:rsidRDefault="00AB055D">
            <w:pPr>
              <w:rPr>
                <w:rFonts w:ascii="Times New Roman" w:eastAsia="Times New Roman" w:hAnsi="Times New Roman"/>
                <w:szCs w:val="20"/>
              </w:rPr>
            </w:pPr>
          </w:p>
        </w:tc>
      </w:tr>
      <w:tr w:rsidR="00AB055D" w14:paraId="220C8C89" w14:textId="77777777" w:rsidTr="005F00AD">
        <w:trPr>
          <w:trHeight w:val="450"/>
        </w:trPr>
        <w:tc>
          <w:tcPr>
            <w:tcW w:w="1315" w:type="dxa"/>
            <w:vAlign w:val="center"/>
          </w:tcPr>
          <w:p w14:paraId="7454E8A4" w14:textId="77777777" w:rsidR="00AB055D" w:rsidRDefault="00000000">
            <w:pPr>
              <w:rPr>
                <w:rFonts w:ascii="Times New Roman" w:eastAsia="Times New Roman" w:hAnsi="Times New Roman"/>
                <w:b/>
                <w:bCs/>
                <w:color w:val="0000FF"/>
                <w:szCs w:val="20"/>
                <w:u w:val="single"/>
                <w:lang w:val="en-US"/>
              </w:rPr>
            </w:pPr>
            <w:hyperlink r:id="rId38">
              <w:r w:rsidR="006D55E3">
                <w:rPr>
                  <w:rFonts w:ascii="Times New Roman" w:hAnsi="Times New Roman"/>
                  <w:color w:val="0000FF"/>
                  <w:szCs w:val="20"/>
                  <w:u w:val="single"/>
                  <w:lang w:val="en-US"/>
                </w:rPr>
                <w:t>R1-2406202</w:t>
              </w:r>
            </w:hyperlink>
          </w:p>
        </w:tc>
        <w:tc>
          <w:tcPr>
            <w:tcW w:w="1583" w:type="dxa"/>
            <w:vAlign w:val="center"/>
          </w:tcPr>
          <w:p w14:paraId="786DC958"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vivo</w:t>
            </w:r>
          </w:p>
        </w:tc>
        <w:tc>
          <w:tcPr>
            <w:tcW w:w="6741" w:type="dxa"/>
            <w:vAlign w:val="center"/>
          </w:tcPr>
          <w:p w14:paraId="26D23938" w14:textId="402CE2F1"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_Ref174119263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69E9E3BF" w14:textId="150B0195"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_Ref174119271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CD2FE63" w14:textId="77777777" w:rsidR="00AB055D" w:rsidRDefault="006D55E3">
            <w:pPr>
              <w:pStyle w:val="Paragraphedeliste"/>
              <w:numPr>
                <w:ilvl w:val="0"/>
                <w:numId w:val="31"/>
              </w:numPr>
              <w:spacing w:before="120" w:after="120"/>
              <w:jc w:val="both"/>
              <w:rPr>
                <w:rFonts w:ascii="Times New Roman" w:eastAsiaTheme="minorEastAsia" w:hAnsi="Times New Roman"/>
                <w:bCs/>
                <w:szCs w:val="20"/>
              </w:rPr>
            </w:pPr>
            <w:r>
              <w:rPr>
                <w:rFonts w:ascii="Times New Roman" w:eastAsiaTheme="minorEastAsia" w:hAnsi="Times New Roman"/>
                <w:bCs/>
                <w:szCs w:val="20"/>
              </w:rPr>
              <w:t>Alternative 1: Considering potential modifications to the legacy SSB generation procedures to preserve the multi-shot SSB combination.</w:t>
            </w:r>
          </w:p>
          <w:p w14:paraId="5575FA4C" w14:textId="77777777" w:rsidR="00AB055D" w:rsidRDefault="006D55E3">
            <w:pPr>
              <w:pStyle w:val="Paragraphedeliste"/>
              <w:numPr>
                <w:ilvl w:val="0"/>
                <w:numId w:val="31"/>
              </w:numPr>
              <w:spacing w:before="120" w:after="120"/>
              <w:jc w:val="both"/>
              <w:rPr>
                <w:rFonts w:ascii="Times New Roman" w:eastAsiaTheme="minorEastAsia" w:hAnsi="Times New Roman"/>
                <w:szCs w:val="20"/>
              </w:rPr>
            </w:pPr>
            <w:r>
              <w:rPr>
                <w:rFonts w:ascii="Times New Roman" w:eastAsiaTheme="minorEastAsia" w:hAnsi="Times New Roman"/>
                <w:bCs/>
                <w:szCs w:val="20"/>
              </w:rPr>
              <w:t>Alternative 2: Keeping the legacy SSB generation procedures with only 1-shot SSB decoding available. In this case, the link budget of SSB would be degraded.</w:t>
            </w:r>
          </w:p>
          <w:p w14:paraId="2A1029C0" w14:textId="62487649"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_Ref174119275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91E730E" w14:textId="10EEC176"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_Ref174119278 \h</w:instrText>
            </w:r>
            <w:r>
              <w:rPr>
                <w:rFonts w:ascii="Times New Roman" w:eastAsia="SimSun" w:hAnsi="Times New Roman"/>
                <w:bCs/>
                <w:szCs w:val="20"/>
                <w:lang w:eastAsia="zh-CN"/>
              </w:rPr>
            </w:r>
            <w:r w:rsidR="00144675">
              <w:rPr>
                <w:rFonts w:ascii="Times New Roman" w:eastAsia="SimSun" w:hAnsi="Times New Roman"/>
                <w:bCs/>
                <w:szCs w:val="20"/>
                <w:lang w:eastAsia="zh-CN"/>
              </w:rPr>
              <w:instrText xml:space="preserve"> \* MERGEFORMAT </w:instrText>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r>
              <w:rPr>
                <w:rFonts w:ascii="Times New Roman" w:hAnsi="Times New Roman"/>
                <w:szCs w:val="20"/>
              </w:rPr>
              <w:t xml:space="preserve"> </w:t>
            </w:r>
            <w:r>
              <w:rPr>
                <w:rFonts w:ascii="Times New Roman" w:eastAsia="SimSun" w:hAnsi="Times New Roman"/>
                <w:bCs/>
                <w:szCs w:val="20"/>
                <w:lang w:eastAsia="zh-CN"/>
              </w:rPr>
              <w:t>RLM, BFD, etc.</w:t>
            </w:r>
          </w:p>
          <w:p w14:paraId="3030C4CA" w14:textId="328097C5"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_Ref174087249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9FA5804" w14:textId="0A4B3A7C"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_Ref174087264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740F7B19" w14:textId="030F5954"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_Ref174087269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0F272A2" w14:textId="7EE29A6B"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_Ref174087276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02470C4" w14:textId="564AEFD6"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_Ref174087319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106E6B8" w14:textId="13DFC3FB"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_Ref174087324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0CE00AE" w14:textId="0A6E227E"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_Ref174087329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9FCD2E6" w14:textId="3E2DF8FE"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_Ref174087333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0333AA89" w14:textId="04B5EB1D"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_Ref174087341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7021E93D" w14:textId="52096BE9" w:rsidR="00AB055D" w:rsidRDefault="006D55E3">
            <w:pPr>
              <w:spacing w:before="12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_Ref174087345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FFDAE17" w14:textId="77777777" w:rsidR="00AB055D" w:rsidRDefault="00AB055D">
            <w:pPr>
              <w:rPr>
                <w:rFonts w:ascii="Times New Roman" w:eastAsia="Times New Roman" w:hAnsi="Times New Roman"/>
                <w:szCs w:val="20"/>
              </w:rPr>
            </w:pPr>
          </w:p>
        </w:tc>
      </w:tr>
      <w:tr w:rsidR="00AB055D" w14:paraId="542CF544" w14:textId="77777777" w:rsidTr="005F00AD">
        <w:trPr>
          <w:trHeight w:val="450"/>
        </w:trPr>
        <w:tc>
          <w:tcPr>
            <w:tcW w:w="1315" w:type="dxa"/>
            <w:vAlign w:val="center"/>
          </w:tcPr>
          <w:p w14:paraId="567837FD" w14:textId="77777777" w:rsidR="00AB055D" w:rsidRDefault="00000000">
            <w:pPr>
              <w:rPr>
                <w:rFonts w:ascii="Times New Roman" w:eastAsia="Times New Roman" w:hAnsi="Times New Roman"/>
                <w:b/>
                <w:bCs/>
                <w:color w:val="0000FF"/>
                <w:szCs w:val="20"/>
                <w:u w:val="single"/>
                <w:lang w:val="en-US"/>
              </w:rPr>
            </w:pPr>
            <w:hyperlink r:id="rId39">
              <w:r w:rsidR="006D55E3">
                <w:rPr>
                  <w:rFonts w:ascii="Times New Roman" w:hAnsi="Times New Roman"/>
                  <w:color w:val="0000FF"/>
                  <w:szCs w:val="20"/>
                  <w:u w:val="single"/>
                  <w:lang w:val="en-US"/>
                </w:rPr>
                <w:t>R1-2406229</w:t>
              </w:r>
            </w:hyperlink>
          </w:p>
        </w:tc>
        <w:tc>
          <w:tcPr>
            <w:tcW w:w="1583" w:type="dxa"/>
            <w:vAlign w:val="center"/>
          </w:tcPr>
          <w:p w14:paraId="5D08C50B"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OPPO</w:t>
            </w:r>
          </w:p>
        </w:tc>
        <w:tc>
          <w:tcPr>
            <w:tcW w:w="6741" w:type="dxa"/>
            <w:vAlign w:val="center"/>
          </w:tcPr>
          <w:p w14:paraId="347C128F" w14:textId="77777777" w:rsidR="00AB055D" w:rsidRDefault="006D55E3">
            <w:pPr>
              <w:pStyle w:val="Corpsdetexte"/>
              <w:spacing w:after="0" w:line="252" w:lineRule="auto"/>
              <w:rPr>
                <w:rFonts w:ascii="Times New Roman" w:hAnsi="Times New Roman"/>
                <w:szCs w:val="20"/>
              </w:rPr>
            </w:pPr>
            <w:r>
              <w:rPr>
                <w:rFonts w:ascii="Times New Roman" w:hAnsi="Times New Roman"/>
                <w:b/>
                <w:szCs w:val="20"/>
              </w:rPr>
              <w:t xml:space="preserve">Proposal 1: </w:t>
            </w:r>
            <w:r>
              <w:rPr>
                <w:rFonts w:ascii="Times New Roman" w:hAnsi="Times New Roman"/>
                <w:szCs w:val="20"/>
              </w:rPr>
              <w:t xml:space="preserve">For system-level study on DL coverage, when beam hopping is considered: </w:t>
            </w:r>
          </w:p>
          <w:p w14:paraId="16E0D071" w14:textId="77777777" w:rsidR="00AB055D" w:rsidRDefault="006D55E3">
            <w:pPr>
              <w:pStyle w:val="Corpsdetexte"/>
              <w:numPr>
                <w:ilvl w:val="0"/>
                <w:numId w:val="39"/>
              </w:numPr>
              <w:spacing w:after="0" w:line="252" w:lineRule="auto"/>
              <w:rPr>
                <w:rFonts w:ascii="Times New Roman" w:hAnsi="Times New Roman"/>
                <w:szCs w:val="20"/>
              </w:rPr>
            </w:pPr>
            <w:r>
              <w:rPr>
                <w:rFonts w:ascii="Times New Roman" w:hAnsi="Times New Roman"/>
                <w:szCs w:val="20"/>
              </w:rPr>
              <w:lastRenderedPageBreak/>
              <w:t>The dwell time is at least 5ms for N</w:t>
            </w:r>
            <w:r>
              <w:rPr>
                <w:rFonts w:ascii="Times New Roman" w:hAnsi="Times New Roman"/>
                <w:szCs w:val="20"/>
                <w:vertAlign w:val="subscript"/>
              </w:rPr>
              <w:t>SSB</w:t>
            </w:r>
            <w:r>
              <w:rPr>
                <w:rFonts w:ascii="Times New Roman" w:hAnsi="Times New Roman"/>
                <w:szCs w:val="20"/>
              </w:rPr>
              <w:t xml:space="preserve"> = 1 and 10ms for N</w:t>
            </w:r>
            <w:r>
              <w:rPr>
                <w:rFonts w:ascii="Times New Roman" w:hAnsi="Times New Roman"/>
                <w:szCs w:val="20"/>
                <w:vertAlign w:val="subscript"/>
              </w:rPr>
              <w:t>SSB</w:t>
            </w:r>
            <w:r>
              <w:rPr>
                <w:rFonts w:ascii="Times New Roman" w:hAnsi="Times New Roman"/>
                <w:szCs w:val="20"/>
              </w:rPr>
              <w:t xml:space="preserve"> = 4 respectively.</w:t>
            </w:r>
          </w:p>
          <w:p w14:paraId="49A94662" w14:textId="77777777" w:rsidR="00AB055D" w:rsidRDefault="006D55E3">
            <w:pPr>
              <w:pStyle w:val="Corpsdetexte"/>
              <w:numPr>
                <w:ilvl w:val="0"/>
                <w:numId w:val="39"/>
              </w:numPr>
              <w:spacing w:line="252" w:lineRule="auto"/>
              <w:rPr>
                <w:rFonts w:ascii="Times New Roman" w:hAnsi="Times New Roman"/>
                <w:szCs w:val="20"/>
              </w:rPr>
            </w:pPr>
            <w:r>
              <w:rPr>
                <w:rFonts w:ascii="Times New Roman" w:hAnsi="Times New Roman"/>
                <w:szCs w:val="20"/>
              </w:rPr>
              <w:t>The revisit time is not larger than 20ms when SSB periodicity extension is not considered.</w:t>
            </w:r>
          </w:p>
          <w:p w14:paraId="7DFDF471" w14:textId="77777777" w:rsidR="00AB055D" w:rsidRDefault="006D55E3">
            <w:pPr>
              <w:pStyle w:val="Corpsdetexte"/>
              <w:spacing w:after="0" w:line="252" w:lineRule="auto"/>
              <w:rPr>
                <w:rFonts w:ascii="Times New Roman" w:hAnsi="Times New Roman"/>
                <w:szCs w:val="20"/>
              </w:rPr>
            </w:pPr>
            <w:r>
              <w:rPr>
                <w:rFonts w:ascii="Times New Roman" w:hAnsi="Times New Roman"/>
                <w:b/>
                <w:szCs w:val="20"/>
              </w:rPr>
              <w:t xml:space="preserve">Proposal 2: </w:t>
            </w:r>
            <w:r>
              <w:rPr>
                <w:rFonts w:ascii="Times New Roman" w:hAnsi="Times New Roman"/>
                <w:szCs w:val="20"/>
              </w:rPr>
              <w:t>Beam hopping should be supported as one of the targeted system-level enhancements in R19 NR NTN.</w:t>
            </w:r>
          </w:p>
          <w:p w14:paraId="129780E6" w14:textId="77777777" w:rsidR="00AB055D" w:rsidRDefault="006D55E3">
            <w:pPr>
              <w:pStyle w:val="Corpsdetexte"/>
              <w:numPr>
                <w:ilvl w:val="0"/>
                <w:numId w:val="39"/>
              </w:numPr>
              <w:spacing w:line="252" w:lineRule="auto"/>
              <w:rPr>
                <w:rFonts w:ascii="Times New Roman" w:hAnsi="Times New Roman"/>
                <w:szCs w:val="20"/>
              </w:rPr>
            </w:pPr>
            <w:r>
              <w:rPr>
                <w:rFonts w:ascii="Times New Roman" w:eastAsiaTheme="minorEastAsia" w:hAnsi="Times New Roman"/>
                <w:szCs w:val="20"/>
              </w:rPr>
              <w:t>FFS: whether R18 cell DTX/DRX can be reused to support beam hopping.</w:t>
            </w:r>
          </w:p>
          <w:p w14:paraId="5938B61E" w14:textId="77777777" w:rsidR="00AB055D" w:rsidRDefault="006D55E3">
            <w:pPr>
              <w:pStyle w:val="Corpsdetexte"/>
              <w:spacing w:line="252" w:lineRule="auto"/>
              <w:rPr>
                <w:rFonts w:ascii="Times New Roman" w:eastAsiaTheme="minorEastAsia" w:hAnsi="Times New Roman"/>
                <w:b/>
                <w:szCs w:val="20"/>
              </w:rPr>
            </w:pPr>
            <w:r>
              <w:rPr>
                <w:rFonts w:ascii="Times New Roman" w:eastAsiaTheme="minorEastAsia" w:hAnsi="Times New Roman"/>
                <w:b/>
                <w:szCs w:val="20"/>
              </w:rPr>
              <w:t xml:space="preserve">Proposal 3: </w:t>
            </w:r>
            <w:r>
              <w:rPr>
                <w:rFonts w:ascii="Times New Roman" w:eastAsiaTheme="minorEastAsia" w:hAnsi="Times New Roman"/>
                <w:szCs w:val="20"/>
              </w:rPr>
              <w:t>RAN1 to clarify whether SIB combination should be considered before summarizing the targeted physical channels for link level enhancement.</w:t>
            </w:r>
          </w:p>
          <w:p w14:paraId="6FAF906F" w14:textId="77777777" w:rsidR="00AB055D" w:rsidRDefault="006D55E3">
            <w:pPr>
              <w:pStyle w:val="Corpsdetexte"/>
              <w:spacing w:line="252" w:lineRule="auto"/>
              <w:rPr>
                <w:rFonts w:ascii="Times New Roman" w:eastAsiaTheme="minorEastAsia" w:hAnsi="Times New Roman"/>
                <w:szCs w:val="20"/>
              </w:rPr>
            </w:pPr>
            <w:r>
              <w:rPr>
                <w:rFonts w:ascii="Times New Roman" w:eastAsiaTheme="minorEastAsia" w:hAnsi="Times New Roman"/>
                <w:b/>
                <w:szCs w:val="20"/>
              </w:rPr>
              <w:t xml:space="preserve">Proposal 4: </w:t>
            </w:r>
            <w:r>
              <w:rPr>
                <w:rFonts w:ascii="Times New Roman" w:eastAsiaTheme="minorEastAsia" w:hAnsi="Times New Roman"/>
                <w:szCs w:val="20"/>
              </w:rPr>
              <w:t xml:space="preserve">RAN1 to report </w:t>
            </w:r>
            <w:r>
              <w:rPr>
                <w:rFonts w:ascii="Times New Roman" w:hAnsi="Times New Roman"/>
                <w:szCs w:val="20"/>
              </w:rPr>
              <w:t>PDCCH and Msg4 PDSCH as the targeted physical channels for link level enhancement in priority.</w:t>
            </w:r>
          </w:p>
          <w:p w14:paraId="3D44F5F9" w14:textId="77777777" w:rsidR="00AB055D" w:rsidRDefault="00AB055D">
            <w:pPr>
              <w:pStyle w:val="Corpsdetexte"/>
              <w:spacing w:line="252" w:lineRule="auto"/>
              <w:rPr>
                <w:rFonts w:ascii="Times New Roman" w:hAnsi="Times New Roman"/>
                <w:b/>
                <w:szCs w:val="20"/>
              </w:rPr>
            </w:pPr>
          </w:p>
          <w:p w14:paraId="199D30D8" w14:textId="77777777" w:rsidR="00AB055D" w:rsidRDefault="006D55E3">
            <w:pPr>
              <w:pStyle w:val="Corpsdetexte"/>
              <w:spacing w:after="0" w:line="252" w:lineRule="auto"/>
              <w:rPr>
                <w:rFonts w:ascii="Times New Roman" w:hAnsi="Times New Roman"/>
                <w:szCs w:val="20"/>
              </w:rPr>
            </w:pPr>
            <w:r>
              <w:rPr>
                <w:rFonts w:ascii="Times New Roman" w:hAnsi="Times New Roman"/>
                <w:b/>
                <w:szCs w:val="20"/>
              </w:rPr>
              <w:t xml:space="preserve">Observation 1: </w:t>
            </w:r>
            <w:r>
              <w:rPr>
                <w:rFonts w:ascii="Times New Roman" w:hAnsi="Times New Roman"/>
                <w:szCs w:val="20"/>
              </w:rPr>
              <w:t xml:space="preserve">When beam hopping is considered in system-level evaluation: </w:t>
            </w:r>
          </w:p>
          <w:p w14:paraId="3E678AB6" w14:textId="77777777" w:rsidR="00AB055D" w:rsidRDefault="006D55E3">
            <w:pPr>
              <w:pStyle w:val="Corpsdetexte"/>
              <w:numPr>
                <w:ilvl w:val="0"/>
                <w:numId w:val="39"/>
              </w:numPr>
              <w:spacing w:after="0" w:line="252" w:lineRule="auto"/>
              <w:rPr>
                <w:rFonts w:ascii="Times New Roman" w:hAnsi="Times New Roman"/>
                <w:szCs w:val="20"/>
              </w:rPr>
            </w:pPr>
            <w:r>
              <w:rPr>
                <w:rFonts w:ascii="Times New Roman" w:hAnsi="Times New Roman"/>
                <w:szCs w:val="20"/>
              </w:rPr>
              <w:t>For LEO600 set 1-1/set 1-3, the coverage ratio increases from 10% to 40% for N</w:t>
            </w:r>
            <w:r>
              <w:rPr>
                <w:rFonts w:ascii="Times New Roman" w:hAnsi="Times New Roman"/>
                <w:szCs w:val="20"/>
                <w:vertAlign w:val="subscript"/>
              </w:rPr>
              <w:t>SSB</w:t>
            </w:r>
            <w:r>
              <w:rPr>
                <w:rFonts w:ascii="Times New Roman" w:hAnsi="Times New Roman"/>
                <w:szCs w:val="20"/>
              </w:rPr>
              <w:t xml:space="preserve"> = 1 and 80% for N</w:t>
            </w:r>
            <w:r>
              <w:rPr>
                <w:rFonts w:ascii="Times New Roman" w:hAnsi="Times New Roman"/>
                <w:szCs w:val="20"/>
                <w:vertAlign w:val="subscript"/>
              </w:rPr>
              <w:t>SSB</w:t>
            </w:r>
            <w:r>
              <w:rPr>
                <w:rFonts w:ascii="Times New Roman" w:hAnsi="Times New Roman"/>
                <w:szCs w:val="20"/>
              </w:rPr>
              <w:t xml:space="preserve"> = 4.</w:t>
            </w:r>
          </w:p>
          <w:p w14:paraId="25414375" w14:textId="77777777" w:rsidR="00AB055D" w:rsidRDefault="006D55E3">
            <w:pPr>
              <w:pStyle w:val="Corpsdetexte"/>
              <w:numPr>
                <w:ilvl w:val="0"/>
                <w:numId w:val="39"/>
              </w:numPr>
              <w:spacing w:line="252" w:lineRule="auto"/>
              <w:rPr>
                <w:rFonts w:ascii="Times New Roman" w:hAnsi="Times New Roman"/>
                <w:szCs w:val="20"/>
              </w:rPr>
            </w:pPr>
            <w:r>
              <w:rPr>
                <w:rFonts w:ascii="Times New Roman" w:eastAsiaTheme="minorEastAsia" w:hAnsi="Times New Roman"/>
                <w:szCs w:val="20"/>
              </w:rPr>
              <w:t>For LEO600 set 1-2, the coverage ratio increases from 1.5% to 6%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1 and 12%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4.</w:t>
            </w:r>
          </w:p>
          <w:p w14:paraId="53C5A317" w14:textId="77777777" w:rsidR="00AB055D" w:rsidRDefault="006D55E3">
            <w:pPr>
              <w:pStyle w:val="Corpsdetexte"/>
              <w:spacing w:line="252" w:lineRule="auto"/>
              <w:rPr>
                <w:rFonts w:ascii="Times New Roman" w:hAnsi="Times New Roman"/>
                <w:szCs w:val="20"/>
              </w:rPr>
            </w:pPr>
            <w:r>
              <w:rPr>
                <w:rFonts w:ascii="Times New Roman" w:hAnsi="Times New Roman"/>
                <w:b/>
                <w:szCs w:val="20"/>
              </w:rPr>
              <w:t xml:space="preserve">Observation 2: </w:t>
            </w:r>
            <w:r>
              <w:rPr>
                <w:rFonts w:ascii="Times New Roman" w:hAnsi="Times New Roman"/>
                <w:szCs w:val="20"/>
              </w:rPr>
              <w:t>If SSB periodicity extension is considered, the issue on backward compatibility cannot be avoided and the legacy UE cannot access the R19 NR NTN system.</w:t>
            </w:r>
          </w:p>
          <w:p w14:paraId="600E7D0C" w14:textId="77777777" w:rsidR="00AB055D" w:rsidRDefault="006D55E3">
            <w:pPr>
              <w:pStyle w:val="Corpsdetexte"/>
              <w:spacing w:after="0" w:line="252" w:lineRule="auto"/>
              <w:rPr>
                <w:rFonts w:ascii="Times New Roman" w:hAnsi="Times New Roman"/>
                <w:szCs w:val="20"/>
              </w:rPr>
            </w:pPr>
            <w:r>
              <w:rPr>
                <w:rFonts w:ascii="Times New Roman" w:hAnsi="Times New Roman"/>
                <w:b/>
                <w:szCs w:val="20"/>
              </w:rPr>
              <w:t xml:space="preserve">Observation 3: </w:t>
            </w:r>
            <w:r>
              <w:rPr>
                <w:rFonts w:ascii="Times New Roman" w:hAnsi="Times New Roman"/>
                <w:szCs w:val="20"/>
              </w:rPr>
              <w:t>For SSB periodicity extension:</w:t>
            </w:r>
          </w:p>
          <w:p w14:paraId="26E03171" w14:textId="77777777" w:rsidR="00AB055D" w:rsidRDefault="006D55E3">
            <w:pPr>
              <w:pStyle w:val="Corpsdetexte"/>
              <w:numPr>
                <w:ilvl w:val="0"/>
                <w:numId w:val="39"/>
              </w:numPr>
              <w:spacing w:after="0" w:line="252" w:lineRule="auto"/>
              <w:rPr>
                <w:rFonts w:ascii="Times New Roman" w:hAnsi="Times New Roman"/>
                <w:szCs w:val="20"/>
              </w:rPr>
            </w:pPr>
            <w:r>
              <w:rPr>
                <w:rFonts w:ascii="Times New Roman" w:hAnsi="Times New Roman"/>
                <w:szCs w:val="20"/>
              </w:rPr>
              <w:t>If the default SSB periodicity is 80ms, LEO600 set 1-2 cannot meet the requirement of coverage ratio.</w:t>
            </w:r>
          </w:p>
          <w:p w14:paraId="01D58E1A" w14:textId="77777777" w:rsidR="00AB055D" w:rsidRDefault="006D55E3">
            <w:pPr>
              <w:pStyle w:val="Corpsdetexte"/>
              <w:numPr>
                <w:ilvl w:val="0"/>
                <w:numId w:val="39"/>
              </w:numPr>
              <w:spacing w:after="0" w:line="252" w:lineRule="auto"/>
              <w:rPr>
                <w:rFonts w:ascii="Times New Roman" w:hAnsi="Times New Roman"/>
                <w:szCs w:val="20"/>
              </w:rPr>
            </w:pPr>
            <w:r>
              <w:rPr>
                <w:rFonts w:ascii="Times New Roman" w:hAnsi="Times New Roman"/>
                <w:szCs w:val="20"/>
              </w:rPr>
              <w:t>If the default SSB periodicity is 320ms, the initial access latency and complexity will unnecessarily increase for LEO600 set 1-1/1-3.</w:t>
            </w:r>
          </w:p>
          <w:p w14:paraId="78B92AF2" w14:textId="77777777" w:rsidR="00AB055D" w:rsidRDefault="006D55E3">
            <w:pPr>
              <w:pStyle w:val="Corpsdetexte"/>
              <w:numPr>
                <w:ilvl w:val="0"/>
                <w:numId w:val="39"/>
              </w:numPr>
              <w:spacing w:line="252" w:lineRule="auto"/>
              <w:rPr>
                <w:rFonts w:ascii="Times New Roman" w:hAnsi="Times New Roman"/>
                <w:szCs w:val="20"/>
              </w:rPr>
            </w:pPr>
            <w:r>
              <w:rPr>
                <w:rFonts w:ascii="Times New Roman" w:hAnsi="Times New Roman"/>
                <w:szCs w:val="20"/>
              </w:rPr>
              <w:t>If the SSB periodicity varies with satellite scenario, the UE assumption on SSB periodicity for initial cell selection is not clear.</w:t>
            </w:r>
          </w:p>
          <w:p w14:paraId="72B18C43" w14:textId="77777777" w:rsidR="00AB055D" w:rsidRDefault="006D55E3">
            <w:pPr>
              <w:pStyle w:val="Corpsdetexte"/>
              <w:spacing w:line="252" w:lineRule="auto"/>
              <w:rPr>
                <w:rFonts w:ascii="Times New Roman" w:hAnsi="Times New Roman"/>
                <w:b/>
                <w:szCs w:val="20"/>
              </w:rPr>
            </w:pPr>
            <w:r>
              <w:rPr>
                <w:rFonts w:ascii="Times New Roman" w:hAnsi="Times New Roman"/>
                <w:b/>
                <w:szCs w:val="20"/>
              </w:rPr>
              <w:t xml:space="preserve">Observation 4: </w:t>
            </w:r>
            <w:r>
              <w:rPr>
                <w:rFonts w:ascii="Times New Roman" w:hAnsi="Times New Roman"/>
                <w:szCs w:val="20"/>
              </w:rPr>
              <w:t>For LEO600 set 1-2, when the 8dB CNR margin compared to LEO600 set 1-3 is used for implementing wide beam footprint, the total number of beam footprint is reduced to 352 and the ratio of simultaneously active beam to the total number of beam foot prints is increased to 4.5%.</w:t>
            </w:r>
          </w:p>
          <w:p w14:paraId="205ECAF9" w14:textId="77777777" w:rsidR="00AB055D" w:rsidRDefault="006D55E3">
            <w:pPr>
              <w:pStyle w:val="Corpsdetexte"/>
              <w:spacing w:after="0" w:line="252" w:lineRule="auto"/>
              <w:rPr>
                <w:rFonts w:ascii="Times New Roman" w:hAnsi="Times New Roman"/>
                <w:szCs w:val="20"/>
              </w:rPr>
            </w:pPr>
            <w:r>
              <w:rPr>
                <w:rFonts w:ascii="Times New Roman" w:hAnsi="Times New Roman"/>
                <w:b/>
                <w:szCs w:val="20"/>
              </w:rPr>
              <w:t xml:space="preserve">Observation 5: </w:t>
            </w:r>
            <w:r>
              <w:rPr>
                <w:rFonts w:ascii="Times New Roman" w:hAnsi="Times New Roman"/>
                <w:szCs w:val="20"/>
              </w:rPr>
              <w:t>For LEO600 set 1-2, when wide beam footprint and beam hopping are considered:</w:t>
            </w:r>
          </w:p>
          <w:p w14:paraId="6F9D63D5" w14:textId="77777777" w:rsidR="00AB055D" w:rsidRDefault="006D55E3">
            <w:pPr>
              <w:pStyle w:val="Corpsdetexte"/>
              <w:numPr>
                <w:ilvl w:val="0"/>
                <w:numId w:val="39"/>
              </w:numPr>
              <w:spacing w:after="0" w:line="252" w:lineRule="auto"/>
              <w:rPr>
                <w:rFonts w:ascii="Times New Roman" w:hAnsi="Times New Roman"/>
                <w:szCs w:val="20"/>
              </w:rPr>
            </w:pPr>
            <w:r>
              <w:rPr>
                <w:rFonts w:ascii="Times New Roman" w:eastAsiaTheme="minorEastAsia" w:hAnsi="Times New Roman"/>
                <w:szCs w:val="20"/>
              </w:rPr>
              <w:t>The coverage ratio increases from 1.5% to 18%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1 and 36%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4.</w:t>
            </w:r>
          </w:p>
          <w:p w14:paraId="040BD71F" w14:textId="77777777" w:rsidR="00AB055D" w:rsidRDefault="006D55E3">
            <w:pPr>
              <w:pStyle w:val="Corpsdetexte"/>
              <w:numPr>
                <w:ilvl w:val="0"/>
                <w:numId w:val="39"/>
              </w:numPr>
              <w:spacing w:line="252" w:lineRule="auto"/>
              <w:rPr>
                <w:rFonts w:ascii="Times New Roman" w:hAnsi="Times New Roman"/>
                <w:szCs w:val="20"/>
              </w:rPr>
            </w:pPr>
            <w:r>
              <w:rPr>
                <w:rFonts w:ascii="Times New Roman" w:hAnsi="Times New Roman"/>
                <w:szCs w:val="20"/>
              </w:rPr>
              <w:t>Extending SSB periodicity to 80ms can reach 100% coverage ratio.</w:t>
            </w:r>
          </w:p>
          <w:p w14:paraId="554873BD" w14:textId="77777777" w:rsidR="00AB055D" w:rsidRDefault="006D55E3">
            <w:pPr>
              <w:pStyle w:val="Corpsdetexte"/>
              <w:spacing w:line="252" w:lineRule="auto"/>
              <w:rPr>
                <w:rFonts w:ascii="Times New Roman" w:hAnsi="Times New Roman"/>
                <w:szCs w:val="20"/>
              </w:rPr>
            </w:pPr>
            <w:r>
              <w:rPr>
                <w:rFonts w:ascii="Times New Roman" w:hAnsi="Times New Roman"/>
                <w:b/>
                <w:szCs w:val="20"/>
              </w:rPr>
              <w:t xml:space="preserve">Observation 6: </w:t>
            </w:r>
            <w:r>
              <w:rPr>
                <w:rFonts w:ascii="Times New Roman" w:hAnsi="Times New Roman"/>
                <w:szCs w:val="20"/>
              </w:rPr>
              <w:t>For LEO600 set 1-2 with wide beam footprint and LEO600 set 1-3, PDCCH and Msg4 PDSCH present 4.5 dB and 5.4 dB coverage performance gap respectively to be compensated, so link level enhancements are needed.</w:t>
            </w:r>
          </w:p>
          <w:p w14:paraId="578CEB55" w14:textId="77777777" w:rsidR="00AB055D" w:rsidRDefault="00AB055D">
            <w:pPr>
              <w:rPr>
                <w:rFonts w:ascii="Times New Roman" w:eastAsia="Times New Roman" w:hAnsi="Times New Roman"/>
                <w:szCs w:val="20"/>
              </w:rPr>
            </w:pPr>
          </w:p>
        </w:tc>
      </w:tr>
      <w:tr w:rsidR="00AB055D" w14:paraId="18B96516" w14:textId="77777777" w:rsidTr="005F00AD">
        <w:trPr>
          <w:trHeight w:val="450"/>
        </w:trPr>
        <w:tc>
          <w:tcPr>
            <w:tcW w:w="1315" w:type="dxa"/>
            <w:vAlign w:val="center"/>
          </w:tcPr>
          <w:p w14:paraId="5BCA264A" w14:textId="77777777" w:rsidR="00AB055D" w:rsidRDefault="00000000">
            <w:pPr>
              <w:rPr>
                <w:rFonts w:ascii="Times New Roman" w:eastAsia="Times New Roman" w:hAnsi="Times New Roman"/>
                <w:b/>
                <w:bCs/>
                <w:color w:val="0000FF"/>
                <w:szCs w:val="20"/>
                <w:u w:val="single"/>
                <w:lang w:val="en-US"/>
              </w:rPr>
            </w:pPr>
            <w:hyperlink r:id="rId40">
              <w:r w:rsidR="006D55E3">
                <w:rPr>
                  <w:rFonts w:ascii="Times New Roman" w:hAnsi="Times New Roman"/>
                  <w:color w:val="0000FF"/>
                  <w:szCs w:val="20"/>
                  <w:u w:val="single"/>
                  <w:lang w:val="en-US"/>
                </w:rPr>
                <w:t>R1-2406275</w:t>
              </w:r>
            </w:hyperlink>
          </w:p>
        </w:tc>
        <w:tc>
          <w:tcPr>
            <w:tcW w:w="1583" w:type="dxa"/>
            <w:vAlign w:val="center"/>
          </w:tcPr>
          <w:p w14:paraId="752BD6FF"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Xiaomi</w:t>
            </w:r>
          </w:p>
        </w:tc>
        <w:tc>
          <w:tcPr>
            <w:tcW w:w="6741" w:type="dxa"/>
            <w:vAlign w:val="center"/>
          </w:tcPr>
          <w:p w14:paraId="2DE3E6FB" w14:textId="77777777" w:rsidR="00AB055D" w:rsidRDefault="006D55E3">
            <w:pPr>
              <w:spacing w:before="120"/>
              <w:jc w:val="both"/>
              <w:rPr>
                <w:rFonts w:ascii="Times New Roman" w:hAnsi="Times New Roman"/>
                <w:b/>
                <w:szCs w:val="20"/>
                <w:lang w:val="en-US" w:eastAsia="zh-CN"/>
              </w:rPr>
            </w:pPr>
            <w:r>
              <w:rPr>
                <w:rFonts w:ascii="Times New Roman" w:hAnsi="Times New Roman"/>
                <w:b/>
                <w:szCs w:val="20"/>
                <w:lang w:val="en-US" w:eastAsia="zh-CN"/>
              </w:rPr>
              <w:t xml:space="preserve">Observation 1: </w:t>
            </w:r>
            <w:r>
              <w:rPr>
                <w:rFonts w:ascii="Times New Roman" w:hAnsi="Times New Roman"/>
                <w:szCs w:val="20"/>
                <w:lang w:val="en-US" w:eastAsia="zh-CN"/>
              </w:rPr>
              <w:t>For PDCCH coverage enhancement, the possible solutions can be repetition, payload reduction and AL increasing.</w:t>
            </w:r>
            <w:r>
              <w:rPr>
                <w:rFonts w:ascii="Times New Roman" w:hAnsi="Times New Roman"/>
                <w:b/>
                <w:szCs w:val="20"/>
                <w:lang w:val="en-US" w:eastAsia="zh-CN"/>
              </w:rPr>
              <w:t xml:space="preserve"> </w:t>
            </w:r>
          </w:p>
          <w:p w14:paraId="1B20E5DB" w14:textId="77777777" w:rsidR="00AB055D" w:rsidRDefault="006D55E3">
            <w:pPr>
              <w:spacing w:before="120"/>
              <w:jc w:val="both"/>
              <w:rPr>
                <w:rFonts w:ascii="Times New Roman" w:hAnsi="Times New Roman"/>
                <w:szCs w:val="20"/>
                <w:lang w:val="en-US" w:eastAsia="zh-CN"/>
              </w:rPr>
            </w:pPr>
            <w:r>
              <w:rPr>
                <w:rFonts w:ascii="Times New Roman" w:hAnsi="Times New Roman"/>
                <w:b/>
                <w:szCs w:val="20"/>
                <w:lang w:val="en-US" w:eastAsia="zh-CN"/>
              </w:rPr>
              <w:t xml:space="preserve">Observation 2: </w:t>
            </w:r>
            <w:r>
              <w:rPr>
                <w:rFonts w:ascii="Times New Roman" w:hAnsi="Times New Roman"/>
                <w:szCs w:val="20"/>
                <w:lang w:val="en-US" w:eastAsia="zh-CN"/>
              </w:rPr>
              <w:t>The coverage issue is more severe for common PDCCH comparing with UE-specific PDCCH.</w:t>
            </w:r>
          </w:p>
          <w:p w14:paraId="581EBEA6" w14:textId="77777777" w:rsidR="00AB055D" w:rsidRDefault="006D55E3">
            <w:pPr>
              <w:spacing w:before="120"/>
              <w:jc w:val="both"/>
              <w:rPr>
                <w:rFonts w:ascii="Times New Roman" w:hAnsi="Times New Roman"/>
                <w:szCs w:val="20"/>
                <w:lang w:val="en-US" w:eastAsia="zh-CN"/>
              </w:rPr>
            </w:pPr>
            <w:r>
              <w:rPr>
                <w:rFonts w:ascii="Times New Roman" w:hAnsi="Times New Roman"/>
                <w:b/>
                <w:szCs w:val="20"/>
                <w:lang w:val="en-US" w:eastAsia="zh-CN"/>
              </w:rPr>
              <w:t xml:space="preserve">Observation 3: </w:t>
            </w:r>
            <w:r>
              <w:rPr>
                <w:rFonts w:ascii="Times New Roman" w:hAnsi="Times New Roman"/>
                <w:szCs w:val="20"/>
                <w:lang w:val="en-US" w:eastAsia="zh-CN"/>
              </w:rPr>
              <w:t>SSB periodicity extension may increase the initial cell selection latency and reduce the initial cell selection success rate for legacy UEs.</w:t>
            </w:r>
          </w:p>
          <w:p w14:paraId="2E84DA12" w14:textId="77777777" w:rsidR="00AB055D" w:rsidRDefault="006D55E3">
            <w:pPr>
              <w:spacing w:before="120"/>
              <w:jc w:val="both"/>
              <w:rPr>
                <w:rFonts w:ascii="Times New Roman" w:hAnsi="Times New Roman"/>
                <w:szCs w:val="20"/>
                <w:lang w:val="en-US" w:eastAsia="zh-CN"/>
              </w:rPr>
            </w:pPr>
            <w:r>
              <w:rPr>
                <w:rFonts w:ascii="Times New Roman" w:hAnsi="Times New Roman"/>
                <w:b/>
                <w:szCs w:val="20"/>
                <w:lang w:val="en-US" w:eastAsia="zh-CN"/>
              </w:rPr>
              <w:lastRenderedPageBreak/>
              <w:t xml:space="preserve">Observation 4: </w:t>
            </w:r>
            <w:r>
              <w:rPr>
                <w:rFonts w:ascii="Times New Roman" w:hAnsi="Times New Roman"/>
                <w:szCs w:val="20"/>
                <w:lang w:val="en-US" w:eastAsia="zh-CN"/>
              </w:rPr>
              <w:t>SSB periodicity extension may increase the initial cell selection latency for Rel-19 UEs.</w:t>
            </w:r>
          </w:p>
          <w:p w14:paraId="39AEB05E" w14:textId="77777777" w:rsidR="00AB055D" w:rsidRDefault="00AB055D">
            <w:pPr>
              <w:spacing w:before="120"/>
              <w:jc w:val="both"/>
              <w:rPr>
                <w:rFonts w:ascii="Times New Roman" w:hAnsi="Times New Roman"/>
                <w:b/>
                <w:szCs w:val="20"/>
                <w:lang w:val="en-US" w:eastAsia="zh-CN"/>
              </w:rPr>
            </w:pPr>
          </w:p>
          <w:p w14:paraId="7DB0D917" w14:textId="77777777" w:rsidR="00AB055D" w:rsidRDefault="006D55E3">
            <w:pPr>
              <w:spacing w:before="120"/>
              <w:jc w:val="both"/>
              <w:rPr>
                <w:rFonts w:ascii="Times New Roman" w:hAnsi="Times New Roman"/>
                <w:szCs w:val="20"/>
                <w:lang w:val="en-US" w:eastAsia="zh-CN"/>
              </w:rPr>
            </w:pPr>
            <w:r>
              <w:rPr>
                <w:rFonts w:ascii="Times New Roman" w:hAnsi="Times New Roman"/>
                <w:b/>
                <w:szCs w:val="20"/>
                <w:lang w:val="en-US" w:eastAsia="zh-CN"/>
              </w:rPr>
              <w:t xml:space="preserve">Proposal 1: </w:t>
            </w:r>
            <w:r>
              <w:rPr>
                <w:rFonts w:ascii="Times New Roman" w:hAnsi="Times New Roman"/>
                <w:szCs w:val="20"/>
                <w:lang w:val="en-US" w:eastAsia="zh-CN"/>
              </w:rPr>
              <w:t>The target physical channels for link level enhancement are common PDCCH, PDSCH Msg4, PDSCH SIB1 and PDSCH SIB19.</w:t>
            </w:r>
          </w:p>
          <w:p w14:paraId="04854A7C" w14:textId="77777777" w:rsidR="00AB055D" w:rsidRDefault="006D55E3">
            <w:pPr>
              <w:spacing w:before="120"/>
              <w:rPr>
                <w:rFonts w:ascii="Times New Roman" w:hAnsi="Times New Roman"/>
                <w:szCs w:val="20"/>
                <w:lang w:val="en-US" w:eastAsia="zh-CN"/>
              </w:rPr>
            </w:pPr>
            <w:r>
              <w:rPr>
                <w:rFonts w:ascii="Times New Roman" w:hAnsi="Times New Roman"/>
                <w:b/>
                <w:szCs w:val="20"/>
                <w:lang w:val="en-US" w:eastAsia="zh-CN"/>
              </w:rPr>
              <w:t xml:space="preserve">Proposal 2: </w:t>
            </w:r>
            <w:r>
              <w:rPr>
                <w:rFonts w:ascii="Times New Roman" w:hAnsi="Times New Roman"/>
                <w:szCs w:val="20"/>
                <w:lang w:val="en-US" w:eastAsia="zh-CN"/>
              </w:rPr>
              <w:t>Beam based dynamic bandwidth adjustment for dynamic power sharing between beams can be studied for DL coverage enhancement in NTN.</w:t>
            </w:r>
          </w:p>
          <w:p w14:paraId="088725BB" w14:textId="77777777" w:rsidR="00AB055D" w:rsidRDefault="006D55E3">
            <w:pPr>
              <w:spacing w:before="120"/>
              <w:rPr>
                <w:rFonts w:ascii="Times New Roman" w:hAnsi="Times New Roman"/>
                <w:szCs w:val="20"/>
                <w:lang w:val="en-US" w:eastAsia="zh-CN"/>
              </w:rPr>
            </w:pPr>
            <w:r>
              <w:rPr>
                <w:rFonts w:ascii="Times New Roman" w:hAnsi="Times New Roman"/>
                <w:b/>
                <w:szCs w:val="20"/>
                <w:lang w:val="en-US" w:eastAsia="zh-CN"/>
              </w:rPr>
              <w:t xml:space="preserve">Proposal 3: </w:t>
            </w:r>
            <w:r>
              <w:rPr>
                <w:rFonts w:ascii="Times New Roman" w:hAnsi="Times New Roman"/>
                <w:szCs w:val="20"/>
                <w:lang w:val="en-US" w:eastAsia="zh-CN"/>
              </w:rPr>
              <w:t>Beam based DL reference signal power indication can be studied for DL coverage enhancement in NTN.</w:t>
            </w:r>
          </w:p>
          <w:p w14:paraId="43BF30A1" w14:textId="77777777" w:rsidR="00AB055D" w:rsidRDefault="00AB055D">
            <w:pPr>
              <w:rPr>
                <w:rFonts w:ascii="Times New Roman" w:eastAsia="Times New Roman" w:hAnsi="Times New Roman"/>
                <w:szCs w:val="20"/>
                <w:lang w:val="en-US"/>
              </w:rPr>
            </w:pPr>
          </w:p>
        </w:tc>
      </w:tr>
      <w:tr w:rsidR="00AB055D" w14:paraId="46286326" w14:textId="77777777" w:rsidTr="005F00AD">
        <w:trPr>
          <w:trHeight w:val="450"/>
        </w:trPr>
        <w:tc>
          <w:tcPr>
            <w:tcW w:w="1315" w:type="dxa"/>
            <w:vAlign w:val="center"/>
          </w:tcPr>
          <w:p w14:paraId="1B67B33E" w14:textId="77777777" w:rsidR="00AB055D" w:rsidRDefault="00000000">
            <w:pPr>
              <w:rPr>
                <w:rFonts w:ascii="Times New Roman" w:eastAsia="Times New Roman" w:hAnsi="Times New Roman"/>
                <w:b/>
                <w:bCs/>
                <w:color w:val="0000FF"/>
                <w:szCs w:val="20"/>
                <w:u w:val="single"/>
                <w:lang w:val="en-US"/>
              </w:rPr>
            </w:pPr>
            <w:hyperlink r:id="rId41">
              <w:r w:rsidR="006D55E3">
                <w:rPr>
                  <w:rFonts w:ascii="Times New Roman" w:hAnsi="Times New Roman"/>
                  <w:color w:val="0000FF"/>
                  <w:szCs w:val="20"/>
                  <w:u w:val="single"/>
                  <w:lang w:val="en-US"/>
                </w:rPr>
                <w:t>R1-2406359</w:t>
              </w:r>
            </w:hyperlink>
          </w:p>
        </w:tc>
        <w:tc>
          <w:tcPr>
            <w:tcW w:w="1583" w:type="dxa"/>
            <w:vAlign w:val="center"/>
          </w:tcPr>
          <w:p w14:paraId="7454187A"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6741" w:type="dxa"/>
            <w:vAlign w:val="center"/>
          </w:tcPr>
          <w:p w14:paraId="593C010C" w14:textId="77777777" w:rsidR="00AB055D" w:rsidRDefault="006D55E3">
            <w:pPr>
              <w:rPr>
                <w:rFonts w:ascii="Times New Roman" w:hAnsi="Times New Roman"/>
                <w:szCs w:val="20"/>
                <w:lang w:eastAsia="zh-CN"/>
              </w:rPr>
            </w:pPr>
            <w:r>
              <w:rPr>
                <w:rFonts w:ascii="Times New Roman" w:hAnsi="Times New Roman"/>
                <w:szCs w:val="20"/>
                <w:lang w:eastAsia="zh-CN"/>
              </w:rPr>
              <w:t>System level proposals:</w:t>
            </w:r>
          </w:p>
          <w:p w14:paraId="6E010598" w14:textId="77777777" w:rsidR="00AB055D" w:rsidRDefault="006D55E3">
            <w:pPr>
              <w:numPr>
                <w:ilvl w:val="0"/>
                <w:numId w:val="29"/>
              </w:numPr>
              <w:rPr>
                <w:rFonts w:ascii="Times New Roman" w:hAnsi="Times New Roman"/>
                <w:szCs w:val="20"/>
                <w:lang w:eastAsia="zh-CN"/>
              </w:rPr>
            </w:pPr>
            <w:r>
              <w:rPr>
                <w:rFonts w:ascii="Times New Roman" w:hAnsi="Times New Roman"/>
                <w:szCs w:val="20"/>
                <w:lang w:eastAsia="zh-CN"/>
              </w:rPr>
              <w:t xml:space="preserve">Wide beam deployment will cause large SINR degradation and make some physical channel unworkable. Hence, agreed beam layout at set1-1/1-2/1-3 is one reasonable assumption to complete system evaluation.    </w:t>
            </w:r>
          </w:p>
          <w:p w14:paraId="38408910" w14:textId="77777777" w:rsidR="00AB055D" w:rsidRDefault="006D55E3">
            <w:pPr>
              <w:numPr>
                <w:ilvl w:val="0"/>
                <w:numId w:val="29"/>
              </w:numPr>
              <w:rPr>
                <w:rFonts w:ascii="Times New Roman" w:hAnsi="Times New Roman"/>
                <w:szCs w:val="20"/>
                <w:lang w:eastAsia="zh-CN"/>
              </w:rPr>
            </w:pPr>
            <w:r>
              <w:rPr>
                <w:rFonts w:ascii="Times New Roman" w:hAnsi="Times New Roman"/>
                <w:szCs w:val="20"/>
                <w:lang w:eastAsia="zh-CN"/>
              </w:rPr>
              <w:t xml:space="preserve">SSB periodicity extension is one valid solution and can be adopted to improve DL coverage from system level. The periodicity can be extended to 320ms at least.  </w:t>
            </w:r>
          </w:p>
          <w:p w14:paraId="1ED6F392" w14:textId="77777777" w:rsidR="00AB055D" w:rsidRDefault="006D55E3">
            <w:pPr>
              <w:numPr>
                <w:ilvl w:val="0"/>
                <w:numId w:val="29"/>
              </w:numPr>
              <w:rPr>
                <w:rFonts w:ascii="Times New Roman" w:hAnsi="Times New Roman"/>
                <w:szCs w:val="20"/>
                <w:lang w:eastAsia="zh-CN"/>
              </w:rPr>
            </w:pPr>
            <w:r>
              <w:rPr>
                <w:rFonts w:ascii="Times New Roman" w:hAnsi="Times New Roman"/>
                <w:b/>
                <w:szCs w:val="20"/>
                <w:lang w:eastAsia="zh-CN"/>
              </w:rPr>
              <w:t xml:space="preserve"> </w:t>
            </w:r>
            <w:r>
              <w:rPr>
                <w:rFonts w:ascii="Times New Roman" w:hAnsi="Times New Roman"/>
                <w:szCs w:val="20"/>
                <w:lang w:eastAsia="zh-CN"/>
              </w:rPr>
              <w:t xml:space="preserve">The impact on the backward compatibility, cell search, mobility management and latency due to SSB periodicity extension can be alleviated with simple technical extension, and no critical issue identified will stop NTN system operation.   </w:t>
            </w:r>
          </w:p>
          <w:p w14:paraId="374AE9D4" w14:textId="77777777" w:rsidR="00AB055D" w:rsidRDefault="00AB055D">
            <w:pPr>
              <w:rPr>
                <w:rFonts w:ascii="Times New Roman" w:hAnsi="Times New Roman"/>
                <w:b/>
                <w:szCs w:val="20"/>
                <w:lang w:eastAsia="zh-CN"/>
              </w:rPr>
            </w:pPr>
          </w:p>
          <w:p w14:paraId="4FF92FEC" w14:textId="77777777" w:rsidR="00AB055D" w:rsidRDefault="006D55E3">
            <w:pPr>
              <w:rPr>
                <w:rFonts w:ascii="Times New Roman" w:hAnsi="Times New Roman"/>
                <w:szCs w:val="20"/>
                <w:lang w:eastAsia="zh-CN"/>
              </w:rPr>
            </w:pPr>
            <w:r>
              <w:rPr>
                <w:rFonts w:ascii="Times New Roman" w:hAnsi="Times New Roman"/>
                <w:szCs w:val="20"/>
                <w:lang w:eastAsia="zh-CN"/>
              </w:rPr>
              <w:t>Link level proposals:</w:t>
            </w:r>
          </w:p>
          <w:p w14:paraId="25B05CA2" w14:textId="77777777" w:rsidR="00AB055D" w:rsidRDefault="006D55E3">
            <w:pPr>
              <w:numPr>
                <w:ilvl w:val="0"/>
                <w:numId w:val="29"/>
              </w:numPr>
              <w:snapToGrid w:val="0"/>
              <w:spacing w:after="120"/>
              <w:jc w:val="both"/>
              <w:rPr>
                <w:rFonts w:ascii="Times New Roman" w:hAnsi="Times New Roman"/>
                <w:szCs w:val="20"/>
                <w:lang w:eastAsia="zh-CN"/>
              </w:rPr>
            </w:pPr>
            <w:r>
              <w:rPr>
                <w:rFonts w:ascii="Times New Roman" w:hAnsi="Times New Roman"/>
                <w:szCs w:val="20"/>
                <w:lang w:eastAsia="zh-CN"/>
              </w:rPr>
              <w:t>When evaluating SSB performance, the effect of Doppler shift variation and time drift should be taken into account.</w:t>
            </w:r>
          </w:p>
          <w:p w14:paraId="79DE7BE7" w14:textId="77777777" w:rsidR="00AB055D" w:rsidRDefault="006D55E3">
            <w:pPr>
              <w:numPr>
                <w:ilvl w:val="0"/>
                <w:numId w:val="29"/>
              </w:numPr>
              <w:snapToGrid w:val="0"/>
              <w:spacing w:after="120"/>
              <w:jc w:val="both"/>
              <w:rPr>
                <w:rFonts w:ascii="Times New Roman" w:hAnsi="Times New Roman"/>
                <w:szCs w:val="20"/>
                <w:lang w:eastAsia="zh-CN"/>
              </w:rPr>
            </w:pPr>
            <w:r>
              <w:rPr>
                <w:rFonts w:ascii="Times New Roman" w:hAnsi="Times New Roman"/>
                <w:szCs w:val="20"/>
                <w:lang w:eastAsia="zh-CN"/>
              </w:rPr>
              <w:t>When evaluating SSB performance, both synchronous signal (PSS/SSS) and PBCH need to be evaluated. And one-shot detection should be taken as the baseline.</w:t>
            </w:r>
          </w:p>
          <w:p w14:paraId="674450F1"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 xml:space="preserve">It is necessary to evaluate whether the extension of SSB period has any impact on PBCH combined detection. </w:t>
            </w:r>
          </w:p>
          <w:p w14:paraId="42E2097D"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Set1-3 scenario is not fit into the scope of downlink coverage enhancement since SSB is not workable in this scenario.</w:t>
            </w:r>
          </w:p>
          <w:p w14:paraId="7492D560" w14:textId="77777777" w:rsidR="00AB055D" w:rsidRDefault="00AB055D">
            <w:pPr>
              <w:rPr>
                <w:rFonts w:ascii="Times New Roman" w:hAnsi="Times New Roman"/>
                <w:b/>
                <w:szCs w:val="20"/>
                <w:lang w:eastAsia="zh-CN"/>
              </w:rPr>
            </w:pPr>
          </w:p>
          <w:p w14:paraId="4010C354" w14:textId="77777777" w:rsidR="00AB055D" w:rsidRDefault="006D55E3">
            <w:pPr>
              <w:rPr>
                <w:rFonts w:ascii="Times New Roman" w:hAnsi="Times New Roman"/>
                <w:szCs w:val="20"/>
                <w:lang w:eastAsia="zh-CN"/>
              </w:rPr>
            </w:pPr>
            <w:r>
              <w:rPr>
                <w:rFonts w:ascii="Times New Roman" w:hAnsi="Times New Roman"/>
                <w:szCs w:val="20"/>
                <w:lang w:eastAsia="zh-CN"/>
              </w:rPr>
              <w:t>For system level evaluation and system impact analysis:</w:t>
            </w:r>
          </w:p>
          <w:p w14:paraId="5E22464E" w14:textId="77777777" w:rsidR="00AB055D" w:rsidRDefault="006D55E3">
            <w:pPr>
              <w:numPr>
                <w:ilvl w:val="0"/>
                <w:numId w:val="40"/>
              </w:numPr>
              <w:rPr>
                <w:rFonts w:ascii="Times New Roman" w:hAnsi="Times New Roman"/>
                <w:szCs w:val="20"/>
                <w:lang w:eastAsia="zh-CN"/>
              </w:rPr>
            </w:pPr>
            <w:r>
              <w:rPr>
                <w:rFonts w:ascii="Times New Roman" w:hAnsi="Times New Roman"/>
                <w:szCs w:val="20"/>
                <w:lang w:eastAsia="zh-CN"/>
              </w:rPr>
              <w:t>For scheme 1 with wide beam, directly reducing EIRP with 6dB for wide beam is not suitable for system level coverage enhancement due to some channel unworkable.</w:t>
            </w:r>
          </w:p>
          <w:p w14:paraId="63F0018A" w14:textId="77777777" w:rsidR="00AB055D" w:rsidRDefault="006D55E3">
            <w:pPr>
              <w:numPr>
                <w:ilvl w:val="0"/>
                <w:numId w:val="40"/>
              </w:numPr>
              <w:rPr>
                <w:rFonts w:ascii="Times New Roman" w:hAnsi="Times New Roman"/>
                <w:szCs w:val="20"/>
                <w:lang w:eastAsia="zh-CN"/>
              </w:rPr>
            </w:pPr>
            <w:r>
              <w:rPr>
                <w:rFonts w:ascii="Times New Roman" w:hAnsi="Times New Roman"/>
                <w:b/>
                <w:szCs w:val="20"/>
                <w:lang w:eastAsia="zh-CN"/>
              </w:rPr>
              <w:lastRenderedPageBreak/>
              <w:t xml:space="preserve"> </w:t>
            </w:r>
            <w:r>
              <w:rPr>
                <w:rFonts w:ascii="Times New Roman" w:hAnsi="Times New Roman"/>
                <w:szCs w:val="20"/>
                <w:lang w:eastAsia="zh-CN"/>
              </w:rPr>
              <w:t>For scheme 2 with wide beam, SINR loss due to wide beam causes the UEs unworkable even at 50% SINR point and cause significant coverage hole.</w:t>
            </w:r>
          </w:p>
          <w:p w14:paraId="0977F7DB" w14:textId="77777777" w:rsidR="00AB055D" w:rsidRDefault="006D55E3">
            <w:pPr>
              <w:numPr>
                <w:ilvl w:val="0"/>
                <w:numId w:val="40"/>
              </w:numPr>
              <w:rPr>
                <w:rFonts w:ascii="Times New Roman" w:hAnsi="Times New Roman"/>
                <w:szCs w:val="20"/>
                <w:lang w:eastAsia="zh-CN"/>
              </w:rPr>
            </w:pPr>
            <w:r>
              <w:rPr>
                <w:rFonts w:ascii="Times New Roman" w:hAnsi="Times New Roman"/>
                <w:szCs w:val="20"/>
                <w:lang w:eastAsia="zh-CN"/>
              </w:rPr>
              <w:t>For scheme 3, it requires additional specification change to fit the resource allocation of common channel for all beams, which is not legacy compatible scheme.</w:t>
            </w:r>
          </w:p>
          <w:p w14:paraId="5A6C558A" w14:textId="77777777" w:rsidR="00AB055D" w:rsidRDefault="006D55E3">
            <w:pPr>
              <w:numPr>
                <w:ilvl w:val="0"/>
                <w:numId w:val="40"/>
              </w:numPr>
              <w:rPr>
                <w:rFonts w:ascii="Times New Roman" w:hAnsi="Times New Roman"/>
                <w:szCs w:val="20"/>
                <w:lang w:eastAsia="zh-CN"/>
              </w:rPr>
            </w:pPr>
            <w:r>
              <w:rPr>
                <w:rFonts w:ascii="Times New Roman" w:hAnsi="Times New Roman"/>
                <w:szCs w:val="20"/>
                <w:lang w:eastAsia="zh-CN"/>
              </w:rPr>
              <w:t>For Set1-1, when SSB period configuration is from 20 to 40ms, the signalling overhead can be optimized from 12.5% to 6.25%.</w:t>
            </w:r>
          </w:p>
          <w:p w14:paraId="091A65D4" w14:textId="77777777" w:rsidR="00AB055D" w:rsidRDefault="006D55E3">
            <w:pPr>
              <w:numPr>
                <w:ilvl w:val="0"/>
                <w:numId w:val="40"/>
              </w:numPr>
              <w:rPr>
                <w:rFonts w:ascii="Times New Roman" w:hAnsi="Times New Roman"/>
                <w:szCs w:val="20"/>
                <w:lang w:eastAsia="zh-CN"/>
              </w:rPr>
            </w:pPr>
            <w:r>
              <w:rPr>
                <w:rFonts w:ascii="Times New Roman" w:hAnsi="Times New Roman"/>
                <w:szCs w:val="20"/>
                <w:lang w:eastAsia="zh-CN"/>
              </w:rPr>
              <w:t>For Set1-2, when SSB period configuration is from 20 to 320ms, the signalling overhead can be optimized from 12.5% to 0.78%.</w:t>
            </w:r>
          </w:p>
          <w:p w14:paraId="54C12F8F" w14:textId="77777777" w:rsidR="00AB055D" w:rsidRDefault="006D55E3">
            <w:pPr>
              <w:numPr>
                <w:ilvl w:val="0"/>
                <w:numId w:val="40"/>
              </w:numPr>
              <w:rPr>
                <w:rFonts w:ascii="Times New Roman" w:hAnsi="Times New Roman"/>
                <w:szCs w:val="20"/>
                <w:lang w:eastAsia="zh-CN"/>
              </w:rPr>
            </w:pPr>
            <w:r>
              <w:rPr>
                <w:rFonts w:ascii="Times New Roman" w:hAnsi="Times New Roman"/>
                <w:szCs w:val="20"/>
                <w:lang w:eastAsia="zh-CN"/>
              </w:rPr>
              <w:t>Extending the SSB periodicity in certain areas would not compromise backward compatibility if traditional UEs could be geographically differentiated from R19 UEs.</w:t>
            </w:r>
          </w:p>
          <w:p w14:paraId="124A6DF9" w14:textId="77777777" w:rsidR="00AB055D" w:rsidRDefault="006D55E3">
            <w:pPr>
              <w:numPr>
                <w:ilvl w:val="0"/>
                <w:numId w:val="40"/>
              </w:numPr>
              <w:rPr>
                <w:rFonts w:ascii="Times New Roman" w:hAnsi="Times New Roman"/>
                <w:szCs w:val="20"/>
                <w:lang w:eastAsia="zh-CN"/>
              </w:rPr>
            </w:pPr>
            <w:r>
              <w:rPr>
                <w:rFonts w:ascii="Times New Roman" w:hAnsi="Times New Roman"/>
                <w:szCs w:val="20"/>
                <w:lang w:eastAsia="zh-CN"/>
              </w:rPr>
              <w:t xml:space="preserve">When SSB periodicity is extended, relevant SIB period is also extended, and UE will follow new system configuration to access the network.  </w:t>
            </w:r>
          </w:p>
          <w:p w14:paraId="4C69A7F2" w14:textId="77777777" w:rsidR="00AB055D" w:rsidRDefault="006D55E3">
            <w:pPr>
              <w:numPr>
                <w:ilvl w:val="0"/>
                <w:numId w:val="40"/>
              </w:numPr>
              <w:rPr>
                <w:rFonts w:ascii="Times New Roman" w:hAnsi="Times New Roman"/>
                <w:szCs w:val="20"/>
                <w:lang w:eastAsia="zh-CN"/>
              </w:rPr>
            </w:pPr>
            <w:r>
              <w:rPr>
                <w:rFonts w:ascii="Times New Roman" w:hAnsi="Times New Roman"/>
                <w:szCs w:val="20"/>
                <w:lang w:eastAsia="zh-CN"/>
              </w:rPr>
              <w:t xml:space="preserve">The current RO mapping rule needs to be adapted to SSB periodicity extension.   </w:t>
            </w:r>
          </w:p>
          <w:p w14:paraId="0C5CDB7D" w14:textId="77777777" w:rsidR="00AB055D" w:rsidRDefault="006D55E3">
            <w:pPr>
              <w:numPr>
                <w:ilvl w:val="0"/>
                <w:numId w:val="40"/>
              </w:numPr>
              <w:rPr>
                <w:rFonts w:ascii="Times New Roman" w:hAnsi="Times New Roman"/>
                <w:szCs w:val="20"/>
                <w:lang w:eastAsia="zh-CN"/>
              </w:rPr>
            </w:pPr>
            <w:r>
              <w:rPr>
                <w:rFonts w:ascii="Times New Roman" w:hAnsi="Times New Roman"/>
                <w:szCs w:val="20"/>
                <w:lang w:eastAsia="zh-CN"/>
              </w:rPr>
              <w:t>RRM measurement window configuration needs to be adapted to SSB periodicity extension.</w:t>
            </w:r>
          </w:p>
          <w:p w14:paraId="615D0574" w14:textId="77777777" w:rsidR="00AB055D" w:rsidRDefault="006D55E3">
            <w:pPr>
              <w:numPr>
                <w:ilvl w:val="0"/>
                <w:numId w:val="40"/>
              </w:numPr>
              <w:rPr>
                <w:rFonts w:ascii="Times New Roman" w:hAnsi="Times New Roman"/>
                <w:szCs w:val="20"/>
                <w:lang w:eastAsia="zh-CN"/>
              </w:rPr>
            </w:pPr>
            <w:r>
              <w:rPr>
                <w:rFonts w:ascii="Times New Roman" w:hAnsi="Times New Roman"/>
                <w:szCs w:val="20"/>
                <w:lang w:eastAsia="zh-CN"/>
              </w:rPr>
              <w:t>Latency caused by SSB periodicity extension will be increased, but it is still tolerable due to larger RTT presence and only impact to initial access delay.</w:t>
            </w:r>
          </w:p>
          <w:p w14:paraId="48A71213" w14:textId="77777777" w:rsidR="00AB055D" w:rsidRDefault="006D55E3">
            <w:pPr>
              <w:rPr>
                <w:rFonts w:ascii="Times New Roman" w:hAnsi="Times New Roman"/>
                <w:szCs w:val="20"/>
                <w:lang w:eastAsia="zh-CN"/>
              </w:rPr>
            </w:pPr>
            <w:r>
              <w:rPr>
                <w:rFonts w:ascii="Times New Roman" w:hAnsi="Times New Roman"/>
                <w:szCs w:val="20"/>
                <w:lang w:eastAsia="zh-CN"/>
              </w:rPr>
              <w:t xml:space="preserve"> </w:t>
            </w:r>
          </w:p>
          <w:p w14:paraId="4C6D4210" w14:textId="77777777" w:rsidR="00AB055D" w:rsidRDefault="00AB055D">
            <w:pPr>
              <w:rPr>
                <w:rFonts w:ascii="Times New Roman" w:hAnsi="Times New Roman"/>
                <w:b/>
                <w:szCs w:val="20"/>
                <w:lang w:eastAsia="zh-CN"/>
              </w:rPr>
            </w:pPr>
          </w:p>
          <w:p w14:paraId="168C2D84" w14:textId="77777777" w:rsidR="00AB055D" w:rsidRDefault="006D55E3">
            <w:pPr>
              <w:rPr>
                <w:rFonts w:ascii="Times New Roman" w:hAnsi="Times New Roman"/>
                <w:szCs w:val="20"/>
                <w:lang w:eastAsia="zh-CN"/>
              </w:rPr>
            </w:pPr>
            <w:r>
              <w:rPr>
                <w:rFonts w:ascii="Times New Roman" w:hAnsi="Times New Roman"/>
                <w:szCs w:val="20"/>
                <w:lang w:eastAsia="zh-CN"/>
              </w:rPr>
              <w:t xml:space="preserve">For link level evaluation: </w:t>
            </w:r>
          </w:p>
          <w:p w14:paraId="1ABAE24B" w14:textId="77777777" w:rsidR="00AB055D" w:rsidRDefault="006D55E3">
            <w:pPr>
              <w:pStyle w:val="Paragraphedeliste"/>
              <w:numPr>
                <w:ilvl w:val="0"/>
                <w:numId w:val="40"/>
              </w:numPr>
              <w:rPr>
                <w:rFonts w:ascii="Times New Roman" w:hAnsi="Times New Roman"/>
                <w:szCs w:val="20"/>
              </w:rPr>
            </w:pPr>
            <w:r>
              <w:rPr>
                <w:rFonts w:ascii="Times New Roman" w:hAnsi="Times New Roman"/>
                <w:szCs w:val="20"/>
              </w:rPr>
              <w:t xml:space="preserve">PSS/SSS detection without combination requires SNR about -5.5 dB, with 3.6 dB margin compared to CNR for LEO-600km set1-1 and set1-2. </w:t>
            </w:r>
          </w:p>
          <w:p w14:paraId="0E8819B6" w14:textId="77777777" w:rsidR="00AB055D" w:rsidRDefault="006D55E3">
            <w:pPr>
              <w:pStyle w:val="Paragraphedeliste"/>
              <w:numPr>
                <w:ilvl w:val="0"/>
                <w:numId w:val="40"/>
              </w:numPr>
              <w:rPr>
                <w:rFonts w:ascii="Times New Roman" w:hAnsi="Times New Roman"/>
                <w:szCs w:val="20"/>
              </w:rPr>
            </w:pPr>
            <w:r>
              <w:rPr>
                <w:rFonts w:ascii="Times New Roman" w:hAnsi="Times New Roman"/>
                <w:szCs w:val="20"/>
              </w:rPr>
              <w:t>Combination of 4 SSB with period of 320ms cannot provide PSS/SSS detection gain compared with that SSB without combination.</w:t>
            </w:r>
          </w:p>
          <w:p w14:paraId="164F1304" w14:textId="77777777" w:rsidR="00AB055D" w:rsidRDefault="006D55E3">
            <w:pPr>
              <w:pStyle w:val="Paragraphedeliste"/>
              <w:numPr>
                <w:ilvl w:val="0"/>
                <w:numId w:val="40"/>
              </w:numPr>
              <w:rPr>
                <w:rFonts w:ascii="Times New Roman" w:hAnsi="Times New Roman"/>
                <w:szCs w:val="20"/>
              </w:rPr>
            </w:pPr>
            <w:r>
              <w:rPr>
                <w:rFonts w:ascii="Times New Roman" w:hAnsi="Times New Roman"/>
                <w:szCs w:val="20"/>
              </w:rPr>
              <w:t xml:space="preserve">Even if 4 SSBs are </w:t>
            </w:r>
            <w:proofErr w:type="spellStart"/>
            <w:r>
              <w:rPr>
                <w:rFonts w:ascii="Times New Roman" w:hAnsi="Times New Roman"/>
                <w:szCs w:val="20"/>
              </w:rPr>
              <w:t>conbined</w:t>
            </w:r>
            <w:proofErr w:type="spellEnd"/>
            <w:r>
              <w:rPr>
                <w:rFonts w:ascii="Times New Roman" w:hAnsi="Times New Roman"/>
                <w:szCs w:val="20"/>
              </w:rPr>
              <w:t>, the link budget requirements of CNR=-9.9dB for set1-3 cannot be met for PSS/SSS.</w:t>
            </w:r>
          </w:p>
          <w:p w14:paraId="72994742" w14:textId="77777777" w:rsidR="00AB055D" w:rsidRDefault="006D55E3">
            <w:pPr>
              <w:numPr>
                <w:ilvl w:val="0"/>
                <w:numId w:val="40"/>
              </w:numPr>
              <w:rPr>
                <w:rFonts w:ascii="Times New Roman" w:hAnsi="Times New Roman"/>
                <w:szCs w:val="20"/>
                <w:lang w:eastAsia="zh-CN"/>
              </w:rPr>
            </w:pPr>
            <w:r>
              <w:rPr>
                <w:rFonts w:ascii="Times New Roman" w:hAnsi="Times New Roman"/>
                <w:szCs w:val="20"/>
                <w:lang w:eastAsia="zh-CN"/>
              </w:rPr>
              <w:t xml:space="preserve">PBCH detection without combination requires SNR about -8.4 dB, with 6.5 dB margin compared to CNR for LEO-600km set1-1 and set1-2. </w:t>
            </w:r>
          </w:p>
          <w:p w14:paraId="7D4FA1C3" w14:textId="77777777" w:rsidR="00AB055D" w:rsidRDefault="006D55E3">
            <w:pPr>
              <w:numPr>
                <w:ilvl w:val="0"/>
                <w:numId w:val="40"/>
              </w:numPr>
              <w:rPr>
                <w:rFonts w:ascii="Times New Roman" w:hAnsi="Times New Roman"/>
                <w:szCs w:val="20"/>
                <w:lang w:eastAsia="zh-CN"/>
              </w:rPr>
            </w:pPr>
            <w:r>
              <w:rPr>
                <w:rFonts w:ascii="Times New Roman" w:hAnsi="Times New Roman"/>
                <w:szCs w:val="20"/>
                <w:lang w:eastAsia="zh-CN"/>
              </w:rPr>
              <w:lastRenderedPageBreak/>
              <w:t>Combination of 4 SSB with period of 320ms cannot provide PBCH performance gain compared with that SSB without combination.</w:t>
            </w:r>
          </w:p>
          <w:p w14:paraId="72FDC088" w14:textId="77777777" w:rsidR="00AB055D" w:rsidRDefault="00AB055D">
            <w:pPr>
              <w:pStyle w:val="Paragraphedeliste"/>
              <w:ind w:left="800"/>
              <w:rPr>
                <w:rFonts w:ascii="Times New Roman" w:hAnsi="Times New Roman"/>
                <w:b/>
                <w:szCs w:val="20"/>
              </w:rPr>
            </w:pPr>
          </w:p>
          <w:p w14:paraId="0BD003A4" w14:textId="77777777" w:rsidR="00AB055D" w:rsidRDefault="00AB055D">
            <w:pPr>
              <w:rPr>
                <w:rFonts w:ascii="Times New Roman" w:eastAsia="Times New Roman" w:hAnsi="Times New Roman"/>
                <w:szCs w:val="20"/>
              </w:rPr>
            </w:pPr>
          </w:p>
        </w:tc>
      </w:tr>
      <w:tr w:rsidR="00AB055D" w14:paraId="52B53BFA" w14:textId="77777777" w:rsidTr="005F00AD">
        <w:trPr>
          <w:trHeight w:val="450"/>
        </w:trPr>
        <w:tc>
          <w:tcPr>
            <w:tcW w:w="1315" w:type="dxa"/>
            <w:vAlign w:val="center"/>
          </w:tcPr>
          <w:p w14:paraId="167087F7" w14:textId="77777777" w:rsidR="00AB055D" w:rsidRDefault="00000000">
            <w:pPr>
              <w:rPr>
                <w:rFonts w:ascii="Times New Roman" w:eastAsia="Times New Roman" w:hAnsi="Times New Roman"/>
                <w:b/>
                <w:bCs/>
                <w:color w:val="0000FF"/>
                <w:szCs w:val="20"/>
                <w:u w:val="single"/>
                <w:lang w:val="en-US"/>
              </w:rPr>
            </w:pPr>
            <w:hyperlink r:id="rId42">
              <w:r w:rsidR="006D55E3">
                <w:rPr>
                  <w:rFonts w:ascii="Times New Roman" w:hAnsi="Times New Roman"/>
                  <w:color w:val="0000FF"/>
                  <w:szCs w:val="20"/>
                  <w:u w:val="single"/>
                  <w:lang w:val="en-US"/>
                </w:rPr>
                <w:t>R1-2406434</w:t>
              </w:r>
            </w:hyperlink>
          </w:p>
        </w:tc>
        <w:tc>
          <w:tcPr>
            <w:tcW w:w="1583" w:type="dxa"/>
            <w:vAlign w:val="center"/>
          </w:tcPr>
          <w:p w14:paraId="761CDC6E"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6741" w:type="dxa"/>
            <w:vAlign w:val="center"/>
          </w:tcPr>
          <w:p w14:paraId="4C414FA9" w14:textId="77777777" w:rsidR="00AB055D" w:rsidRDefault="006D55E3">
            <w:pPr>
              <w:rPr>
                <w:rFonts w:ascii="Times New Roman" w:hAnsi="Times New Roman"/>
                <w:szCs w:val="20"/>
              </w:rPr>
            </w:pPr>
            <w:r>
              <w:rPr>
                <w:rFonts w:ascii="Times New Roman" w:hAnsi="Times New Roman"/>
                <w:b/>
                <w:szCs w:val="20"/>
              </w:rPr>
              <w:t>Observation 1:</w:t>
            </w:r>
            <w:r>
              <w:rPr>
                <w:rFonts w:ascii="Times New Roman" w:hAnsi="Times New Roman"/>
                <w:szCs w:val="20"/>
              </w:rPr>
              <w:t xml:space="preserve"> </w:t>
            </w:r>
          </w:p>
          <w:p w14:paraId="0099EF39" w14:textId="77777777" w:rsidR="00AB055D" w:rsidRDefault="006D55E3">
            <w:pPr>
              <w:rPr>
                <w:rFonts w:ascii="Times New Roman" w:hAnsi="Times New Roman"/>
                <w:szCs w:val="20"/>
              </w:rPr>
            </w:pPr>
            <w:r>
              <w:rPr>
                <w:rFonts w:ascii="Times New Roman" w:hAnsi="Times New Roman"/>
                <w:szCs w:val="20"/>
              </w:rPr>
              <w:t>In NR NTN, the satellite beam illumination plan using satellite optimized beam hopping should take into account several constraints:</w:t>
            </w:r>
          </w:p>
          <w:p w14:paraId="2C7B159B" w14:textId="77777777" w:rsidR="00AB055D" w:rsidRDefault="006D55E3">
            <w:pPr>
              <w:pStyle w:val="Paragraphedeliste"/>
              <w:numPr>
                <w:ilvl w:val="0"/>
                <w:numId w:val="41"/>
              </w:numPr>
              <w:contextualSpacing/>
              <w:jc w:val="both"/>
              <w:rPr>
                <w:rFonts w:ascii="Times New Roman" w:hAnsi="Times New Roman"/>
                <w:szCs w:val="20"/>
              </w:rPr>
            </w:pPr>
            <w:r>
              <w:rPr>
                <w:rFonts w:ascii="Times New Roman" w:hAnsi="Times New Roman"/>
                <w:szCs w:val="20"/>
              </w:rPr>
              <w:t xml:space="preserve">The total available payload power </w:t>
            </w:r>
          </w:p>
          <w:p w14:paraId="08F8A21F" w14:textId="77777777" w:rsidR="00AB055D" w:rsidRDefault="006D55E3">
            <w:pPr>
              <w:pStyle w:val="Paragraphedeliste"/>
              <w:numPr>
                <w:ilvl w:val="0"/>
                <w:numId w:val="41"/>
              </w:numPr>
              <w:contextualSpacing/>
              <w:jc w:val="both"/>
              <w:rPr>
                <w:rFonts w:ascii="Times New Roman" w:hAnsi="Times New Roman"/>
                <w:szCs w:val="20"/>
              </w:rPr>
            </w:pPr>
            <w:r>
              <w:rPr>
                <w:rFonts w:ascii="Times New Roman" w:hAnsi="Times New Roman"/>
                <w:szCs w:val="20"/>
              </w:rPr>
              <w:t>The total number of satellite beams: hundreds of beams maybe needed for the coverage of target service area.</w:t>
            </w:r>
          </w:p>
          <w:p w14:paraId="457030D4" w14:textId="77777777" w:rsidR="00AB055D" w:rsidRDefault="006D55E3">
            <w:pPr>
              <w:pStyle w:val="Paragraphedeliste"/>
              <w:numPr>
                <w:ilvl w:val="0"/>
                <w:numId w:val="41"/>
              </w:numPr>
              <w:contextualSpacing/>
              <w:jc w:val="both"/>
              <w:rPr>
                <w:rFonts w:ascii="Times New Roman" w:hAnsi="Times New Roman"/>
                <w:szCs w:val="20"/>
              </w:rPr>
            </w:pPr>
            <w:r>
              <w:rPr>
                <w:rFonts w:ascii="Times New Roman" w:hAnsi="Times New Roman"/>
                <w:szCs w:val="20"/>
              </w:rPr>
              <w:t xml:space="preserve">The nominal DL power density per satellite beam:  e.g. a satellite EIRP density of 34 </w:t>
            </w:r>
            <w:proofErr w:type="spellStart"/>
            <w:r>
              <w:rPr>
                <w:rFonts w:ascii="Times New Roman" w:hAnsi="Times New Roman"/>
                <w:szCs w:val="20"/>
              </w:rPr>
              <w:t>dBW</w:t>
            </w:r>
            <w:proofErr w:type="spellEnd"/>
            <w:r>
              <w:rPr>
                <w:rFonts w:ascii="Times New Roman" w:hAnsi="Times New Roman"/>
                <w:szCs w:val="20"/>
              </w:rPr>
              <w:t>/MHz at LEO600km orbit [TR 38.821]</w:t>
            </w:r>
          </w:p>
          <w:p w14:paraId="7C0E01A0" w14:textId="77777777" w:rsidR="00AB055D" w:rsidRDefault="006D55E3">
            <w:pPr>
              <w:pStyle w:val="Paragraphedeliste"/>
              <w:numPr>
                <w:ilvl w:val="0"/>
                <w:numId w:val="41"/>
              </w:numPr>
              <w:contextualSpacing/>
              <w:jc w:val="both"/>
              <w:rPr>
                <w:rFonts w:ascii="Times New Roman" w:hAnsi="Times New Roman"/>
                <w:szCs w:val="20"/>
              </w:rPr>
            </w:pPr>
            <w:r>
              <w:rPr>
                <w:rFonts w:ascii="Times New Roman" w:hAnsi="Times New Roman"/>
                <w:szCs w:val="20"/>
              </w:rPr>
              <w:t>The configuration of the 5G common channels and signals, such as the SSB, SIB1, other SIBs e.g. SIB19, the PDCCH and PRACH occasions.</w:t>
            </w:r>
          </w:p>
          <w:p w14:paraId="40616018" w14:textId="77777777" w:rsidR="00AB055D" w:rsidRDefault="006D55E3">
            <w:pPr>
              <w:pStyle w:val="Paragraphedeliste"/>
              <w:numPr>
                <w:ilvl w:val="0"/>
                <w:numId w:val="41"/>
              </w:numPr>
              <w:contextualSpacing/>
              <w:jc w:val="both"/>
              <w:rPr>
                <w:rFonts w:ascii="Times New Roman" w:hAnsi="Times New Roman"/>
                <w:szCs w:val="20"/>
              </w:rPr>
            </w:pPr>
            <w:r>
              <w:rPr>
                <w:rFonts w:ascii="Times New Roman" w:hAnsi="Times New Roman"/>
                <w:szCs w:val="20"/>
              </w:rPr>
              <w:t>The traffic demand and the number of RRC active users in each beam</w:t>
            </w:r>
          </w:p>
          <w:p w14:paraId="72B0540E" w14:textId="77777777" w:rsidR="00AB055D" w:rsidRDefault="006D55E3">
            <w:pPr>
              <w:pStyle w:val="Paragraphedeliste"/>
              <w:numPr>
                <w:ilvl w:val="0"/>
                <w:numId w:val="41"/>
              </w:numPr>
              <w:contextualSpacing/>
              <w:jc w:val="both"/>
              <w:rPr>
                <w:rFonts w:ascii="Times New Roman" w:hAnsi="Times New Roman"/>
                <w:szCs w:val="20"/>
              </w:rPr>
            </w:pPr>
            <w:r>
              <w:rPr>
                <w:rFonts w:ascii="Times New Roman" w:hAnsi="Times New Roman"/>
                <w:szCs w:val="20"/>
              </w:rPr>
              <w:t>The configuration of UE specific signals and channels: periodic/semi-static CSI-RS, group-common/UE-specific PDCCH, SPS PDSCH, PUCCH carrying SR, PUCCH/PUSCH carrying CSI reports, PUCCH carrying HARQ-ACK for SPS, CG-PUSCH, SRS, and positioning RS (PRS)</w:t>
            </w:r>
          </w:p>
          <w:p w14:paraId="71958708" w14:textId="77777777" w:rsidR="00AB055D" w:rsidRDefault="006D55E3">
            <w:pPr>
              <w:pStyle w:val="Paragraphedeliste"/>
              <w:numPr>
                <w:ilvl w:val="0"/>
                <w:numId w:val="41"/>
              </w:numPr>
              <w:contextualSpacing/>
              <w:jc w:val="both"/>
              <w:rPr>
                <w:rFonts w:ascii="Times New Roman" w:hAnsi="Times New Roman"/>
                <w:szCs w:val="20"/>
              </w:rPr>
            </w:pPr>
            <w:r>
              <w:rPr>
                <w:rFonts w:ascii="Times New Roman" w:hAnsi="Times New Roman"/>
                <w:szCs w:val="20"/>
              </w:rPr>
              <w:t>Discontinuous Transmission (DTX) and Discontinuous Reception (DRX)</w:t>
            </w:r>
          </w:p>
          <w:p w14:paraId="106A381E" w14:textId="77777777" w:rsidR="00AB055D" w:rsidRDefault="006D55E3">
            <w:pPr>
              <w:pStyle w:val="Paragraphedeliste"/>
              <w:numPr>
                <w:ilvl w:val="0"/>
                <w:numId w:val="41"/>
              </w:numPr>
              <w:contextualSpacing/>
              <w:jc w:val="both"/>
              <w:rPr>
                <w:rFonts w:ascii="Times New Roman" w:hAnsi="Times New Roman"/>
                <w:szCs w:val="20"/>
              </w:rPr>
            </w:pPr>
            <w:r>
              <w:rPr>
                <w:rFonts w:ascii="Times New Roman" w:hAnsi="Times New Roman"/>
                <w:szCs w:val="20"/>
              </w:rPr>
              <w:t>The dwell time of a satellite beam which depends on the configuration of common channels and signals, the configuration of UE specific channels and signals and the user traffic type.</w:t>
            </w:r>
          </w:p>
          <w:p w14:paraId="55F79444" w14:textId="77777777" w:rsidR="00AB055D" w:rsidRDefault="006D55E3">
            <w:pPr>
              <w:pStyle w:val="Paragraphedeliste"/>
              <w:numPr>
                <w:ilvl w:val="0"/>
                <w:numId w:val="41"/>
              </w:numPr>
              <w:contextualSpacing/>
              <w:jc w:val="both"/>
              <w:rPr>
                <w:rFonts w:ascii="Times New Roman" w:hAnsi="Times New Roman"/>
                <w:szCs w:val="20"/>
              </w:rPr>
            </w:pPr>
            <w:r>
              <w:rPr>
                <w:rFonts w:ascii="Times New Roman" w:hAnsi="Times New Roman"/>
                <w:szCs w:val="20"/>
              </w:rPr>
              <w:t xml:space="preserve">The quality of service (QoS) and the </w:t>
            </w:r>
            <w:proofErr w:type="spellStart"/>
            <w:r>
              <w:rPr>
                <w:rFonts w:ascii="Times New Roman" w:hAnsi="Times New Roman"/>
                <w:szCs w:val="20"/>
              </w:rPr>
              <w:t>QoE</w:t>
            </w:r>
            <w:proofErr w:type="spellEnd"/>
            <w:r>
              <w:rPr>
                <w:rFonts w:ascii="Times New Roman" w:hAnsi="Times New Roman"/>
                <w:szCs w:val="20"/>
              </w:rPr>
              <w:t xml:space="preserve"> provided to the end user: </w:t>
            </w:r>
          </w:p>
          <w:p w14:paraId="15FFC57B" w14:textId="77777777" w:rsidR="00AB055D" w:rsidRDefault="006D55E3">
            <w:pPr>
              <w:pStyle w:val="Paragraphedeliste"/>
              <w:numPr>
                <w:ilvl w:val="1"/>
                <w:numId w:val="41"/>
              </w:numPr>
              <w:contextualSpacing/>
              <w:jc w:val="both"/>
              <w:rPr>
                <w:rFonts w:ascii="Times New Roman" w:hAnsi="Times New Roman"/>
                <w:szCs w:val="20"/>
              </w:rPr>
            </w:pPr>
            <w:r>
              <w:rPr>
                <w:rFonts w:ascii="Times New Roman" w:hAnsi="Times New Roman"/>
                <w:szCs w:val="20"/>
              </w:rPr>
              <w:t xml:space="preserve">It should not be allowed to not illuminate the beam for long duration: </w:t>
            </w:r>
          </w:p>
          <w:p w14:paraId="1047ABD2" w14:textId="77777777" w:rsidR="00AB055D" w:rsidRDefault="006D55E3">
            <w:pPr>
              <w:pStyle w:val="Paragraphedeliste"/>
              <w:numPr>
                <w:ilvl w:val="2"/>
                <w:numId w:val="41"/>
              </w:numPr>
              <w:contextualSpacing/>
              <w:jc w:val="both"/>
              <w:rPr>
                <w:rFonts w:ascii="Times New Roman" w:hAnsi="Times New Roman"/>
                <w:szCs w:val="20"/>
              </w:rPr>
            </w:pPr>
            <w:r>
              <w:rPr>
                <w:rFonts w:ascii="Times New Roman" w:hAnsi="Times New Roman"/>
                <w:szCs w:val="20"/>
              </w:rPr>
              <w:t xml:space="preserve">which could be seen from RRC connected UEs perspective as a radio link failure leading to call/PDU session drops. </w:t>
            </w:r>
          </w:p>
          <w:p w14:paraId="28974A3E" w14:textId="77777777" w:rsidR="00AB055D" w:rsidRDefault="006D55E3">
            <w:pPr>
              <w:pStyle w:val="Paragraphedeliste"/>
              <w:numPr>
                <w:ilvl w:val="2"/>
                <w:numId w:val="41"/>
              </w:numPr>
              <w:contextualSpacing/>
              <w:jc w:val="both"/>
              <w:rPr>
                <w:rFonts w:ascii="Times New Roman" w:hAnsi="Times New Roman"/>
                <w:szCs w:val="20"/>
              </w:rPr>
            </w:pPr>
            <w:r>
              <w:rPr>
                <w:rFonts w:ascii="Times New Roman" w:hAnsi="Times New Roman"/>
                <w:szCs w:val="20"/>
              </w:rPr>
              <w:t>And will introduce large latency for network access</w:t>
            </w:r>
          </w:p>
          <w:p w14:paraId="4F07F3C8" w14:textId="77777777" w:rsidR="00AB055D" w:rsidRDefault="006D55E3">
            <w:pPr>
              <w:pStyle w:val="Paragraphedeliste"/>
              <w:numPr>
                <w:ilvl w:val="2"/>
                <w:numId w:val="41"/>
              </w:numPr>
              <w:contextualSpacing/>
              <w:jc w:val="both"/>
              <w:rPr>
                <w:rFonts w:ascii="Times New Roman" w:hAnsi="Times New Roman"/>
                <w:szCs w:val="20"/>
              </w:rPr>
            </w:pPr>
            <w:r>
              <w:rPr>
                <w:rFonts w:ascii="Times New Roman" w:hAnsi="Times New Roman"/>
                <w:szCs w:val="20"/>
              </w:rPr>
              <w:t>It should not be allowed to illuminate the beam for short duration (short satellite beam dwell time) leading to a degraded user throughput.</w:t>
            </w:r>
          </w:p>
          <w:p w14:paraId="7F200F87" w14:textId="77777777" w:rsidR="00AB055D" w:rsidRDefault="00AB055D">
            <w:pPr>
              <w:rPr>
                <w:rFonts w:ascii="Times New Roman" w:hAnsi="Times New Roman"/>
                <w:szCs w:val="20"/>
              </w:rPr>
            </w:pPr>
          </w:p>
          <w:p w14:paraId="0C00A003" w14:textId="77777777" w:rsidR="00AB055D" w:rsidRDefault="006D55E3">
            <w:pPr>
              <w:rPr>
                <w:rFonts w:ascii="Times New Roman" w:hAnsi="Times New Roman"/>
                <w:szCs w:val="20"/>
                <w:lang w:eastAsia="zh-CN"/>
              </w:rPr>
            </w:pPr>
            <w:r>
              <w:rPr>
                <w:rFonts w:ascii="Times New Roman" w:hAnsi="Times New Roman"/>
                <w:b/>
                <w:szCs w:val="20"/>
                <w:lang w:eastAsia="zh-CN"/>
              </w:rPr>
              <w:t xml:space="preserve">Observation 2: </w:t>
            </w:r>
            <w:r>
              <w:rPr>
                <w:rFonts w:ascii="Times New Roman" w:hAnsi="Times New Roman"/>
                <w:szCs w:val="20"/>
                <w:lang w:eastAsia="zh-CN"/>
              </w:rPr>
              <w:t>Set1-2 FR1 with % simultaneously active beams of 1,5% requires SSB periodicity of at least 80ms. That is, a default periodicity of 20ms is not doable for such deployment scenario.</w:t>
            </w:r>
          </w:p>
          <w:p w14:paraId="0F075135" w14:textId="77777777" w:rsidR="00AB055D" w:rsidRDefault="006D55E3">
            <w:pPr>
              <w:rPr>
                <w:rFonts w:ascii="Times New Roman" w:hAnsi="Times New Roman"/>
                <w:b/>
                <w:szCs w:val="20"/>
                <w:lang w:eastAsia="zh-CN"/>
              </w:rPr>
            </w:pPr>
            <w:r>
              <w:rPr>
                <w:rFonts w:ascii="Times New Roman" w:hAnsi="Times New Roman"/>
                <w:b/>
                <w:szCs w:val="20"/>
                <w:lang w:eastAsia="zh-CN"/>
              </w:rPr>
              <w:t xml:space="preserve">  </w:t>
            </w:r>
          </w:p>
          <w:p w14:paraId="26C327FC" w14:textId="77777777" w:rsidR="00AB055D" w:rsidRDefault="006D55E3">
            <w:pPr>
              <w:rPr>
                <w:rFonts w:ascii="Times New Roman" w:hAnsi="Times New Roman"/>
                <w:b/>
                <w:szCs w:val="20"/>
                <w:lang w:eastAsia="zh-CN"/>
              </w:rPr>
            </w:pPr>
            <w:r>
              <w:rPr>
                <w:rFonts w:ascii="Times New Roman" w:hAnsi="Times New Roman"/>
                <w:b/>
                <w:szCs w:val="20"/>
                <w:lang w:eastAsia="zh-CN"/>
              </w:rPr>
              <w:lastRenderedPageBreak/>
              <w:t xml:space="preserve">Observation 3: </w:t>
            </w:r>
            <w:r>
              <w:rPr>
                <w:rFonts w:ascii="Times New Roman" w:hAnsi="Times New Roman"/>
                <w:szCs w:val="20"/>
                <w:lang w:eastAsia="zh-CN"/>
              </w:rPr>
              <w:t>Set 1-1 FR1 and Set 1-3 FR1 with % simultaneously active beams of 10%, increasing the SSB periodicity from 20ms to 160ms allows an increase of the cell available capacity for user traffic and the cell throughput by 30%.</w:t>
            </w:r>
          </w:p>
          <w:p w14:paraId="27E1BE33" w14:textId="77777777" w:rsidR="00AB055D" w:rsidRDefault="00AB055D">
            <w:pPr>
              <w:rPr>
                <w:rFonts w:ascii="Times New Roman" w:hAnsi="Times New Roman"/>
                <w:szCs w:val="20"/>
              </w:rPr>
            </w:pPr>
          </w:p>
          <w:p w14:paraId="1A4A613A" w14:textId="77777777" w:rsidR="00AB055D" w:rsidRDefault="006D55E3">
            <w:pPr>
              <w:rPr>
                <w:rFonts w:ascii="Times New Roman" w:hAnsi="Times New Roman"/>
                <w:szCs w:val="20"/>
                <w:lang w:eastAsia="zh-CN"/>
              </w:rPr>
            </w:pPr>
            <w:r>
              <w:rPr>
                <w:rFonts w:ascii="Times New Roman" w:hAnsi="Times New Roman"/>
                <w:b/>
                <w:szCs w:val="20"/>
                <w:lang w:eastAsia="zh-CN"/>
              </w:rPr>
              <w:t xml:space="preserve">Observation 4: </w:t>
            </w:r>
            <w:r>
              <w:rPr>
                <w:rFonts w:ascii="Times New Roman" w:hAnsi="Times New Roman"/>
                <w:szCs w:val="20"/>
                <w:lang w:eastAsia="zh-CN"/>
              </w:rPr>
              <w:t>Set1-2 FR1 can work with a default SSB periodicity of 20ms if and only if the % simultaneously active beams is at least equal to 4.1% (only 394 beam are illuminated).</w:t>
            </w:r>
          </w:p>
          <w:p w14:paraId="3280B87A" w14:textId="77777777" w:rsidR="00AB055D" w:rsidRDefault="00AB055D">
            <w:pPr>
              <w:rPr>
                <w:rFonts w:ascii="Times New Roman" w:hAnsi="Times New Roman"/>
                <w:szCs w:val="20"/>
                <w:lang w:eastAsia="zh-CN"/>
              </w:rPr>
            </w:pPr>
          </w:p>
          <w:p w14:paraId="0F31E1F6" w14:textId="77777777" w:rsidR="00AB055D" w:rsidRDefault="006D55E3">
            <w:pPr>
              <w:rPr>
                <w:rFonts w:ascii="Times New Roman" w:hAnsi="Times New Roman"/>
                <w:szCs w:val="20"/>
              </w:rPr>
            </w:pPr>
            <w:r>
              <w:rPr>
                <w:rFonts w:ascii="Times New Roman" w:hAnsi="Times New Roman"/>
                <w:b/>
                <w:szCs w:val="20"/>
              </w:rPr>
              <w:t xml:space="preserve">Observation 5: </w:t>
            </w:r>
            <w:r>
              <w:rPr>
                <w:rFonts w:ascii="Times New Roman" w:hAnsi="Times New Roman"/>
                <w:szCs w:val="20"/>
              </w:rP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07B65258" w14:textId="77777777" w:rsidR="00AB055D" w:rsidRDefault="00AB055D">
            <w:pPr>
              <w:rPr>
                <w:rFonts w:ascii="Times New Roman" w:hAnsi="Times New Roman"/>
                <w:szCs w:val="20"/>
                <w:lang w:eastAsia="zh-CN"/>
              </w:rPr>
            </w:pPr>
          </w:p>
          <w:p w14:paraId="7881A161" w14:textId="77777777" w:rsidR="00AB055D" w:rsidRDefault="006D55E3">
            <w:pPr>
              <w:rPr>
                <w:rFonts w:ascii="Times New Roman" w:hAnsi="Times New Roman"/>
                <w:szCs w:val="20"/>
              </w:rPr>
            </w:pPr>
            <w:r>
              <w:rPr>
                <w:rFonts w:ascii="Times New Roman" w:hAnsi="Times New Roman"/>
                <w:b/>
                <w:szCs w:val="20"/>
              </w:rPr>
              <w:t xml:space="preserve">Observation 6: </w:t>
            </w:r>
            <w:r>
              <w:rPr>
                <w:rFonts w:ascii="Times New Roman" w:hAnsi="Times New Roman"/>
                <w:szCs w:val="20"/>
              </w:rPr>
              <w:t>Observations 2, 3 and 4 are confirmed with the System level simulations results.</w:t>
            </w:r>
          </w:p>
          <w:p w14:paraId="2018F4E9" w14:textId="77777777" w:rsidR="00AB055D" w:rsidRDefault="00AB055D">
            <w:pPr>
              <w:rPr>
                <w:rFonts w:ascii="Times New Roman" w:hAnsi="Times New Roman"/>
                <w:b/>
                <w:szCs w:val="20"/>
              </w:rPr>
            </w:pPr>
          </w:p>
          <w:p w14:paraId="78784D0F" w14:textId="77777777" w:rsidR="00AB055D" w:rsidRDefault="006D55E3">
            <w:pPr>
              <w:rPr>
                <w:rFonts w:ascii="Times New Roman" w:hAnsi="Times New Roman"/>
                <w:b/>
                <w:szCs w:val="20"/>
              </w:rPr>
            </w:pPr>
            <w:r>
              <w:rPr>
                <w:rFonts w:ascii="Times New Roman" w:hAnsi="Times New Roman"/>
                <w:b/>
                <w:szCs w:val="20"/>
              </w:rPr>
              <w:t>Observation 7:</w:t>
            </w:r>
          </w:p>
          <w:p w14:paraId="3A311E0D" w14:textId="77777777" w:rsidR="00AB055D" w:rsidRDefault="006D55E3">
            <w:pPr>
              <w:rPr>
                <w:rFonts w:ascii="Times New Roman" w:hAnsi="Times New Roman"/>
                <w:szCs w:val="20"/>
              </w:rPr>
            </w:pPr>
            <w:r>
              <w:rPr>
                <w:rFonts w:ascii="Times New Roman" w:hAnsi="Times New Roman"/>
                <w:szCs w:val="20"/>
              </w:rPr>
              <w:t>System level simulations results and analytical evaluation results lead to the same conclusion on the necessity to extend the default SSB periodicity to support satellite beam hopping in NTN.</w:t>
            </w:r>
          </w:p>
          <w:p w14:paraId="095ABE41" w14:textId="77777777" w:rsidR="00AB055D" w:rsidRDefault="00AB055D">
            <w:pPr>
              <w:rPr>
                <w:rFonts w:ascii="Times New Roman" w:hAnsi="Times New Roman"/>
                <w:szCs w:val="20"/>
                <w:lang w:eastAsia="zh-CN"/>
              </w:rPr>
            </w:pPr>
          </w:p>
          <w:p w14:paraId="79417BCE" w14:textId="77777777" w:rsidR="00AB055D" w:rsidRDefault="006D55E3">
            <w:pPr>
              <w:spacing w:before="150" w:after="60"/>
              <w:rPr>
                <w:rFonts w:ascii="Times New Roman" w:hAnsi="Times New Roman"/>
                <w:szCs w:val="20"/>
              </w:rPr>
            </w:pPr>
            <w:r>
              <w:rPr>
                <w:rFonts w:ascii="Times New Roman" w:eastAsia="+mn-ea" w:hAnsi="Times New Roman"/>
                <w:b/>
                <w:bCs/>
                <w:color w:val="12153B"/>
                <w:kern w:val="2"/>
                <w:szCs w:val="20"/>
              </w:rPr>
              <w:t xml:space="preserve">Observation 8: </w:t>
            </w:r>
            <w:r>
              <w:rPr>
                <w:rFonts w:ascii="Times New Roman" w:eastAsia="+mn-ea" w:hAnsi="Times New Roman"/>
                <w:color w:val="12153B"/>
                <w:kern w:val="2"/>
                <w:szCs w:val="20"/>
              </w:rPr>
              <w:t>It is observed that extending SSB periodicity is a necessary enhancement to support beam hopping in NTN.</w:t>
            </w:r>
          </w:p>
          <w:p w14:paraId="603796E1" w14:textId="77777777" w:rsidR="00AB055D" w:rsidRDefault="00AB055D">
            <w:pPr>
              <w:rPr>
                <w:rFonts w:ascii="Times New Roman" w:hAnsi="Times New Roman"/>
                <w:szCs w:val="20"/>
                <w:lang w:eastAsia="zh-CN"/>
              </w:rPr>
            </w:pPr>
          </w:p>
          <w:p w14:paraId="4FA4181E" w14:textId="77777777" w:rsidR="00AB055D" w:rsidRDefault="006D55E3">
            <w:pPr>
              <w:spacing w:before="150" w:after="60"/>
              <w:rPr>
                <w:rFonts w:ascii="Times New Roman" w:hAnsi="Times New Roman"/>
                <w:szCs w:val="20"/>
              </w:rPr>
            </w:pPr>
            <w:r>
              <w:rPr>
                <w:rFonts w:ascii="Times New Roman" w:eastAsia="+mn-ea" w:hAnsi="Times New Roman"/>
                <w:b/>
                <w:bCs/>
                <w:color w:val="12153B"/>
                <w:kern w:val="2"/>
                <w:szCs w:val="20"/>
              </w:rPr>
              <w:t>Proposal 1:</w:t>
            </w:r>
          </w:p>
          <w:p w14:paraId="653E23B1" w14:textId="77777777" w:rsidR="00AB055D" w:rsidRDefault="006D55E3">
            <w:pPr>
              <w:pStyle w:val="Paragraphedeliste"/>
              <w:numPr>
                <w:ilvl w:val="0"/>
                <w:numId w:val="30"/>
              </w:numPr>
              <w:contextualSpacing/>
              <w:jc w:val="both"/>
              <w:rPr>
                <w:rFonts w:ascii="Times New Roman" w:hAnsi="Times New Roman"/>
                <w:szCs w:val="20"/>
              </w:rPr>
            </w:pPr>
            <w:r>
              <w:rPr>
                <w:rFonts w:ascii="Times New Roman" w:eastAsia="+mn-ea" w:hAnsi="Times New Roman"/>
                <w:color w:val="12153B"/>
                <w:kern w:val="2"/>
                <w:szCs w:val="20"/>
              </w:rPr>
              <w:t>RAN1 to consider techniques/enhancements both at link level and system level enabling an optimized Satellite beam illumination plan/beam hopping.</w:t>
            </w:r>
          </w:p>
          <w:p w14:paraId="1BEC339D" w14:textId="77777777" w:rsidR="00AB055D" w:rsidRDefault="006D55E3">
            <w:pPr>
              <w:pStyle w:val="Paragraphedeliste"/>
              <w:numPr>
                <w:ilvl w:val="0"/>
                <w:numId w:val="30"/>
              </w:numPr>
              <w:contextualSpacing/>
              <w:jc w:val="both"/>
              <w:rPr>
                <w:rFonts w:ascii="Times New Roman" w:hAnsi="Times New Roman"/>
                <w:szCs w:val="20"/>
              </w:rPr>
            </w:pPr>
            <w:r>
              <w:rPr>
                <w:rFonts w:ascii="Times New Roman" w:eastAsia="+mn-ea" w:hAnsi="Times New Roman"/>
                <w:color w:val="12153B"/>
                <w:kern w:val="2"/>
                <w:szCs w:val="20"/>
              </w:rPr>
              <w:t>These enhancements should allow legacy UEs to be able to continue accessing a network implementing these new Rel-19 features, with the possible exception of techniques developed specifically for greenfield deployments (e.g. SSB periodicity extension).</w:t>
            </w:r>
          </w:p>
          <w:p w14:paraId="4F84E09B" w14:textId="77777777" w:rsidR="00AB055D" w:rsidRDefault="00AB055D">
            <w:pPr>
              <w:rPr>
                <w:rFonts w:ascii="Times New Roman" w:hAnsi="Times New Roman"/>
                <w:szCs w:val="20"/>
                <w:lang w:eastAsia="zh-CN"/>
              </w:rPr>
            </w:pPr>
          </w:p>
          <w:p w14:paraId="37A97A98"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b/>
                <w:bCs/>
                <w:color w:val="12153B"/>
                <w:kern w:val="2"/>
                <w:szCs w:val="20"/>
              </w:rPr>
              <w:t>Proposal 2</w:t>
            </w:r>
            <w:r>
              <w:rPr>
                <w:rFonts w:ascii="Times New Roman" w:eastAsia="+mn-ea" w:hAnsi="Times New Roman"/>
                <w:color w:val="12153B"/>
                <w:kern w:val="2"/>
                <w:szCs w:val="20"/>
              </w:rPr>
              <w:t xml:space="preserve">: </w:t>
            </w:r>
          </w:p>
          <w:p w14:paraId="7BD0DC5A"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color w:val="12153B"/>
                <w:kern w:val="2"/>
                <w:szCs w:val="20"/>
              </w:rPr>
              <w:t>In NTN, for cell search procedure a UE may assume that half frames with SS/PBCH blocks occur with a periodicity of 2 or 16 radio frames.</w:t>
            </w:r>
          </w:p>
          <w:p w14:paraId="16A25F4F" w14:textId="77777777" w:rsidR="00AB055D" w:rsidRDefault="00AB055D">
            <w:pPr>
              <w:rPr>
                <w:rFonts w:ascii="Times New Roman" w:hAnsi="Times New Roman"/>
                <w:szCs w:val="20"/>
                <w:lang w:eastAsia="zh-CN"/>
              </w:rPr>
            </w:pPr>
          </w:p>
          <w:p w14:paraId="6E2F21DA" w14:textId="77777777" w:rsidR="00AB055D" w:rsidRDefault="006D55E3">
            <w:pPr>
              <w:rPr>
                <w:rFonts w:ascii="Times New Roman" w:hAnsi="Times New Roman"/>
                <w:b/>
                <w:szCs w:val="20"/>
              </w:rPr>
            </w:pPr>
            <w:r>
              <w:rPr>
                <w:rFonts w:ascii="Times New Roman" w:hAnsi="Times New Roman"/>
                <w:b/>
                <w:bCs/>
                <w:szCs w:val="20"/>
              </w:rPr>
              <w:t>Proposal 3</w:t>
            </w:r>
            <w:r>
              <w:rPr>
                <w:rFonts w:ascii="Times New Roman" w:hAnsi="Times New Roman"/>
                <w:b/>
                <w:szCs w:val="20"/>
              </w:rPr>
              <w:t xml:space="preserve">: </w:t>
            </w:r>
          </w:p>
          <w:p w14:paraId="2132A554" w14:textId="77777777" w:rsidR="00AB055D" w:rsidRDefault="006D55E3">
            <w:pPr>
              <w:rPr>
                <w:rFonts w:ascii="Times New Roman" w:hAnsi="Times New Roman"/>
                <w:szCs w:val="20"/>
              </w:rPr>
            </w:pPr>
            <w:r>
              <w:rPr>
                <w:rFonts w:ascii="Times New Roman" w:hAnsi="Times New Roman"/>
                <w:szCs w:val="20"/>
              </w:rPr>
              <w:lastRenderedPageBreak/>
              <w:t>RAN1 to consider link-level enhancements for at least the following channels:</w:t>
            </w:r>
          </w:p>
          <w:p w14:paraId="2EFD482E"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PDCCH: With a target coverage gap reduction of 3 dB </w:t>
            </w:r>
          </w:p>
          <w:p w14:paraId="45C6DD2F"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PDSCH with </w:t>
            </w:r>
            <w:proofErr w:type="spellStart"/>
            <w:r>
              <w:rPr>
                <w:rFonts w:ascii="Times New Roman" w:hAnsi="Times New Roman"/>
                <w:szCs w:val="20"/>
              </w:rPr>
              <w:t>Msg</w:t>
            </w:r>
            <w:proofErr w:type="spellEnd"/>
            <w:r>
              <w:rPr>
                <w:rFonts w:ascii="Times New Roman" w:hAnsi="Times New Roman"/>
                <w:szCs w:val="20"/>
              </w:rPr>
              <w:t xml:space="preserve"> 4: With a target coverage gap reduction of 4 dB </w:t>
            </w:r>
          </w:p>
          <w:p w14:paraId="7920310F"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PDSCH with SIB 1/SIB19: With a target coverage gap reduction of 6 dB </w:t>
            </w:r>
          </w:p>
          <w:p w14:paraId="6306F63F" w14:textId="77777777" w:rsidR="00AB055D" w:rsidRDefault="00AB055D">
            <w:pPr>
              <w:rPr>
                <w:rFonts w:ascii="Times New Roman" w:hAnsi="Times New Roman"/>
                <w:b/>
                <w:bCs/>
                <w:szCs w:val="20"/>
              </w:rPr>
            </w:pPr>
          </w:p>
          <w:p w14:paraId="1D21BB03" w14:textId="77777777" w:rsidR="00AB055D" w:rsidRDefault="006D55E3">
            <w:pPr>
              <w:rPr>
                <w:rFonts w:ascii="Times New Roman" w:hAnsi="Times New Roman"/>
                <w:b/>
                <w:szCs w:val="20"/>
              </w:rPr>
            </w:pPr>
            <w:r>
              <w:rPr>
                <w:rFonts w:ascii="Times New Roman" w:hAnsi="Times New Roman"/>
                <w:b/>
                <w:bCs/>
                <w:szCs w:val="20"/>
              </w:rPr>
              <w:t>Proposal 4</w:t>
            </w:r>
            <w:r>
              <w:rPr>
                <w:rFonts w:ascii="Times New Roman" w:hAnsi="Times New Roman"/>
                <w:b/>
                <w:szCs w:val="20"/>
              </w:rPr>
              <w:t xml:space="preserve">: </w:t>
            </w:r>
          </w:p>
          <w:p w14:paraId="321019B0" w14:textId="77777777" w:rsidR="00AB055D" w:rsidRDefault="006D55E3">
            <w:pPr>
              <w:rPr>
                <w:rFonts w:ascii="Times New Roman" w:hAnsi="Times New Roman"/>
                <w:szCs w:val="20"/>
              </w:rPr>
            </w:pPr>
            <w:r>
              <w:rPr>
                <w:rFonts w:ascii="Times New Roman" w:hAnsi="Times New Roman"/>
                <w:szCs w:val="20"/>
              </w:rPr>
              <w:t>To enhance the coverage of PDSCH Msg4 and PDSCH carrying SIB1/SIB19, consider introducing PDSCH repetition, with the maximum number of repetitions being at least 4.</w:t>
            </w:r>
          </w:p>
          <w:p w14:paraId="2EB6463C" w14:textId="77777777" w:rsidR="00AB055D" w:rsidRDefault="00AB055D">
            <w:pPr>
              <w:rPr>
                <w:rFonts w:ascii="Times New Roman" w:hAnsi="Times New Roman"/>
                <w:b/>
                <w:bCs/>
                <w:szCs w:val="20"/>
              </w:rPr>
            </w:pPr>
          </w:p>
          <w:p w14:paraId="21B148B6" w14:textId="77777777" w:rsidR="00AB055D" w:rsidRDefault="006D55E3">
            <w:pPr>
              <w:rPr>
                <w:rFonts w:ascii="Times New Roman" w:hAnsi="Times New Roman"/>
                <w:b/>
                <w:szCs w:val="20"/>
              </w:rPr>
            </w:pPr>
            <w:r>
              <w:rPr>
                <w:rFonts w:ascii="Times New Roman" w:hAnsi="Times New Roman"/>
                <w:b/>
                <w:bCs/>
                <w:szCs w:val="20"/>
              </w:rPr>
              <w:t>Proposal 5</w:t>
            </w:r>
            <w:r>
              <w:rPr>
                <w:rFonts w:ascii="Times New Roman" w:hAnsi="Times New Roman"/>
                <w:b/>
                <w:szCs w:val="20"/>
              </w:rPr>
              <w:t xml:space="preserve">: </w:t>
            </w:r>
          </w:p>
          <w:p w14:paraId="293F2A96" w14:textId="77777777" w:rsidR="00AB055D" w:rsidRDefault="006D55E3">
            <w:pPr>
              <w:rPr>
                <w:rFonts w:ascii="Times New Roman" w:hAnsi="Times New Roman"/>
                <w:szCs w:val="20"/>
              </w:rPr>
            </w:pPr>
            <w:r>
              <w:rPr>
                <w:rFonts w:ascii="Times New Roman" w:hAnsi="Times New Roman"/>
                <w:szCs w:val="20"/>
              </w:rPr>
              <w:t>To enhance the coverage of PDCCH, consider the following solutions:</w:t>
            </w:r>
          </w:p>
          <w:p w14:paraId="7751865E" w14:textId="77777777" w:rsidR="00AB055D" w:rsidRDefault="006D55E3">
            <w:pPr>
              <w:numPr>
                <w:ilvl w:val="0"/>
                <w:numId w:val="35"/>
              </w:numPr>
              <w:jc w:val="both"/>
              <w:rPr>
                <w:rFonts w:ascii="Times New Roman" w:hAnsi="Times New Roman"/>
                <w:szCs w:val="20"/>
              </w:rPr>
            </w:pPr>
            <w:r>
              <w:rPr>
                <w:rFonts w:ascii="Times New Roman" w:hAnsi="Times New Roman"/>
                <w:szCs w:val="20"/>
              </w:rPr>
              <w:t>Enhance PDCCH repetition (e.g., for PDCCH scheduling system information)</w:t>
            </w:r>
          </w:p>
          <w:p w14:paraId="0D9CC81A" w14:textId="77777777" w:rsidR="00AB055D" w:rsidRDefault="006D55E3">
            <w:pPr>
              <w:numPr>
                <w:ilvl w:val="0"/>
                <w:numId w:val="35"/>
              </w:numPr>
              <w:jc w:val="both"/>
              <w:rPr>
                <w:rFonts w:ascii="Times New Roman" w:hAnsi="Times New Roman"/>
                <w:szCs w:val="20"/>
              </w:rPr>
            </w:pPr>
            <w:r>
              <w:rPr>
                <w:rFonts w:ascii="Times New Roman" w:hAnsi="Times New Roman"/>
                <w:szCs w:val="20"/>
              </w:rPr>
              <w:t>Increase CORESET symbol number and aggregation level.</w:t>
            </w:r>
          </w:p>
        </w:tc>
      </w:tr>
      <w:tr w:rsidR="00AB055D" w14:paraId="1F59FBFD" w14:textId="77777777" w:rsidTr="005F00AD">
        <w:trPr>
          <w:trHeight w:val="450"/>
        </w:trPr>
        <w:tc>
          <w:tcPr>
            <w:tcW w:w="1315" w:type="dxa"/>
            <w:vAlign w:val="center"/>
          </w:tcPr>
          <w:p w14:paraId="0DCAB7F2" w14:textId="77777777" w:rsidR="00AB055D" w:rsidRDefault="00000000">
            <w:pPr>
              <w:rPr>
                <w:rFonts w:ascii="Times New Roman" w:eastAsia="Times New Roman" w:hAnsi="Times New Roman"/>
                <w:b/>
                <w:bCs/>
                <w:color w:val="0000FF"/>
                <w:szCs w:val="20"/>
                <w:u w:val="single"/>
                <w:lang w:val="en-US"/>
              </w:rPr>
            </w:pPr>
            <w:hyperlink r:id="rId43">
              <w:r w:rsidR="006D55E3">
                <w:rPr>
                  <w:rFonts w:ascii="Times New Roman" w:hAnsi="Times New Roman"/>
                  <w:color w:val="0000FF"/>
                  <w:szCs w:val="20"/>
                  <w:u w:val="single"/>
                  <w:lang w:val="en-US"/>
                </w:rPr>
                <w:t>R1-2406446</w:t>
              </w:r>
            </w:hyperlink>
          </w:p>
        </w:tc>
        <w:tc>
          <w:tcPr>
            <w:tcW w:w="1583" w:type="dxa"/>
            <w:vAlign w:val="center"/>
          </w:tcPr>
          <w:p w14:paraId="34FF7563"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LG Electronics</w:t>
            </w:r>
          </w:p>
        </w:tc>
        <w:tc>
          <w:tcPr>
            <w:tcW w:w="6741" w:type="dxa"/>
            <w:vAlign w:val="center"/>
          </w:tcPr>
          <w:p w14:paraId="474732D4"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w:t>
            </w:r>
            <w:r>
              <w:rPr>
                <w:rFonts w:ascii="Times New Roman" w:eastAsiaTheme="minorEastAsia" w:hAnsi="Times New Roman"/>
                <w:bCs/>
                <w:iCs/>
                <w:szCs w:val="20"/>
                <w:lang w:eastAsia="ko-KR"/>
              </w:rPr>
              <w:t xml:space="preserve"> Introducing new SSB pattern and/or periodicity will cause additional specification works especially for cell (re)selection requirement and process. </w:t>
            </w:r>
          </w:p>
          <w:p w14:paraId="1175BD05"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2:</w:t>
            </w:r>
            <w:r>
              <w:rPr>
                <w:rFonts w:ascii="Times New Roman" w:eastAsiaTheme="minorEastAsia" w:hAnsi="Times New Roman"/>
                <w:bCs/>
                <w:iCs/>
                <w:szCs w:val="20"/>
                <w:lang w:eastAsia="ko-KR"/>
              </w:rPr>
              <w:t xml:space="preserve"> According the existing specification, it is allowed that the gNB selects SSB periodicity other than 20msec even for initial access while the UE assumes that the SSB is transmitted with 20msec periodicity. </w:t>
            </w:r>
          </w:p>
          <w:p w14:paraId="6CE11FA9"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3:</w:t>
            </w:r>
            <w:r>
              <w:rPr>
                <w:rFonts w:ascii="Times New Roman" w:eastAsiaTheme="minorEastAsia" w:hAnsi="Times New Roman"/>
                <w:bCs/>
                <w:iCs/>
                <w:szCs w:val="20"/>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1388951A"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4:</w:t>
            </w:r>
            <w:r>
              <w:rPr>
                <w:rFonts w:ascii="Times New Roman" w:eastAsiaTheme="minorEastAsia" w:hAnsi="Times New Roman"/>
                <w:bCs/>
                <w:iCs/>
                <w:szCs w:val="20"/>
                <w:lang w:eastAsia="ko-KR"/>
              </w:rPr>
              <w:t xml:space="preserve"> The required simultaneously active beam ratio for SSB only is at least 1.25% for SSB with 120kHz SCS when the number of SSBs per beam footprint within 20msec periodicity is 4. For other DL transmission including common channels, the active beam ratio of 1.5% in Set 1-2 may not be sufficient. </w:t>
            </w:r>
          </w:p>
          <w:p w14:paraId="79CCBFEA"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5:</w:t>
            </w:r>
            <w:r>
              <w:rPr>
                <w:rFonts w:ascii="Times New Roman" w:eastAsiaTheme="minorEastAsia" w:hAnsi="Times New Roman"/>
                <w:bCs/>
                <w:iCs/>
                <w:szCs w:val="20"/>
                <w:lang w:eastAsia="ko-KR"/>
              </w:rPr>
              <w:t xml:space="preserve"> The required simultaneously active beam ratio for SSB only is at least 0.625% (or 0.3125%) for SSB with 120kHz SCS when the number of SSBs per beam footprint within 20msec periodicity is 2 (or 1, respectively). Even for other DL transmission including common channels, the active beam ratio of 1.5% in Set 1-2 would be sufficient. </w:t>
            </w:r>
          </w:p>
          <w:p w14:paraId="3EEB5A10"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6:</w:t>
            </w:r>
            <w:r>
              <w:rPr>
                <w:rFonts w:ascii="Times New Roman" w:eastAsiaTheme="minorEastAsia" w:hAnsi="Times New Roman"/>
                <w:bCs/>
                <w:iCs/>
                <w:szCs w:val="20"/>
                <w:lang w:eastAsia="ko-KR"/>
              </w:rPr>
              <w:t xml:space="preserve"> Due to the limited beam width of the antenna gain pattern, even for the beam footprint with 20km diameter at the nadir, the edge area of the beam footprint would be out of the SSB coverage. To cover these edge areas, each beam footprint may need to support at least two SSBs with different TX beams. </w:t>
            </w:r>
          </w:p>
          <w:p w14:paraId="65EADA92"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lastRenderedPageBreak/>
              <w:t>Observation 7:</w:t>
            </w:r>
            <w:r>
              <w:rPr>
                <w:rFonts w:ascii="Times New Roman" w:eastAsiaTheme="minorEastAsia" w:hAnsi="Times New Roman"/>
                <w:bCs/>
                <w:iCs/>
                <w:szCs w:val="20"/>
                <w:lang w:eastAsia="ko-KR"/>
              </w:rPr>
              <w:t xml:space="preserve"> For the case when a single cell consists of multiple satellite beams, the existing NR beam management may ensure that only one of the satellite beams for a single cell is activated in a time. </w:t>
            </w:r>
          </w:p>
          <w:p w14:paraId="7DD00D2B"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8:</w:t>
            </w:r>
            <w:r>
              <w:rPr>
                <w:rFonts w:ascii="Times New Roman" w:eastAsiaTheme="minorEastAsia" w:hAnsi="Times New Roman"/>
                <w:bCs/>
                <w:iCs/>
                <w:szCs w:val="20"/>
                <w:lang w:eastAsia="ko-KR"/>
              </w:rPr>
              <w:t xml:space="preserve"> Considering that the limit of user throughput, increasing the number of satellite beams to be associated with the same cell is not sufficient to have the reasonable value of the total aggregated EIRP of a satellite. </w:t>
            </w:r>
          </w:p>
          <w:p w14:paraId="31962DAC"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9:</w:t>
            </w:r>
            <w:r>
              <w:rPr>
                <w:rFonts w:ascii="Times New Roman" w:eastAsiaTheme="minorEastAsia" w:hAnsi="Times New Roman"/>
                <w:bCs/>
                <w:iCs/>
                <w:szCs w:val="20"/>
                <w:lang w:eastAsia="ko-KR"/>
              </w:rPr>
              <w:t xml:space="preserve"> Even if Rel-18 NES cell DTX operation is used for NR NTN, it is possible that PDSCH transmissions scheduled by DCI, CSI-RS transmissions, and/or SSB transmissions from different cells or satellite beams are overlapping in time. It could violate the active beam ratio of the serving satellite. </w:t>
            </w:r>
          </w:p>
          <w:p w14:paraId="6962ED7C" w14:textId="77777777" w:rsidR="00AB055D" w:rsidRDefault="006D55E3">
            <w:pPr>
              <w:rPr>
                <w:rFonts w:ascii="Times New Roman" w:eastAsiaTheme="minorEastAsia" w:hAnsi="Times New Roman"/>
                <w:szCs w:val="20"/>
                <w:lang w:eastAsia="ko-KR"/>
              </w:rPr>
            </w:pPr>
            <w:r>
              <w:rPr>
                <w:rFonts w:ascii="Times New Roman" w:eastAsiaTheme="minorEastAsia" w:hAnsi="Times New Roman"/>
                <w:b/>
                <w:bCs/>
                <w:iCs/>
                <w:szCs w:val="20"/>
                <w:lang w:eastAsia="ko-KR"/>
              </w:rPr>
              <w:t>Observation 10:</w:t>
            </w:r>
            <w:r>
              <w:rPr>
                <w:rFonts w:ascii="Times New Roman" w:eastAsiaTheme="minorEastAsia" w:hAnsi="Times New Roman"/>
                <w:bCs/>
                <w:iCs/>
                <w:szCs w:val="20"/>
                <w:lang w:eastAsia="ko-KR"/>
              </w:rPr>
              <w:t xml:space="preserve"> If the serving satellite skips DL transmissions or reduces its TX power, it would be necessary to carefully investigate the impact on the measurement-based procedures. </w:t>
            </w:r>
          </w:p>
          <w:p w14:paraId="133D8B43" w14:textId="77777777" w:rsidR="00AB055D" w:rsidRDefault="006D55E3">
            <w:pPr>
              <w:rPr>
                <w:rFonts w:ascii="Times New Roman" w:eastAsiaTheme="minorEastAsia" w:hAnsi="Times New Roman"/>
                <w:szCs w:val="20"/>
                <w:lang w:eastAsia="ko-KR"/>
              </w:rPr>
            </w:pPr>
            <w:r>
              <w:rPr>
                <w:rFonts w:ascii="Times New Roman" w:eastAsiaTheme="minorEastAsia" w:hAnsi="Times New Roman"/>
                <w:b/>
                <w:bCs/>
                <w:iCs/>
                <w:szCs w:val="20"/>
                <w:lang w:eastAsia="ko-KR"/>
              </w:rPr>
              <w:t>Observation 11:</w:t>
            </w:r>
            <w:r>
              <w:rPr>
                <w:rFonts w:ascii="Times New Roman" w:eastAsiaTheme="minorEastAsia" w:hAnsi="Times New Roman"/>
                <w:bCs/>
                <w:iCs/>
                <w:szCs w:val="20"/>
                <w:lang w:eastAsia="ko-KR"/>
              </w:rPr>
              <w:t xml:space="preserve"> In Rel-19 NR NTN WI, it is not preferrable to have duplicated discussion for on-demand common signals/channels design which is a part of the objective of another WI. </w:t>
            </w:r>
          </w:p>
          <w:p w14:paraId="3B143B51"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12:</w:t>
            </w:r>
            <w:r>
              <w:rPr>
                <w:rFonts w:ascii="Times New Roman" w:eastAsiaTheme="minorEastAsia" w:hAnsi="Times New Roman"/>
                <w:bCs/>
                <w:iCs/>
                <w:szCs w:val="20"/>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12347230"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13:</w:t>
            </w:r>
            <w:r>
              <w:rPr>
                <w:rFonts w:ascii="Times New Roman" w:eastAsiaTheme="minorEastAsia" w:hAnsi="Times New Roman"/>
                <w:bCs/>
                <w:iCs/>
                <w:szCs w:val="20"/>
                <w:lang w:eastAsia="ko-KR"/>
              </w:rPr>
              <w:t xml:space="preserve"> For PDSCH transmissions scheduled by non-fallback DCI, the existing PDSCH repetition schemes such as DL slot aggregation and repetition would be sufficient for NR FR1-NTN. </w:t>
            </w:r>
          </w:p>
          <w:p w14:paraId="010D542A"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14:</w:t>
            </w:r>
            <w:r>
              <w:rPr>
                <w:rFonts w:ascii="Times New Roman" w:eastAsiaTheme="minorEastAsia" w:hAnsi="Times New Roman"/>
                <w:bCs/>
                <w:iCs/>
                <w:szCs w:val="20"/>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77626FA0" w14:textId="77777777" w:rsidR="00AB055D" w:rsidRDefault="00AB055D">
            <w:pPr>
              <w:rPr>
                <w:rFonts w:ascii="Times New Roman" w:eastAsiaTheme="minorEastAsia" w:hAnsi="Times New Roman"/>
                <w:bCs/>
                <w:iCs/>
                <w:szCs w:val="20"/>
                <w:lang w:eastAsia="ko-KR"/>
              </w:rPr>
            </w:pPr>
          </w:p>
          <w:p w14:paraId="166138F3"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1:</w:t>
            </w:r>
            <w:r>
              <w:rPr>
                <w:rFonts w:ascii="Times New Roman" w:eastAsiaTheme="minorEastAsia" w:hAnsi="Times New Roman"/>
                <w:bCs/>
                <w:iCs/>
                <w:szCs w:val="20"/>
                <w:lang w:eastAsia="ko-KR"/>
              </w:rPr>
              <w:t xml:space="preserve"> The existing SSB pattern for an NR cell (e.g. SSB position in burst, SSB index number, etc.) and the existing SSB periodicities are reused for Rel-19 NR NTN. </w:t>
            </w:r>
          </w:p>
          <w:p w14:paraId="2AD28FFB" w14:textId="77777777" w:rsidR="00AB055D" w:rsidRDefault="006D55E3">
            <w:pPr>
              <w:pStyle w:val="Paragraphedeliste"/>
              <w:numPr>
                <w:ilvl w:val="0"/>
                <w:numId w:val="10"/>
              </w:numPr>
              <w:jc w:val="both"/>
              <w:rPr>
                <w:rFonts w:ascii="Times New Roman" w:eastAsiaTheme="minorEastAsia" w:hAnsi="Times New Roman"/>
                <w:bCs/>
                <w:iCs/>
                <w:szCs w:val="20"/>
                <w:lang w:eastAsia="ko-KR"/>
              </w:rPr>
            </w:pPr>
            <w:r>
              <w:rPr>
                <w:rFonts w:ascii="Times New Roman" w:eastAsiaTheme="minorEastAsia" w:hAnsi="Times New Roman"/>
                <w:bCs/>
                <w:iCs/>
                <w:szCs w:val="20"/>
                <w:lang w:eastAsia="ko-KR"/>
              </w:rPr>
              <w:t xml:space="preserve">FFS: Whether or how to change UE’s assumption on the SSB periodicity for initial access. </w:t>
            </w:r>
          </w:p>
          <w:p w14:paraId="6AEA5185"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2:</w:t>
            </w:r>
            <w:r>
              <w:rPr>
                <w:rFonts w:ascii="Times New Roman" w:eastAsiaTheme="minorEastAsia" w:hAnsi="Times New Roman"/>
                <w:bCs/>
                <w:iCs/>
                <w:szCs w:val="20"/>
                <w:lang w:eastAsia="ko-KR"/>
              </w:rPr>
              <w:t xml:space="preserve"> Support wide beam footprint with a single active component beam footprint at least for Set 1-2. </w:t>
            </w:r>
          </w:p>
          <w:p w14:paraId="3A464424" w14:textId="77777777" w:rsidR="00AB055D" w:rsidRDefault="006D55E3">
            <w:pPr>
              <w:pStyle w:val="LGTdoc"/>
              <w:numPr>
                <w:ilvl w:val="0"/>
                <w:numId w:val="4"/>
              </w:numPr>
              <w:spacing w:line="240" w:lineRule="auto"/>
              <w:rPr>
                <w:iCs/>
                <w:sz w:val="20"/>
                <w:szCs w:val="20"/>
              </w:rPr>
            </w:pPr>
            <w:r>
              <w:rPr>
                <w:iCs/>
                <w:sz w:val="20"/>
                <w:szCs w:val="20"/>
              </w:rPr>
              <w:t>Phased array antenna is a baseline.</w:t>
            </w:r>
          </w:p>
          <w:p w14:paraId="34B0F76A" w14:textId="77777777" w:rsidR="00AB055D" w:rsidRDefault="006D55E3">
            <w:pPr>
              <w:pStyle w:val="LGTdoc"/>
              <w:numPr>
                <w:ilvl w:val="1"/>
                <w:numId w:val="4"/>
              </w:numPr>
              <w:spacing w:line="240" w:lineRule="auto"/>
              <w:rPr>
                <w:iCs/>
                <w:sz w:val="20"/>
                <w:szCs w:val="20"/>
              </w:rPr>
            </w:pPr>
            <w:r>
              <w:rPr>
                <w:iCs/>
                <w:sz w:val="20"/>
                <w:szCs w:val="20"/>
              </w:rPr>
              <w:t>FFS: Whether or how to support parabolic antenna.</w:t>
            </w:r>
          </w:p>
          <w:p w14:paraId="04106B4A" w14:textId="77777777" w:rsidR="00AB055D" w:rsidRDefault="006D55E3">
            <w:pPr>
              <w:pStyle w:val="LGTdoc"/>
              <w:numPr>
                <w:ilvl w:val="0"/>
                <w:numId w:val="4"/>
              </w:numPr>
              <w:spacing w:line="240" w:lineRule="auto"/>
              <w:rPr>
                <w:iCs/>
                <w:sz w:val="20"/>
                <w:szCs w:val="20"/>
              </w:rPr>
            </w:pPr>
            <w:r>
              <w:rPr>
                <w:iCs/>
                <w:sz w:val="20"/>
                <w:szCs w:val="20"/>
              </w:rPr>
              <w:t xml:space="preserve">A single wide beam footprint consists of at least 4 component beam footprints with 50km diameter. </w:t>
            </w:r>
          </w:p>
          <w:p w14:paraId="04F097D4" w14:textId="77777777" w:rsidR="00AB055D" w:rsidRDefault="006D55E3">
            <w:pPr>
              <w:pStyle w:val="LGTdoc"/>
              <w:numPr>
                <w:ilvl w:val="0"/>
                <w:numId w:val="4"/>
              </w:numPr>
              <w:spacing w:line="240" w:lineRule="auto"/>
              <w:rPr>
                <w:iCs/>
                <w:sz w:val="20"/>
                <w:szCs w:val="20"/>
              </w:rPr>
            </w:pPr>
            <w:r>
              <w:rPr>
                <w:iCs/>
                <w:sz w:val="20"/>
                <w:szCs w:val="20"/>
              </w:rPr>
              <w:t>A wide beam footprint is used to transmit at least SSB and common channel(s).</w:t>
            </w:r>
          </w:p>
          <w:p w14:paraId="1CFD5E5C" w14:textId="77777777" w:rsidR="00AB055D" w:rsidRDefault="006D55E3">
            <w:pPr>
              <w:pStyle w:val="LGTdoc"/>
              <w:numPr>
                <w:ilvl w:val="0"/>
                <w:numId w:val="4"/>
              </w:numPr>
              <w:spacing w:line="240" w:lineRule="auto"/>
              <w:rPr>
                <w:iCs/>
                <w:sz w:val="20"/>
                <w:szCs w:val="20"/>
              </w:rPr>
            </w:pPr>
            <w:r>
              <w:rPr>
                <w:iCs/>
                <w:sz w:val="20"/>
                <w:szCs w:val="20"/>
              </w:rPr>
              <w:t xml:space="preserve">Component beam footprints are used to transmit the user DL traffic by </w:t>
            </w:r>
            <w:r>
              <w:rPr>
                <w:iCs/>
                <w:sz w:val="20"/>
                <w:szCs w:val="20"/>
              </w:rPr>
              <w:lastRenderedPageBreak/>
              <w:t>using UE-specific scrambling ID.</w:t>
            </w:r>
          </w:p>
          <w:p w14:paraId="3F19A7B2"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3:</w:t>
            </w:r>
            <w:r>
              <w:rPr>
                <w:rFonts w:ascii="Times New Roman" w:eastAsiaTheme="minorEastAsia" w:hAnsi="Times New Roman"/>
                <w:bCs/>
                <w:iCs/>
                <w:szCs w:val="20"/>
                <w:lang w:eastAsia="ko-KR"/>
              </w:rPr>
              <w:t xml:space="preserve"> For DL coverage study at system level, consider the following additional reference satellite payload parameters for LEO600km in FR2 (i.e., Ka-band):</w:t>
            </w:r>
          </w:p>
          <w:p w14:paraId="56431AF3" w14:textId="77777777" w:rsidR="00AB055D" w:rsidRDefault="006D55E3">
            <w:pPr>
              <w:pStyle w:val="LGTdoc"/>
              <w:numPr>
                <w:ilvl w:val="0"/>
                <w:numId w:val="4"/>
              </w:numPr>
              <w:spacing w:line="240" w:lineRule="auto"/>
              <w:rPr>
                <w:iCs/>
                <w:sz w:val="20"/>
                <w:szCs w:val="20"/>
              </w:rPr>
            </w:pPr>
            <w:r>
              <w:rPr>
                <w:iCs/>
                <w:sz w:val="20"/>
                <w:szCs w:val="20"/>
              </w:rPr>
              <w:t>Beam size: 20km</w:t>
            </w:r>
          </w:p>
          <w:p w14:paraId="676DBA76" w14:textId="77777777" w:rsidR="00AB055D" w:rsidRDefault="006D55E3">
            <w:pPr>
              <w:pStyle w:val="LGTdoc"/>
              <w:numPr>
                <w:ilvl w:val="0"/>
                <w:numId w:val="4"/>
              </w:numPr>
              <w:spacing w:line="240" w:lineRule="auto"/>
              <w:rPr>
                <w:iCs/>
                <w:sz w:val="20"/>
                <w:szCs w:val="20"/>
              </w:rPr>
            </w:pPr>
            <w:r>
              <w:rPr>
                <w:iCs/>
                <w:sz w:val="20"/>
                <w:szCs w:val="20"/>
              </w:rPr>
              <w:t>Satellite EIRP density /beam (</w:t>
            </w:r>
            <w:proofErr w:type="spellStart"/>
            <w:r>
              <w:rPr>
                <w:iCs/>
                <w:sz w:val="20"/>
                <w:szCs w:val="20"/>
              </w:rPr>
              <w:t>dBW</w:t>
            </w:r>
            <w:proofErr w:type="spellEnd"/>
            <w:r>
              <w:rPr>
                <w:iCs/>
                <w:sz w:val="20"/>
                <w:szCs w:val="20"/>
              </w:rPr>
              <w:t>/MHz): 4</w:t>
            </w:r>
          </w:p>
          <w:p w14:paraId="77972711" w14:textId="77777777" w:rsidR="00AB055D" w:rsidRDefault="006D55E3">
            <w:pPr>
              <w:pStyle w:val="LGTdoc"/>
              <w:numPr>
                <w:ilvl w:val="0"/>
                <w:numId w:val="4"/>
              </w:numPr>
              <w:spacing w:line="240" w:lineRule="auto"/>
              <w:rPr>
                <w:iCs/>
                <w:sz w:val="20"/>
                <w:szCs w:val="20"/>
              </w:rPr>
            </w:pPr>
            <w:r>
              <w:rPr>
                <w:iCs/>
                <w:sz w:val="20"/>
                <w:szCs w:val="20"/>
              </w:rPr>
              <w:t>Payload Total DL power level (</w:t>
            </w:r>
            <w:proofErr w:type="spellStart"/>
            <w:r>
              <w:rPr>
                <w:iCs/>
                <w:sz w:val="20"/>
                <w:szCs w:val="20"/>
              </w:rPr>
              <w:t>dBW</w:t>
            </w:r>
            <w:proofErr w:type="spellEnd"/>
            <w:r>
              <w:rPr>
                <w:iCs/>
                <w:sz w:val="20"/>
                <w:szCs w:val="20"/>
              </w:rPr>
              <w:t>): 2.3</w:t>
            </w:r>
          </w:p>
          <w:p w14:paraId="7CC2AE15" w14:textId="77777777" w:rsidR="00AB055D" w:rsidRDefault="006D55E3">
            <w:pPr>
              <w:pStyle w:val="LGTdoc"/>
              <w:numPr>
                <w:ilvl w:val="0"/>
                <w:numId w:val="4"/>
              </w:numPr>
              <w:spacing w:line="240" w:lineRule="auto"/>
              <w:rPr>
                <w:iCs/>
                <w:sz w:val="20"/>
                <w:szCs w:val="20"/>
              </w:rPr>
            </w:pPr>
            <w:r>
              <w:rPr>
                <w:iCs/>
                <w:sz w:val="20"/>
                <w:szCs w:val="20"/>
              </w:rPr>
              <w:t>Aggregated EIRP (Total) (</w:t>
            </w:r>
            <w:proofErr w:type="spellStart"/>
            <w:r>
              <w:rPr>
                <w:iCs/>
                <w:sz w:val="20"/>
                <w:szCs w:val="20"/>
              </w:rPr>
              <w:t>dBW</w:t>
            </w:r>
            <w:proofErr w:type="spellEnd"/>
            <w:r>
              <w:rPr>
                <w:iCs/>
                <w:sz w:val="20"/>
                <w:szCs w:val="20"/>
              </w:rPr>
              <w:t>): 40.8</w:t>
            </w:r>
          </w:p>
          <w:p w14:paraId="539D6605" w14:textId="77777777" w:rsidR="00AB055D" w:rsidRDefault="006D55E3">
            <w:pPr>
              <w:pStyle w:val="LGTdoc"/>
              <w:numPr>
                <w:ilvl w:val="0"/>
                <w:numId w:val="4"/>
              </w:numPr>
              <w:spacing w:line="240" w:lineRule="auto"/>
              <w:rPr>
                <w:iCs/>
                <w:sz w:val="20"/>
                <w:szCs w:val="20"/>
              </w:rPr>
            </w:pPr>
            <w:r>
              <w:rPr>
                <w:iCs/>
                <w:sz w:val="20"/>
                <w:szCs w:val="20"/>
              </w:rPr>
              <w:t>Satellite Tx max Gain: 38.5</w:t>
            </w:r>
          </w:p>
          <w:p w14:paraId="585FBA89" w14:textId="77777777" w:rsidR="00AB055D" w:rsidRDefault="006D55E3">
            <w:pPr>
              <w:pStyle w:val="LGTdoc"/>
              <w:numPr>
                <w:ilvl w:val="0"/>
                <w:numId w:val="4"/>
              </w:numPr>
              <w:spacing w:line="240" w:lineRule="auto"/>
              <w:rPr>
                <w:iCs/>
                <w:sz w:val="20"/>
                <w:szCs w:val="20"/>
              </w:rPr>
            </w:pPr>
            <w:r>
              <w:rPr>
                <w:iCs/>
                <w:sz w:val="20"/>
                <w:szCs w:val="20"/>
              </w:rPr>
              <w:t>EIRP per Satellite beam (</w:t>
            </w:r>
            <w:proofErr w:type="spellStart"/>
            <w:r>
              <w:rPr>
                <w:iCs/>
                <w:sz w:val="20"/>
                <w:szCs w:val="20"/>
              </w:rPr>
              <w:t>dBW</w:t>
            </w:r>
            <w:proofErr w:type="spellEnd"/>
            <w:r>
              <w:rPr>
                <w:iCs/>
                <w:sz w:val="20"/>
                <w:szCs w:val="20"/>
              </w:rPr>
              <w:t>): 30</w:t>
            </w:r>
          </w:p>
          <w:p w14:paraId="6B84091C"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4:</w:t>
            </w:r>
            <w:r>
              <w:rPr>
                <w:rFonts w:ascii="Times New Roman" w:eastAsiaTheme="minorEastAsia" w:hAnsi="Times New Roman"/>
                <w:bCs/>
                <w:iCs/>
                <w:szCs w:val="20"/>
                <w:lang w:eastAsia="ko-KR"/>
              </w:rPr>
              <w:t xml:space="preserve"> In Rel-19 NR NTN, DL satellite beams are not visible to UEs, and different DL satellite beams would be expressed by the existing mechanism (e.g., TCI or QCL type D). </w:t>
            </w:r>
          </w:p>
          <w:p w14:paraId="435E743A"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5:</w:t>
            </w:r>
            <w:r>
              <w:rPr>
                <w:rFonts w:ascii="Times New Roman" w:eastAsiaTheme="minorEastAsia" w:hAnsi="Times New Roman"/>
                <w:bCs/>
                <w:iCs/>
                <w:szCs w:val="20"/>
                <w:lang w:eastAsia="ko-KR"/>
              </w:rPr>
              <w:t xml:space="preserve"> For system-level enhancement in Rel-19 NR NTN, RAN1 carefully investigates followings:</w:t>
            </w:r>
          </w:p>
          <w:p w14:paraId="199DB50E" w14:textId="77777777" w:rsidR="00AB055D" w:rsidRDefault="006D55E3">
            <w:pPr>
              <w:pStyle w:val="LGTdoc"/>
              <w:numPr>
                <w:ilvl w:val="0"/>
                <w:numId w:val="4"/>
              </w:numPr>
              <w:spacing w:line="240" w:lineRule="auto"/>
              <w:rPr>
                <w:iCs/>
                <w:sz w:val="20"/>
                <w:szCs w:val="20"/>
              </w:rPr>
            </w:pPr>
            <w:r>
              <w:rPr>
                <w:iCs/>
                <w:sz w:val="20"/>
                <w:szCs w:val="20"/>
              </w:rPr>
              <w:t>Prioritize dynamic and flexible power sharing mechanism in per-cell basis, but not in per-satellite-beam basis.</w:t>
            </w:r>
          </w:p>
          <w:p w14:paraId="5237A7B6" w14:textId="77777777" w:rsidR="00AB055D" w:rsidRDefault="006D55E3">
            <w:pPr>
              <w:pStyle w:val="LGTdoc"/>
              <w:numPr>
                <w:ilvl w:val="1"/>
                <w:numId w:val="4"/>
              </w:numPr>
              <w:spacing w:line="240" w:lineRule="auto"/>
              <w:rPr>
                <w:iCs/>
                <w:sz w:val="20"/>
                <w:szCs w:val="20"/>
              </w:rPr>
            </w:pPr>
            <w:r>
              <w:rPr>
                <w:iCs/>
                <w:sz w:val="20"/>
                <w:szCs w:val="20"/>
              </w:rPr>
              <w:t xml:space="preserve">FFS: Whether or how to support the case when more than one satellite beams of a cell are activated in a time. </w:t>
            </w:r>
          </w:p>
          <w:p w14:paraId="3C29D1DA" w14:textId="77777777" w:rsidR="00AB055D" w:rsidRDefault="006D55E3">
            <w:pPr>
              <w:pStyle w:val="LGTdoc"/>
              <w:numPr>
                <w:ilvl w:val="0"/>
                <w:numId w:val="4"/>
              </w:numPr>
              <w:spacing w:line="240" w:lineRule="auto"/>
              <w:rPr>
                <w:iCs/>
                <w:sz w:val="20"/>
                <w:szCs w:val="20"/>
              </w:rPr>
            </w:pPr>
            <w:r>
              <w:rPr>
                <w:iCs/>
                <w:sz w:val="20"/>
                <w:szCs w:val="20"/>
              </w:rPr>
              <w:t xml:space="preserve">Whether or how to further restrict </w:t>
            </w:r>
            <w:proofErr w:type="spellStart"/>
            <w:r>
              <w:rPr>
                <w:iCs/>
                <w:sz w:val="20"/>
                <w:szCs w:val="20"/>
              </w:rPr>
              <w:t>gNB</w:t>
            </w:r>
            <w:proofErr w:type="spellEnd"/>
            <w:r>
              <w:rPr>
                <w:iCs/>
                <w:sz w:val="20"/>
                <w:szCs w:val="20"/>
              </w:rPr>
              <w:t xml:space="preserve"> or UE </w:t>
            </w:r>
            <w:proofErr w:type="spellStart"/>
            <w:r>
              <w:rPr>
                <w:iCs/>
                <w:sz w:val="20"/>
                <w:szCs w:val="20"/>
              </w:rPr>
              <w:t>behavior</w:t>
            </w:r>
            <w:proofErr w:type="spellEnd"/>
            <w:r>
              <w:rPr>
                <w:iCs/>
                <w:sz w:val="20"/>
                <w:szCs w:val="20"/>
              </w:rPr>
              <w:t xml:space="preserve"> outside the cell DTX Active Period. </w:t>
            </w:r>
          </w:p>
          <w:p w14:paraId="2B645EC8" w14:textId="77777777" w:rsidR="00AB055D" w:rsidRDefault="006D55E3">
            <w:pPr>
              <w:pStyle w:val="LGTdoc"/>
              <w:numPr>
                <w:ilvl w:val="1"/>
                <w:numId w:val="4"/>
              </w:numPr>
              <w:spacing w:line="240" w:lineRule="auto"/>
              <w:rPr>
                <w:iCs/>
                <w:sz w:val="20"/>
                <w:szCs w:val="20"/>
              </w:rPr>
            </w:pPr>
            <w:r>
              <w:rPr>
                <w:iCs/>
                <w:sz w:val="20"/>
                <w:szCs w:val="20"/>
              </w:rPr>
              <w:t xml:space="preserve">Whether or how to reduce the DL reference power of a subset of cells served by a satellite. </w:t>
            </w:r>
          </w:p>
          <w:p w14:paraId="4494D62E" w14:textId="77777777" w:rsidR="00AB055D" w:rsidRDefault="006D55E3">
            <w:pPr>
              <w:pStyle w:val="LGTdoc"/>
              <w:numPr>
                <w:ilvl w:val="1"/>
                <w:numId w:val="4"/>
              </w:numPr>
              <w:spacing w:line="240" w:lineRule="auto"/>
              <w:rPr>
                <w:iCs/>
                <w:sz w:val="20"/>
                <w:szCs w:val="20"/>
              </w:rPr>
            </w:pPr>
            <w:r>
              <w:rPr>
                <w:iCs/>
                <w:sz w:val="20"/>
                <w:szCs w:val="20"/>
              </w:rPr>
              <w:t xml:space="preserve">Whether or how to skip DL transmissions (e.g., common control signalling) other than PDCCH and SPS PDSCH during the cell DTX Non-Active Period. </w:t>
            </w:r>
          </w:p>
          <w:p w14:paraId="1CE96D0B" w14:textId="77777777" w:rsidR="00AB055D" w:rsidRDefault="006D55E3">
            <w:pPr>
              <w:pStyle w:val="LGTdoc"/>
              <w:numPr>
                <w:ilvl w:val="0"/>
                <w:numId w:val="4"/>
              </w:numPr>
              <w:spacing w:line="240" w:lineRule="auto"/>
              <w:rPr>
                <w:iCs/>
                <w:sz w:val="20"/>
                <w:szCs w:val="20"/>
              </w:rPr>
            </w:pPr>
            <w:r>
              <w:rPr>
                <w:iCs/>
                <w:sz w:val="20"/>
                <w:szCs w:val="20"/>
              </w:rPr>
              <w:t xml:space="preserve">Whether or how to support TDD configuration for NR NTN operation in FDD carrier. </w:t>
            </w:r>
          </w:p>
          <w:p w14:paraId="4208F9AA" w14:textId="77777777" w:rsidR="00AB055D" w:rsidRDefault="006D55E3">
            <w:pPr>
              <w:pStyle w:val="LGTdoc"/>
              <w:numPr>
                <w:ilvl w:val="0"/>
                <w:numId w:val="4"/>
              </w:numPr>
              <w:spacing w:line="240" w:lineRule="auto"/>
              <w:rPr>
                <w:iCs/>
                <w:sz w:val="20"/>
                <w:szCs w:val="20"/>
              </w:rPr>
            </w:pPr>
            <w:r>
              <w:rPr>
                <w:iCs/>
                <w:sz w:val="20"/>
                <w:szCs w:val="20"/>
              </w:rPr>
              <w:t xml:space="preserve">Whether or how to support dynamic and flexible power sharing between DL transmission and UL transmission at the serving satellite side. </w:t>
            </w:r>
          </w:p>
          <w:p w14:paraId="6D5ED136"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6:</w:t>
            </w:r>
            <w:r>
              <w:rPr>
                <w:rFonts w:ascii="Times New Roman" w:eastAsiaTheme="minorEastAsia" w:hAnsi="Times New Roman"/>
                <w:bCs/>
                <w:iCs/>
                <w:szCs w:val="20"/>
                <w:lang w:eastAsia="ko-KR"/>
              </w:rPr>
              <w:t xml:space="preserve"> For link-level enhancement in Rel-19 NR NTN, RAN1 carefully investigates followings:</w:t>
            </w:r>
          </w:p>
          <w:p w14:paraId="698CF861" w14:textId="77777777" w:rsidR="00AB055D" w:rsidRDefault="006D55E3">
            <w:pPr>
              <w:pStyle w:val="LGTdoc"/>
              <w:numPr>
                <w:ilvl w:val="0"/>
                <w:numId w:val="4"/>
              </w:numPr>
              <w:spacing w:line="240" w:lineRule="auto"/>
              <w:rPr>
                <w:iCs/>
                <w:sz w:val="20"/>
                <w:szCs w:val="20"/>
              </w:rPr>
            </w:pPr>
            <w:r>
              <w:rPr>
                <w:iCs/>
                <w:sz w:val="20"/>
                <w:szCs w:val="20"/>
              </w:rPr>
              <w:t xml:space="preserve">PDSCH repetition for PDSCH transmissions scheduled by fallback DCI </w:t>
            </w:r>
          </w:p>
          <w:p w14:paraId="60219381" w14:textId="77777777" w:rsidR="00AB055D" w:rsidRDefault="006D55E3">
            <w:pPr>
              <w:pStyle w:val="LGTdoc"/>
              <w:numPr>
                <w:ilvl w:val="1"/>
                <w:numId w:val="4"/>
              </w:numPr>
              <w:spacing w:line="240" w:lineRule="auto"/>
              <w:rPr>
                <w:iCs/>
                <w:sz w:val="20"/>
                <w:szCs w:val="20"/>
              </w:rPr>
            </w:pPr>
            <w:r>
              <w:rPr>
                <w:iCs/>
                <w:sz w:val="20"/>
                <w:szCs w:val="20"/>
              </w:rPr>
              <w:t xml:space="preserve">How to indicate PDSCH repetition number </w:t>
            </w:r>
          </w:p>
          <w:p w14:paraId="032495C8" w14:textId="77777777" w:rsidR="00AB055D" w:rsidRDefault="006D55E3">
            <w:pPr>
              <w:pStyle w:val="LGTdoc"/>
              <w:numPr>
                <w:ilvl w:val="0"/>
                <w:numId w:val="4"/>
              </w:numPr>
              <w:spacing w:line="240" w:lineRule="auto"/>
              <w:rPr>
                <w:iCs/>
                <w:sz w:val="20"/>
                <w:szCs w:val="20"/>
              </w:rPr>
            </w:pPr>
            <w:r>
              <w:rPr>
                <w:iCs/>
                <w:sz w:val="20"/>
                <w:szCs w:val="20"/>
              </w:rPr>
              <w:t>Scaling factor indicated by DCI for TBS determination for PDSCH</w:t>
            </w:r>
          </w:p>
          <w:p w14:paraId="2D92CBEF" w14:textId="77777777" w:rsidR="00AB055D" w:rsidRDefault="006D55E3">
            <w:pPr>
              <w:pStyle w:val="LGTdoc"/>
              <w:numPr>
                <w:ilvl w:val="1"/>
                <w:numId w:val="4"/>
              </w:numPr>
              <w:spacing w:line="240" w:lineRule="auto"/>
              <w:rPr>
                <w:iCs/>
                <w:sz w:val="20"/>
                <w:szCs w:val="20"/>
              </w:rPr>
            </w:pPr>
            <w:r>
              <w:rPr>
                <w:iCs/>
                <w:sz w:val="20"/>
                <w:szCs w:val="20"/>
              </w:rPr>
              <w:t>Whether or how to apply it to SIB transmissions</w:t>
            </w:r>
          </w:p>
          <w:p w14:paraId="73A66518" w14:textId="77777777" w:rsidR="00AB055D" w:rsidRDefault="006D55E3">
            <w:pPr>
              <w:pStyle w:val="LGTdoc"/>
              <w:numPr>
                <w:ilvl w:val="1"/>
                <w:numId w:val="4"/>
              </w:numPr>
              <w:spacing w:line="240" w:lineRule="auto"/>
              <w:rPr>
                <w:iCs/>
                <w:sz w:val="20"/>
                <w:szCs w:val="20"/>
              </w:rPr>
            </w:pPr>
            <w:r>
              <w:rPr>
                <w:iCs/>
                <w:sz w:val="20"/>
                <w:szCs w:val="20"/>
              </w:rPr>
              <w:t xml:space="preserve">Whether or how to support the lower value (e.g., 1/8) </w:t>
            </w:r>
          </w:p>
          <w:p w14:paraId="51812F52" w14:textId="77777777" w:rsidR="00AB055D" w:rsidRDefault="006D55E3">
            <w:pPr>
              <w:pStyle w:val="LGTdoc"/>
              <w:numPr>
                <w:ilvl w:val="0"/>
                <w:numId w:val="4"/>
              </w:numPr>
              <w:spacing w:line="240" w:lineRule="auto"/>
              <w:rPr>
                <w:iCs/>
                <w:sz w:val="20"/>
                <w:szCs w:val="20"/>
              </w:rPr>
            </w:pPr>
            <w:r>
              <w:rPr>
                <w:iCs/>
                <w:sz w:val="20"/>
                <w:szCs w:val="20"/>
              </w:rPr>
              <w:t xml:space="preserve">Search space linkage for PDCCH carrying DCI format for SIB1. </w:t>
            </w:r>
          </w:p>
          <w:p w14:paraId="64014251" w14:textId="77777777" w:rsidR="00AB055D" w:rsidRDefault="00AB055D">
            <w:pPr>
              <w:rPr>
                <w:rFonts w:ascii="Times New Roman" w:eastAsia="Times New Roman" w:hAnsi="Times New Roman"/>
                <w:szCs w:val="20"/>
              </w:rPr>
            </w:pPr>
          </w:p>
        </w:tc>
      </w:tr>
      <w:tr w:rsidR="00AB055D" w14:paraId="752C1308" w14:textId="77777777" w:rsidTr="005F00AD">
        <w:trPr>
          <w:trHeight w:val="900"/>
        </w:trPr>
        <w:tc>
          <w:tcPr>
            <w:tcW w:w="1315" w:type="dxa"/>
            <w:vAlign w:val="center"/>
          </w:tcPr>
          <w:p w14:paraId="5A24D53A" w14:textId="77777777" w:rsidR="00AB055D" w:rsidRDefault="00000000">
            <w:pPr>
              <w:rPr>
                <w:rFonts w:ascii="Times New Roman" w:eastAsia="Times New Roman" w:hAnsi="Times New Roman"/>
                <w:b/>
                <w:bCs/>
                <w:color w:val="0000FF"/>
                <w:szCs w:val="20"/>
                <w:u w:val="single"/>
                <w:lang w:val="en-US"/>
              </w:rPr>
            </w:pPr>
            <w:hyperlink r:id="rId44">
              <w:r w:rsidR="006D55E3">
                <w:rPr>
                  <w:rFonts w:ascii="Times New Roman" w:hAnsi="Times New Roman"/>
                  <w:color w:val="0000FF"/>
                  <w:szCs w:val="20"/>
                  <w:u w:val="single"/>
                  <w:lang w:val="en-US"/>
                </w:rPr>
                <w:t>R1-2406452</w:t>
              </w:r>
            </w:hyperlink>
          </w:p>
        </w:tc>
        <w:tc>
          <w:tcPr>
            <w:tcW w:w="1583" w:type="dxa"/>
            <w:vAlign w:val="center"/>
          </w:tcPr>
          <w:p w14:paraId="5214F460"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IIT, Kharagpur</w:t>
            </w:r>
          </w:p>
        </w:tc>
        <w:tc>
          <w:tcPr>
            <w:tcW w:w="6741" w:type="dxa"/>
            <w:vAlign w:val="center"/>
          </w:tcPr>
          <w:p w14:paraId="08EFECB5" w14:textId="77777777" w:rsidR="00AB055D" w:rsidRDefault="006D55E3">
            <w:pPr>
              <w:tabs>
                <w:tab w:val="left" w:pos="1985"/>
              </w:tabs>
              <w:ind w:right="8"/>
              <w:jc w:val="both"/>
              <w:rPr>
                <w:rFonts w:ascii="Times New Roman" w:hAnsi="Times New Roman"/>
                <w:bCs/>
                <w:iCs/>
                <w:szCs w:val="20"/>
                <w:lang w:eastAsia="zh-CN"/>
              </w:rPr>
            </w:pPr>
            <w:r>
              <w:rPr>
                <w:rFonts w:ascii="Times New Roman" w:hAnsi="Times New Roman"/>
                <w:b/>
                <w:bCs/>
                <w:iCs/>
                <w:szCs w:val="20"/>
              </w:rPr>
              <w:t>Observation 1</w:t>
            </w:r>
            <w:r>
              <w:rPr>
                <w:rFonts w:ascii="Times New Roman" w:hAnsi="Times New Roman"/>
                <w:bCs/>
                <w:iCs/>
                <w:szCs w:val="20"/>
              </w:rPr>
              <w:t xml:space="preserve">: Increasing the number of SSB blocks in a SSB burst to twice the existing (8) along with </w:t>
            </w:r>
            <w:r>
              <w:rPr>
                <w:rFonts w:ascii="Times New Roman" w:hAnsi="Times New Roman"/>
                <w:bCs/>
                <w:iCs/>
                <w:szCs w:val="20"/>
                <w:lang w:eastAsia="zh-CN"/>
              </w:rPr>
              <w:t>SSB periodicity to 160ms will achieve the required coverage enhancement for the 3 sets of LEO-600 parameters in FR1.</w:t>
            </w:r>
          </w:p>
          <w:p w14:paraId="77588975" w14:textId="77777777" w:rsidR="00AB055D" w:rsidRDefault="00AB055D">
            <w:pPr>
              <w:tabs>
                <w:tab w:val="left" w:pos="1985"/>
              </w:tabs>
              <w:ind w:right="8"/>
              <w:jc w:val="both"/>
              <w:rPr>
                <w:rFonts w:ascii="Times New Roman" w:hAnsi="Times New Roman"/>
                <w:bCs/>
                <w:iCs/>
                <w:szCs w:val="20"/>
                <w:lang w:eastAsia="zh-CN"/>
              </w:rPr>
            </w:pPr>
          </w:p>
          <w:p w14:paraId="1A9E4611" w14:textId="77777777" w:rsidR="00AB055D" w:rsidRDefault="006D55E3">
            <w:pPr>
              <w:tabs>
                <w:tab w:val="left" w:pos="1985"/>
              </w:tabs>
              <w:ind w:right="8"/>
              <w:jc w:val="both"/>
              <w:rPr>
                <w:rFonts w:ascii="Times New Roman" w:hAnsi="Times New Roman"/>
                <w:bCs/>
                <w:iCs/>
                <w:szCs w:val="20"/>
                <w:lang w:eastAsia="zh-CN"/>
              </w:rPr>
            </w:pPr>
            <w:r>
              <w:rPr>
                <w:rFonts w:ascii="Times New Roman" w:hAnsi="Times New Roman"/>
                <w:b/>
                <w:bCs/>
                <w:iCs/>
                <w:szCs w:val="20"/>
              </w:rPr>
              <w:t>Proposal 1:</w:t>
            </w:r>
            <w:r>
              <w:rPr>
                <w:rFonts w:ascii="Times New Roman" w:hAnsi="Times New Roman"/>
                <w:bCs/>
                <w:iCs/>
                <w:szCs w:val="20"/>
              </w:rPr>
              <w:t xml:space="preserve"> For NTN system level DL coverage enhancements, a joint approach of identical SSB blocks increase in SSB burst and unified SSB periodicity increase can be arrived instead of diversified periodicity increase for the 3</w:t>
            </w:r>
            <w:r>
              <w:rPr>
                <w:rFonts w:ascii="Times New Roman" w:hAnsi="Times New Roman"/>
                <w:bCs/>
                <w:iCs/>
                <w:szCs w:val="20"/>
                <w:lang w:eastAsia="zh-CN"/>
              </w:rPr>
              <w:t xml:space="preserve"> sets of LEO-600 parameters in FR1.</w:t>
            </w:r>
          </w:p>
          <w:p w14:paraId="44F2B7B1" w14:textId="77777777" w:rsidR="00AB055D" w:rsidRDefault="00AB055D">
            <w:pPr>
              <w:tabs>
                <w:tab w:val="left" w:pos="1985"/>
              </w:tabs>
              <w:ind w:right="8"/>
              <w:jc w:val="both"/>
              <w:rPr>
                <w:rFonts w:ascii="Times New Roman" w:hAnsi="Times New Roman"/>
                <w:bCs/>
                <w:iCs/>
                <w:szCs w:val="20"/>
                <w:lang w:eastAsia="zh-CN"/>
              </w:rPr>
            </w:pPr>
          </w:p>
          <w:p w14:paraId="2E7DE003" w14:textId="77777777" w:rsidR="00AB055D" w:rsidRDefault="006D55E3">
            <w:pPr>
              <w:tabs>
                <w:tab w:val="left" w:pos="1985"/>
              </w:tabs>
              <w:ind w:right="8"/>
              <w:jc w:val="both"/>
              <w:rPr>
                <w:rFonts w:ascii="Times New Roman" w:hAnsi="Times New Roman"/>
                <w:bCs/>
                <w:iCs/>
                <w:szCs w:val="20"/>
                <w:lang w:eastAsia="zh-CN"/>
              </w:rPr>
            </w:pPr>
            <w:r>
              <w:rPr>
                <w:rFonts w:ascii="Times New Roman" w:hAnsi="Times New Roman"/>
                <w:b/>
                <w:bCs/>
                <w:iCs/>
                <w:szCs w:val="20"/>
              </w:rPr>
              <w:lastRenderedPageBreak/>
              <w:t>Proposal 2:</w:t>
            </w:r>
            <w:r>
              <w:rPr>
                <w:rFonts w:ascii="Times New Roman" w:hAnsi="Times New Roman"/>
                <w:bCs/>
                <w:iCs/>
                <w:szCs w:val="20"/>
              </w:rPr>
              <w:t xml:space="preserve"> </w:t>
            </w:r>
            <w:r>
              <w:rPr>
                <w:rFonts w:ascii="Times New Roman" w:hAnsi="Times New Roman"/>
                <w:bCs/>
                <w:szCs w:val="20"/>
              </w:rPr>
              <w:t>Beam switching time/ reconfiguration time need to be considered when dealing with dynamic beam sizes</w:t>
            </w:r>
            <w:r>
              <w:rPr>
                <w:rFonts w:ascii="Times New Roman" w:hAnsi="Times New Roman"/>
                <w:szCs w:val="20"/>
              </w:rPr>
              <w:t>.</w:t>
            </w:r>
          </w:p>
          <w:p w14:paraId="2E079D58" w14:textId="77777777" w:rsidR="00AB055D" w:rsidRDefault="00AB055D">
            <w:pPr>
              <w:rPr>
                <w:rFonts w:ascii="Times New Roman" w:eastAsia="Times New Roman" w:hAnsi="Times New Roman"/>
                <w:szCs w:val="20"/>
              </w:rPr>
            </w:pPr>
          </w:p>
        </w:tc>
      </w:tr>
      <w:tr w:rsidR="00AB055D" w14:paraId="7B34EA75" w14:textId="77777777" w:rsidTr="005F00AD">
        <w:trPr>
          <w:trHeight w:val="450"/>
        </w:trPr>
        <w:tc>
          <w:tcPr>
            <w:tcW w:w="1315" w:type="dxa"/>
            <w:vAlign w:val="center"/>
          </w:tcPr>
          <w:p w14:paraId="36E3007C" w14:textId="77777777" w:rsidR="00AB055D" w:rsidRDefault="00000000">
            <w:pPr>
              <w:rPr>
                <w:rFonts w:ascii="Times New Roman" w:eastAsia="Times New Roman" w:hAnsi="Times New Roman"/>
                <w:b/>
                <w:bCs/>
                <w:color w:val="0000FF"/>
                <w:szCs w:val="20"/>
                <w:u w:val="single"/>
                <w:lang w:val="en-US"/>
              </w:rPr>
            </w:pPr>
            <w:hyperlink r:id="rId45">
              <w:r w:rsidR="006D55E3">
                <w:rPr>
                  <w:rFonts w:ascii="Times New Roman" w:hAnsi="Times New Roman"/>
                  <w:color w:val="0000FF"/>
                  <w:szCs w:val="20"/>
                  <w:u w:val="single"/>
                  <w:lang w:val="en-US"/>
                </w:rPr>
                <w:t>R1-2406511</w:t>
              </w:r>
            </w:hyperlink>
          </w:p>
        </w:tc>
        <w:tc>
          <w:tcPr>
            <w:tcW w:w="1583" w:type="dxa"/>
            <w:vAlign w:val="center"/>
          </w:tcPr>
          <w:p w14:paraId="3D966226"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Lenovo</w:t>
            </w:r>
          </w:p>
        </w:tc>
        <w:tc>
          <w:tcPr>
            <w:tcW w:w="6741" w:type="dxa"/>
            <w:vAlign w:val="center"/>
          </w:tcPr>
          <w:p w14:paraId="4D40221F"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Observation 1</w:t>
            </w:r>
            <w:r>
              <w:rPr>
                <w:rFonts w:ascii="Times New Roman" w:hAnsi="Times New Roman"/>
                <w:bCs/>
                <w:iCs/>
                <w:szCs w:val="20"/>
                <w:lang w:eastAsia="zh-CN"/>
              </w:rPr>
              <w:t>: Impact to cell identification, time/frequency synchronization due to larger default SSB periodicity can be alleviated by pre-configuration of SSB time resource and satellite ephemeris.</w:t>
            </w:r>
          </w:p>
          <w:p w14:paraId="3069E2B1"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Observation 2:</w:t>
            </w:r>
            <w:r>
              <w:rPr>
                <w:rFonts w:ascii="Times New Roman" w:hAnsi="Times New Roman"/>
                <w:bCs/>
                <w:iCs/>
                <w:szCs w:val="20"/>
                <w:lang w:eastAsia="zh-CN"/>
              </w:rPr>
              <w:t xml:space="preserve"> System information reception periodicity, system information modification period, paging monitoring periodicity, RACH occasion periodicity will also be impacted by the increased default SSB periodicity.</w:t>
            </w:r>
          </w:p>
          <w:p w14:paraId="692A7B90"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1DD3264C"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2:</w:t>
            </w:r>
            <w:r>
              <w:rPr>
                <w:rFonts w:ascii="Times New Roman" w:hAnsi="Times New Roman"/>
                <w:bCs/>
                <w:iCs/>
                <w:szCs w:val="20"/>
                <w:lang w:eastAsia="zh-CN"/>
              </w:rPr>
              <w:t xml:space="preserve"> SSB time domain position and SSB index should be configured to UE in a geographical area for geographical area identification.</w:t>
            </w:r>
          </w:p>
          <w:p w14:paraId="4870E310"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3</w:t>
            </w:r>
            <w:r>
              <w:rPr>
                <w:rFonts w:ascii="Times New Roman" w:hAnsi="Times New Roman"/>
                <w:bCs/>
                <w:iCs/>
                <w:szCs w:val="20"/>
                <w:lang w:eastAsia="zh-CN"/>
              </w:rPr>
              <w:t>: Consider wide beam for broadcast signal and narrow beam for data transmission/reception.</w:t>
            </w:r>
          </w:p>
          <w:p w14:paraId="2DC3B228"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4:</w:t>
            </w:r>
            <w:r>
              <w:rPr>
                <w:rFonts w:ascii="Times New Roman" w:hAnsi="Times New Roman"/>
                <w:bCs/>
                <w:iCs/>
                <w:szCs w:val="20"/>
                <w:lang w:eastAsia="zh-CN"/>
              </w:rPr>
              <w:t xml:space="preserve"> Consider beam index and power value indication for spatial/power domain beam adaptation in NR NTN.</w:t>
            </w:r>
          </w:p>
          <w:p w14:paraId="47967E19"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5:</w:t>
            </w:r>
            <w:r>
              <w:rPr>
                <w:rFonts w:ascii="Times New Roman" w:hAnsi="Times New Roman"/>
                <w:bCs/>
                <w:iCs/>
                <w:szCs w:val="20"/>
                <w:lang w:eastAsia="zh-CN"/>
              </w:rPr>
              <w:t xml:space="preserve"> Consider satellite beam level DTX/DRX.</w:t>
            </w:r>
          </w:p>
          <w:p w14:paraId="73706F8D"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6:</w:t>
            </w:r>
            <w:r>
              <w:rPr>
                <w:rFonts w:ascii="Times New Roman" w:hAnsi="Times New Roman"/>
                <w:bCs/>
                <w:iCs/>
                <w:szCs w:val="20"/>
                <w:lang w:eastAsia="zh-CN"/>
              </w:rPr>
              <w:t xml:space="preserve"> RAN1 to define UE </w:t>
            </w:r>
            <w:proofErr w:type="spellStart"/>
            <w:r>
              <w:rPr>
                <w:rFonts w:ascii="Times New Roman" w:hAnsi="Times New Roman"/>
                <w:bCs/>
                <w:iCs/>
                <w:szCs w:val="20"/>
                <w:lang w:eastAsia="zh-CN"/>
              </w:rPr>
              <w:t>behaviors</w:t>
            </w:r>
            <w:proofErr w:type="spellEnd"/>
            <w:r>
              <w:rPr>
                <w:rFonts w:ascii="Times New Roman" w:hAnsi="Times New Roman"/>
                <w:bCs/>
                <w:iCs/>
                <w:szCs w:val="20"/>
                <w:lang w:eastAsia="zh-CN"/>
              </w:rPr>
              <w:t xml:space="preserve"> in off status of a satellite beam.</w:t>
            </w:r>
          </w:p>
          <w:p w14:paraId="3B7478B2"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7:</w:t>
            </w:r>
            <w:r>
              <w:rPr>
                <w:rFonts w:ascii="Times New Roman" w:hAnsi="Times New Roman"/>
                <w:bCs/>
                <w:iCs/>
                <w:szCs w:val="20"/>
                <w:lang w:eastAsia="zh-CN"/>
              </w:rPr>
              <w:t xml:space="preserve"> Consider the impact of large propagation delay and dynamic DL Tx power change in addition to on-off pattern indication in R19 NR NTN.</w:t>
            </w:r>
          </w:p>
          <w:p w14:paraId="7E4723E5"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8:</w:t>
            </w:r>
            <w:r>
              <w:rPr>
                <w:rFonts w:ascii="Times New Roman" w:hAnsi="Times New Roman"/>
                <w:bCs/>
                <w:iCs/>
                <w:szCs w:val="20"/>
                <w:lang w:eastAsia="zh-CN"/>
              </w:rPr>
              <w:t xml:space="preserve"> To consider other NES techniques only after stable discussion in AI 9.5.</w:t>
            </w:r>
          </w:p>
          <w:p w14:paraId="0A39033A"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9:</w:t>
            </w:r>
            <w:r>
              <w:rPr>
                <w:rFonts w:ascii="Times New Roman" w:hAnsi="Times New Roman"/>
                <w:bCs/>
                <w:iCs/>
                <w:szCs w:val="20"/>
                <w:lang w:eastAsia="zh-CN"/>
              </w:rPr>
              <w:t xml:space="preserve"> Consider repetition of PDCCH/PDSCH, </w:t>
            </w:r>
            <w:proofErr w:type="spellStart"/>
            <w:r>
              <w:rPr>
                <w:rFonts w:ascii="Times New Roman" w:hAnsi="Times New Roman"/>
                <w:bCs/>
                <w:iCs/>
                <w:szCs w:val="20"/>
                <w:lang w:eastAsia="zh-CN"/>
              </w:rPr>
              <w:t>TBoMS</w:t>
            </w:r>
            <w:proofErr w:type="spellEnd"/>
            <w:r>
              <w:rPr>
                <w:rFonts w:ascii="Times New Roman" w:hAnsi="Times New Roman"/>
                <w:bCs/>
                <w:iCs/>
                <w:szCs w:val="20"/>
                <w:lang w:eastAsia="zh-CN"/>
              </w:rPr>
              <w:t>/DMRS bundling for PDCSH, larger aggregation level/number of CORESET symbols for PDCCH for DL coverage enhancement.</w:t>
            </w:r>
          </w:p>
          <w:p w14:paraId="483D8570" w14:textId="77777777" w:rsidR="00AB055D" w:rsidRDefault="00AB055D">
            <w:pPr>
              <w:rPr>
                <w:rFonts w:ascii="Times New Roman" w:eastAsia="Times New Roman" w:hAnsi="Times New Roman"/>
                <w:szCs w:val="20"/>
              </w:rPr>
            </w:pPr>
          </w:p>
        </w:tc>
      </w:tr>
      <w:tr w:rsidR="00AB055D" w14:paraId="4ACA6D11" w14:textId="77777777" w:rsidTr="005F00AD">
        <w:trPr>
          <w:trHeight w:val="450"/>
        </w:trPr>
        <w:tc>
          <w:tcPr>
            <w:tcW w:w="1315" w:type="dxa"/>
            <w:vAlign w:val="center"/>
          </w:tcPr>
          <w:p w14:paraId="3813835D" w14:textId="77777777" w:rsidR="00AB055D" w:rsidRDefault="00000000">
            <w:pPr>
              <w:rPr>
                <w:rFonts w:ascii="Times New Roman" w:eastAsia="Times New Roman" w:hAnsi="Times New Roman"/>
                <w:b/>
                <w:bCs/>
                <w:color w:val="0000FF"/>
                <w:szCs w:val="20"/>
                <w:u w:val="single"/>
                <w:lang w:val="en-US"/>
              </w:rPr>
            </w:pPr>
            <w:hyperlink r:id="rId46">
              <w:r w:rsidR="006D55E3">
                <w:rPr>
                  <w:rFonts w:ascii="Times New Roman" w:hAnsi="Times New Roman"/>
                  <w:color w:val="0000FF"/>
                  <w:szCs w:val="20"/>
                  <w:u w:val="single"/>
                  <w:lang w:val="en-US"/>
                </w:rPr>
                <w:t>R1-2406554</w:t>
              </w:r>
            </w:hyperlink>
          </w:p>
        </w:tc>
        <w:tc>
          <w:tcPr>
            <w:tcW w:w="1583" w:type="dxa"/>
            <w:vAlign w:val="center"/>
          </w:tcPr>
          <w:p w14:paraId="5FA3602C"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NEC</w:t>
            </w:r>
          </w:p>
        </w:tc>
        <w:tc>
          <w:tcPr>
            <w:tcW w:w="6741" w:type="dxa"/>
            <w:vAlign w:val="center"/>
          </w:tcPr>
          <w:p w14:paraId="19AD6C93" w14:textId="77777777" w:rsidR="00AB055D" w:rsidRDefault="006D55E3">
            <w:pPr>
              <w:jc w:val="both"/>
              <w:rPr>
                <w:rFonts w:ascii="Times New Roman" w:hAnsi="Times New Roman"/>
                <w:bCs/>
                <w:iCs/>
                <w:szCs w:val="20"/>
                <w:lang w:eastAsia="zh-CN"/>
              </w:rPr>
            </w:pPr>
            <w:r>
              <w:rPr>
                <w:rFonts w:ascii="Times New Roman" w:hAnsi="Times New Roman"/>
                <w:b/>
                <w:bCs/>
                <w:iCs/>
                <w:szCs w:val="20"/>
                <w:lang w:eastAsia="zh-CN"/>
              </w:rPr>
              <w:t>Observation 1:</w:t>
            </w:r>
            <w:r>
              <w:rPr>
                <w:rFonts w:ascii="Times New Roman" w:hAnsi="Times New Roman"/>
                <w:bCs/>
                <w:iCs/>
                <w:szCs w:val="20"/>
                <w:lang w:eastAsia="zh-CN"/>
              </w:rPr>
              <w:t xml:space="preserve"> Adjusting the number of active transmit antennae could provide flexible physical beam patterns/size (i.e. wide or narrow) across the satellite footprint. </w:t>
            </w:r>
          </w:p>
          <w:p w14:paraId="2D2B0F28" w14:textId="77777777" w:rsidR="00AB055D" w:rsidRDefault="00AB055D">
            <w:pPr>
              <w:jc w:val="both"/>
              <w:rPr>
                <w:rFonts w:ascii="Times New Roman" w:eastAsia="SimSun" w:hAnsi="Times New Roman"/>
                <w:bCs/>
                <w:iCs/>
                <w:szCs w:val="20"/>
                <w:lang w:eastAsia="zh-CN"/>
              </w:rPr>
            </w:pPr>
          </w:p>
          <w:p w14:paraId="67F13D82" w14:textId="77777777" w:rsidR="00AB055D" w:rsidRDefault="006D55E3">
            <w:pPr>
              <w:jc w:val="both"/>
              <w:rPr>
                <w:rFonts w:ascii="Times New Roman" w:eastAsia="SimSu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Support using different beam sizes to provide DL service of different PHY channels to meet the link-level DL coverage requirements, and to improve the rate of (N2+N3)/(N1+N2+N3) by flexible power-sharing at the system level.</w:t>
            </w:r>
          </w:p>
          <w:p w14:paraId="2CD1851C" w14:textId="77777777" w:rsidR="00AB055D" w:rsidRDefault="00AB055D">
            <w:pPr>
              <w:snapToGrid w:val="0"/>
              <w:jc w:val="both"/>
              <w:rPr>
                <w:rFonts w:ascii="Times New Roman" w:hAnsi="Times New Roman"/>
                <w:szCs w:val="20"/>
              </w:rPr>
            </w:pPr>
          </w:p>
          <w:p w14:paraId="7CEC57B0" w14:textId="77777777" w:rsidR="00AB055D" w:rsidRDefault="006D55E3">
            <w:pPr>
              <w:jc w:val="both"/>
              <w:rPr>
                <w:rFonts w:ascii="Times New Roman" w:hAnsi="Times New Roman"/>
                <w:bCs/>
                <w:szCs w:val="20"/>
              </w:rPr>
            </w:pPr>
            <w:r>
              <w:rPr>
                <w:rFonts w:ascii="Times New Roman" w:hAnsi="Times New Roman"/>
                <w:b/>
                <w:bCs/>
                <w:iCs/>
                <w:szCs w:val="20"/>
                <w:lang w:eastAsia="zh-CN"/>
              </w:rPr>
              <w:t>Proposal 2:</w:t>
            </w:r>
            <w:r>
              <w:rPr>
                <w:rFonts w:ascii="Times New Roman" w:hAnsi="Times New Roman"/>
                <w:bCs/>
                <w:iCs/>
                <w:szCs w:val="20"/>
                <w:lang w:eastAsia="zh-CN"/>
              </w:rPr>
              <w:t xml:space="preserve"> Support beam-level time domain configurations to flexible sharing of the DL transmission power. </w:t>
            </w:r>
          </w:p>
          <w:p w14:paraId="11ECF6F2" w14:textId="77777777" w:rsidR="00AB055D" w:rsidRDefault="00AB055D">
            <w:pPr>
              <w:rPr>
                <w:rFonts w:ascii="Times New Roman" w:eastAsia="Times New Roman" w:hAnsi="Times New Roman"/>
                <w:szCs w:val="20"/>
              </w:rPr>
            </w:pPr>
          </w:p>
        </w:tc>
      </w:tr>
      <w:tr w:rsidR="00AB055D" w14:paraId="1B1B88F4" w14:textId="77777777" w:rsidTr="005F00AD">
        <w:trPr>
          <w:trHeight w:val="450"/>
        </w:trPr>
        <w:tc>
          <w:tcPr>
            <w:tcW w:w="1315" w:type="dxa"/>
            <w:vAlign w:val="center"/>
          </w:tcPr>
          <w:p w14:paraId="52C70622" w14:textId="77777777" w:rsidR="00AB055D" w:rsidRDefault="00000000">
            <w:pPr>
              <w:rPr>
                <w:rFonts w:ascii="Times New Roman" w:eastAsia="Times New Roman" w:hAnsi="Times New Roman"/>
                <w:b/>
                <w:bCs/>
                <w:color w:val="0000FF"/>
                <w:szCs w:val="20"/>
                <w:u w:val="single"/>
                <w:lang w:val="en-US"/>
              </w:rPr>
            </w:pPr>
            <w:hyperlink r:id="rId47">
              <w:r w:rsidR="006D55E3">
                <w:rPr>
                  <w:rFonts w:ascii="Times New Roman" w:hAnsi="Times New Roman"/>
                  <w:color w:val="0000FF"/>
                  <w:szCs w:val="20"/>
                  <w:u w:val="single"/>
                  <w:lang w:val="en-US"/>
                </w:rPr>
                <w:t>R1-2406572</w:t>
              </w:r>
            </w:hyperlink>
          </w:p>
        </w:tc>
        <w:tc>
          <w:tcPr>
            <w:tcW w:w="1583" w:type="dxa"/>
            <w:vAlign w:val="center"/>
          </w:tcPr>
          <w:p w14:paraId="384321D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Sharp</w:t>
            </w:r>
          </w:p>
        </w:tc>
        <w:tc>
          <w:tcPr>
            <w:tcW w:w="6741" w:type="dxa"/>
            <w:vAlign w:val="center"/>
          </w:tcPr>
          <w:p w14:paraId="027606A2"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1:</w:t>
            </w:r>
            <w:r>
              <w:rPr>
                <w:rFonts w:ascii="Times New Roman" w:hAnsi="Times New Roman"/>
                <w:bCs/>
                <w:szCs w:val="20"/>
                <w:lang w:eastAsia="zh-CN"/>
              </w:rPr>
              <w:t xml:space="preserve"> Different repetition levels can be specified for different channel type to fill the coverage gap.</w:t>
            </w:r>
          </w:p>
          <w:p w14:paraId="04E919F2"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2:</w:t>
            </w:r>
            <w:r>
              <w:rPr>
                <w:rFonts w:ascii="Times New Roman" w:hAnsi="Times New Roman"/>
                <w:bCs/>
                <w:szCs w:val="20"/>
                <w:lang w:eastAsia="zh-CN"/>
              </w:rPr>
              <w:t xml:space="preserve"> Dynamic power sharing can be applied to reduce the number of repetitions required to fill the coverage gap of a channel. </w:t>
            </w:r>
          </w:p>
          <w:p w14:paraId="7D950904" w14:textId="77777777" w:rsidR="00AB055D" w:rsidRDefault="006D55E3">
            <w:pPr>
              <w:jc w:val="both"/>
              <w:rPr>
                <w:rFonts w:ascii="Times New Roman" w:hAnsi="Times New Roman"/>
                <w:szCs w:val="20"/>
                <w:lang w:eastAsia="zh-CN"/>
              </w:rPr>
            </w:pPr>
            <w:r>
              <w:rPr>
                <w:rFonts w:ascii="Times New Roman" w:hAnsi="Times New Roman"/>
                <w:b/>
                <w:bCs/>
                <w:szCs w:val="20"/>
                <w:lang w:val="en-US" w:eastAsia="zh-CN"/>
              </w:rPr>
              <w:t>Proposal 3:</w:t>
            </w:r>
            <w:r>
              <w:rPr>
                <w:rFonts w:ascii="Times New Roman" w:hAnsi="Times New Roman"/>
                <w:bCs/>
                <w:szCs w:val="20"/>
                <w:lang w:val="en-US" w:eastAsia="zh-CN"/>
              </w:rPr>
              <w:t xml:space="preserve"> Beam groups should be defined based on the determined </w:t>
            </w:r>
            <w:proofErr w:type="spellStart"/>
            <w:r>
              <w:rPr>
                <w:rFonts w:ascii="Times New Roman" w:hAnsi="Times New Roman"/>
                <w:bCs/>
                <w:szCs w:val="20"/>
                <w:lang w:val="en-US" w:eastAsia="zh-CN"/>
              </w:rPr>
              <w:t>maximim</w:t>
            </w:r>
            <w:proofErr w:type="spellEnd"/>
            <w:r>
              <w:rPr>
                <w:rFonts w:ascii="Times New Roman" w:hAnsi="Times New Roman"/>
                <w:bCs/>
                <w:szCs w:val="20"/>
                <w:lang w:val="en-US" w:eastAsia="zh-CN"/>
              </w:rPr>
              <w:t xml:space="preserve"> number of </w:t>
            </w:r>
            <w:proofErr w:type="spellStart"/>
            <w:r>
              <w:rPr>
                <w:rFonts w:ascii="Times New Roman" w:hAnsi="Times New Roman"/>
                <w:bCs/>
                <w:szCs w:val="20"/>
                <w:lang w:val="en-US" w:eastAsia="zh-CN"/>
              </w:rPr>
              <w:t>simultaneouse</w:t>
            </w:r>
            <w:proofErr w:type="spellEnd"/>
            <w:r>
              <w:rPr>
                <w:rFonts w:ascii="Times New Roman" w:hAnsi="Times New Roman"/>
                <w:bCs/>
                <w:szCs w:val="20"/>
                <w:lang w:val="en-US" w:eastAsia="zh-CN"/>
              </w:rPr>
              <w:t xml:space="preserve"> beams for SSBs. SSB periodicity of more than 20ms can be supported.</w:t>
            </w:r>
          </w:p>
          <w:p w14:paraId="5987E6D0"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4:</w:t>
            </w:r>
            <w:r>
              <w:rPr>
                <w:rFonts w:ascii="Times New Roman" w:hAnsi="Times New Roman"/>
                <w:bCs/>
                <w:szCs w:val="20"/>
                <w:lang w:eastAsia="zh-CN"/>
              </w:rPr>
              <w:t xml:space="preserve"> An SSB index may be configured/</w:t>
            </w:r>
            <w:proofErr w:type="spellStart"/>
            <w:r>
              <w:rPr>
                <w:rFonts w:ascii="Times New Roman" w:hAnsi="Times New Roman"/>
                <w:bCs/>
                <w:szCs w:val="20"/>
                <w:lang w:eastAsia="zh-CN"/>
              </w:rPr>
              <w:t>assocaitated</w:t>
            </w:r>
            <w:proofErr w:type="spellEnd"/>
            <w:r>
              <w:rPr>
                <w:rFonts w:ascii="Times New Roman" w:hAnsi="Times New Roman"/>
                <w:bCs/>
                <w:szCs w:val="20"/>
                <w:lang w:eastAsia="zh-CN"/>
              </w:rPr>
              <w:t xml:space="preserve"> with a beam group/pattern, which may be transparent to NTN UEs.</w:t>
            </w:r>
          </w:p>
          <w:p w14:paraId="4DAE9ABE"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5:</w:t>
            </w:r>
            <w:r>
              <w:rPr>
                <w:rFonts w:ascii="Times New Roman" w:hAnsi="Times New Roman"/>
                <w:bCs/>
                <w:szCs w:val="20"/>
                <w:lang w:eastAsia="zh-CN"/>
              </w:rPr>
              <w:t xml:space="preserve"> For RACH procedure, methods of beam determination/reduction should be considered within a beam group to reduce the number of simultaneous beams for PDSCH Msg2, and </w:t>
            </w:r>
            <w:proofErr w:type="spellStart"/>
            <w:r>
              <w:rPr>
                <w:rFonts w:ascii="Times New Roman" w:hAnsi="Times New Roman"/>
                <w:bCs/>
                <w:szCs w:val="20"/>
                <w:lang w:eastAsia="zh-CN"/>
              </w:rPr>
              <w:t>Msg</w:t>
            </w:r>
            <w:proofErr w:type="spellEnd"/>
            <w:r>
              <w:rPr>
                <w:rFonts w:ascii="Times New Roman" w:hAnsi="Times New Roman"/>
                <w:bCs/>
                <w:szCs w:val="20"/>
                <w:lang w:eastAsia="zh-CN"/>
              </w:rPr>
              <w:t xml:space="preserve"> 4.</w:t>
            </w:r>
          </w:p>
          <w:p w14:paraId="3E735B6B"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Beam group/patterns can be defined for efficient gNB scheduling. A distributed beam pattern can reduce the interference among simultaneous transmitted beams.</w:t>
            </w:r>
          </w:p>
          <w:p w14:paraId="6A86DD07"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7:</w:t>
            </w:r>
            <w:r>
              <w:rPr>
                <w:rFonts w:ascii="Times New Roman" w:hAnsi="Times New Roman"/>
                <w:bCs/>
                <w:szCs w:val="20"/>
                <w:lang w:eastAsia="zh-CN"/>
              </w:rPr>
              <w:t xml:space="preserve"> Active simultaneous transmitting beams can be limited within a beam group at any given time. Beam group based DTX/DRX pattern can be introduced to minimize the UE monitoring periods.</w:t>
            </w:r>
          </w:p>
          <w:p w14:paraId="52DA487B" w14:textId="77777777" w:rsidR="00AB055D" w:rsidRDefault="00AB055D">
            <w:pPr>
              <w:rPr>
                <w:rFonts w:ascii="Times New Roman" w:eastAsia="Times New Roman" w:hAnsi="Times New Roman"/>
                <w:szCs w:val="20"/>
              </w:rPr>
            </w:pPr>
          </w:p>
        </w:tc>
      </w:tr>
      <w:tr w:rsidR="00AB055D" w14:paraId="1453F3A7" w14:textId="77777777" w:rsidTr="005F00AD">
        <w:trPr>
          <w:trHeight w:val="450"/>
        </w:trPr>
        <w:tc>
          <w:tcPr>
            <w:tcW w:w="1315" w:type="dxa"/>
            <w:vAlign w:val="center"/>
          </w:tcPr>
          <w:p w14:paraId="0A61AC32" w14:textId="77777777" w:rsidR="00AB055D" w:rsidRDefault="00000000">
            <w:pPr>
              <w:rPr>
                <w:rFonts w:ascii="Times New Roman" w:eastAsia="Times New Roman" w:hAnsi="Times New Roman"/>
                <w:b/>
                <w:bCs/>
                <w:color w:val="0000FF"/>
                <w:szCs w:val="20"/>
                <w:u w:val="single"/>
                <w:lang w:val="en-US"/>
              </w:rPr>
            </w:pPr>
            <w:hyperlink r:id="rId48">
              <w:r w:rsidR="006D55E3">
                <w:rPr>
                  <w:rFonts w:ascii="Times New Roman" w:hAnsi="Times New Roman"/>
                  <w:color w:val="0000FF"/>
                  <w:szCs w:val="20"/>
                  <w:u w:val="single"/>
                  <w:lang w:val="en-US"/>
                </w:rPr>
                <w:t>R1-2406584</w:t>
              </w:r>
            </w:hyperlink>
          </w:p>
        </w:tc>
        <w:tc>
          <w:tcPr>
            <w:tcW w:w="1583" w:type="dxa"/>
            <w:vAlign w:val="center"/>
          </w:tcPr>
          <w:p w14:paraId="6017AC70"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6741" w:type="dxa"/>
            <w:vAlign w:val="center"/>
          </w:tcPr>
          <w:p w14:paraId="073F4053" w14:textId="77777777" w:rsidR="00AB055D" w:rsidRDefault="006D55E3">
            <w:pPr>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1:</w:t>
            </w:r>
            <w:r>
              <w:rPr>
                <w:rFonts w:ascii="Times New Roman" w:hAnsi="Times New Roman"/>
                <w:color w:val="000000" w:themeColor="text1"/>
                <w:szCs w:val="20"/>
                <w:lang w:eastAsia="zh-CN"/>
              </w:rPr>
              <w:t xml:space="preserve"> The performance degradation of SIB1/SIB19 due to the extension of SSB periodicity should be studied.</w:t>
            </w:r>
          </w:p>
          <w:p w14:paraId="20935864" w14:textId="77777777" w:rsidR="00AB055D" w:rsidRDefault="006D55E3">
            <w:pPr>
              <w:rPr>
                <w:rFonts w:ascii="Times New Roman" w:hAnsi="Times New Roman"/>
                <w:color w:val="000000" w:themeColor="text1"/>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w:t>
            </w:r>
            <w:r>
              <w:rPr>
                <w:rFonts w:ascii="Times New Roman" w:hAnsi="Times New Roman"/>
                <w:color w:val="000000" w:themeColor="text1"/>
                <w:szCs w:val="20"/>
                <w:lang w:eastAsia="zh-CN"/>
              </w:rPr>
              <w:t>The performance degradation of UE specific channel due to the extension of SSB periodicity should be studied.</w:t>
            </w:r>
          </w:p>
          <w:p w14:paraId="4FB2BC8F" w14:textId="77777777" w:rsidR="00AB055D" w:rsidRDefault="006D55E3">
            <w:pPr>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3:</w:t>
            </w:r>
            <w:r>
              <w:rPr>
                <w:rFonts w:ascii="Times New Roman" w:hAnsi="Times New Roman"/>
                <w:color w:val="000000" w:themeColor="text1"/>
                <w:szCs w:val="20"/>
                <w:lang w:eastAsia="zh-CN"/>
              </w:rPr>
              <w:t xml:space="preserve"> The L1/L2 </w:t>
            </w:r>
            <w:proofErr w:type="spellStart"/>
            <w:r>
              <w:rPr>
                <w:rFonts w:ascii="Times New Roman" w:hAnsi="Times New Roman"/>
                <w:color w:val="000000" w:themeColor="text1"/>
                <w:szCs w:val="20"/>
                <w:lang w:eastAsia="zh-CN"/>
              </w:rPr>
              <w:t>signaling</w:t>
            </w:r>
            <w:proofErr w:type="spellEnd"/>
            <w:r>
              <w:rPr>
                <w:rFonts w:ascii="Times New Roman" w:hAnsi="Times New Roman"/>
                <w:color w:val="000000" w:themeColor="text1"/>
                <w:szCs w:val="20"/>
                <w:lang w:eastAsia="zh-CN"/>
              </w:rPr>
              <w:t xml:space="preserve"> to support dynamic and flexible power sharing between satellite beams or different satellite beam patterns/size should be studied. </w:t>
            </w:r>
          </w:p>
          <w:p w14:paraId="16F897B0" w14:textId="77777777" w:rsidR="00AB055D" w:rsidRDefault="006D55E3">
            <w:pPr>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4</w:t>
            </w:r>
            <w:r>
              <w:rPr>
                <w:rFonts w:ascii="Times New Roman" w:hAnsi="Times New Roman"/>
                <w:color w:val="000000" w:themeColor="text1"/>
                <w:szCs w:val="20"/>
                <w:lang w:eastAsia="zh-CN"/>
              </w:rPr>
              <w:t>: Impacts on measurements should be studied when dynamic and flexible power sharing between satellite beams or different satellite beam patterns/size is introduced in NTN system.</w:t>
            </w:r>
          </w:p>
          <w:p w14:paraId="59DFF754" w14:textId="77777777" w:rsidR="00AB055D" w:rsidRDefault="006D55E3">
            <w:pPr>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5:</w:t>
            </w:r>
            <w:r>
              <w:rPr>
                <w:rFonts w:ascii="Times New Roman" w:hAnsi="Times New Roman"/>
                <w:color w:val="000000" w:themeColor="text1"/>
                <w:szCs w:val="20"/>
                <w:lang w:eastAsia="zh-CN"/>
              </w:rPr>
              <w:t xml:space="preserve"> Impacts on scheduling timing of the PDSCH/PUSCH should be studied when beam hopping is introduced in NTN system.</w:t>
            </w:r>
          </w:p>
          <w:p w14:paraId="00203ACB" w14:textId="77777777" w:rsidR="00AB055D" w:rsidRDefault="006D55E3">
            <w:pPr>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Coverage enhancements for the DL channels including PDCCH, PDSCH for Msg4, PDSCH for SIB1, PDSCH for SIB19, and PDSCH with 1Mbps should be studied in R19 NTN.</w:t>
            </w:r>
          </w:p>
          <w:p w14:paraId="6F7C3916" w14:textId="77777777" w:rsidR="00AB055D" w:rsidRDefault="006D55E3">
            <w:pPr>
              <w:rPr>
                <w:rFonts w:ascii="Times New Roman" w:hAnsi="Times New Roman"/>
                <w:bCs/>
                <w:szCs w:val="20"/>
                <w:lang w:eastAsia="zh-CN"/>
              </w:rPr>
            </w:pPr>
            <w:r>
              <w:rPr>
                <w:rFonts w:ascii="Times New Roman" w:hAnsi="Times New Roman"/>
                <w:b/>
                <w:szCs w:val="20"/>
                <w:lang w:eastAsia="zh-CN"/>
              </w:rPr>
              <w:t>Observation 1</w:t>
            </w:r>
            <w:r>
              <w:rPr>
                <w:rFonts w:ascii="Times New Roman" w:hAnsi="Times New Roman"/>
                <w:szCs w:val="20"/>
                <w:lang w:eastAsia="zh-CN"/>
              </w:rPr>
              <w:t xml:space="preserve">: The cell configured with </w:t>
            </w:r>
            <w:r>
              <w:rPr>
                <w:rFonts w:ascii="Times New Roman" w:hAnsi="Times New Roman"/>
                <w:bCs/>
                <w:szCs w:val="20"/>
                <w:lang w:eastAsia="zh-CN"/>
              </w:rPr>
              <w:t>longer SSB periodicity larger than 20ms may not be found by the legacy UEs performing initial access.</w:t>
            </w:r>
          </w:p>
          <w:p w14:paraId="0BA6FBCE" w14:textId="77777777" w:rsidR="00AB055D" w:rsidRDefault="006D55E3">
            <w:pPr>
              <w:rPr>
                <w:rFonts w:ascii="Times New Roman" w:hAnsi="Times New Roman"/>
                <w:szCs w:val="20"/>
                <w:lang w:eastAsia="zh-CN"/>
              </w:rPr>
            </w:pPr>
            <w:r>
              <w:rPr>
                <w:rFonts w:ascii="Times New Roman" w:hAnsi="Times New Roman"/>
                <w:b/>
                <w:szCs w:val="20"/>
                <w:lang w:eastAsia="zh-CN"/>
              </w:rPr>
              <w:t>Observation 2</w:t>
            </w:r>
            <w:r>
              <w:rPr>
                <w:rFonts w:ascii="Times New Roman" w:hAnsi="Times New Roman"/>
                <w:szCs w:val="20"/>
                <w:lang w:eastAsia="zh-CN"/>
              </w:rPr>
              <w:t>: The residual timing error and residual frequency offset will get bigger due to the extension of SSB periodicity.</w:t>
            </w:r>
          </w:p>
          <w:p w14:paraId="2016C49C" w14:textId="77777777" w:rsidR="00AB055D" w:rsidRDefault="006D55E3">
            <w:pPr>
              <w:rPr>
                <w:rFonts w:ascii="Times New Roman" w:hAnsi="Times New Roman"/>
                <w:szCs w:val="20"/>
                <w:lang w:eastAsia="zh-CN"/>
              </w:rPr>
            </w:pPr>
            <w:r>
              <w:rPr>
                <w:rFonts w:ascii="Times New Roman" w:hAnsi="Times New Roman"/>
                <w:b/>
                <w:szCs w:val="20"/>
                <w:lang w:eastAsia="zh-CN"/>
              </w:rPr>
              <w:t>Observation 3</w:t>
            </w:r>
            <w:r>
              <w:rPr>
                <w:rFonts w:ascii="Times New Roman" w:hAnsi="Times New Roman"/>
                <w:szCs w:val="20"/>
                <w:lang w:eastAsia="zh-CN"/>
              </w:rPr>
              <w:t>: For Set1-1 FR1/Set1-2 FR1, coverage enhancement for PDCCH is not needed.</w:t>
            </w:r>
          </w:p>
          <w:p w14:paraId="2481660C" w14:textId="77777777" w:rsidR="00AB055D" w:rsidRDefault="006D55E3">
            <w:pPr>
              <w:rPr>
                <w:rFonts w:ascii="Times New Roman" w:hAnsi="Times New Roman"/>
                <w:szCs w:val="20"/>
                <w:lang w:eastAsia="zh-CN"/>
              </w:rPr>
            </w:pPr>
            <w:r>
              <w:rPr>
                <w:rFonts w:ascii="Times New Roman" w:hAnsi="Times New Roman"/>
                <w:b/>
                <w:szCs w:val="20"/>
                <w:lang w:eastAsia="zh-CN"/>
              </w:rPr>
              <w:t>Observation 4</w:t>
            </w:r>
            <w:r>
              <w:rPr>
                <w:rFonts w:ascii="Times New Roman" w:hAnsi="Times New Roman"/>
                <w:szCs w:val="20"/>
                <w:lang w:eastAsia="zh-CN"/>
              </w:rPr>
              <w:t>: For Set1-3 FR1, coverage enhancement for PDCCH should be considered due to the 3.3 dB coverage gap.</w:t>
            </w:r>
          </w:p>
          <w:p w14:paraId="133497E1" w14:textId="77777777" w:rsidR="00AB055D" w:rsidRDefault="006D55E3">
            <w:pPr>
              <w:rPr>
                <w:rFonts w:ascii="Times New Roman" w:hAnsi="Times New Roman"/>
                <w:szCs w:val="20"/>
                <w:lang w:eastAsia="zh-CN"/>
              </w:rPr>
            </w:pPr>
            <w:r>
              <w:rPr>
                <w:rFonts w:ascii="Times New Roman" w:hAnsi="Times New Roman"/>
                <w:b/>
                <w:szCs w:val="20"/>
                <w:lang w:eastAsia="zh-CN"/>
              </w:rPr>
              <w:lastRenderedPageBreak/>
              <w:t>Observation 5:</w:t>
            </w:r>
            <w:r>
              <w:rPr>
                <w:rFonts w:ascii="Times New Roman" w:hAnsi="Times New Roman"/>
                <w:szCs w:val="20"/>
                <w:lang w:eastAsia="zh-CN"/>
              </w:rPr>
              <w:t xml:space="preserve"> For Set1-1 FR1/Set1-2 FR1/ Set1-3 FR1, coverage enhancement for PDSCH Msg2 is not needed.</w:t>
            </w:r>
          </w:p>
          <w:p w14:paraId="63B34B15" w14:textId="77777777" w:rsidR="00AB055D" w:rsidRDefault="006D55E3">
            <w:pPr>
              <w:rPr>
                <w:rFonts w:ascii="Times New Roman" w:hAnsi="Times New Roman"/>
                <w:szCs w:val="20"/>
                <w:lang w:eastAsia="zh-CN"/>
              </w:rPr>
            </w:pPr>
            <w:r>
              <w:rPr>
                <w:rFonts w:ascii="Times New Roman" w:hAnsi="Times New Roman"/>
                <w:b/>
                <w:szCs w:val="20"/>
                <w:lang w:eastAsia="zh-CN"/>
              </w:rPr>
              <w:t>Observation 6:</w:t>
            </w:r>
            <w:r>
              <w:rPr>
                <w:rFonts w:ascii="Times New Roman" w:hAnsi="Times New Roman"/>
                <w:szCs w:val="20"/>
                <w:lang w:eastAsia="zh-CN"/>
              </w:rPr>
              <w:t xml:space="preserve"> For Set1-1 FR1/Set1-2 FR1, coverage enhancement for PDSCH Msg4 is not needed.</w:t>
            </w:r>
          </w:p>
          <w:p w14:paraId="7054553E" w14:textId="77777777" w:rsidR="00AB055D" w:rsidRDefault="006D55E3">
            <w:pPr>
              <w:rPr>
                <w:rFonts w:ascii="Times New Roman" w:hAnsi="Times New Roman"/>
                <w:szCs w:val="20"/>
                <w:lang w:eastAsia="zh-CN"/>
              </w:rPr>
            </w:pPr>
            <w:r>
              <w:rPr>
                <w:rFonts w:ascii="Times New Roman" w:hAnsi="Times New Roman"/>
                <w:b/>
                <w:szCs w:val="20"/>
                <w:lang w:eastAsia="zh-CN"/>
              </w:rPr>
              <w:t>Observation 7</w:t>
            </w:r>
            <w:r>
              <w:rPr>
                <w:rFonts w:ascii="Times New Roman" w:hAnsi="Times New Roman"/>
                <w:szCs w:val="20"/>
                <w:lang w:eastAsia="zh-CN"/>
              </w:rPr>
              <w:t>: For Set1-3 FR1, coverage enhancement for PDSCH Msg4 should be considered due to the 5 dB coverage gap.</w:t>
            </w:r>
          </w:p>
          <w:p w14:paraId="6E572BF3" w14:textId="77777777" w:rsidR="00AB055D" w:rsidRDefault="006D55E3">
            <w:pPr>
              <w:rPr>
                <w:rFonts w:ascii="Times New Roman" w:hAnsi="Times New Roman"/>
                <w:szCs w:val="20"/>
                <w:lang w:eastAsia="zh-CN"/>
              </w:rPr>
            </w:pPr>
            <w:r>
              <w:rPr>
                <w:rFonts w:ascii="Times New Roman" w:hAnsi="Times New Roman"/>
                <w:b/>
                <w:szCs w:val="20"/>
                <w:lang w:eastAsia="zh-CN"/>
              </w:rPr>
              <w:t>Observation 8</w:t>
            </w:r>
            <w:r>
              <w:rPr>
                <w:rFonts w:ascii="Times New Roman" w:hAnsi="Times New Roman"/>
                <w:szCs w:val="20"/>
                <w:lang w:eastAsia="zh-CN"/>
              </w:rPr>
              <w:t>: For Set1-1 FR1/Set1-2 FR1, coverage enhancement for PDSCH SIB1 is not needed.</w:t>
            </w:r>
          </w:p>
          <w:p w14:paraId="213DF002" w14:textId="77777777" w:rsidR="00AB055D" w:rsidRDefault="006D55E3">
            <w:pPr>
              <w:rPr>
                <w:rFonts w:ascii="Times New Roman" w:hAnsi="Times New Roman"/>
                <w:szCs w:val="20"/>
                <w:lang w:eastAsia="zh-CN"/>
              </w:rPr>
            </w:pPr>
            <w:r>
              <w:rPr>
                <w:rFonts w:ascii="Times New Roman" w:hAnsi="Times New Roman"/>
                <w:b/>
                <w:szCs w:val="20"/>
                <w:lang w:eastAsia="zh-CN"/>
              </w:rPr>
              <w:t>Observation 9</w:t>
            </w:r>
            <w:r>
              <w:rPr>
                <w:rFonts w:ascii="Times New Roman" w:hAnsi="Times New Roman"/>
                <w:szCs w:val="20"/>
                <w:lang w:eastAsia="zh-CN"/>
              </w:rPr>
              <w:t>: For Set1-3 FR1, coverage enhancement for PDCCH SIB1 should be considered due to the 4.7 dB coverage gap.</w:t>
            </w:r>
          </w:p>
          <w:p w14:paraId="602D3166" w14:textId="77777777" w:rsidR="00AB055D" w:rsidRDefault="006D55E3">
            <w:pPr>
              <w:rPr>
                <w:rFonts w:ascii="Times New Roman" w:hAnsi="Times New Roman"/>
                <w:szCs w:val="20"/>
                <w:lang w:eastAsia="zh-CN"/>
              </w:rPr>
            </w:pPr>
            <w:r>
              <w:rPr>
                <w:rFonts w:ascii="Times New Roman" w:hAnsi="Times New Roman"/>
                <w:b/>
                <w:szCs w:val="20"/>
                <w:lang w:eastAsia="zh-CN"/>
              </w:rPr>
              <w:t>Observation 10</w:t>
            </w:r>
            <w:r>
              <w:rPr>
                <w:rFonts w:ascii="Times New Roman" w:hAnsi="Times New Roman"/>
                <w:szCs w:val="20"/>
                <w:lang w:eastAsia="zh-CN"/>
              </w:rPr>
              <w:t>: For Set1-1 FR1/Set1-2 FR1, coverage enhancement for PDSCH SIB19 is not needed.</w:t>
            </w:r>
          </w:p>
          <w:p w14:paraId="40CD0A7E" w14:textId="77777777" w:rsidR="00AB055D" w:rsidRDefault="006D55E3">
            <w:pPr>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For Set1-3 FR1, coverage enhancement for PDSCH SIB19 should be considered due to the 3.5 dB coverage gap.</w:t>
            </w:r>
          </w:p>
          <w:p w14:paraId="151867F5" w14:textId="77777777" w:rsidR="00AB055D" w:rsidRDefault="006D55E3">
            <w:pPr>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For Set1-1 FR1/Set1-2 FR1/Set1-3 FR1, coverage enhancement for PDSCH VoIP is not needed.</w:t>
            </w:r>
          </w:p>
          <w:p w14:paraId="6458CFDC" w14:textId="77777777" w:rsidR="00AB055D" w:rsidRDefault="006D55E3">
            <w:pPr>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For Set1-1 FR1/Set1-2 FR1, coverage enhancement for PDSCH with 1Mbps is not needed.</w:t>
            </w:r>
          </w:p>
          <w:p w14:paraId="3E2B0B0E" w14:textId="77777777" w:rsidR="00AB055D" w:rsidRDefault="006D55E3">
            <w:pPr>
              <w:rPr>
                <w:rFonts w:ascii="Times New Roman" w:eastAsia="Times New Roman" w:hAnsi="Times New Roman"/>
                <w:szCs w:val="20"/>
                <w:lang w:val="en-US"/>
              </w:rPr>
            </w:pPr>
            <w:r>
              <w:rPr>
                <w:rFonts w:ascii="Times New Roman" w:hAnsi="Times New Roman"/>
                <w:b/>
                <w:szCs w:val="20"/>
                <w:lang w:eastAsia="zh-CN"/>
              </w:rPr>
              <w:t>Observation 14</w:t>
            </w:r>
            <w:r>
              <w:rPr>
                <w:rFonts w:ascii="Times New Roman" w:hAnsi="Times New Roman"/>
                <w:szCs w:val="20"/>
                <w:lang w:eastAsia="zh-CN"/>
              </w:rPr>
              <w:t>: For Set1-3 FR1, coverage enhancement for PDSCH with 1Mbps should be considered due to the 5.7 dB coverage gap.</w:t>
            </w:r>
          </w:p>
        </w:tc>
      </w:tr>
      <w:tr w:rsidR="00AB055D" w14:paraId="3EA8AA72" w14:textId="77777777" w:rsidTr="005F00AD">
        <w:trPr>
          <w:trHeight w:val="450"/>
        </w:trPr>
        <w:tc>
          <w:tcPr>
            <w:tcW w:w="1315" w:type="dxa"/>
            <w:vAlign w:val="center"/>
          </w:tcPr>
          <w:p w14:paraId="73B6FFCB" w14:textId="77777777" w:rsidR="00AB055D" w:rsidRDefault="00000000">
            <w:pPr>
              <w:rPr>
                <w:rFonts w:ascii="Times New Roman" w:eastAsia="Times New Roman" w:hAnsi="Times New Roman"/>
                <w:b/>
                <w:bCs/>
                <w:color w:val="0000FF"/>
                <w:szCs w:val="20"/>
                <w:u w:val="single"/>
                <w:lang w:val="en-US"/>
              </w:rPr>
            </w:pPr>
            <w:hyperlink r:id="rId49">
              <w:r w:rsidR="006D55E3">
                <w:rPr>
                  <w:rFonts w:ascii="Times New Roman" w:hAnsi="Times New Roman"/>
                  <w:color w:val="0000FF"/>
                  <w:szCs w:val="20"/>
                  <w:u w:val="single"/>
                  <w:lang w:val="en-US"/>
                </w:rPr>
                <w:t>R1-2406592</w:t>
              </w:r>
            </w:hyperlink>
          </w:p>
        </w:tc>
        <w:tc>
          <w:tcPr>
            <w:tcW w:w="1583" w:type="dxa"/>
            <w:vAlign w:val="center"/>
          </w:tcPr>
          <w:p w14:paraId="4E7FFC71" w14:textId="77777777" w:rsidR="00AB055D" w:rsidRDefault="006D55E3">
            <w:pP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6741" w:type="dxa"/>
            <w:vAlign w:val="center"/>
          </w:tcPr>
          <w:p w14:paraId="1F0451E5"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1:</w:t>
            </w:r>
            <w:r>
              <w:rPr>
                <w:rFonts w:ascii="Times New Roman" w:eastAsia="Times" w:hAnsi="Times New Roman"/>
                <w:bCs/>
                <w:color w:val="000000"/>
                <w:szCs w:val="20"/>
                <w:lang w:val="en-US" w:bidi="ar"/>
              </w:rPr>
              <w:t xml:space="preserve"> F</w:t>
            </w:r>
            <w:r>
              <w:rPr>
                <w:rFonts w:ascii="Times New Roman" w:hAnsi="Times New Roman"/>
                <w:bCs/>
                <w:szCs w:val="20"/>
                <w:lang w:val="en-US"/>
              </w:rPr>
              <w:t xml:space="preserve">or parameter set 1-3, where CNR is -9.9 dB, there is a 6 dB gap for single-shot PSS detection and a 4 dB gap for PSS detection with a four-time combination. Therefore parameter set 1-3 cannot be supported, unless further enhancement measures are taken for the PSS, regardless of the link budgets of other physical channels. </w:t>
            </w:r>
          </w:p>
          <w:p w14:paraId="03C685AD" w14:textId="77777777" w:rsidR="00AB055D" w:rsidRDefault="00AB055D">
            <w:pPr>
              <w:pStyle w:val="Paragraphedeliste"/>
              <w:tabs>
                <w:tab w:val="left" w:pos="3756"/>
              </w:tabs>
              <w:ind w:left="799"/>
              <w:rPr>
                <w:rFonts w:ascii="Times New Roman" w:eastAsia="Times" w:hAnsi="Times New Roman"/>
                <w:bCs/>
                <w:color w:val="000000"/>
                <w:szCs w:val="20"/>
                <w:lang w:val="en-US" w:bidi="ar"/>
              </w:rPr>
            </w:pPr>
          </w:p>
          <w:p w14:paraId="7202FC43"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2:</w:t>
            </w:r>
            <w:r>
              <w:rPr>
                <w:rFonts w:ascii="Times New Roman" w:eastAsia="Times" w:hAnsi="Times New Roman"/>
                <w:bCs/>
                <w:color w:val="000000"/>
                <w:szCs w:val="20"/>
                <w:lang w:val="en-US" w:bidi="ar"/>
              </w:rPr>
              <w:t xml:space="preserve"> F</w:t>
            </w:r>
            <w:r>
              <w:rPr>
                <w:rFonts w:ascii="Times New Roman" w:hAnsi="Times New Roman"/>
                <w:bCs/>
                <w:szCs w:val="20"/>
                <w:lang w:val="en-US"/>
              </w:rPr>
              <w:t>or parameter set 1-3, where CNR is very low (-9.9 dB), it means low MCS, high repetition factor, low efficiency in time and frequency resource for traffic channels. Capacity would be a significant issue.</w:t>
            </w:r>
          </w:p>
          <w:p w14:paraId="77947BF1" w14:textId="77777777" w:rsidR="00AB055D" w:rsidRDefault="00AB055D">
            <w:pPr>
              <w:pStyle w:val="Paragraphedeliste"/>
              <w:tabs>
                <w:tab w:val="left" w:pos="3756"/>
              </w:tabs>
              <w:ind w:left="800"/>
              <w:rPr>
                <w:rFonts w:ascii="Times New Roman" w:eastAsia="Times" w:hAnsi="Times New Roman"/>
                <w:bCs/>
                <w:color w:val="000000"/>
                <w:szCs w:val="20"/>
                <w:lang w:val="en-US" w:bidi="ar"/>
              </w:rPr>
            </w:pPr>
          </w:p>
          <w:p w14:paraId="1663B215" w14:textId="77777777" w:rsidR="00AB055D" w:rsidRDefault="006D55E3">
            <w:pPr>
              <w:rPr>
                <w:rFonts w:ascii="Times New Roman" w:hAnsi="Times New Roman"/>
                <w:szCs w:val="20"/>
                <w:lang w:val="en-US"/>
              </w:rPr>
            </w:pPr>
            <w:r>
              <w:rPr>
                <w:rFonts w:ascii="Times New Roman" w:eastAsia="Times" w:hAnsi="Times New Roman"/>
                <w:b/>
                <w:bCs/>
                <w:color w:val="000000"/>
                <w:szCs w:val="20"/>
                <w:lang w:val="en-US" w:bidi="ar"/>
              </w:rPr>
              <w:t>Proposal 1:</w:t>
            </w:r>
            <w:r>
              <w:rPr>
                <w:rFonts w:ascii="Times New Roman" w:eastAsia="Times" w:hAnsi="Times New Roman"/>
                <w:bCs/>
                <w:color w:val="000000"/>
                <w:szCs w:val="20"/>
                <w:lang w:val="en-US" w:bidi="ar"/>
              </w:rPr>
              <w:t xml:space="preserve"> De-prioritize or refine parameter set 1-3.</w:t>
            </w:r>
          </w:p>
          <w:p w14:paraId="09B387E7" w14:textId="77777777" w:rsidR="00AB055D" w:rsidRDefault="00AB055D">
            <w:pPr>
              <w:pStyle w:val="Paragraphedeliste"/>
              <w:ind w:left="800"/>
              <w:rPr>
                <w:rFonts w:ascii="Times New Roman" w:eastAsia="Times" w:hAnsi="Times New Roman"/>
                <w:bCs/>
                <w:color w:val="000000"/>
                <w:szCs w:val="20"/>
                <w:lang w:val="en-US" w:bidi="ar"/>
              </w:rPr>
            </w:pPr>
          </w:p>
          <w:p w14:paraId="47716C34"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3:</w:t>
            </w:r>
            <w:r>
              <w:rPr>
                <w:rFonts w:ascii="Times New Roman" w:eastAsia="Times" w:hAnsi="Times New Roman"/>
                <w:bCs/>
                <w:color w:val="000000"/>
                <w:szCs w:val="20"/>
                <w:lang w:val="en-US" w:bidi="ar"/>
              </w:rPr>
              <w:t xml:space="preserve"> </w:t>
            </w:r>
            <w:r>
              <w:rPr>
                <w:rFonts w:ascii="Times New Roman" w:hAnsi="Times New Roman"/>
                <w:bCs/>
                <w:szCs w:val="20"/>
                <w:lang w:val="en-US"/>
              </w:rPr>
              <w:t>For NTN downlink, total power is shared among multiple simultaneously active beams, time resources are shared through beam hopping, frequency/time/beam resources are shared among multiple users. The target of NTN downlink coverage enhancement should focus more on enhancing coverage ratio with a suitable CNR, rather than achieving a very low CNR.</w:t>
            </w:r>
          </w:p>
          <w:p w14:paraId="6550E513" w14:textId="77777777" w:rsidR="00AB055D" w:rsidRDefault="00AB055D">
            <w:pPr>
              <w:pStyle w:val="Paragraphedeliste"/>
              <w:ind w:left="800"/>
              <w:rPr>
                <w:rFonts w:ascii="Times New Roman" w:hAnsi="Times New Roman"/>
                <w:szCs w:val="20"/>
                <w:lang w:val="en-US"/>
              </w:rPr>
            </w:pPr>
          </w:p>
          <w:p w14:paraId="6B70F01A" w14:textId="77777777" w:rsidR="00AB055D" w:rsidRDefault="006D55E3">
            <w:pPr>
              <w:rPr>
                <w:rFonts w:ascii="Times New Roman" w:hAnsi="Times New Roman"/>
                <w:bCs/>
                <w:szCs w:val="20"/>
                <w:lang w:val="en-US"/>
              </w:rPr>
            </w:pPr>
            <w:r>
              <w:rPr>
                <w:rFonts w:ascii="Times New Roman" w:hAnsi="Times New Roman"/>
                <w:b/>
                <w:bCs/>
                <w:szCs w:val="20"/>
                <w:lang w:val="en-US"/>
              </w:rPr>
              <w:t>Observation 4:</w:t>
            </w:r>
            <w:r>
              <w:rPr>
                <w:rFonts w:ascii="Times New Roman" w:hAnsi="Times New Roman"/>
                <w:bCs/>
                <w:szCs w:val="20"/>
                <w:lang w:val="en-US"/>
              </w:rPr>
              <w:t xml:space="preserve"> It is necessary to identify the bottleneck of the link budget for the physical channels including PDCCH, PDSCH, SSB. SIB1 Option 1 (with a payload size of 1280 bits) is the bottleneck for the link budget, requiring an SNR of -3.4 </w:t>
            </w:r>
            <w:proofErr w:type="spellStart"/>
            <w:r>
              <w:rPr>
                <w:rFonts w:ascii="Times New Roman" w:hAnsi="Times New Roman"/>
                <w:bCs/>
                <w:szCs w:val="20"/>
                <w:lang w:val="en-US"/>
              </w:rPr>
              <w:t>dB.</w:t>
            </w:r>
            <w:proofErr w:type="spellEnd"/>
            <w:r>
              <w:rPr>
                <w:rFonts w:ascii="Times New Roman" w:hAnsi="Times New Roman"/>
                <w:bCs/>
                <w:szCs w:val="20"/>
                <w:lang w:val="en-US"/>
              </w:rPr>
              <w:t xml:space="preserve">  Therefore, we can take -3.4 dB as the target CNR.  </w:t>
            </w:r>
          </w:p>
          <w:p w14:paraId="66B80C5B" w14:textId="77777777" w:rsidR="00AB055D" w:rsidRDefault="00AB055D">
            <w:pPr>
              <w:pStyle w:val="Paragraphedeliste"/>
              <w:ind w:left="800"/>
              <w:rPr>
                <w:rFonts w:ascii="Times New Roman" w:hAnsi="Times New Roman"/>
                <w:szCs w:val="20"/>
                <w:lang w:val="en-US"/>
              </w:rPr>
            </w:pPr>
          </w:p>
          <w:p w14:paraId="3DBEE317" w14:textId="77777777" w:rsidR="00AB055D" w:rsidRDefault="006D55E3">
            <w:pPr>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Take -3.4 dB as the target CNR to refine the payload parameter sets. Based on set 1-1, increase the number of active beams from 106 to 150, so that the coverage ratio can increase to 141.51% (150/106) of its baseline; based on set 1-2, increase the number of active beams from 16 to 22, so that the coverage ratio can increase to 137.50% (22/16) of its baseline. If 150 active beams is challenging in implementation, at lease 22 is quite feasible and helpful.</w:t>
            </w:r>
          </w:p>
          <w:p w14:paraId="5F1AAFA3" w14:textId="77777777" w:rsidR="00AB055D" w:rsidRDefault="00AB055D">
            <w:pPr>
              <w:pStyle w:val="Paragraphedeliste"/>
              <w:ind w:left="800"/>
              <w:rPr>
                <w:rFonts w:ascii="Times New Roman" w:eastAsia="Times" w:hAnsi="Times New Roman"/>
                <w:bCs/>
                <w:color w:val="000000"/>
                <w:szCs w:val="20"/>
                <w:lang w:val="en-US" w:bidi="ar"/>
              </w:rPr>
            </w:pPr>
          </w:p>
          <w:p w14:paraId="1DD0E898" w14:textId="77777777" w:rsidR="00AB055D" w:rsidRDefault="006D55E3">
            <w:pPr>
              <w:rPr>
                <w:rFonts w:ascii="Times New Roman" w:eastAsia="Times" w:hAnsi="Times New Roman"/>
                <w:bCs/>
                <w:color w:val="000000"/>
                <w:szCs w:val="20"/>
                <w:lang w:val="en-US" w:bidi="ar"/>
              </w:rPr>
            </w:pPr>
            <w:r>
              <w:rPr>
                <w:rFonts w:ascii="Times New Roman" w:eastAsia="Times" w:hAnsi="Times New Roman"/>
                <w:b/>
                <w:bCs/>
                <w:color w:val="000000"/>
                <w:szCs w:val="20"/>
                <w:lang w:val="en-US" w:bidi="ar"/>
              </w:rPr>
              <w:t>Observation 5:</w:t>
            </w:r>
            <w:r>
              <w:rPr>
                <w:rFonts w:ascii="Times New Roman" w:eastAsia="Times" w:hAnsi="Times New Roman"/>
                <w:bCs/>
                <w:color w:val="000000"/>
                <w:szCs w:val="20"/>
                <w:lang w:val="en-US" w:bidi="ar"/>
              </w:rPr>
              <w:t xml:space="preserve"> Beam hopping can straightforwardly improve the coverage ratio. </w:t>
            </w:r>
          </w:p>
          <w:p w14:paraId="7277C3AA" w14:textId="77777777" w:rsidR="00AB055D" w:rsidRDefault="006D55E3">
            <w:pPr>
              <w:pStyle w:val="Paragraphedeliste"/>
              <w:ind w:left="800"/>
              <w:rPr>
                <w:rFonts w:ascii="Times New Roman" w:eastAsia="Times" w:hAnsi="Times New Roman"/>
                <w:bCs/>
                <w:color w:val="000000"/>
                <w:szCs w:val="20"/>
                <w:lang w:val="en-US" w:bidi="ar"/>
              </w:rPr>
            </w:pPr>
            <w:r>
              <w:rPr>
                <w:rFonts w:ascii="Times New Roman" w:eastAsia="Times" w:hAnsi="Times New Roman"/>
                <w:bCs/>
                <w:color w:val="000000"/>
                <w:szCs w:val="20"/>
                <w:lang w:val="en-US" w:bidi="ar"/>
              </w:rPr>
              <w:t>For parameter set 1-1,</w:t>
            </w:r>
          </w:p>
          <w:p w14:paraId="779A56A7" w14:textId="77777777" w:rsidR="00AB055D" w:rsidRDefault="006D55E3">
            <w:pPr>
              <w:pStyle w:val="Paragraphedeliste"/>
              <w:ind w:left="800"/>
              <w:rPr>
                <w:rFonts w:ascii="Times New Roman" w:eastAsia="DengXian" w:hAnsi="Times New Roman"/>
                <w:bCs/>
                <w:iCs/>
                <w:szCs w:val="20"/>
                <w:lang w:val="en-US"/>
              </w:rPr>
            </w:pPr>
            <w:r>
              <w:rPr>
                <w:rFonts w:ascii="Times New Roman" w:eastAsia="Times" w:hAnsi="Times New Roman"/>
                <w:bCs/>
                <w:color w:val="000000"/>
                <w:szCs w:val="20"/>
                <w:lang w:val="en-US" w:bidi="ar"/>
              </w:rPr>
              <w:t xml:space="preserve">with 4 </w:t>
            </w:r>
            <w:proofErr w:type="spellStart"/>
            <w:r>
              <w:rPr>
                <w:rFonts w:ascii="Times New Roman" w:eastAsia="Times" w:hAnsi="Times New Roman"/>
                <w:bCs/>
                <w:color w:val="000000"/>
                <w:szCs w:val="20"/>
                <w:lang w:val="en-US" w:bidi="ar"/>
              </w:rPr>
              <w:t>hoppings</w:t>
            </w:r>
            <w:proofErr w:type="spellEnd"/>
            <w:r>
              <w:rPr>
                <w:rFonts w:ascii="Times New Roman" w:eastAsia="Times" w:hAnsi="Times New Roman"/>
                <w:bCs/>
                <w:color w:val="000000"/>
                <w:szCs w:val="20"/>
                <w:lang w:val="en-US" w:bidi="ar"/>
              </w:rPr>
              <w:t xml:space="preserve"> in 20 </w:t>
            </w:r>
            <w:proofErr w:type="spellStart"/>
            <w:r>
              <w:rPr>
                <w:rFonts w:ascii="Times New Roman" w:eastAsia="Times" w:hAnsi="Times New Roman"/>
                <w:bCs/>
                <w:color w:val="000000"/>
                <w:szCs w:val="20"/>
                <w:lang w:val="en-US" w:bidi="ar"/>
              </w:rPr>
              <w:t>ms</w:t>
            </w:r>
            <w:proofErr w:type="spellEnd"/>
            <w:r>
              <w:rPr>
                <w:rFonts w:ascii="Times New Roman" w:eastAsia="Times" w:hAnsi="Times New Roman"/>
                <w:bCs/>
                <w:color w:val="000000"/>
                <w:szCs w:val="20"/>
                <w:lang w:val="en-US" w:bidi="ar"/>
              </w:rPr>
              <w:t xml:space="preserve">, 106 active beams can cover 424 beam footprints in 20ms </w:t>
            </w:r>
            <w:r>
              <w:rPr>
                <w:rFonts w:ascii="Times New Roman" w:eastAsia="DengXian" w:hAnsi="Times New Roman"/>
                <w:bCs/>
                <w:iCs/>
                <w:szCs w:val="20"/>
                <w:lang w:val="en-US"/>
              </w:rPr>
              <w:t>periodicity, coverage ratio being 64/1058 = 40.08%;</w:t>
            </w:r>
          </w:p>
          <w:p w14:paraId="76FB3548" w14:textId="77777777" w:rsidR="00AB055D" w:rsidRDefault="006D55E3">
            <w:pPr>
              <w:pStyle w:val="Paragraphedeliste"/>
              <w:ind w:left="800"/>
              <w:rPr>
                <w:rFonts w:ascii="Times New Roman" w:eastAsia="DengXian" w:hAnsi="Times New Roman"/>
                <w:bCs/>
                <w:iCs/>
                <w:szCs w:val="20"/>
                <w:lang w:val="en-US"/>
              </w:rPr>
            </w:pPr>
            <w:r>
              <w:rPr>
                <w:rFonts w:ascii="Times New Roman" w:eastAsia="DengXian" w:hAnsi="Times New Roman"/>
                <w:bCs/>
                <w:iCs/>
                <w:szCs w:val="20"/>
                <w:lang w:val="en-US"/>
              </w:rPr>
              <w:t xml:space="preserve">with 8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40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106 active beams can cover 848 beam footprints in 40ms periodicity, coverage ratio being 1024/1058 = 80.15%.</w:t>
            </w:r>
          </w:p>
          <w:p w14:paraId="1E380BA9" w14:textId="77777777" w:rsidR="00AB055D" w:rsidRDefault="006D55E3">
            <w:pPr>
              <w:pStyle w:val="Paragraphedeliste"/>
              <w:ind w:left="800"/>
              <w:rPr>
                <w:rFonts w:ascii="Times New Roman" w:eastAsia="DengXian" w:hAnsi="Times New Roman"/>
                <w:bCs/>
                <w:iCs/>
                <w:szCs w:val="20"/>
                <w:lang w:val="en-US"/>
              </w:rPr>
            </w:pPr>
            <w:r>
              <w:rPr>
                <w:rFonts w:ascii="Times New Roman" w:eastAsia="Times" w:hAnsi="Times New Roman"/>
                <w:bCs/>
                <w:color w:val="000000"/>
                <w:szCs w:val="20"/>
                <w:lang w:val="en-US" w:bidi="ar"/>
              </w:rPr>
              <w:t>For refined parameter set 1-x based on set 1-1,</w:t>
            </w:r>
          </w:p>
          <w:p w14:paraId="672419A6" w14:textId="77777777" w:rsidR="00AB055D" w:rsidRDefault="006D55E3">
            <w:pPr>
              <w:pStyle w:val="Paragraphedeliste"/>
              <w:ind w:left="800"/>
              <w:rPr>
                <w:rFonts w:ascii="Times New Roman" w:eastAsia="DengXian" w:hAnsi="Times New Roman"/>
                <w:bCs/>
                <w:iCs/>
                <w:szCs w:val="20"/>
                <w:lang w:val="en-US"/>
              </w:rPr>
            </w:pPr>
            <w:r>
              <w:rPr>
                <w:rFonts w:ascii="Times New Roman" w:eastAsia="DengXian" w:hAnsi="Times New Roman"/>
                <w:bCs/>
                <w:iCs/>
                <w:szCs w:val="20"/>
                <w:lang w:val="en-US"/>
              </w:rPr>
              <w:t xml:space="preserve">with 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150 active beams can cover 600 beam footprints in 20ms periodicity coverage ratio being 88/1058 = 56.71%;</w:t>
            </w:r>
          </w:p>
          <w:p w14:paraId="6EF8EB8A" w14:textId="77777777" w:rsidR="00AB055D" w:rsidRDefault="006D55E3">
            <w:pPr>
              <w:pStyle w:val="Paragraphedeliste"/>
              <w:ind w:left="800"/>
              <w:rPr>
                <w:rFonts w:ascii="Times New Roman" w:eastAsia="DengXian" w:hAnsi="Times New Roman"/>
                <w:bCs/>
                <w:iCs/>
                <w:szCs w:val="20"/>
                <w:lang w:val="en-US"/>
              </w:rPr>
            </w:pPr>
            <w:r>
              <w:rPr>
                <w:rFonts w:ascii="Times New Roman" w:eastAsia="DengXian" w:hAnsi="Times New Roman"/>
                <w:bCs/>
                <w:iCs/>
                <w:szCs w:val="20"/>
                <w:lang w:val="en-US"/>
              </w:rPr>
              <w:t xml:space="preserve">with 8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40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150 active beams can cover 1200 beam footprints in 40ms periodicity, coverage ratio being 1480/1058 &gt; 100%.</w:t>
            </w:r>
          </w:p>
          <w:p w14:paraId="5E70FF19" w14:textId="77777777" w:rsidR="00AB055D" w:rsidRDefault="006D55E3">
            <w:pPr>
              <w:pStyle w:val="Paragraphedeliste"/>
              <w:ind w:left="800"/>
              <w:rPr>
                <w:rFonts w:ascii="Times New Roman" w:eastAsia="Times" w:hAnsi="Times New Roman"/>
                <w:bCs/>
                <w:color w:val="000000"/>
                <w:szCs w:val="20"/>
                <w:lang w:val="en-US" w:bidi="ar"/>
              </w:rPr>
            </w:pPr>
            <w:r>
              <w:rPr>
                <w:rFonts w:ascii="Times New Roman" w:eastAsia="Times" w:hAnsi="Times New Roman"/>
                <w:bCs/>
                <w:color w:val="000000"/>
                <w:szCs w:val="20"/>
                <w:lang w:val="en-US" w:bidi="ar"/>
              </w:rPr>
              <w:t>For parameter set 1-2,</w:t>
            </w:r>
          </w:p>
          <w:p w14:paraId="2FF74690" w14:textId="77777777" w:rsidR="00AB055D" w:rsidRDefault="006D55E3">
            <w:pPr>
              <w:pStyle w:val="Paragraphedeliste"/>
              <w:ind w:left="800"/>
              <w:rPr>
                <w:rFonts w:ascii="Times New Roman" w:eastAsia="DengXian" w:hAnsi="Times New Roman"/>
                <w:bCs/>
                <w:iCs/>
                <w:szCs w:val="20"/>
                <w:lang w:val="en-US"/>
              </w:rPr>
            </w:pPr>
            <w:r>
              <w:rPr>
                <w:rFonts w:ascii="Times New Roman" w:eastAsia="DengXian" w:hAnsi="Times New Roman"/>
                <w:bCs/>
                <w:iCs/>
                <w:szCs w:val="20"/>
                <w:lang w:val="en-US"/>
              </w:rPr>
              <w:t xml:space="preserve">with 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16 active beam can cover 64 beam footprints in 20ms periodicity, coverage ratio being 64/1058 = 6.05%;</w:t>
            </w:r>
          </w:p>
          <w:p w14:paraId="3C5ACC0B" w14:textId="77777777" w:rsidR="00AB055D" w:rsidRDefault="006D55E3">
            <w:pPr>
              <w:pStyle w:val="Paragraphedeliste"/>
              <w:ind w:left="800"/>
              <w:rPr>
                <w:rFonts w:ascii="Times New Roman" w:eastAsia="DengXian" w:hAnsi="Times New Roman"/>
                <w:bCs/>
                <w:iCs/>
                <w:szCs w:val="20"/>
                <w:lang w:val="en-US"/>
              </w:rPr>
            </w:pPr>
            <w:r>
              <w:rPr>
                <w:rFonts w:ascii="Times New Roman" w:eastAsia="DengXian" w:hAnsi="Times New Roman"/>
                <w:bCs/>
                <w:iCs/>
                <w:szCs w:val="20"/>
                <w:lang w:val="en-US"/>
              </w:rPr>
              <w:t xml:space="preserve">with 64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320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16 active beams can cover 1024 beam footprints in 320ms periodicity, coverage ratio being 1024/1058 = 96.79%.</w:t>
            </w:r>
          </w:p>
          <w:p w14:paraId="025291A6" w14:textId="77777777" w:rsidR="00AB055D" w:rsidRDefault="006D55E3">
            <w:pPr>
              <w:pStyle w:val="Paragraphedeliste"/>
              <w:ind w:left="800"/>
              <w:rPr>
                <w:rFonts w:ascii="Times New Roman" w:eastAsia="DengXian" w:hAnsi="Times New Roman"/>
                <w:bCs/>
                <w:iCs/>
                <w:szCs w:val="20"/>
                <w:lang w:val="en-US"/>
              </w:rPr>
            </w:pPr>
            <w:r>
              <w:rPr>
                <w:rFonts w:ascii="Times New Roman" w:eastAsia="Times" w:hAnsi="Times New Roman"/>
                <w:bCs/>
                <w:color w:val="000000"/>
                <w:szCs w:val="20"/>
                <w:lang w:val="en-US" w:bidi="ar"/>
              </w:rPr>
              <w:t>For refined parameter set 1-y based on set 1-2,</w:t>
            </w:r>
          </w:p>
          <w:p w14:paraId="34AA4401" w14:textId="77777777" w:rsidR="00AB055D" w:rsidRDefault="006D55E3">
            <w:pPr>
              <w:pStyle w:val="Paragraphedeliste"/>
              <w:ind w:left="800"/>
              <w:rPr>
                <w:rFonts w:ascii="Times New Roman" w:eastAsia="DengXian" w:hAnsi="Times New Roman"/>
                <w:bCs/>
                <w:iCs/>
                <w:szCs w:val="20"/>
                <w:lang w:val="en-US"/>
              </w:rPr>
            </w:pPr>
            <w:r>
              <w:rPr>
                <w:rFonts w:ascii="Times New Roman" w:eastAsia="DengXian" w:hAnsi="Times New Roman"/>
                <w:bCs/>
                <w:iCs/>
                <w:szCs w:val="20"/>
                <w:lang w:val="en-US"/>
              </w:rPr>
              <w:t xml:space="preserve">with 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22 active beams can cover 88 beam footprints in 20ms periodicity coverage ratio being 88/1058 = 8.32%;</w:t>
            </w:r>
          </w:p>
          <w:p w14:paraId="02FFA4C6" w14:textId="77777777" w:rsidR="00AB055D" w:rsidRDefault="006D55E3">
            <w:pPr>
              <w:pStyle w:val="Paragraphedeliste"/>
              <w:ind w:left="800"/>
              <w:rPr>
                <w:rFonts w:ascii="Times New Roman" w:eastAsia="DengXian" w:hAnsi="Times New Roman"/>
                <w:bCs/>
                <w:iCs/>
                <w:szCs w:val="20"/>
                <w:lang w:val="en-US"/>
              </w:rPr>
            </w:pPr>
            <w:r>
              <w:rPr>
                <w:rFonts w:ascii="Times New Roman" w:eastAsia="DengXian" w:hAnsi="Times New Roman"/>
                <w:bCs/>
                <w:iCs/>
                <w:szCs w:val="20"/>
                <w:lang w:val="en-US"/>
              </w:rPr>
              <w:t xml:space="preserve">with 64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320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22 active beams can cover 1480 beam footprints in 320ms periodicity, coverage ratio being 1480/1058 &gt; 100%.</w:t>
            </w:r>
          </w:p>
          <w:p w14:paraId="2460F235" w14:textId="77777777" w:rsidR="00AB055D" w:rsidRDefault="00AB055D">
            <w:pPr>
              <w:pStyle w:val="Paragraphedeliste"/>
              <w:tabs>
                <w:tab w:val="left" w:pos="3756"/>
              </w:tabs>
              <w:ind w:left="800"/>
              <w:rPr>
                <w:rFonts w:ascii="Times New Roman" w:eastAsia="Times" w:hAnsi="Times New Roman"/>
                <w:bCs/>
                <w:color w:val="000000"/>
                <w:szCs w:val="20"/>
                <w:lang w:val="en-US" w:bidi="ar"/>
              </w:rPr>
            </w:pPr>
          </w:p>
          <w:p w14:paraId="3638B087" w14:textId="77777777" w:rsidR="00AB055D" w:rsidRDefault="006D55E3">
            <w:pPr>
              <w:rPr>
                <w:rFonts w:ascii="Times New Roman" w:hAnsi="Times New Roman"/>
                <w:szCs w:val="20"/>
                <w:lang w:val="en-US"/>
              </w:rPr>
            </w:pPr>
            <w:r>
              <w:rPr>
                <w:rFonts w:ascii="Times New Roman" w:eastAsia="Times" w:hAnsi="Times New Roman"/>
                <w:b/>
                <w:bCs/>
                <w:color w:val="000000"/>
                <w:szCs w:val="20"/>
                <w:lang w:val="en-US" w:bidi="ar"/>
              </w:rPr>
              <w:t>Proposal 3:</w:t>
            </w:r>
            <w:r>
              <w:rPr>
                <w:rFonts w:ascii="Times New Roman" w:eastAsia="Times" w:hAnsi="Times New Roman"/>
                <w:bCs/>
                <w:color w:val="000000"/>
                <w:szCs w:val="20"/>
                <w:lang w:val="en-US" w:bidi="ar"/>
              </w:rPr>
              <w:t xml:space="preserve"> Support beam hopping to enhance the coverage ratio. Support expanding the SSB periodicity to increase the number of beam </w:t>
            </w:r>
            <w:proofErr w:type="spellStart"/>
            <w:r>
              <w:rPr>
                <w:rFonts w:ascii="Times New Roman" w:eastAsia="Times" w:hAnsi="Times New Roman"/>
                <w:bCs/>
                <w:color w:val="000000"/>
                <w:szCs w:val="20"/>
                <w:lang w:val="en-US" w:bidi="ar"/>
              </w:rPr>
              <w:t>hoppings</w:t>
            </w:r>
            <w:proofErr w:type="spellEnd"/>
            <w:r>
              <w:rPr>
                <w:rFonts w:ascii="Times New Roman" w:eastAsia="Times" w:hAnsi="Times New Roman"/>
                <w:bCs/>
                <w:color w:val="000000"/>
                <w:szCs w:val="20"/>
                <w:lang w:val="en-US" w:bidi="ar"/>
              </w:rPr>
              <w:t xml:space="preserve"> in a periodicity.</w:t>
            </w:r>
          </w:p>
          <w:p w14:paraId="37D8EA49" w14:textId="77777777" w:rsidR="00AB055D" w:rsidRDefault="00AB055D">
            <w:pPr>
              <w:pStyle w:val="Paragraphedeliste"/>
              <w:ind w:left="800"/>
              <w:rPr>
                <w:rFonts w:ascii="Times New Roman" w:eastAsia="Times" w:hAnsi="Times New Roman"/>
                <w:bCs/>
                <w:color w:val="000000"/>
                <w:szCs w:val="20"/>
                <w:lang w:val="en-US" w:bidi="ar"/>
              </w:rPr>
            </w:pPr>
          </w:p>
          <w:p w14:paraId="17A0B1B0"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6</w:t>
            </w:r>
            <w:r>
              <w:rPr>
                <w:rFonts w:ascii="Times New Roman" w:eastAsia="Times" w:hAnsi="Times New Roman"/>
                <w:bCs/>
                <w:color w:val="000000"/>
                <w:szCs w:val="20"/>
                <w:lang w:val="en-US" w:bidi="ar"/>
              </w:rPr>
              <w:t>: I</w:t>
            </w:r>
            <w:r>
              <w:rPr>
                <w:rFonts w:ascii="Times New Roman" w:hAnsi="Times New Roman"/>
                <w:bCs/>
                <w:szCs w:val="20"/>
                <w:lang w:val="en-US"/>
              </w:rPr>
              <w:t>f the beam size expands to 4 times (the area of a beam footprint is 4 times of the original one) ,  then the CNR is 6 dB lower, i.e., -7.9 dB for set 1-1 and 1-2, and -15.9 dB for set 1-3. The PSS cannot be detected in this case.</w:t>
            </w:r>
          </w:p>
          <w:p w14:paraId="0ACD6523" w14:textId="77777777" w:rsidR="00AB055D" w:rsidRDefault="00AB055D">
            <w:pPr>
              <w:pStyle w:val="Paragraphedeliste"/>
              <w:tabs>
                <w:tab w:val="left" w:pos="3756"/>
              </w:tabs>
              <w:ind w:left="800"/>
              <w:rPr>
                <w:rFonts w:ascii="Times New Roman" w:eastAsia="Times" w:hAnsi="Times New Roman"/>
                <w:bCs/>
                <w:color w:val="000000"/>
                <w:szCs w:val="20"/>
                <w:lang w:val="en-US" w:bidi="ar"/>
              </w:rPr>
            </w:pPr>
          </w:p>
          <w:p w14:paraId="04ADAC09" w14:textId="77777777" w:rsidR="00AB055D" w:rsidRDefault="006D55E3">
            <w:pPr>
              <w:rPr>
                <w:rFonts w:ascii="Times New Roman" w:hAnsi="Times New Roman"/>
                <w:szCs w:val="20"/>
                <w:lang w:val="en-US"/>
              </w:rPr>
            </w:pPr>
            <w:r>
              <w:rPr>
                <w:rFonts w:ascii="Times New Roman" w:eastAsia="Times" w:hAnsi="Times New Roman"/>
                <w:b/>
                <w:bCs/>
                <w:color w:val="000000"/>
                <w:szCs w:val="20"/>
                <w:lang w:val="en-US" w:bidi="ar"/>
              </w:rPr>
              <w:lastRenderedPageBreak/>
              <w:t>Proposal 4:</w:t>
            </w:r>
            <w:r>
              <w:rPr>
                <w:rFonts w:ascii="Times New Roman" w:eastAsia="Times" w:hAnsi="Times New Roman"/>
                <w:bCs/>
                <w:color w:val="000000"/>
                <w:szCs w:val="20"/>
                <w:lang w:val="en-US" w:bidi="ar"/>
              </w:rPr>
              <w:t xml:space="preserve"> Beam size expansion can be de-prioritized and left for implementation.</w:t>
            </w:r>
          </w:p>
          <w:p w14:paraId="15AD9137" w14:textId="77777777" w:rsidR="00AB055D" w:rsidRDefault="00AB055D">
            <w:pPr>
              <w:rPr>
                <w:rFonts w:ascii="Times New Roman" w:eastAsia="Times New Roman" w:hAnsi="Times New Roman"/>
                <w:szCs w:val="20"/>
                <w:lang w:val="en-US"/>
              </w:rPr>
            </w:pPr>
          </w:p>
        </w:tc>
      </w:tr>
      <w:tr w:rsidR="00AB055D" w14:paraId="5E5F9BA3" w14:textId="77777777" w:rsidTr="005F00AD">
        <w:trPr>
          <w:trHeight w:val="450"/>
        </w:trPr>
        <w:tc>
          <w:tcPr>
            <w:tcW w:w="1315" w:type="dxa"/>
            <w:vAlign w:val="center"/>
          </w:tcPr>
          <w:p w14:paraId="679FAB7B" w14:textId="77777777" w:rsidR="00AB055D" w:rsidRDefault="00000000">
            <w:pPr>
              <w:rPr>
                <w:rFonts w:ascii="Times New Roman" w:eastAsia="Times New Roman" w:hAnsi="Times New Roman"/>
                <w:b/>
                <w:bCs/>
                <w:color w:val="0000FF"/>
                <w:szCs w:val="20"/>
                <w:u w:val="single"/>
                <w:lang w:val="en-US"/>
              </w:rPr>
            </w:pPr>
            <w:hyperlink r:id="rId50">
              <w:r w:rsidR="006D55E3">
                <w:rPr>
                  <w:rFonts w:ascii="Times New Roman" w:hAnsi="Times New Roman"/>
                  <w:color w:val="0000FF"/>
                  <w:szCs w:val="20"/>
                  <w:u w:val="single"/>
                  <w:lang w:val="en-US"/>
                </w:rPr>
                <w:t>R1-2406615</w:t>
              </w:r>
            </w:hyperlink>
          </w:p>
        </w:tc>
        <w:tc>
          <w:tcPr>
            <w:tcW w:w="1583" w:type="dxa"/>
            <w:vAlign w:val="center"/>
          </w:tcPr>
          <w:p w14:paraId="7382863E"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6741" w:type="dxa"/>
            <w:vAlign w:val="center"/>
          </w:tcPr>
          <w:p w14:paraId="7164DC53"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Observation 1</w:t>
            </w:r>
            <w:r>
              <w:rPr>
                <w:rFonts w:ascii="Times New Roman" w:hAnsi="Times New Roman"/>
                <w:szCs w:val="20"/>
                <w:lang w:val="en-US" w:eastAsia="ja-JP"/>
              </w:rPr>
              <w:t>: The beam shape of a phased-array antenna employing only phase shifts will suffer similar distortions at the coverage edge like the UV-based approach.</w:t>
            </w:r>
          </w:p>
          <w:p w14:paraId="45655A42" w14:textId="77777777" w:rsidR="00AB055D" w:rsidRDefault="00AB055D">
            <w:pPr>
              <w:rPr>
                <w:rFonts w:ascii="Times New Roman" w:hAnsi="Times New Roman"/>
                <w:szCs w:val="20"/>
                <w:lang w:val="en-US" w:eastAsia="ja-JP"/>
              </w:rPr>
            </w:pPr>
          </w:p>
          <w:p w14:paraId="5C44646D" w14:textId="77777777" w:rsidR="00AB055D" w:rsidRDefault="006D55E3">
            <w:pPr>
              <w:rPr>
                <w:rFonts w:ascii="Times New Roman" w:hAnsi="Times New Roman"/>
                <w:b/>
                <w:bCs/>
                <w:szCs w:val="20"/>
                <w:lang w:val="en-US" w:eastAsia="ja-JP"/>
              </w:rPr>
            </w:pPr>
            <w:r>
              <w:rPr>
                <w:rFonts w:ascii="Times New Roman" w:hAnsi="Times New Roman"/>
                <w:b/>
                <w:bCs/>
                <w:szCs w:val="20"/>
                <w:lang w:val="en-US" w:eastAsia="ja-JP"/>
              </w:rPr>
              <w:t xml:space="preserve">Observation 2: </w:t>
            </w:r>
            <w:r>
              <w:rPr>
                <w:rFonts w:ascii="Times New Roman" w:hAnsi="Times New Roman"/>
                <w:szCs w:val="20"/>
                <w:lang w:val="en-US" w:eastAsia="ja-JP"/>
              </w:rPr>
              <w:t>A single phased-array antenna with a digital RF-front end can form multiple beams in different directions simultaneously.</w:t>
            </w:r>
          </w:p>
          <w:p w14:paraId="46CD8A41" w14:textId="77777777" w:rsidR="00AB055D" w:rsidRDefault="00AB055D">
            <w:pPr>
              <w:rPr>
                <w:rFonts w:ascii="Times New Roman" w:hAnsi="Times New Roman"/>
                <w:szCs w:val="20"/>
                <w:lang w:val="en-US" w:eastAsia="ja-JP"/>
              </w:rPr>
            </w:pPr>
          </w:p>
          <w:p w14:paraId="563DC597"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1</w:t>
            </w:r>
            <w:r>
              <w:rPr>
                <w:rFonts w:ascii="Times New Roman" w:hAnsi="Times New Roman"/>
                <w:szCs w:val="20"/>
                <w:lang w:val="en-US" w:eastAsia="ja-JP"/>
              </w:rPr>
              <w:t>: RAN1 clarifies that with the currently agreed simulation parameters, hexagonal cells are not uniformly distributed across the total coverage area.</w:t>
            </w:r>
          </w:p>
          <w:p w14:paraId="1AD213DD" w14:textId="77777777" w:rsidR="00AB055D" w:rsidRDefault="00AB055D">
            <w:pPr>
              <w:rPr>
                <w:rFonts w:ascii="Times New Roman" w:hAnsi="Times New Roman"/>
                <w:szCs w:val="20"/>
                <w:lang w:val="en-US" w:eastAsia="ja-JP"/>
              </w:rPr>
            </w:pPr>
          </w:p>
          <w:p w14:paraId="0850CF3E"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2</w:t>
            </w:r>
            <w:r>
              <w:rPr>
                <w:rFonts w:ascii="Times New Roman" w:hAnsi="Times New Roman"/>
                <w:szCs w:val="20"/>
                <w:lang w:val="en-US" w:eastAsia="ja-JP"/>
              </w:rPr>
              <w:t>: RAN1 should discuss whether a fully digital RF-frontend for beamforming is typical given the constraints of a satellite, in particular of a smaller LEO-satellite.</w:t>
            </w:r>
          </w:p>
          <w:p w14:paraId="1F2B3BB7" w14:textId="77777777" w:rsidR="00AB055D" w:rsidRDefault="00AB055D">
            <w:pPr>
              <w:rPr>
                <w:rFonts w:ascii="Times New Roman" w:hAnsi="Times New Roman"/>
                <w:szCs w:val="20"/>
                <w:lang w:val="en-US" w:eastAsia="ja-JP"/>
              </w:rPr>
            </w:pPr>
          </w:p>
          <w:p w14:paraId="589EAC2D"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3</w:t>
            </w:r>
            <w:r>
              <w:rPr>
                <w:rFonts w:ascii="Times New Roman" w:hAnsi="Times New Roman"/>
                <w:szCs w:val="20"/>
                <w:lang w:val="en-US" w:eastAsia="ja-JP"/>
              </w:rPr>
              <w:t xml:space="preserve">: Study the feasibility of active satellite beam switching. This includes semi-static switching and dynamic switching, e.g., every slot. </w:t>
            </w:r>
          </w:p>
          <w:p w14:paraId="5A402C3D" w14:textId="77777777" w:rsidR="00AB055D" w:rsidRDefault="00AB055D">
            <w:pPr>
              <w:rPr>
                <w:rFonts w:ascii="Times New Roman" w:hAnsi="Times New Roman"/>
                <w:szCs w:val="20"/>
                <w:lang w:val="en-US" w:eastAsia="ja-JP"/>
              </w:rPr>
            </w:pPr>
          </w:p>
          <w:p w14:paraId="6AEDFD98"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47269D77"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2F73B1C7"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Backward compatibility with legacy UE</w:t>
            </w:r>
          </w:p>
          <w:p w14:paraId="0477E714"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Synchronization complexity (sync raster)</w:t>
            </w:r>
          </w:p>
          <w:p w14:paraId="06E89E32"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Performance</w:t>
            </w:r>
          </w:p>
          <w:p w14:paraId="250992EC" w14:textId="77777777" w:rsidR="00AB055D" w:rsidRDefault="00AB055D">
            <w:pPr>
              <w:rPr>
                <w:rFonts w:ascii="Times New Roman" w:hAnsi="Times New Roman"/>
                <w:szCs w:val="20"/>
                <w:lang w:val="en-US" w:eastAsia="ja-JP"/>
              </w:rPr>
            </w:pPr>
          </w:p>
          <w:p w14:paraId="7B562865"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5</w:t>
            </w:r>
            <w:r>
              <w:rPr>
                <w:rFonts w:ascii="Times New Roman" w:hAnsi="Times New Roman"/>
                <w:szCs w:val="20"/>
                <w:lang w:val="en-US" w:eastAsia="ja-JP"/>
              </w:rPr>
              <w:t>: RAN1 should explore the relation between beam-hopping patterns and Cell DTX/DRX patterns.</w:t>
            </w:r>
          </w:p>
          <w:p w14:paraId="3358A187" w14:textId="77777777" w:rsidR="00AB055D" w:rsidRDefault="00AB055D">
            <w:pPr>
              <w:rPr>
                <w:rFonts w:ascii="Times New Roman" w:hAnsi="Times New Roman"/>
                <w:szCs w:val="20"/>
                <w:lang w:val="en-US" w:eastAsia="ja-JP"/>
              </w:rPr>
            </w:pPr>
          </w:p>
          <w:p w14:paraId="6A39952D"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6</w:t>
            </w:r>
            <w:r>
              <w:rPr>
                <w:rFonts w:ascii="Times New Roman" w:hAnsi="Times New Roman"/>
                <w:szCs w:val="20"/>
                <w:lang w:val="en-US" w:eastAsia="ja-JP"/>
              </w:rPr>
              <w:t>: RAN1 to explore the impact of DTX/DRX per SSB beam and related UE IDLE/INACTIVE mode UE behavior.</w:t>
            </w:r>
          </w:p>
          <w:p w14:paraId="3E1CD715" w14:textId="77777777" w:rsidR="00AB055D" w:rsidRDefault="00AB055D">
            <w:pPr>
              <w:rPr>
                <w:rFonts w:ascii="Times New Roman" w:hAnsi="Times New Roman"/>
                <w:szCs w:val="20"/>
                <w:lang w:val="en-US" w:eastAsia="ja-JP"/>
              </w:rPr>
            </w:pPr>
          </w:p>
          <w:p w14:paraId="73742481"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7</w:t>
            </w:r>
            <w:r>
              <w:rPr>
                <w:rFonts w:ascii="Times New Roman" w:hAnsi="Times New Roman"/>
                <w:szCs w:val="20"/>
                <w:lang w:val="en-US" w:eastAsia="ja-JP"/>
              </w:rPr>
              <w:t>: RAN1 may explore the need of on-demand beam-hopping interaction with R19 NES work item.</w:t>
            </w:r>
          </w:p>
          <w:p w14:paraId="49A96DF0" w14:textId="77777777" w:rsidR="00AB055D" w:rsidRDefault="00AB055D">
            <w:pPr>
              <w:rPr>
                <w:rFonts w:ascii="Times New Roman" w:hAnsi="Times New Roman"/>
                <w:szCs w:val="20"/>
                <w:lang w:val="en-US" w:eastAsia="ja-JP"/>
              </w:rPr>
            </w:pPr>
          </w:p>
          <w:p w14:paraId="03EB5A72" w14:textId="77777777" w:rsidR="00AB055D" w:rsidRDefault="006D55E3">
            <w:pPr>
              <w:rPr>
                <w:rFonts w:ascii="Times New Roman" w:eastAsiaTheme="minorEastAsia" w:hAnsi="Times New Roman"/>
                <w:szCs w:val="20"/>
                <w:lang w:val="en-US" w:eastAsia="ja-JP"/>
              </w:rPr>
            </w:pPr>
            <w:r>
              <w:rPr>
                <w:rFonts w:ascii="Times New Roman" w:eastAsiaTheme="minorEastAsia" w:hAnsi="Times New Roman"/>
                <w:b/>
                <w:bCs/>
                <w:szCs w:val="20"/>
                <w:lang w:val="en-US" w:eastAsia="ja-JP"/>
              </w:rPr>
              <w:t xml:space="preserve">Proposal 8: </w:t>
            </w:r>
            <w:r>
              <w:rPr>
                <w:rFonts w:ascii="Times New Roman" w:eastAsiaTheme="minorEastAsia" w:hAnsi="Times New Roman"/>
                <w:szCs w:val="20"/>
                <w:lang w:val="en-US" w:eastAsia="ja-JP"/>
              </w:rPr>
              <w:t xml:space="preserve">Parameter set 1-3 requires large number of repetitions and occupies more time resource than the active beam ratio of beam hopping. Feasibility of parameter set 1-3 should be discussed. </w:t>
            </w:r>
          </w:p>
          <w:p w14:paraId="76F97B1D" w14:textId="77777777" w:rsidR="00AB055D" w:rsidRDefault="00AB055D">
            <w:pPr>
              <w:rPr>
                <w:rFonts w:ascii="Times New Roman" w:hAnsi="Times New Roman"/>
                <w:szCs w:val="20"/>
                <w:lang w:val="en-US" w:eastAsia="ja-JP"/>
              </w:rPr>
            </w:pPr>
          </w:p>
          <w:p w14:paraId="5BF4EE1C" w14:textId="77777777" w:rsidR="00AB055D" w:rsidRDefault="00AB055D">
            <w:pPr>
              <w:rPr>
                <w:rFonts w:ascii="Times New Roman" w:eastAsia="Times New Roman" w:hAnsi="Times New Roman"/>
                <w:szCs w:val="20"/>
                <w:lang w:val="en-US"/>
              </w:rPr>
            </w:pPr>
          </w:p>
        </w:tc>
      </w:tr>
      <w:tr w:rsidR="00AB055D" w14:paraId="340D607B" w14:textId="77777777" w:rsidTr="005F00AD">
        <w:trPr>
          <w:trHeight w:val="450"/>
        </w:trPr>
        <w:tc>
          <w:tcPr>
            <w:tcW w:w="1315" w:type="dxa"/>
            <w:vAlign w:val="center"/>
          </w:tcPr>
          <w:p w14:paraId="14E29289" w14:textId="77777777" w:rsidR="00AB055D" w:rsidRDefault="00000000">
            <w:pPr>
              <w:rPr>
                <w:rFonts w:ascii="Times New Roman" w:eastAsia="Times New Roman" w:hAnsi="Times New Roman"/>
                <w:b/>
                <w:bCs/>
                <w:color w:val="0000FF"/>
                <w:szCs w:val="20"/>
                <w:u w:val="single"/>
                <w:lang w:val="en-US"/>
              </w:rPr>
            </w:pPr>
            <w:hyperlink r:id="rId51">
              <w:r w:rsidR="006D55E3">
                <w:rPr>
                  <w:rFonts w:ascii="Times New Roman" w:hAnsi="Times New Roman"/>
                  <w:color w:val="0000FF"/>
                  <w:szCs w:val="20"/>
                  <w:u w:val="single"/>
                  <w:lang w:val="en-US"/>
                </w:rPr>
                <w:t>R1-2406670</w:t>
              </w:r>
            </w:hyperlink>
          </w:p>
        </w:tc>
        <w:tc>
          <w:tcPr>
            <w:tcW w:w="1583" w:type="dxa"/>
            <w:vAlign w:val="center"/>
          </w:tcPr>
          <w:p w14:paraId="531C4ED6"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6741" w:type="dxa"/>
            <w:vAlign w:val="center"/>
          </w:tcPr>
          <w:p w14:paraId="00094302" w14:textId="77777777" w:rsidR="00AB055D" w:rsidRDefault="006D55E3">
            <w:pPr>
              <w:spacing w:before="60" w:after="120"/>
              <w:jc w:val="both"/>
              <w:rPr>
                <w:rFonts w:ascii="Times New Roman" w:eastAsiaTheme="minorEastAsia" w:hAnsi="Times New Roman"/>
                <w:bCs/>
                <w:kern w:val="2"/>
                <w:szCs w:val="20"/>
                <w:lang w:eastAsia="ko-KR"/>
              </w:rPr>
            </w:pPr>
            <w:r>
              <w:rPr>
                <w:rFonts w:ascii="Times New Roman" w:eastAsiaTheme="minorEastAsia" w:hAnsi="Times New Roman"/>
                <w:bCs/>
                <w:kern w:val="2"/>
                <w:szCs w:val="20"/>
                <w:lang w:eastAsia="ko-KR"/>
              </w:rPr>
              <w:t xml:space="preserve">For link-level study, </w:t>
            </w:r>
          </w:p>
          <w:p w14:paraId="7E5C6057" w14:textId="77777777" w:rsidR="00AB055D" w:rsidRDefault="006D55E3">
            <w:pPr>
              <w:spacing w:before="60" w:after="120"/>
              <w:jc w:val="both"/>
              <w:rPr>
                <w:rFonts w:ascii="Times New Roman" w:eastAsia="SimSun" w:hAnsi="Times New Roman"/>
                <w:bCs/>
                <w:kern w:val="2"/>
                <w:szCs w:val="20"/>
                <w:lang w:eastAsia="zh-CN"/>
              </w:rPr>
            </w:pPr>
            <w:r>
              <w:rPr>
                <w:rFonts w:ascii="Times New Roman" w:eastAsia="SimSun" w:hAnsi="Times New Roman"/>
                <w:b/>
                <w:bCs/>
                <w:kern w:val="2"/>
                <w:szCs w:val="20"/>
                <w:lang w:eastAsia="zh-CN"/>
              </w:rPr>
              <w:t xml:space="preserve">Proposal 1: </w:t>
            </w:r>
            <w:r>
              <w:rPr>
                <w:rFonts w:ascii="Times New Roman" w:eastAsia="SimSun" w:hAnsi="Times New Roman"/>
                <w:bCs/>
                <w:kern w:val="2"/>
                <w:szCs w:val="20"/>
                <w:lang w:eastAsia="zh-CN"/>
              </w:rPr>
              <w:t>RAN1 concludes that DL channel enhancement is necessary for PDCCH, Msg4 PDSCH, SIB 1 PDSCH and SIB19 PDSCH for Set 1-3.</w:t>
            </w:r>
          </w:p>
          <w:p w14:paraId="38E8E7C9" w14:textId="77777777" w:rsidR="00AB055D" w:rsidRDefault="00AB055D">
            <w:pPr>
              <w:spacing w:before="60" w:after="120"/>
              <w:jc w:val="both"/>
              <w:rPr>
                <w:rFonts w:ascii="Times New Roman" w:eastAsiaTheme="minorEastAsia" w:hAnsi="Times New Roman"/>
                <w:bCs/>
                <w:kern w:val="2"/>
                <w:szCs w:val="20"/>
                <w:lang w:eastAsia="ko-KR"/>
              </w:rPr>
            </w:pPr>
          </w:p>
          <w:p w14:paraId="5A10ED26" w14:textId="77777777" w:rsidR="00AB055D" w:rsidRDefault="006D55E3">
            <w:pPr>
              <w:spacing w:before="60" w:after="120"/>
              <w:jc w:val="both"/>
              <w:rPr>
                <w:rFonts w:ascii="Times New Roman" w:eastAsiaTheme="minorEastAsia" w:hAnsi="Times New Roman"/>
                <w:bCs/>
                <w:kern w:val="2"/>
                <w:szCs w:val="20"/>
                <w:lang w:eastAsia="ko-KR"/>
              </w:rPr>
            </w:pPr>
            <w:r>
              <w:rPr>
                <w:rFonts w:ascii="Times New Roman" w:eastAsiaTheme="minorEastAsia" w:hAnsi="Times New Roman"/>
                <w:bCs/>
                <w:kern w:val="2"/>
                <w:szCs w:val="20"/>
                <w:lang w:eastAsia="ko-KR"/>
              </w:rPr>
              <w:t xml:space="preserve">For system-level study, </w:t>
            </w:r>
          </w:p>
          <w:p w14:paraId="5666B08E" w14:textId="77777777" w:rsidR="00AB055D" w:rsidRDefault="006D55E3">
            <w:pPr>
              <w:spacing w:before="60" w:after="120"/>
              <w:jc w:val="both"/>
              <w:rPr>
                <w:rFonts w:ascii="Times New Roman" w:eastAsia="SimSun" w:hAnsi="Times New Roman"/>
                <w:b/>
                <w:bCs/>
                <w:kern w:val="2"/>
                <w:szCs w:val="20"/>
                <w:lang w:eastAsia="zh-CN"/>
              </w:rPr>
            </w:pPr>
            <w:r>
              <w:rPr>
                <w:rFonts w:ascii="Times New Roman" w:eastAsia="SimSun" w:hAnsi="Times New Roman"/>
                <w:b/>
                <w:bCs/>
                <w:kern w:val="2"/>
                <w:szCs w:val="20"/>
                <w:lang w:eastAsia="zh-CN"/>
              </w:rPr>
              <w:t xml:space="preserve">Proposal 2: </w:t>
            </w:r>
            <w:r>
              <w:rPr>
                <w:rFonts w:ascii="Times New Roman" w:eastAsia="SimSun" w:hAnsi="Times New Roman"/>
                <w:bCs/>
                <w:kern w:val="2"/>
                <w:szCs w:val="20"/>
                <w:lang w:eastAsia="zh-CN"/>
              </w:rPr>
              <w:t>RAN1 needs to discuss 1) whether to consider a potential enhancement for set 1-2, or 2) possible revision of some parameters (e.g., the number of simultaneously active beams) of set 1-2.</w:t>
            </w:r>
          </w:p>
          <w:p w14:paraId="3C902B0D" w14:textId="77777777" w:rsidR="00AB055D" w:rsidRDefault="00AB055D">
            <w:pPr>
              <w:jc w:val="both"/>
              <w:rPr>
                <w:rFonts w:ascii="Times New Roman" w:eastAsiaTheme="minorEastAsia" w:hAnsi="Times New Roman"/>
                <w:b/>
                <w:szCs w:val="20"/>
                <w:lang w:eastAsia="ko-KR"/>
              </w:rPr>
            </w:pPr>
          </w:p>
          <w:p w14:paraId="01D0680B" w14:textId="77777777" w:rsidR="00AB055D" w:rsidRDefault="006D55E3">
            <w:pPr>
              <w:jc w:val="both"/>
              <w:rPr>
                <w:rFonts w:ascii="Times New Roman" w:eastAsiaTheme="minorEastAsia" w:hAnsi="Times New Roman"/>
                <w:szCs w:val="20"/>
                <w:lang w:eastAsia="ko-KR"/>
              </w:rPr>
            </w:pPr>
            <w:r>
              <w:rPr>
                <w:rFonts w:ascii="Times New Roman" w:eastAsiaTheme="minorEastAsia" w:hAnsi="Times New Roman"/>
                <w:b/>
                <w:szCs w:val="20"/>
                <w:lang w:eastAsia="ko-KR"/>
              </w:rPr>
              <w:t xml:space="preserve">Observation 1: </w:t>
            </w:r>
            <w:r>
              <w:rPr>
                <w:rFonts w:ascii="Times New Roman" w:eastAsiaTheme="minorEastAsia" w:hAnsi="Times New Roman"/>
                <w:szCs w:val="20"/>
                <w:lang w:eastAsia="ko-KR"/>
              </w:rPr>
              <w:t xml:space="preserve">It is straightforward that extending SSB periodicity larger than 20ms has the following impacts to legacy UEs before initial access. </w:t>
            </w:r>
          </w:p>
          <w:p w14:paraId="33342B10" w14:textId="77777777" w:rsidR="00AB055D" w:rsidRDefault="006D55E3">
            <w:pPr>
              <w:pStyle w:val="Paragraphedeliste"/>
              <w:numPr>
                <w:ilvl w:val="1"/>
                <w:numId w:val="42"/>
              </w:numPr>
              <w:spacing w:line="276" w:lineRule="auto"/>
              <w:jc w:val="both"/>
              <w:rPr>
                <w:rFonts w:ascii="Times New Roman" w:eastAsiaTheme="minorEastAsia" w:hAnsi="Times New Roman"/>
                <w:szCs w:val="20"/>
                <w:lang w:val="en-US" w:eastAsia="ko-KR"/>
              </w:rPr>
            </w:pPr>
            <w:r>
              <w:rPr>
                <w:rFonts w:ascii="Times New Roman" w:eastAsiaTheme="minorEastAsia" w:hAnsi="Times New Roman"/>
                <w:szCs w:val="20"/>
                <w:lang w:val="en-US" w:eastAsia="ko-KR"/>
              </w:rPr>
              <w:t xml:space="preserve">Larger latency to complete initial access procedure </w:t>
            </w:r>
          </w:p>
          <w:p w14:paraId="7364E013" w14:textId="77777777" w:rsidR="00AB055D" w:rsidRDefault="006D55E3">
            <w:pPr>
              <w:pStyle w:val="Paragraphedeliste"/>
              <w:numPr>
                <w:ilvl w:val="1"/>
                <w:numId w:val="42"/>
              </w:numPr>
              <w:spacing w:line="276" w:lineRule="auto"/>
              <w:jc w:val="both"/>
              <w:rPr>
                <w:rFonts w:ascii="Times New Roman" w:eastAsiaTheme="minorEastAsia" w:hAnsi="Times New Roman"/>
                <w:szCs w:val="20"/>
                <w:lang w:val="en-US" w:eastAsia="ko-KR"/>
              </w:rPr>
            </w:pPr>
            <w:r>
              <w:rPr>
                <w:rFonts w:ascii="Times New Roman" w:eastAsiaTheme="minorEastAsia" w:hAnsi="Times New Roman"/>
                <w:szCs w:val="20"/>
                <w:lang w:val="en-US" w:eastAsia="ko-KR"/>
              </w:rPr>
              <w:t>Larger complexity to detect actual SSB among candidate sync raster(s)</w:t>
            </w:r>
          </w:p>
          <w:p w14:paraId="7FF532E2" w14:textId="77777777" w:rsidR="00AB055D" w:rsidRDefault="006D55E3">
            <w:pPr>
              <w:pStyle w:val="Paragraphedeliste"/>
              <w:numPr>
                <w:ilvl w:val="1"/>
                <w:numId w:val="42"/>
              </w:numPr>
              <w:spacing w:line="276" w:lineRule="auto"/>
              <w:jc w:val="both"/>
              <w:rPr>
                <w:rFonts w:ascii="Times New Roman" w:eastAsiaTheme="minorEastAsia" w:hAnsi="Times New Roman"/>
                <w:szCs w:val="20"/>
                <w:lang w:val="en-US" w:eastAsia="ko-KR"/>
              </w:rPr>
            </w:pPr>
            <w:r>
              <w:rPr>
                <w:rFonts w:ascii="Times New Roman" w:eastAsiaTheme="minorEastAsia" w:hAnsi="Times New Roman"/>
                <w:szCs w:val="20"/>
                <w:lang w:val="en-US" w:eastAsia="ko-KR"/>
              </w:rPr>
              <w:t>Larger power consumption for initial access procedure</w:t>
            </w:r>
          </w:p>
          <w:p w14:paraId="7CADFD36" w14:textId="77777777" w:rsidR="00AB055D" w:rsidRDefault="006D55E3">
            <w:pPr>
              <w:spacing w:before="180"/>
              <w:jc w:val="both"/>
              <w:rPr>
                <w:rFonts w:ascii="Times New Roman" w:eastAsiaTheme="minorEastAsia" w:hAnsi="Times New Roman"/>
                <w:szCs w:val="20"/>
                <w:lang w:eastAsia="ko-KR"/>
              </w:rPr>
            </w:pPr>
            <w:r>
              <w:rPr>
                <w:rFonts w:ascii="Times New Roman" w:eastAsiaTheme="minorEastAsia" w:hAnsi="Times New Roman"/>
                <w:b/>
                <w:szCs w:val="20"/>
                <w:lang w:eastAsia="ko-KR"/>
              </w:rPr>
              <w:t xml:space="preserve">Observation 2: </w:t>
            </w:r>
            <w:r>
              <w:rPr>
                <w:rFonts w:ascii="Times New Roman" w:eastAsiaTheme="minorEastAsia" w:hAnsi="Times New Roman"/>
                <w:szCs w:val="20"/>
                <w:lang w:eastAsia="ko-KR"/>
              </w:rPr>
              <w:t>If it considers SSB periodicity larger than 160ms, legacy UEs in connected/idle mode have the following impacts</w:t>
            </w:r>
          </w:p>
          <w:p w14:paraId="39D7FD39" w14:textId="77777777" w:rsidR="00AB055D" w:rsidRDefault="006D55E3">
            <w:pPr>
              <w:pStyle w:val="Paragraphedeliste"/>
              <w:numPr>
                <w:ilvl w:val="1"/>
                <w:numId w:val="42"/>
              </w:numPr>
              <w:spacing w:line="276" w:lineRule="auto"/>
              <w:jc w:val="both"/>
              <w:rPr>
                <w:rFonts w:ascii="Times New Roman" w:eastAsiaTheme="minorEastAsia" w:hAnsi="Times New Roman"/>
                <w:szCs w:val="20"/>
                <w:lang w:val="en-US" w:eastAsia="ko-KR"/>
              </w:rPr>
            </w:pPr>
            <w:r>
              <w:rPr>
                <w:rFonts w:ascii="Times New Roman" w:eastAsiaTheme="minorEastAsia" w:hAnsi="Times New Roman"/>
                <w:szCs w:val="20"/>
                <w:lang w:val="en-US" w:eastAsia="ko-KR"/>
              </w:rPr>
              <w:t>SS/PBCH measurement accuracy (RSRP, RSRQ and SINR)</w:t>
            </w:r>
          </w:p>
          <w:p w14:paraId="2E1A503F" w14:textId="77777777" w:rsidR="00AB055D" w:rsidRDefault="006D55E3">
            <w:pPr>
              <w:pStyle w:val="Paragraphedeliste"/>
              <w:numPr>
                <w:ilvl w:val="1"/>
                <w:numId w:val="42"/>
              </w:numPr>
              <w:spacing w:line="276" w:lineRule="auto"/>
              <w:jc w:val="both"/>
              <w:rPr>
                <w:rFonts w:ascii="Times New Roman" w:eastAsiaTheme="minorEastAsia" w:hAnsi="Times New Roman"/>
                <w:szCs w:val="20"/>
                <w:lang w:val="en-US" w:eastAsia="ko-KR"/>
              </w:rPr>
            </w:pPr>
            <w:r>
              <w:rPr>
                <w:rFonts w:ascii="Times New Roman" w:eastAsiaTheme="minorEastAsia" w:hAnsi="Times New Roman"/>
                <w:szCs w:val="20"/>
                <w:lang w:val="en-US" w:eastAsia="ko-KR"/>
              </w:rPr>
              <w:t>Larger power consumption due to unnecessary measurement for other neighboring cells (in NTN or TN)</w:t>
            </w:r>
          </w:p>
          <w:p w14:paraId="428540E0" w14:textId="77777777" w:rsidR="00AB055D" w:rsidRDefault="006D55E3">
            <w:pPr>
              <w:pStyle w:val="Paragraphedeliste"/>
              <w:numPr>
                <w:ilvl w:val="1"/>
                <w:numId w:val="42"/>
              </w:numPr>
              <w:spacing w:line="276" w:lineRule="auto"/>
              <w:jc w:val="both"/>
              <w:rPr>
                <w:rFonts w:ascii="Times New Roman" w:eastAsiaTheme="minorEastAsia" w:hAnsi="Times New Roman"/>
                <w:szCs w:val="20"/>
                <w:lang w:val="en-US" w:eastAsia="ko-KR"/>
              </w:rPr>
            </w:pPr>
            <w:r>
              <w:rPr>
                <w:rFonts w:ascii="Times New Roman" w:eastAsiaTheme="minorEastAsia" w:hAnsi="Times New Roman"/>
                <w:szCs w:val="20"/>
                <w:lang w:val="en-US" w:eastAsia="ko-KR"/>
              </w:rPr>
              <w:t>Uplink power control</w:t>
            </w:r>
          </w:p>
          <w:p w14:paraId="0D16AFDD" w14:textId="77777777" w:rsidR="00AB055D" w:rsidRDefault="006D55E3">
            <w:pPr>
              <w:spacing w:before="180"/>
              <w:jc w:val="both"/>
              <w:rPr>
                <w:rFonts w:ascii="Times New Roman" w:eastAsia="DengXian" w:hAnsi="Times New Roman"/>
                <w:iCs/>
                <w:szCs w:val="20"/>
              </w:rPr>
            </w:pPr>
            <w:r>
              <w:rPr>
                <w:rFonts w:ascii="Times New Roman" w:eastAsiaTheme="minorEastAsia" w:hAnsi="Times New Roman"/>
                <w:b/>
                <w:szCs w:val="20"/>
                <w:lang w:eastAsia="ko-KR"/>
              </w:rPr>
              <w:t xml:space="preserve">Observation 3: </w:t>
            </w:r>
            <w:r>
              <w:rPr>
                <w:rFonts w:ascii="Times New Roman" w:eastAsia="DengXian" w:hAnsi="Times New Roman"/>
                <w:iCs/>
                <w:szCs w:val="20"/>
              </w:rPr>
              <w:t xml:space="preserve">For Set 1-2, the DL coverage ratio can be improved to 96.8% if the SSB periodicity from UE side is increased to 160ms and beam hopping is applied, and the SSB periodicity from gNB side is assumed to 10ms. Similar performance of DL coverage ratio are achieved if 8 SSBs per burst set could be considered in case that the SSB periodicity from gNB side is assumed to 20ms. </w:t>
            </w:r>
          </w:p>
          <w:p w14:paraId="3A6566A3" w14:textId="77777777" w:rsidR="00AB055D" w:rsidRDefault="006D55E3">
            <w:pPr>
              <w:pStyle w:val="Paragraphedeliste"/>
              <w:numPr>
                <w:ilvl w:val="0"/>
                <w:numId w:val="43"/>
              </w:numPr>
              <w:spacing w:before="40" w:line="276" w:lineRule="auto"/>
              <w:ind w:left="687" w:hanging="403"/>
              <w:jc w:val="both"/>
              <w:rPr>
                <w:rFonts w:ascii="Times New Roman" w:eastAsia="DengXian" w:hAnsi="Times New Roman"/>
                <w:iCs/>
                <w:szCs w:val="20"/>
                <w:lang w:eastAsia="en-US"/>
              </w:rPr>
            </w:pPr>
            <w:r>
              <w:rPr>
                <w:rFonts w:ascii="Times New Roman" w:eastAsiaTheme="minorEastAsia" w:hAnsi="Times New Roman"/>
                <w:iCs/>
                <w:szCs w:val="20"/>
                <w:lang w:eastAsia="ko-KR"/>
              </w:rPr>
              <w:t>I</w:t>
            </w:r>
            <w:r>
              <w:rPr>
                <w:rFonts w:ascii="Times New Roman" w:eastAsia="DengXian" w:hAnsi="Times New Roman"/>
                <w:iCs/>
                <w:szCs w:val="20"/>
              </w:rPr>
              <w:t xml:space="preserve">t will reduce cell search latency compared to the case where UE assumes 320ms of the SSB periodicity. </w:t>
            </w:r>
          </w:p>
          <w:p w14:paraId="5F1F3B47" w14:textId="77777777" w:rsidR="00AB055D" w:rsidRDefault="006D55E3">
            <w:pPr>
              <w:spacing w:before="180"/>
              <w:jc w:val="both"/>
              <w:rPr>
                <w:rFonts w:ascii="Times New Roman" w:eastAsiaTheme="minorEastAsia" w:hAnsi="Times New Roman"/>
                <w:b/>
                <w:szCs w:val="20"/>
                <w:lang w:eastAsia="ko-KR"/>
              </w:rPr>
            </w:pPr>
            <w:r>
              <w:rPr>
                <w:rFonts w:ascii="Times New Roman" w:eastAsiaTheme="minorEastAsia" w:hAnsi="Times New Roman"/>
                <w:b/>
                <w:szCs w:val="20"/>
                <w:lang w:eastAsia="ko-KR"/>
              </w:rPr>
              <w:t xml:space="preserve">Observation 4: </w:t>
            </w:r>
            <w:r>
              <w:rPr>
                <w:rFonts w:ascii="Times New Roman" w:eastAsiaTheme="minorEastAsia" w:hAnsi="Times New Roman"/>
                <w:szCs w:val="20"/>
                <w:lang w:eastAsia="ko-KR"/>
              </w:rPr>
              <w:t>The overhead of common control overhead except for SSB would not be increased as the periodicity of SSB gets shorter.</w:t>
            </w:r>
            <w:r>
              <w:rPr>
                <w:rFonts w:ascii="Times New Roman" w:eastAsiaTheme="minorEastAsia" w:hAnsi="Times New Roman"/>
                <w:b/>
                <w:szCs w:val="20"/>
                <w:lang w:eastAsia="ko-KR"/>
              </w:rPr>
              <w:t xml:space="preserve"> </w:t>
            </w:r>
          </w:p>
          <w:p w14:paraId="4C31F83F" w14:textId="77777777" w:rsidR="00AB055D" w:rsidRDefault="00AB055D">
            <w:pPr>
              <w:rPr>
                <w:rFonts w:ascii="Times New Roman" w:eastAsia="Times New Roman" w:hAnsi="Times New Roman"/>
                <w:szCs w:val="20"/>
              </w:rPr>
            </w:pPr>
          </w:p>
        </w:tc>
      </w:tr>
      <w:tr w:rsidR="00AB055D" w14:paraId="3C0AB6F5" w14:textId="77777777" w:rsidTr="005F00AD">
        <w:trPr>
          <w:trHeight w:val="450"/>
        </w:trPr>
        <w:tc>
          <w:tcPr>
            <w:tcW w:w="1315" w:type="dxa"/>
            <w:vAlign w:val="center"/>
          </w:tcPr>
          <w:p w14:paraId="003B0F20" w14:textId="77777777" w:rsidR="00AB055D" w:rsidRDefault="00000000">
            <w:pPr>
              <w:rPr>
                <w:rFonts w:ascii="Times New Roman" w:eastAsia="Times New Roman" w:hAnsi="Times New Roman"/>
                <w:b/>
                <w:bCs/>
                <w:color w:val="0000FF"/>
                <w:szCs w:val="20"/>
                <w:u w:val="single"/>
                <w:lang w:val="en-US"/>
              </w:rPr>
            </w:pPr>
            <w:hyperlink r:id="rId52">
              <w:r w:rsidR="006D55E3">
                <w:rPr>
                  <w:rFonts w:ascii="Times New Roman" w:hAnsi="Times New Roman"/>
                  <w:color w:val="0000FF"/>
                  <w:szCs w:val="20"/>
                  <w:u w:val="single"/>
                  <w:lang w:val="en-US"/>
                </w:rPr>
                <w:t>R1-2406738</w:t>
              </w:r>
            </w:hyperlink>
          </w:p>
        </w:tc>
        <w:tc>
          <w:tcPr>
            <w:tcW w:w="1583" w:type="dxa"/>
            <w:vAlign w:val="center"/>
          </w:tcPr>
          <w:p w14:paraId="74BFFA31"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ETRI</w:t>
            </w:r>
          </w:p>
        </w:tc>
        <w:tc>
          <w:tcPr>
            <w:tcW w:w="6741" w:type="dxa"/>
            <w:vAlign w:val="center"/>
          </w:tcPr>
          <w:p w14:paraId="03EE1328" w14:textId="4E7DA236" w:rsidR="00AB055D" w:rsidRDefault="006D55E3">
            <w:pPr>
              <w:ind w:right="-99"/>
              <w:jc w:val="both"/>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_Ref174134931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F618FDD" w14:textId="44C4BFEB" w:rsidR="00AB055D" w:rsidRDefault="006D55E3">
            <w:pPr>
              <w:ind w:right="-99"/>
              <w:jc w:val="both"/>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_Ref174137734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3CD9032D" w14:textId="4B036D17" w:rsidR="00AB055D" w:rsidRDefault="006D55E3">
            <w:pPr>
              <w:ind w:right="-99"/>
              <w:jc w:val="both"/>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_Ref174134937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6C5BB2C8" w14:textId="5D7CF993" w:rsidR="00AB055D" w:rsidRDefault="006D55E3">
            <w:pPr>
              <w:ind w:right="-99"/>
              <w:jc w:val="both"/>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_Ref174134938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4E68FE8" w14:textId="1E7F5DA9" w:rsidR="00AB055D" w:rsidRDefault="006D55E3">
            <w:pPr>
              <w:ind w:right="-99"/>
              <w:jc w:val="both"/>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_Ref174134940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6C2B6476" w14:textId="1738ED65" w:rsidR="00AB055D" w:rsidRDefault="006D55E3">
            <w:pPr>
              <w:ind w:right="-99"/>
              <w:jc w:val="both"/>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_Ref174134941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7B9F103" w14:textId="7DF7FCBA" w:rsidR="00AB055D" w:rsidRDefault="006D55E3">
            <w:pPr>
              <w:ind w:right="-99"/>
              <w:jc w:val="both"/>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_Ref174135009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35FDA88" w14:textId="2DA75EE3" w:rsidR="00AB055D" w:rsidRDefault="006D55E3">
            <w:pPr>
              <w:ind w:right="-99"/>
              <w:jc w:val="both"/>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_Ref174137822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F4F5019" w14:textId="08EFF2ED" w:rsidR="00AB055D" w:rsidRDefault="006D55E3">
            <w:pPr>
              <w:ind w:right="-99"/>
              <w:jc w:val="both"/>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_Ref174135011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00C0ADDF" w14:textId="78471402" w:rsidR="00AB055D" w:rsidRDefault="006D55E3">
            <w:pPr>
              <w:ind w:right="-99"/>
              <w:jc w:val="both"/>
              <w:rPr>
                <w:rFonts w:ascii="Times New Roman" w:eastAsia="Malgun Gothic" w:hAnsi="Times New Roman"/>
                <w:iCs/>
                <w:szCs w:val="20"/>
                <w:lang w:eastAsia="ko-KR"/>
              </w:rPr>
            </w:pPr>
            <w:r>
              <w:rPr>
                <w:rFonts w:ascii="Times New Roman" w:hAnsi="Times New Roman"/>
              </w:rPr>
              <w:lastRenderedPageBreak/>
              <w:fldChar w:fldCharType="begin"/>
            </w:r>
            <w:r>
              <w:rPr>
                <w:rFonts w:ascii="Times New Roman" w:hAnsi="Times New Roman"/>
              </w:rPr>
              <w:instrText>REF _Ref174135013 \h</w:instrText>
            </w:r>
            <w:r>
              <w:rPr>
                <w:rFonts w:ascii="Times New Roman" w:hAnsi="Times New Roman"/>
              </w:rPr>
            </w:r>
            <w:r w:rsidR="00144675">
              <w:rPr>
                <w:rFonts w:ascii="Times New Roman" w:hAnsi="Times New Roman"/>
              </w:rPr>
              <w:instrText xml:space="preserve"> \* MERGEFORMAT </w:instrText>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7ADAEEDE" w14:textId="77777777" w:rsidR="00AB055D" w:rsidRDefault="00AB055D">
            <w:pPr>
              <w:rPr>
                <w:rFonts w:ascii="Times New Roman" w:eastAsia="Times New Roman" w:hAnsi="Times New Roman"/>
                <w:szCs w:val="20"/>
              </w:rPr>
            </w:pPr>
          </w:p>
        </w:tc>
      </w:tr>
      <w:tr w:rsidR="00AB055D" w14:paraId="08FB6D67" w14:textId="77777777" w:rsidTr="005F00AD">
        <w:trPr>
          <w:trHeight w:val="450"/>
        </w:trPr>
        <w:tc>
          <w:tcPr>
            <w:tcW w:w="1315" w:type="dxa"/>
            <w:vAlign w:val="center"/>
          </w:tcPr>
          <w:p w14:paraId="0219A136" w14:textId="77777777" w:rsidR="00AB055D" w:rsidRDefault="00000000">
            <w:pPr>
              <w:rPr>
                <w:rFonts w:ascii="Times New Roman" w:eastAsia="Times New Roman" w:hAnsi="Times New Roman"/>
                <w:b/>
                <w:bCs/>
                <w:color w:val="0000FF"/>
                <w:szCs w:val="20"/>
                <w:u w:val="single"/>
                <w:lang w:val="en-US"/>
              </w:rPr>
            </w:pPr>
            <w:hyperlink r:id="rId53">
              <w:r w:rsidR="006D55E3">
                <w:rPr>
                  <w:rFonts w:ascii="Times New Roman" w:hAnsi="Times New Roman"/>
                  <w:color w:val="0000FF"/>
                  <w:szCs w:val="20"/>
                  <w:u w:val="single"/>
                  <w:lang w:val="en-US"/>
                </w:rPr>
                <w:t>R1-2406754</w:t>
              </w:r>
            </w:hyperlink>
          </w:p>
        </w:tc>
        <w:tc>
          <w:tcPr>
            <w:tcW w:w="1583" w:type="dxa"/>
            <w:vAlign w:val="center"/>
          </w:tcPr>
          <w:p w14:paraId="2C4A3DAE"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Nokia, Nokia Shanghai Bell</w:t>
            </w:r>
          </w:p>
        </w:tc>
        <w:tc>
          <w:tcPr>
            <w:tcW w:w="6741" w:type="dxa"/>
            <w:vAlign w:val="center"/>
          </w:tcPr>
          <w:p w14:paraId="372D045F" w14:textId="77777777" w:rsidR="00AB055D" w:rsidRDefault="006D55E3">
            <w:pPr>
              <w:pStyle w:val="paragraph0"/>
              <w:spacing w:beforeAutospacing="0" w:after="120" w:afterAutospacing="0"/>
              <w:textAlignment w:val="baseline"/>
              <w:rPr>
                <w:rStyle w:val="normaltextrun"/>
                <w:bCs/>
                <w:sz w:val="20"/>
                <w:szCs w:val="20"/>
              </w:rPr>
            </w:pPr>
            <w:r>
              <w:rPr>
                <w:rStyle w:val="normaltextrun"/>
                <w:b/>
                <w:bCs/>
                <w:sz w:val="20"/>
                <w:szCs w:val="20"/>
              </w:rPr>
              <w:t>Observation 1</w:t>
            </w:r>
            <w:r>
              <w:rPr>
                <w:rStyle w:val="normaltextrun"/>
                <w:bCs/>
                <w:sz w:val="20"/>
                <w:szCs w:val="20"/>
              </w:rPr>
              <w:t>: Increasing SSB periodicity may have severe impacts to system performance when considering cell search and initial cell selection.</w:t>
            </w:r>
          </w:p>
          <w:p w14:paraId="550D77EB" w14:textId="77777777" w:rsidR="00AB055D" w:rsidRDefault="006D55E3">
            <w:pPr>
              <w:pStyle w:val="paragraph0"/>
              <w:spacing w:beforeAutospacing="0" w:after="120" w:afterAutospacing="0"/>
              <w:textAlignment w:val="baseline"/>
              <w:rPr>
                <w:rStyle w:val="eop"/>
                <w:sz w:val="20"/>
                <w:szCs w:val="20"/>
              </w:rPr>
            </w:pPr>
            <w:r>
              <w:rPr>
                <w:rStyle w:val="normaltextrun"/>
                <w:b/>
                <w:bCs/>
                <w:sz w:val="20"/>
                <w:szCs w:val="20"/>
              </w:rPr>
              <w:t>Observation 2:</w:t>
            </w:r>
            <w:r>
              <w:rPr>
                <w:rStyle w:val="normaltextrun"/>
                <w:bCs/>
                <w:sz w:val="20"/>
                <w:szCs w:val="20"/>
              </w:rPr>
              <w:t xml:space="preserve"> Adjusting the SMTC window and measurement gaps in case of dynamically changing SSB periodicity will increase the signaling overhead.</w:t>
            </w:r>
            <w:r>
              <w:rPr>
                <w:rStyle w:val="eop"/>
                <w:sz w:val="20"/>
                <w:szCs w:val="20"/>
              </w:rPr>
              <w:t> </w:t>
            </w:r>
          </w:p>
          <w:p w14:paraId="00BE502F" w14:textId="77777777" w:rsidR="00AB055D" w:rsidRDefault="006D55E3">
            <w:pPr>
              <w:pStyle w:val="Doc-text2"/>
              <w:spacing w:after="120"/>
              <w:ind w:left="0" w:firstLine="0"/>
              <w:rPr>
                <w:rFonts w:ascii="Times New Roman" w:hAnsi="Times New Roman"/>
                <w:bCs/>
                <w:szCs w:val="20"/>
              </w:rPr>
            </w:pPr>
            <w:r>
              <w:rPr>
                <w:rFonts w:ascii="Times New Roman" w:hAnsi="Times New Roman"/>
                <w:b/>
                <w:bCs/>
                <w:szCs w:val="20"/>
              </w:rPr>
              <w:t>Observation 3:</w:t>
            </w:r>
            <w:r>
              <w:rPr>
                <w:rFonts w:ascii="Times New Roman" w:hAnsi="Times New Roman"/>
                <w:bCs/>
                <w:szCs w:val="20"/>
              </w:rPr>
              <w:t xml:space="preserve"> The UE is not intended to decode a PDSCH scheduled with SI-RNTI and </w:t>
            </w:r>
            <w:r>
              <w:rPr>
                <w:rFonts w:ascii="Times New Roman" w:hAnsi="Times New Roman"/>
                <w:szCs w:val="20"/>
              </w:rPr>
              <w:t xml:space="preserve">when </w:t>
            </w:r>
            <w:r>
              <w:rPr>
                <w:rFonts w:ascii="Times New Roman" w:hAnsi="Times New Roman"/>
                <w:bCs/>
                <w:szCs w:val="20"/>
              </w:rPr>
              <w:t xml:space="preserve">modulation order is greater than 2 (QPSK). </w:t>
            </w:r>
            <w:r>
              <w:rPr>
                <w:rFonts w:ascii="Times New Roman" w:hAnsi="Times New Roman"/>
                <w:szCs w:val="20"/>
              </w:rPr>
              <w:t>Therefore,</w:t>
            </w:r>
            <w:r>
              <w:rPr>
                <w:rFonts w:ascii="Times New Roman" w:hAnsi="Times New Roman"/>
                <w:bCs/>
                <w:szCs w:val="20"/>
              </w:rPr>
              <w:t xml:space="preserve"> MCS bits can be </w:t>
            </w:r>
            <w:r>
              <w:rPr>
                <w:rFonts w:ascii="Times New Roman" w:hAnsi="Times New Roman"/>
                <w:szCs w:val="20"/>
              </w:rPr>
              <w:t>exploited to carry</w:t>
            </w:r>
            <w:r>
              <w:rPr>
                <w:rFonts w:ascii="Times New Roman" w:hAnsi="Times New Roman"/>
                <w:bCs/>
                <w:szCs w:val="20"/>
              </w:rPr>
              <w:t xml:space="preserve"> signalling for SIB PDSCH repetitions. </w:t>
            </w:r>
            <w:r>
              <w:rPr>
                <w:rFonts w:ascii="Times New Roman" w:hAnsi="Times New Roman"/>
                <w:szCs w:val="20"/>
              </w:rPr>
              <w:t>However,</w:t>
            </w:r>
            <w:r>
              <w:rPr>
                <w:rFonts w:ascii="Times New Roman" w:hAnsi="Times New Roman"/>
                <w:bCs/>
                <w:szCs w:val="20"/>
              </w:rPr>
              <w:t xml:space="preserve"> backwards compatibility </w:t>
            </w:r>
            <w:r>
              <w:rPr>
                <w:rFonts w:ascii="Times New Roman" w:hAnsi="Times New Roman"/>
                <w:szCs w:val="20"/>
              </w:rPr>
              <w:t>must</w:t>
            </w:r>
            <w:r>
              <w:rPr>
                <w:rFonts w:ascii="Times New Roman" w:hAnsi="Times New Roman"/>
                <w:bCs/>
                <w:szCs w:val="20"/>
              </w:rPr>
              <w:t xml:space="preserve"> be considered for such an approach.</w:t>
            </w:r>
          </w:p>
          <w:p w14:paraId="2016DE70" w14:textId="77777777" w:rsidR="00AB055D" w:rsidRDefault="006D55E3">
            <w:pPr>
              <w:pStyle w:val="Doc-text2"/>
              <w:spacing w:after="120"/>
              <w:ind w:left="0" w:firstLine="0"/>
              <w:rPr>
                <w:rFonts w:ascii="Times New Roman" w:hAnsi="Times New Roman"/>
                <w:bCs/>
                <w:szCs w:val="20"/>
              </w:rPr>
            </w:pPr>
            <w:r>
              <w:rPr>
                <w:rFonts w:ascii="Times New Roman" w:hAnsi="Times New Roman"/>
                <w:b/>
                <w:bCs/>
                <w:szCs w:val="20"/>
              </w:rPr>
              <w:t>Observation 4</w:t>
            </w:r>
            <w:r>
              <w:rPr>
                <w:rFonts w:ascii="Times New Roman" w:hAnsi="Times New Roman"/>
                <w:bCs/>
                <w:szCs w:val="20"/>
              </w:rPr>
              <w:t>: There is some room for reserved bits which can be carried signalling for SIB PDSCH repetitions. But the backwards compatibility should be considered.</w:t>
            </w:r>
          </w:p>
          <w:p w14:paraId="28602D7B" w14:textId="77777777" w:rsidR="00AB055D" w:rsidRDefault="006D55E3">
            <w:pPr>
              <w:spacing w:after="160"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Observation 5</w:t>
            </w:r>
            <w:r>
              <w:rPr>
                <w:rFonts w:ascii="Times New Roman" w:eastAsiaTheme="minorHAnsi" w:hAnsi="Times New Roman"/>
                <w:bCs/>
                <w:kern w:val="2"/>
                <w:szCs w:val="20"/>
                <w:lang w:val="en-US"/>
                <w14:ligatures w14:val="standardContextual"/>
              </w:rPr>
              <w:t>: For configuration or indication of repetition factor of Type-0 PDCCH, transmission prior to SIB1 transmission must be considered such as MIB.</w:t>
            </w:r>
          </w:p>
          <w:p w14:paraId="0CBD8EE8" w14:textId="77777777" w:rsidR="00AB055D" w:rsidRDefault="006D55E3">
            <w:pPr>
              <w:spacing w:after="160" w:line="259" w:lineRule="auto"/>
              <w:rPr>
                <w:rFonts w:ascii="Times New Roman" w:eastAsiaTheme="minorHAnsi" w:hAnsi="Times New Roman"/>
                <w:bCs/>
                <w:kern w:val="2"/>
                <w:szCs w:val="20"/>
                <w:lang w:val="en-US" w:eastAsia="zh-CN"/>
                <w14:ligatures w14:val="standardContextual"/>
              </w:rPr>
            </w:pPr>
            <w:r>
              <w:rPr>
                <w:rFonts w:ascii="Times New Roman" w:eastAsiaTheme="minorHAnsi" w:hAnsi="Times New Roman"/>
                <w:b/>
                <w:bCs/>
                <w:kern w:val="2"/>
                <w:szCs w:val="20"/>
                <w:lang w:val="en-US" w:eastAsia="zh-CN"/>
                <w14:ligatures w14:val="standardContextual"/>
              </w:rPr>
              <w:t>Observation 6:</w:t>
            </w:r>
            <w:r>
              <w:rPr>
                <w:rFonts w:ascii="Times New Roman" w:eastAsiaTheme="minorHAnsi" w:hAnsi="Times New Roman"/>
                <w:bCs/>
                <w:kern w:val="2"/>
                <w:szCs w:val="20"/>
                <w:lang w:val="en-US" w:eastAsia="zh-CN"/>
                <w14:ligatures w14:val="standardContextual"/>
              </w:rPr>
              <w:t xml:space="preserve"> For PDSCH Msg4, there is little room to expand the frequency-domain resources due to large TBS and low code rate.</w:t>
            </w:r>
          </w:p>
          <w:p w14:paraId="5F20137D" w14:textId="77777777" w:rsidR="00AB055D" w:rsidRDefault="00AB055D">
            <w:pPr>
              <w:spacing w:after="160" w:line="259" w:lineRule="auto"/>
              <w:rPr>
                <w:rFonts w:ascii="Times New Roman" w:eastAsiaTheme="minorHAnsi" w:hAnsi="Times New Roman"/>
                <w:bCs/>
                <w:kern w:val="2"/>
                <w:szCs w:val="20"/>
                <w:lang w:val="en-US" w:eastAsia="zh-CN"/>
                <w14:ligatures w14:val="standardContextual"/>
              </w:rPr>
            </w:pPr>
          </w:p>
          <w:p w14:paraId="6C988341" w14:textId="77777777" w:rsidR="00AB055D" w:rsidRDefault="006D55E3">
            <w:pPr>
              <w:pStyle w:val="paragraph0"/>
              <w:spacing w:beforeAutospacing="0" w:afterAutospacing="0"/>
              <w:textAlignment w:val="baseline"/>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31F038DE" w14:textId="77777777" w:rsidR="00AB055D" w:rsidRDefault="00AB055D">
            <w:pPr>
              <w:pStyle w:val="paragraph0"/>
              <w:spacing w:beforeAutospacing="0" w:afterAutospacing="0"/>
              <w:textAlignment w:val="baseline"/>
              <w:rPr>
                <w:rStyle w:val="normaltextrun"/>
                <w:bCs/>
                <w:sz w:val="20"/>
                <w:szCs w:val="20"/>
              </w:rPr>
            </w:pPr>
          </w:p>
          <w:p w14:paraId="67C277FC" w14:textId="77777777" w:rsidR="00AB055D" w:rsidRDefault="006D55E3">
            <w:pPr>
              <w:pStyle w:val="paragraph0"/>
              <w:spacing w:beforeAutospacing="0" w:after="120" w:afterAutospacing="0"/>
              <w:textAlignment w:val="baseline"/>
              <w:rPr>
                <w:rStyle w:val="normaltextrun"/>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p w14:paraId="2A81E87F" w14:textId="77777777" w:rsidR="00AB055D" w:rsidRDefault="006D55E3">
            <w:pPr>
              <w:rPr>
                <w:rFonts w:ascii="Times New Roman" w:hAnsi="Times New Roman"/>
                <w:bCs/>
                <w:szCs w:val="20"/>
                <w:lang w:val="en-US"/>
              </w:rPr>
            </w:pPr>
            <w:r>
              <w:rPr>
                <w:rFonts w:ascii="Times New Roman" w:hAnsi="Times New Roman"/>
                <w:b/>
                <w:bCs/>
                <w:szCs w:val="20"/>
                <w:lang w:val="en-US"/>
              </w:rPr>
              <w:t>Proposal 3:</w:t>
            </w:r>
            <w:r>
              <w:rPr>
                <w:rFonts w:ascii="Times New Roman" w:hAnsi="Times New Roman"/>
                <w:bCs/>
                <w:szCs w:val="20"/>
                <w:lang w:val="en-US"/>
              </w:rPr>
              <w:t xml:space="preserve"> RAN1 to discuss how to minimize the extra overhead from RRC signaling for updating SMTC and measurement gaps when cells dynamically change their SSB periodicity. </w:t>
            </w:r>
          </w:p>
          <w:p w14:paraId="54C123D5" w14:textId="77777777" w:rsidR="00AB055D" w:rsidRDefault="006D55E3">
            <w:pPr>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and discuss the UE behavior related to neighboring measurements when the SSB periodicity changes.</w:t>
            </w:r>
          </w:p>
          <w:p w14:paraId="1088781A" w14:textId="77777777" w:rsidR="00AB055D" w:rsidRDefault="006D55E3">
            <w:pPr>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consider coverage enhancement of SIB1 and SIB19 downlink channels as first priority, and common PDCCH channel as the second priority, and to deprioritize other remaining downlink channels due to limited remaining timing unit in Rel-19 NTN. </w:t>
            </w:r>
          </w:p>
          <w:p w14:paraId="5E742921" w14:textId="77777777" w:rsidR="00AB055D" w:rsidRDefault="006D55E3">
            <w:pPr>
              <w:spacing w:after="160" w:line="259" w:lineRule="auto"/>
              <w:rPr>
                <w:rFonts w:ascii="Times New Roman" w:eastAsiaTheme="minorHAnsi" w:hAnsi="Times New Roman"/>
                <w:kern w:val="2"/>
                <w:szCs w:val="20"/>
                <w:lang w:val="en-US" w:eastAsia="zh-CN"/>
                <w14:ligatures w14:val="standardContextual"/>
              </w:rPr>
            </w:pPr>
            <w:r>
              <w:rPr>
                <w:rFonts w:ascii="Times New Roman" w:eastAsiaTheme="minorHAnsi" w:hAnsi="Times New Roman"/>
                <w:b/>
                <w:kern w:val="2"/>
                <w:szCs w:val="20"/>
                <w:lang w:val="en-US" w:eastAsia="zh-CN"/>
                <w14:ligatures w14:val="standardContextual"/>
              </w:rPr>
              <w:t>Proposal</w:t>
            </w:r>
            <w:r>
              <w:rPr>
                <w:rFonts w:ascii="Times New Roman" w:eastAsiaTheme="minorHAnsi" w:hAnsi="Times New Roman"/>
                <w:b/>
                <w:bCs/>
                <w:kern w:val="2"/>
                <w:szCs w:val="20"/>
                <w:lang w:val="en-US" w:eastAsia="zh-CN"/>
                <w14:ligatures w14:val="standardContextual"/>
              </w:rPr>
              <w:t xml:space="preserve"> 6</w:t>
            </w:r>
            <w:r>
              <w:rPr>
                <w:rFonts w:ascii="Times New Roman" w:eastAsiaTheme="minorHAnsi" w:hAnsi="Times New Roman"/>
                <w:b/>
                <w:kern w:val="2"/>
                <w:szCs w:val="20"/>
                <w:lang w:val="en-US" w:eastAsia="zh-CN"/>
                <w14:ligatures w14:val="standardContextual"/>
              </w:rPr>
              <w:t>:</w:t>
            </w:r>
            <w:r>
              <w:rPr>
                <w:rFonts w:ascii="Times New Roman" w:eastAsiaTheme="minorHAnsi" w:hAnsi="Times New Roman"/>
                <w:kern w:val="2"/>
                <w:szCs w:val="20"/>
                <w:lang w:val="en-US" w:eastAsia="zh-CN"/>
                <w14:ligatures w14:val="standardContextual"/>
              </w:rPr>
              <w:t xml:space="preserve"> RAN1 to discuss and study methods of </w:t>
            </w:r>
            <w:r>
              <w:rPr>
                <w:rFonts w:ascii="Times New Roman" w:eastAsiaTheme="minorHAnsi" w:hAnsi="Times New Roman"/>
                <w:bCs/>
                <w:kern w:val="2"/>
                <w:szCs w:val="20"/>
                <w:lang w:val="en-US" w:eastAsia="zh-CN"/>
                <w14:ligatures w14:val="standardContextual"/>
              </w:rPr>
              <w:t>signaling</w:t>
            </w:r>
            <w:r>
              <w:rPr>
                <w:rFonts w:ascii="Times New Roman" w:eastAsiaTheme="minorHAnsi" w:hAnsi="Times New Roman"/>
                <w:kern w:val="2"/>
                <w:szCs w:val="20"/>
                <w:lang w:val="en-US" w:eastAsia="zh-CN"/>
                <w14:ligatures w14:val="standardContextual"/>
              </w:rPr>
              <w:t xml:space="preserve"> for PDSCH conveying SIB1 repetition and associated time resource determination.</w:t>
            </w:r>
          </w:p>
          <w:p w14:paraId="295AACDC" w14:textId="77777777" w:rsidR="00AB055D" w:rsidRDefault="006D55E3">
            <w:pPr>
              <w:pStyle w:val="Doc-text2"/>
              <w:spacing w:after="120"/>
              <w:ind w:left="0" w:firstLine="0"/>
              <w:rPr>
                <w:rFonts w:ascii="Times New Roman" w:eastAsiaTheme="minorEastAsia" w:hAnsi="Times New Roman"/>
                <w:szCs w:val="20"/>
                <w:highlight w:val="yellow"/>
                <w:lang w:eastAsia="zh-CN"/>
              </w:rPr>
            </w:pPr>
            <w:r>
              <w:rPr>
                <w:rFonts w:ascii="Times New Roman" w:eastAsiaTheme="minorEastAsia" w:hAnsi="Times New Roman"/>
                <w:b/>
                <w:bCs/>
                <w:szCs w:val="20"/>
                <w:lang w:eastAsia="zh-CN"/>
              </w:rPr>
              <w:t>Proposal 7:</w:t>
            </w:r>
            <w:r>
              <w:rPr>
                <w:rFonts w:ascii="Times New Roman" w:eastAsiaTheme="minorEastAsia" w:hAnsi="Times New Roman"/>
                <w:bCs/>
                <w:szCs w:val="20"/>
                <w:lang w:eastAsia="zh-CN"/>
              </w:rPr>
              <w:t xml:space="preserve"> RAN1 to consider introducing a new DCI format 1-0 with different RNTI to support SIB PDSCH repetitions and PDCCH coverage enhancement with backwards compatibility.  </w:t>
            </w:r>
          </w:p>
          <w:p w14:paraId="16A62D8B" w14:textId="77777777" w:rsidR="00AB055D" w:rsidRDefault="006D55E3">
            <w:pPr>
              <w:spacing w:after="160" w:line="259" w:lineRule="auto"/>
              <w:rPr>
                <w:rFonts w:ascii="Times New Roman" w:eastAsiaTheme="minorHAnsi" w:hAnsi="Times New Roman"/>
                <w:kern w:val="2"/>
                <w:szCs w:val="20"/>
                <w:lang w:val="en-US"/>
                <w14:ligatures w14:val="standardContextual"/>
              </w:rPr>
            </w:pPr>
            <w:r>
              <w:rPr>
                <w:rFonts w:ascii="Times New Roman" w:eastAsiaTheme="minorHAnsi" w:hAnsi="Times New Roman"/>
                <w:b/>
                <w:bCs/>
                <w:kern w:val="2"/>
                <w:szCs w:val="20"/>
                <w:lang w:val="en-US"/>
                <w14:ligatures w14:val="standardContextual"/>
              </w:rPr>
              <w:lastRenderedPageBreak/>
              <w:t>Proposal 8:</w:t>
            </w:r>
            <w:r>
              <w:rPr>
                <w:rFonts w:ascii="Times New Roman" w:eastAsiaTheme="minorHAnsi" w:hAnsi="Times New Roman"/>
                <w:bCs/>
                <w:kern w:val="2"/>
                <w:szCs w:val="20"/>
                <w:lang w:val="en-US"/>
                <w14:ligatures w14:val="standardContextual"/>
              </w:rPr>
              <w:t xml:space="preserve"> For coverage improvement of common PDCCH (both Type-0 and Type-1), and to take backward compatibility into account, RAN1 should consider time-domain repetitions as a potential solution.</w:t>
            </w:r>
          </w:p>
          <w:p w14:paraId="002DFB20" w14:textId="77777777" w:rsidR="00AB055D" w:rsidRDefault="006D55E3">
            <w:pPr>
              <w:spacing w:after="160"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9:</w:t>
            </w:r>
            <w:r>
              <w:rPr>
                <w:rFonts w:ascii="Times New Roman" w:eastAsiaTheme="minorHAnsi" w:hAnsi="Times New Roman"/>
                <w:bCs/>
                <w:kern w:val="2"/>
                <w:szCs w:val="20"/>
                <w:lang w:val="en-US"/>
                <w14:ligatures w14:val="standardContextual"/>
              </w:rPr>
              <w:t xml:space="preserve"> Type-0 PDCCH repetitions may be performed inter-slot or intra-slot with repetition factor being configured/indicated via MIB.</w:t>
            </w:r>
          </w:p>
          <w:p w14:paraId="7F07B4FE" w14:textId="77777777" w:rsidR="00AB055D" w:rsidRDefault="006D55E3">
            <w:pPr>
              <w:spacing w:after="160"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10:</w:t>
            </w:r>
            <w:r>
              <w:rPr>
                <w:rFonts w:ascii="Times New Roman" w:eastAsiaTheme="minorHAnsi" w:hAnsi="Times New Roman"/>
                <w:bCs/>
                <w:kern w:val="2"/>
                <w:szCs w:val="20"/>
                <w:lang w:val="en-US"/>
                <w14:ligatures w14:val="standardContextual"/>
              </w:rPr>
              <w:t xml:space="preserve"> For Type-1 PDCCH with CRC scrambled with RA-RNTI, repetition factor is configured or indicated via SIB1.</w:t>
            </w:r>
          </w:p>
          <w:p w14:paraId="65B76138" w14:textId="77777777" w:rsidR="00AB055D" w:rsidRDefault="006D55E3">
            <w:pPr>
              <w:spacing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11:</w:t>
            </w:r>
            <w:r>
              <w:rPr>
                <w:rFonts w:ascii="Times New Roman" w:eastAsiaTheme="minorHAnsi" w:hAnsi="Times New Roman"/>
                <w:bCs/>
                <w:kern w:val="2"/>
                <w:szCs w:val="20"/>
                <w:lang w:val="en-US"/>
                <w14:ligatures w14:val="standardContextual"/>
              </w:rPr>
              <w:t xml:space="preserve"> RAN1 to discuss and down-select between two existing Rel17 frameworks for enhancement of NTN Type-1 PDCCH repetitions:</w:t>
            </w:r>
          </w:p>
          <w:p w14:paraId="47198D9D" w14:textId="77777777" w:rsidR="00AB055D" w:rsidRDefault="006D55E3">
            <w:pPr>
              <w:pStyle w:val="Paragraphedeliste"/>
              <w:numPr>
                <w:ilvl w:val="0"/>
                <w:numId w:val="36"/>
              </w:numPr>
              <w:spacing w:line="259" w:lineRule="auto"/>
              <w:contextualSpacing/>
              <w:rPr>
                <w:rFonts w:ascii="Times New Roman" w:eastAsiaTheme="minorHAnsi" w:hAnsi="Times New Roman"/>
                <w:bCs/>
                <w:kern w:val="2"/>
                <w:szCs w:val="20"/>
                <w:lang w:val="en-US"/>
                <w14:ligatures w14:val="standardContextual"/>
              </w:rPr>
            </w:pPr>
            <w:r>
              <w:rPr>
                <w:rFonts w:ascii="Times New Roman" w:eastAsiaTheme="minorHAnsi" w:hAnsi="Times New Roman"/>
                <w:bCs/>
                <w:kern w:val="2"/>
                <w:szCs w:val="20"/>
                <w:lang w:val="en-US"/>
                <w14:ligatures w14:val="standardContextual"/>
              </w:rPr>
              <w:t xml:space="preserve">Option 1: Type-1 PDCCH repetitions based on the framework of PDCCH monitoring over a group of slots. FFS configuration/indication of repetition factor </w:t>
            </w:r>
          </w:p>
          <w:p w14:paraId="3A5AABEF" w14:textId="77777777" w:rsidR="00AB055D" w:rsidRDefault="006D55E3">
            <w:pPr>
              <w:pStyle w:val="Paragraphedeliste"/>
              <w:numPr>
                <w:ilvl w:val="0"/>
                <w:numId w:val="36"/>
              </w:numPr>
              <w:spacing w:after="160" w:line="259" w:lineRule="auto"/>
              <w:contextualSpacing/>
              <w:rPr>
                <w:rFonts w:ascii="Times New Roman" w:eastAsiaTheme="minorHAnsi" w:hAnsi="Times New Roman"/>
                <w:kern w:val="2"/>
                <w:szCs w:val="20"/>
                <w:lang w:val="en-US"/>
                <w14:ligatures w14:val="standardContextual"/>
              </w:rPr>
            </w:pPr>
            <w:r>
              <w:rPr>
                <w:rFonts w:ascii="Times New Roman" w:eastAsiaTheme="minorHAnsi" w:hAnsi="Times New Roman"/>
                <w:bCs/>
                <w:kern w:val="2"/>
                <w:szCs w:val="20"/>
                <w:lang w:val="en-US"/>
                <w14:ligatures w14:val="standardContextual"/>
              </w:rPr>
              <w:t>Option 2: Type-1 PDCCH repetitions based on the framework of linking two search space sets.</w:t>
            </w:r>
          </w:p>
          <w:p w14:paraId="4382B8E1" w14:textId="77777777" w:rsidR="00AB055D" w:rsidRDefault="006D55E3">
            <w:pPr>
              <w:rPr>
                <w:rFonts w:ascii="Times New Roman" w:eastAsia="Times New Roman" w:hAnsi="Times New Roman"/>
                <w:szCs w:val="20"/>
                <w:lang w:val="en-US"/>
              </w:rPr>
            </w:pPr>
            <w:r>
              <w:rPr>
                <w:rFonts w:ascii="Times New Roman" w:eastAsiaTheme="minorHAnsi" w:hAnsi="Times New Roman"/>
                <w:b/>
                <w:kern w:val="2"/>
                <w:szCs w:val="20"/>
                <w:lang w:val="en-US" w:eastAsia="zh-CN"/>
                <w14:ligatures w14:val="standardContextual"/>
              </w:rPr>
              <w:t>Proposal 12:</w:t>
            </w:r>
            <w:r>
              <w:rPr>
                <w:rFonts w:ascii="Times New Roman" w:eastAsiaTheme="minorHAnsi" w:hAnsi="Times New Roman"/>
                <w:kern w:val="2"/>
                <w:szCs w:val="20"/>
                <w:lang w:val="en-US" w:eastAsia="zh-CN"/>
                <w14:ligatures w14:val="standardContextual"/>
              </w:rPr>
              <w:t xml:space="preserve"> RAN1 to discuss solutions for UE to report assistant information for aiding gNB scheduling of Msg4 repetition factor.</w:t>
            </w:r>
          </w:p>
        </w:tc>
      </w:tr>
      <w:tr w:rsidR="00AB055D" w14:paraId="078D3AAF" w14:textId="77777777" w:rsidTr="005F00AD">
        <w:trPr>
          <w:trHeight w:val="450"/>
        </w:trPr>
        <w:tc>
          <w:tcPr>
            <w:tcW w:w="1315" w:type="dxa"/>
            <w:vAlign w:val="center"/>
          </w:tcPr>
          <w:p w14:paraId="30A0BDD8" w14:textId="77777777" w:rsidR="00AB055D" w:rsidRDefault="00000000">
            <w:pPr>
              <w:rPr>
                <w:rFonts w:ascii="Times New Roman" w:eastAsia="Times New Roman" w:hAnsi="Times New Roman"/>
                <w:b/>
                <w:bCs/>
                <w:color w:val="0000FF"/>
                <w:szCs w:val="20"/>
                <w:u w:val="single"/>
                <w:lang w:val="en-US"/>
              </w:rPr>
            </w:pPr>
            <w:hyperlink r:id="rId54">
              <w:r w:rsidR="006D55E3">
                <w:rPr>
                  <w:rFonts w:ascii="Times New Roman" w:hAnsi="Times New Roman"/>
                  <w:color w:val="0000FF"/>
                  <w:szCs w:val="20"/>
                  <w:u w:val="single"/>
                  <w:lang w:val="en-US"/>
                </w:rPr>
                <w:t>R1-2406777</w:t>
              </w:r>
            </w:hyperlink>
          </w:p>
        </w:tc>
        <w:tc>
          <w:tcPr>
            <w:tcW w:w="1583" w:type="dxa"/>
            <w:vAlign w:val="center"/>
          </w:tcPr>
          <w:p w14:paraId="219FCE81"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MediaTek Inc.</w:t>
            </w:r>
          </w:p>
        </w:tc>
        <w:tc>
          <w:tcPr>
            <w:tcW w:w="6741" w:type="dxa"/>
            <w:vAlign w:val="center"/>
          </w:tcPr>
          <w:p w14:paraId="0AC1E5D6" w14:textId="77777777" w:rsidR="00AB055D" w:rsidRDefault="006D55E3">
            <w:pPr>
              <w:spacing w:after="120"/>
              <w:jc w:val="both"/>
              <w:rPr>
                <w:rFonts w:ascii="Times New Roman" w:hAnsi="Times New Roman"/>
                <w:szCs w:val="20"/>
                <w:u w:val="single"/>
              </w:rPr>
            </w:pPr>
            <w:r>
              <w:rPr>
                <w:rFonts w:ascii="Times New Roman" w:hAnsi="Times New Roman"/>
                <w:szCs w:val="20"/>
                <w:u w:val="single"/>
              </w:rPr>
              <w:t>SSB periodicity:</w:t>
            </w:r>
          </w:p>
          <w:p w14:paraId="4B9AF458" w14:textId="77777777" w:rsidR="00AB055D" w:rsidRDefault="006D55E3">
            <w:pPr>
              <w:pStyle w:val="NormalWeb"/>
              <w:spacing w:after="280"/>
              <w:jc w:val="both"/>
              <w:rPr>
                <w:rFonts w:ascii="Times New Roman" w:eastAsia="Batang" w:hAnsi="Times New Roman" w:cs="Times New Roman"/>
                <w:bCs/>
                <w:iCs/>
                <w:color w:val="auto"/>
                <w:sz w:val="20"/>
                <w:szCs w:val="20"/>
                <w:lang w:val="en-GB" w:eastAsia="ko-KR"/>
              </w:rPr>
            </w:pPr>
            <w:r>
              <w:rPr>
                <w:rFonts w:ascii="Times New Roman" w:eastAsia="Batang" w:hAnsi="Times New Roman" w:cs="Times New Roman"/>
                <w:b/>
                <w:iCs/>
                <w:color w:val="auto"/>
                <w:sz w:val="20"/>
                <w:szCs w:val="20"/>
                <w:lang w:val="en-GB" w:eastAsia="ko-KR"/>
              </w:rPr>
              <w:t>Observation 1</w:t>
            </w:r>
            <w:r>
              <w:rPr>
                <w:rFonts w:ascii="Times New Roman" w:eastAsia="Batang" w:hAnsi="Times New Roman" w:cs="Times New Roman"/>
                <w:bCs/>
                <w:iCs/>
                <w:color w:val="auto"/>
                <w:sz w:val="20"/>
                <w:szCs w:val="20"/>
                <w:lang w:val="en-GB" w:eastAsia="ko-KR"/>
              </w:rPr>
              <w:t xml:space="preserve">: The total overhead per beam is 40% / 20 % / 10% / 5% @ SSB periodicity 20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 40 / 80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 160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respectively.</w:t>
            </w:r>
          </w:p>
          <w:p w14:paraId="129CB740"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2</w:t>
            </w:r>
            <w:r>
              <w:rPr>
                <w:rFonts w:ascii="Times New Roman" w:eastAsia="Batang" w:hAnsi="Times New Roman" w:cs="Times New Roman"/>
                <w:bCs/>
                <w:iCs/>
                <w:color w:val="auto"/>
                <w:sz w:val="20"/>
                <w:szCs w:val="20"/>
                <w:lang w:eastAsia="ko-KR"/>
              </w:rPr>
              <w:t xml:space="preserve">: To achieve close to 100% coverage ratio with SSB transmitted on narrow beam, the SSB periodicity should be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cases 1-1/1-3 and 320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 1-2.</w:t>
            </w:r>
          </w:p>
          <w:p w14:paraId="212EDF94" w14:textId="77777777" w:rsidR="00AB055D" w:rsidRDefault="00AB055D">
            <w:pPr>
              <w:pStyle w:val="NormalWeb"/>
              <w:spacing w:beforeAutospacing="0" w:afterAutospacing="0"/>
              <w:jc w:val="both"/>
              <w:rPr>
                <w:rFonts w:ascii="Times New Roman" w:eastAsia="Batang" w:hAnsi="Times New Roman" w:cs="Times New Roman"/>
                <w:bCs/>
                <w:color w:val="auto"/>
                <w:sz w:val="20"/>
                <w:szCs w:val="20"/>
                <w:lang w:eastAsia="ko-KR"/>
              </w:rPr>
            </w:pPr>
          </w:p>
          <w:p w14:paraId="1E43F5A1"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3</w:t>
            </w:r>
            <w:r>
              <w:rPr>
                <w:rFonts w:ascii="Times New Roman" w:eastAsia="Batang" w:hAnsi="Times New Roman" w:cs="Times New Roman"/>
                <w:bCs/>
                <w:iCs/>
                <w:color w:val="auto"/>
                <w:sz w:val="20"/>
                <w:szCs w:val="20"/>
                <w:lang w:eastAsia="ko-KR"/>
              </w:rPr>
              <w:t xml:space="preserve">: To achieve close to 100% coverage ratio with SSB transmitted on wide beam overlapping 4 narrow beams, the SSB periodicity should be 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cases 1-1/1-3 and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 1-2.</w:t>
            </w:r>
          </w:p>
          <w:p w14:paraId="3032D231" w14:textId="77777777" w:rsidR="00AB055D" w:rsidRDefault="00AB055D">
            <w:pPr>
              <w:pStyle w:val="NormalWeb"/>
              <w:spacing w:beforeAutospacing="0" w:afterAutospacing="0"/>
              <w:jc w:val="both"/>
              <w:rPr>
                <w:rFonts w:ascii="Times New Roman" w:eastAsia="Batang" w:hAnsi="Times New Roman" w:cs="Times New Roman"/>
                <w:bCs/>
                <w:iCs/>
                <w:color w:val="auto"/>
                <w:sz w:val="20"/>
                <w:szCs w:val="20"/>
                <w:lang w:eastAsia="ko-KR"/>
              </w:rPr>
            </w:pPr>
          </w:p>
          <w:p w14:paraId="28B67E30"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4</w:t>
            </w:r>
            <w:r>
              <w:rPr>
                <w:rFonts w:ascii="Times New Roman" w:eastAsia="Batang" w:hAnsi="Times New Roman" w:cs="Times New Roman"/>
                <w:bCs/>
                <w:iCs/>
                <w:color w:val="auto"/>
                <w:sz w:val="20"/>
                <w:szCs w:val="20"/>
                <w:lang w:eastAsia="ko-KR"/>
              </w:rPr>
              <w:t>: The use of narrow beams or wide beams is supported in the specification, and it is up to satellite implementation to deploy wide beams or narrow beams to transmit SSB and other common channels for initial access.</w:t>
            </w:r>
          </w:p>
          <w:p w14:paraId="7C13CFD9" w14:textId="77777777" w:rsidR="00AB055D" w:rsidRDefault="00AB055D">
            <w:pPr>
              <w:pStyle w:val="NormalWeb"/>
              <w:spacing w:beforeAutospacing="0" w:afterAutospacing="0"/>
              <w:jc w:val="both"/>
              <w:rPr>
                <w:rFonts w:ascii="Times New Roman" w:eastAsia="Batang" w:hAnsi="Times New Roman" w:cs="Times New Roman"/>
                <w:bCs/>
                <w:color w:val="auto"/>
                <w:sz w:val="20"/>
                <w:szCs w:val="20"/>
                <w:lang w:eastAsia="ko-KR"/>
              </w:rPr>
            </w:pPr>
          </w:p>
          <w:p w14:paraId="1F19C4ED"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1</w:t>
            </w:r>
            <w:r>
              <w:rPr>
                <w:rFonts w:ascii="Times New Roman" w:eastAsia="Batang" w:hAnsi="Times New Roman" w:cs="Times New Roman"/>
                <w:bCs/>
                <w:iCs/>
                <w:color w:val="auto"/>
                <w:sz w:val="20"/>
                <w:szCs w:val="20"/>
                <w:lang w:eastAsia="ko-KR"/>
              </w:rPr>
              <w:t xml:space="preserve">:  Support default SSB periodicity 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and extended SSB periodicity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with beam hopping.</w:t>
            </w:r>
          </w:p>
          <w:p w14:paraId="3AA46CC6" w14:textId="77777777" w:rsidR="00AB055D" w:rsidRDefault="00AB055D">
            <w:pPr>
              <w:pStyle w:val="NormalWeb"/>
              <w:spacing w:beforeAutospacing="0" w:afterAutospacing="0"/>
              <w:jc w:val="both"/>
              <w:rPr>
                <w:rFonts w:ascii="Times New Roman" w:eastAsia="Batang" w:hAnsi="Times New Roman" w:cs="Times New Roman"/>
                <w:bCs/>
                <w:iCs/>
                <w:color w:val="auto"/>
                <w:sz w:val="20"/>
                <w:szCs w:val="20"/>
                <w:lang w:eastAsia="ko-KR"/>
              </w:rPr>
            </w:pPr>
          </w:p>
          <w:p w14:paraId="50EDB601"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5</w:t>
            </w:r>
            <w:r>
              <w:rPr>
                <w:rFonts w:ascii="Times New Roman" w:eastAsia="Batang" w:hAnsi="Times New Roman" w:cs="Times New Roman"/>
                <w:bCs/>
                <w:iCs/>
                <w:color w:val="auto"/>
                <w:sz w:val="20"/>
                <w:szCs w:val="20"/>
                <w:lang w:eastAsia="ko-KR"/>
              </w:rPr>
              <w:t xml:space="preserve">: The DL synchronization latency should be at least smaller than the typical in-coverage time of a narrow beam to avoid systemic failure in case large extended SSB periodicity is used with un-reliable RSSI scanning for SSB raster determination. </w:t>
            </w:r>
          </w:p>
          <w:p w14:paraId="4A6C288B" w14:textId="77777777" w:rsidR="00AB055D" w:rsidRDefault="00AB055D">
            <w:pPr>
              <w:rPr>
                <w:rFonts w:ascii="Times New Roman" w:eastAsia="SimSun" w:hAnsi="Times New Roman"/>
                <w:szCs w:val="20"/>
                <w:lang w:val="en-US" w:eastAsia="zh-CN"/>
              </w:rPr>
            </w:pPr>
          </w:p>
          <w:p w14:paraId="325C30B7" w14:textId="77777777" w:rsidR="00AB055D" w:rsidRDefault="006D55E3">
            <w:pPr>
              <w:rPr>
                <w:rFonts w:ascii="Times New Roman" w:eastAsia="SimSun" w:hAnsi="Times New Roman"/>
                <w:szCs w:val="20"/>
                <w:u w:val="single"/>
                <w:lang w:val="en-US" w:eastAsia="zh-CN"/>
              </w:rPr>
            </w:pPr>
            <w:r>
              <w:rPr>
                <w:rFonts w:ascii="Times New Roman" w:eastAsia="SimSun" w:hAnsi="Times New Roman"/>
                <w:szCs w:val="20"/>
                <w:u w:val="single"/>
                <w:lang w:val="en-US" w:eastAsia="zh-CN"/>
              </w:rPr>
              <w:t>Link-level evaluation:</w:t>
            </w:r>
          </w:p>
          <w:p w14:paraId="15C5BC9E" w14:textId="77777777" w:rsidR="00AB055D" w:rsidRDefault="00AB055D">
            <w:pPr>
              <w:rPr>
                <w:rFonts w:ascii="Times New Roman" w:eastAsia="SimSun" w:hAnsi="Times New Roman"/>
                <w:szCs w:val="20"/>
                <w:lang w:val="en-US" w:eastAsia="zh-CN"/>
              </w:rPr>
            </w:pPr>
          </w:p>
          <w:p w14:paraId="5DE1AE99" w14:textId="77777777" w:rsidR="00AB055D" w:rsidRDefault="006D55E3">
            <w:pPr>
              <w:pStyle w:val="NormalWeb"/>
              <w:spacing w:beforeAutospacing="0" w:afterAutospacing="0"/>
              <w:jc w:val="both"/>
              <w:rPr>
                <w:rFonts w:ascii="Times New Roman" w:eastAsia="Batang" w:hAnsi="Times New Roman" w:cs="Times New Roman"/>
                <w:bCs/>
                <w:color w:val="auto"/>
                <w:sz w:val="20"/>
                <w:szCs w:val="20"/>
                <w:lang w:eastAsia="ko-KR"/>
              </w:rPr>
            </w:pPr>
            <w:r>
              <w:rPr>
                <w:rFonts w:ascii="Times New Roman" w:eastAsia="Batang" w:hAnsi="Times New Roman" w:cs="Times New Roman"/>
                <w:b/>
                <w:iCs/>
                <w:color w:val="auto"/>
                <w:sz w:val="20"/>
                <w:szCs w:val="20"/>
                <w:lang w:eastAsia="ko-KR"/>
              </w:rPr>
              <w:lastRenderedPageBreak/>
              <w:t>Observation 6</w:t>
            </w:r>
            <w:r>
              <w:rPr>
                <w:rFonts w:ascii="Times New Roman" w:eastAsia="Batang" w:hAnsi="Times New Roman" w:cs="Times New Roman"/>
                <w:bCs/>
                <w:iCs/>
                <w:color w:val="auto"/>
                <w:sz w:val="20"/>
                <w:szCs w:val="20"/>
                <w:lang w:eastAsia="ko-KR"/>
              </w:rPr>
              <w:t>: DL beamforming loss in wide beam can be mitigated by higher satellite EIRP allocation.</w:t>
            </w:r>
            <w:r>
              <w:rPr>
                <w:rFonts w:ascii="Times New Roman" w:eastAsia="Batang" w:hAnsi="Times New Roman" w:cs="Times New Roman"/>
                <w:bCs/>
                <w:color w:val="auto"/>
                <w:sz w:val="20"/>
                <w:szCs w:val="20"/>
                <w:lang w:eastAsia="ko-KR"/>
              </w:rPr>
              <w:t xml:space="preserve"> </w:t>
            </w:r>
          </w:p>
          <w:p w14:paraId="35F3FC13" w14:textId="77777777" w:rsidR="00AB055D" w:rsidRDefault="00AB055D">
            <w:pPr>
              <w:pStyle w:val="NormalWeb"/>
              <w:spacing w:beforeAutospacing="0" w:afterAutospacing="0"/>
              <w:jc w:val="both"/>
              <w:rPr>
                <w:rFonts w:ascii="Times New Roman" w:eastAsia="Batang" w:hAnsi="Times New Roman" w:cs="Times New Roman"/>
                <w:bCs/>
                <w:color w:val="auto"/>
                <w:sz w:val="20"/>
                <w:szCs w:val="20"/>
                <w:lang w:eastAsia="ko-KR"/>
              </w:rPr>
            </w:pPr>
          </w:p>
          <w:p w14:paraId="6C1A2C3B"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7</w:t>
            </w:r>
            <w:r>
              <w:rPr>
                <w:rFonts w:ascii="Times New Roman" w:eastAsia="Batang" w:hAnsi="Times New Roman" w:cs="Times New Roman"/>
                <w:bCs/>
                <w:iCs/>
                <w:color w:val="auto"/>
                <w:sz w:val="20"/>
                <w:szCs w:val="20"/>
                <w:lang w:eastAsia="ko-KR"/>
              </w:rPr>
              <w:t xml:space="preserve">: Satellite can allocate relatively more EIRP to active beams to improve DL SNR per beam in case fewer than 16 beams for Set 1-2 and fewer than 106 beams for Set 1-1/1-3 are simultaneously active. </w:t>
            </w:r>
          </w:p>
          <w:p w14:paraId="431FD0A4" w14:textId="77777777" w:rsidR="00AB055D" w:rsidRDefault="00AB055D">
            <w:pPr>
              <w:pStyle w:val="NormalWeb"/>
              <w:spacing w:beforeAutospacing="0" w:afterAutospacing="0"/>
              <w:jc w:val="both"/>
              <w:rPr>
                <w:rFonts w:ascii="Times New Roman" w:eastAsia="Batang" w:hAnsi="Times New Roman" w:cs="Times New Roman"/>
                <w:bCs/>
                <w:iCs/>
                <w:color w:val="auto"/>
                <w:sz w:val="20"/>
                <w:szCs w:val="20"/>
                <w:lang w:eastAsia="ko-KR"/>
              </w:rPr>
            </w:pPr>
          </w:p>
          <w:p w14:paraId="3693EB23"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8</w:t>
            </w:r>
            <w:r>
              <w:rPr>
                <w:rFonts w:ascii="Times New Roman" w:eastAsia="Batang" w:hAnsi="Times New Roman" w:cs="Times New Roman"/>
                <w:bCs/>
                <w:iCs/>
                <w:color w:val="auto"/>
                <w:sz w:val="20"/>
                <w:szCs w:val="20"/>
                <w:lang w:eastAsia="ko-KR"/>
              </w:rPr>
              <w:t xml:space="preserve">: Higher satellite EIRP allocation for wide beam overlapping 4 narrow beams to transmit SSB as no impact on overall power allocation compare to transmit SSB on the 4 narrow beams assuming same EIRP density for wide beam and narrow beams. </w:t>
            </w:r>
          </w:p>
          <w:p w14:paraId="63B06319" w14:textId="77777777" w:rsidR="00AB055D" w:rsidRDefault="00AB055D">
            <w:pPr>
              <w:pStyle w:val="NormalWeb"/>
              <w:spacing w:beforeAutospacing="0" w:afterAutospacing="0"/>
              <w:jc w:val="both"/>
              <w:rPr>
                <w:rFonts w:ascii="Times New Roman" w:eastAsia="Batang" w:hAnsi="Times New Roman" w:cs="Times New Roman"/>
                <w:bCs/>
                <w:color w:val="auto"/>
                <w:sz w:val="20"/>
                <w:szCs w:val="20"/>
                <w:lang w:eastAsia="ko-KR"/>
              </w:rPr>
            </w:pPr>
          </w:p>
          <w:p w14:paraId="00D69791"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val="en-GB" w:eastAsia="ko-KR"/>
              </w:rPr>
            </w:pPr>
            <w:r>
              <w:rPr>
                <w:rFonts w:ascii="Times New Roman" w:eastAsia="Batang" w:hAnsi="Times New Roman" w:cs="Times New Roman"/>
                <w:b/>
                <w:iCs/>
                <w:color w:val="auto"/>
                <w:sz w:val="20"/>
                <w:szCs w:val="20"/>
                <w:lang w:val="en-GB" w:eastAsia="ko-KR"/>
              </w:rPr>
              <w:t>Observation 9</w:t>
            </w:r>
            <w:r>
              <w:rPr>
                <w:rFonts w:ascii="Times New Roman" w:eastAsia="Batang" w:hAnsi="Times New Roman" w:cs="Times New Roman"/>
                <w:bCs/>
                <w:iCs/>
                <w:color w:val="auto"/>
                <w:sz w:val="20"/>
                <w:szCs w:val="20"/>
                <w:lang w:val="en-GB" w:eastAsia="ko-KR"/>
              </w:rPr>
              <w:t xml:space="preserve">: Extending SSB periodicity up to 320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has marginal impact on PSS and PBCH detection.</w:t>
            </w:r>
          </w:p>
          <w:p w14:paraId="43815537" w14:textId="77777777" w:rsidR="00AB055D" w:rsidRDefault="006D55E3">
            <w:pPr>
              <w:pStyle w:val="NormalWeb"/>
              <w:numPr>
                <w:ilvl w:val="0"/>
                <w:numId w:val="33"/>
              </w:numPr>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PSS detection probability at 10% is achieved at DL SNR  =-9.6 dB with 4 PSS combining and DL SNR = -8.3 dB with single-shot detection</w:t>
            </w:r>
          </w:p>
          <w:p w14:paraId="53AEFA05" w14:textId="77777777" w:rsidR="00AB055D" w:rsidRDefault="006D55E3">
            <w:pPr>
              <w:pStyle w:val="NormalWeb"/>
              <w:numPr>
                <w:ilvl w:val="0"/>
                <w:numId w:val="33"/>
              </w:numPr>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PBCH BLER at 1% is achieved at DL SNR  =-13.3 dB with 4 PBCH combining and DL SNR=7.3 dB with single-shot detection.</w:t>
            </w:r>
          </w:p>
          <w:p w14:paraId="7ABA6B5A" w14:textId="77777777" w:rsidR="00AB055D" w:rsidRDefault="00AB055D">
            <w:pPr>
              <w:pStyle w:val="NormalWeb"/>
              <w:spacing w:beforeAutospacing="0" w:afterAutospacing="0"/>
              <w:jc w:val="both"/>
              <w:rPr>
                <w:rFonts w:ascii="Times New Roman" w:eastAsia="Batang" w:hAnsi="Times New Roman" w:cs="Times New Roman"/>
                <w:bCs/>
                <w:iCs/>
                <w:color w:val="auto"/>
                <w:sz w:val="20"/>
                <w:szCs w:val="20"/>
                <w:lang w:eastAsia="ko-KR"/>
              </w:rPr>
            </w:pPr>
          </w:p>
          <w:p w14:paraId="5CB55E38"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2</w:t>
            </w:r>
            <w:r>
              <w:rPr>
                <w:rFonts w:ascii="Times New Roman" w:eastAsia="Batang" w:hAnsi="Times New Roman" w:cs="Times New Roman"/>
                <w:bCs/>
                <w:iCs/>
                <w:color w:val="auto"/>
                <w:sz w:val="20"/>
                <w:szCs w:val="20"/>
                <w:lang w:eastAsia="ko-KR"/>
              </w:rPr>
              <w:t>: Narrow beam and wide beam can have same EIRP density depending on satellite implementation.</w:t>
            </w:r>
          </w:p>
          <w:p w14:paraId="34EC745E" w14:textId="77777777" w:rsidR="00AB055D" w:rsidRDefault="00AB055D">
            <w:pPr>
              <w:rPr>
                <w:rFonts w:ascii="Times New Roman" w:eastAsia="SimSun" w:hAnsi="Times New Roman"/>
                <w:szCs w:val="20"/>
                <w:lang w:val="en-US" w:eastAsia="zh-CN"/>
              </w:rPr>
            </w:pPr>
          </w:p>
          <w:p w14:paraId="6E3914CF" w14:textId="77777777" w:rsidR="00AB055D" w:rsidRDefault="00AB055D">
            <w:pPr>
              <w:rPr>
                <w:rFonts w:ascii="Times New Roman" w:eastAsia="SimSun" w:hAnsi="Times New Roman"/>
                <w:szCs w:val="20"/>
                <w:lang w:val="en-US" w:eastAsia="zh-CN"/>
              </w:rPr>
            </w:pPr>
          </w:p>
          <w:p w14:paraId="1EE04129" w14:textId="77777777" w:rsidR="00AB055D" w:rsidRDefault="006D55E3">
            <w:pPr>
              <w:rPr>
                <w:rFonts w:ascii="Times New Roman" w:eastAsia="SimSun" w:hAnsi="Times New Roman"/>
                <w:szCs w:val="20"/>
                <w:u w:val="single"/>
                <w:lang w:val="en-US" w:eastAsia="zh-CN"/>
              </w:rPr>
            </w:pPr>
            <w:r>
              <w:rPr>
                <w:rFonts w:ascii="Times New Roman" w:eastAsia="SimSun" w:hAnsi="Times New Roman"/>
                <w:szCs w:val="20"/>
                <w:u w:val="single"/>
                <w:lang w:val="en-US" w:eastAsia="zh-CN"/>
              </w:rPr>
              <w:t>Physical layer procedures for ON/OFF beams:</w:t>
            </w:r>
          </w:p>
          <w:p w14:paraId="1C309465" w14:textId="77777777" w:rsidR="00AB055D" w:rsidRDefault="00AB055D">
            <w:pPr>
              <w:rPr>
                <w:rFonts w:ascii="Times New Roman" w:eastAsia="SimSun" w:hAnsi="Times New Roman"/>
                <w:szCs w:val="20"/>
                <w:lang w:val="en-US" w:eastAsia="zh-CN"/>
              </w:rPr>
            </w:pPr>
          </w:p>
          <w:p w14:paraId="0EB999A5" w14:textId="77777777" w:rsidR="00AB055D" w:rsidRDefault="006D55E3">
            <w:pPr>
              <w:spacing w:after="120"/>
              <w:rPr>
                <w:rFonts w:ascii="Times New Roman" w:eastAsia="SimSun" w:hAnsi="Times New Roman"/>
                <w:iCs/>
                <w:szCs w:val="20"/>
                <w:lang w:eastAsia="zh-CN"/>
              </w:rPr>
            </w:pPr>
            <w:r>
              <w:rPr>
                <w:rFonts w:ascii="Times New Roman" w:eastAsia="SimSun" w:hAnsi="Times New Roman"/>
                <w:b/>
                <w:bCs/>
                <w:iCs/>
                <w:szCs w:val="20"/>
                <w:lang w:eastAsia="zh-CN"/>
              </w:rPr>
              <w:t>Observation 10</w:t>
            </w:r>
            <w:r>
              <w:rPr>
                <w:rFonts w:ascii="Times New Roman" w:eastAsia="SimSun" w:hAnsi="Times New Roman"/>
                <w:iCs/>
                <w:szCs w:val="20"/>
                <w:lang w:eastAsia="zh-CN"/>
              </w:rPr>
              <w:t>: Using a wide beam overlapping N=4 narrow beams with CD-SSB can avoid issue with number of PCIs</w:t>
            </w:r>
          </w:p>
          <w:p w14:paraId="01481634" w14:textId="77777777" w:rsidR="00AB055D" w:rsidRDefault="006D55E3">
            <w:pPr>
              <w:spacing w:after="120"/>
              <w:rPr>
                <w:rFonts w:ascii="Times New Roman" w:eastAsia="SimSun" w:hAnsi="Times New Roman"/>
                <w:iCs/>
                <w:szCs w:val="20"/>
                <w:lang w:eastAsia="zh-CN"/>
              </w:rPr>
            </w:pPr>
            <w:r>
              <w:rPr>
                <w:rFonts w:ascii="Times New Roman" w:eastAsia="SimSun" w:hAnsi="Times New Roman"/>
                <w:b/>
                <w:bCs/>
                <w:iCs/>
                <w:szCs w:val="20"/>
                <w:lang w:eastAsia="zh-CN"/>
              </w:rPr>
              <w:t>Observation 11</w:t>
            </w:r>
            <w:r>
              <w:rPr>
                <w:rFonts w:ascii="Times New Roman" w:eastAsia="SimSun" w:hAnsi="Times New Roman"/>
                <w:iCs/>
                <w:szCs w:val="20"/>
                <w:lang w:eastAsia="zh-CN"/>
              </w:rPr>
              <w:t xml:space="preserve">:   After initial DL synchronization and system information acquisition on wide beam using CD-SSB, UE can determine best narrow beam based on measurements using NCD-SSBs or </w:t>
            </w:r>
            <w:proofErr w:type="spellStart"/>
            <w:r>
              <w:rPr>
                <w:rFonts w:ascii="Times New Roman" w:eastAsia="SimSun" w:hAnsi="Times New Roman"/>
                <w:iCs/>
                <w:szCs w:val="20"/>
                <w:lang w:eastAsia="zh-CN"/>
              </w:rPr>
              <w:t>csi</w:t>
            </w:r>
            <w:proofErr w:type="spellEnd"/>
            <w:r>
              <w:rPr>
                <w:rFonts w:ascii="Times New Roman" w:eastAsia="SimSun" w:hAnsi="Times New Roman"/>
                <w:iCs/>
                <w:szCs w:val="20"/>
                <w:lang w:eastAsia="zh-CN"/>
              </w:rPr>
              <w:t>-RS.</w:t>
            </w:r>
          </w:p>
          <w:p w14:paraId="45887267" w14:textId="77777777" w:rsidR="00AB055D" w:rsidRDefault="006D55E3">
            <w:pPr>
              <w:spacing w:after="120"/>
              <w:rPr>
                <w:rFonts w:ascii="Times New Roman" w:eastAsia="SimSun" w:hAnsi="Times New Roman"/>
                <w:iCs/>
                <w:szCs w:val="20"/>
                <w:lang w:eastAsia="zh-CN"/>
              </w:rPr>
            </w:pPr>
            <w:r>
              <w:rPr>
                <w:rFonts w:ascii="Times New Roman" w:eastAsia="SimSun" w:hAnsi="Times New Roman"/>
                <w:b/>
                <w:bCs/>
                <w:iCs/>
                <w:szCs w:val="20"/>
                <w:lang w:eastAsia="zh-CN"/>
              </w:rPr>
              <w:t>Proposal 3</w:t>
            </w:r>
            <w:r>
              <w:rPr>
                <w:rFonts w:ascii="Times New Roman" w:eastAsia="SimSun" w:hAnsi="Times New Roman"/>
                <w:iCs/>
                <w:szCs w:val="20"/>
                <w:lang w:eastAsia="zh-CN"/>
              </w:rPr>
              <w:t>: Wide beams overlapping 4 narrow beams can be used for initial DL synchronization, DL configuration and SI acquisition.</w:t>
            </w:r>
          </w:p>
          <w:p w14:paraId="1E99A506" w14:textId="77777777" w:rsidR="00AB055D" w:rsidRDefault="006D55E3">
            <w:pPr>
              <w:spacing w:after="120"/>
              <w:rPr>
                <w:rFonts w:ascii="Times New Roman" w:eastAsia="SimSun" w:hAnsi="Times New Roman"/>
                <w:iCs/>
                <w:szCs w:val="20"/>
                <w:lang w:eastAsia="zh-CN"/>
              </w:rPr>
            </w:pPr>
            <w:r>
              <w:rPr>
                <w:rFonts w:ascii="Times New Roman" w:eastAsia="SimSun" w:hAnsi="Times New Roman"/>
                <w:b/>
                <w:bCs/>
                <w:iCs/>
                <w:szCs w:val="20"/>
                <w:lang w:eastAsia="zh-CN"/>
              </w:rPr>
              <w:t>Proposal 4</w:t>
            </w:r>
            <w:r>
              <w:rPr>
                <w:rFonts w:ascii="Times New Roman" w:eastAsia="SimSun" w:hAnsi="Times New Roman"/>
                <w:iCs/>
                <w:szCs w:val="20"/>
                <w:lang w:eastAsia="zh-CN"/>
              </w:rPr>
              <w:t xml:space="preserve">: After initial DL synchronization, DL configuration and SI acquisition on wide beam, initial cell access can be performed on narrow beam with RACH preamble linked to SS/PBCH block index of NCD-SSB or </w:t>
            </w:r>
            <w:proofErr w:type="spellStart"/>
            <w:r>
              <w:rPr>
                <w:rFonts w:ascii="Times New Roman" w:eastAsia="SimSun" w:hAnsi="Times New Roman"/>
                <w:iCs/>
                <w:szCs w:val="20"/>
                <w:lang w:eastAsia="zh-CN"/>
              </w:rPr>
              <w:t>csi</w:t>
            </w:r>
            <w:proofErr w:type="spellEnd"/>
            <w:r>
              <w:rPr>
                <w:rFonts w:ascii="Times New Roman" w:eastAsia="SimSun" w:hAnsi="Times New Roman"/>
                <w:iCs/>
                <w:szCs w:val="20"/>
                <w:lang w:eastAsia="zh-CN"/>
              </w:rPr>
              <w:t>-RS configuration of narrow beam.</w:t>
            </w:r>
          </w:p>
          <w:p w14:paraId="075CA0B0" w14:textId="77777777" w:rsidR="00AB055D" w:rsidRDefault="00AB055D">
            <w:pPr>
              <w:rPr>
                <w:rFonts w:ascii="Times New Roman" w:eastAsia="Times New Roman" w:hAnsi="Times New Roman"/>
                <w:szCs w:val="20"/>
              </w:rPr>
            </w:pPr>
          </w:p>
        </w:tc>
      </w:tr>
      <w:tr w:rsidR="00AB055D" w14:paraId="5B61CCD2" w14:textId="77777777" w:rsidTr="005F00AD">
        <w:trPr>
          <w:trHeight w:val="450"/>
        </w:trPr>
        <w:tc>
          <w:tcPr>
            <w:tcW w:w="1315" w:type="dxa"/>
            <w:vAlign w:val="center"/>
          </w:tcPr>
          <w:p w14:paraId="50110EA2" w14:textId="77777777" w:rsidR="00AB055D" w:rsidRDefault="00000000">
            <w:pPr>
              <w:rPr>
                <w:rFonts w:ascii="Times New Roman" w:eastAsia="Times New Roman" w:hAnsi="Times New Roman"/>
                <w:b/>
                <w:bCs/>
                <w:color w:val="0000FF"/>
                <w:szCs w:val="20"/>
                <w:u w:val="single"/>
                <w:lang w:val="en-US"/>
              </w:rPr>
            </w:pPr>
            <w:hyperlink r:id="rId55">
              <w:r w:rsidR="006D55E3">
                <w:rPr>
                  <w:rFonts w:ascii="Times New Roman" w:hAnsi="Times New Roman"/>
                  <w:color w:val="0000FF"/>
                  <w:szCs w:val="20"/>
                  <w:u w:val="single"/>
                  <w:lang w:val="en-US"/>
                </w:rPr>
                <w:t>R1-2406863</w:t>
              </w:r>
            </w:hyperlink>
          </w:p>
        </w:tc>
        <w:tc>
          <w:tcPr>
            <w:tcW w:w="1583" w:type="dxa"/>
            <w:vAlign w:val="center"/>
          </w:tcPr>
          <w:p w14:paraId="396B4C7F"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6741" w:type="dxa"/>
            <w:vAlign w:val="center"/>
          </w:tcPr>
          <w:p w14:paraId="64627056" w14:textId="77777777" w:rsidR="00AB055D" w:rsidRDefault="006D55E3">
            <w:pPr>
              <w:rPr>
                <w:rFonts w:ascii="Times New Roman" w:hAnsi="Times New Roman"/>
                <w:iCs/>
                <w:szCs w:val="20"/>
              </w:rPr>
            </w:pPr>
            <w:r>
              <w:rPr>
                <w:rFonts w:ascii="Times New Roman" w:hAnsi="Times New Roman"/>
                <w:b/>
                <w:bCs/>
                <w:iCs/>
                <w:szCs w:val="20"/>
              </w:rPr>
              <w:t>Proposal 1:</w:t>
            </w:r>
            <w:r>
              <w:rPr>
                <w:rFonts w:ascii="Times New Roman" w:hAnsi="Times New Roman"/>
                <w:iCs/>
                <w:szCs w:val="20"/>
              </w:rPr>
              <w:t xml:space="preserve"> The coverage of PDSCH with Msg2, PDSCH with VoIP and PDSCH with 3 kbps are not to be enhanced, since the majority sources do not observe coverage gap on these channels. </w:t>
            </w:r>
          </w:p>
          <w:p w14:paraId="2F7C8908" w14:textId="77777777" w:rsidR="00AB055D" w:rsidRDefault="00AB055D">
            <w:pPr>
              <w:jc w:val="both"/>
              <w:rPr>
                <w:rFonts w:ascii="Times New Roman" w:hAnsi="Times New Roman"/>
                <w:szCs w:val="20"/>
              </w:rPr>
            </w:pPr>
          </w:p>
          <w:p w14:paraId="57A1C010" w14:textId="77777777" w:rsidR="00AB055D" w:rsidRDefault="006D55E3">
            <w:pPr>
              <w:jc w:val="both"/>
              <w:rPr>
                <w:rFonts w:ascii="Times New Roman" w:hAnsi="Times New Roman"/>
                <w:iCs/>
                <w:szCs w:val="20"/>
              </w:rPr>
            </w:pPr>
            <w:r>
              <w:rPr>
                <w:rFonts w:ascii="Times New Roman" w:hAnsi="Times New Roman"/>
                <w:b/>
                <w:bCs/>
                <w:iCs/>
                <w:szCs w:val="20"/>
              </w:rPr>
              <w:t>Proposal 2:</w:t>
            </w:r>
            <w:r>
              <w:rPr>
                <w:rFonts w:ascii="Times New Roman" w:hAnsi="Times New Roman"/>
                <w:iCs/>
                <w:szCs w:val="20"/>
              </w:rPr>
              <w:t xml:space="preserve"> The coverage of PDSCH with 1 Mbps is not to be enhanced, since the high data rate use case for NR NTN is of lower demand at this stage. </w:t>
            </w:r>
          </w:p>
          <w:p w14:paraId="7351FC94" w14:textId="77777777" w:rsidR="00AB055D" w:rsidRDefault="00AB055D">
            <w:pPr>
              <w:jc w:val="both"/>
              <w:rPr>
                <w:rFonts w:ascii="Times New Roman" w:hAnsi="Times New Roman"/>
                <w:szCs w:val="20"/>
              </w:rPr>
            </w:pPr>
          </w:p>
          <w:p w14:paraId="2B53A0A5" w14:textId="77777777" w:rsidR="00AB055D" w:rsidRDefault="006D55E3">
            <w:pPr>
              <w:jc w:val="both"/>
              <w:rPr>
                <w:rFonts w:ascii="Times New Roman" w:hAnsi="Times New Roman"/>
                <w:iCs/>
                <w:szCs w:val="20"/>
              </w:rPr>
            </w:pPr>
            <w:r>
              <w:rPr>
                <w:rFonts w:ascii="Times New Roman" w:hAnsi="Times New Roman"/>
                <w:b/>
                <w:bCs/>
                <w:iCs/>
                <w:szCs w:val="20"/>
              </w:rPr>
              <w:t>Proposal 3:</w:t>
            </w:r>
            <w:r>
              <w:rPr>
                <w:rFonts w:ascii="Times New Roman" w:hAnsi="Times New Roman"/>
                <w:iCs/>
                <w:szCs w:val="20"/>
              </w:rPr>
              <w:t xml:space="preserve"> The coverage of PDCCH in common search space,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are to be enhanced.</w:t>
            </w:r>
          </w:p>
          <w:p w14:paraId="42469C8E" w14:textId="77777777" w:rsidR="00AB055D" w:rsidRDefault="00AB055D">
            <w:pPr>
              <w:jc w:val="both"/>
              <w:rPr>
                <w:rFonts w:ascii="Times New Roman" w:hAnsi="Times New Roman"/>
                <w:iCs/>
                <w:szCs w:val="20"/>
              </w:rPr>
            </w:pPr>
          </w:p>
          <w:p w14:paraId="29F0B96C" w14:textId="77777777" w:rsidR="00AB055D" w:rsidRDefault="006D55E3">
            <w:pPr>
              <w:jc w:val="both"/>
              <w:rPr>
                <w:rFonts w:ascii="Times New Roman" w:hAnsi="Times New Roman"/>
                <w:iCs/>
                <w:szCs w:val="20"/>
              </w:rPr>
            </w:pPr>
            <w:r>
              <w:rPr>
                <w:rFonts w:ascii="Times New Roman" w:hAnsi="Times New Roman"/>
                <w:b/>
                <w:bCs/>
                <w:iCs/>
                <w:szCs w:val="20"/>
              </w:rPr>
              <w:t>Proposal 4:</w:t>
            </w:r>
            <w:r>
              <w:rPr>
                <w:rFonts w:ascii="Times New Roman" w:hAnsi="Times New Roman"/>
                <w:iCs/>
                <w:szCs w:val="20"/>
              </w:rPr>
              <w:t xml:space="preserve"> To enhance the coverage of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consider introducing PDSCH repetition.</w:t>
            </w:r>
          </w:p>
          <w:p w14:paraId="130622CD" w14:textId="77777777" w:rsidR="00AB055D" w:rsidRDefault="00AB055D">
            <w:pPr>
              <w:jc w:val="both"/>
              <w:rPr>
                <w:rFonts w:ascii="Times New Roman" w:hAnsi="Times New Roman"/>
                <w:szCs w:val="20"/>
              </w:rPr>
            </w:pPr>
          </w:p>
          <w:p w14:paraId="6D71DFA5" w14:textId="77777777" w:rsidR="00AB055D" w:rsidRDefault="006D55E3">
            <w:pPr>
              <w:jc w:val="both"/>
              <w:rPr>
                <w:rFonts w:ascii="Times New Roman" w:hAnsi="Times New Roman"/>
                <w:szCs w:val="20"/>
              </w:rPr>
            </w:pPr>
            <w:r>
              <w:rPr>
                <w:rFonts w:ascii="Times New Roman" w:hAnsi="Times New Roman"/>
                <w:b/>
                <w:bCs/>
                <w:iCs/>
                <w:szCs w:val="20"/>
              </w:rPr>
              <w:t>Proposal 5:</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449DC097" w14:textId="77777777" w:rsidR="00AB055D" w:rsidRDefault="00AB055D">
            <w:pPr>
              <w:jc w:val="both"/>
              <w:rPr>
                <w:rFonts w:ascii="Times New Roman" w:hAnsi="Times New Roman"/>
                <w:szCs w:val="20"/>
              </w:rPr>
            </w:pPr>
          </w:p>
          <w:p w14:paraId="72F2403D" w14:textId="77777777" w:rsidR="00AB055D" w:rsidRDefault="006D55E3">
            <w:pPr>
              <w:jc w:val="both"/>
              <w:rPr>
                <w:rFonts w:ascii="Times New Roman" w:hAnsi="Times New Roman"/>
                <w:iCs/>
                <w:szCs w:val="20"/>
              </w:rPr>
            </w:pPr>
            <w:r>
              <w:rPr>
                <w:rFonts w:ascii="Times New Roman" w:hAnsi="Times New Roman"/>
                <w:b/>
                <w:bCs/>
                <w:iCs/>
                <w:szCs w:val="20"/>
              </w:rPr>
              <w:t>Proposal 6:</w:t>
            </w:r>
            <w:r>
              <w:rPr>
                <w:rFonts w:ascii="Times New Roman" w:hAnsi="Times New Roman"/>
                <w:iCs/>
                <w:szCs w:val="20"/>
              </w:rPr>
              <w:t xml:space="preserve"> To enhance the coverage of PDCCH, consider the following solutions:</w:t>
            </w:r>
          </w:p>
          <w:p w14:paraId="529746C4"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Enhance PDCCH repetition (e.g., for PDCCH in common search space)</w:t>
            </w:r>
          </w:p>
          <w:p w14:paraId="1082A88B"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 xml:space="preserve">Increase CORESET symbol number and aggregation level </w:t>
            </w:r>
          </w:p>
          <w:p w14:paraId="7F88A014"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Reduce DCI size (e.g., 2-stage DCI)</w:t>
            </w:r>
          </w:p>
          <w:p w14:paraId="37721953" w14:textId="77777777" w:rsidR="00AB055D" w:rsidRDefault="00AB055D">
            <w:pPr>
              <w:jc w:val="both"/>
              <w:rPr>
                <w:rFonts w:ascii="Times New Roman" w:hAnsi="Times New Roman"/>
                <w:iCs/>
                <w:szCs w:val="20"/>
              </w:rPr>
            </w:pPr>
          </w:p>
          <w:p w14:paraId="2F425AF2" w14:textId="77777777" w:rsidR="00AB055D" w:rsidRDefault="006D55E3">
            <w:pPr>
              <w:jc w:val="both"/>
              <w:rPr>
                <w:rFonts w:ascii="Times New Roman" w:hAnsi="Times New Roman"/>
                <w:iCs/>
                <w:szCs w:val="20"/>
              </w:rPr>
            </w:pPr>
            <w:r>
              <w:rPr>
                <w:rFonts w:ascii="Times New Roman" w:hAnsi="Times New Roman"/>
                <w:b/>
                <w:bCs/>
                <w:iCs/>
                <w:szCs w:val="20"/>
              </w:rPr>
              <w:t>Observation 1:</w:t>
            </w:r>
            <w:r>
              <w:rPr>
                <w:rFonts w:ascii="Times New Roman" w:hAnsi="Times New Roman"/>
                <w:iCs/>
                <w:szCs w:val="20"/>
              </w:rPr>
              <w:t xml:space="preserve"> Increasing the default SSB periodicity will lead to backward compatibility issue.</w:t>
            </w:r>
          </w:p>
          <w:p w14:paraId="1FA7CEEE" w14:textId="77777777" w:rsidR="00AB055D" w:rsidRDefault="00AB055D">
            <w:pPr>
              <w:jc w:val="both"/>
              <w:rPr>
                <w:rFonts w:ascii="Times New Roman" w:hAnsi="Times New Roman"/>
                <w:szCs w:val="20"/>
              </w:rPr>
            </w:pPr>
          </w:p>
          <w:p w14:paraId="03BA5236" w14:textId="77777777" w:rsidR="00AB055D" w:rsidRDefault="006D55E3">
            <w:pPr>
              <w:jc w:val="both"/>
              <w:rPr>
                <w:rFonts w:ascii="Times New Roman" w:hAnsi="Times New Roman"/>
                <w:iCs/>
                <w:szCs w:val="20"/>
              </w:rPr>
            </w:pPr>
            <w:r>
              <w:rPr>
                <w:rFonts w:ascii="Times New Roman" w:hAnsi="Times New Roman"/>
                <w:b/>
                <w:bCs/>
                <w:iCs/>
                <w:szCs w:val="20"/>
              </w:rPr>
              <w:t>Observation 2:</w:t>
            </w:r>
            <w:r>
              <w:rPr>
                <w:rFonts w:ascii="Times New Roman" w:hAnsi="Times New Roman"/>
                <w:iCs/>
                <w:szCs w:val="20"/>
              </w:rPr>
              <w:t xml:space="preserve"> Increasing the default SSB periodicity will either reduce cell search success rate or increases UE’s cell search complexity.</w:t>
            </w:r>
          </w:p>
          <w:p w14:paraId="1DF09B9D" w14:textId="77777777" w:rsidR="00AB055D" w:rsidRDefault="00AB055D">
            <w:pPr>
              <w:jc w:val="both"/>
              <w:rPr>
                <w:rFonts w:ascii="Times New Roman" w:hAnsi="Times New Roman"/>
                <w:szCs w:val="20"/>
              </w:rPr>
            </w:pPr>
          </w:p>
          <w:p w14:paraId="328EA024" w14:textId="77777777" w:rsidR="00AB055D" w:rsidRDefault="006D55E3">
            <w:pPr>
              <w:jc w:val="both"/>
              <w:rPr>
                <w:rFonts w:ascii="Times New Roman" w:hAnsi="Times New Roman"/>
                <w:iCs/>
                <w:szCs w:val="20"/>
              </w:rPr>
            </w:pPr>
            <w:r>
              <w:rPr>
                <w:rFonts w:ascii="Times New Roman" w:hAnsi="Times New Roman"/>
                <w:b/>
                <w:bCs/>
                <w:iCs/>
                <w:szCs w:val="20"/>
              </w:rPr>
              <w:t>Observation 3:</w:t>
            </w:r>
            <w:r>
              <w:rPr>
                <w:rFonts w:ascii="Times New Roman" w:hAnsi="Times New Roman"/>
                <w:iCs/>
                <w:szCs w:val="20"/>
              </w:rPr>
              <w:t xml:space="preserve"> Increasing the default SSB periodicity will proportionally increase UE’s cell search latency.</w:t>
            </w:r>
          </w:p>
          <w:p w14:paraId="24A25135" w14:textId="77777777" w:rsidR="00AB055D" w:rsidRDefault="00AB055D">
            <w:pPr>
              <w:rPr>
                <w:rFonts w:ascii="Times New Roman" w:hAnsi="Times New Roman"/>
                <w:iCs/>
                <w:szCs w:val="20"/>
              </w:rPr>
            </w:pPr>
          </w:p>
          <w:p w14:paraId="021226B7" w14:textId="77777777" w:rsidR="00AB055D" w:rsidRDefault="006D55E3">
            <w:pPr>
              <w:jc w:val="both"/>
              <w:rPr>
                <w:rFonts w:ascii="Times New Roman" w:hAnsi="Times New Roman"/>
                <w:iCs/>
                <w:szCs w:val="20"/>
              </w:rPr>
            </w:pPr>
            <w:r>
              <w:rPr>
                <w:rFonts w:ascii="Times New Roman" w:hAnsi="Times New Roman"/>
                <w:b/>
                <w:bCs/>
                <w:iCs/>
                <w:szCs w:val="20"/>
              </w:rPr>
              <w:t>Proposal 7:</w:t>
            </w:r>
            <w:r>
              <w:rPr>
                <w:rFonts w:ascii="Times New Roman" w:hAnsi="Times New Roman"/>
                <w:iCs/>
                <w:szCs w:val="20"/>
              </w:rPr>
              <w:t xml:space="preserve"> If the default SSB periodicity is to be extended, it should not exceed 160 </w:t>
            </w:r>
            <w:proofErr w:type="spellStart"/>
            <w:r>
              <w:rPr>
                <w:rFonts w:ascii="Times New Roman" w:hAnsi="Times New Roman"/>
                <w:iCs/>
                <w:szCs w:val="20"/>
              </w:rPr>
              <w:t>ms</w:t>
            </w:r>
            <w:proofErr w:type="spellEnd"/>
            <w:r>
              <w:rPr>
                <w:rFonts w:ascii="Times New Roman" w:hAnsi="Times New Roman"/>
                <w:iCs/>
                <w:szCs w:val="20"/>
              </w:rPr>
              <w:t>.</w:t>
            </w:r>
          </w:p>
          <w:p w14:paraId="0D63E066" w14:textId="77777777" w:rsidR="00AB055D" w:rsidRDefault="00AB055D">
            <w:pPr>
              <w:jc w:val="both"/>
              <w:rPr>
                <w:rFonts w:ascii="Times New Roman" w:hAnsi="Times New Roman"/>
                <w:szCs w:val="20"/>
              </w:rPr>
            </w:pPr>
          </w:p>
          <w:p w14:paraId="4BA45916" w14:textId="77777777" w:rsidR="00AB055D" w:rsidRDefault="006D55E3">
            <w:pPr>
              <w:jc w:val="both"/>
              <w:rPr>
                <w:rFonts w:ascii="Times New Roman" w:eastAsia="DengXian" w:hAnsi="Times New Roman"/>
                <w:b/>
                <w:bCs/>
                <w:iCs/>
                <w:szCs w:val="20"/>
              </w:rPr>
            </w:pPr>
            <w:r>
              <w:rPr>
                <w:rFonts w:ascii="Times New Roman" w:hAnsi="Times New Roman"/>
                <w:b/>
                <w:bCs/>
                <w:iCs/>
                <w:szCs w:val="20"/>
              </w:rPr>
              <w:t>Observation 4:</w:t>
            </w:r>
            <w:r>
              <w:rPr>
                <w:rFonts w:ascii="Times New Roman" w:hAnsi="Times New Roman"/>
                <w:iCs/>
                <w:szCs w:val="20"/>
              </w:rPr>
              <w:t xml:space="preserve"> RAN1 examines whether the downlink coverage can be enhanced by reducing dwell time (while keeping beam hopping) or by using wide beam or by using different beam layout.</w:t>
            </w:r>
          </w:p>
          <w:p w14:paraId="7AFA7C07" w14:textId="77777777" w:rsidR="00AB055D" w:rsidRDefault="00AB055D">
            <w:pPr>
              <w:jc w:val="both"/>
              <w:rPr>
                <w:rFonts w:ascii="Times New Roman" w:hAnsi="Times New Roman"/>
                <w:szCs w:val="20"/>
              </w:rPr>
            </w:pPr>
          </w:p>
          <w:p w14:paraId="76750CFB" w14:textId="77777777" w:rsidR="00AB055D" w:rsidRDefault="006D55E3">
            <w:pPr>
              <w:jc w:val="both"/>
              <w:rPr>
                <w:rFonts w:ascii="Times New Roman" w:hAnsi="Times New Roman"/>
                <w:iCs/>
                <w:szCs w:val="20"/>
              </w:rPr>
            </w:pPr>
            <w:r>
              <w:rPr>
                <w:rFonts w:ascii="Times New Roman" w:hAnsi="Times New Roman"/>
                <w:b/>
                <w:bCs/>
                <w:iCs/>
                <w:szCs w:val="20"/>
              </w:rPr>
              <w:t>Proposal 8:</w:t>
            </w:r>
            <w:r>
              <w:rPr>
                <w:rFonts w:ascii="Times New Roman" w:hAnsi="Times New Roman"/>
                <w:iCs/>
                <w:szCs w:val="20"/>
              </w:rPr>
              <w:t xml:space="preserve"> RAN1 considers the system level downlink coverage enhancement, using Release 18 network energy saving techniques (e.g., cell DTX/DRX, etc.) with modifications to fit NR NTN (e.g., beam-based operations, UE </w:t>
            </w:r>
            <w:proofErr w:type="spellStart"/>
            <w:r>
              <w:rPr>
                <w:rFonts w:ascii="Times New Roman" w:hAnsi="Times New Roman"/>
                <w:iCs/>
                <w:szCs w:val="20"/>
              </w:rPr>
              <w:t>behavior</w:t>
            </w:r>
            <w:proofErr w:type="spellEnd"/>
            <w:r>
              <w:rPr>
                <w:rFonts w:ascii="Times New Roman" w:hAnsi="Times New Roman"/>
                <w:iCs/>
                <w:szCs w:val="20"/>
              </w:rPr>
              <w:t>, etc.).</w:t>
            </w:r>
          </w:p>
          <w:p w14:paraId="037FDD84" w14:textId="77777777" w:rsidR="00AB055D" w:rsidRDefault="00AB055D">
            <w:pPr>
              <w:rPr>
                <w:rFonts w:ascii="Times New Roman" w:eastAsia="Times New Roman" w:hAnsi="Times New Roman"/>
                <w:szCs w:val="20"/>
              </w:rPr>
            </w:pPr>
          </w:p>
        </w:tc>
      </w:tr>
      <w:tr w:rsidR="00AB055D" w14:paraId="4860951D" w14:textId="77777777" w:rsidTr="005F00AD">
        <w:trPr>
          <w:trHeight w:val="450"/>
        </w:trPr>
        <w:tc>
          <w:tcPr>
            <w:tcW w:w="1315" w:type="dxa"/>
            <w:vAlign w:val="center"/>
          </w:tcPr>
          <w:p w14:paraId="51FB7326" w14:textId="77777777" w:rsidR="00AB055D" w:rsidRDefault="00000000">
            <w:pPr>
              <w:rPr>
                <w:rFonts w:ascii="Times New Roman" w:eastAsia="Times New Roman" w:hAnsi="Times New Roman"/>
                <w:b/>
                <w:bCs/>
                <w:color w:val="0000FF"/>
                <w:szCs w:val="20"/>
                <w:u w:val="single"/>
                <w:lang w:val="en-US"/>
              </w:rPr>
            </w:pPr>
            <w:hyperlink r:id="rId56">
              <w:r w:rsidR="006D55E3">
                <w:rPr>
                  <w:rFonts w:ascii="Times New Roman" w:hAnsi="Times New Roman"/>
                  <w:color w:val="0000FF"/>
                  <w:szCs w:val="20"/>
                  <w:u w:val="single"/>
                  <w:lang w:val="en-US"/>
                </w:rPr>
                <w:t>R1-2406885</w:t>
              </w:r>
            </w:hyperlink>
          </w:p>
        </w:tc>
        <w:tc>
          <w:tcPr>
            <w:tcW w:w="1583" w:type="dxa"/>
            <w:vAlign w:val="center"/>
          </w:tcPr>
          <w:p w14:paraId="367D50FF"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KT Corp.</w:t>
            </w:r>
          </w:p>
        </w:tc>
        <w:tc>
          <w:tcPr>
            <w:tcW w:w="6741" w:type="dxa"/>
            <w:vAlign w:val="center"/>
          </w:tcPr>
          <w:p w14:paraId="00991876" w14:textId="77777777" w:rsidR="00AB055D" w:rsidRDefault="006D55E3">
            <w:pPr>
              <w:rPr>
                <w:rFonts w:ascii="Times New Roman" w:eastAsia="Times New Roman" w:hAnsi="Times New Roman"/>
                <w:szCs w:val="20"/>
              </w:rPr>
            </w:pPr>
            <w:r>
              <w:fldChar w:fldCharType="begin"/>
            </w:r>
            <w:r>
              <w:rPr>
                <w:rFonts w:ascii="Times New Roman" w:eastAsia="Times New Roman" w:hAnsi="Times New Roman"/>
                <w:b/>
                <w:szCs w:val="20"/>
              </w:rPr>
              <w:instrText>TOC \c</w:instrText>
            </w:r>
            <w:r>
              <w:rPr>
                <w:rFonts w:ascii="Times New Roman" w:eastAsia="Times New Roman" w:hAnsi="Times New Roman"/>
                <w:b/>
                <w:szCs w:val="20"/>
              </w:rPr>
              <w:fldChar w:fldCharType="separate"/>
            </w:r>
            <w:r>
              <w:rPr>
                <w:rFonts w:ascii="Times New Roman" w:eastAsia="Times New Roman" w:hAnsi="Times New Roman"/>
                <w:b/>
                <w:szCs w:val="20"/>
              </w:rPr>
              <w:t>Observation 1</w:t>
            </w:r>
            <w:r>
              <w:rPr>
                <w:rFonts w:ascii="Times New Roman" w:eastAsia="Times New Roman" w:hAnsi="Times New Roman"/>
                <w:szCs w:val="20"/>
              </w:rPr>
              <w:tab/>
              <w:t>Rel-18 NES cell DTx/DRx may be not applicable for NTN due to PCI-beam mapping options.</w:t>
            </w:r>
          </w:p>
          <w:p w14:paraId="0C4C27D5" w14:textId="77777777" w:rsidR="00AB055D" w:rsidRDefault="00000000">
            <w:pPr>
              <w:rPr>
                <w:rFonts w:ascii="Times New Roman" w:eastAsia="Times New Roman" w:hAnsi="Times New Roman"/>
                <w:szCs w:val="20"/>
                <w:u w:val="single"/>
              </w:rPr>
            </w:pPr>
            <w:hyperlink w:anchor="_Toc149841414">
              <w:r w:rsidR="006D55E3">
                <w:rPr>
                  <w:rStyle w:val="IndexLink"/>
                  <w:rFonts w:ascii="Times New Roman" w:hAnsi="Times New Roman"/>
                  <w:b/>
                  <w:szCs w:val="20"/>
                </w:rPr>
                <w:t>Proposal 1</w:t>
              </w:r>
              <w:r w:rsidR="006D55E3">
                <w:rPr>
                  <w:rStyle w:val="IndexLink"/>
                  <w:rFonts w:ascii="Times New Roman" w:hAnsi="Times New Roman"/>
                  <w:b/>
                  <w:szCs w:val="20"/>
                </w:rPr>
                <w:tab/>
              </w:r>
              <w:r w:rsidR="006D55E3">
                <w:rPr>
                  <w:webHidden/>
                </w:rPr>
                <w:fldChar w:fldCharType="begin"/>
              </w:r>
              <w:r w:rsidR="006D55E3">
                <w:rPr>
                  <w:webHidden/>
                </w:rPr>
                <w:instrText>PAGEREF _Toc149841414 \h</w:instrText>
              </w:r>
              <w:r w:rsidR="006D55E3">
                <w:rPr>
                  <w:webHidden/>
                </w:rPr>
              </w:r>
              <w:r w:rsidR="006D55E3">
                <w:rPr>
                  <w:webHidden/>
                </w:rPr>
                <w:fldChar w:fldCharType="separate"/>
              </w:r>
              <w:r w:rsidR="006D55E3">
                <w:rPr>
                  <w:rStyle w:val="IndexLink"/>
                  <w:rFonts w:ascii="Times New Roman" w:hAnsi="Times New Roman"/>
                  <w:szCs w:val="20"/>
                </w:rPr>
                <w:t>RAN1 to further study cell or beam DTx/DRx mechanisms for satellite payload power saving and energy efficiency.</w:t>
              </w:r>
              <w:r w:rsidR="006D55E3">
                <w:rPr>
                  <w:webHidden/>
                </w:rPr>
                <w:fldChar w:fldCharType="end"/>
              </w:r>
            </w:hyperlink>
          </w:p>
          <w:p w14:paraId="60A0DC5D" w14:textId="77777777" w:rsidR="00AB055D" w:rsidRDefault="006D55E3">
            <w:pPr>
              <w:rPr>
                <w:rFonts w:ascii="Times New Roman" w:eastAsia="Times New Roman" w:hAnsi="Times New Roman"/>
                <w:szCs w:val="20"/>
                <w:u w:val="single"/>
              </w:rPr>
            </w:pPr>
            <w:r>
              <w:rPr>
                <w:rFonts w:ascii="Times New Roman" w:eastAsia="Times New Roman" w:hAnsi="Times New Roman"/>
                <w:b/>
                <w:szCs w:val="20"/>
              </w:rPr>
              <w:t>Proposal 2</w:t>
            </w:r>
            <w:r>
              <w:rPr>
                <w:rFonts w:ascii="Times New Roman" w:eastAsia="Times New Roman" w:hAnsi="Times New Roman"/>
                <w:szCs w:val="20"/>
              </w:rPr>
              <w:tab/>
              <w:t>Rel-18 NES DTx/DRx may provide an energy efficiency from downlink coverage enhancements perspective.</w:t>
            </w:r>
          </w:p>
          <w:p w14:paraId="1632B3CB" w14:textId="77777777" w:rsidR="00AB055D" w:rsidRDefault="006D55E3">
            <w:pPr>
              <w:rPr>
                <w:rFonts w:ascii="Times New Roman" w:eastAsia="Times New Roman" w:hAnsi="Times New Roman"/>
                <w:bCs/>
                <w:szCs w:val="20"/>
              </w:rPr>
            </w:pPr>
            <w:r>
              <w:rPr>
                <w:rFonts w:ascii="Times New Roman" w:eastAsia="Times New Roman" w:hAnsi="Times New Roman"/>
                <w:b/>
                <w:szCs w:val="20"/>
              </w:rPr>
              <w:t>Proposal 3</w:t>
            </w:r>
            <w:r>
              <w:rPr>
                <w:rFonts w:ascii="Times New Roman" w:eastAsia="Times New Roman" w:hAnsi="Times New Roman"/>
                <w:szCs w:val="20"/>
              </w:rPr>
              <w:tab/>
              <w:t>RAN1 to specify the beam-specific DTx/DRx operation with beam pattern.</w:t>
            </w:r>
            <w:r>
              <w:rPr>
                <w:rFonts w:ascii="Times New Roman" w:eastAsia="Times New Roman" w:hAnsi="Times New Roman"/>
                <w:szCs w:val="20"/>
              </w:rPr>
              <w:fldChar w:fldCharType="end"/>
            </w:r>
          </w:p>
          <w:p w14:paraId="32282001" w14:textId="77777777" w:rsidR="00AB055D" w:rsidRDefault="00AB055D">
            <w:pPr>
              <w:rPr>
                <w:rFonts w:ascii="Times New Roman" w:eastAsia="Times New Roman" w:hAnsi="Times New Roman"/>
                <w:szCs w:val="20"/>
              </w:rPr>
            </w:pPr>
          </w:p>
        </w:tc>
      </w:tr>
      <w:tr w:rsidR="00AB055D" w14:paraId="6586E741" w14:textId="77777777" w:rsidTr="005F00AD">
        <w:trPr>
          <w:trHeight w:val="450"/>
        </w:trPr>
        <w:tc>
          <w:tcPr>
            <w:tcW w:w="1315" w:type="dxa"/>
            <w:vAlign w:val="center"/>
          </w:tcPr>
          <w:p w14:paraId="3C454FB4" w14:textId="77777777" w:rsidR="00AB055D" w:rsidRDefault="00000000">
            <w:pPr>
              <w:rPr>
                <w:rFonts w:ascii="Times New Roman" w:eastAsia="Times New Roman" w:hAnsi="Times New Roman"/>
                <w:b/>
                <w:bCs/>
                <w:color w:val="0000FF"/>
                <w:szCs w:val="20"/>
                <w:u w:val="single"/>
                <w:lang w:val="en-US"/>
              </w:rPr>
            </w:pPr>
            <w:hyperlink r:id="rId57">
              <w:r w:rsidR="006D55E3">
                <w:rPr>
                  <w:rFonts w:ascii="Times New Roman" w:hAnsi="Times New Roman"/>
                  <w:color w:val="0000FF"/>
                  <w:szCs w:val="20"/>
                  <w:u w:val="single"/>
                  <w:lang w:val="en-US"/>
                </w:rPr>
                <w:t>R1-2406900</w:t>
              </w:r>
            </w:hyperlink>
          </w:p>
        </w:tc>
        <w:tc>
          <w:tcPr>
            <w:tcW w:w="1583" w:type="dxa"/>
            <w:vAlign w:val="center"/>
          </w:tcPr>
          <w:p w14:paraId="4A0F81E2"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TCL</w:t>
            </w:r>
          </w:p>
        </w:tc>
        <w:tc>
          <w:tcPr>
            <w:tcW w:w="6741" w:type="dxa"/>
            <w:vAlign w:val="center"/>
          </w:tcPr>
          <w:p w14:paraId="4FF69E9B"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1</w:t>
            </w:r>
            <w:r>
              <w:rPr>
                <w:rFonts w:ascii="Times New Roman" w:eastAsia="Times New Roman" w:hAnsi="Times New Roman"/>
                <w:bCs/>
                <w:iCs/>
                <w:szCs w:val="20"/>
                <w:lang w:val="en-US"/>
              </w:rPr>
              <w:t>: Default SSB periodicity for NTN need to extend to at least 640ms.</w:t>
            </w:r>
          </w:p>
          <w:p w14:paraId="432F828A"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2:</w:t>
            </w:r>
            <w:r>
              <w:rPr>
                <w:rFonts w:ascii="Times New Roman" w:eastAsia="Times New Roman" w:hAnsi="Times New Roman"/>
                <w:bCs/>
                <w:iCs/>
                <w:szCs w:val="20"/>
                <w:lang w:val="en-US"/>
              </w:rPr>
              <w:t xml:space="preserve"> Modified Rel-18 network energy saving techniques of cell DTX/DRX to align with the different scenarios encountered in the mapping of NR cell/SSB and  satellite beams can be considered.</w:t>
            </w:r>
            <w:r>
              <w:rPr>
                <w:rFonts w:ascii="Times New Roman" w:eastAsia="Times New Roman" w:hAnsi="Times New Roman"/>
                <w:szCs w:val="20"/>
                <w:lang w:val="en-US"/>
              </w:rPr>
              <w:t xml:space="preserve"> </w:t>
            </w:r>
          </w:p>
          <w:p w14:paraId="10AFC6FF"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common PDCCH coverage enhancement, enabling PDCCH with repetition in time domain can be considered.  </w:t>
            </w:r>
          </w:p>
          <w:p w14:paraId="4271D677"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4:</w:t>
            </w:r>
            <w:r>
              <w:rPr>
                <w:rFonts w:ascii="Times New Roman" w:eastAsia="Times New Roman" w:hAnsi="Times New Roman"/>
                <w:bCs/>
                <w:iCs/>
                <w:szCs w:val="20"/>
                <w:lang w:val="en-US"/>
              </w:rPr>
              <w:t xml:space="preserve"> For common PDCCH coverage enhancement, enlarging aggregation level can be considered.</w:t>
            </w:r>
          </w:p>
          <w:p w14:paraId="243D650E"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conveying SIB1/Msg4/SIB19 coverage enhancement, repetition in time domain can be considered.</w:t>
            </w:r>
          </w:p>
          <w:p w14:paraId="625A8B0C"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6:</w:t>
            </w:r>
            <w:r>
              <w:rPr>
                <w:rFonts w:ascii="Times New Roman" w:eastAsia="Times New Roman" w:hAnsi="Times New Roman"/>
                <w:bCs/>
                <w:iCs/>
                <w:szCs w:val="20"/>
                <w:lang w:val="en-US"/>
              </w:rPr>
              <w:t xml:space="preserve"> When PDSCH conveying SIB1/Msg4/SIB19 with repetition, DMRS bundling for joint channel estimation across the repetition slots can be considered. </w:t>
            </w:r>
          </w:p>
          <w:p w14:paraId="469537B5" w14:textId="77777777" w:rsidR="00AB055D" w:rsidRDefault="00AB055D">
            <w:pPr>
              <w:rPr>
                <w:rFonts w:ascii="Times New Roman" w:eastAsia="Times New Roman" w:hAnsi="Times New Roman"/>
                <w:szCs w:val="20"/>
                <w:lang w:val="en-US"/>
              </w:rPr>
            </w:pPr>
          </w:p>
        </w:tc>
      </w:tr>
      <w:tr w:rsidR="00AB055D" w14:paraId="1A981E19" w14:textId="77777777" w:rsidTr="005F00AD">
        <w:trPr>
          <w:trHeight w:val="450"/>
        </w:trPr>
        <w:tc>
          <w:tcPr>
            <w:tcW w:w="1315" w:type="dxa"/>
            <w:vAlign w:val="center"/>
          </w:tcPr>
          <w:p w14:paraId="036293EA" w14:textId="77777777" w:rsidR="00AB055D" w:rsidRDefault="00000000">
            <w:pPr>
              <w:rPr>
                <w:rFonts w:ascii="Times New Roman" w:eastAsia="Times New Roman" w:hAnsi="Times New Roman"/>
                <w:b/>
                <w:bCs/>
                <w:color w:val="0000FF"/>
                <w:szCs w:val="20"/>
                <w:u w:val="single"/>
                <w:lang w:val="en-US"/>
              </w:rPr>
            </w:pPr>
            <w:hyperlink r:id="rId58">
              <w:r w:rsidR="006D55E3">
                <w:rPr>
                  <w:rFonts w:ascii="Times New Roman" w:hAnsi="Times New Roman"/>
                  <w:color w:val="0000FF"/>
                  <w:szCs w:val="20"/>
                  <w:u w:val="single"/>
                  <w:lang w:val="en-US"/>
                </w:rPr>
                <w:t>R1-2406949</w:t>
              </w:r>
            </w:hyperlink>
          </w:p>
        </w:tc>
        <w:tc>
          <w:tcPr>
            <w:tcW w:w="1583" w:type="dxa"/>
            <w:vAlign w:val="center"/>
          </w:tcPr>
          <w:p w14:paraId="77D12FAD"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NTT DOCOMO, INC.</w:t>
            </w:r>
          </w:p>
        </w:tc>
        <w:tc>
          <w:tcPr>
            <w:tcW w:w="6741" w:type="dxa"/>
            <w:vAlign w:val="center"/>
          </w:tcPr>
          <w:p w14:paraId="2F1EFE7A"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Observation 1:</w:t>
            </w:r>
          </w:p>
          <w:p w14:paraId="53156742"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When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periodicity is applied to SSB, UE monitoring 20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SSB periodicity with 4 combinations can detect one-shot SSB with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periodicity, in principle.</w:t>
            </w:r>
          </w:p>
          <w:p w14:paraId="7727401E"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1:</w:t>
            </w:r>
          </w:p>
          <w:p w14:paraId="37D3A361"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Discuss feasibility of up to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SSB periodicity for legacy UE.</w:t>
            </w:r>
          </w:p>
          <w:p w14:paraId="4D2F8A0B"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FFS: larger than 80 </w:t>
            </w:r>
            <w:proofErr w:type="spellStart"/>
            <w:r>
              <w:rPr>
                <w:rFonts w:ascii="Times New Roman" w:eastAsia="Times New Roman" w:hAnsi="Times New Roman"/>
                <w:bCs/>
                <w:iCs/>
                <w:szCs w:val="20"/>
              </w:rPr>
              <w:t>ms</w:t>
            </w:r>
            <w:proofErr w:type="spellEnd"/>
          </w:p>
          <w:p w14:paraId="33CF9E9D"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2:</w:t>
            </w:r>
          </w:p>
          <w:p w14:paraId="3F04C5FA"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Reply the following corresponding to the RAN2 LS of DL coverage enhancements.</w:t>
            </w:r>
          </w:p>
          <w:p w14:paraId="352BD29A"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Q1: SSB pattern enhancement is out of scope; SSB periodicity extension is under discussion.</w:t>
            </w:r>
          </w:p>
          <w:p w14:paraId="6D3B1C0F"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Q2: Intention of ‘common control signaling’ is unclear.</w:t>
            </w:r>
          </w:p>
          <w:p w14:paraId="0FB05B8C"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Q3: Beam hopping pattern b/w DL and UL is up to NW/satellite implementation.</w:t>
            </w:r>
          </w:p>
          <w:p w14:paraId="7BB4B324"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 xml:space="preserve">For Q4: Beam status definition (OFF/common message/active) will not be introduced. Instead of that, appropriate scheduling </w:t>
            </w:r>
            <w:r>
              <w:rPr>
                <w:rFonts w:ascii="Times New Roman" w:eastAsia="Times New Roman" w:hAnsi="Times New Roman"/>
                <w:bCs/>
                <w:iCs/>
                <w:szCs w:val="20"/>
                <w:lang w:val="en-US"/>
              </w:rPr>
              <w:lastRenderedPageBreak/>
              <w:t>and DTX/DRX configurations should be provided by NW/satellite implementation.</w:t>
            </w:r>
          </w:p>
          <w:p w14:paraId="5E496F80"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Q5: No beam status definition in spec.</w:t>
            </w:r>
          </w:p>
          <w:p w14:paraId="4247726B"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3:</w:t>
            </w:r>
          </w:p>
          <w:p w14:paraId="49FD4272"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Configuration of </w:t>
            </w:r>
            <w:proofErr w:type="spellStart"/>
            <w:r>
              <w:rPr>
                <w:rFonts w:ascii="Times New Roman" w:eastAsia="Times New Roman" w:hAnsi="Times New Roman"/>
                <w:bCs/>
                <w:iCs/>
                <w:szCs w:val="20"/>
              </w:rPr>
              <w:t>cellDTXDRX</w:t>
            </w:r>
            <w:proofErr w:type="spellEnd"/>
            <w:r>
              <w:rPr>
                <w:rFonts w:ascii="Times New Roman" w:eastAsia="Times New Roman" w:hAnsi="Times New Roman"/>
                <w:bCs/>
                <w:iCs/>
                <w:szCs w:val="20"/>
              </w:rPr>
              <w:t>-Config is provided per beam.</w:t>
            </w:r>
          </w:p>
          <w:p w14:paraId="13EAE582"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4:</w:t>
            </w:r>
          </w:p>
          <w:p w14:paraId="35737AC1"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Discuss whether SSB transmit power can be different among beams.</w:t>
            </w:r>
          </w:p>
          <w:p w14:paraId="2A38FF61"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If feasible, configuration of ss-PBCH-</w:t>
            </w:r>
            <w:proofErr w:type="spellStart"/>
            <w:r>
              <w:rPr>
                <w:rFonts w:ascii="Times New Roman" w:eastAsia="Times New Roman" w:hAnsi="Times New Roman"/>
                <w:bCs/>
                <w:iCs/>
                <w:szCs w:val="20"/>
              </w:rPr>
              <w:t>BlockPower</w:t>
            </w:r>
            <w:proofErr w:type="spellEnd"/>
            <w:r>
              <w:rPr>
                <w:rFonts w:ascii="Times New Roman" w:eastAsia="Times New Roman" w:hAnsi="Times New Roman"/>
                <w:bCs/>
                <w:iCs/>
                <w:szCs w:val="20"/>
              </w:rPr>
              <w:t xml:space="preserve"> / </w:t>
            </w:r>
            <w:proofErr w:type="spellStart"/>
            <w:r>
              <w:rPr>
                <w:rFonts w:ascii="Times New Roman" w:eastAsia="Times New Roman" w:hAnsi="Times New Roman"/>
                <w:bCs/>
                <w:iCs/>
                <w:szCs w:val="20"/>
              </w:rPr>
              <w:t>powerControlOffsetSS</w:t>
            </w:r>
            <w:proofErr w:type="spellEnd"/>
            <w:r>
              <w:rPr>
                <w:rFonts w:ascii="Times New Roman" w:eastAsia="Times New Roman" w:hAnsi="Times New Roman"/>
                <w:bCs/>
                <w:iCs/>
                <w:szCs w:val="20"/>
              </w:rPr>
              <w:t xml:space="preserve"> / </w:t>
            </w:r>
            <w:proofErr w:type="spellStart"/>
            <w:r>
              <w:rPr>
                <w:rFonts w:ascii="Times New Roman" w:eastAsia="Times New Roman" w:hAnsi="Times New Roman"/>
                <w:bCs/>
                <w:iCs/>
                <w:szCs w:val="20"/>
              </w:rPr>
              <w:t>PowerControlOffset</w:t>
            </w:r>
            <w:proofErr w:type="spellEnd"/>
            <w:r>
              <w:rPr>
                <w:rFonts w:ascii="Times New Roman" w:eastAsia="Times New Roman" w:hAnsi="Times New Roman"/>
                <w:bCs/>
                <w:iCs/>
                <w:szCs w:val="20"/>
              </w:rPr>
              <w:t xml:space="preserve"> per SSB beam is supported.</w:t>
            </w:r>
          </w:p>
          <w:p w14:paraId="67A9E7BB"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5:</w:t>
            </w:r>
          </w:p>
          <w:p w14:paraId="7C2BD350"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Discuss whether it is feasible that SSB and other TX/RX are overlapped in different beams and the TX/RX should be prioritized at a UE.</w:t>
            </w:r>
          </w:p>
          <w:p w14:paraId="385690DC"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If feasible, discuss how the prioritization is specified in specifications.</w:t>
            </w:r>
          </w:p>
          <w:p w14:paraId="6C0017DE"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6:</w:t>
            </w:r>
          </w:p>
          <w:p w14:paraId="5AA09895"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In R19 NTN, PDCCH / Msg4 PDSCH / SIB1 PDSCH / SIB19 PDSCH / [1Mbps PDSCH] are enhanced for coverage extension.</w:t>
            </w:r>
          </w:p>
          <w:p w14:paraId="5E0A6C8F"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Observation 2:</w:t>
            </w:r>
          </w:p>
          <w:p w14:paraId="50F3A162"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There are other SIBs that are important in NTN and do not provide sufficient BLER performance in the current specifications.</w:t>
            </w:r>
          </w:p>
          <w:p w14:paraId="2D831AF9"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7:</w:t>
            </w:r>
          </w:p>
          <w:p w14:paraId="19AE8B4A"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Enhancement introduced for SIB1 / SIB19 is supported also for SIBs other than SIB1/SIB19, e.g., SIB6/SIB7.</w:t>
            </w:r>
          </w:p>
          <w:p w14:paraId="58225EA3"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8:</w:t>
            </w:r>
          </w:p>
          <w:p w14:paraId="39957B5E"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Discuss the following features as potential solutions for link level enhancements.</w:t>
            </w:r>
          </w:p>
          <w:p w14:paraId="36AA8B0F"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For PDCCH: CORESET longer than 3-symbol, PDCCH repetition, etc.</w:t>
            </w:r>
          </w:p>
          <w:p w14:paraId="47A583FC"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For Msg4/SIB1/SIB19 PDSCH: PDSCH repetition,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Packet segmentation w/ multi-PDSCH scheduling, etc.</w:t>
            </w:r>
          </w:p>
          <w:p w14:paraId="33C5239A"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[For 1Mbps PDSCH: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etc.]</w:t>
            </w:r>
          </w:p>
          <w:p w14:paraId="2CF3A89B" w14:textId="77777777" w:rsidR="00AB055D" w:rsidRDefault="00AB055D">
            <w:pPr>
              <w:rPr>
                <w:rFonts w:ascii="Times New Roman" w:eastAsia="Times New Roman" w:hAnsi="Times New Roman"/>
                <w:szCs w:val="20"/>
                <w:lang w:val="en-US"/>
              </w:rPr>
            </w:pPr>
          </w:p>
        </w:tc>
      </w:tr>
      <w:tr w:rsidR="00AB055D" w14:paraId="2FC0832B" w14:textId="77777777" w:rsidTr="005F00AD">
        <w:trPr>
          <w:trHeight w:val="450"/>
        </w:trPr>
        <w:tc>
          <w:tcPr>
            <w:tcW w:w="1315" w:type="dxa"/>
            <w:vAlign w:val="center"/>
          </w:tcPr>
          <w:p w14:paraId="58C76C1D" w14:textId="77777777" w:rsidR="00AB055D" w:rsidRDefault="00000000">
            <w:pPr>
              <w:rPr>
                <w:rFonts w:ascii="Times New Roman" w:eastAsia="Times New Roman" w:hAnsi="Times New Roman"/>
                <w:b/>
                <w:bCs/>
                <w:color w:val="0000FF"/>
                <w:szCs w:val="20"/>
                <w:u w:val="single"/>
                <w:lang w:val="en-US"/>
              </w:rPr>
            </w:pPr>
            <w:hyperlink r:id="rId59">
              <w:r w:rsidR="006D55E3">
                <w:rPr>
                  <w:rFonts w:ascii="Times New Roman" w:hAnsi="Times New Roman"/>
                  <w:color w:val="0000FF"/>
                  <w:szCs w:val="20"/>
                  <w:u w:val="single"/>
                  <w:lang w:val="en-US"/>
                </w:rPr>
                <w:t>R1-2406965</w:t>
              </w:r>
            </w:hyperlink>
          </w:p>
        </w:tc>
        <w:tc>
          <w:tcPr>
            <w:tcW w:w="1583" w:type="dxa"/>
            <w:vAlign w:val="center"/>
          </w:tcPr>
          <w:p w14:paraId="758B75DD"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Google Ireland Limited</w:t>
            </w:r>
          </w:p>
        </w:tc>
        <w:tc>
          <w:tcPr>
            <w:tcW w:w="6741" w:type="dxa"/>
            <w:vAlign w:val="center"/>
          </w:tcPr>
          <w:p w14:paraId="02359D9E"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Observation 1</w:t>
            </w:r>
            <w:r>
              <w:rPr>
                <w:rFonts w:ascii="Times New Roman" w:eastAsia="Times New Roman" w:hAnsi="Times New Roman"/>
                <w:szCs w:val="20"/>
                <w:lang w:val="en-US"/>
              </w:rPr>
              <w:t>: Without SSB enhancement (e.g., introducing more SSB candidate positions within a 5ms) other than periodicity extension, it would be difficult to compensate the coverage gap by SSB combining.</w:t>
            </w:r>
          </w:p>
          <w:p w14:paraId="5DEC7377"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1</w:t>
            </w:r>
            <w:r>
              <w:rPr>
                <w:rFonts w:ascii="Times New Roman" w:eastAsia="Times New Roman" w:hAnsi="Times New Roman"/>
                <w:szCs w:val="20"/>
                <w:lang w:val="en-US"/>
              </w:rPr>
              <w:t xml:space="preserve">: For link level simulation assumption set 1-3, reducing simultaneous active beams ratio should be considered. The feasible number of active beams </w:t>
            </w:r>
            <w:r>
              <w:rPr>
                <w:rFonts w:ascii="Times New Roman" w:eastAsia="Times New Roman" w:hAnsi="Times New Roman"/>
                <w:szCs w:val="20"/>
                <w:lang w:val="en-US"/>
              </w:rPr>
              <w:lastRenderedPageBreak/>
              <w:t>may depend on whether SSB combining is supported or not, and the SSB periodicity.</w:t>
            </w:r>
          </w:p>
          <w:p w14:paraId="5316777F"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2</w:t>
            </w:r>
            <w:r>
              <w:rPr>
                <w:rFonts w:ascii="Times New Roman" w:eastAsia="Times New Roman" w:hAnsi="Times New Roman"/>
                <w:szCs w:val="20"/>
                <w:lang w:val="en-US"/>
              </w:rPr>
              <w:t>: If SSB combining is supported, increase the number of SSB candidate positions in a SSB periodicity (e.g., from 4 to 8 in some cases).</w:t>
            </w:r>
          </w:p>
          <w:p w14:paraId="1FF316C2"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3</w:t>
            </w:r>
            <w:r>
              <w:rPr>
                <w:rFonts w:ascii="Times New Roman" w:eastAsia="Times New Roman" w:hAnsi="Times New Roman"/>
                <w:szCs w:val="20"/>
                <w:lang w:val="en-US"/>
              </w:rPr>
              <w:t>: To improve the coverage of Msg 4, SIB 1, and SIB 19 in simulation assumption set 1-3, coverage enhancement of PDSCH transmission scheduled by a fallback DCI should be prioritized (e.g., PDCCH and PDSCH repetition).</w:t>
            </w:r>
          </w:p>
          <w:p w14:paraId="4BBCDF3A"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 xml:space="preserve">Observation 2: </w:t>
            </w:r>
            <w:r>
              <w:rPr>
                <w:rFonts w:ascii="Times New Roman" w:eastAsia="Times New Roman" w:hAnsi="Times New Roman"/>
                <w:szCs w:val="20"/>
                <w:lang w:val="en-US"/>
              </w:rPr>
              <w:t>With SSB periodicity extension only, the existing configurable SSB periodicity cannot improve the coverage ratio to 90% for the case where simultaneous active beam ratio equal to 1.5% (i.e., simulation assumption set 1-2).</w:t>
            </w:r>
          </w:p>
          <w:p w14:paraId="27CC8A3D"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4:</w:t>
            </w:r>
            <w:r>
              <w:rPr>
                <w:rFonts w:ascii="Times New Roman" w:eastAsia="Times New Roman" w:hAnsi="Times New Roman"/>
                <w:szCs w:val="20"/>
                <w:lang w:val="en-US"/>
              </w:rPr>
              <w:t xml:space="preserve"> For simulation assumption set 1-2 (with the lowest simultaneous active beam ratio, 1.5%), consider to increase simultaneous active beam ratio by deploying beams with larger footprint sizes (i.e., wider beams).</w:t>
            </w:r>
          </w:p>
          <w:p w14:paraId="6CE01BA7"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5:</w:t>
            </w:r>
            <w:r>
              <w:rPr>
                <w:rFonts w:ascii="Times New Roman" w:eastAsia="Times New Roman" w:hAnsi="Times New Roman"/>
                <w:szCs w:val="20"/>
                <w:lang w:val="en-US"/>
              </w:rPr>
              <w:t xml:space="preserve"> If RAN1 is to support wider beam in simulation assumption set 1-2, </w:t>
            </w:r>
            <w:r>
              <w:rPr>
                <w:rFonts w:ascii="Times New Roman" w:eastAsia="Times New Roman" w:hAnsi="Times New Roman"/>
                <w:szCs w:val="20"/>
              </w:rPr>
              <w:t xml:space="preserve">coverage enhancement for SIB 1 option 2 and high data rate PDSCH should be studied. </w:t>
            </w:r>
          </w:p>
          <w:p w14:paraId="6C91B92C"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 xml:space="preserve">Observation 3: </w:t>
            </w:r>
            <w:r>
              <w:rPr>
                <w:rFonts w:ascii="Times New Roman" w:eastAsia="Times New Roman" w:hAnsi="Times New Roman"/>
                <w:szCs w:val="20"/>
                <w:lang w:val="en-US"/>
              </w:rPr>
              <w:t>Introducing beam hopping mechanism may affect</w:t>
            </w:r>
            <w:r>
              <w:rPr>
                <w:rFonts w:ascii="Times New Roman" w:eastAsia="Times New Roman" w:hAnsi="Times New Roman"/>
                <w:b/>
                <w:szCs w:val="20"/>
                <w:lang w:val="en-US"/>
              </w:rPr>
              <w:t xml:space="preserve"> </w:t>
            </w:r>
            <w:r>
              <w:rPr>
                <w:rFonts w:ascii="Times New Roman" w:eastAsia="Times New Roman" w:hAnsi="Times New Roman"/>
                <w:szCs w:val="20"/>
                <w:lang w:val="en-US"/>
              </w:rPr>
              <w:t>initial access procedures.</w:t>
            </w:r>
            <w:r>
              <w:rPr>
                <w:rFonts w:ascii="Times New Roman" w:eastAsia="Times New Roman" w:hAnsi="Times New Roman"/>
                <w:b/>
                <w:szCs w:val="20"/>
                <w:lang w:val="en-US"/>
              </w:rPr>
              <w:t xml:space="preserve"> </w:t>
            </w:r>
            <w:r>
              <w:rPr>
                <w:rFonts w:ascii="Times New Roman" w:eastAsia="Times New Roman" w:hAnsi="Times New Roman"/>
                <w:szCs w:val="20"/>
                <w:lang w:val="en-US"/>
              </w:rPr>
              <w:t>If beam hopping is limited to DL beams only, the timing of starting the RAR window and contention resolution timer will be affected. If beam hopping includes UL beams as well, the PRACH occasion determination and TDRA for Msg 3 transmission will also be affected</w:t>
            </w:r>
          </w:p>
          <w:p w14:paraId="2D79AF38"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6</w:t>
            </w:r>
            <w:r>
              <w:rPr>
                <w:rFonts w:ascii="Times New Roman" w:eastAsia="Times New Roman" w:hAnsi="Times New Roman"/>
                <w:szCs w:val="20"/>
                <w:lang w:val="en-US"/>
              </w:rPr>
              <w:t>: Study random access procedure enhancement for cells that operate beam hopping for power sharing (e.g., cells that sends common signals only).</w:t>
            </w:r>
          </w:p>
          <w:p w14:paraId="3043AFEA" w14:textId="77777777" w:rsidR="00AB055D" w:rsidRDefault="00AB055D">
            <w:pPr>
              <w:rPr>
                <w:rFonts w:ascii="Times New Roman" w:eastAsia="Times New Roman" w:hAnsi="Times New Roman"/>
                <w:szCs w:val="20"/>
                <w:lang w:val="en-US"/>
              </w:rPr>
            </w:pPr>
          </w:p>
        </w:tc>
      </w:tr>
      <w:tr w:rsidR="00AB055D" w14:paraId="246D5A69" w14:textId="77777777" w:rsidTr="005F00AD">
        <w:trPr>
          <w:trHeight w:val="450"/>
        </w:trPr>
        <w:tc>
          <w:tcPr>
            <w:tcW w:w="1315" w:type="dxa"/>
            <w:vAlign w:val="center"/>
          </w:tcPr>
          <w:p w14:paraId="0774D653" w14:textId="77777777" w:rsidR="00AB055D" w:rsidRDefault="00000000">
            <w:pPr>
              <w:rPr>
                <w:rFonts w:ascii="Times New Roman" w:eastAsia="Times New Roman" w:hAnsi="Times New Roman"/>
                <w:b/>
                <w:bCs/>
                <w:color w:val="0000FF"/>
                <w:szCs w:val="20"/>
                <w:u w:val="single"/>
                <w:lang w:val="en-US"/>
              </w:rPr>
            </w:pPr>
            <w:hyperlink r:id="rId60">
              <w:r w:rsidR="006D55E3">
                <w:rPr>
                  <w:rFonts w:ascii="Times New Roman" w:hAnsi="Times New Roman"/>
                  <w:color w:val="0000FF"/>
                  <w:szCs w:val="20"/>
                  <w:u w:val="single"/>
                  <w:lang w:val="en-US"/>
                </w:rPr>
                <w:t>R1-2407049</w:t>
              </w:r>
            </w:hyperlink>
          </w:p>
        </w:tc>
        <w:tc>
          <w:tcPr>
            <w:tcW w:w="1583" w:type="dxa"/>
            <w:vAlign w:val="center"/>
          </w:tcPr>
          <w:p w14:paraId="284EEF7E"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Qualcomm Incorporated</w:t>
            </w:r>
          </w:p>
        </w:tc>
        <w:tc>
          <w:tcPr>
            <w:tcW w:w="6741" w:type="dxa"/>
            <w:vAlign w:val="center"/>
          </w:tcPr>
          <w:p w14:paraId="7746773B"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Observation 1:</w:t>
            </w:r>
            <w:r>
              <w:rPr>
                <w:rFonts w:ascii="Times New Roman" w:eastAsia="Times New Roman" w:hAnsi="Times New Roman"/>
                <w:bCs/>
                <w:szCs w:val="20"/>
                <w:lang w:val="en-US"/>
              </w:rPr>
              <w:t xml:space="preserve"> If the SSB periodicity is increased to more than 160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Rel-17 and Rel-18 UEs will not be able to maintain connection to a cell whose SSB periodicity is more than 160 </w:t>
            </w:r>
            <w:proofErr w:type="spellStart"/>
            <w:r>
              <w:rPr>
                <w:rFonts w:ascii="Times New Roman" w:eastAsia="Times New Roman" w:hAnsi="Times New Roman"/>
                <w:bCs/>
                <w:szCs w:val="20"/>
                <w:lang w:val="en-US"/>
              </w:rPr>
              <w:t>ms.</w:t>
            </w:r>
            <w:proofErr w:type="spellEnd"/>
          </w:p>
          <w:p w14:paraId="6559170E" w14:textId="77777777" w:rsidR="00AB055D" w:rsidRDefault="00AB055D">
            <w:pPr>
              <w:rPr>
                <w:rFonts w:ascii="Times New Roman" w:eastAsia="Times New Roman" w:hAnsi="Times New Roman"/>
                <w:bCs/>
                <w:szCs w:val="20"/>
                <w:lang w:val="en-US"/>
              </w:rPr>
            </w:pPr>
          </w:p>
          <w:p w14:paraId="25D66169"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Observation 2:</w:t>
            </w:r>
            <w:r>
              <w:rPr>
                <w:rFonts w:ascii="Times New Roman" w:eastAsia="Times New Roman" w:hAnsi="Times New Roman"/>
                <w:bCs/>
                <w:szCs w:val="20"/>
                <w:lang w:val="en-US"/>
              </w:rPr>
              <w:t xml:space="preserve"> During a non-active period of rel-18 cell DTX, UE may still have to monitor DL signals such as CSS.</w:t>
            </w:r>
          </w:p>
          <w:p w14:paraId="2C63AD25"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Observation 3:</w:t>
            </w:r>
            <w:r>
              <w:rPr>
                <w:rFonts w:ascii="Times New Roman" w:eastAsia="Times New Roman" w:hAnsi="Times New Roman"/>
                <w:bCs/>
                <w:szCs w:val="20"/>
                <w:lang w:val="en-US"/>
              </w:rPr>
              <w:t xml:space="preserve"> Rel-18 cell DTX does not allow flexible adaptation of cell DTX patterns. </w:t>
            </w:r>
          </w:p>
          <w:p w14:paraId="06F64088"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1:</w:t>
            </w:r>
            <w:r>
              <w:rPr>
                <w:rFonts w:ascii="Times New Roman" w:eastAsia="Times New Roman" w:hAnsi="Times New Roman"/>
                <w:bCs/>
                <w:szCs w:val="20"/>
                <w:lang w:val="en-US"/>
              </w:rPr>
              <w:t xml:space="preserve"> Consider coverage enhancement for PDSCH schedule by a PDCCH in a CSS to support -8 dB CNR.</w:t>
            </w:r>
          </w:p>
          <w:p w14:paraId="30165DF3"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2</w:t>
            </w:r>
            <w:r>
              <w:rPr>
                <w:rFonts w:ascii="Times New Roman" w:eastAsia="Times New Roman" w:hAnsi="Times New Roman"/>
                <w:bCs/>
                <w:szCs w:val="20"/>
                <w:lang w:val="en-US"/>
              </w:rPr>
              <w:t>: Consider coverage enhancement for PDCCH to support -8 dB CNR.</w:t>
            </w:r>
          </w:p>
          <w:p w14:paraId="651F041F"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3:</w:t>
            </w:r>
            <w:r>
              <w:rPr>
                <w:rFonts w:ascii="Times New Roman" w:eastAsia="Times New Roman" w:hAnsi="Times New Roman"/>
                <w:bCs/>
                <w:szCs w:val="20"/>
                <w:lang w:val="en-US"/>
              </w:rPr>
              <w:t xml:space="preserve"> Consider coverage enhancement for the PDCCH that schedules a SIB1 PDSCH without NW signaling.</w:t>
            </w:r>
          </w:p>
          <w:p w14:paraId="71EE1916"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4:</w:t>
            </w:r>
            <w:r>
              <w:rPr>
                <w:rFonts w:ascii="Times New Roman" w:eastAsia="Times New Roman" w:hAnsi="Times New Roman"/>
                <w:bCs/>
                <w:szCs w:val="20"/>
                <w:lang w:val="en-US"/>
              </w:rPr>
              <w:t xml:space="preserve"> For NR NTN, support the following</w:t>
            </w:r>
          </w:p>
          <w:p w14:paraId="56455C8C" w14:textId="77777777" w:rsidR="00AB055D" w:rsidRDefault="006D55E3">
            <w:pPr>
              <w:numPr>
                <w:ilvl w:val="0"/>
                <w:numId w:val="14"/>
              </w:numPr>
              <w:rPr>
                <w:rFonts w:ascii="Times New Roman" w:eastAsia="Times New Roman" w:hAnsi="Times New Roman"/>
                <w:bCs/>
                <w:szCs w:val="20"/>
                <w:lang w:val="en-US"/>
              </w:rPr>
            </w:pPr>
            <w:r>
              <w:rPr>
                <w:rFonts w:ascii="Times New Roman" w:eastAsia="Times New Roman" w:hAnsi="Times New Roman"/>
                <w:bCs/>
                <w:szCs w:val="20"/>
                <w:lang w:val="en-US"/>
              </w:rPr>
              <w:t xml:space="preserve">SSB transmission repetition periodicities: 20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40ms, 80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and 160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w:t>
            </w:r>
          </w:p>
          <w:p w14:paraId="3DFC54EE" w14:textId="77777777" w:rsidR="00AB055D" w:rsidRDefault="006D55E3">
            <w:pPr>
              <w:numPr>
                <w:ilvl w:val="0"/>
                <w:numId w:val="14"/>
              </w:numPr>
              <w:rPr>
                <w:rFonts w:ascii="Times New Roman" w:eastAsia="Times New Roman" w:hAnsi="Times New Roman"/>
                <w:bCs/>
                <w:szCs w:val="20"/>
                <w:lang w:val="en-US"/>
              </w:rPr>
            </w:pPr>
            <w:r>
              <w:rPr>
                <w:rFonts w:ascii="Times New Roman" w:eastAsia="Times New Roman" w:hAnsi="Times New Roman"/>
                <w:bCs/>
                <w:szCs w:val="20"/>
                <w:lang w:val="en-US"/>
              </w:rPr>
              <w:lastRenderedPageBreak/>
              <w:t xml:space="preserve">Reduced synchronization raster frequency points for SSB transmission repetition periodicity more than 20 </w:t>
            </w:r>
            <w:proofErr w:type="spellStart"/>
            <w:r>
              <w:rPr>
                <w:rFonts w:ascii="Times New Roman" w:eastAsia="Times New Roman" w:hAnsi="Times New Roman"/>
                <w:bCs/>
                <w:szCs w:val="20"/>
                <w:lang w:val="en-US"/>
              </w:rPr>
              <w:t>ms.</w:t>
            </w:r>
            <w:proofErr w:type="spellEnd"/>
          </w:p>
          <w:p w14:paraId="145301C9" w14:textId="77777777" w:rsidR="00AB055D" w:rsidRDefault="00AB055D">
            <w:pPr>
              <w:rPr>
                <w:rFonts w:ascii="Times New Roman" w:eastAsia="Times New Roman" w:hAnsi="Times New Roman"/>
                <w:szCs w:val="20"/>
                <w:lang w:val="en-US"/>
              </w:rPr>
            </w:pPr>
          </w:p>
          <w:p w14:paraId="4F782EE5"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5:</w:t>
            </w:r>
            <w:r>
              <w:rPr>
                <w:rFonts w:ascii="Times New Roman" w:eastAsia="Times New Roman" w:hAnsi="Times New Roman"/>
                <w:bCs/>
                <w:szCs w:val="20"/>
                <w:lang w:val="en-US"/>
              </w:rPr>
              <w:t xml:space="preserve"> Support Network signaling of reference locations of narrow beams within the coverage of a SSB and UE indication of the associated narrow beam via PRACH based on reference locations of narrow beams.</w:t>
            </w:r>
          </w:p>
          <w:p w14:paraId="50ABEDD8" w14:textId="77777777" w:rsidR="00AB055D" w:rsidRDefault="006D55E3">
            <w:pPr>
              <w:numPr>
                <w:ilvl w:val="0"/>
                <w:numId w:val="17"/>
              </w:numPr>
              <w:rPr>
                <w:rFonts w:ascii="Times New Roman" w:eastAsia="Times New Roman" w:hAnsi="Times New Roman"/>
                <w:bCs/>
                <w:szCs w:val="20"/>
                <w:lang w:val="en-US"/>
              </w:rPr>
            </w:pPr>
            <w:r>
              <w:rPr>
                <w:rFonts w:ascii="Times New Roman" w:eastAsia="Times New Roman" w:hAnsi="Times New Roman"/>
                <w:bCs/>
                <w:szCs w:val="20"/>
                <w:lang w:val="en-US"/>
              </w:rPr>
              <w:t>FFS: details of signaling and PRACH resource division.</w:t>
            </w:r>
          </w:p>
          <w:p w14:paraId="6ED04B76" w14:textId="77777777" w:rsidR="00AB055D" w:rsidRDefault="00AB055D">
            <w:pPr>
              <w:rPr>
                <w:rFonts w:ascii="Times New Roman" w:eastAsia="Times New Roman" w:hAnsi="Times New Roman"/>
                <w:szCs w:val="20"/>
                <w:lang w:val="en-US"/>
              </w:rPr>
            </w:pPr>
          </w:p>
          <w:p w14:paraId="47EBDF75"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6:</w:t>
            </w:r>
            <w:r>
              <w:rPr>
                <w:rFonts w:ascii="Times New Roman" w:eastAsia="Times New Roman" w:hAnsi="Times New Roman"/>
                <w:bCs/>
                <w:szCs w:val="20"/>
                <w:lang w:val="en-US"/>
              </w:rPr>
              <w:t xml:space="preserve"> Support UE report of narrow beam based on reference locations of narrow beams.</w:t>
            </w:r>
          </w:p>
          <w:p w14:paraId="3EE8736E" w14:textId="77777777" w:rsidR="00AB055D" w:rsidRDefault="006D55E3">
            <w:pPr>
              <w:numPr>
                <w:ilvl w:val="0"/>
                <w:numId w:val="18"/>
              </w:numPr>
              <w:rPr>
                <w:rFonts w:ascii="Times New Roman" w:eastAsia="Times New Roman" w:hAnsi="Times New Roman"/>
                <w:bCs/>
                <w:szCs w:val="20"/>
                <w:lang w:val="en-US"/>
              </w:rPr>
            </w:pPr>
            <w:r>
              <w:rPr>
                <w:rFonts w:ascii="Times New Roman" w:eastAsia="Times New Roman" w:hAnsi="Times New Roman"/>
                <w:bCs/>
                <w:szCs w:val="20"/>
                <w:lang w:val="en-US"/>
              </w:rPr>
              <w:t xml:space="preserve">FFS: details of the report and triggering condition. </w:t>
            </w:r>
          </w:p>
          <w:p w14:paraId="76A11A53" w14:textId="77777777" w:rsidR="00AB055D" w:rsidRDefault="00AB055D">
            <w:pPr>
              <w:rPr>
                <w:rFonts w:ascii="Times New Roman" w:eastAsia="Times New Roman" w:hAnsi="Times New Roman"/>
                <w:szCs w:val="20"/>
                <w:lang w:val="en-US"/>
              </w:rPr>
            </w:pPr>
          </w:p>
          <w:p w14:paraId="1D7BDA6A"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7:</w:t>
            </w:r>
            <w:r>
              <w:rPr>
                <w:rFonts w:ascii="Times New Roman" w:eastAsia="Times New Roman" w:hAnsi="Times New Roman"/>
                <w:bCs/>
                <w:szCs w:val="20"/>
                <w:lang w:val="en-US"/>
              </w:rPr>
              <w:t xml:space="preserve"> Support a new type of cell DTX for connected-mode UEs  during its non-active period UE does not except to receive any downlink signal.</w:t>
            </w:r>
          </w:p>
          <w:p w14:paraId="3376DC84"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8</w:t>
            </w:r>
            <w:r>
              <w:rPr>
                <w:rFonts w:ascii="Times New Roman" w:eastAsia="Times New Roman" w:hAnsi="Times New Roman"/>
                <w:bCs/>
                <w:szCs w:val="20"/>
                <w:lang w:val="en-US"/>
              </w:rPr>
              <w:t>: Support the configuration of more than one cell DTX patterns to a UE.</w:t>
            </w:r>
          </w:p>
          <w:p w14:paraId="71F67CC8"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9:</w:t>
            </w:r>
            <w:r>
              <w:rPr>
                <w:rFonts w:ascii="Times New Roman" w:eastAsia="Times New Roman" w:hAnsi="Times New Roman"/>
                <w:bCs/>
                <w:szCs w:val="20"/>
                <w:lang w:val="en-US"/>
              </w:rPr>
              <w:t xml:space="preserve"> Support dynamic group-common signaling for the change of cell DTX patterns. </w:t>
            </w:r>
          </w:p>
          <w:p w14:paraId="181DF3C7"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10:</w:t>
            </w:r>
            <w:r>
              <w:rPr>
                <w:rFonts w:ascii="Times New Roman" w:eastAsia="Times New Roman" w:hAnsi="Times New Roman"/>
                <w:bCs/>
                <w:szCs w:val="20"/>
                <w:lang w:val="en-US"/>
              </w:rPr>
              <w:t xml:space="preserve"> Study the impacts of idle-mode cell DTX on UE initial access, particularly on Msg2 and Msg4 reception.</w:t>
            </w:r>
          </w:p>
          <w:p w14:paraId="501DDB27" w14:textId="77777777" w:rsidR="00AB055D" w:rsidRDefault="00AB055D">
            <w:pPr>
              <w:rPr>
                <w:rFonts w:ascii="Times New Roman" w:eastAsia="Times New Roman" w:hAnsi="Times New Roman"/>
                <w:szCs w:val="20"/>
                <w:lang w:val="en-US"/>
              </w:rPr>
            </w:pPr>
          </w:p>
        </w:tc>
      </w:tr>
      <w:tr w:rsidR="00AB055D" w14:paraId="1BEDE489" w14:textId="77777777" w:rsidTr="005F00AD">
        <w:trPr>
          <w:trHeight w:val="450"/>
        </w:trPr>
        <w:tc>
          <w:tcPr>
            <w:tcW w:w="1315" w:type="dxa"/>
            <w:vAlign w:val="center"/>
          </w:tcPr>
          <w:p w14:paraId="12322F8F" w14:textId="77777777" w:rsidR="00AB055D" w:rsidRDefault="00000000">
            <w:pPr>
              <w:rPr>
                <w:rFonts w:ascii="Times New Roman" w:eastAsia="Times New Roman" w:hAnsi="Times New Roman"/>
                <w:b/>
                <w:bCs/>
                <w:color w:val="0000FF"/>
                <w:szCs w:val="20"/>
                <w:u w:val="single"/>
                <w:lang w:val="en-US"/>
              </w:rPr>
            </w:pPr>
            <w:hyperlink r:id="rId61">
              <w:r w:rsidR="006D55E3">
                <w:rPr>
                  <w:rFonts w:ascii="Times New Roman" w:hAnsi="Times New Roman"/>
                  <w:color w:val="0000FF"/>
                  <w:szCs w:val="20"/>
                  <w:u w:val="single"/>
                  <w:lang w:val="en-US"/>
                </w:rPr>
                <w:t>R1-2407078</w:t>
              </w:r>
            </w:hyperlink>
          </w:p>
        </w:tc>
        <w:tc>
          <w:tcPr>
            <w:tcW w:w="1583" w:type="dxa"/>
            <w:vAlign w:val="center"/>
          </w:tcPr>
          <w:p w14:paraId="2A574A61" w14:textId="77777777" w:rsidR="00AB055D" w:rsidRDefault="006D55E3">
            <w:pPr>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c>
          <w:tcPr>
            <w:tcW w:w="6741" w:type="dxa"/>
            <w:vAlign w:val="center"/>
          </w:tcPr>
          <w:p w14:paraId="71CD4560" w14:textId="77777777" w:rsidR="00AB055D" w:rsidRDefault="006D55E3">
            <w:pPr>
              <w:rPr>
                <w:rFonts w:ascii="Times New Roman" w:eastAsia="Times New Roman" w:hAnsi="Times New Roman"/>
                <w:szCs w:val="20"/>
                <w:lang w:val="en-IN"/>
              </w:rPr>
            </w:pPr>
            <w:r>
              <w:rPr>
                <w:rFonts w:ascii="Times New Roman" w:eastAsia="Times New Roman" w:hAnsi="Times New Roman"/>
                <w:b/>
                <w:bCs/>
                <w:szCs w:val="20"/>
                <w:lang w:val="en-IN"/>
              </w:rPr>
              <w:t xml:space="preserve">Proposal 1: </w:t>
            </w:r>
            <w:r>
              <w:rPr>
                <w:rFonts w:ascii="Times New Roman" w:eastAsia="Times New Roman" w:hAnsi="Times New Roman"/>
                <w:iCs/>
                <w:szCs w:val="20"/>
                <w:lang w:val="en-IN"/>
              </w:rPr>
              <w:t xml:space="preserve">The maximum number of repetitions for PDCCH can be extended beyond two for NR NTN DL coverage enhancements. </w:t>
            </w:r>
          </w:p>
          <w:p w14:paraId="6AEB616B" w14:textId="77777777" w:rsidR="00AB055D" w:rsidRDefault="00AB055D">
            <w:pPr>
              <w:rPr>
                <w:rFonts w:ascii="Times New Roman" w:eastAsia="Times New Roman" w:hAnsi="Times New Roman"/>
                <w:szCs w:val="20"/>
                <w:lang w:val="en-IN"/>
              </w:rPr>
            </w:pPr>
          </w:p>
          <w:p w14:paraId="6305354A"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 xml:space="preserve">Observation 1: </w:t>
            </w:r>
            <w:r>
              <w:rPr>
                <w:rFonts w:ascii="Times New Roman" w:eastAsia="Times New Roman" w:hAnsi="Times New Roman"/>
                <w:iCs/>
                <w:szCs w:val="20"/>
                <w:lang w:val="en-IN"/>
              </w:rPr>
              <w:t xml:space="preserve">Supporting dynamic aggregation levels for each PDCCH repetition can yield diversity gain which leads to DL coverage enhancements in NR NTN. </w:t>
            </w:r>
          </w:p>
          <w:p w14:paraId="59DA359E" w14:textId="77777777" w:rsidR="00AB055D" w:rsidRDefault="00AB055D">
            <w:pPr>
              <w:rPr>
                <w:rFonts w:ascii="Times New Roman" w:eastAsia="Times New Roman" w:hAnsi="Times New Roman"/>
                <w:iCs/>
                <w:szCs w:val="20"/>
                <w:lang w:val="en-IN"/>
              </w:rPr>
            </w:pPr>
          </w:p>
          <w:p w14:paraId="2347D128"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2:</w:t>
            </w:r>
            <w:r>
              <w:rPr>
                <w:rFonts w:ascii="Times New Roman" w:eastAsia="Times New Roman" w:hAnsi="Times New Roman"/>
                <w:iCs/>
                <w:szCs w:val="20"/>
                <w:lang w:val="en-IN"/>
              </w:rPr>
              <w:t xml:space="preserve"> For PDCCH, dynamic aggregation level per repetition can be configured to improve the DL coverage of NR NTN. </w:t>
            </w:r>
          </w:p>
          <w:p w14:paraId="152FAE72" w14:textId="77777777" w:rsidR="00AB055D" w:rsidRDefault="00AB055D">
            <w:pPr>
              <w:rPr>
                <w:rFonts w:ascii="Times New Roman" w:eastAsia="Times New Roman" w:hAnsi="Times New Roman"/>
                <w:szCs w:val="20"/>
                <w:lang w:val="en-IN"/>
              </w:rPr>
            </w:pPr>
          </w:p>
          <w:p w14:paraId="614406C1"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 xml:space="preserve">Proposal 3: </w:t>
            </w:r>
            <w:r>
              <w:rPr>
                <w:rFonts w:ascii="Times New Roman" w:eastAsia="Times New Roman" w:hAnsi="Times New Roman"/>
                <w:iCs/>
                <w:szCs w:val="20"/>
                <w:lang w:val="en-IN"/>
              </w:rPr>
              <w:t>Each DCI format can be segmented depends on the size of the DCI to provide better coverage for NR NTN.</w:t>
            </w:r>
          </w:p>
          <w:p w14:paraId="09C414ED" w14:textId="77777777" w:rsidR="00AB055D" w:rsidRDefault="00AB055D">
            <w:pPr>
              <w:rPr>
                <w:rFonts w:ascii="Times New Roman" w:eastAsia="Times New Roman" w:hAnsi="Times New Roman"/>
                <w:szCs w:val="20"/>
                <w:lang w:val="en-IN"/>
              </w:rPr>
            </w:pPr>
          </w:p>
          <w:p w14:paraId="42637069"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4:</w:t>
            </w:r>
            <w:r>
              <w:rPr>
                <w:rFonts w:ascii="Times New Roman" w:eastAsia="Times New Roman" w:hAnsi="Times New Roman"/>
                <w:iCs/>
                <w:szCs w:val="20"/>
                <w:lang w:val="en-IN"/>
              </w:rPr>
              <w:t xml:space="preserve"> Study the effect of choosing the number of repetitions, aggregation level and number of segmentations based on the elevation angle, for PDCCH, to improve both coverage and spectral efficiency of NR NTN. </w:t>
            </w:r>
          </w:p>
          <w:p w14:paraId="7BDC3B57" w14:textId="77777777" w:rsidR="00AB055D" w:rsidRDefault="00AB055D">
            <w:pPr>
              <w:rPr>
                <w:rFonts w:ascii="Times New Roman" w:eastAsia="Times New Roman" w:hAnsi="Times New Roman"/>
                <w:szCs w:val="20"/>
                <w:lang w:val="en-IN"/>
              </w:rPr>
            </w:pPr>
          </w:p>
          <w:p w14:paraId="4ADD7895"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5:</w:t>
            </w:r>
            <w:r>
              <w:rPr>
                <w:rFonts w:ascii="Times New Roman" w:eastAsia="Times New Roman" w:hAnsi="Times New Roman"/>
                <w:iCs/>
                <w:szCs w:val="20"/>
                <w:lang w:val="en-IN"/>
              </w:rPr>
              <w:t xml:space="preserve"> Study the adoption of number of DMRS based on the elevation angle to improve the spectral efficiency in NR NTN. </w:t>
            </w:r>
          </w:p>
          <w:p w14:paraId="2D67CF43" w14:textId="77777777" w:rsidR="00AB055D" w:rsidRDefault="00AB055D">
            <w:pPr>
              <w:rPr>
                <w:rFonts w:ascii="Times New Roman" w:eastAsia="Times New Roman" w:hAnsi="Times New Roman"/>
                <w:szCs w:val="20"/>
                <w:lang w:val="en-IN"/>
              </w:rPr>
            </w:pPr>
          </w:p>
          <w:p w14:paraId="0286FCBC"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lastRenderedPageBreak/>
              <w:t>Proposal 6:</w:t>
            </w:r>
            <w:r>
              <w:rPr>
                <w:rFonts w:ascii="Times New Roman" w:eastAsia="Times New Roman" w:hAnsi="Times New Roman"/>
                <w:iCs/>
                <w:szCs w:val="20"/>
                <w:lang w:val="en-IN"/>
              </w:rPr>
              <w:t xml:space="preserve"> The maximum number of repetitions can be increased to 16 or 32 to improve the coverage of NR NTN. </w:t>
            </w:r>
          </w:p>
          <w:p w14:paraId="0F9A5F0A" w14:textId="77777777" w:rsidR="00AB055D" w:rsidRDefault="00AB055D">
            <w:pPr>
              <w:rPr>
                <w:rFonts w:ascii="Times New Roman" w:eastAsia="Times New Roman" w:hAnsi="Times New Roman"/>
                <w:szCs w:val="20"/>
                <w:lang w:val="en-IN"/>
              </w:rPr>
            </w:pPr>
          </w:p>
          <w:p w14:paraId="303CB297"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7:</w:t>
            </w:r>
            <w:r>
              <w:rPr>
                <w:rFonts w:ascii="Times New Roman" w:eastAsia="Times New Roman" w:hAnsi="Times New Roman"/>
                <w:iCs/>
                <w:szCs w:val="20"/>
                <w:lang w:val="en-IN"/>
              </w:rPr>
              <w:t xml:space="preserve"> For Rel-19 NR NTN DL coverage enhancements, develop a beam hopping methods which minimizes the adjacent beam interference.</w:t>
            </w:r>
          </w:p>
          <w:p w14:paraId="239C1EED" w14:textId="77777777" w:rsidR="00AB055D" w:rsidRDefault="00AB055D">
            <w:pPr>
              <w:rPr>
                <w:rFonts w:ascii="Times New Roman" w:eastAsia="Times New Roman" w:hAnsi="Times New Roman"/>
                <w:szCs w:val="20"/>
                <w:lang w:val="en-IN"/>
              </w:rPr>
            </w:pPr>
          </w:p>
          <w:p w14:paraId="375B3C4B"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4224ED0D"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1DA6E377"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26711A9B"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5C1685F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671F71BC"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3C5B1AEE"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0E24E9F1"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392F6EFC" w14:textId="77777777" w:rsidR="00AB055D" w:rsidRDefault="00AB055D">
            <w:pPr>
              <w:rPr>
                <w:rFonts w:ascii="Times New Roman" w:eastAsia="Times New Roman" w:hAnsi="Times New Roman"/>
                <w:iCs/>
                <w:szCs w:val="20"/>
                <w:lang w:val="en-IN"/>
              </w:rPr>
            </w:pPr>
          </w:p>
          <w:p w14:paraId="6BC1885E"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Proposal 9:</w:t>
            </w:r>
            <w:r>
              <w:rPr>
                <w:rFonts w:ascii="Times New Roman" w:eastAsia="Times New Roman" w:hAnsi="Times New Roman"/>
                <w:iCs/>
                <w:szCs w:val="20"/>
                <w:lang w:val="en-IN"/>
              </w:rPr>
              <w:t xml:space="preserve"> Support on-demand beam activation when the UE has traffic to transmit to improve the DL coverage for Rel-19 NR NTN.</w:t>
            </w:r>
          </w:p>
          <w:p w14:paraId="7A9981A5" w14:textId="77777777" w:rsidR="00AB055D" w:rsidRDefault="00AB055D">
            <w:pPr>
              <w:rPr>
                <w:rFonts w:ascii="Times New Roman" w:eastAsia="Times New Roman" w:hAnsi="Times New Roman"/>
                <w:iCs/>
                <w:szCs w:val="20"/>
                <w:lang w:val="en-IN"/>
              </w:rPr>
            </w:pPr>
          </w:p>
          <w:p w14:paraId="6E0F8EC0"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US"/>
              </w:rPr>
              <w:t>Proposal 10:</w:t>
            </w:r>
            <w:r>
              <w:rPr>
                <w:rFonts w:ascii="Times New Roman" w:eastAsia="Times New Roman" w:hAnsi="Times New Roman"/>
                <w:iCs/>
                <w:szCs w:val="20"/>
                <w:lang w:val="en-US"/>
              </w:rPr>
              <w:t xml:space="preserve"> Support modification of PSS and SSS to generate at least 1058 IDs to accommodate the satellite footprint of LEO 600 for Rel-19 NR NTN.</w:t>
            </w:r>
          </w:p>
          <w:p w14:paraId="65E446AC"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US"/>
              </w:rPr>
              <w:t>Observation 2:</w:t>
            </w:r>
            <w:r>
              <w:rPr>
                <w:rFonts w:ascii="Times New Roman" w:eastAsia="Times New Roman" w:hAnsi="Times New Roman"/>
                <w:iCs/>
                <w:szCs w:val="20"/>
                <w:lang w:val="en-US"/>
              </w:rPr>
              <w:t xml:space="preserve"> The maximum number of SSB index can be increased from 64 to 1058 for Rel-19 NR NTN.</w:t>
            </w:r>
          </w:p>
          <w:p w14:paraId="0178161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US"/>
              </w:rPr>
              <w:t>Proposal 11:</w:t>
            </w:r>
            <w:r>
              <w:rPr>
                <w:rFonts w:ascii="Times New Roman" w:eastAsia="Times New Roman" w:hAnsi="Times New Roman"/>
                <w:iCs/>
                <w:szCs w:val="20"/>
                <w:lang w:val="en-US"/>
              </w:rPr>
              <w:t xml:space="preserve"> Five more bits can be added in PBCH, outside of MIB, to represent 1058 IDs for Rel-19 NR NTN.</w:t>
            </w:r>
          </w:p>
          <w:p w14:paraId="76F54A5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US"/>
              </w:rPr>
              <w:t xml:space="preserve">Observation 3: </w:t>
            </w:r>
            <w:r>
              <w:rPr>
                <w:rFonts w:ascii="Times New Roman" w:eastAsia="Times New Roman" w:hAnsi="Times New Roman"/>
                <w:iCs/>
                <w:szCs w:val="20"/>
                <w:lang w:val="en-US"/>
              </w:rPr>
              <w:t>Increasing the radius from 25 km to 25.68 km ensures that the number of satellite beams to be 1008.</w:t>
            </w:r>
          </w:p>
          <w:p w14:paraId="3B3317AC"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US"/>
              </w:rPr>
              <w:t xml:space="preserve">Observation 4: </w:t>
            </w:r>
            <w:r>
              <w:rPr>
                <w:rFonts w:ascii="Times New Roman" w:eastAsia="Times New Roman" w:hAnsi="Times New Roman"/>
                <w:iCs/>
                <w:szCs w:val="20"/>
                <w:lang w:val="en-US"/>
              </w:rPr>
              <w:t>Satellite operator shall increase the 3dB beam width to 25.68kms as part of implementation.</w:t>
            </w:r>
          </w:p>
          <w:p w14:paraId="321FFBED"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US"/>
              </w:rPr>
              <w:t>Proposal 12:</w:t>
            </w:r>
            <w:r>
              <w:rPr>
                <w:rFonts w:ascii="Times New Roman" w:eastAsia="Times New Roman" w:hAnsi="Times New Roman"/>
                <w:iCs/>
                <w:szCs w:val="20"/>
                <w:lang w:val="en-US"/>
              </w:rPr>
              <w:t xml:space="preserve"> To avoid modifying the PSS and SSS for cell IDs in Rel-19 NR NTN, one of the following options can be used: </w:t>
            </w:r>
          </w:p>
          <w:p w14:paraId="10106FCB" w14:textId="77777777" w:rsidR="00AB055D" w:rsidRDefault="006D55E3">
            <w:pPr>
              <w:rPr>
                <w:rFonts w:ascii="Times New Roman" w:eastAsia="Times New Roman" w:hAnsi="Times New Roman"/>
                <w:szCs w:val="20"/>
                <w:lang w:val="en-IN"/>
              </w:rPr>
            </w:pPr>
            <w:r>
              <w:rPr>
                <w:rFonts w:ascii="Times New Roman" w:eastAsia="Times New Roman" w:hAnsi="Times New Roman"/>
                <w:iCs/>
                <w:szCs w:val="20"/>
                <w:lang w:val="en-US"/>
              </w:rPr>
              <w:t xml:space="preserve">Option 1: The four SSB beams can be grouped into a cell </w:t>
            </w:r>
          </w:p>
          <w:p w14:paraId="619D772A" w14:textId="77777777" w:rsidR="00AB055D" w:rsidRDefault="006D55E3">
            <w:pPr>
              <w:rPr>
                <w:rFonts w:ascii="Times New Roman" w:eastAsia="Times New Roman" w:hAnsi="Times New Roman"/>
                <w:szCs w:val="20"/>
                <w:lang w:val="en-IN"/>
              </w:rPr>
            </w:pPr>
            <w:r>
              <w:rPr>
                <w:rFonts w:ascii="Times New Roman" w:eastAsia="Times New Roman" w:hAnsi="Times New Roman"/>
                <w:iCs/>
                <w:szCs w:val="20"/>
                <w:lang w:val="en-US"/>
              </w:rPr>
              <w:t>Option 2: The eight SSB beams can be grouped into a cell</w:t>
            </w:r>
          </w:p>
          <w:p w14:paraId="70F17DD7" w14:textId="77777777" w:rsidR="00AB055D" w:rsidRDefault="006D55E3">
            <w:pPr>
              <w:rPr>
                <w:rFonts w:ascii="Times New Roman" w:eastAsia="Times New Roman" w:hAnsi="Times New Roman"/>
                <w:iCs/>
                <w:szCs w:val="20"/>
                <w:lang w:val="en-IN"/>
              </w:rPr>
            </w:pPr>
            <w:r>
              <w:rPr>
                <w:rFonts w:ascii="Times New Roman" w:eastAsia="Times New Roman" w:hAnsi="Times New Roman"/>
                <w:iCs/>
                <w:szCs w:val="20"/>
                <w:lang w:val="en-US"/>
              </w:rPr>
              <w:t xml:space="preserve">Note: The absolute beam ID can be resolved from the combination of cell ID and SSB ID. </w:t>
            </w:r>
          </w:p>
          <w:p w14:paraId="7B759D69"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US"/>
              </w:rPr>
              <w:t>Proposal 13:</w:t>
            </w:r>
            <w:r>
              <w:rPr>
                <w:rFonts w:ascii="Times New Roman" w:eastAsia="Times New Roman" w:hAnsi="Times New Roman"/>
                <w:iCs/>
                <w:szCs w:val="20"/>
                <w:lang w:val="en-US"/>
              </w:rPr>
              <w:t xml:space="preserve"> The impact on coverage ratio due to N3&gt;0 should be studied.</w:t>
            </w:r>
          </w:p>
          <w:p w14:paraId="6A24AC2B"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lastRenderedPageBreak/>
              <w:t>Proposal 14:</w:t>
            </w:r>
            <w:r>
              <w:rPr>
                <w:rFonts w:ascii="Times New Roman" w:eastAsia="Times New Roman" w:hAnsi="Times New Roman"/>
                <w:iCs/>
                <w:szCs w:val="20"/>
                <w:lang w:val="en-US"/>
              </w:rPr>
              <w:t xml:space="preserve"> The periodicity can also be introduced for N3 beams, which is integer multiples of SSB periodicity (N2 beam periodicity), to increase the coverage ratio for release 19 NR NTN.</w:t>
            </w:r>
          </w:p>
        </w:tc>
      </w:tr>
      <w:tr w:rsidR="00AB055D" w14:paraId="3762029E" w14:textId="77777777" w:rsidTr="005F00AD">
        <w:trPr>
          <w:trHeight w:val="450"/>
        </w:trPr>
        <w:tc>
          <w:tcPr>
            <w:tcW w:w="1315" w:type="dxa"/>
            <w:vAlign w:val="center"/>
          </w:tcPr>
          <w:p w14:paraId="1065195D" w14:textId="77777777" w:rsidR="00AB055D" w:rsidRDefault="00000000">
            <w:pPr>
              <w:rPr>
                <w:rFonts w:ascii="Times New Roman" w:eastAsia="Times New Roman" w:hAnsi="Times New Roman"/>
                <w:b/>
                <w:bCs/>
                <w:color w:val="0000FF"/>
                <w:szCs w:val="20"/>
                <w:u w:val="single"/>
                <w:lang w:val="en-US"/>
              </w:rPr>
            </w:pPr>
            <w:hyperlink r:id="rId62">
              <w:r w:rsidR="006D55E3">
                <w:rPr>
                  <w:rFonts w:ascii="Times New Roman" w:hAnsi="Times New Roman"/>
                  <w:color w:val="0000FF"/>
                  <w:szCs w:val="20"/>
                  <w:u w:val="single"/>
                  <w:lang w:val="en-US"/>
                </w:rPr>
                <w:t>R1-2407118</w:t>
              </w:r>
            </w:hyperlink>
          </w:p>
        </w:tc>
        <w:tc>
          <w:tcPr>
            <w:tcW w:w="1583" w:type="dxa"/>
            <w:vAlign w:val="center"/>
          </w:tcPr>
          <w:p w14:paraId="118AC41A"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6741" w:type="dxa"/>
            <w:vAlign w:val="center"/>
          </w:tcPr>
          <w:p w14:paraId="1391DF95"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Observation 1:</w:t>
            </w:r>
            <w:r>
              <w:rPr>
                <w:rFonts w:ascii="Times New Roman" w:eastAsia="Times New Roman" w:hAnsi="Times New Roman"/>
                <w:bCs/>
                <w:iCs/>
                <w:szCs w:val="20"/>
                <w:lang w:val="en-US"/>
              </w:rPr>
              <w:t xml:space="preserve"> The number of SSB index for Sub-3GHz band in NR may not satisfy the deployment requirement for a NTN cell with optimized beam management.</w:t>
            </w:r>
          </w:p>
          <w:p w14:paraId="5E3B0B34"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1:</w:t>
            </w:r>
            <w:r>
              <w:rPr>
                <w:rFonts w:ascii="Times New Roman" w:eastAsia="Times New Roman" w:hAnsi="Times New Roman"/>
                <w:bCs/>
                <w:iCs/>
                <w:szCs w:val="20"/>
                <w:lang w:val="en-US"/>
              </w:rPr>
              <w:t xml:space="preserve"> A flexible beam illumination plan/pattern should be considered with respect to both the network accessibility for all users and the traffic demand for certain users.</w:t>
            </w:r>
          </w:p>
          <w:p w14:paraId="1A29ACF3"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2:</w:t>
            </w:r>
            <w:r>
              <w:rPr>
                <w:rFonts w:ascii="Times New Roman" w:eastAsia="Times New Roman" w:hAnsi="Times New Roman"/>
                <w:bCs/>
                <w:iCs/>
                <w:szCs w:val="20"/>
                <w:lang w:val="en-US"/>
              </w:rPr>
              <w:t xml:space="preserve"> The imbalanced user distribution of different beam footprints should be considered for downlink coverage enhancement at system level.</w:t>
            </w:r>
          </w:p>
          <w:p w14:paraId="4BDC9EB3"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system level downlink coverage enhancement with beam hopping, the extended SSB periodicity should be introduced. </w:t>
            </w:r>
          </w:p>
          <w:p w14:paraId="69C10A3F"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4:</w:t>
            </w:r>
            <w:r>
              <w:rPr>
                <w:rFonts w:ascii="Times New Roman" w:eastAsia="Times New Roman" w:hAnsi="Times New Roman"/>
                <w:bCs/>
                <w:iCs/>
                <w:szCs w:val="20"/>
                <w:lang w:val="en-US"/>
              </w:rPr>
              <w:t xml:space="preserve"> To apply Rel-18 network energy saving techniques to system level downlink coverage enhancement, at least the adaptation of signals/channels and cell DTX/DRX mechanism should be considered.</w:t>
            </w:r>
          </w:p>
          <w:p w14:paraId="2DB30F32"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Msg.2 and Msg.4, the coverage enhancement by PDSCH repetitions could be considered.</w:t>
            </w:r>
          </w:p>
          <w:p w14:paraId="495AB1C1" w14:textId="77777777" w:rsidR="00AB055D" w:rsidRDefault="00AB055D">
            <w:pPr>
              <w:rPr>
                <w:rFonts w:ascii="Times New Roman" w:eastAsia="Times New Roman" w:hAnsi="Times New Roman"/>
                <w:szCs w:val="20"/>
                <w:lang w:val="en-US"/>
              </w:rPr>
            </w:pPr>
          </w:p>
        </w:tc>
      </w:tr>
    </w:tbl>
    <w:p w14:paraId="460B4881" w14:textId="77777777" w:rsidR="00AB055D" w:rsidRDefault="00AB055D">
      <w:pPr>
        <w:rPr>
          <w:rFonts w:ascii="Times New Roman" w:hAnsi="Times New Roman"/>
          <w:b/>
          <w:bCs/>
          <w:iCs/>
          <w:sz w:val="24"/>
          <w:szCs w:val="28"/>
          <w:lang w:val="en-US" w:eastAsia="zh-CN"/>
        </w:rPr>
      </w:pPr>
    </w:p>
    <w:p w14:paraId="39E9664A" w14:textId="77777777" w:rsidR="00AB055D" w:rsidRDefault="006D55E3">
      <w:pPr>
        <w:pStyle w:val="Titre1"/>
        <w:numPr>
          <w:ilvl w:val="0"/>
          <w:numId w:val="2"/>
        </w:numPr>
        <w:rPr>
          <w:rFonts w:ascii="Times New Roman" w:hAnsi="Times New Roman"/>
        </w:rPr>
      </w:pPr>
      <w:r>
        <w:rPr>
          <w:rFonts w:ascii="Times New Roman" w:hAnsi="Times New Roman"/>
        </w:rPr>
        <w:t>Appendix II</w:t>
      </w:r>
    </w:p>
    <w:p w14:paraId="4A05EE2A" w14:textId="77777777" w:rsidR="00AB055D" w:rsidRDefault="00AB055D">
      <w:pPr>
        <w:pStyle w:val="NormalWeb"/>
        <w:spacing w:beforeAutospacing="0" w:afterAutospacing="0"/>
        <w:jc w:val="both"/>
        <w:rPr>
          <w:rFonts w:ascii="Times New Roman" w:hAnsi="Times New Roman" w:cs="Times New Roman"/>
          <w:bCs/>
          <w:color w:val="auto"/>
          <w:sz w:val="20"/>
          <w:szCs w:val="20"/>
        </w:rPr>
      </w:pPr>
    </w:p>
    <w:p w14:paraId="608E8D75" w14:textId="77777777" w:rsidR="00AB055D" w:rsidRDefault="006D55E3">
      <w:pPr>
        <w:rPr>
          <w:lang w:eastAsia="zh-CN"/>
        </w:rPr>
      </w:pPr>
      <w:r>
        <w:rPr>
          <w:lang w:eastAsia="zh-CN"/>
        </w:rPr>
        <w:t>RAN1#117 made the following observations:</w:t>
      </w:r>
    </w:p>
    <w:p w14:paraId="57D5B74A" w14:textId="77777777" w:rsidR="00AB055D" w:rsidRDefault="00AB055D">
      <w:pPr>
        <w:rPr>
          <w:lang w:eastAsia="zh-CN"/>
        </w:rPr>
      </w:pPr>
    </w:p>
    <w:p w14:paraId="3CE58067" w14:textId="77777777" w:rsidR="00AB055D" w:rsidRDefault="006D55E3">
      <w:pPr>
        <w:rPr>
          <w:rFonts w:ascii="Times New Roman" w:hAnsi="Times New Roman"/>
          <w:b/>
          <w:szCs w:val="16"/>
        </w:rPr>
      </w:pPr>
      <w:r>
        <w:rPr>
          <w:rFonts w:ascii="Times New Roman" w:hAnsi="Times New Roman"/>
          <w:b/>
          <w:szCs w:val="16"/>
        </w:rPr>
        <w:t>Observation</w:t>
      </w:r>
    </w:p>
    <w:p w14:paraId="4B7BC62F" w14:textId="77777777" w:rsidR="00AB055D" w:rsidRDefault="006D55E3">
      <w:pPr>
        <w:rPr>
          <w:rFonts w:ascii="Times New Roman" w:hAnsi="Times New Roman"/>
          <w:szCs w:val="16"/>
        </w:rPr>
      </w:pPr>
      <w:r>
        <w:rPr>
          <w:rFonts w:ascii="Times New Roman" w:hAnsi="Times New Roman"/>
          <w:szCs w:val="16"/>
        </w:rPr>
        <w:t>Based on LLS results on PDCCH coverage evaluation collected from different sources:</w:t>
      </w:r>
    </w:p>
    <w:p w14:paraId="666EDFF3" w14:textId="77777777" w:rsidR="00AB055D" w:rsidRDefault="006D55E3">
      <w:pPr>
        <w:pStyle w:val="Paragraphedeliste"/>
        <w:numPr>
          <w:ilvl w:val="0"/>
          <w:numId w:val="34"/>
        </w:numPr>
        <w:rPr>
          <w:rFonts w:ascii="Times New Roman" w:hAnsi="Times New Roman"/>
          <w:szCs w:val="16"/>
        </w:rPr>
      </w:pPr>
      <w:r>
        <w:rPr>
          <w:rFonts w:ascii="Times New Roman" w:hAnsi="Times New Roman"/>
          <w:szCs w:val="16"/>
        </w:rPr>
        <w:t>It is observed that the required SNR for PDCCH is in average equal to -6dB (17 sources)</w:t>
      </w:r>
    </w:p>
    <w:p w14:paraId="4692562D" w14:textId="77777777" w:rsidR="00AB055D" w:rsidRDefault="006D55E3">
      <w:pPr>
        <w:pStyle w:val="Paragraphedeliste"/>
        <w:numPr>
          <w:ilvl w:val="1"/>
          <w:numId w:val="34"/>
        </w:numPr>
        <w:rPr>
          <w:rFonts w:ascii="Times New Roman" w:hAnsi="Times New Roman"/>
          <w:szCs w:val="16"/>
        </w:rPr>
      </w:pPr>
      <w:r>
        <w:rPr>
          <w:rFonts w:ascii="Times New Roman" w:hAnsi="Times New Roman"/>
          <w:szCs w:val="16"/>
        </w:rPr>
        <w:t xml:space="preserve">With parameter LEO600km Set1-1 FR1 and 1-2 FR1: </w:t>
      </w:r>
    </w:p>
    <w:p w14:paraId="7700E193" w14:textId="77777777" w:rsidR="00AB055D" w:rsidRDefault="006D55E3">
      <w:pPr>
        <w:pStyle w:val="Paragraphedeliste"/>
        <w:numPr>
          <w:ilvl w:val="2"/>
          <w:numId w:val="34"/>
        </w:numPr>
        <w:rPr>
          <w:rFonts w:ascii="Times New Roman" w:hAnsi="Times New Roman"/>
          <w:szCs w:val="16"/>
        </w:rPr>
      </w:pPr>
      <w:r>
        <w:rPr>
          <w:rFonts w:ascii="Times New Roman" w:hAnsi="Times New Roman"/>
          <w:szCs w:val="16"/>
        </w:rPr>
        <w:t>17 sources observed that there is no coverage gap with Set1-1/1-2 FR1.</w:t>
      </w:r>
    </w:p>
    <w:p w14:paraId="77DAAD73" w14:textId="77777777" w:rsidR="00AB055D" w:rsidRDefault="006D55E3">
      <w:pPr>
        <w:pStyle w:val="Paragraphedeliste"/>
        <w:numPr>
          <w:ilvl w:val="3"/>
          <w:numId w:val="34"/>
        </w:numPr>
        <w:rPr>
          <w:rFonts w:ascii="Times New Roman" w:hAnsi="Times New Roman"/>
          <w:szCs w:val="16"/>
        </w:rPr>
      </w:pPr>
      <w:r>
        <w:rPr>
          <w:rFonts w:ascii="Times New Roman" w:hAnsi="Times New Roman"/>
          <w:szCs w:val="16"/>
        </w:rPr>
        <w:t xml:space="preserve">The coverage margin is around 4 dB compared to CNR of -1.9 </w:t>
      </w:r>
      <w:proofErr w:type="spellStart"/>
      <w:r>
        <w:rPr>
          <w:rFonts w:ascii="Times New Roman" w:hAnsi="Times New Roman"/>
          <w:szCs w:val="16"/>
        </w:rPr>
        <w:t>dB.</w:t>
      </w:r>
      <w:proofErr w:type="spellEnd"/>
    </w:p>
    <w:p w14:paraId="1B3D0818" w14:textId="77777777" w:rsidR="00AB055D" w:rsidRDefault="006D55E3">
      <w:pPr>
        <w:pStyle w:val="Paragraphedeliste"/>
        <w:numPr>
          <w:ilvl w:val="1"/>
          <w:numId w:val="34"/>
        </w:numPr>
        <w:rPr>
          <w:rFonts w:ascii="Times New Roman" w:hAnsi="Times New Roman"/>
          <w:szCs w:val="16"/>
        </w:rPr>
      </w:pPr>
      <w:r>
        <w:rPr>
          <w:rFonts w:ascii="Times New Roman" w:hAnsi="Times New Roman"/>
          <w:szCs w:val="16"/>
        </w:rPr>
        <w:t xml:space="preserve">With parameter LEO600km Set1-3 FR1: </w:t>
      </w:r>
    </w:p>
    <w:p w14:paraId="0F6C492D" w14:textId="77777777" w:rsidR="00AB055D" w:rsidRDefault="006D55E3">
      <w:pPr>
        <w:pStyle w:val="Paragraphedeliste"/>
        <w:numPr>
          <w:ilvl w:val="2"/>
          <w:numId w:val="34"/>
        </w:numPr>
        <w:rPr>
          <w:rFonts w:ascii="Times New Roman" w:hAnsi="Times New Roman"/>
          <w:szCs w:val="16"/>
        </w:rPr>
      </w:pPr>
      <w:r>
        <w:rPr>
          <w:rFonts w:ascii="Times New Roman" w:hAnsi="Times New Roman"/>
          <w:szCs w:val="16"/>
        </w:rPr>
        <w:t xml:space="preserve">15 sources observed that there is a PDCCH coverage gap of 3.9dB in average compared to CNR of -9.9 </w:t>
      </w:r>
      <w:proofErr w:type="spellStart"/>
      <w:r>
        <w:rPr>
          <w:rFonts w:ascii="Times New Roman" w:hAnsi="Times New Roman"/>
          <w:szCs w:val="16"/>
        </w:rPr>
        <w:t>dB.</w:t>
      </w:r>
      <w:proofErr w:type="spellEnd"/>
    </w:p>
    <w:p w14:paraId="48400FA0" w14:textId="77777777" w:rsidR="00AB055D" w:rsidRDefault="006D55E3">
      <w:pPr>
        <w:pStyle w:val="Paragraphedeliste"/>
        <w:numPr>
          <w:ilvl w:val="0"/>
          <w:numId w:val="34"/>
        </w:numPr>
        <w:rPr>
          <w:sz w:val="16"/>
          <w:szCs w:val="20"/>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PDCCH.</w:t>
      </w:r>
    </w:p>
    <w:p w14:paraId="5CA44384" w14:textId="77777777" w:rsidR="00AB055D" w:rsidRDefault="00AB055D">
      <w:pPr>
        <w:rPr>
          <w:lang w:eastAsia="zh-CN"/>
        </w:rPr>
      </w:pPr>
    </w:p>
    <w:p w14:paraId="24BF095A" w14:textId="77777777" w:rsidR="00AB055D" w:rsidRDefault="00AB055D">
      <w:pPr>
        <w:rPr>
          <w:lang w:eastAsia="zh-CN"/>
        </w:rPr>
      </w:pPr>
    </w:p>
    <w:p w14:paraId="4FD698D6" w14:textId="77777777" w:rsidR="00AB055D" w:rsidRDefault="006D55E3">
      <w:pPr>
        <w:rPr>
          <w:rFonts w:ascii="Times New Roman" w:hAnsi="Times New Roman"/>
          <w:b/>
          <w:szCs w:val="20"/>
        </w:rPr>
      </w:pPr>
      <w:r>
        <w:rPr>
          <w:rFonts w:ascii="Times New Roman" w:hAnsi="Times New Roman"/>
          <w:b/>
          <w:szCs w:val="20"/>
        </w:rPr>
        <w:t>Observation</w:t>
      </w:r>
    </w:p>
    <w:p w14:paraId="76B22D18" w14:textId="77777777" w:rsidR="00AB055D" w:rsidRDefault="006D55E3">
      <w:pPr>
        <w:rPr>
          <w:rFonts w:ascii="Times New Roman" w:hAnsi="Times New Roman"/>
          <w:szCs w:val="20"/>
        </w:rPr>
      </w:pPr>
      <w:r>
        <w:rPr>
          <w:rFonts w:ascii="Times New Roman" w:hAnsi="Times New Roman"/>
          <w:szCs w:val="20"/>
        </w:rPr>
        <w:t>Based on LLS results on PDSCH Msg2 coverage evaluation collected from different sources:</w:t>
      </w:r>
    </w:p>
    <w:p w14:paraId="2C78EC61" w14:textId="77777777" w:rsidR="00AB055D" w:rsidRDefault="006D55E3">
      <w:pPr>
        <w:pStyle w:val="Paragraphedeliste"/>
        <w:numPr>
          <w:ilvl w:val="0"/>
          <w:numId w:val="44"/>
        </w:numPr>
        <w:rPr>
          <w:rFonts w:ascii="Times New Roman" w:hAnsi="Times New Roman"/>
          <w:szCs w:val="20"/>
        </w:rPr>
      </w:pPr>
      <w:r>
        <w:rPr>
          <w:rFonts w:ascii="Times New Roman" w:hAnsi="Times New Roman"/>
          <w:szCs w:val="20"/>
        </w:rPr>
        <w:t>It is observed that the required SNR for PDSCH carrying Msg2 is in average equal to – 10.9 dB (14 sources)</w:t>
      </w:r>
    </w:p>
    <w:p w14:paraId="3611060D"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Set1-1 FR1 and 1-2 FR1: </w:t>
      </w:r>
    </w:p>
    <w:p w14:paraId="4621FF22" w14:textId="77777777" w:rsidR="00AB055D" w:rsidRDefault="006D55E3">
      <w:pPr>
        <w:pStyle w:val="Paragraphedeliste"/>
        <w:numPr>
          <w:ilvl w:val="2"/>
          <w:numId w:val="45"/>
        </w:numPr>
        <w:ind w:left="2059"/>
        <w:rPr>
          <w:rFonts w:ascii="Times New Roman" w:hAnsi="Times New Roman"/>
          <w:szCs w:val="20"/>
        </w:rPr>
      </w:pPr>
      <w:r>
        <w:rPr>
          <w:rFonts w:ascii="Times New Roman" w:hAnsi="Times New Roman"/>
          <w:szCs w:val="20"/>
        </w:rPr>
        <w:t xml:space="preserve">14 sources observed that there is no coverage gap for PDSCH with Msg2: </w:t>
      </w:r>
    </w:p>
    <w:p w14:paraId="21459019" w14:textId="77777777" w:rsidR="00AB055D" w:rsidRDefault="006D55E3">
      <w:pPr>
        <w:pStyle w:val="Paragraphedeliste"/>
        <w:numPr>
          <w:ilvl w:val="3"/>
          <w:numId w:val="46"/>
        </w:numPr>
        <w:ind w:left="2479"/>
        <w:rPr>
          <w:rFonts w:ascii="Times New Roman" w:hAnsi="Times New Roman"/>
          <w:szCs w:val="20"/>
        </w:rPr>
      </w:pPr>
      <w:r>
        <w:rPr>
          <w:rFonts w:ascii="Times New Roman" w:hAnsi="Times New Roman"/>
          <w:szCs w:val="20"/>
        </w:rPr>
        <w:t xml:space="preserve">The coverage margin is around 9 dB compared to CNR of -1.9 dB  </w:t>
      </w:r>
    </w:p>
    <w:p w14:paraId="04B5D345"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Set1-3 FR1: </w:t>
      </w:r>
    </w:p>
    <w:p w14:paraId="4E76BCC8"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12 sources observed that there is no coverage gap for PDSCH with Msg2: </w:t>
      </w:r>
    </w:p>
    <w:p w14:paraId="3C351FC5" w14:textId="77777777" w:rsidR="00AB055D" w:rsidRDefault="006D55E3">
      <w:pPr>
        <w:pStyle w:val="Paragraphedeliste"/>
        <w:numPr>
          <w:ilvl w:val="3"/>
          <w:numId w:val="46"/>
        </w:numPr>
        <w:ind w:left="2479"/>
        <w:rPr>
          <w:rFonts w:ascii="Times New Roman" w:hAnsi="Times New Roman"/>
          <w:szCs w:val="20"/>
        </w:rPr>
      </w:pPr>
      <w:r>
        <w:rPr>
          <w:rFonts w:ascii="Times New Roman" w:hAnsi="Times New Roman"/>
          <w:szCs w:val="20"/>
        </w:rPr>
        <w:t>The coverage margin is around 1 dB on average compared to CNR of -9.9 dB</w:t>
      </w:r>
    </w:p>
    <w:p w14:paraId="5D109D9C" w14:textId="77777777" w:rsidR="00AB055D" w:rsidRDefault="006D55E3">
      <w:pPr>
        <w:pStyle w:val="Paragraphedeliste"/>
        <w:numPr>
          <w:ilvl w:val="0"/>
          <w:numId w:val="46"/>
        </w:numPr>
        <w:rPr>
          <w:szCs w:val="20"/>
        </w:rPr>
      </w:pPr>
      <w:r>
        <w:rPr>
          <w:rFonts w:ascii="Times New Roman" w:hAnsi="Times New Roman"/>
          <w:szCs w:val="20"/>
        </w:rPr>
        <w:t>Note: the results above are obtained independently from the performance of other channels or signals, and it doesn’t imply the successful reception for other channels or signals before or after the detection of PDSCH Msg2.</w:t>
      </w:r>
    </w:p>
    <w:p w14:paraId="617B49BA" w14:textId="77777777" w:rsidR="00AB055D" w:rsidRDefault="00AB055D">
      <w:pPr>
        <w:rPr>
          <w:rFonts w:ascii="Times New Roman" w:hAnsi="Times New Roman"/>
          <w:lang w:eastAsia="zh-CN"/>
        </w:rPr>
      </w:pPr>
    </w:p>
    <w:p w14:paraId="51C85F87" w14:textId="77777777" w:rsidR="00AB055D" w:rsidRDefault="00AB055D">
      <w:pPr>
        <w:rPr>
          <w:lang w:eastAsia="zh-CN"/>
        </w:rPr>
      </w:pPr>
    </w:p>
    <w:p w14:paraId="0F059AA8" w14:textId="77777777" w:rsidR="00AB055D" w:rsidRDefault="006D55E3">
      <w:pPr>
        <w:rPr>
          <w:rFonts w:ascii="Times New Roman" w:hAnsi="Times New Roman"/>
          <w:b/>
          <w:szCs w:val="16"/>
        </w:rPr>
      </w:pPr>
      <w:r>
        <w:rPr>
          <w:rFonts w:ascii="Times New Roman" w:hAnsi="Times New Roman"/>
          <w:b/>
          <w:szCs w:val="16"/>
        </w:rPr>
        <w:lastRenderedPageBreak/>
        <w:t>Observation</w:t>
      </w:r>
    </w:p>
    <w:p w14:paraId="650AE5FD" w14:textId="77777777" w:rsidR="00AB055D" w:rsidRDefault="006D55E3">
      <w:pPr>
        <w:rPr>
          <w:rFonts w:ascii="Times New Roman" w:hAnsi="Times New Roman"/>
          <w:szCs w:val="16"/>
        </w:rPr>
      </w:pPr>
      <w:r>
        <w:rPr>
          <w:rFonts w:ascii="Times New Roman" w:hAnsi="Times New Roman"/>
          <w:szCs w:val="16"/>
        </w:rPr>
        <w:t>Based on LLS results on PDSCH Msg4 coverage evaluation collected from different sources:</w:t>
      </w:r>
    </w:p>
    <w:p w14:paraId="6E25F545" w14:textId="77777777" w:rsidR="00AB055D" w:rsidRDefault="006D55E3">
      <w:pPr>
        <w:pStyle w:val="Paragraphedeliste"/>
        <w:numPr>
          <w:ilvl w:val="0"/>
          <w:numId w:val="34"/>
        </w:numPr>
        <w:rPr>
          <w:rFonts w:ascii="Times New Roman" w:hAnsi="Times New Roman"/>
          <w:szCs w:val="16"/>
        </w:rPr>
      </w:pPr>
      <w:r>
        <w:rPr>
          <w:rFonts w:ascii="Times New Roman" w:hAnsi="Times New Roman"/>
          <w:szCs w:val="16"/>
        </w:rPr>
        <w:t>It is observed that the required SNR for PDSCH carrying Msg4 is in average equal to – 5.2 dB (14 sources)</w:t>
      </w:r>
    </w:p>
    <w:p w14:paraId="413F5A84" w14:textId="77777777" w:rsidR="00AB055D" w:rsidRDefault="006D55E3">
      <w:pPr>
        <w:pStyle w:val="Paragraphedeliste"/>
        <w:numPr>
          <w:ilvl w:val="0"/>
          <w:numId w:val="34"/>
        </w:numPr>
        <w:ind w:left="1219"/>
        <w:rPr>
          <w:rFonts w:ascii="Times New Roman" w:hAnsi="Times New Roman"/>
          <w:szCs w:val="16"/>
        </w:rPr>
      </w:pPr>
      <w:r>
        <w:rPr>
          <w:rFonts w:ascii="Times New Roman" w:hAnsi="Times New Roman"/>
          <w:szCs w:val="16"/>
        </w:rPr>
        <w:t xml:space="preserve">With parameter LEO600km Set1-1 FR1 and 1-2 FR1: </w:t>
      </w:r>
    </w:p>
    <w:p w14:paraId="36805CEF" w14:textId="77777777" w:rsidR="00AB055D" w:rsidRDefault="006D55E3">
      <w:pPr>
        <w:pStyle w:val="Paragraphedeliste"/>
        <w:numPr>
          <w:ilvl w:val="2"/>
          <w:numId w:val="34"/>
        </w:numPr>
        <w:ind w:left="2059"/>
        <w:rPr>
          <w:rFonts w:ascii="Times New Roman" w:hAnsi="Times New Roman"/>
          <w:szCs w:val="16"/>
        </w:rPr>
      </w:pPr>
      <w:r>
        <w:rPr>
          <w:rFonts w:ascii="Times New Roman" w:hAnsi="Times New Roman"/>
          <w:szCs w:val="16"/>
        </w:rPr>
        <w:t xml:space="preserve">14 sources observed that there is no coverage gap for PDSCH with Msg4: </w:t>
      </w:r>
    </w:p>
    <w:p w14:paraId="757A14A3" w14:textId="77777777" w:rsidR="00AB055D" w:rsidRDefault="006D55E3">
      <w:pPr>
        <w:pStyle w:val="Paragraphedeliste"/>
        <w:numPr>
          <w:ilvl w:val="3"/>
          <w:numId w:val="47"/>
        </w:numPr>
        <w:ind w:left="2479"/>
        <w:rPr>
          <w:rFonts w:ascii="Times New Roman" w:hAnsi="Times New Roman"/>
          <w:szCs w:val="16"/>
        </w:rPr>
      </w:pPr>
      <w:r>
        <w:rPr>
          <w:rFonts w:ascii="Times New Roman" w:hAnsi="Times New Roman"/>
          <w:szCs w:val="16"/>
        </w:rPr>
        <w:t>The coverage margin is around 3.3 dB on average compared to CNR of -1.9 dB</w:t>
      </w:r>
    </w:p>
    <w:p w14:paraId="6776ACEB" w14:textId="77777777" w:rsidR="00AB055D" w:rsidRDefault="006D55E3">
      <w:pPr>
        <w:pStyle w:val="Paragraphedeliste"/>
        <w:numPr>
          <w:ilvl w:val="0"/>
          <w:numId w:val="34"/>
        </w:numPr>
        <w:ind w:left="1219"/>
        <w:rPr>
          <w:rFonts w:ascii="Times New Roman" w:hAnsi="Times New Roman"/>
          <w:szCs w:val="16"/>
        </w:rPr>
      </w:pPr>
      <w:r>
        <w:rPr>
          <w:rFonts w:ascii="Times New Roman" w:hAnsi="Times New Roman"/>
          <w:szCs w:val="16"/>
        </w:rPr>
        <w:t xml:space="preserve">With parameter LEO600km Set1-3 FR1: </w:t>
      </w:r>
    </w:p>
    <w:p w14:paraId="4ED4AF60" w14:textId="77777777" w:rsidR="00AB055D" w:rsidRDefault="006D55E3">
      <w:pPr>
        <w:pStyle w:val="Paragraphedeliste"/>
        <w:numPr>
          <w:ilvl w:val="1"/>
          <w:numId w:val="34"/>
        </w:numPr>
        <w:ind w:left="1639"/>
        <w:rPr>
          <w:rFonts w:ascii="Times New Roman" w:hAnsi="Times New Roman"/>
          <w:szCs w:val="16"/>
        </w:rPr>
      </w:pPr>
      <w:r>
        <w:rPr>
          <w:rFonts w:ascii="Times New Roman" w:hAnsi="Times New Roman"/>
          <w:szCs w:val="16"/>
        </w:rPr>
        <w:t xml:space="preserve">11 sources observed that there is a coverage gap for PDSCH with Msg4: </w:t>
      </w:r>
    </w:p>
    <w:p w14:paraId="5058E751" w14:textId="77777777" w:rsidR="00AB055D" w:rsidRDefault="006D55E3">
      <w:pPr>
        <w:pStyle w:val="Paragraphedeliste"/>
        <w:numPr>
          <w:ilvl w:val="2"/>
          <w:numId w:val="34"/>
        </w:numPr>
        <w:ind w:left="2059"/>
        <w:rPr>
          <w:rFonts w:ascii="Times New Roman" w:hAnsi="Times New Roman"/>
          <w:szCs w:val="16"/>
        </w:rPr>
      </w:pPr>
      <w:r>
        <w:rPr>
          <w:rFonts w:ascii="Times New Roman" w:hAnsi="Times New Roman"/>
          <w:szCs w:val="16"/>
        </w:rPr>
        <w:t>The coverage gap is around 4.7 dB on average compared to CNR of -9.9 dB</w:t>
      </w:r>
    </w:p>
    <w:p w14:paraId="7DAEE869" w14:textId="77777777" w:rsidR="00AB055D" w:rsidRDefault="006D55E3">
      <w:pPr>
        <w:pStyle w:val="Paragraphedeliste"/>
        <w:numPr>
          <w:ilvl w:val="1"/>
          <w:numId w:val="34"/>
        </w:numPr>
        <w:ind w:left="1639"/>
        <w:rPr>
          <w:rFonts w:ascii="Times New Roman" w:hAnsi="Times New Roman"/>
          <w:szCs w:val="16"/>
        </w:rPr>
      </w:pPr>
      <w:r>
        <w:rPr>
          <w:rFonts w:ascii="Times New Roman" w:hAnsi="Times New Roman"/>
          <w:szCs w:val="16"/>
        </w:rPr>
        <w:t>1 source observed that there is no coverage gap for PDSCH with Msg4 with a coverage margin of 0.3 dB compared to CNR of -9.9 dB</w:t>
      </w:r>
    </w:p>
    <w:p w14:paraId="3A170A1E" w14:textId="77777777" w:rsidR="00AB055D" w:rsidRDefault="006D55E3">
      <w:pPr>
        <w:pStyle w:val="Paragraphedeliste"/>
        <w:numPr>
          <w:ilvl w:val="0"/>
          <w:numId w:val="34"/>
        </w:numPr>
        <w:rPr>
          <w:szCs w:val="16"/>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PDSCH Msg4.</w:t>
      </w:r>
    </w:p>
    <w:p w14:paraId="20EBF20C" w14:textId="77777777" w:rsidR="00AB055D" w:rsidRDefault="00AB055D">
      <w:pPr>
        <w:jc w:val="both"/>
        <w:rPr>
          <w:rFonts w:ascii="Times New Roman" w:eastAsia="DengXian" w:hAnsi="Times New Roman"/>
          <w:iCs/>
          <w:szCs w:val="20"/>
        </w:rPr>
      </w:pPr>
    </w:p>
    <w:p w14:paraId="16B18556" w14:textId="77777777" w:rsidR="00AB055D" w:rsidRDefault="00AB055D">
      <w:pPr>
        <w:rPr>
          <w:lang w:eastAsia="zh-CN"/>
        </w:rPr>
      </w:pPr>
    </w:p>
    <w:p w14:paraId="3354F8F4" w14:textId="77777777" w:rsidR="00AB055D" w:rsidRDefault="00AB055D">
      <w:pPr>
        <w:jc w:val="both"/>
        <w:rPr>
          <w:rFonts w:ascii="Times New Roman" w:eastAsia="DengXian" w:hAnsi="Times New Roman"/>
          <w:iCs/>
          <w:szCs w:val="20"/>
        </w:rPr>
      </w:pPr>
    </w:p>
    <w:p w14:paraId="5DDF71C5" w14:textId="77777777" w:rsidR="00AB055D" w:rsidRDefault="006D55E3">
      <w:pPr>
        <w:rPr>
          <w:rFonts w:ascii="Times New Roman" w:hAnsi="Times New Roman"/>
          <w:b/>
          <w:szCs w:val="20"/>
        </w:rPr>
      </w:pPr>
      <w:r>
        <w:rPr>
          <w:rFonts w:ascii="Times New Roman" w:hAnsi="Times New Roman"/>
          <w:b/>
          <w:szCs w:val="20"/>
        </w:rPr>
        <w:t>Observation</w:t>
      </w:r>
    </w:p>
    <w:p w14:paraId="601C7732" w14:textId="77777777" w:rsidR="00AB055D" w:rsidRDefault="006D55E3">
      <w:pPr>
        <w:rPr>
          <w:rFonts w:ascii="Times New Roman" w:hAnsi="Times New Roman"/>
          <w:szCs w:val="20"/>
        </w:rPr>
      </w:pPr>
      <w:r>
        <w:rPr>
          <w:rFonts w:ascii="Times New Roman" w:hAnsi="Times New Roman"/>
          <w:szCs w:val="20"/>
        </w:rPr>
        <w:t>Based on LLS results on PDSCH SIB1 coverage evaluation collected from different sources:</w:t>
      </w:r>
    </w:p>
    <w:p w14:paraId="3F1590D5"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For PDSCH carrying SIB1 option 1 (with a payload size of 800bits) it is observed that the required SNR is in average equal to – 5.8 dB (14 sources)</w:t>
      </w:r>
    </w:p>
    <w:p w14:paraId="396202C9"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For PDSCH carrying SIB1 option 2 (with a payload size of 1280bits) it is observed that the required SNR is in average equal to – 3.4 dB (12 sources)</w:t>
      </w:r>
    </w:p>
    <w:p w14:paraId="0011B6D5" w14:textId="77777777" w:rsidR="00AB055D" w:rsidRDefault="00AB055D">
      <w:pPr>
        <w:pStyle w:val="Paragraphedeliste"/>
        <w:ind w:left="846"/>
        <w:rPr>
          <w:rFonts w:ascii="Times New Roman" w:hAnsi="Times New Roman"/>
          <w:szCs w:val="20"/>
        </w:rPr>
      </w:pPr>
    </w:p>
    <w:p w14:paraId="429FCCBD"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Set1-1 FR1 and 1-2FR1: </w:t>
      </w:r>
    </w:p>
    <w:p w14:paraId="077E53D2"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14 sources observed that there is no coverage gap for PDSCH with SIB1 option 1: </w:t>
      </w:r>
    </w:p>
    <w:p w14:paraId="14624249"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margin is around 3.9 dB </w:t>
      </w:r>
      <w:r>
        <w:rPr>
          <w:rFonts w:ascii="Times New Roman" w:hAnsi="Times New Roman"/>
          <w:b/>
          <w:szCs w:val="20"/>
        </w:rPr>
        <w:t>on average</w:t>
      </w:r>
      <w:r>
        <w:rPr>
          <w:rFonts w:ascii="Times New Roman" w:hAnsi="Times New Roman"/>
          <w:szCs w:val="20"/>
        </w:rPr>
        <w:t xml:space="preserve"> compared to CNR of -1.9 dB</w:t>
      </w:r>
    </w:p>
    <w:p w14:paraId="18959754"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12 sources observed that there is no coverage gap for PDSCH with SIB1 option 2: </w:t>
      </w:r>
    </w:p>
    <w:p w14:paraId="3DDB3CD2"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margin is around 1.5 dB </w:t>
      </w:r>
      <w:r>
        <w:rPr>
          <w:rFonts w:ascii="Times New Roman" w:hAnsi="Times New Roman"/>
          <w:b/>
          <w:szCs w:val="20"/>
        </w:rPr>
        <w:t>on average</w:t>
      </w:r>
      <w:r>
        <w:rPr>
          <w:rFonts w:ascii="Times New Roman" w:hAnsi="Times New Roman"/>
          <w:szCs w:val="20"/>
        </w:rPr>
        <w:t xml:space="preserve"> compared to CNR of -1.9 dB</w:t>
      </w:r>
    </w:p>
    <w:p w14:paraId="1EB90CD2" w14:textId="77777777" w:rsidR="00AB055D" w:rsidRDefault="00AB055D">
      <w:pPr>
        <w:rPr>
          <w:rFonts w:ascii="Times New Roman" w:hAnsi="Times New Roman"/>
          <w:szCs w:val="20"/>
        </w:rPr>
      </w:pPr>
    </w:p>
    <w:p w14:paraId="3C2DA789"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Set1-3 FR1: </w:t>
      </w:r>
    </w:p>
    <w:p w14:paraId="3E81050B"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11 sources observed that there is a coverage gap for PDSCH with SIB1 option 1: </w:t>
      </w:r>
    </w:p>
    <w:p w14:paraId="76AB3B67"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gap is around 4.1 dB </w:t>
      </w:r>
      <w:r>
        <w:rPr>
          <w:rFonts w:ascii="Times New Roman" w:hAnsi="Times New Roman"/>
          <w:b/>
          <w:szCs w:val="20"/>
        </w:rPr>
        <w:t>on average</w:t>
      </w:r>
      <w:r>
        <w:rPr>
          <w:rFonts w:ascii="Times New Roman" w:hAnsi="Times New Roman"/>
          <w:szCs w:val="20"/>
        </w:rPr>
        <w:t xml:space="preserve"> compared to CNR of -9.9 dB</w:t>
      </w:r>
    </w:p>
    <w:p w14:paraId="2212D867"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 source observed that there is no coverage gap for PDSCH with SIB1 option 1: </w:t>
      </w:r>
    </w:p>
    <w:p w14:paraId="4804B62B"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The coverage margin is 3.4 dB compared to CNR of -9.9 dB</w:t>
      </w:r>
    </w:p>
    <w:p w14:paraId="77CD65C9"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10 sources observed that there is a coverage gap for PDSCH with SIB1 option 2: </w:t>
      </w:r>
    </w:p>
    <w:p w14:paraId="1DC6CBE1"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gap is around 6.5 dB </w:t>
      </w:r>
      <w:r>
        <w:rPr>
          <w:rFonts w:ascii="Times New Roman" w:hAnsi="Times New Roman"/>
          <w:b/>
          <w:szCs w:val="20"/>
        </w:rPr>
        <w:t>on average</w:t>
      </w:r>
      <w:r>
        <w:rPr>
          <w:rFonts w:ascii="Times New Roman" w:hAnsi="Times New Roman"/>
          <w:szCs w:val="20"/>
        </w:rPr>
        <w:t xml:space="preserve"> compared to CNR of -9.9 dB</w:t>
      </w:r>
    </w:p>
    <w:p w14:paraId="6E8833F4" w14:textId="77777777" w:rsidR="00AB055D" w:rsidRDefault="00AB055D">
      <w:pPr>
        <w:rPr>
          <w:rFonts w:ascii="Times New Roman" w:hAnsi="Times New Roman"/>
          <w:lang w:eastAsia="zh-CN"/>
        </w:rPr>
      </w:pPr>
    </w:p>
    <w:p w14:paraId="7A3E00D6" w14:textId="77777777" w:rsidR="00AB055D" w:rsidRDefault="006D55E3">
      <w:pPr>
        <w:pStyle w:val="Paragraphedeliste"/>
        <w:numPr>
          <w:ilvl w:val="0"/>
          <w:numId w:val="34"/>
        </w:numPr>
        <w:rPr>
          <w:bCs/>
          <w:szCs w:val="16"/>
        </w:rPr>
      </w:pPr>
      <w:r>
        <w:rPr>
          <w:bCs/>
          <w:szCs w:val="16"/>
        </w:rPr>
        <w:t xml:space="preserve">Note: some results assumed SIB1 combination (where SIB1 is repeated within 160 </w:t>
      </w:r>
      <w:proofErr w:type="spellStart"/>
      <w:r>
        <w:rPr>
          <w:bCs/>
          <w:szCs w:val="16"/>
        </w:rPr>
        <w:t>ms</w:t>
      </w:r>
      <w:proofErr w:type="spellEnd"/>
      <w:r>
        <w:rPr>
          <w:bCs/>
          <w:szCs w:val="16"/>
        </w:rPr>
        <w:t>) and some results assumed no SIB1 combination</w:t>
      </w:r>
    </w:p>
    <w:p w14:paraId="37B312D8" w14:textId="77777777" w:rsidR="00AB055D" w:rsidRDefault="006D55E3">
      <w:pPr>
        <w:pStyle w:val="Paragraphedeliste"/>
        <w:numPr>
          <w:ilvl w:val="0"/>
          <w:numId w:val="34"/>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w:t>
      </w:r>
    </w:p>
    <w:p w14:paraId="6BE6C11B" w14:textId="77777777" w:rsidR="00AB055D" w:rsidRDefault="00AB055D">
      <w:pPr>
        <w:rPr>
          <w:rFonts w:ascii="Times New Roman" w:hAnsi="Times New Roman"/>
          <w:lang w:eastAsia="zh-CN"/>
        </w:rPr>
      </w:pPr>
    </w:p>
    <w:p w14:paraId="0E8B2472" w14:textId="77777777" w:rsidR="00AB055D" w:rsidRDefault="00AB055D">
      <w:pPr>
        <w:rPr>
          <w:lang w:eastAsia="zh-CN"/>
        </w:rPr>
      </w:pPr>
    </w:p>
    <w:p w14:paraId="0B01D1CE" w14:textId="77777777" w:rsidR="00AB055D" w:rsidRDefault="006D55E3">
      <w:pPr>
        <w:rPr>
          <w:rFonts w:ascii="Times New Roman" w:hAnsi="Times New Roman"/>
          <w:b/>
          <w:szCs w:val="20"/>
        </w:rPr>
      </w:pPr>
      <w:r>
        <w:rPr>
          <w:rFonts w:ascii="Times New Roman" w:hAnsi="Times New Roman"/>
          <w:b/>
          <w:szCs w:val="20"/>
        </w:rPr>
        <w:t>Observation</w:t>
      </w:r>
    </w:p>
    <w:p w14:paraId="5FDA7BA3" w14:textId="77777777" w:rsidR="00AB055D" w:rsidRDefault="006D55E3">
      <w:pPr>
        <w:rPr>
          <w:rFonts w:ascii="Times New Roman" w:hAnsi="Times New Roman"/>
          <w:szCs w:val="20"/>
        </w:rPr>
      </w:pPr>
      <w:r>
        <w:rPr>
          <w:rFonts w:ascii="Times New Roman" w:hAnsi="Times New Roman"/>
          <w:szCs w:val="20"/>
        </w:rPr>
        <w:t>Based on LLS results on PDSCH SIB19 coverage evaluation collected from different sources:</w:t>
      </w:r>
    </w:p>
    <w:p w14:paraId="5BC61812"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carrying SIB19 is in average equal to – 6.9 dB (14 sources)</w:t>
      </w:r>
    </w:p>
    <w:p w14:paraId="59964E0B"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Set1-1 FR1 and 1-2 FR1: </w:t>
      </w:r>
    </w:p>
    <w:p w14:paraId="763CDE39" w14:textId="77777777" w:rsidR="00AB055D" w:rsidRDefault="006D55E3">
      <w:pPr>
        <w:pStyle w:val="Paragraphedeliste"/>
        <w:numPr>
          <w:ilvl w:val="2"/>
          <w:numId w:val="34"/>
        </w:numPr>
        <w:ind w:left="2059"/>
        <w:rPr>
          <w:rFonts w:ascii="Times New Roman" w:hAnsi="Times New Roman"/>
          <w:szCs w:val="20"/>
        </w:rPr>
      </w:pPr>
      <w:r>
        <w:rPr>
          <w:rFonts w:ascii="Times New Roman" w:hAnsi="Times New Roman"/>
          <w:szCs w:val="20"/>
        </w:rPr>
        <w:t xml:space="preserve">12 sources observed that there is no coverage gap for PDSCH with SIB19: </w:t>
      </w:r>
    </w:p>
    <w:p w14:paraId="182635EF" w14:textId="77777777" w:rsidR="00AB055D" w:rsidRDefault="006D55E3">
      <w:pPr>
        <w:pStyle w:val="Paragraphedeliste"/>
        <w:numPr>
          <w:ilvl w:val="3"/>
          <w:numId w:val="47"/>
        </w:numPr>
        <w:ind w:left="2479"/>
        <w:rPr>
          <w:rFonts w:ascii="Times New Roman" w:hAnsi="Times New Roman"/>
          <w:szCs w:val="20"/>
        </w:rPr>
      </w:pPr>
      <w:r>
        <w:rPr>
          <w:rFonts w:ascii="Times New Roman" w:hAnsi="Times New Roman"/>
          <w:szCs w:val="20"/>
        </w:rPr>
        <w:t xml:space="preserve">The coverage margin is around 4.2 dB on average compared to CNR of -1.9 dB  </w:t>
      </w:r>
    </w:p>
    <w:p w14:paraId="0CEFC3CE" w14:textId="77777777" w:rsidR="00AB055D" w:rsidRDefault="00AB055D">
      <w:pPr>
        <w:ind w:left="373"/>
        <w:rPr>
          <w:rFonts w:ascii="Times New Roman" w:hAnsi="Times New Roman"/>
          <w:szCs w:val="20"/>
        </w:rPr>
      </w:pPr>
    </w:p>
    <w:p w14:paraId="65376F3B"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Set1-3 FR1: </w:t>
      </w:r>
    </w:p>
    <w:p w14:paraId="1AB30985"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10 sources observed that there is a coverage gap for PDSCH with SIB19: </w:t>
      </w:r>
    </w:p>
    <w:p w14:paraId="6180FA0C"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The coverage gap is around 3.5 dB on average compared to CNR of -9.9 dB</w:t>
      </w:r>
    </w:p>
    <w:p w14:paraId="2C058A2F" w14:textId="77777777" w:rsidR="00AB055D" w:rsidRDefault="00AB055D">
      <w:pPr>
        <w:pStyle w:val="Paragraphedeliste"/>
        <w:ind w:left="2059"/>
        <w:rPr>
          <w:rFonts w:ascii="Times New Roman" w:hAnsi="Times New Roman"/>
          <w:szCs w:val="20"/>
        </w:rPr>
      </w:pPr>
    </w:p>
    <w:p w14:paraId="6B92EF29" w14:textId="77777777" w:rsidR="00AB055D" w:rsidRDefault="006D55E3">
      <w:pPr>
        <w:pStyle w:val="Paragraphedeliste"/>
        <w:numPr>
          <w:ilvl w:val="0"/>
          <w:numId w:val="34"/>
        </w:numPr>
        <w:rPr>
          <w:bCs/>
          <w:szCs w:val="16"/>
        </w:rPr>
      </w:pPr>
      <w:r>
        <w:rPr>
          <w:bCs/>
          <w:szCs w:val="16"/>
        </w:rPr>
        <w:t>Note: all the results above assumed no SIB19 combination</w:t>
      </w:r>
    </w:p>
    <w:p w14:paraId="7EEDD9AC" w14:textId="77777777" w:rsidR="00AB055D" w:rsidRDefault="006D55E3">
      <w:pPr>
        <w:pStyle w:val="Paragraphedeliste"/>
        <w:numPr>
          <w:ilvl w:val="0"/>
          <w:numId w:val="34"/>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SIB19.</w:t>
      </w:r>
    </w:p>
    <w:p w14:paraId="05C49D57" w14:textId="77777777" w:rsidR="00AB055D" w:rsidRDefault="00AB055D">
      <w:pPr>
        <w:rPr>
          <w:rFonts w:ascii="Times New Roman" w:hAnsi="Times New Roman"/>
          <w:lang w:eastAsia="zh-CN"/>
        </w:rPr>
      </w:pPr>
    </w:p>
    <w:p w14:paraId="62D4BDD6" w14:textId="77777777" w:rsidR="00AB055D" w:rsidRDefault="00AB055D">
      <w:pPr>
        <w:rPr>
          <w:lang w:eastAsia="zh-CN"/>
        </w:rPr>
      </w:pPr>
    </w:p>
    <w:p w14:paraId="1683B388" w14:textId="77777777" w:rsidR="00AB055D" w:rsidRDefault="006D55E3">
      <w:pPr>
        <w:jc w:val="both"/>
        <w:rPr>
          <w:rFonts w:ascii="Times New Roman" w:eastAsia="DengXian" w:hAnsi="Times New Roman"/>
          <w:iCs/>
          <w:szCs w:val="20"/>
          <w:lang w:eastAsia="zh-CN"/>
        </w:rPr>
      </w:pPr>
      <w:r>
        <w:rPr>
          <w:b/>
          <w:iCs/>
          <w:szCs w:val="20"/>
          <w:lang w:eastAsia="zh-CN"/>
        </w:rPr>
        <w:t>Observation</w:t>
      </w:r>
    </w:p>
    <w:p w14:paraId="558B1463" w14:textId="77777777" w:rsidR="00AB055D" w:rsidRDefault="006D55E3">
      <w:pPr>
        <w:jc w:val="both"/>
        <w:rPr>
          <w:rFonts w:eastAsia="DengXian"/>
          <w:iCs/>
          <w:szCs w:val="20"/>
          <w:lang w:eastAsia="zh-CN"/>
        </w:rPr>
      </w:pPr>
      <w:r>
        <w:rPr>
          <w:rFonts w:ascii="Times New Roman" w:hAnsi="Times New Roman"/>
          <w:szCs w:val="20"/>
        </w:rPr>
        <w:lastRenderedPageBreak/>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7 sources</w:t>
      </w:r>
      <w:r>
        <w:rPr>
          <w:rFonts w:eastAsia="DengXian"/>
          <w:iCs/>
          <w:szCs w:val="20"/>
          <w:lang w:eastAsia="zh-CN"/>
        </w:rPr>
        <w:t xml:space="preserve"> for all the three LEO600km satellite parameter sets where the beam footprint diameter is 50 km:</w:t>
      </w:r>
    </w:p>
    <w:p w14:paraId="539A0BB5"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For Set 1-1/1-3, the coverage ratio can be improved from 10% to 100% if the SSB periodicity is increased from 20ms to 80ms and beam hopping is applied</w:t>
      </w:r>
    </w:p>
    <w:p w14:paraId="57BFEE40"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For Set 1-2, the coverage ratio can be improved from 1.5% to 96.8% if the SSB periodicity is increased from 20ms to 320ms and beam hopping is applied.</w:t>
      </w:r>
    </w:p>
    <w:p w14:paraId="792402BC"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 xml:space="preserve">Note: coverage ratio is </w:t>
      </w:r>
      <w:r>
        <w:t>N2+N3/ total beam footprints</w:t>
      </w:r>
    </w:p>
    <w:p w14:paraId="7589DF4E"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Note: the baseline assumes no beam hopping. TDM between SIB1 and SIB19 is assumed in those results, following current specs.</w:t>
      </w:r>
    </w:p>
    <w:p w14:paraId="45489AA9" w14:textId="77777777" w:rsidR="00AB055D" w:rsidRDefault="00AB055D">
      <w:pPr>
        <w:jc w:val="both"/>
        <w:rPr>
          <w:rFonts w:ascii="Times New Roman" w:eastAsia="DengXian" w:hAnsi="Times New Roman"/>
          <w:bCs/>
          <w:iCs/>
          <w:szCs w:val="20"/>
        </w:rPr>
      </w:pPr>
    </w:p>
    <w:p w14:paraId="0D6231D2" w14:textId="77777777" w:rsidR="00AB055D" w:rsidRDefault="006D55E3">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3 sources</w:t>
      </w:r>
      <w:r>
        <w:rPr>
          <w:rFonts w:eastAsia="DengXian"/>
          <w:iCs/>
          <w:szCs w:val="20"/>
          <w:lang w:eastAsia="zh-CN"/>
        </w:rPr>
        <w:t xml:space="preserve"> for a deployment scenario implementing wide beam footprint:</w:t>
      </w:r>
    </w:p>
    <w:p w14:paraId="0B1DF266" w14:textId="77777777" w:rsidR="00AB055D" w:rsidRDefault="006D55E3">
      <w:pPr>
        <w:pStyle w:val="Paragraphedeliste"/>
        <w:numPr>
          <w:ilvl w:val="0"/>
          <w:numId w:val="48"/>
        </w:numPr>
        <w:jc w:val="both"/>
        <w:rPr>
          <w:rFonts w:ascii="Times New Roman" w:eastAsia="DengXian" w:hAnsi="Times New Roman"/>
          <w:bCs/>
          <w:iCs/>
          <w:szCs w:val="20"/>
        </w:rPr>
      </w:pPr>
      <w:r>
        <w:rPr>
          <w:rFonts w:ascii="Times New Roman" w:eastAsia="DengXian" w:hAnsi="Times New Roman"/>
          <w:bCs/>
          <w:iCs/>
          <w:szCs w:val="20"/>
        </w:rPr>
        <w:t>1 source reports that w</w:t>
      </w:r>
      <w:r>
        <w:rPr>
          <w:rFonts w:ascii="Times New Roman" w:hAnsi="Times New Roman"/>
          <w:szCs w:val="20"/>
          <w:lang w:eastAsia="ko-KR"/>
        </w:rPr>
        <w:t xml:space="preserve">ith a deployment of wide beam covering 4 narrow (of 50km size) beams, which means Set 1-2 FR1 with additional EIRP reduction of 6dB, using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ratio of 96.8%, and</w:t>
      </w:r>
      <w:r>
        <w:t xml:space="preserve"> </w:t>
      </w:r>
      <w:r>
        <w:rPr>
          <w:rFonts w:ascii="Times New Roman" w:hAnsi="Times New Roman"/>
          <w:szCs w:val="20"/>
          <w:lang w:eastAsia="ko-KR"/>
        </w:rPr>
        <w:t xml:space="preserve">Set 1-1/1-3 FR1 with additional EIRP reduction of 6dB,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of 100%.</w:t>
      </w:r>
    </w:p>
    <w:p w14:paraId="16E8F3DF" w14:textId="77777777" w:rsidR="00AB055D" w:rsidRDefault="006D55E3">
      <w:pPr>
        <w:pStyle w:val="Paragraphedeliste"/>
        <w:numPr>
          <w:ilvl w:val="0"/>
          <w:numId w:val="48"/>
        </w:numPr>
        <w:rPr>
          <w:rFonts w:ascii="Times New Roman" w:hAnsi="Times New Roman"/>
          <w:szCs w:val="20"/>
          <w:lang w:eastAsia="ko-KR"/>
        </w:rPr>
      </w:pPr>
      <w:r>
        <w:rPr>
          <w:rFonts w:ascii="Times New Roman" w:hAnsi="Times New Roman"/>
          <w:szCs w:val="20"/>
          <w:lang w:eastAsia="ko-KR"/>
        </w:rPr>
        <w:t xml:space="preserve">1 source observed that </w:t>
      </w:r>
      <w:r>
        <w:rPr>
          <w:rFonts w:ascii="Times New Roman" w:eastAsia="DengXian" w:hAnsi="Times New Roman"/>
          <w:iCs/>
          <w:szCs w:val="20"/>
        </w:rPr>
        <w:t xml:space="preserve">for Set 1-1, 1-2 and 1-3, the coverage ratio can be improved from 1.5% to 100% using the </w:t>
      </w:r>
      <w:r>
        <w:rPr>
          <w:rFonts w:ascii="Times New Roman" w:hAnsi="Times New Roman"/>
          <w:szCs w:val="20"/>
          <w:lang w:eastAsia="ko-KR"/>
        </w:rPr>
        <w:t>legacy default SSB periodicity of 20ms during initial access,</w:t>
      </w:r>
      <w:r>
        <w:rPr>
          <w:rFonts w:ascii="Times New Roman" w:eastAsia="DengXian" w:hAnsi="Times New Roman"/>
          <w:iCs/>
          <w:szCs w:val="20"/>
        </w:rPr>
        <w:t xml:space="preserve"> </w:t>
      </w:r>
      <w:r>
        <w:rPr>
          <w:rFonts w:ascii="Times New Roman" w:hAnsi="Times New Roman"/>
          <w:szCs w:val="20"/>
          <w:lang w:eastAsia="ko-KR"/>
        </w:rPr>
        <w:t xml:space="preserve">by choosing a wide beam footprint with beam footprint sizes of 84 km and 56 km respectively. </w:t>
      </w:r>
    </w:p>
    <w:p w14:paraId="01E06A10" w14:textId="77777777" w:rsidR="00AB055D" w:rsidRDefault="006D55E3">
      <w:pPr>
        <w:pStyle w:val="Paragraphedeliste"/>
        <w:numPr>
          <w:ilvl w:val="1"/>
          <w:numId w:val="48"/>
        </w:numPr>
        <w:rPr>
          <w:rFonts w:ascii="Times New Roman" w:hAnsi="Times New Roman"/>
          <w:szCs w:val="20"/>
          <w:lang w:eastAsia="ko-KR"/>
        </w:rPr>
      </w:pPr>
      <w:r>
        <w:rPr>
          <w:rFonts w:ascii="Times New Roman" w:hAnsi="Times New Roman"/>
          <w:szCs w:val="20"/>
          <w:lang w:eastAsia="ko-KR"/>
        </w:rPr>
        <w:t>Note: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14:paraId="19519632" w14:textId="77777777" w:rsidR="00AB055D" w:rsidRDefault="006D55E3">
      <w:pPr>
        <w:pStyle w:val="Paragraphedeliste"/>
        <w:numPr>
          <w:ilvl w:val="0"/>
          <w:numId w:val="48"/>
        </w:numPr>
        <w:rPr>
          <w:rFonts w:ascii="Times New Roman" w:hAnsi="Times New Roman"/>
          <w:szCs w:val="20"/>
          <w:lang w:eastAsia="ko-KR"/>
        </w:rPr>
      </w:pPr>
      <w:r>
        <w:rPr>
          <w:rFonts w:ascii="Times New Roman" w:hAnsi="Times New Roman"/>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69FBC059" w14:textId="77777777" w:rsidR="00AB055D" w:rsidRDefault="006D55E3">
      <w:pPr>
        <w:pStyle w:val="Paragraphedeliste"/>
        <w:numPr>
          <w:ilvl w:val="1"/>
          <w:numId w:val="48"/>
        </w:numPr>
        <w:jc w:val="both"/>
        <w:rPr>
          <w:rFonts w:ascii="Times New Roman" w:eastAsia="DengXian" w:hAnsi="Times New Roman"/>
          <w:bCs/>
          <w:iCs/>
          <w:szCs w:val="20"/>
        </w:rPr>
      </w:pPr>
      <w:r>
        <w:rPr>
          <w:rFonts w:ascii="Times New Roman" w:hAnsi="Times New Roman"/>
          <w:szCs w:val="20"/>
          <w:lang w:eastAsia="ko-KR"/>
        </w:rPr>
        <w:t xml:space="preserve">Note: Beam footprint size is increased by increasing only the </w:t>
      </w:r>
      <w:r>
        <w:rPr>
          <w:rFonts w:ascii="Times New Roman" w:hAnsi="Times New Roman"/>
          <w:i/>
          <w:iCs/>
          <w:szCs w:val="20"/>
          <w:lang w:eastAsia="ko-KR"/>
        </w:rPr>
        <w:t>adjacent beam spacing</w:t>
      </w:r>
      <w:r>
        <w:rPr>
          <w:rFonts w:ascii="Times New Roman" w:hAnsi="Times New Roman"/>
          <w:szCs w:val="20"/>
          <w:lang w:eastAsia="ko-KR"/>
        </w:rPr>
        <w:t xml:space="preserve"> without increasing the 3dB beamwidth.</w:t>
      </w:r>
    </w:p>
    <w:p w14:paraId="7A0F1269" w14:textId="77777777" w:rsidR="00AB055D" w:rsidRDefault="00AB055D"/>
    <w:p w14:paraId="2F423E8E" w14:textId="77777777" w:rsidR="00AB055D" w:rsidRDefault="006D55E3">
      <w:pPr>
        <w:rPr>
          <w:rFonts w:ascii="Times New Roman" w:hAnsi="Times New Roman"/>
          <w:szCs w:val="20"/>
        </w:rPr>
      </w:pPr>
      <w:r>
        <w:rPr>
          <w:rFonts w:ascii="Times New Roman" w:hAnsi="Times New Roman"/>
          <w:szCs w:val="20"/>
        </w:rPr>
        <w:t>Note: RAN1 will further investigate the impact of SSB periodicity extension</w:t>
      </w:r>
    </w:p>
    <w:p w14:paraId="1B66A388" w14:textId="77777777" w:rsidR="00AB055D" w:rsidRDefault="006D55E3">
      <w:pPr>
        <w:pStyle w:val="DraftProposal"/>
        <w:tabs>
          <w:tab w:val="clear" w:pos="720"/>
        </w:tabs>
        <w:spacing w:after="0" w:line="240" w:lineRule="auto"/>
        <w:ind w:left="0" w:firstLine="0"/>
        <w:rPr>
          <w:rFonts w:ascii="Times New Roman" w:hAnsi="Times New Roman"/>
          <w:b w:val="0"/>
          <w:sz w:val="20"/>
          <w:szCs w:val="18"/>
        </w:rPr>
      </w:pPr>
      <w:r>
        <w:rPr>
          <w:rFonts w:ascii="Times New Roman" w:hAnsi="Times New Roman"/>
          <w:b w:val="0"/>
          <w:sz w:val="20"/>
          <w:szCs w:val="20"/>
        </w:rPr>
        <w:t xml:space="preserve">Note: </w:t>
      </w:r>
      <w:r>
        <w:rPr>
          <w:rFonts w:ascii="Times New Roman" w:hAnsi="Times New Roman"/>
          <w:b w:val="0"/>
          <w:sz w:val="20"/>
          <w:szCs w:val="18"/>
        </w:rPr>
        <w:t>Any needed clarification “SSB channel enhancement is not considered” in the WID is up to RAN plenary</w:t>
      </w:r>
    </w:p>
    <w:p w14:paraId="4B9C58FE" w14:textId="77777777" w:rsidR="00AB055D" w:rsidRDefault="006D55E3">
      <w:pPr>
        <w:pStyle w:val="DraftProposal"/>
        <w:tabs>
          <w:tab w:val="clear" w:pos="720"/>
        </w:tabs>
        <w:spacing w:after="0" w:line="240" w:lineRule="auto"/>
        <w:ind w:left="0" w:firstLine="0"/>
        <w:rPr>
          <w:rFonts w:ascii="Times New Roman" w:hAnsi="Times New Roman" w:cs="Times New Roman"/>
          <w:b w:val="0"/>
          <w:sz w:val="20"/>
          <w:szCs w:val="20"/>
        </w:rPr>
      </w:pPr>
      <w:r>
        <w:rPr>
          <w:rFonts w:ascii="Times New Roman" w:hAnsi="Times New Roman"/>
          <w:b w:val="0"/>
          <w:sz w:val="20"/>
          <w:szCs w:val="20"/>
        </w:rPr>
        <w:t>Note: RAN1 will further investigate the impact of wider beam of SSB and/or other channels on performance (e.g. link budget, capacity...)</w:t>
      </w:r>
    </w:p>
    <w:p w14:paraId="480EF824" w14:textId="77777777" w:rsidR="00AB055D" w:rsidRDefault="00AB055D"/>
    <w:p w14:paraId="01525E30" w14:textId="77777777" w:rsidR="00AB055D" w:rsidRDefault="00AB055D"/>
    <w:p w14:paraId="4FF41A7F" w14:textId="77777777" w:rsidR="00AB055D" w:rsidRDefault="006D55E3">
      <w:pPr>
        <w:rPr>
          <w:rFonts w:ascii="Times New Roman" w:hAnsi="Times New Roman"/>
          <w:b/>
          <w:szCs w:val="20"/>
        </w:rPr>
      </w:pPr>
      <w:r>
        <w:rPr>
          <w:rFonts w:ascii="Times New Roman" w:hAnsi="Times New Roman"/>
          <w:b/>
          <w:szCs w:val="20"/>
        </w:rPr>
        <w:t>Observation</w:t>
      </w:r>
    </w:p>
    <w:p w14:paraId="62A969C7" w14:textId="77777777" w:rsidR="00AB055D" w:rsidRDefault="006D55E3">
      <w:pPr>
        <w:rPr>
          <w:rFonts w:ascii="Times New Roman" w:hAnsi="Times New Roman"/>
          <w:szCs w:val="20"/>
        </w:rPr>
      </w:pPr>
      <w:r>
        <w:rPr>
          <w:rFonts w:ascii="Times New Roman" w:hAnsi="Times New Roman"/>
          <w:szCs w:val="20"/>
        </w:rPr>
        <w:t>Based on LLS results on PDSCH for VoIP coverage evaluation collected from different sources:</w:t>
      </w:r>
    </w:p>
    <w:p w14:paraId="184BF553"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for VoIP is in average equal to – 11 dB (11 sources)</w:t>
      </w:r>
    </w:p>
    <w:p w14:paraId="350F388F"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Set1-1 and 1-2 FR1: </w:t>
      </w:r>
    </w:p>
    <w:p w14:paraId="23F9A3C3"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When PDSCH repetition is enabled, 11 sources observed that there is no coverage gap for VoIP: </w:t>
      </w:r>
    </w:p>
    <w:p w14:paraId="3B0C3333" w14:textId="77777777" w:rsidR="00AB055D" w:rsidRDefault="006D55E3">
      <w:pPr>
        <w:pStyle w:val="Paragraphedeliste"/>
        <w:numPr>
          <w:ilvl w:val="2"/>
          <w:numId w:val="34"/>
        </w:numPr>
        <w:rPr>
          <w:rFonts w:ascii="Times New Roman" w:hAnsi="Times New Roman"/>
          <w:szCs w:val="20"/>
        </w:rPr>
      </w:pPr>
      <w:r>
        <w:rPr>
          <w:rFonts w:ascii="Times New Roman" w:hAnsi="Times New Roman"/>
          <w:szCs w:val="20"/>
        </w:rPr>
        <w:t xml:space="preserve">The coverage margin is around 9.1 dB on average, compared to CNR of -1.9 dB   </w:t>
      </w:r>
    </w:p>
    <w:p w14:paraId="5E1510AE"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Set1-3 FR1: </w:t>
      </w:r>
    </w:p>
    <w:p w14:paraId="692DC54A"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When PDSCH repetition is enabled, 9 sources observed that there is no coverage gap for VoIP: </w:t>
      </w:r>
    </w:p>
    <w:p w14:paraId="1BF69F2C" w14:textId="77777777" w:rsidR="00AB055D" w:rsidRDefault="006D55E3">
      <w:pPr>
        <w:pStyle w:val="Paragraphedeliste"/>
        <w:numPr>
          <w:ilvl w:val="2"/>
          <w:numId w:val="34"/>
        </w:numPr>
        <w:rPr>
          <w:rFonts w:ascii="Times New Roman" w:hAnsi="Times New Roman"/>
          <w:szCs w:val="20"/>
        </w:rPr>
      </w:pPr>
      <w:r>
        <w:rPr>
          <w:rFonts w:ascii="Times New Roman" w:hAnsi="Times New Roman"/>
          <w:szCs w:val="20"/>
        </w:rPr>
        <w:t>The coverage margin is around 2.3 dB on average, compared to CNR of -9.9 dB</w:t>
      </w:r>
    </w:p>
    <w:p w14:paraId="5F45150D"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1 source observed that even with 8 PDSCH repetitions there is a coverage gap of 1.5 dB compared to CNR of -9.9 dB</w:t>
      </w:r>
    </w:p>
    <w:p w14:paraId="78458B28" w14:textId="77777777" w:rsidR="00AB055D" w:rsidRDefault="006D55E3">
      <w:pPr>
        <w:pStyle w:val="Paragraphedeliste"/>
        <w:numPr>
          <w:ilvl w:val="0"/>
          <w:numId w:val="34"/>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for VoIP.</w:t>
      </w:r>
    </w:p>
    <w:p w14:paraId="1EF86BE7" w14:textId="77777777" w:rsidR="00AB055D" w:rsidRDefault="00AB055D">
      <w:pPr>
        <w:rPr>
          <w:rFonts w:ascii="Times New Roman" w:hAnsi="Times New Roman"/>
          <w:lang w:eastAsia="zh-CN"/>
        </w:rPr>
      </w:pPr>
    </w:p>
    <w:p w14:paraId="3B5045D3" w14:textId="77777777" w:rsidR="00AB055D" w:rsidRDefault="00AB055D">
      <w:pPr>
        <w:rPr>
          <w:rFonts w:ascii="Times New Roman" w:hAnsi="Times New Roman"/>
          <w:lang w:eastAsia="zh-CN"/>
        </w:rPr>
      </w:pPr>
    </w:p>
    <w:p w14:paraId="11937F61" w14:textId="77777777" w:rsidR="00AB055D" w:rsidRDefault="00AB055D">
      <w:pPr>
        <w:rPr>
          <w:lang w:eastAsia="zh-CN"/>
        </w:rPr>
      </w:pPr>
    </w:p>
    <w:p w14:paraId="628A69E7" w14:textId="77777777" w:rsidR="00AB055D" w:rsidRDefault="006D55E3">
      <w:pPr>
        <w:rPr>
          <w:rFonts w:ascii="Times New Roman" w:hAnsi="Times New Roman"/>
          <w:b/>
          <w:szCs w:val="20"/>
        </w:rPr>
      </w:pPr>
      <w:r>
        <w:rPr>
          <w:rFonts w:ascii="Times New Roman" w:hAnsi="Times New Roman"/>
          <w:b/>
          <w:szCs w:val="20"/>
        </w:rPr>
        <w:t>Observation</w:t>
      </w:r>
    </w:p>
    <w:p w14:paraId="730DAF90" w14:textId="77777777" w:rsidR="00AB055D" w:rsidRDefault="006D55E3">
      <w:pPr>
        <w:rPr>
          <w:rFonts w:ascii="Times New Roman" w:hAnsi="Times New Roman"/>
          <w:szCs w:val="20"/>
        </w:rPr>
      </w:pPr>
      <w:r>
        <w:rPr>
          <w:rFonts w:ascii="Times New Roman" w:hAnsi="Times New Roman"/>
          <w:szCs w:val="20"/>
        </w:rPr>
        <w:t>Based on LLS results on PDSCH 3kbps coverage evaluation collected from different sources:</w:t>
      </w:r>
    </w:p>
    <w:p w14:paraId="6F150FAF"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for low data rate is in average equal to – 11 dB (8 sources)</w:t>
      </w:r>
    </w:p>
    <w:p w14:paraId="1607ADD4"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Set1-1 FR1 and 1-2 FR1: </w:t>
      </w:r>
    </w:p>
    <w:p w14:paraId="3FA45E3B"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When PDSCH repetition is enabled, 8 sources observed that there is no coverage gap for PDSCH with 3kbp: </w:t>
      </w:r>
    </w:p>
    <w:p w14:paraId="1FBFCA76"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The coverage margin is around 9.1 dB on average, compared to CNR of -1.9 dB   </w:t>
      </w:r>
    </w:p>
    <w:p w14:paraId="1BC6E038"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Set1-3 FR1: </w:t>
      </w:r>
    </w:p>
    <w:p w14:paraId="37948588"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lastRenderedPageBreak/>
        <w:t xml:space="preserve">When PDSCH repetition is enabled, 6 sources observed that there is no coverage gap for PDSCH with 3kbp: </w:t>
      </w:r>
    </w:p>
    <w:p w14:paraId="57D38D4B"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The coverage margin is around 1.6 dB on average, compared to CNR of -9.9 dB</w:t>
      </w:r>
    </w:p>
    <w:p w14:paraId="69E05CBF" w14:textId="77777777" w:rsidR="00AB055D" w:rsidRDefault="006D55E3">
      <w:pPr>
        <w:pStyle w:val="Paragraphedeliste"/>
        <w:numPr>
          <w:ilvl w:val="0"/>
          <w:numId w:val="34"/>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3kbps</w:t>
      </w:r>
      <w:r>
        <w:rPr>
          <w:rFonts w:ascii="Times New Roman" w:hAnsi="Times New Roman"/>
          <w:bCs/>
          <w:szCs w:val="16"/>
        </w:rPr>
        <w:t>.</w:t>
      </w:r>
    </w:p>
    <w:p w14:paraId="5F52F7CE" w14:textId="77777777" w:rsidR="00AB055D" w:rsidRDefault="00AB055D">
      <w:pPr>
        <w:rPr>
          <w:rFonts w:ascii="Times New Roman" w:hAnsi="Times New Roman"/>
          <w:lang w:eastAsia="zh-CN"/>
        </w:rPr>
      </w:pPr>
    </w:p>
    <w:p w14:paraId="0CF993AC" w14:textId="77777777" w:rsidR="00AB055D" w:rsidRDefault="006D55E3">
      <w:pPr>
        <w:rPr>
          <w:rFonts w:ascii="Times New Roman" w:hAnsi="Times New Roman"/>
          <w:b/>
          <w:szCs w:val="20"/>
        </w:rPr>
      </w:pPr>
      <w:r>
        <w:rPr>
          <w:rFonts w:ascii="Times New Roman" w:hAnsi="Times New Roman"/>
          <w:b/>
          <w:szCs w:val="20"/>
        </w:rPr>
        <w:t>Observation</w:t>
      </w:r>
    </w:p>
    <w:p w14:paraId="5DA2EE4C" w14:textId="77777777" w:rsidR="00AB055D" w:rsidRDefault="006D55E3">
      <w:pPr>
        <w:rPr>
          <w:rFonts w:ascii="Times New Roman" w:hAnsi="Times New Roman"/>
          <w:szCs w:val="20"/>
        </w:rPr>
      </w:pPr>
      <w:r>
        <w:rPr>
          <w:rFonts w:ascii="Times New Roman" w:hAnsi="Times New Roman"/>
          <w:szCs w:val="20"/>
        </w:rPr>
        <w:t>Based on LLS results on PDSCH 1Mbps coverage evaluation collected from different sources:</w:t>
      </w:r>
    </w:p>
    <w:p w14:paraId="4E9CB805"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with 1Mbps data rate is in average equal to – 4.1 dB (7 sources)</w:t>
      </w:r>
    </w:p>
    <w:p w14:paraId="6D4C6C8F"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Set1-1 FR1 and 1-2 FR1: </w:t>
      </w:r>
    </w:p>
    <w:p w14:paraId="27ED9480"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7 sources observed that there is no coverage gap for PDSCH with 1Mbps: </w:t>
      </w:r>
    </w:p>
    <w:p w14:paraId="6066B15D"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The coverage margin is around 2.2 dB on average, compared to CNR of -1.9 dB   </w:t>
      </w:r>
    </w:p>
    <w:p w14:paraId="5EAF25D5"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Set1-3 FR1: </w:t>
      </w:r>
    </w:p>
    <w:p w14:paraId="004B4F8C"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5 sources observed that, there is a coverage gap for PDSCH with 1Mbps: </w:t>
      </w:r>
    </w:p>
    <w:p w14:paraId="6437684D"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The coverage gap is around 5.5 dB on average, compared to CNR of -9.9 dB</w:t>
      </w:r>
    </w:p>
    <w:p w14:paraId="3CA945E4" w14:textId="77777777" w:rsidR="00AB055D" w:rsidRDefault="006D55E3">
      <w:pPr>
        <w:pStyle w:val="Paragraphedeliste"/>
        <w:numPr>
          <w:ilvl w:val="0"/>
          <w:numId w:val="34"/>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1Mbps</w:t>
      </w:r>
      <w:r>
        <w:rPr>
          <w:rFonts w:ascii="Times New Roman" w:hAnsi="Times New Roman"/>
          <w:bCs/>
          <w:szCs w:val="16"/>
        </w:rPr>
        <w:t>.</w:t>
      </w:r>
    </w:p>
    <w:p w14:paraId="44EAFD9D" w14:textId="77777777" w:rsidR="00AB055D" w:rsidRDefault="00AB055D">
      <w:pPr>
        <w:rPr>
          <w:rFonts w:ascii="Times New Roman" w:hAnsi="Times New Roman"/>
          <w:lang w:eastAsia="zh-CN"/>
        </w:rPr>
      </w:pPr>
    </w:p>
    <w:p w14:paraId="06105C4F" w14:textId="77777777" w:rsidR="00AB055D" w:rsidRDefault="00AB055D">
      <w:pPr>
        <w:rPr>
          <w:lang w:eastAsia="zh-CN"/>
        </w:rPr>
      </w:pPr>
    </w:p>
    <w:p w14:paraId="3CB2083C" w14:textId="77777777" w:rsidR="00AB055D" w:rsidRDefault="00AB055D">
      <w:pPr>
        <w:pStyle w:val="NormalWeb"/>
        <w:spacing w:beforeAutospacing="0" w:afterAutospacing="0"/>
        <w:jc w:val="both"/>
        <w:rPr>
          <w:rFonts w:ascii="Times New Roman" w:hAnsi="Times New Roman" w:cs="Times New Roman"/>
          <w:bCs/>
          <w:color w:val="auto"/>
          <w:sz w:val="20"/>
          <w:szCs w:val="20"/>
          <w:lang w:val="en-GB"/>
        </w:rPr>
      </w:pPr>
    </w:p>
    <w:p w14:paraId="14F2AEDB" w14:textId="77777777" w:rsidR="00AB055D" w:rsidRDefault="006D55E3">
      <w:pPr>
        <w:pStyle w:val="NormalWeb"/>
        <w:spacing w:beforeAutospacing="0" w:afterAutospacing="0"/>
        <w:jc w:val="both"/>
        <w:rPr>
          <w:rFonts w:ascii="Times New Roman" w:hAnsi="Times New Roman" w:cs="Times New Roman"/>
          <w:bCs/>
          <w:color w:val="auto"/>
          <w:sz w:val="20"/>
          <w:szCs w:val="20"/>
        </w:rPr>
      </w:pPr>
      <w:r>
        <w:rPr>
          <w:rFonts w:ascii="Times New Roman" w:hAnsi="Times New Roman" w:cs="Times New Roman"/>
          <w:bCs/>
          <w:color w:val="auto"/>
          <w:sz w:val="20"/>
          <w:szCs w:val="20"/>
        </w:rPr>
        <w:t>RAN1#116bis made the following agreements:</w:t>
      </w:r>
    </w:p>
    <w:p w14:paraId="3D2ABEDB" w14:textId="77777777" w:rsidR="00AB055D" w:rsidRDefault="00AB055D">
      <w:pPr>
        <w:pStyle w:val="NormalWeb"/>
        <w:spacing w:beforeAutospacing="0" w:afterAutospacing="0"/>
        <w:jc w:val="both"/>
        <w:rPr>
          <w:rFonts w:ascii="Times New Roman" w:hAnsi="Times New Roman" w:cs="Times New Roman"/>
          <w:b/>
          <w:color w:val="auto"/>
          <w:sz w:val="20"/>
          <w:szCs w:val="20"/>
          <w:highlight w:val="green"/>
        </w:rPr>
      </w:pPr>
    </w:p>
    <w:p w14:paraId="2BE8B359"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1935245E" w14:textId="77777777" w:rsidR="00AB055D" w:rsidRDefault="006D55E3">
      <w:pPr>
        <w:rPr>
          <w:rFonts w:ascii="Times New Roman" w:hAnsi="Times New Roman"/>
          <w:b/>
          <w:szCs w:val="20"/>
        </w:rPr>
      </w:pPr>
      <w:r>
        <w:rPr>
          <w:rFonts w:ascii="Times New Roman" w:hAnsi="Times New Roman"/>
          <w:b/>
          <w:szCs w:val="20"/>
        </w:rPr>
        <w:t>For coverage evaluation of PDCCH in NR NTN, the following table is assumed:</w:t>
      </w:r>
    </w:p>
    <w:p w14:paraId="26C0E51E" w14:textId="77777777" w:rsidR="00AB055D" w:rsidRDefault="00AB055D">
      <w:pPr>
        <w:rPr>
          <w:rFonts w:ascii="Times New Roman" w:hAnsi="Times New Roman"/>
          <w:b/>
          <w:szCs w:val="20"/>
        </w:rPr>
      </w:pPr>
    </w:p>
    <w:tbl>
      <w:tblPr>
        <w:tblW w:w="6561" w:type="dxa"/>
        <w:jc w:val="center"/>
        <w:tblLook w:val="04A0" w:firstRow="1" w:lastRow="0" w:firstColumn="1" w:lastColumn="0" w:noHBand="0" w:noVBand="1"/>
      </w:tblPr>
      <w:tblGrid>
        <w:gridCol w:w="4295"/>
        <w:gridCol w:w="2266"/>
      </w:tblGrid>
      <w:tr w:rsidR="00AB055D" w14:paraId="39C5E401" w14:textId="77777777">
        <w:trPr>
          <w:trHeight w:val="349"/>
          <w:jc w:val="center"/>
        </w:trPr>
        <w:tc>
          <w:tcPr>
            <w:tcW w:w="4294" w:type="dxa"/>
            <w:tcBorders>
              <w:top w:val="single" w:sz="4" w:space="0" w:color="B8CCE4"/>
              <w:left w:val="single" w:sz="4" w:space="0" w:color="B8CCE4"/>
              <w:bottom w:val="single" w:sz="12" w:space="0" w:color="95B3D7"/>
              <w:right w:val="single" w:sz="4" w:space="0" w:color="B8CCE4"/>
            </w:tcBorders>
            <w:shd w:val="clear" w:color="auto" w:fill="00B0F0"/>
          </w:tcPr>
          <w:p w14:paraId="512287DD" w14:textId="77777777" w:rsidR="00AB055D" w:rsidRDefault="006D55E3">
            <w:pPr>
              <w:rPr>
                <w:rFonts w:ascii="Times New Roman" w:hAnsi="Times New Roman"/>
                <w:b/>
                <w:bCs/>
                <w:szCs w:val="20"/>
              </w:rPr>
            </w:pPr>
            <w:r>
              <w:rPr>
                <w:rFonts w:ascii="Times New Roman" w:hAnsi="Times New Roman"/>
                <w:b/>
                <w:bCs/>
                <w:szCs w:val="20"/>
              </w:rPr>
              <w:t>Parameter</w:t>
            </w:r>
          </w:p>
        </w:tc>
        <w:tc>
          <w:tcPr>
            <w:tcW w:w="2266" w:type="dxa"/>
            <w:tcBorders>
              <w:top w:val="single" w:sz="4" w:space="0" w:color="B8CCE4"/>
              <w:left w:val="single" w:sz="4" w:space="0" w:color="B8CCE4"/>
              <w:bottom w:val="single" w:sz="12" w:space="0" w:color="95B3D7"/>
              <w:right w:val="single" w:sz="4" w:space="0" w:color="B8CCE4"/>
            </w:tcBorders>
            <w:shd w:val="clear" w:color="auto" w:fill="00B0F0"/>
          </w:tcPr>
          <w:p w14:paraId="34C30C91" w14:textId="77777777" w:rsidR="00AB055D" w:rsidRDefault="006D55E3">
            <w:pPr>
              <w:rPr>
                <w:rFonts w:ascii="Times New Roman" w:hAnsi="Times New Roman"/>
                <w:b/>
                <w:bCs/>
                <w:szCs w:val="20"/>
              </w:rPr>
            </w:pPr>
            <w:r>
              <w:rPr>
                <w:rFonts w:ascii="Times New Roman" w:hAnsi="Times New Roman"/>
                <w:b/>
                <w:bCs/>
                <w:szCs w:val="20"/>
              </w:rPr>
              <w:t>Value</w:t>
            </w:r>
          </w:p>
        </w:tc>
      </w:tr>
      <w:tr w:rsidR="00AB055D" w14:paraId="60F5BC77"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77C8BF38" w14:textId="77777777" w:rsidR="00AB055D" w:rsidRDefault="006D55E3">
            <w:pPr>
              <w:rPr>
                <w:rFonts w:ascii="Times New Roman" w:hAnsi="Times New Roman"/>
                <w:b/>
                <w:bCs/>
                <w:szCs w:val="20"/>
              </w:rPr>
            </w:pPr>
            <w:r>
              <w:rPr>
                <w:rFonts w:ascii="Times New Roman" w:hAnsi="Times New Roman"/>
                <w:b/>
                <w:bCs/>
                <w:szCs w:val="20"/>
              </w:rPr>
              <w:t>Number of UE receive chains</w:t>
            </w:r>
          </w:p>
        </w:tc>
        <w:tc>
          <w:tcPr>
            <w:tcW w:w="2266" w:type="dxa"/>
            <w:tcBorders>
              <w:top w:val="single" w:sz="4" w:space="0" w:color="B8CCE4"/>
              <w:left w:val="single" w:sz="4" w:space="0" w:color="B8CCE4"/>
              <w:bottom w:val="single" w:sz="4" w:space="0" w:color="B8CCE4"/>
              <w:right w:val="single" w:sz="4" w:space="0" w:color="B8CCE4"/>
            </w:tcBorders>
          </w:tcPr>
          <w:p w14:paraId="6B5CC4C5" w14:textId="77777777" w:rsidR="00AB055D" w:rsidRDefault="006D55E3">
            <w:pPr>
              <w:rPr>
                <w:rFonts w:ascii="Times New Roman" w:hAnsi="Times New Roman"/>
                <w:b/>
                <w:szCs w:val="20"/>
              </w:rPr>
            </w:pPr>
            <w:r>
              <w:rPr>
                <w:rFonts w:ascii="Times New Roman" w:hAnsi="Times New Roman"/>
                <w:b/>
                <w:szCs w:val="20"/>
              </w:rPr>
              <w:t>2 for 2GHz</w:t>
            </w:r>
          </w:p>
        </w:tc>
      </w:tr>
      <w:tr w:rsidR="00AB055D" w14:paraId="727C75A3"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4E4C07A8" w14:textId="77777777" w:rsidR="00AB055D" w:rsidRDefault="006D55E3">
            <w:pPr>
              <w:rPr>
                <w:rFonts w:ascii="Times New Roman" w:hAnsi="Times New Roman"/>
                <w:b/>
                <w:bCs/>
                <w:szCs w:val="20"/>
              </w:rPr>
            </w:pPr>
            <w:r>
              <w:rPr>
                <w:rFonts w:ascii="Times New Roman" w:hAnsi="Times New Roman"/>
                <w:b/>
                <w:bCs/>
                <w:szCs w:val="20"/>
              </w:rPr>
              <w:t>Aggregation level</w:t>
            </w:r>
          </w:p>
        </w:tc>
        <w:tc>
          <w:tcPr>
            <w:tcW w:w="2266" w:type="dxa"/>
            <w:tcBorders>
              <w:top w:val="single" w:sz="4" w:space="0" w:color="B8CCE4"/>
              <w:left w:val="single" w:sz="4" w:space="0" w:color="B8CCE4"/>
              <w:bottom w:val="single" w:sz="4" w:space="0" w:color="B8CCE4"/>
              <w:right w:val="single" w:sz="4" w:space="0" w:color="B8CCE4"/>
            </w:tcBorders>
          </w:tcPr>
          <w:p w14:paraId="55CE9D7C" w14:textId="77777777" w:rsidR="00AB055D" w:rsidRDefault="006D55E3">
            <w:pPr>
              <w:rPr>
                <w:rFonts w:ascii="Times New Roman" w:hAnsi="Times New Roman"/>
                <w:b/>
                <w:szCs w:val="20"/>
              </w:rPr>
            </w:pPr>
            <w:r>
              <w:rPr>
                <w:rFonts w:ascii="Times New Roman" w:hAnsi="Times New Roman"/>
                <w:b/>
                <w:szCs w:val="20"/>
              </w:rPr>
              <w:t>8</w:t>
            </w:r>
          </w:p>
        </w:tc>
      </w:tr>
      <w:tr w:rsidR="00AB055D" w14:paraId="616C84F3"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2BB9D505" w14:textId="77777777" w:rsidR="00AB055D" w:rsidRDefault="006D55E3">
            <w:pPr>
              <w:rPr>
                <w:rFonts w:ascii="Times New Roman" w:hAnsi="Times New Roman"/>
                <w:b/>
                <w:bCs/>
                <w:szCs w:val="20"/>
              </w:rPr>
            </w:pPr>
            <w:r>
              <w:rPr>
                <w:rFonts w:ascii="Times New Roman" w:hAnsi="Times New Roman"/>
                <w:b/>
                <w:bCs/>
                <w:szCs w:val="20"/>
              </w:rPr>
              <w:t>Payload</w:t>
            </w:r>
          </w:p>
        </w:tc>
        <w:tc>
          <w:tcPr>
            <w:tcW w:w="2266" w:type="dxa"/>
            <w:tcBorders>
              <w:top w:val="single" w:sz="4" w:space="0" w:color="B8CCE4"/>
              <w:left w:val="single" w:sz="4" w:space="0" w:color="B8CCE4"/>
              <w:bottom w:val="single" w:sz="4" w:space="0" w:color="B8CCE4"/>
              <w:right w:val="single" w:sz="4" w:space="0" w:color="B8CCE4"/>
            </w:tcBorders>
          </w:tcPr>
          <w:p w14:paraId="132DDC63" w14:textId="77777777" w:rsidR="00AB055D" w:rsidRDefault="006D55E3">
            <w:pPr>
              <w:rPr>
                <w:rFonts w:ascii="Times New Roman" w:hAnsi="Times New Roman"/>
                <w:b/>
                <w:szCs w:val="20"/>
              </w:rPr>
            </w:pPr>
            <w:r>
              <w:rPr>
                <w:rFonts w:ascii="Times New Roman" w:hAnsi="Times New Roman"/>
                <w:b/>
                <w:szCs w:val="20"/>
              </w:rPr>
              <w:t>40 bits</w:t>
            </w:r>
          </w:p>
        </w:tc>
      </w:tr>
      <w:tr w:rsidR="00AB055D" w14:paraId="3BE3A8C8"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B3546F4" w14:textId="77777777" w:rsidR="00AB055D" w:rsidRDefault="006D55E3">
            <w:pPr>
              <w:rPr>
                <w:rFonts w:ascii="Times New Roman" w:hAnsi="Times New Roman"/>
                <w:b/>
                <w:bCs/>
                <w:szCs w:val="20"/>
              </w:rPr>
            </w:pPr>
            <w:r>
              <w:rPr>
                <w:rFonts w:ascii="Times New Roman" w:hAnsi="Times New Roman"/>
                <w:b/>
                <w:bCs/>
                <w:szCs w:val="20"/>
              </w:rPr>
              <w:t>CORESET size</w:t>
            </w:r>
          </w:p>
        </w:tc>
        <w:tc>
          <w:tcPr>
            <w:tcW w:w="2266" w:type="dxa"/>
            <w:tcBorders>
              <w:top w:val="single" w:sz="4" w:space="0" w:color="B8CCE4"/>
              <w:left w:val="single" w:sz="4" w:space="0" w:color="B8CCE4"/>
              <w:bottom w:val="single" w:sz="4" w:space="0" w:color="B8CCE4"/>
              <w:right w:val="single" w:sz="4" w:space="0" w:color="B8CCE4"/>
            </w:tcBorders>
          </w:tcPr>
          <w:p w14:paraId="65EFCEF6" w14:textId="77777777" w:rsidR="00AB055D" w:rsidRDefault="006D55E3">
            <w:pPr>
              <w:rPr>
                <w:rFonts w:ascii="Times New Roman" w:hAnsi="Times New Roman"/>
                <w:b/>
                <w:szCs w:val="20"/>
              </w:rPr>
            </w:pPr>
            <w:r>
              <w:rPr>
                <w:rFonts w:ascii="Times New Roman" w:hAnsi="Times New Roman"/>
                <w:b/>
                <w:szCs w:val="20"/>
              </w:rPr>
              <w:t>2 symbols, 24 PRBs</w:t>
            </w:r>
          </w:p>
        </w:tc>
      </w:tr>
      <w:tr w:rsidR="00AB055D" w14:paraId="6452B040"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27CECC56" w14:textId="77777777" w:rsidR="00AB055D" w:rsidRDefault="006D55E3">
            <w:pPr>
              <w:rPr>
                <w:rFonts w:ascii="Times New Roman" w:hAnsi="Times New Roman"/>
                <w:b/>
                <w:bCs/>
                <w:szCs w:val="20"/>
              </w:rPr>
            </w:pPr>
            <w:r>
              <w:rPr>
                <w:rFonts w:ascii="Times New Roman" w:hAnsi="Times New Roman"/>
                <w:b/>
                <w:bCs/>
                <w:szCs w:val="20"/>
              </w:rPr>
              <w:t xml:space="preserve">Tx Diversity </w:t>
            </w:r>
          </w:p>
        </w:tc>
        <w:tc>
          <w:tcPr>
            <w:tcW w:w="2266" w:type="dxa"/>
            <w:tcBorders>
              <w:top w:val="single" w:sz="4" w:space="0" w:color="B8CCE4"/>
              <w:left w:val="single" w:sz="4" w:space="0" w:color="B8CCE4"/>
              <w:bottom w:val="single" w:sz="4" w:space="0" w:color="B8CCE4"/>
              <w:right w:val="single" w:sz="4" w:space="0" w:color="B8CCE4"/>
            </w:tcBorders>
          </w:tcPr>
          <w:p w14:paraId="4381C440" w14:textId="77777777" w:rsidR="00AB055D" w:rsidRDefault="006D55E3">
            <w:pPr>
              <w:rPr>
                <w:rFonts w:ascii="Times New Roman" w:hAnsi="Times New Roman"/>
                <w:b/>
                <w:szCs w:val="20"/>
              </w:rPr>
            </w:pPr>
            <w:r>
              <w:rPr>
                <w:rFonts w:ascii="Times New Roman" w:hAnsi="Times New Roman"/>
                <w:b/>
                <w:szCs w:val="20"/>
              </w:rPr>
              <w:t>Reported by companies</w:t>
            </w:r>
          </w:p>
        </w:tc>
      </w:tr>
      <w:tr w:rsidR="00AB055D" w14:paraId="7A36B187"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534081C2" w14:textId="77777777" w:rsidR="00AB055D" w:rsidRDefault="006D55E3">
            <w:pPr>
              <w:rPr>
                <w:rFonts w:ascii="Times New Roman" w:hAnsi="Times New Roman"/>
                <w:b/>
                <w:bCs/>
                <w:szCs w:val="20"/>
              </w:rPr>
            </w:pPr>
            <w:r>
              <w:rPr>
                <w:rFonts w:ascii="Times New Roman" w:hAnsi="Times New Roman"/>
                <w:b/>
                <w:bCs/>
                <w:szCs w:val="20"/>
              </w:rPr>
              <w:t>BLER</w:t>
            </w:r>
          </w:p>
        </w:tc>
        <w:tc>
          <w:tcPr>
            <w:tcW w:w="2266" w:type="dxa"/>
            <w:tcBorders>
              <w:top w:val="single" w:sz="4" w:space="0" w:color="B8CCE4"/>
              <w:left w:val="single" w:sz="4" w:space="0" w:color="B8CCE4"/>
              <w:bottom w:val="single" w:sz="4" w:space="0" w:color="B8CCE4"/>
              <w:right w:val="single" w:sz="4" w:space="0" w:color="B8CCE4"/>
            </w:tcBorders>
          </w:tcPr>
          <w:p w14:paraId="6CBEC8A4" w14:textId="77777777" w:rsidR="00AB055D" w:rsidRDefault="006D55E3">
            <w:pPr>
              <w:rPr>
                <w:rFonts w:ascii="Times New Roman" w:hAnsi="Times New Roman"/>
                <w:b/>
                <w:szCs w:val="20"/>
              </w:rPr>
            </w:pPr>
            <w:r>
              <w:rPr>
                <w:rFonts w:ascii="Times New Roman" w:hAnsi="Times New Roman"/>
                <w:b/>
                <w:szCs w:val="20"/>
              </w:rPr>
              <w:t>1% BLER</w:t>
            </w:r>
          </w:p>
          <w:p w14:paraId="6E241B42" w14:textId="77777777" w:rsidR="00AB055D" w:rsidRDefault="006D55E3">
            <w:pPr>
              <w:rPr>
                <w:rFonts w:ascii="Times New Roman" w:hAnsi="Times New Roman"/>
                <w:b/>
                <w:szCs w:val="20"/>
              </w:rPr>
            </w:pPr>
            <w:r>
              <w:rPr>
                <w:rFonts w:ascii="Times New Roman" w:hAnsi="Times New Roman"/>
                <w:b/>
                <w:szCs w:val="20"/>
              </w:rPr>
              <w:t>optional for 10% BLER</w:t>
            </w:r>
          </w:p>
        </w:tc>
      </w:tr>
      <w:tr w:rsidR="00AB055D" w14:paraId="71DF10CC"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F45804E" w14:textId="77777777" w:rsidR="00AB055D" w:rsidRDefault="006D55E3">
            <w:pPr>
              <w:rPr>
                <w:rFonts w:ascii="Times New Roman" w:hAnsi="Times New Roman"/>
                <w:b/>
                <w:bCs/>
                <w:szCs w:val="20"/>
              </w:rPr>
            </w:pPr>
            <w:r>
              <w:rPr>
                <w:rFonts w:ascii="Times New Roman" w:hAnsi="Times New Roman"/>
                <w:b/>
                <w:bCs/>
                <w:szCs w:val="20"/>
              </w:rPr>
              <w:t>Number of SSB for broadcast PDCCH of Msg.2</w:t>
            </w:r>
          </w:p>
        </w:tc>
        <w:tc>
          <w:tcPr>
            <w:tcW w:w="2266" w:type="dxa"/>
            <w:tcBorders>
              <w:top w:val="single" w:sz="4" w:space="0" w:color="B8CCE4"/>
              <w:left w:val="single" w:sz="4" w:space="0" w:color="B8CCE4"/>
              <w:bottom w:val="single" w:sz="4" w:space="0" w:color="B8CCE4"/>
              <w:right w:val="single" w:sz="4" w:space="0" w:color="B8CCE4"/>
            </w:tcBorders>
          </w:tcPr>
          <w:p w14:paraId="4857F858" w14:textId="77777777" w:rsidR="00AB055D" w:rsidRDefault="006D55E3">
            <w:pPr>
              <w:rPr>
                <w:rFonts w:ascii="Times New Roman" w:hAnsi="Times New Roman"/>
                <w:b/>
                <w:szCs w:val="20"/>
              </w:rPr>
            </w:pPr>
            <w:r>
              <w:rPr>
                <w:rFonts w:ascii="Times New Roman" w:hAnsi="Times New Roman"/>
                <w:b/>
                <w:szCs w:val="20"/>
              </w:rPr>
              <w:t>Reported by companies</w:t>
            </w:r>
          </w:p>
        </w:tc>
      </w:tr>
      <w:tr w:rsidR="00AB055D" w14:paraId="06E75E7D"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594513B" w14:textId="77777777" w:rsidR="00AB055D" w:rsidRDefault="006D55E3">
            <w:pPr>
              <w:rPr>
                <w:rFonts w:ascii="Times New Roman" w:hAnsi="Times New Roman"/>
                <w:b/>
                <w:bCs/>
                <w:szCs w:val="20"/>
              </w:rPr>
            </w:pPr>
            <w:r>
              <w:rPr>
                <w:rFonts w:ascii="Times New Roman" w:hAnsi="Times New Roman"/>
                <w:b/>
                <w:bCs/>
                <w:szCs w:val="20"/>
              </w:rPr>
              <w:t>Other parameters</w:t>
            </w:r>
          </w:p>
        </w:tc>
        <w:tc>
          <w:tcPr>
            <w:tcW w:w="2266" w:type="dxa"/>
            <w:tcBorders>
              <w:top w:val="single" w:sz="4" w:space="0" w:color="B8CCE4"/>
              <w:left w:val="single" w:sz="4" w:space="0" w:color="B8CCE4"/>
              <w:bottom w:val="single" w:sz="4" w:space="0" w:color="B8CCE4"/>
              <w:right w:val="single" w:sz="4" w:space="0" w:color="B8CCE4"/>
            </w:tcBorders>
          </w:tcPr>
          <w:p w14:paraId="75FD064B" w14:textId="77777777" w:rsidR="00AB055D" w:rsidRDefault="006D55E3">
            <w:pPr>
              <w:rPr>
                <w:rFonts w:ascii="Times New Roman" w:hAnsi="Times New Roman"/>
                <w:b/>
                <w:szCs w:val="20"/>
              </w:rPr>
            </w:pPr>
            <w:r>
              <w:rPr>
                <w:rFonts w:ascii="Times New Roman" w:hAnsi="Times New Roman"/>
                <w:b/>
                <w:szCs w:val="20"/>
              </w:rPr>
              <w:t>Reported by companies</w:t>
            </w:r>
          </w:p>
        </w:tc>
      </w:tr>
    </w:tbl>
    <w:p w14:paraId="7520A2F8" w14:textId="77777777" w:rsidR="00AB055D" w:rsidRDefault="00AB055D">
      <w:pPr>
        <w:rPr>
          <w:rFonts w:ascii="Times New Roman" w:hAnsi="Times New Roman"/>
        </w:rPr>
      </w:pPr>
    </w:p>
    <w:p w14:paraId="001901D4" w14:textId="77777777" w:rsidR="00AB055D" w:rsidRDefault="00AB055D">
      <w:pPr>
        <w:rPr>
          <w:rFonts w:ascii="Times New Roman" w:hAnsi="Times New Roman"/>
        </w:rPr>
      </w:pPr>
    </w:p>
    <w:p w14:paraId="5A67CDB3"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5B4B21E5"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rPr>
        <w:t>For coverage evaluation of PDSCH in NR NTN, the following table is assumed:</w:t>
      </w:r>
    </w:p>
    <w:p w14:paraId="6C603BCF" w14:textId="77777777" w:rsidR="00AB055D" w:rsidRDefault="00AB055D">
      <w:pPr>
        <w:rPr>
          <w:rFonts w:ascii="Times New Roman" w:hAnsi="Times New Roman"/>
          <w:b/>
          <w:szCs w:val="20"/>
        </w:rPr>
      </w:pPr>
    </w:p>
    <w:tbl>
      <w:tblPr>
        <w:tblW w:w="9385" w:type="dxa"/>
        <w:tblLook w:val="04A0" w:firstRow="1" w:lastRow="0" w:firstColumn="1" w:lastColumn="0" w:noHBand="0" w:noVBand="1"/>
      </w:tblPr>
      <w:tblGrid>
        <w:gridCol w:w="3271"/>
        <w:gridCol w:w="6114"/>
      </w:tblGrid>
      <w:tr w:rsidR="00AB055D" w14:paraId="58A4B907" w14:textId="77777777">
        <w:trPr>
          <w:trHeight w:val="264"/>
        </w:trPr>
        <w:tc>
          <w:tcPr>
            <w:tcW w:w="3271" w:type="dxa"/>
            <w:tcBorders>
              <w:top w:val="single" w:sz="4" w:space="0" w:color="B8CCE4"/>
              <w:left w:val="single" w:sz="4" w:space="0" w:color="B8CCE4"/>
              <w:bottom w:val="single" w:sz="12" w:space="0" w:color="95B3D7"/>
              <w:right w:val="single" w:sz="4" w:space="0" w:color="B8CCE4"/>
            </w:tcBorders>
            <w:shd w:val="clear" w:color="auto" w:fill="00B0F0"/>
          </w:tcPr>
          <w:p w14:paraId="42E36A70" w14:textId="77777777" w:rsidR="00AB055D" w:rsidRDefault="006D55E3">
            <w:pPr>
              <w:rPr>
                <w:rFonts w:ascii="Times New Roman" w:hAnsi="Times New Roman"/>
                <w:b/>
                <w:bCs/>
                <w:szCs w:val="20"/>
              </w:rPr>
            </w:pPr>
            <w:r>
              <w:rPr>
                <w:rFonts w:ascii="Times New Roman" w:hAnsi="Times New Roman"/>
                <w:b/>
                <w:bCs/>
                <w:szCs w:val="20"/>
              </w:rPr>
              <w:t>Parameter</w:t>
            </w:r>
          </w:p>
        </w:tc>
        <w:tc>
          <w:tcPr>
            <w:tcW w:w="6113" w:type="dxa"/>
            <w:tcBorders>
              <w:top w:val="single" w:sz="4" w:space="0" w:color="B8CCE4"/>
              <w:left w:val="single" w:sz="4" w:space="0" w:color="B8CCE4"/>
              <w:bottom w:val="single" w:sz="12" w:space="0" w:color="95B3D7"/>
              <w:right w:val="single" w:sz="4" w:space="0" w:color="B8CCE4"/>
            </w:tcBorders>
            <w:shd w:val="clear" w:color="auto" w:fill="00B0F0"/>
          </w:tcPr>
          <w:p w14:paraId="29771671" w14:textId="77777777" w:rsidR="00AB055D" w:rsidRDefault="006D55E3">
            <w:pPr>
              <w:rPr>
                <w:rFonts w:ascii="Times New Roman" w:hAnsi="Times New Roman"/>
                <w:b/>
                <w:bCs/>
                <w:szCs w:val="20"/>
              </w:rPr>
            </w:pPr>
            <w:r>
              <w:rPr>
                <w:rFonts w:ascii="Times New Roman" w:hAnsi="Times New Roman"/>
                <w:b/>
                <w:bCs/>
                <w:szCs w:val="20"/>
              </w:rPr>
              <w:t>Value</w:t>
            </w:r>
          </w:p>
        </w:tc>
      </w:tr>
      <w:tr w:rsidR="00AB055D" w14:paraId="2F24C793"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425B226D" w14:textId="77777777" w:rsidR="00AB055D" w:rsidRDefault="006D55E3">
            <w:pPr>
              <w:rPr>
                <w:rFonts w:ascii="Times New Roman" w:hAnsi="Times New Roman"/>
                <w:b/>
                <w:bCs/>
                <w:szCs w:val="20"/>
              </w:rPr>
            </w:pPr>
            <w:r>
              <w:rPr>
                <w:rFonts w:ascii="Times New Roman" w:hAnsi="Times New Roman"/>
                <w:b/>
                <w:bCs/>
                <w:szCs w:val="20"/>
              </w:rPr>
              <w:t>BLER</w:t>
            </w:r>
          </w:p>
        </w:tc>
        <w:tc>
          <w:tcPr>
            <w:tcW w:w="6113" w:type="dxa"/>
            <w:tcBorders>
              <w:top w:val="single" w:sz="4" w:space="0" w:color="B8CCE4"/>
              <w:left w:val="single" w:sz="4" w:space="0" w:color="B8CCE4"/>
              <w:bottom w:val="single" w:sz="4" w:space="0" w:color="B8CCE4"/>
              <w:right w:val="single" w:sz="4" w:space="0" w:color="B8CCE4"/>
            </w:tcBorders>
          </w:tcPr>
          <w:p w14:paraId="3D44841E" w14:textId="77777777" w:rsidR="00AB055D" w:rsidRDefault="006D55E3">
            <w:pPr>
              <w:rPr>
                <w:rFonts w:ascii="Times New Roman" w:hAnsi="Times New Roman"/>
                <w:b/>
                <w:szCs w:val="20"/>
              </w:rPr>
            </w:pPr>
            <w:r>
              <w:rPr>
                <w:rFonts w:ascii="Times New Roman" w:hAnsi="Times New Roman"/>
                <w:b/>
                <w:szCs w:val="20"/>
              </w:rPr>
              <w:t xml:space="preserve">For low data rate service, w/ HARQ, 10% </w:t>
            </w:r>
            <w:proofErr w:type="spellStart"/>
            <w:r>
              <w:rPr>
                <w:rFonts w:ascii="Times New Roman" w:hAnsi="Times New Roman"/>
                <w:b/>
                <w:szCs w:val="20"/>
              </w:rPr>
              <w:t>iBLER</w:t>
            </w:r>
            <w:proofErr w:type="spellEnd"/>
            <w:r>
              <w:rPr>
                <w:rFonts w:ascii="Times New Roman" w:hAnsi="Times New Roman"/>
                <w:b/>
                <w:szCs w:val="20"/>
              </w:rPr>
              <w:t xml:space="preserve">; w/o HARQ, 10% </w:t>
            </w:r>
            <w:proofErr w:type="spellStart"/>
            <w:r>
              <w:rPr>
                <w:rFonts w:ascii="Times New Roman" w:hAnsi="Times New Roman"/>
                <w:b/>
                <w:szCs w:val="20"/>
              </w:rPr>
              <w:t>iBLER</w:t>
            </w:r>
            <w:proofErr w:type="spellEnd"/>
            <w:r>
              <w:rPr>
                <w:rFonts w:ascii="Times New Roman" w:hAnsi="Times New Roman"/>
                <w:b/>
                <w:szCs w:val="20"/>
              </w:rPr>
              <w:t>.</w:t>
            </w:r>
          </w:p>
          <w:p w14:paraId="088D488C" w14:textId="77777777" w:rsidR="00AB055D" w:rsidRDefault="006D55E3">
            <w:pPr>
              <w:rPr>
                <w:rFonts w:ascii="Times New Roman" w:hAnsi="Times New Roman"/>
                <w:b/>
                <w:szCs w:val="20"/>
              </w:rPr>
            </w:pPr>
            <w:r>
              <w:rPr>
                <w:rFonts w:ascii="Times New Roman" w:hAnsi="Times New Roman"/>
                <w:b/>
                <w:szCs w:val="20"/>
                <w:lang w:val="da-DK"/>
              </w:rPr>
              <w:t>For VoIP, 2% rBLER.</w:t>
            </w:r>
          </w:p>
        </w:tc>
      </w:tr>
      <w:tr w:rsidR="00AB055D" w14:paraId="3080E356"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31092C64" w14:textId="77777777" w:rsidR="00AB055D" w:rsidRDefault="006D55E3">
            <w:pPr>
              <w:rPr>
                <w:rFonts w:ascii="Times New Roman" w:hAnsi="Times New Roman"/>
                <w:b/>
                <w:bCs/>
                <w:szCs w:val="20"/>
              </w:rPr>
            </w:pPr>
            <w:r>
              <w:rPr>
                <w:rFonts w:ascii="Times New Roman" w:hAnsi="Times New Roman"/>
                <w:b/>
                <w:bCs/>
                <w:szCs w:val="20"/>
              </w:rPr>
              <w:t>Waveform</w:t>
            </w:r>
          </w:p>
        </w:tc>
        <w:tc>
          <w:tcPr>
            <w:tcW w:w="6113" w:type="dxa"/>
            <w:tcBorders>
              <w:top w:val="single" w:sz="4" w:space="0" w:color="B8CCE4"/>
              <w:left w:val="single" w:sz="4" w:space="0" w:color="B8CCE4"/>
              <w:bottom w:val="single" w:sz="4" w:space="0" w:color="B8CCE4"/>
              <w:right w:val="single" w:sz="4" w:space="0" w:color="B8CCE4"/>
            </w:tcBorders>
          </w:tcPr>
          <w:p w14:paraId="47F8D7F0" w14:textId="77777777" w:rsidR="00AB055D" w:rsidRDefault="006D55E3">
            <w:pPr>
              <w:rPr>
                <w:rFonts w:ascii="Times New Roman" w:hAnsi="Times New Roman"/>
                <w:b/>
                <w:szCs w:val="20"/>
              </w:rPr>
            </w:pPr>
            <w:r>
              <w:rPr>
                <w:rFonts w:ascii="Times New Roman" w:hAnsi="Times New Roman"/>
                <w:b/>
                <w:szCs w:val="20"/>
              </w:rPr>
              <w:t>CP-OFDM</w:t>
            </w:r>
          </w:p>
        </w:tc>
      </w:tr>
      <w:tr w:rsidR="00AB055D" w14:paraId="6047F837"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5B9E2937" w14:textId="77777777" w:rsidR="00AB055D" w:rsidRDefault="006D55E3">
            <w:pPr>
              <w:rPr>
                <w:rFonts w:ascii="Times New Roman" w:hAnsi="Times New Roman"/>
                <w:b/>
                <w:bCs/>
                <w:szCs w:val="20"/>
              </w:rPr>
            </w:pPr>
            <w:r>
              <w:rPr>
                <w:rFonts w:ascii="Times New Roman" w:hAnsi="Times New Roman"/>
                <w:b/>
                <w:bCs/>
                <w:szCs w:val="20"/>
              </w:rPr>
              <w:t>Number of UE receive chains</w:t>
            </w:r>
          </w:p>
        </w:tc>
        <w:tc>
          <w:tcPr>
            <w:tcW w:w="6113" w:type="dxa"/>
            <w:tcBorders>
              <w:top w:val="single" w:sz="4" w:space="0" w:color="B8CCE4"/>
              <w:left w:val="single" w:sz="4" w:space="0" w:color="B8CCE4"/>
              <w:bottom w:val="single" w:sz="4" w:space="0" w:color="B8CCE4"/>
              <w:right w:val="single" w:sz="4" w:space="0" w:color="B8CCE4"/>
            </w:tcBorders>
          </w:tcPr>
          <w:p w14:paraId="5DA00E0D" w14:textId="77777777" w:rsidR="00AB055D" w:rsidRDefault="006D55E3">
            <w:pPr>
              <w:rPr>
                <w:rFonts w:ascii="Times New Roman" w:hAnsi="Times New Roman"/>
                <w:b/>
                <w:szCs w:val="20"/>
              </w:rPr>
            </w:pPr>
            <w:r>
              <w:rPr>
                <w:rFonts w:ascii="Times New Roman" w:hAnsi="Times New Roman"/>
                <w:b/>
                <w:szCs w:val="20"/>
              </w:rPr>
              <w:t>2 for 2GHz</w:t>
            </w:r>
          </w:p>
        </w:tc>
      </w:tr>
      <w:tr w:rsidR="00AB055D" w14:paraId="166BB304"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440A3A9C" w14:textId="77777777" w:rsidR="00AB055D" w:rsidRDefault="006D55E3">
            <w:pPr>
              <w:rPr>
                <w:rFonts w:ascii="Times New Roman" w:hAnsi="Times New Roman"/>
                <w:b/>
                <w:bCs/>
                <w:szCs w:val="20"/>
              </w:rPr>
            </w:pPr>
            <w:r>
              <w:rPr>
                <w:rFonts w:ascii="Times New Roman" w:hAnsi="Times New Roman"/>
                <w:b/>
                <w:bCs/>
                <w:szCs w:val="20"/>
              </w:rPr>
              <w:t>HARQ configuration</w:t>
            </w:r>
          </w:p>
        </w:tc>
        <w:tc>
          <w:tcPr>
            <w:tcW w:w="6113" w:type="dxa"/>
            <w:tcBorders>
              <w:top w:val="single" w:sz="4" w:space="0" w:color="B8CCE4"/>
              <w:left w:val="single" w:sz="4" w:space="0" w:color="B8CCE4"/>
              <w:bottom w:val="single" w:sz="4" w:space="0" w:color="B8CCE4"/>
              <w:right w:val="single" w:sz="4" w:space="0" w:color="B8CCE4"/>
            </w:tcBorders>
          </w:tcPr>
          <w:p w14:paraId="57774A56" w14:textId="77777777" w:rsidR="00AB055D" w:rsidRDefault="006D55E3">
            <w:pPr>
              <w:rPr>
                <w:rFonts w:ascii="Times New Roman" w:hAnsi="Times New Roman"/>
                <w:b/>
                <w:szCs w:val="20"/>
              </w:rPr>
            </w:pPr>
            <w:r>
              <w:rPr>
                <w:rFonts w:ascii="Times New Roman" w:hAnsi="Times New Roman"/>
                <w:b/>
                <w:szCs w:val="20"/>
              </w:rPr>
              <w:t>Whether/How HARQ is adopted is reported by companies.</w:t>
            </w:r>
          </w:p>
        </w:tc>
      </w:tr>
      <w:tr w:rsidR="00AB055D" w14:paraId="57592C8F" w14:textId="77777777">
        <w:trPr>
          <w:trHeight w:val="827"/>
        </w:trPr>
        <w:tc>
          <w:tcPr>
            <w:tcW w:w="3271" w:type="dxa"/>
            <w:tcBorders>
              <w:top w:val="single" w:sz="4" w:space="0" w:color="B8CCE4"/>
              <w:left w:val="single" w:sz="4" w:space="0" w:color="B8CCE4"/>
              <w:bottom w:val="single" w:sz="4" w:space="0" w:color="B8CCE4"/>
              <w:right w:val="single" w:sz="4" w:space="0" w:color="B8CCE4"/>
            </w:tcBorders>
          </w:tcPr>
          <w:p w14:paraId="3CBF57E7" w14:textId="77777777" w:rsidR="00AB055D" w:rsidRDefault="006D55E3">
            <w:pPr>
              <w:rPr>
                <w:rFonts w:ascii="Times New Roman" w:hAnsi="Times New Roman"/>
                <w:b/>
                <w:bCs/>
                <w:szCs w:val="20"/>
              </w:rPr>
            </w:pPr>
            <w:r>
              <w:rPr>
                <w:rFonts w:ascii="Times New Roman" w:hAnsi="Times New Roman"/>
                <w:b/>
                <w:bCs/>
                <w:szCs w:val="20"/>
              </w:rPr>
              <w:t>DMRS configuration</w:t>
            </w:r>
          </w:p>
        </w:tc>
        <w:tc>
          <w:tcPr>
            <w:tcW w:w="6113" w:type="dxa"/>
            <w:tcBorders>
              <w:top w:val="single" w:sz="4" w:space="0" w:color="B8CCE4"/>
              <w:left w:val="single" w:sz="4" w:space="0" w:color="B8CCE4"/>
              <w:bottom w:val="single" w:sz="4" w:space="0" w:color="B8CCE4"/>
              <w:right w:val="single" w:sz="4" w:space="0" w:color="B8CCE4"/>
            </w:tcBorders>
          </w:tcPr>
          <w:p w14:paraId="139BFC48" w14:textId="77777777" w:rsidR="00AB055D" w:rsidRDefault="006D55E3">
            <w:pPr>
              <w:rPr>
                <w:rFonts w:ascii="Times New Roman" w:hAnsi="Times New Roman"/>
                <w:b/>
                <w:szCs w:val="20"/>
              </w:rPr>
            </w:pPr>
            <w:r>
              <w:rPr>
                <w:rFonts w:ascii="Times New Roman" w:hAnsi="Times New Roman"/>
                <w:b/>
                <w:szCs w:val="20"/>
              </w:rPr>
              <w:t>3 DMRS symbols is used for PDSCH of Msg.2.</w:t>
            </w:r>
          </w:p>
          <w:p w14:paraId="622A14F2" w14:textId="77777777" w:rsidR="00AB055D" w:rsidRDefault="006D55E3">
            <w:pPr>
              <w:rPr>
                <w:rFonts w:ascii="Times New Roman" w:hAnsi="Times New Roman"/>
                <w:b/>
                <w:szCs w:val="20"/>
              </w:rPr>
            </w:pPr>
            <w:r>
              <w:rPr>
                <w:rFonts w:ascii="Times New Roman" w:hAnsi="Times New Roman"/>
                <w:b/>
                <w:szCs w:val="20"/>
              </w:rPr>
              <w:t>For 3km/h: Type I, 1 or 2 DMRS symbol, no multiplexing with data.</w:t>
            </w:r>
          </w:p>
          <w:p w14:paraId="03726A00" w14:textId="77777777" w:rsidR="00AB055D" w:rsidRDefault="006D55E3">
            <w:pPr>
              <w:rPr>
                <w:rFonts w:ascii="Times New Roman" w:hAnsi="Times New Roman"/>
                <w:b/>
                <w:szCs w:val="20"/>
              </w:rPr>
            </w:pPr>
            <w:r>
              <w:rPr>
                <w:rFonts w:ascii="Times New Roman" w:hAnsi="Times New Roman"/>
                <w:b/>
                <w:szCs w:val="20"/>
              </w:rPr>
              <w:t>PDSCH mapping Type, the number of DMRS symbols and DMRS position(s) are reported by companies.</w:t>
            </w:r>
          </w:p>
        </w:tc>
      </w:tr>
      <w:tr w:rsidR="00AB055D" w14:paraId="699AF515" w14:textId="77777777">
        <w:trPr>
          <w:trHeight w:val="799"/>
        </w:trPr>
        <w:tc>
          <w:tcPr>
            <w:tcW w:w="3271" w:type="dxa"/>
            <w:tcBorders>
              <w:top w:val="single" w:sz="4" w:space="0" w:color="B8CCE4"/>
              <w:left w:val="single" w:sz="4" w:space="0" w:color="B8CCE4"/>
              <w:bottom w:val="single" w:sz="4" w:space="0" w:color="B8CCE4"/>
              <w:right w:val="single" w:sz="4" w:space="0" w:color="B8CCE4"/>
            </w:tcBorders>
          </w:tcPr>
          <w:p w14:paraId="130F4A63" w14:textId="77777777" w:rsidR="00AB055D" w:rsidRDefault="006D55E3">
            <w:pPr>
              <w:rPr>
                <w:rFonts w:ascii="Times New Roman" w:hAnsi="Times New Roman"/>
                <w:b/>
                <w:bCs/>
                <w:szCs w:val="20"/>
              </w:rPr>
            </w:pPr>
            <w:r>
              <w:rPr>
                <w:rFonts w:ascii="Times New Roman" w:hAnsi="Times New Roman"/>
                <w:b/>
                <w:bCs/>
                <w:szCs w:val="20"/>
              </w:rPr>
              <w:t>PRBs/TBS/MCS for data rate service</w:t>
            </w:r>
          </w:p>
        </w:tc>
        <w:tc>
          <w:tcPr>
            <w:tcW w:w="6113" w:type="dxa"/>
            <w:tcBorders>
              <w:top w:val="single" w:sz="4" w:space="0" w:color="B8CCE4"/>
              <w:left w:val="single" w:sz="4" w:space="0" w:color="B8CCE4"/>
              <w:bottom w:val="single" w:sz="4" w:space="0" w:color="B8CCE4"/>
              <w:right w:val="single" w:sz="4" w:space="0" w:color="B8CCE4"/>
            </w:tcBorders>
          </w:tcPr>
          <w:p w14:paraId="4CA562AC" w14:textId="77777777" w:rsidR="00AB055D" w:rsidRDefault="006D55E3">
            <w:pPr>
              <w:rPr>
                <w:rFonts w:ascii="Times New Roman" w:hAnsi="Times New Roman"/>
                <w:b/>
                <w:szCs w:val="20"/>
              </w:rPr>
            </w:pPr>
            <w:r>
              <w:rPr>
                <w:rFonts w:ascii="Times New Roman" w:hAnsi="Times New Roman"/>
                <w:b/>
                <w:szCs w:val="20"/>
              </w:rPr>
              <w:t xml:space="preserve">Any value of PRBs, and corresponding MCS index, reported by companies will be considered in the discussion. </w:t>
            </w:r>
          </w:p>
          <w:p w14:paraId="7FC74EDA" w14:textId="77777777" w:rsidR="00AB055D" w:rsidRDefault="006D55E3">
            <w:pPr>
              <w:rPr>
                <w:rFonts w:ascii="Times New Roman" w:hAnsi="Times New Roman"/>
                <w:b/>
                <w:szCs w:val="20"/>
              </w:rPr>
            </w:pPr>
            <w:r>
              <w:rPr>
                <w:rFonts w:ascii="Times New Roman" w:hAnsi="Times New Roman"/>
                <w:b/>
                <w:szCs w:val="20"/>
              </w:rPr>
              <w:t>TBS can be calculated based on e.g. the number of PRBs, target data rate, frame structure and overhead.</w:t>
            </w:r>
          </w:p>
          <w:p w14:paraId="1C28F064" w14:textId="77777777" w:rsidR="00AB055D" w:rsidRDefault="006D55E3">
            <w:pPr>
              <w:rPr>
                <w:rFonts w:ascii="Times New Roman" w:hAnsi="Times New Roman"/>
                <w:b/>
                <w:szCs w:val="20"/>
              </w:rPr>
            </w:pPr>
            <w:r>
              <w:rPr>
                <w:rFonts w:ascii="Times New Roman" w:hAnsi="Times New Roman"/>
                <w:b/>
                <w:szCs w:val="20"/>
              </w:rPr>
              <w:t>24 PRBs for SIB1 and SIB19</w:t>
            </w:r>
          </w:p>
        </w:tc>
      </w:tr>
      <w:tr w:rsidR="00AB055D" w14:paraId="3302B49E"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78B90EC7" w14:textId="77777777" w:rsidR="00AB055D" w:rsidRDefault="006D55E3">
            <w:pPr>
              <w:rPr>
                <w:rFonts w:ascii="Times New Roman" w:hAnsi="Times New Roman"/>
                <w:b/>
                <w:bCs/>
                <w:szCs w:val="20"/>
              </w:rPr>
            </w:pPr>
            <w:r>
              <w:rPr>
                <w:rFonts w:ascii="Times New Roman" w:hAnsi="Times New Roman"/>
                <w:b/>
                <w:bCs/>
                <w:szCs w:val="20"/>
              </w:rPr>
              <w:lastRenderedPageBreak/>
              <w:t>PRBs/MCS for VoIP</w:t>
            </w:r>
          </w:p>
        </w:tc>
        <w:tc>
          <w:tcPr>
            <w:tcW w:w="6113" w:type="dxa"/>
            <w:tcBorders>
              <w:top w:val="single" w:sz="4" w:space="0" w:color="B8CCE4"/>
              <w:left w:val="single" w:sz="4" w:space="0" w:color="B8CCE4"/>
              <w:bottom w:val="single" w:sz="4" w:space="0" w:color="B8CCE4"/>
              <w:right w:val="single" w:sz="4" w:space="0" w:color="B8CCE4"/>
            </w:tcBorders>
          </w:tcPr>
          <w:p w14:paraId="6E78D490" w14:textId="77777777" w:rsidR="00AB055D" w:rsidRDefault="006D55E3">
            <w:pPr>
              <w:rPr>
                <w:rFonts w:ascii="Times New Roman" w:hAnsi="Times New Roman"/>
                <w:b/>
                <w:szCs w:val="20"/>
              </w:rPr>
            </w:pPr>
            <w:r>
              <w:rPr>
                <w:rFonts w:ascii="Times New Roman" w:hAnsi="Times New Roman"/>
                <w:b/>
                <w:szCs w:val="20"/>
              </w:rPr>
              <w:t>Any value of PRBs reported by companies will be considered in the discussion.</w:t>
            </w:r>
          </w:p>
          <w:p w14:paraId="2C7F8449" w14:textId="77777777" w:rsidR="00AB055D" w:rsidRDefault="006D55E3">
            <w:pPr>
              <w:rPr>
                <w:rFonts w:ascii="Times New Roman" w:hAnsi="Times New Roman"/>
                <w:b/>
                <w:szCs w:val="20"/>
              </w:rPr>
            </w:pPr>
            <w:r>
              <w:rPr>
                <w:rFonts w:ascii="Times New Roman" w:hAnsi="Times New Roman"/>
                <w:b/>
                <w:szCs w:val="20"/>
              </w:rPr>
              <w:t>QPSK</w:t>
            </w:r>
          </w:p>
        </w:tc>
      </w:tr>
      <w:tr w:rsidR="00AB055D" w14:paraId="0306190B"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09D7F1E9" w14:textId="77777777" w:rsidR="00AB055D" w:rsidRDefault="006D55E3">
            <w:pPr>
              <w:rPr>
                <w:rFonts w:ascii="Times New Roman" w:hAnsi="Times New Roman"/>
                <w:b/>
                <w:bCs/>
                <w:szCs w:val="20"/>
              </w:rPr>
            </w:pPr>
            <w:r>
              <w:rPr>
                <w:rFonts w:ascii="Times New Roman" w:hAnsi="Times New Roman"/>
                <w:b/>
                <w:bCs/>
                <w:szCs w:val="20"/>
              </w:rPr>
              <w:t>PDSCH duration</w:t>
            </w:r>
          </w:p>
        </w:tc>
        <w:tc>
          <w:tcPr>
            <w:tcW w:w="6113" w:type="dxa"/>
            <w:tcBorders>
              <w:top w:val="single" w:sz="4" w:space="0" w:color="B8CCE4"/>
              <w:left w:val="single" w:sz="4" w:space="0" w:color="B8CCE4"/>
              <w:bottom w:val="single" w:sz="4" w:space="0" w:color="B8CCE4"/>
              <w:right w:val="single" w:sz="4" w:space="0" w:color="B8CCE4"/>
            </w:tcBorders>
          </w:tcPr>
          <w:p w14:paraId="3C682953" w14:textId="77777777" w:rsidR="00AB055D" w:rsidRDefault="006D55E3">
            <w:pPr>
              <w:rPr>
                <w:rFonts w:ascii="Times New Roman" w:hAnsi="Times New Roman"/>
                <w:b/>
                <w:szCs w:val="20"/>
              </w:rPr>
            </w:pPr>
            <w:r>
              <w:rPr>
                <w:rFonts w:ascii="Times New Roman" w:hAnsi="Times New Roman"/>
                <w:b/>
                <w:szCs w:val="20"/>
                <w:lang w:val="da-DK"/>
              </w:rPr>
              <w:t>12 OS</w:t>
            </w:r>
          </w:p>
        </w:tc>
      </w:tr>
      <w:tr w:rsidR="00AB055D" w14:paraId="1704E228"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1BFB5DD7" w14:textId="77777777" w:rsidR="00AB055D" w:rsidRDefault="006D55E3">
            <w:pPr>
              <w:rPr>
                <w:rFonts w:ascii="Times New Roman" w:hAnsi="Times New Roman"/>
                <w:b/>
                <w:bCs/>
                <w:szCs w:val="20"/>
              </w:rPr>
            </w:pPr>
            <w:r>
              <w:rPr>
                <w:rFonts w:ascii="Times New Roman" w:hAnsi="Times New Roman"/>
                <w:b/>
                <w:bCs/>
                <w:szCs w:val="20"/>
              </w:rPr>
              <w:t>Payload size for PDSCH of Msg.2</w:t>
            </w:r>
          </w:p>
        </w:tc>
        <w:tc>
          <w:tcPr>
            <w:tcW w:w="6113" w:type="dxa"/>
            <w:tcBorders>
              <w:top w:val="single" w:sz="4" w:space="0" w:color="B8CCE4"/>
              <w:left w:val="single" w:sz="4" w:space="0" w:color="B8CCE4"/>
              <w:bottom w:val="single" w:sz="4" w:space="0" w:color="B8CCE4"/>
              <w:right w:val="single" w:sz="4" w:space="0" w:color="B8CCE4"/>
            </w:tcBorders>
          </w:tcPr>
          <w:p w14:paraId="154BC658" w14:textId="77777777" w:rsidR="00AB055D" w:rsidRDefault="006D55E3">
            <w:pPr>
              <w:rPr>
                <w:rFonts w:ascii="Times New Roman" w:hAnsi="Times New Roman"/>
                <w:b/>
                <w:szCs w:val="20"/>
              </w:rPr>
            </w:pPr>
            <w:r>
              <w:rPr>
                <w:rFonts w:ascii="Times New Roman" w:hAnsi="Times New Roman"/>
                <w:b/>
                <w:szCs w:val="20"/>
              </w:rPr>
              <w:t>72 bits</w:t>
            </w:r>
          </w:p>
        </w:tc>
      </w:tr>
      <w:tr w:rsidR="00AB055D" w14:paraId="6556400B"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3164D73F" w14:textId="77777777" w:rsidR="00AB055D" w:rsidRDefault="006D55E3">
            <w:pPr>
              <w:rPr>
                <w:rFonts w:ascii="Times New Roman" w:hAnsi="Times New Roman"/>
                <w:b/>
                <w:bCs/>
                <w:szCs w:val="20"/>
              </w:rPr>
            </w:pPr>
            <w:r>
              <w:rPr>
                <w:rFonts w:ascii="Times New Roman" w:hAnsi="Times New Roman"/>
                <w:b/>
                <w:bCs/>
                <w:szCs w:val="20"/>
              </w:rPr>
              <w:t>Payload size for PDSCH of SIB1</w:t>
            </w:r>
          </w:p>
        </w:tc>
        <w:tc>
          <w:tcPr>
            <w:tcW w:w="6113" w:type="dxa"/>
            <w:tcBorders>
              <w:top w:val="single" w:sz="4" w:space="0" w:color="B8CCE4"/>
              <w:left w:val="single" w:sz="4" w:space="0" w:color="B8CCE4"/>
              <w:bottom w:val="single" w:sz="4" w:space="0" w:color="B8CCE4"/>
              <w:right w:val="single" w:sz="4" w:space="0" w:color="B8CCE4"/>
            </w:tcBorders>
          </w:tcPr>
          <w:p w14:paraId="04A26701" w14:textId="77777777" w:rsidR="00AB055D" w:rsidRDefault="006D55E3">
            <w:pPr>
              <w:rPr>
                <w:rFonts w:ascii="Times New Roman" w:hAnsi="Times New Roman"/>
                <w:b/>
                <w:szCs w:val="20"/>
              </w:rPr>
            </w:pPr>
            <w:r>
              <w:rPr>
                <w:rFonts w:ascii="Times New Roman" w:hAnsi="Times New Roman"/>
                <w:b/>
                <w:szCs w:val="20"/>
              </w:rPr>
              <w:t>FFS</w:t>
            </w:r>
          </w:p>
        </w:tc>
      </w:tr>
      <w:tr w:rsidR="00AB055D" w14:paraId="34C57ED3"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38E3C60E" w14:textId="77777777" w:rsidR="00AB055D" w:rsidRDefault="006D55E3">
            <w:pPr>
              <w:rPr>
                <w:rFonts w:ascii="Times New Roman" w:hAnsi="Times New Roman"/>
                <w:b/>
                <w:bCs/>
                <w:szCs w:val="20"/>
              </w:rPr>
            </w:pPr>
            <w:r>
              <w:rPr>
                <w:rFonts w:ascii="Times New Roman" w:hAnsi="Times New Roman"/>
                <w:b/>
                <w:bCs/>
                <w:szCs w:val="20"/>
              </w:rPr>
              <w:t>Payload size for PDSCH of Msg.4</w:t>
            </w:r>
          </w:p>
        </w:tc>
        <w:tc>
          <w:tcPr>
            <w:tcW w:w="6113" w:type="dxa"/>
            <w:tcBorders>
              <w:top w:val="single" w:sz="4" w:space="0" w:color="B8CCE4"/>
              <w:left w:val="single" w:sz="4" w:space="0" w:color="B8CCE4"/>
              <w:bottom w:val="single" w:sz="4" w:space="0" w:color="B8CCE4"/>
              <w:right w:val="single" w:sz="4" w:space="0" w:color="B8CCE4"/>
            </w:tcBorders>
          </w:tcPr>
          <w:p w14:paraId="1531DBAF" w14:textId="77777777" w:rsidR="00AB055D" w:rsidRDefault="006D55E3">
            <w:pPr>
              <w:rPr>
                <w:rFonts w:ascii="Times New Roman" w:hAnsi="Times New Roman"/>
                <w:b/>
                <w:szCs w:val="20"/>
              </w:rPr>
            </w:pPr>
            <w:r>
              <w:rPr>
                <w:rFonts w:ascii="Times New Roman" w:hAnsi="Times New Roman"/>
                <w:b/>
                <w:szCs w:val="20"/>
              </w:rPr>
              <w:t>1040 bits</w:t>
            </w:r>
          </w:p>
        </w:tc>
      </w:tr>
      <w:tr w:rsidR="00AB055D" w14:paraId="7BB1675A" w14:textId="77777777">
        <w:trPr>
          <w:trHeight w:val="179"/>
        </w:trPr>
        <w:tc>
          <w:tcPr>
            <w:tcW w:w="3271" w:type="dxa"/>
            <w:tcBorders>
              <w:top w:val="single" w:sz="4" w:space="0" w:color="B8CCE4"/>
              <w:left w:val="single" w:sz="4" w:space="0" w:color="B8CCE4"/>
              <w:bottom w:val="single" w:sz="4" w:space="0" w:color="B8CCE4"/>
              <w:right w:val="single" w:sz="4" w:space="0" w:color="B8CCE4"/>
            </w:tcBorders>
          </w:tcPr>
          <w:p w14:paraId="179F2B9D" w14:textId="77777777" w:rsidR="00AB055D" w:rsidRDefault="006D55E3">
            <w:pPr>
              <w:rPr>
                <w:rFonts w:ascii="Times New Roman" w:hAnsi="Times New Roman"/>
                <w:b/>
                <w:bCs/>
                <w:szCs w:val="20"/>
              </w:rPr>
            </w:pPr>
            <w:r>
              <w:rPr>
                <w:rFonts w:ascii="Times New Roman" w:hAnsi="Times New Roman"/>
                <w:b/>
                <w:bCs/>
                <w:szCs w:val="20"/>
              </w:rPr>
              <w:t>Payload size for PDSCH of SIB19</w:t>
            </w:r>
          </w:p>
        </w:tc>
        <w:tc>
          <w:tcPr>
            <w:tcW w:w="6113" w:type="dxa"/>
            <w:tcBorders>
              <w:top w:val="single" w:sz="4" w:space="0" w:color="B8CCE4"/>
              <w:left w:val="single" w:sz="4" w:space="0" w:color="B8CCE4"/>
              <w:bottom w:val="single" w:sz="4" w:space="0" w:color="B8CCE4"/>
              <w:right w:val="single" w:sz="4" w:space="0" w:color="B8CCE4"/>
            </w:tcBorders>
          </w:tcPr>
          <w:p w14:paraId="5058DA09" w14:textId="77777777" w:rsidR="00AB055D" w:rsidRDefault="006D55E3">
            <w:pPr>
              <w:spacing w:line="360" w:lineRule="auto"/>
              <w:rPr>
                <w:rFonts w:ascii="Times New Roman" w:hAnsi="Times New Roman"/>
                <w:b/>
                <w:szCs w:val="20"/>
              </w:rPr>
            </w:pPr>
            <w:r>
              <w:rPr>
                <w:rFonts w:ascii="Times New Roman" w:hAnsi="Times New Roman"/>
                <w:b/>
                <w:szCs w:val="20"/>
              </w:rPr>
              <w:t>FFS</w:t>
            </w:r>
          </w:p>
        </w:tc>
      </w:tr>
      <w:tr w:rsidR="00AB055D" w14:paraId="60A77B3A"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5FD6F0F6" w14:textId="77777777" w:rsidR="00AB055D" w:rsidRDefault="006D55E3">
            <w:pPr>
              <w:rPr>
                <w:rFonts w:ascii="Times New Roman" w:hAnsi="Times New Roman"/>
                <w:b/>
                <w:bCs/>
                <w:szCs w:val="20"/>
              </w:rPr>
            </w:pPr>
            <w:r>
              <w:rPr>
                <w:rFonts w:ascii="Times New Roman" w:hAnsi="Times New Roman"/>
                <w:b/>
                <w:bCs/>
                <w:szCs w:val="20"/>
              </w:rPr>
              <w:t>Other parameters</w:t>
            </w:r>
          </w:p>
        </w:tc>
        <w:tc>
          <w:tcPr>
            <w:tcW w:w="6113" w:type="dxa"/>
            <w:tcBorders>
              <w:top w:val="single" w:sz="4" w:space="0" w:color="B8CCE4"/>
              <w:left w:val="single" w:sz="4" w:space="0" w:color="B8CCE4"/>
              <w:bottom w:val="single" w:sz="4" w:space="0" w:color="B8CCE4"/>
              <w:right w:val="single" w:sz="4" w:space="0" w:color="B8CCE4"/>
            </w:tcBorders>
          </w:tcPr>
          <w:p w14:paraId="53E70494" w14:textId="77777777" w:rsidR="00AB055D" w:rsidRDefault="006D55E3">
            <w:pPr>
              <w:rPr>
                <w:rFonts w:ascii="Times New Roman" w:hAnsi="Times New Roman"/>
                <w:b/>
                <w:szCs w:val="20"/>
              </w:rPr>
            </w:pPr>
            <w:r>
              <w:rPr>
                <w:rFonts w:ascii="Times New Roman" w:hAnsi="Times New Roman"/>
                <w:b/>
                <w:szCs w:val="20"/>
              </w:rPr>
              <w:t>Reported by companies.</w:t>
            </w:r>
          </w:p>
        </w:tc>
      </w:tr>
    </w:tbl>
    <w:p w14:paraId="142F5BA1" w14:textId="77777777" w:rsidR="00AB055D" w:rsidRDefault="00AB055D">
      <w:pPr>
        <w:rPr>
          <w:rFonts w:ascii="Times New Roman" w:hAnsi="Times New Roman"/>
        </w:rPr>
      </w:pPr>
    </w:p>
    <w:p w14:paraId="77DAF71E" w14:textId="77777777" w:rsidR="00AB055D" w:rsidRDefault="00AB055D">
      <w:pPr>
        <w:rPr>
          <w:rFonts w:ascii="Times New Roman" w:hAnsi="Times New Roman"/>
          <w:lang w:eastAsia="zh-CN"/>
        </w:rPr>
      </w:pPr>
    </w:p>
    <w:p w14:paraId="26472C9E"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13876079" w14:textId="77777777" w:rsidR="00AB055D" w:rsidRDefault="006D55E3">
      <w:pPr>
        <w:rPr>
          <w:rFonts w:ascii="Times New Roman" w:hAnsi="Times New Roman"/>
          <w:lang w:eastAsia="zh-CN"/>
        </w:rPr>
      </w:pPr>
      <w:r>
        <w:rPr>
          <w:rFonts w:ascii="Times New Roman" w:hAnsi="Times New Roman"/>
          <w:lang w:eastAsia="zh-CN"/>
        </w:rPr>
        <w:t>Antenna gain reduction due to steering loss is not considered in the link level evaluation.</w:t>
      </w:r>
    </w:p>
    <w:p w14:paraId="4B8CC8D7" w14:textId="77777777" w:rsidR="00AB055D" w:rsidRDefault="006D55E3">
      <w:pPr>
        <w:rPr>
          <w:rFonts w:ascii="Times New Roman" w:hAnsi="Times New Roman"/>
          <w:lang w:eastAsia="zh-CN"/>
        </w:rPr>
      </w:pPr>
      <w:r>
        <w:rPr>
          <w:rFonts w:ascii="Times New Roman" w:hAnsi="Times New Roman"/>
          <w:lang w:eastAsia="zh-CN"/>
        </w:rPr>
        <w:t>Note: This is aligned with the assumptions made in Rel-18 UL coverage enhancement</w:t>
      </w:r>
    </w:p>
    <w:p w14:paraId="7301B37F" w14:textId="77777777" w:rsidR="00AB055D" w:rsidRDefault="00AB055D">
      <w:pPr>
        <w:rPr>
          <w:rFonts w:ascii="Times New Roman" w:hAnsi="Times New Roman"/>
          <w:lang w:eastAsia="zh-CN"/>
        </w:rPr>
      </w:pPr>
    </w:p>
    <w:p w14:paraId="235015B6" w14:textId="77777777" w:rsidR="00AB055D" w:rsidRDefault="006D55E3">
      <w:pPr>
        <w:rPr>
          <w:rFonts w:ascii="Times New Roman" w:hAnsi="Times New Roman"/>
          <w:b/>
          <w:lang w:eastAsia="zh-CN"/>
        </w:rPr>
      </w:pPr>
      <w:r>
        <w:rPr>
          <w:rFonts w:ascii="Times New Roman" w:hAnsi="Times New Roman"/>
          <w:b/>
          <w:lang w:eastAsia="zh-CN"/>
        </w:rPr>
        <w:t>Observation</w:t>
      </w:r>
    </w:p>
    <w:p w14:paraId="525DA349" w14:textId="77777777" w:rsidR="00AB055D" w:rsidRDefault="006D55E3">
      <w:pPr>
        <w:rPr>
          <w:rFonts w:ascii="Times New Roman" w:hAnsi="Times New Roman"/>
          <w:lang w:eastAsia="zh-CN"/>
        </w:rPr>
      </w:pPr>
      <w:r>
        <w:rPr>
          <w:rFonts w:ascii="Times New Roman" w:hAnsi="Times New Roman"/>
          <w:lang w:eastAsia="zh-CN"/>
        </w:rPr>
        <w:t>The CNRs for the satellite payload parameters Set 1-1, Set 1-2 and Set 1-3 are equal to -1.9 dB, -1.9 dB and -9.9 dB respectively.</w:t>
      </w:r>
    </w:p>
    <w:p w14:paraId="6D4DFBE3" w14:textId="77777777" w:rsidR="00AB055D" w:rsidRDefault="00AB055D">
      <w:pPr>
        <w:rPr>
          <w:rFonts w:ascii="Times New Roman" w:hAnsi="Times New Roman"/>
          <w:lang w:eastAsia="zh-CN"/>
        </w:rPr>
      </w:pPr>
    </w:p>
    <w:p w14:paraId="63C52188" w14:textId="77777777" w:rsidR="00AB055D" w:rsidRDefault="00AB055D">
      <w:pPr>
        <w:rPr>
          <w:rFonts w:ascii="Times New Roman" w:hAnsi="Times New Roman"/>
          <w:lang w:eastAsia="zh-CN"/>
        </w:rPr>
      </w:pPr>
    </w:p>
    <w:p w14:paraId="1CA4582B" w14:textId="77777777" w:rsidR="00AB055D" w:rsidRDefault="006D55E3">
      <w:pPr>
        <w:rPr>
          <w:rFonts w:ascii="Times New Roman" w:hAnsi="Times New Roman"/>
          <w:b/>
          <w:lang w:eastAsia="zh-CN"/>
        </w:rPr>
      </w:pPr>
      <w:r>
        <w:rPr>
          <w:rFonts w:ascii="Times New Roman" w:hAnsi="Times New Roman"/>
          <w:b/>
          <w:highlight w:val="green"/>
          <w:lang w:eastAsia="zh-CN"/>
        </w:rPr>
        <w:t>Agreement</w:t>
      </w:r>
    </w:p>
    <w:p w14:paraId="67D72377" w14:textId="77777777" w:rsidR="00AB055D" w:rsidRDefault="006D55E3">
      <w:pPr>
        <w:rPr>
          <w:rFonts w:ascii="Times New Roman" w:hAnsi="Times New Roman"/>
          <w:b/>
          <w:lang w:eastAsia="zh-CN"/>
        </w:rPr>
      </w:pPr>
      <w:r>
        <w:rPr>
          <w:rFonts w:ascii="Times New Roman" w:hAnsi="Times New Roman"/>
          <w:b/>
          <w:lang w:eastAsia="zh-CN"/>
        </w:rPr>
        <w:t>Confirm the Satellite phased-array antenna parameters for LEO 600km in FR1 defined in RAN1#116.</w:t>
      </w:r>
    </w:p>
    <w:p w14:paraId="43786EC3" w14:textId="77777777" w:rsidR="00AB055D" w:rsidRDefault="006D55E3">
      <w:pPr>
        <w:rPr>
          <w:rFonts w:ascii="Times New Roman" w:hAnsi="Times New Roman"/>
          <w:b/>
          <w:lang w:eastAsia="zh-CN"/>
        </w:rPr>
      </w:pPr>
      <w:r>
        <w:rPr>
          <w:rFonts w:ascii="Times New Roman" w:hAnsi="Times New Roman"/>
          <w:b/>
          <w:lang w:eastAsia="zh-CN"/>
        </w:rPr>
        <w:t xml:space="preserve"> </w:t>
      </w:r>
    </w:p>
    <w:tbl>
      <w:tblPr>
        <w:tblW w:w="8790" w:type="dxa"/>
        <w:jc w:val="center"/>
        <w:tblLook w:val="04A0" w:firstRow="1" w:lastRow="0" w:firstColumn="1" w:lastColumn="0" w:noHBand="0" w:noVBand="1"/>
      </w:tblPr>
      <w:tblGrid>
        <w:gridCol w:w="5920"/>
        <w:gridCol w:w="2870"/>
      </w:tblGrid>
      <w:tr w:rsidR="00AB055D" w14:paraId="2EAFA18D"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7E3E0335"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Satellite phased array antenna Characteristics</w:t>
            </w:r>
          </w:p>
        </w:tc>
        <w:tc>
          <w:tcPr>
            <w:tcW w:w="2870" w:type="dxa"/>
            <w:tcBorders>
              <w:top w:val="single" w:sz="4" w:space="0" w:color="000000"/>
              <w:left w:val="single" w:sz="4" w:space="0" w:color="000000"/>
              <w:bottom w:val="single" w:sz="4" w:space="0" w:color="000000"/>
              <w:right w:val="single" w:sz="4" w:space="0" w:color="000000"/>
            </w:tcBorders>
            <w:vAlign w:val="center"/>
          </w:tcPr>
          <w:p w14:paraId="2C0DF653" w14:textId="77777777" w:rsidR="00AB055D" w:rsidRDefault="00AB055D">
            <w:pPr>
              <w:pStyle w:val="NormalWeb"/>
              <w:keepNext/>
              <w:keepLines/>
              <w:rPr>
                <w:rFonts w:ascii="Times New Roman" w:eastAsia="Times New Roman" w:hAnsi="Times New Roman" w:cs="Times New Roman"/>
                <w:b/>
                <w:color w:val="auto"/>
                <w:sz w:val="20"/>
                <w:szCs w:val="20"/>
                <w:lang w:val="en-GB"/>
              </w:rPr>
            </w:pPr>
          </w:p>
        </w:tc>
      </w:tr>
      <w:tr w:rsidR="00AB055D" w14:paraId="3D910220"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22D55812"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Orbit</w:t>
            </w:r>
          </w:p>
        </w:tc>
        <w:tc>
          <w:tcPr>
            <w:tcW w:w="2870" w:type="dxa"/>
            <w:tcBorders>
              <w:top w:val="single" w:sz="4" w:space="0" w:color="000000"/>
              <w:left w:val="single" w:sz="4" w:space="0" w:color="000000"/>
              <w:bottom w:val="single" w:sz="4" w:space="0" w:color="000000"/>
              <w:right w:val="single" w:sz="4" w:space="0" w:color="000000"/>
            </w:tcBorders>
            <w:vAlign w:val="center"/>
          </w:tcPr>
          <w:p w14:paraId="6DA066B4"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LEO-600km</w:t>
            </w:r>
          </w:p>
        </w:tc>
      </w:tr>
      <w:tr w:rsidR="00AB055D" w14:paraId="260316B3"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7F0B4D7A"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Frequency range/band</w:t>
            </w:r>
          </w:p>
        </w:tc>
        <w:tc>
          <w:tcPr>
            <w:tcW w:w="2870" w:type="dxa"/>
            <w:tcBorders>
              <w:top w:val="single" w:sz="4" w:space="0" w:color="000000"/>
              <w:left w:val="single" w:sz="4" w:space="0" w:color="000000"/>
              <w:bottom w:val="single" w:sz="4" w:space="0" w:color="000000"/>
              <w:right w:val="single" w:sz="4" w:space="0" w:color="000000"/>
            </w:tcBorders>
            <w:vAlign w:val="center"/>
          </w:tcPr>
          <w:p w14:paraId="6FA848F0"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FR1/S-Band</w:t>
            </w:r>
          </w:p>
        </w:tc>
      </w:tr>
      <w:tr w:rsidR="00AB055D" w14:paraId="03E10AED"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5F8AA013"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pattern</w:t>
            </w:r>
          </w:p>
        </w:tc>
        <w:tc>
          <w:tcPr>
            <w:tcW w:w="2870" w:type="dxa"/>
            <w:tcBorders>
              <w:top w:val="single" w:sz="4" w:space="0" w:color="000000"/>
              <w:left w:val="single" w:sz="4" w:space="0" w:color="000000"/>
              <w:bottom w:val="single" w:sz="4" w:space="0" w:color="000000"/>
              <w:right w:val="single" w:sz="4" w:space="0" w:color="000000"/>
            </w:tcBorders>
            <w:vAlign w:val="center"/>
          </w:tcPr>
          <w:p w14:paraId="642BEAF1"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Table7.3-1 in TR 38.901</w:t>
            </w:r>
          </w:p>
        </w:tc>
      </w:tr>
      <w:tr w:rsidR="00AB055D" w14:paraId="1CDEE18E" w14:textId="77777777">
        <w:trPr>
          <w:trHeight w:val="38"/>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6B6CE4BC"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Horizontal/vertical 3 dB beam width of single element (degree)</w:t>
            </w:r>
          </w:p>
        </w:tc>
        <w:tc>
          <w:tcPr>
            <w:tcW w:w="2870" w:type="dxa"/>
            <w:tcBorders>
              <w:top w:val="single" w:sz="4" w:space="0" w:color="000000"/>
              <w:left w:val="single" w:sz="4" w:space="0" w:color="000000"/>
              <w:bottom w:val="single" w:sz="4" w:space="0" w:color="000000"/>
              <w:right w:val="single" w:sz="4" w:space="0" w:color="000000"/>
            </w:tcBorders>
            <w:vAlign w:val="center"/>
          </w:tcPr>
          <w:p w14:paraId="4B8FFACE" w14:textId="77777777" w:rsidR="00AB055D" w:rsidRDefault="006D55E3">
            <w:pPr>
              <w:pStyle w:val="NormalWeb"/>
              <w:keepNext/>
              <w:keepLines/>
              <w:spacing w:after="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H</w:t>
            </w:r>
          </w:p>
          <w:p w14:paraId="6D958A13" w14:textId="77777777" w:rsidR="00AB055D" w:rsidRDefault="006D55E3">
            <w:pPr>
              <w:pStyle w:val="NormalWeb"/>
              <w:keepNext/>
              <w:keepLines/>
              <w:spacing w:before="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V</w:t>
            </w:r>
          </w:p>
        </w:tc>
      </w:tr>
      <w:tr w:rsidR="00AB055D" w14:paraId="4DDC39C4" w14:textId="77777777">
        <w:trPr>
          <w:trHeight w:val="38"/>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2D7FD8BB"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spacing</w:t>
            </w:r>
          </w:p>
        </w:tc>
        <w:tc>
          <w:tcPr>
            <w:tcW w:w="2870" w:type="dxa"/>
            <w:tcBorders>
              <w:top w:val="single" w:sz="4" w:space="0" w:color="000000"/>
              <w:left w:val="single" w:sz="4" w:space="0" w:color="000000"/>
              <w:bottom w:val="single" w:sz="4" w:space="0" w:color="000000"/>
              <w:right w:val="single" w:sz="4" w:space="0" w:color="000000"/>
            </w:tcBorders>
            <w:vAlign w:val="center"/>
          </w:tcPr>
          <w:p w14:paraId="1CAA571A"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0.667 lambda</w:t>
            </w:r>
          </w:p>
        </w:tc>
      </w:tr>
      <w:tr w:rsidR="00AB055D" w14:paraId="40CF0F07" w14:textId="77777777">
        <w:trPr>
          <w:trHeight w:val="38"/>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14A0EC52"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polarization</w:t>
            </w:r>
          </w:p>
        </w:tc>
        <w:tc>
          <w:tcPr>
            <w:tcW w:w="2870" w:type="dxa"/>
            <w:tcBorders>
              <w:top w:val="single" w:sz="4" w:space="0" w:color="000000"/>
              <w:left w:val="single" w:sz="4" w:space="0" w:color="000000"/>
              <w:bottom w:val="single" w:sz="4" w:space="0" w:color="000000"/>
              <w:right w:val="single" w:sz="4" w:space="0" w:color="000000"/>
            </w:tcBorders>
            <w:vAlign w:val="center"/>
          </w:tcPr>
          <w:p w14:paraId="7C96D0A4"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Circular (RHCP or LHCP)</w:t>
            </w:r>
          </w:p>
        </w:tc>
      </w:tr>
      <w:tr w:rsidR="00AB055D" w14:paraId="16FF3A20"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6280454D"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Number of antenna elements </w:t>
            </w:r>
          </w:p>
        </w:tc>
        <w:tc>
          <w:tcPr>
            <w:tcW w:w="2870" w:type="dxa"/>
            <w:tcBorders>
              <w:top w:val="single" w:sz="4" w:space="0" w:color="000000"/>
              <w:left w:val="single" w:sz="4" w:space="0" w:color="000000"/>
              <w:bottom w:val="single" w:sz="4" w:space="0" w:color="000000"/>
              <w:right w:val="single" w:sz="4" w:space="0" w:color="000000"/>
            </w:tcBorders>
            <w:vAlign w:val="center"/>
          </w:tcPr>
          <w:p w14:paraId="6DEF78EE"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400 elements (20 x 20)</w:t>
            </w:r>
          </w:p>
        </w:tc>
      </w:tr>
      <w:tr w:rsidR="00AB055D" w14:paraId="15A70BB3"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5865943F"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Equivalent satellite antenna aperture</w:t>
            </w:r>
          </w:p>
        </w:tc>
        <w:tc>
          <w:tcPr>
            <w:tcW w:w="2870" w:type="dxa"/>
            <w:tcBorders>
              <w:top w:val="single" w:sz="4" w:space="0" w:color="000000"/>
              <w:left w:val="single" w:sz="4" w:space="0" w:color="000000"/>
              <w:bottom w:val="single" w:sz="4" w:space="0" w:color="000000"/>
              <w:right w:val="single" w:sz="4" w:space="0" w:color="000000"/>
            </w:tcBorders>
            <w:vAlign w:val="center"/>
          </w:tcPr>
          <w:p w14:paraId="4BF51EAF"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2m</w:t>
            </w:r>
          </w:p>
        </w:tc>
      </w:tr>
      <w:tr w:rsidR="00AB055D" w14:paraId="64655C25"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447889A0"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Element maximum gain</w:t>
            </w:r>
          </w:p>
        </w:tc>
        <w:tc>
          <w:tcPr>
            <w:tcW w:w="2870" w:type="dxa"/>
            <w:tcBorders>
              <w:top w:val="single" w:sz="4" w:space="0" w:color="000000"/>
              <w:left w:val="single" w:sz="4" w:space="0" w:color="000000"/>
              <w:bottom w:val="single" w:sz="4" w:space="0" w:color="000000"/>
              <w:right w:val="single" w:sz="4" w:space="0" w:color="000000"/>
            </w:tcBorders>
            <w:vAlign w:val="center"/>
          </w:tcPr>
          <w:p w14:paraId="5F44906C"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4 </w:t>
            </w:r>
            <w:proofErr w:type="spellStart"/>
            <w:r>
              <w:rPr>
                <w:rFonts w:ascii="Times New Roman" w:eastAsia="Times New Roman" w:hAnsi="Times New Roman" w:cs="Times New Roman"/>
                <w:b/>
                <w:color w:val="auto"/>
                <w:sz w:val="20"/>
                <w:szCs w:val="20"/>
                <w:lang w:val="en-GB"/>
              </w:rPr>
              <w:t>dBi</w:t>
            </w:r>
            <w:proofErr w:type="spellEnd"/>
          </w:p>
        </w:tc>
      </w:tr>
      <w:tr w:rsidR="00AB055D" w14:paraId="4FA0A949"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1F8CDA46"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maximum gain</w:t>
            </w:r>
          </w:p>
        </w:tc>
        <w:tc>
          <w:tcPr>
            <w:tcW w:w="2870" w:type="dxa"/>
            <w:tcBorders>
              <w:top w:val="single" w:sz="4" w:space="0" w:color="000000"/>
              <w:left w:val="single" w:sz="4" w:space="0" w:color="000000"/>
              <w:bottom w:val="single" w:sz="4" w:space="0" w:color="000000"/>
              <w:right w:val="single" w:sz="4" w:space="0" w:color="000000"/>
            </w:tcBorders>
            <w:vAlign w:val="center"/>
          </w:tcPr>
          <w:p w14:paraId="799E794E"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30 </w:t>
            </w:r>
            <w:proofErr w:type="spellStart"/>
            <w:r>
              <w:rPr>
                <w:rFonts w:ascii="Times New Roman" w:eastAsia="Times New Roman" w:hAnsi="Times New Roman" w:cs="Times New Roman"/>
                <w:b/>
                <w:color w:val="auto"/>
                <w:sz w:val="20"/>
                <w:szCs w:val="20"/>
                <w:lang w:val="en-GB"/>
              </w:rPr>
              <w:t>dBi</w:t>
            </w:r>
            <w:proofErr w:type="spellEnd"/>
          </w:p>
        </w:tc>
      </w:tr>
      <w:tr w:rsidR="00AB055D" w14:paraId="61905B53"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618B2A69"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Steering loss at 30° elevation angle </w:t>
            </w:r>
          </w:p>
        </w:tc>
        <w:tc>
          <w:tcPr>
            <w:tcW w:w="2870" w:type="dxa"/>
            <w:tcBorders>
              <w:top w:val="single" w:sz="4" w:space="0" w:color="000000"/>
              <w:left w:val="single" w:sz="4" w:space="0" w:color="000000"/>
              <w:bottom w:val="single" w:sz="4" w:space="0" w:color="000000"/>
              <w:right w:val="single" w:sz="4" w:space="0" w:color="000000"/>
            </w:tcBorders>
            <w:vAlign w:val="center"/>
          </w:tcPr>
          <w:p w14:paraId="32E6F6A1"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 dB</w:t>
            </w:r>
          </w:p>
        </w:tc>
      </w:tr>
    </w:tbl>
    <w:p w14:paraId="7A0C5B03" w14:textId="77777777" w:rsidR="00AB055D" w:rsidRDefault="00AB055D">
      <w:pPr>
        <w:rPr>
          <w:rFonts w:ascii="Times New Roman" w:hAnsi="Times New Roman"/>
          <w:b/>
          <w:lang w:eastAsia="zh-CN"/>
        </w:rPr>
      </w:pPr>
    </w:p>
    <w:p w14:paraId="470C7674" w14:textId="77777777" w:rsidR="00AB055D" w:rsidRDefault="006D55E3">
      <w:pPr>
        <w:rPr>
          <w:rFonts w:ascii="Times New Roman" w:hAnsi="Times New Roman"/>
          <w:b/>
          <w:lang w:eastAsia="zh-CN"/>
        </w:rPr>
      </w:pPr>
      <w:r>
        <w:rPr>
          <w:rFonts w:ascii="Times New Roman" w:hAnsi="Times New Roman"/>
          <w:b/>
          <w:lang w:eastAsia="zh-CN"/>
        </w:rPr>
        <w:t>Al least the above model is considered for SLS to ease the alignment between evaluation results. The model below can be optionally considered:</w:t>
      </w:r>
    </w:p>
    <w:p w14:paraId="44291D6D" w14:textId="77777777" w:rsidR="00AB055D" w:rsidRDefault="00AB055D">
      <w:pPr>
        <w:rPr>
          <w:rFonts w:ascii="Times New Roman" w:hAnsi="Times New Roman"/>
        </w:rPr>
      </w:pPr>
    </w:p>
    <w:tbl>
      <w:tblPr>
        <w:tblW w:w="8868" w:type="dxa"/>
        <w:jc w:val="center"/>
        <w:tblLook w:val="04A0" w:firstRow="1" w:lastRow="0" w:firstColumn="1" w:lastColumn="0" w:noHBand="0" w:noVBand="1"/>
      </w:tblPr>
      <w:tblGrid>
        <w:gridCol w:w="5971"/>
        <w:gridCol w:w="2897"/>
      </w:tblGrid>
      <w:tr w:rsidR="00AB055D" w14:paraId="0CDE3EE8"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85ABDE7"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lastRenderedPageBreak/>
              <w:t>Satellite phased array antenna Characteristics</w:t>
            </w:r>
          </w:p>
        </w:tc>
        <w:tc>
          <w:tcPr>
            <w:tcW w:w="2897" w:type="dxa"/>
            <w:tcBorders>
              <w:top w:val="single" w:sz="4" w:space="0" w:color="000000"/>
              <w:left w:val="single" w:sz="4" w:space="0" w:color="000000"/>
              <w:bottom w:val="single" w:sz="4" w:space="0" w:color="000000"/>
              <w:right w:val="single" w:sz="4" w:space="0" w:color="000000"/>
            </w:tcBorders>
            <w:vAlign w:val="center"/>
          </w:tcPr>
          <w:p w14:paraId="4C3448EB" w14:textId="77777777" w:rsidR="00AB055D" w:rsidRDefault="00AB055D">
            <w:pPr>
              <w:pStyle w:val="NormalWeb"/>
              <w:keepNext/>
              <w:keepLines/>
              <w:rPr>
                <w:rFonts w:ascii="Times New Roman" w:eastAsia="Batang" w:hAnsi="Times New Roman" w:cs="Times New Roman"/>
                <w:b/>
                <w:iCs/>
                <w:color w:val="auto"/>
                <w:sz w:val="20"/>
                <w:szCs w:val="20"/>
                <w:lang w:val="en-GB" w:eastAsia="en-US"/>
              </w:rPr>
            </w:pPr>
          </w:p>
        </w:tc>
      </w:tr>
      <w:tr w:rsidR="00AB055D" w14:paraId="5D605910"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45201476"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Orbit</w:t>
            </w:r>
          </w:p>
        </w:tc>
        <w:tc>
          <w:tcPr>
            <w:tcW w:w="2897" w:type="dxa"/>
            <w:tcBorders>
              <w:top w:val="single" w:sz="4" w:space="0" w:color="000000"/>
              <w:left w:val="single" w:sz="4" w:space="0" w:color="000000"/>
              <w:bottom w:val="single" w:sz="4" w:space="0" w:color="000000"/>
              <w:right w:val="single" w:sz="4" w:space="0" w:color="000000"/>
            </w:tcBorders>
            <w:vAlign w:val="center"/>
          </w:tcPr>
          <w:p w14:paraId="7ABDC5F6"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LEO-600km</w:t>
            </w:r>
          </w:p>
        </w:tc>
      </w:tr>
      <w:tr w:rsidR="00AB055D" w14:paraId="47398A42"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445ADD4"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Frequency range/band</w:t>
            </w:r>
          </w:p>
        </w:tc>
        <w:tc>
          <w:tcPr>
            <w:tcW w:w="2897" w:type="dxa"/>
            <w:tcBorders>
              <w:top w:val="single" w:sz="4" w:space="0" w:color="000000"/>
              <w:left w:val="single" w:sz="4" w:space="0" w:color="000000"/>
              <w:bottom w:val="single" w:sz="4" w:space="0" w:color="000000"/>
              <w:right w:val="single" w:sz="4" w:space="0" w:color="000000"/>
            </w:tcBorders>
            <w:vAlign w:val="center"/>
          </w:tcPr>
          <w:p w14:paraId="102A70E4"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FR1/S-Band</w:t>
            </w:r>
          </w:p>
        </w:tc>
      </w:tr>
      <w:tr w:rsidR="00AB055D" w14:paraId="71AB082C"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579DEFF"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element pattern</w:t>
            </w:r>
          </w:p>
        </w:tc>
        <w:tc>
          <w:tcPr>
            <w:tcW w:w="2897" w:type="dxa"/>
            <w:tcBorders>
              <w:top w:val="single" w:sz="4" w:space="0" w:color="000000"/>
              <w:left w:val="single" w:sz="4" w:space="0" w:color="000000"/>
              <w:bottom w:val="single" w:sz="4" w:space="0" w:color="000000"/>
              <w:right w:val="single" w:sz="4" w:space="0" w:color="000000"/>
            </w:tcBorders>
            <w:vAlign w:val="center"/>
          </w:tcPr>
          <w:p w14:paraId="2F6C8806" w14:textId="77777777" w:rsidR="00AB055D" w:rsidRDefault="006D55E3">
            <w:pPr>
              <w:jc w:val="both"/>
              <w:rPr>
                <w:rFonts w:ascii="Times New Roman" w:hAnsi="Times New Roman"/>
                <w:b/>
                <w:iCs/>
                <w:szCs w:val="20"/>
              </w:rPr>
            </w:pPr>
            <w:r>
              <w:rPr>
                <w:rFonts w:ascii="Times New Roman" w:eastAsia="Times New Roman" w:hAnsi="Times New Roman"/>
              </w:rPr>
              <w:t>TR38.820 section 7.2.4</w:t>
            </w:r>
            <w:r>
              <w:rPr>
                <w:rFonts w:ascii="Times New Roman" w:hAnsi="Times New Roman"/>
                <w:sz w:val="22"/>
                <w:szCs w:val="22"/>
              </w:rPr>
              <w:tab/>
            </w:r>
          </w:p>
        </w:tc>
      </w:tr>
      <w:tr w:rsidR="00AB055D" w14:paraId="328ADBD9"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49657074"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Horizontal/vertical 3 dB beam width of single element (degree)</w:t>
            </w:r>
          </w:p>
        </w:tc>
        <w:tc>
          <w:tcPr>
            <w:tcW w:w="2897" w:type="dxa"/>
            <w:tcBorders>
              <w:top w:val="single" w:sz="4" w:space="0" w:color="000000"/>
              <w:left w:val="single" w:sz="4" w:space="0" w:color="000000"/>
              <w:bottom w:val="single" w:sz="4" w:space="0" w:color="000000"/>
              <w:right w:val="single" w:sz="4" w:space="0" w:color="000000"/>
            </w:tcBorders>
            <w:vAlign w:val="center"/>
          </w:tcPr>
          <w:p w14:paraId="5397DE58" w14:textId="77777777" w:rsidR="00AB055D" w:rsidRDefault="006D55E3">
            <w:pPr>
              <w:pStyle w:val="NormalWeb"/>
              <w:keepNext/>
              <w:keepLines/>
              <w:spacing w:after="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H</w:t>
            </w:r>
          </w:p>
          <w:p w14:paraId="0439A566" w14:textId="77777777" w:rsidR="00AB055D" w:rsidRDefault="006D55E3">
            <w:pPr>
              <w:pStyle w:val="NormalWeb"/>
              <w:keepNext/>
              <w:keepLines/>
              <w:spacing w:before="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V</w:t>
            </w:r>
          </w:p>
        </w:tc>
      </w:tr>
      <w:tr w:rsidR="00AB055D" w14:paraId="79342F66"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1420EA9A" w14:textId="77777777" w:rsidR="00AB055D" w:rsidRDefault="006D55E3">
            <w:pPr>
              <w:pStyle w:val="NormalWeb"/>
              <w:keepNext/>
              <w:keepLines/>
              <w:rPr>
                <w:rFonts w:ascii="Times New Roman" w:eastAsia="Batang" w:hAnsi="Times New Roman" w:cs="Times New Roman"/>
                <w:b/>
                <w:bCs/>
                <w:iCs/>
                <w:color w:val="auto"/>
                <w:sz w:val="20"/>
                <w:szCs w:val="20"/>
                <w:lang w:val="en-GB" w:eastAsia="en-US"/>
              </w:rPr>
            </w:pPr>
            <w:r>
              <w:rPr>
                <w:rFonts w:ascii="Times New Roman" w:hAnsi="Times New Roman" w:cs="Times New Roman"/>
                <w:b/>
                <w:bCs/>
                <w:color w:val="auto"/>
              </w:rPr>
              <w:t>Antenna element spacing</w:t>
            </w:r>
          </w:p>
        </w:tc>
        <w:tc>
          <w:tcPr>
            <w:tcW w:w="2897" w:type="dxa"/>
            <w:tcBorders>
              <w:top w:val="single" w:sz="4" w:space="0" w:color="000000"/>
              <w:left w:val="single" w:sz="4" w:space="0" w:color="000000"/>
              <w:bottom w:val="single" w:sz="4" w:space="0" w:color="000000"/>
              <w:right w:val="single" w:sz="4" w:space="0" w:color="000000"/>
            </w:tcBorders>
            <w:vAlign w:val="center"/>
          </w:tcPr>
          <w:p w14:paraId="4DD4D675" w14:textId="77777777" w:rsidR="00AB055D" w:rsidRDefault="006D55E3">
            <w:pPr>
              <w:pStyle w:val="NormalWeb"/>
              <w:keepNext/>
              <w:keepLines/>
              <w:rPr>
                <w:rFonts w:ascii="Times New Roman" w:eastAsia="Batang" w:hAnsi="Times New Roman" w:cs="Times New Roman"/>
                <w:b/>
                <w:bCs/>
                <w:iCs/>
                <w:color w:val="auto"/>
                <w:sz w:val="20"/>
                <w:szCs w:val="20"/>
                <w:lang w:val="en-GB" w:eastAsia="en-US"/>
              </w:rPr>
            </w:pPr>
            <w:r>
              <w:rPr>
                <w:rFonts w:ascii="Times New Roman" w:eastAsia="Batang" w:hAnsi="Times New Roman" w:cs="Times New Roman"/>
                <w:b/>
                <w:bCs/>
                <w:iCs/>
                <w:color w:val="auto"/>
                <w:sz w:val="20"/>
                <w:szCs w:val="20"/>
                <w:lang w:val="en-GB" w:eastAsia="en-US"/>
              </w:rPr>
              <w:t>0.5 lambda</w:t>
            </w:r>
            <w:bookmarkStart w:id="37" w:name="_Hlk164266843"/>
            <w:bookmarkEnd w:id="37"/>
          </w:p>
        </w:tc>
      </w:tr>
      <w:tr w:rsidR="00AB055D" w14:paraId="4CEC75F2"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20B67A5"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polarization</w:t>
            </w:r>
          </w:p>
        </w:tc>
        <w:tc>
          <w:tcPr>
            <w:tcW w:w="2897" w:type="dxa"/>
            <w:tcBorders>
              <w:top w:val="single" w:sz="4" w:space="0" w:color="000000"/>
              <w:left w:val="single" w:sz="4" w:space="0" w:color="000000"/>
              <w:bottom w:val="single" w:sz="4" w:space="0" w:color="000000"/>
              <w:right w:val="single" w:sz="4" w:space="0" w:color="000000"/>
            </w:tcBorders>
            <w:vAlign w:val="center"/>
          </w:tcPr>
          <w:p w14:paraId="6A940E10"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Circular (RHCP or LHCP)</w:t>
            </w:r>
          </w:p>
        </w:tc>
      </w:tr>
      <w:tr w:rsidR="00AB055D" w14:paraId="73D56740"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2675A19A"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Number of antenna elements </w:t>
            </w:r>
          </w:p>
        </w:tc>
        <w:tc>
          <w:tcPr>
            <w:tcW w:w="2897" w:type="dxa"/>
            <w:tcBorders>
              <w:top w:val="single" w:sz="4" w:space="0" w:color="000000"/>
              <w:left w:val="single" w:sz="4" w:space="0" w:color="000000"/>
              <w:bottom w:val="single" w:sz="4" w:space="0" w:color="000000"/>
              <w:right w:val="single" w:sz="4" w:space="0" w:color="000000"/>
            </w:tcBorders>
            <w:vAlign w:val="center"/>
          </w:tcPr>
          <w:p w14:paraId="09C55EE0"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676 elements (26 x 26)</w:t>
            </w:r>
          </w:p>
        </w:tc>
      </w:tr>
      <w:tr w:rsidR="00AB055D" w14:paraId="003757DF"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CE70513"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Equivalent satellite antenna aperture</w:t>
            </w:r>
          </w:p>
        </w:tc>
        <w:tc>
          <w:tcPr>
            <w:tcW w:w="2897" w:type="dxa"/>
            <w:tcBorders>
              <w:top w:val="single" w:sz="4" w:space="0" w:color="000000"/>
              <w:left w:val="single" w:sz="4" w:space="0" w:color="000000"/>
              <w:bottom w:val="single" w:sz="4" w:space="0" w:color="000000"/>
              <w:right w:val="single" w:sz="4" w:space="0" w:color="000000"/>
            </w:tcBorders>
            <w:vAlign w:val="center"/>
          </w:tcPr>
          <w:p w14:paraId="25BA8970"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2m</w:t>
            </w:r>
          </w:p>
        </w:tc>
      </w:tr>
      <w:tr w:rsidR="00AB055D" w14:paraId="171B4D3F"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632B2BE"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Element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42000DB9"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4 </w:t>
            </w:r>
            <w:proofErr w:type="spellStart"/>
            <w:r>
              <w:rPr>
                <w:rFonts w:ascii="Times New Roman" w:eastAsia="Batang" w:hAnsi="Times New Roman" w:cs="Times New Roman"/>
                <w:b/>
                <w:iCs/>
                <w:color w:val="auto"/>
                <w:sz w:val="20"/>
                <w:szCs w:val="20"/>
                <w:lang w:val="en-GB" w:eastAsia="en-US"/>
              </w:rPr>
              <w:t>dBi</w:t>
            </w:r>
            <w:proofErr w:type="spellEnd"/>
          </w:p>
        </w:tc>
      </w:tr>
      <w:tr w:rsidR="00AB055D" w14:paraId="0FC81B15"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D6F37F7"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7EC2BC8B"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30 </w:t>
            </w:r>
            <w:proofErr w:type="spellStart"/>
            <w:r>
              <w:rPr>
                <w:rFonts w:ascii="Times New Roman" w:eastAsia="Batang" w:hAnsi="Times New Roman" w:cs="Times New Roman"/>
                <w:b/>
                <w:iCs/>
                <w:color w:val="auto"/>
                <w:sz w:val="20"/>
                <w:szCs w:val="20"/>
                <w:lang w:val="en-GB" w:eastAsia="en-US"/>
              </w:rPr>
              <w:t>dBi</w:t>
            </w:r>
            <w:proofErr w:type="spellEnd"/>
            <w:r>
              <w:rPr>
                <w:rFonts w:ascii="Times New Roman" w:eastAsia="Batang" w:hAnsi="Times New Roman" w:cs="Times New Roman"/>
                <w:b/>
                <w:iCs/>
                <w:color w:val="auto"/>
                <w:sz w:val="20"/>
                <w:szCs w:val="20"/>
                <w:lang w:val="en-GB" w:eastAsia="en-US"/>
              </w:rPr>
              <w:t xml:space="preserve"> (Note 1)</w:t>
            </w:r>
          </w:p>
        </w:tc>
      </w:tr>
      <w:tr w:rsidR="00AB055D" w14:paraId="5ECF37E3"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AC3AE67"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Steering loss at 30° elevation angle </w:t>
            </w:r>
          </w:p>
        </w:tc>
        <w:tc>
          <w:tcPr>
            <w:tcW w:w="2897" w:type="dxa"/>
            <w:tcBorders>
              <w:top w:val="single" w:sz="4" w:space="0" w:color="000000"/>
              <w:left w:val="single" w:sz="4" w:space="0" w:color="000000"/>
              <w:bottom w:val="single" w:sz="4" w:space="0" w:color="000000"/>
              <w:right w:val="single" w:sz="4" w:space="0" w:color="000000"/>
            </w:tcBorders>
            <w:vAlign w:val="center"/>
          </w:tcPr>
          <w:p w14:paraId="10065A9F"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2.5 dB</w:t>
            </w:r>
          </w:p>
        </w:tc>
      </w:tr>
    </w:tbl>
    <w:p w14:paraId="4E9FED29" w14:textId="77777777" w:rsidR="00AB055D" w:rsidRDefault="006D55E3">
      <w:pPr>
        <w:pStyle w:val="Paragraphedeliste"/>
        <w:ind w:left="400" w:hanging="400"/>
        <w:rPr>
          <w:rFonts w:ascii="Times New Roman" w:hAnsi="Times New Roman"/>
        </w:rPr>
      </w:pPr>
      <w:r>
        <w:rPr>
          <w:rFonts w:ascii="Times New Roman" w:hAnsi="Times New Roman"/>
        </w:rPr>
        <w:t xml:space="preserve">Note 1: The maximum antenna gain is determined by considering an overall array efficiency [of 50%.] </w:t>
      </w:r>
    </w:p>
    <w:p w14:paraId="685A14BC" w14:textId="77777777" w:rsidR="00AB055D" w:rsidRDefault="00AB055D">
      <w:pPr>
        <w:rPr>
          <w:rFonts w:ascii="Times New Roman" w:hAnsi="Times New Roman"/>
        </w:rPr>
      </w:pPr>
    </w:p>
    <w:p w14:paraId="62DA5E24" w14:textId="77777777" w:rsidR="00AB055D" w:rsidRDefault="00AB055D">
      <w:pPr>
        <w:rPr>
          <w:rFonts w:ascii="Times New Roman" w:hAnsi="Times New Roman"/>
          <w:lang w:eastAsia="zh-CN"/>
        </w:rPr>
      </w:pPr>
    </w:p>
    <w:p w14:paraId="6E5A6FDB" w14:textId="77777777" w:rsidR="00AB055D" w:rsidRDefault="00AB055D">
      <w:pPr>
        <w:rPr>
          <w:rFonts w:ascii="Times New Roman" w:hAnsi="Times New Roman"/>
          <w:lang w:eastAsia="zh-CN"/>
        </w:rPr>
      </w:pPr>
    </w:p>
    <w:p w14:paraId="1E820A2A" w14:textId="77777777" w:rsidR="00AB055D" w:rsidRDefault="006D55E3">
      <w:pPr>
        <w:rPr>
          <w:rFonts w:ascii="Times New Roman" w:hAnsi="Times New Roman"/>
          <w:b/>
          <w:szCs w:val="20"/>
        </w:rPr>
      </w:pPr>
      <w:r>
        <w:rPr>
          <w:rFonts w:ascii="Times New Roman" w:hAnsi="Times New Roman"/>
          <w:b/>
          <w:szCs w:val="20"/>
          <w:highlight w:val="green"/>
        </w:rPr>
        <w:t>Agreement</w:t>
      </w:r>
    </w:p>
    <w:p w14:paraId="7DCCAC6B" w14:textId="77777777" w:rsidR="00AB055D" w:rsidRDefault="006D55E3">
      <w:pPr>
        <w:rPr>
          <w:rFonts w:ascii="Times New Roman" w:hAnsi="Times New Roman"/>
        </w:rPr>
      </w:pPr>
      <w:r>
        <w:rPr>
          <w:rFonts w:ascii="Times New Roman" w:hAnsi="Times New Roman"/>
        </w:rPr>
        <w:t>For coverage evaluation of PDSCH in NR NTN, the following payload sizes for PDSCH are assumed:</w:t>
      </w:r>
    </w:p>
    <w:p w14:paraId="2FFF89CC" w14:textId="77777777" w:rsidR="00AB055D" w:rsidRDefault="00AB055D">
      <w:pPr>
        <w:rPr>
          <w:rFonts w:ascii="Times New Roman" w:hAnsi="Times New Roman"/>
        </w:rPr>
      </w:pPr>
    </w:p>
    <w:tbl>
      <w:tblPr>
        <w:tblW w:w="5761" w:type="dxa"/>
        <w:jc w:val="center"/>
        <w:tblLook w:val="04A0" w:firstRow="1" w:lastRow="0" w:firstColumn="1" w:lastColumn="0" w:noHBand="0" w:noVBand="1"/>
      </w:tblPr>
      <w:tblGrid>
        <w:gridCol w:w="3681"/>
        <w:gridCol w:w="2080"/>
      </w:tblGrid>
      <w:tr w:rsidR="00AB055D" w14:paraId="251F3DAE"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79561393" w14:textId="77777777" w:rsidR="00AB055D" w:rsidRDefault="006D55E3">
            <w:pPr>
              <w:widowControl w:val="0"/>
              <w:spacing w:line="360" w:lineRule="auto"/>
              <w:jc w:val="center"/>
              <w:rPr>
                <w:rFonts w:ascii="Times New Roman" w:hAnsi="Times New Roman"/>
                <w:bCs/>
                <w:szCs w:val="20"/>
              </w:rPr>
            </w:pPr>
            <w:r>
              <w:rPr>
                <w:rFonts w:ascii="Times New Roman" w:hAnsi="Times New Roman"/>
                <w:bCs/>
                <w:szCs w:val="20"/>
              </w:rPr>
              <w:t>Payload</w:t>
            </w:r>
          </w:p>
        </w:tc>
        <w:tc>
          <w:tcPr>
            <w:tcW w:w="2080" w:type="dxa"/>
            <w:tcBorders>
              <w:top w:val="single" w:sz="4" w:space="0" w:color="000000"/>
              <w:left w:val="single" w:sz="4" w:space="0" w:color="000000"/>
              <w:bottom w:val="single" w:sz="4" w:space="0" w:color="000000"/>
              <w:right w:val="single" w:sz="4" w:space="0" w:color="000000"/>
            </w:tcBorders>
          </w:tcPr>
          <w:p w14:paraId="7639DEA4" w14:textId="77777777" w:rsidR="00AB055D" w:rsidRDefault="006D55E3">
            <w:pPr>
              <w:widowControl w:val="0"/>
              <w:spacing w:line="360" w:lineRule="auto"/>
              <w:rPr>
                <w:rFonts w:ascii="Times New Roman" w:hAnsi="Times New Roman"/>
                <w:szCs w:val="20"/>
              </w:rPr>
            </w:pPr>
            <w:r>
              <w:rPr>
                <w:rFonts w:ascii="Times New Roman" w:hAnsi="Times New Roman"/>
                <w:szCs w:val="20"/>
              </w:rPr>
              <w:t>value</w:t>
            </w:r>
          </w:p>
        </w:tc>
      </w:tr>
      <w:tr w:rsidR="00AB055D" w14:paraId="380A0272"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3A8DF8AE" w14:textId="77777777" w:rsidR="00AB055D" w:rsidRDefault="006D55E3">
            <w:pPr>
              <w:widowControl w:val="0"/>
              <w:spacing w:line="360" w:lineRule="auto"/>
              <w:rPr>
                <w:rFonts w:ascii="Times New Roman" w:hAnsi="Times New Roman"/>
                <w:bCs/>
                <w:szCs w:val="20"/>
              </w:rPr>
            </w:pPr>
            <w:r>
              <w:rPr>
                <w:rFonts w:ascii="Times New Roman" w:hAnsi="Times New Roman"/>
                <w:bCs/>
                <w:szCs w:val="20"/>
              </w:rPr>
              <w:t>Payload size for PDSCH of SIB1</w:t>
            </w:r>
          </w:p>
        </w:tc>
        <w:tc>
          <w:tcPr>
            <w:tcW w:w="2080" w:type="dxa"/>
            <w:tcBorders>
              <w:top w:val="single" w:sz="4" w:space="0" w:color="000000"/>
              <w:left w:val="single" w:sz="4" w:space="0" w:color="000000"/>
              <w:bottom w:val="single" w:sz="4" w:space="0" w:color="000000"/>
              <w:right w:val="single" w:sz="4" w:space="0" w:color="000000"/>
            </w:tcBorders>
          </w:tcPr>
          <w:p w14:paraId="7389F516" w14:textId="77777777" w:rsidR="00AB055D" w:rsidRDefault="006D55E3">
            <w:pPr>
              <w:widowControl w:val="0"/>
              <w:spacing w:line="360" w:lineRule="auto"/>
              <w:rPr>
                <w:rFonts w:ascii="Times New Roman" w:hAnsi="Times New Roman"/>
                <w:szCs w:val="20"/>
              </w:rPr>
            </w:pPr>
            <w:r>
              <w:rPr>
                <w:rFonts w:ascii="Times New Roman" w:hAnsi="Times New Roman"/>
                <w:szCs w:val="20"/>
              </w:rPr>
              <w:t xml:space="preserve">Option 1: 800 bits </w:t>
            </w:r>
          </w:p>
          <w:p w14:paraId="0E8C50F2" w14:textId="77777777" w:rsidR="00AB055D" w:rsidRDefault="006D55E3">
            <w:pPr>
              <w:widowControl w:val="0"/>
              <w:spacing w:line="360" w:lineRule="auto"/>
              <w:rPr>
                <w:rFonts w:ascii="Times New Roman" w:hAnsi="Times New Roman"/>
                <w:szCs w:val="20"/>
              </w:rPr>
            </w:pPr>
            <w:r>
              <w:rPr>
                <w:rFonts w:ascii="Times New Roman" w:hAnsi="Times New Roman"/>
                <w:szCs w:val="20"/>
              </w:rPr>
              <w:t xml:space="preserve">Option 2: </w:t>
            </w:r>
            <w:r>
              <w:rPr>
                <w:rFonts w:ascii="Times New Roman" w:hAnsi="Times New Roman"/>
                <w:bCs/>
              </w:rPr>
              <w:t>1280 bits</w:t>
            </w:r>
          </w:p>
        </w:tc>
      </w:tr>
      <w:tr w:rsidR="00AB055D" w14:paraId="31E4D33F" w14:textId="77777777">
        <w:trPr>
          <w:trHeight w:val="137"/>
          <w:jc w:val="center"/>
        </w:trPr>
        <w:tc>
          <w:tcPr>
            <w:tcW w:w="3680" w:type="dxa"/>
            <w:tcBorders>
              <w:top w:val="single" w:sz="4" w:space="0" w:color="000000"/>
              <w:left w:val="single" w:sz="4" w:space="0" w:color="000000"/>
              <w:bottom w:val="single" w:sz="4" w:space="0" w:color="000000"/>
              <w:right w:val="single" w:sz="4" w:space="0" w:color="000000"/>
            </w:tcBorders>
          </w:tcPr>
          <w:p w14:paraId="730CA188" w14:textId="77777777" w:rsidR="00AB055D" w:rsidRDefault="006D55E3">
            <w:pPr>
              <w:widowControl w:val="0"/>
              <w:spacing w:line="360" w:lineRule="auto"/>
              <w:rPr>
                <w:rFonts w:ascii="Times New Roman" w:hAnsi="Times New Roman"/>
                <w:bCs/>
                <w:szCs w:val="20"/>
              </w:rPr>
            </w:pPr>
            <w:r>
              <w:rPr>
                <w:rFonts w:ascii="Times New Roman" w:hAnsi="Times New Roman"/>
                <w:bCs/>
                <w:szCs w:val="20"/>
              </w:rPr>
              <w:t>Payload size for PDSCH of SIB19</w:t>
            </w:r>
          </w:p>
        </w:tc>
        <w:tc>
          <w:tcPr>
            <w:tcW w:w="2080" w:type="dxa"/>
            <w:tcBorders>
              <w:top w:val="single" w:sz="4" w:space="0" w:color="000000"/>
              <w:left w:val="single" w:sz="4" w:space="0" w:color="000000"/>
              <w:bottom w:val="single" w:sz="4" w:space="0" w:color="000000"/>
              <w:right w:val="single" w:sz="4" w:space="0" w:color="000000"/>
            </w:tcBorders>
          </w:tcPr>
          <w:p w14:paraId="469DE19B" w14:textId="77777777" w:rsidR="00AB055D" w:rsidRDefault="006D55E3">
            <w:pPr>
              <w:widowControl w:val="0"/>
              <w:spacing w:line="360" w:lineRule="auto"/>
              <w:rPr>
                <w:rFonts w:ascii="Times New Roman" w:hAnsi="Times New Roman"/>
                <w:szCs w:val="20"/>
              </w:rPr>
            </w:pPr>
            <w:r>
              <w:rPr>
                <w:rFonts w:ascii="Times New Roman" w:hAnsi="Times New Roman"/>
                <w:szCs w:val="20"/>
              </w:rPr>
              <w:t>616 bits</w:t>
            </w:r>
          </w:p>
        </w:tc>
      </w:tr>
    </w:tbl>
    <w:p w14:paraId="3288ECDB" w14:textId="77777777" w:rsidR="00AB055D" w:rsidRDefault="00AB055D">
      <w:pPr>
        <w:rPr>
          <w:rFonts w:ascii="Times New Roman" w:hAnsi="Times New Roman"/>
        </w:rPr>
      </w:pPr>
    </w:p>
    <w:p w14:paraId="49F366A6" w14:textId="77777777" w:rsidR="00AB055D" w:rsidRDefault="006D55E3">
      <w:pPr>
        <w:rPr>
          <w:rFonts w:ascii="Times New Roman" w:hAnsi="Times New Roman"/>
        </w:rPr>
      </w:pPr>
      <w:r>
        <w:rPr>
          <w:rFonts w:ascii="Times New Roman" w:hAnsi="Times New Roman"/>
        </w:rPr>
        <w:t>Note: At least the above values are simulated and reported. Other values can be considered.</w:t>
      </w:r>
    </w:p>
    <w:p w14:paraId="19B5C706" w14:textId="77777777" w:rsidR="00AB055D" w:rsidRDefault="006D55E3">
      <w:pPr>
        <w:rPr>
          <w:rFonts w:ascii="Times New Roman" w:hAnsi="Times New Roman"/>
        </w:rPr>
      </w:pPr>
      <w:r>
        <w:rPr>
          <w:rFonts w:ascii="Times New Roman" w:hAnsi="Times New Roman"/>
        </w:rPr>
        <w:t>Note: the values above are not the TBS.</w:t>
      </w:r>
    </w:p>
    <w:p w14:paraId="6DA0E70D" w14:textId="77777777" w:rsidR="00AB055D" w:rsidRDefault="00AB055D">
      <w:pPr>
        <w:rPr>
          <w:rFonts w:ascii="Times New Roman" w:hAnsi="Times New Roman"/>
        </w:rPr>
      </w:pPr>
    </w:p>
    <w:p w14:paraId="50CCCE90" w14:textId="77777777" w:rsidR="00AB055D" w:rsidRDefault="00AB055D">
      <w:pPr>
        <w:rPr>
          <w:rFonts w:ascii="Times New Roman" w:hAnsi="Times New Roman"/>
          <w:lang w:eastAsia="zh-CN"/>
        </w:rPr>
      </w:pPr>
    </w:p>
    <w:p w14:paraId="5C1D596E" w14:textId="77777777" w:rsidR="00AB055D" w:rsidRDefault="006D55E3">
      <w:pPr>
        <w:rPr>
          <w:rFonts w:ascii="Times New Roman" w:hAnsi="Times New Roman"/>
          <w:b/>
          <w:szCs w:val="20"/>
        </w:rPr>
      </w:pPr>
      <w:r>
        <w:rPr>
          <w:rFonts w:ascii="Times New Roman" w:hAnsi="Times New Roman"/>
          <w:b/>
          <w:szCs w:val="20"/>
          <w:highlight w:val="green"/>
        </w:rPr>
        <w:t>Agreement</w:t>
      </w:r>
    </w:p>
    <w:p w14:paraId="6CFCB91C" w14:textId="77777777" w:rsidR="00AB055D" w:rsidRDefault="006D55E3">
      <w:pPr>
        <w:rPr>
          <w:rFonts w:ascii="Times New Roman" w:hAnsi="Times New Roman"/>
        </w:rPr>
      </w:pPr>
      <w:r>
        <w:rPr>
          <w:rFonts w:ascii="Times New Roman" w:hAnsi="Times New Roman"/>
        </w:rPr>
        <w:t>For DL coverage study at system level, it is up to companies to report the following parameters for LEO600km Set1-1 FR2:</w:t>
      </w:r>
    </w:p>
    <w:tbl>
      <w:tblPr>
        <w:tblW w:w="4830" w:type="dxa"/>
        <w:jc w:val="center"/>
        <w:tblLook w:val="04A0" w:firstRow="1" w:lastRow="0" w:firstColumn="1" w:lastColumn="0" w:noHBand="0" w:noVBand="1"/>
      </w:tblPr>
      <w:tblGrid>
        <w:gridCol w:w="4830"/>
      </w:tblGrid>
      <w:tr w:rsidR="00AB055D" w14:paraId="28CC0206"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36565372" w14:textId="77777777" w:rsidR="00AB055D" w:rsidRDefault="006D55E3">
            <w:pPr>
              <w:rPr>
                <w:rFonts w:ascii="Times New Roman" w:hAnsi="Times New Roman"/>
                <w:bCs/>
                <w:szCs w:val="20"/>
              </w:rPr>
            </w:pPr>
            <w:r>
              <w:rPr>
                <w:rFonts w:ascii="Times New Roman" w:eastAsia="DengXian" w:hAnsi="Times New Roman"/>
                <w:bCs/>
                <w:kern w:val="2"/>
                <w:szCs w:val="20"/>
                <w:lang w:val="fr-FR"/>
              </w:rPr>
              <w:t>Beam size</w:t>
            </w:r>
          </w:p>
        </w:tc>
      </w:tr>
      <w:tr w:rsidR="00AB055D" w14:paraId="1BBB546F"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35767034" w14:textId="77777777" w:rsidR="00AB055D" w:rsidRDefault="006D55E3">
            <w:pPr>
              <w:rPr>
                <w:rFonts w:ascii="Times New Roman" w:hAnsi="Times New Roman"/>
                <w:bCs/>
                <w:szCs w:val="20"/>
              </w:rPr>
            </w:pPr>
            <w:r>
              <w:rPr>
                <w:rFonts w:ascii="Times New Roman" w:eastAsia="DengXian" w:hAnsi="Times New Roman"/>
                <w:bCs/>
                <w:kern w:val="2"/>
                <w:szCs w:val="20"/>
              </w:rPr>
              <w:t>Satellite EIRP density /beam (</w:t>
            </w:r>
            <w:proofErr w:type="spellStart"/>
            <w:r>
              <w:rPr>
                <w:rFonts w:ascii="Times New Roman" w:eastAsia="DengXian" w:hAnsi="Times New Roman"/>
                <w:bCs/>
                <w:kern w:val="2"/>
                <w:szCs w:val="20"/>
              </w:rPr>
              <w:t>dBW</w:t>
            </w:r>
            <w:proofErr w:type="spellEnd"/>
            <w:r>
              <w:rPr>
                <w:rFonts w:ascii="Times New Roman" w:eastAsia="DengXian" w:hAnsi="Times New Roman"/>
                <w:bCs/>
                <w:kern w:val="2"/>
                <w:szCs w:val="20"/>
              </w:rPr>
              <w:t>/MHz)</w:t>
            </w:r>
          </w:p>
        </w:tc>
      </w:tr>
      <w:tr w:rsidR="00AB055D" w14:paraId="0EE37B24"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CA2DC1F" w14:textId="77777777" w:rsidR="00AB055D" w:rsidRDefault="006D55E3">
            <w:pPr>
              <w:rPr>
                <w:rFonts w:ascii="Times New Roman" w:hAnsi="Times New Roman"/>
                <w:bCs/>
                <w:szCs w:val="20"/>
              </w:rPr>
            </w:pPr>
            <w:r>
              <w:rPr>
                <w:rFonts w:ascii="Times New Roman" w:hAnsi="Times New Roman"/>
                <w:bCs/>
                <w:kern w:val="2"/>
                <w:szCs w:val="20"/>
              </w:rPr>
              <w:t>Payload Total DL power level (</w:t>
            </w:r>
            <w:proofErr w:type="spellStart"/>
            <w:r>
              <w:rPr>
                <w:rFonts w:ascii="Times New Roman" w:hAnsi="Times New Roman"/>
                <w:bCs/>
                <w:kern w:val="2"/>
                <w:szCs w:val="20"/>
              </w:rPr>
              <w:t>dBW</w:t>
            </w:r>
            <w:proofErr w:type="spellEnd"/>
            <w:r>
              <w:rPr>
                <w:rFonts w:ascii="Times New Roman" w:hAnsi="Times New Roman"/>
                <w:bCs/>
                <w:kern w:val="2"/>
                <w:szCs w:val="20"/>
              </w:rPr>
              <w:t>)</w:t>
            </w:r>
          </w:p>
        </w:tc>
      </w:tr>
      <w:tr w:rsidR="00AB055D" w14:paraId="05BB3AC4" w14:textId="77777777">
        <w:trPr>
          <w:trHeight w:val="3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47F7BA84" w14:textId="77777777" w:rsidR="00AB055D" w:rsidRDefault="006D55E3">
            <w:pPr>
              <w:rPr>
                <w:rFonts w:ascii="Times New Roman" w:hAnsi="Times New Roman"/>
                <w:bCs/>
                <w:szCs w:val="20"/>
              </w:rPr>
            </w:pPr>
            <w:r>
              <w:rPr>
                <w:rFonts w:ascii="Times New Roman" w:hAnsi="Times New Roman"/>
                <w:bCs/>
                <w:kern w:val="2"/>
                <w:szCs w:val="20"/>
              </w:rPr>
              <w:t>Aggregated EIRP (Total) (</w:t>
            </w:r>
            <w:proofErr w:type="spellStart"/>
            <w:r>
              <w:rPr>
                <w:rFonts w:ascii="Times New Roman" w:hAnsi="Times New Roman"/>
                <w:bCs/>
                <w:kern w:val="2"/>
                <w:szCs w:val="20"/>
              </w:rPr>
              <w:t>dBW</w:t>
            </w:r>
            <w:proofErr w:type="spellEnd"/>
            <w:r>
              <w:rPr>
                <w:rFonts w:ascii="Times New Roman" w:hAnsi="Times New Roman"/>
                <w:bCs/>
                <w:kern w:val="2"/>
                <w:szCs w:val="20"/>
              </w:rPr>
              <w:t>)</w:t>
            </w:r>
          </w:p>
        </w:tc>
      </w:tr>
      <w:tr w:rsidR="00AB055D" w14:paraId="36168E18" w14:textId="77777777">
        <w:trPr>
          <w:trHeight w:val="75"/>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ACA1863" w14:textId="77777777" w:rsidR="00AB055D" w:rsidRDefault="006D55E3">
            <w:pPr>
              <w:rPr>
                <w:rFonts w:ascii="Times New Roman" w:hAnsi="Times New Roman"/>
                <w:bCs/>
                <w:szCs w:val="20"/>
              </w:rPr>
            </w:pPr>
            <w:r>
              <w:rPr>
                <w:rFonts w:ascii="Times New Roman" w:hAnsi="Times New Roman"/>
                <w:bCs/>
                <w:kern w:val="2"/>
                <w:szCs w:val="20"/>
              </w:rPr>
              <w:t>Satellite Tx max Gain</w:t>
            </w:r>
          </w:p>
        </w:tc>
      </w:tr>
      <w:tr w:rsidR="00AB055D" w14:paraId="6F54417C" w14:textId="77777777">
        <w:trPr>
          <w:trHeight w:val="9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1A55F993" w14:textId="77777777" w:rsidR="00AB055D" w:rsidRDefault="006D55E3">
            <w:pPr>
              <w:rPr>
                <w:rFonts w:ascii="Times New Roman" w:hAnsi="Times New Roman"/>
                <w:bCs/>
                <w:szCs w:val="20"/>
              </w:rPr>
            </w:pPr>
            <w:r>
              <w:rPr>
                <w:rFonts w:ascii="Times New Roman" w:hAnsi="Times New Roman"/>
                <w:bCs/>
                <w:kern w:val="2"/>
                <w:szCs w:val="20"/>
              </w:rPr>
              <w:t>EIRP per Satellite beam (</w:t>
            </w:r>
            <w:proofErr w:type="spellStart"/>
            <w:r>
              <w:rPr>
                <w:rFonts w:ascii="Times New Roman" w:hAnsi="Times New Roman"/>
                <w:bCs/>
                <w:kern w:val="2"/>
                <w:szCs w:val="20"/>
              </w:rPr>
              <w:t>dBW</w:t>
            </w:r>
            <w:proofErr w:type="spellEnd"/>
            <w:r>
              <w:rPr>
                <w:rFonts w:ascii="Times New Roman" w:hAnsi="Times New Roman"/>
                <w:bCs/>
                <w:kern w:val="2"/>
                <w:szCs w:val="20"/>
              </w:rPr>
              <w:t>)</w:t>
            </w:r>
          </w:p>
        </w:tc>
      </w:tr>
    </w:tbl>
    <w:p w14:paraId="0E611E06" w14:textId="77777777" w:rsidR="00AB055D" w:rsidRDefault="00AB055D">
      <w:pPr>
        <w:rPr>
          <w:rFonts w:ascii="Times New Roman" w:hAnsi="Times New Roman"/>
        </w:rPr>
      </w:pPr>
    </w:p>
    <w:p w14:paraId="3EC975EA" w14:textId="77777777" w:rsidR="00AB055D" w:rsidRDefault="00AB055D">
      <w:pPr>
        <w:rPr>
          <w:rFonts w:ascii="Times New Roman" w:hAnsi="Times New Roman"/>
          <w:lang w:eastAsia="zh-CN"/>
        </w:rPr>
      </w:pPr>
    </w:p>
    <w:p w14:paraId="51BD7284" w14:textId="77777777" w:rsidR="00AB055D" w:rsidRDefault="006D55E3">
      <w:pPr>
        <w:rPr>
          <w:rFonts w:ascii="Times New Roman" w:hAnsi="Times New Roman"/>
          <w:b/>
          <w:szCs w:val="20"/>
        </w:rPr>
      </w:pPr>
      <w:r>
        <w:rPr>
          <w:rFonts w:ascii="Times New Roman" w:hAnsi="Times New Roman"/>
          <w:b/>
          <w:szCs w:val="20"/>
          <w:highlight w:val="green"/>
        </w:rPr>
        <w:t>Agreement</w:t>
      </w:r>
    </w:p>
    <w:p w14:paraId="6BDF09FE" w14:textId="77777777" w:rsidR="00AB055D" w:rsidRDefault="006D55E3">
      <w:pPr>
        <w:pStyle w:val="NormalWeb"/>
        <w:spacing w:beforeAutospacing="0" w:afterAutospacing="0"/>
        <w:jc w:val="both"/>
        <w:rPr>
          <w:rFonts w:ascii="Times New Roman" w:hAnsi="Times New Roman" w:cs="Times New Roman"/>
          <w:bCs/>
          <w:color w:val="auto"/>
          <w:sz w:val="20"/>
          <w:szCs w:val="20"/>
        </w:rPr>
      </w:pPr>
      <w:r>
        <w:rPr>
          <w:rFonts w:ascii="Times New Roman" w:hAnsi="Times New Roman" w:cs="Times New Roman"/>
          <w:bCs/>
          <w:color w:val="auto"/>
          <w:sz w:val="20"/>
          <w:szCs w:val="20"/>
        </w:rPr>
        <w:t xml:space="preserve">For coverage performance evaluation of DL channels/signals before the SIB19 acquisition, the maximum Doppler frequency drift is assumed to be equal to </w:t>
      </w:r>
      <w:r>
        <w:rPr>
          <w:rFonts w:ascii="Times New Roman" w:hAnsi="Times New Roman" w:cs="Times New Roman"/>
          <w:b/>
          <w:color w:val="auto"/>
          <w:sz w:val="20"/>
          <w:szCs w:val="20"/>
        </w:rPr>
        <w:t>0.27</w:t>
      </w:r>
      <w:r>
        <w:rPr>
          <w:rFonts w:ascii="Times New Roman" w:hAnsi="Times New Roman" w:cs="Times New Roman"/>
          <w:bCs/>
          <w:color w:val="auto"/>
          <w:sz w:val="20"/>
          <w:szCs w:val="20"/>
        </w:rPr>
        <w:t xml:space="preserve"> ppm/s based on TR 38.821.</w:t>
      </w:r>
    </w:p>
    <w:p w14:paraId="668F3F85" w14:textId="77777777" w:rsidR="00AB055D" w:rsidRDefault="00AB055D">
      <w:pPr>
        <w:rPr>
          <w:rFonts w:ascii="Times New Roman" w:hAnsi="Times New Roman"/>
        </w:rPr>
      </w:pPr>
    </w:p>
    <w:p w14:paraId="2084C109" w14:textId="77777777" w:rsidR="00AB055D" w:rsidRDefault="006D55E3">
      <w:pPr>
        <w:pStyle w:val="NormalWeb"/>
        <w:spacing w:before="280" w:after="280"/>
        <w:rPr>
          <w:rFonts w:ascii="Times New Roman" w:hAnsi="Times New Roman" w:cs="Times New Roman"/>
          <w:color w:val="auto"/>
        </w:rPr>
      </w:pPr>
      <w:r>
        <w:rPr>
          <w:rFonts w:ascii="Times New Roman" w:hAnsi="Times New Roman" w:cs="Times New Roman"/>
          <w:color w:val="auto"/>
        </w:rPr>
        <w:t>RAN1#116 made the following agreements:</w:t>
      </w:r>
    </w:p>
    <w:p w14:paraId="1FEE4971"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13843F5B" w14:textId="77777777" w:rsidR="00AB055D" w:rsidRDefault="006D55E3">
      <w:pPr>
        <w:rPr>
          <w:rFonts w:ascii="Times New Roman" w:hAnsi="Times New Roman"/>
          <w:lang w:eastAsia="zh-CN"/>
        </w:rPr>
      </w:pPr>
      <w:r>
        <w:rPr>
          <w:rFonts w:ascii="Times New Roman" w:hAnsi="Times New Roman"/>
          <w:lang w:eastAsia="zh-CN"/>
        </w:rPr>
        <w:t>For DL coverage study, consider the following additional reference satellite parameters scenarios for LEO600km Set1 in FR1 (i.e., S-band), referred to as Set1-1 FR1, Set1-2 FR1 and Set1-3 FR1:</w:t>
      </w:r>
    </w:p>
    <w:p w14:paraId="537F4E97" w14:textId="77777777" w:rsidR="00AB055D" w:rsidRDefault="00AB055D">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B055D" w14:paraId="534B6C41"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55F6CA1A" w14:textId="77777777" w:rsidR="00AB055D" w:rsidRDefault="006D55E3">
            <w:pPr>
              <w:jc w:val="center"/>
              <w:rPr>
                <w:rFonts w:ascii="Times New Roman" w:hAnsi="Times New Roman"/>
                <w:b/>
                <w:bCs/>
                <w:szCs w:val="20"/>
              </w:rPr>
            </w:pPr>
            <w:r>
              <w:rPr>
                <w:rFonts w:ascii="Times New Roman" w:hAnsi="Times New Roman"/>
                <w:kern w:val="2"/>
                <w:szCs w:val="20"/>
              </w:rPr>
              <w:t xml:space="preserve"> </w:t>
            </w:r>
            <w:r>
              <w:rPr>
                <w:rFonts w:ascii="Times New Roman" w:hAnsi="Times New Roman"/>
                <w:b/>
                <w:kern w:val="2"/>
                <w:szCs w:val="20"/>
              </w:rPr>
              <w:t>LEO600km Set1-1 FR1 (i.e., S-band)</w:t>
            </w:r>
          </w:p>
        </w:tc>
        <w:tc>
          <w:tcPr>
            <w:tcW w:w="2306" w:type="dxa"/>
          </w:tcPr>
          <w:p w14:paraId="77B419B7" w14:textId="77777777" w:rsidR="00AB055D" w:rsidRDefault="00AB055D"/>
        </w:tc>
      </w:tr>
      <w:tr w:rsidR="00AB055D" w14:paraId="4A394BEB" w14:textId="77777777">
        <w:trPr>
          <w:trHeight w:val="179"/>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84CD50" w14:textId="77777777" w:rsidR="00AB055D" w:rsidRDefault="006D55E3">
            <w:pPr>
              <w:rPr>
                <w:rFonts w:ascii="Times New Roman" w:hAnsi="Times New Roman"/>
                <w:b/>
                <w:bCs/>
                <w:szCs w:val="20"/>
              </w:rPr>
            </w:pPr>
            <w:r>
              <w:rPr>
                <w:rFonts w:ascii="Times New Roman" w:hAnsi="Times New Roman"/>
                <w:b/>
                <w:kern w:val="2"/>
                <w:szCs w:val="20"/>
                <w:lang w:val="fr-FR"/>
              </w:rPr>
              <w:lastRenderedPageBreak/>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4C5256A" w14:textId="77777777" w:rsidR="00AB055D" w:rsidRDefault="006D55E3">
            <w:pPr>
              <w:jc w:val="center"/>
              <w:rPr>
                <w:rFonts w:ascii="Times New Roman" w:hAnsi="Times New Roman"/>
                <w:szCs w:val="20"/>
              </w:rPr>
            </w:pPr>
            <w:r>
              <w:rPr>
                <w:rFonts w:ascii="Times New Roman" w:hAnsi="Times New Roman"/>
                <w:kern w:val="2"/>
                <w:szCs w:val="20"/>
                <w:lang w:val="fr-FR"/>
              </w:rPr>
              <w:t>5 MHz</w:t>
            </w:r>
          </w:p>
        </w:tc>
      </w:tr>
      <w:tr w:rsidR="00AB055D" w14:paraId="30F9E2F6"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3224C51"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D68004" w14:textId="77777777" w:rsidR="00AB055D" w:rsidRDefault="006D55E3">
            <w:pPr>
              <w:jc w:val="center"/>
              <w:rPr>
                <w:rFonts w:ascii="Times New Roman" w:hAnsi="Times New Roman"/>
                <w:szCs w:val="20"/>
              </w:rPr>
            </w:pPr>
            <w:r>
              <w:rPr>
                <w:rFonts w:ascii="Times New Roman" w:hAnsi="Times New Roman"/>
                <w:kern w:val="2"/>
                <w:szCs w:val="20"/>
              </w:rPr>
              <w:t>15 kHz</w:t>
            </w:r>
          </w:p>
        </w:tc>
      </w:tr>
      <w:tr w:rsidR="00AB055D" w14:paraId="4CF647F0" w14:textId="77777777">
        <w:trPr>
          <w:trHeight w:val="12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D84B21C" w14:textId="77777777" w:rsidR="00AB055D" w:rsidRDefault="006D55E3">
            <w:pPr>
              <w:rPr>
                <w:rFonts w:ascii="Times New Roman" w:hAnsi="Times New Roman"/>
                <w:b/>
                <w:bCs/>
                <w:szCs w:val="20"/>
              </w:rPr>
            </w:pPr>
            <w:r>
              <w:rPr>
                <w:rFonts w:ascii="Times New Roman" w:eastAsia="DengXian" w:hAnsi="Times New Roman"/>
                <w:b/>
                <w:kern w:val="2"/>
                <w:szCs w:val="20"/>
                <w:lang w:val="fr-FR"/>
              </w:rPr>
              <w:t>Beam size(Note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6B1C598"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50km</w:t>
            </w:r>
          </w:p>
        </w:tc>
      </w:tr>
      <w:tr w:rsidR="00AB055D" w14:paraId="67806919"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F32955C"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298B5B9"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34</w:t>
            </w:r>
          </w:p>
        </w:tc>
      </w:tr>
      <w:tr w:rsidR="00AB055D" w14:paraId="120048D1" w14:textId="77777777">
        <w:trPr>
          <w:trHeight w:val="21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44CDDB1"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3E1A192" w14:textId="77777777" w:rsidR="00AB055D" w:rsidRDefault="006D55E3">
            <w:pPr>
              <w:jc w:val="center"/>
              <w:rPr>
                <w:rFonts w:ascii="Times New Roman" w:hAnsi="Times New Roman"/>
                <w:szCs w:val="20"/>
              </w:rPr>
            </w:pPr>
            <w:r>
              <w:rPr>
                <w:rFonts w:ascii="Times New Roman" w:hAnsi="Times New Roman"/>
                <w:kern w:val="2"/>
                <w:szCs w:val="20"/>
              </w:rPr>
              <w:t>31.24</w:t>
            </w:r>
          </w:p>
        </w:tc>
      </w:tr>
      <w:tr w:rsidR="00AB055D" w14:paraId="5FA7E8D1" w14:textId="77777777">
        <w:trPr>
          <w:trHeight w:val="19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FF6272F"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14A04D4" w14:textId="77777777" w:rsidR="00AB055D" w:rsidRDefault="006D55E3">
            <w:pPr>
              <w:jc w:val="center"/>
              <w:rPr>
                <w:rFonts w:ascii="Times New Roman" w:hAnsi="Times New Roman"/>
                <w:szCs w:val="20"/>
              </w:rPr>
            </w:pPr>
            <w:r>
              <w:rPr>
                <w:rFonts w:ascii="Times New Roman" w:hAnsi="Times New Roman"/>
                <w:kern w:val="2"/>
                <w:szCs w:val="20"/>
              </w:rPr>
              <w:t>61.24*</w:t>
            </w:r>
          </w:p>
        </w:tc>
      </w:tr>
      <w:tr w:rsidR="00AB055D" w14:paraId="1775F021" w14:textId="77777777">
        <w:trPr>
          <w:trHeight w:val="22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79B95C8" w14:textId="77777777" w:rsidR="00AB055D" w:rsidRDefault="006D55E3">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6CDFD29" w14:textId="77777777" w:rsidR="00AB055D" w:rsidRDefault="006D55E3">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B055D" w14:paraId="29DCB8FC" w14:textId="77777777">
        <w:trPr>
          <w:trHeight w:val="1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289DA7D" w14:textId="77777777" w:rsidR="00AB055D" w:rsidRDefault="006D55E3">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8F9F3D" w14:textId="77777777" w:rsidR="00AB055D" w:rsidRDefault="006D55E3">
            <w:pPr>
              <w:jc w:val="center"/>
              <w:rPr>
                <w:rFonts w:ascii="Times New Roman" w:hAnsi="Times New Roman"/>
                <w:szCs w:val="20"/>
              </w:rPr>
            </w:pPr>
            <w:r>
              <w:rPr>
                <w:rFonts w:ascii="Times New Roman" w:hAnsi="Times New Roman"/>
                <w:kern w:val="2"/>
                <w:szCs w:val="20"/>
                <w:lang w:val="fr-FR"/>
              </w:rPr>
              <w:t>41</w:t>
            </w:r>
          </w:p>
        </w:tc>
      </w:tr>
      <w:tr w:rsidR="00AB055D" w14:paraId="505F7AE7" w14:textId="77777777">
        <w:trPr>
          <w:trHeight w:val="1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3B15C83"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636D393" w14:textId="77777777" w:rsidR="00AB055D" w:rsidRDefault="006D55E3">
            <w:pPr>
              <w:jc w:val="center"/>
              <w:rPr>
                <w:rFonts w:ascii="Times New Roman" w:hAnsi="Times New Roman"/>
                <w:szCs w:val="20"/>
              </w:rPr>
            </w:pPr>
            <w:r>
              <w:rPr>
                <w:rFonts w:ascii="Times New Roman" w:eastAsia="DengXian" w:hAnsi="Times New Roman"/>
                <w:kern w:val="2"/>
                <w:szCs w:val="20"/>
              </w:rPr>
              <w:t>1058</w:t>
            </w:r>
          </w:p>
        </w:tc>
      </w:tr>
      <w:tr w:rsidR="00AB055D" w14:paraId="728590CA" w14:textId="77777777">
        <w:trPr>
          <w:trHeight w:val="132"/>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9FADB36"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 **</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7B8AB04" w14:textId="77777777" w:rsidR="00AB055D" w:rsidRDefault="006D55E3">
            <w:pPr>
              <w:jc w:val="center"/>
              <w:rPr>
                <w:rFonts w:ascii="Times New Roman" w:hAnsi="Times New Roman"/>
                <w:szCs w:val="20"/>
              </w:rPr>
            </w:pPr>
            <w:r>
              <w:rPr>
                <w:rFonts w:ascii="Times New Roman" w:hAnsi="Times New Roman"/>
                <w:kern w:val="2"/>
                <w:szCs w:val="20"/>
                <w:lang w:val="fr-FR"/>
              </w:rPr>
              <w:t>106</w:t>
            </w:r>
          </w:p>
        </w:tc>
      </w:tr>
      <w:tr w:rsidR="00AB055D" w14:paraId="42F42AC0" w14:textId="77777777">
        <w:trPr>
          <w:trHeight w:val="11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9109B82" w14:textId="77777777" w:rsidR="00AB055D" w:rsidRDefault="006D55E3">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D2A8318"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10.02 %</w:t>
            </w:r>
          </w:p>
        </w:tc>
      </w:tr>
      <w:tr w:rsidR="00AB055D" w14:paraId="659FABA2"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2C18EB55" w14:textId="77777777" w:rsidR="00AB055D" w:rsidRDefault="006D55E3">
            <w:pPr>
              <w:ind w:left="850" w:hanging="850"/>
              <w:rPr>
                <w:rFonts w:ascii="Times New Roman" w:hAnsi="Times New Roman"/>
                <w:b/>
                <w:bCs/>
                <w:szCs w:val="20"/>
              </w:rPr>
            </w:pPr>
            <w:r>
              <w:rPr>
                <w:rFonts w:ascii="Times New Roman" w:hAnsi="Times New Roman"/>
                <w:kern w:val="2"/>
                <w:szCs w:val="20"/>
              </w:rPr>
              <w:t>*</w:t>
            </w:r>
            <w:r>
              <w:rPr>
                <w:rFonts w:ascii="Times New Roman" w:hAnsi="Times New Roman"/>
                <w:b/>
                <w:kern w:val="2"/>
                <w:szCs w:val="20"/>
              </w:rPr>
              <w:t xml:space="preserve">Note: EIRP limit is 61.24 dBm for the reference configuration. </w:t>
            </w:r>
          </w:p>
          <w:p w14:paraId="5308DEB7" w14:textId="77777777" w:rsidR="00AB055D" w:rsidRDefault="006D55E3">
            <w:pPr>
              <w:rPr>
                <w:rFonts w:ascii="Times New Roman" w:hAnsi="Times New Roman"/>
                <w:b/>
                <w:bCs/>
                <w:kern w:val="2"/>
                <w:szCs w:val="20"/>
              </w:rPr>
            </w:pPr>
            <w:r>
              <w:rPr>
                <w:rFonts w:ascii="Times New Roman" w:eastAsia="DengXian" w:hAnsi="Times New Roman"/>
                <w:b/>
                <w:kern w:val="2"/>
                <w:szCs w:val="20"/>
              </w:rPr>
              <w:t xml:space="preserve">**Assuming 100 % Resource Block utilization within the same beam at max power. </w:t>
            </w:r>
            <w:r>
              <w:rPr>
                <w:rFonts w:ascii="Times New Roman" w:hAnsi="Times New Roman"/>
                <w:b/>
                <w:kern w:val="2"/>
                <w:szCs w:val="20"/>
              </w:rPr>
              <w:t xml:space="preserve">Absolute number of simultaneously active beams is up to 212 (due to limitation of RF) </w:t>
            </w:r>
          </w:p>
          <w:p w14:paraId="1654ED39" w14:textId="77777777" w:rsidR="00AB055D" w:rsidRDefault="006D55E3">
            <w:pPr>
              <w:rPr>
                <w:rFonts w:ascii="Times New Roman" w:hAnsi="Times New Roman"/>
                <w:b/>
                <w:bCs/>
                <w:kern w:val="2"/>
                <w:szCs w:val="20"/>
              </w:rPr>
            </w:pPr>
            <w:r>
              <w:rPr>
                <w:rFonts w:ascii="Times New Roman" w:hAnsi="Times New Roman"/>
                <w:b/>
                <w:kern w:val="2"/>
                <w:szCs w:val="20"/>
              </w:rPr>
              <w:t>*** For a constellation design at 600km with low elevation angle with 30° and selected (</w:t>
            </w:r>
            <w:proofErr w:type="spellStart"/>
            <w:r>
              <w:rPr>
                <w:rFonts w:ascii="Times New Roman" w:hAnsi="Times New Roman"/>
                <w:b/>
                <w:kern w:val="2"/>
                <w:szCs w:val="20"/>
              </w:rPr>
              <w:t>i.e</w:t>
            </w:r>
            <w:proofErr w:type="spellEnd"/>
            <w:r>
              <w:rPr>
                <w:rFonts w:ascii="Times New Roman" w:hAnsi="Times New Roman"/>
                <w:b/>
                <w:kern w:val="2"/>
                <w:szCs w:val="20"/>
              </w:rPr>
              <w:t xml:space="preserve"> Set 1 parameters) beam size</w:t>
            </w:r>
          </w:p>
          <w:p w14:paraId="531D55E8"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277599F2" w14:textId="77777777" w:rsidR="00AB055D" w:rsidRDefault="00AB055D">
            <w:pPr>
              <w:rPr>
                <w:rFonts w:ascii="Times New Roman" w:eastAsia="DengXian" w:hAnsi="Times New Roman"/>
                <w:b/>
                <w:bCs/>
                <w:kern w:val="2"/>
                <w:szCs w:val="20"/>
              </w:rPr>
            </w:pPr>
          </w:p>
        </w:tc>
      </w:tr>
    </w:tbl>
    <w:p w14:paraId="39885412" w14:textId="77777777" w:rsidR="00AB055D" w:rsidRDefault="00AB055D">
      <w:pPr>
        <w:pStyle w:val="NormalWeb"/>
        <w:spacing w:beforeAutospacing="0" w:afterAutospacing="0"/>
        <w:jc w:val="both"/>
        <w:rPr>
          <w:rFonts w:ascii="Times New Roman" w:eastAsia="Batang" w:hAnsi="Times New Roman" w:cs="Times New Roman"/>
          <w:color w:val="auto"/>
          <w:lang w:val="en-GB"/>
        </w:rPr>
      </w:pPr>
    </w:p>
    <w:tbl>
      <w:tblPr>
        <w:tblW w:w="8427" w:type="dxa"/>
        <w:jc w:val="center"/>
        <w:tblLook w:val="04A0" w:firstRow="1" w:lastRow="0" w:firstColumn="1" w:lastColumn="0" w:noHBand="0" w:noVBand="1"/>
      </w:tblPr>
      <w:tblGrid>
        <w:gridCol w:w="6121"/>
        <w:gridCol w:w="2306"/>
      </w:tblGrid>
      <w:tr w:rsidR="00AB055D" w14:paraId="3390F936"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3E0E17CC" w14:textId="77777777" w:rsidR="00AB055D" w:rsidRDefault="006D55E3">
            <w:pPr>
              <w:jc w:val="center"/>
              <w:rPr>
                <w:rFonts w:ascii="Times New Roman" w:hAnsi="Times New Roman"/>
                <w:b/>
                <w:bCs/>
                <w:szCs w:val="20"/>
              </w:rPr>
            </w:pPr>
            <w:r>
              <w:rPr>
                <w:rFonts w:ascii="Times New Roman" w:hAnsi="Times New Roman"/>
                <w:b/>
                <w:kern w:val="2"/>
                <w:szCs w:val="20"/>
              </w:rPr>
              <w:t>LEO600km Set1-2 FR1 (i.e., S-band)</w:t>
            </w:r>
          </w:p>
        </w:tc>
        <w:tc>
          <w:tcPr>
            <w:tcW w:w="2306" w:type="dxa"/>
          </w:tcPr>
          <w:p w14:paraId="3DB3BE1B" w14:textId="77777777" w:rsidR="00AB055D" w:rsidRDefault="00AB055D"/>
        </w:tc>
      </w:tr>
      <w:tr w:rsidR="00AB055D" w14:paraId="66E23A8A" w14:textId="77777777">
        <w:trPr>
          <w:trHeight w:val="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BB55991" w14:textId="77777777" w:rsidR="00AB055D" w:rsidRDefault="006D55E3">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739FE6B" w14:textId="77777777" w:rsidR="00AB055D" w:rsidRDefault="006D55E3">
            <w:pPr>
              <w:jc w:val="center"/>
              <w:rPr>
                <w:rFonts w:ascii="Times New Roman" w:hAnsi="Times New Roman"/>
                <w:szCs w:val="20"/>
              </w:rPr>
            </w:pPr>
            <w:r>
              <w:rPr>
                <w:rFonts w:ascii="Times New Roman" w:hAnsi="Times New Roman"/>
                <w:kern w:val="2"/>
                <w:szCs w:val="20"/>
              </w:rPr>
              <w:t>5 MHz</w:t>
            </w:r>
          </w:p>
        </w:tc>
      </w:tr>
      <w:tr w:rsidR="00AB055D" w14:paraId="2F5AC76A"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ECC103"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8B553C1" w14:textId="77777777" w:rsidR="00AB055D" w:rsidRDefault="006D55E3">
            <w:pPr>
              <w:jc w:val="center"/>
              <w:rPr>
                <w:rFonts w:ascii="Times New Roman" w:hAnsi="Times New Roman"/>
                <w:szCs w:val="20"/>
              </w:rPr>
            </w:pPr>
            <w:r>
              <w:rPr>
                <w:rFonts w:ascii="Times New Roman" w:hAnsi="Times New Roman"/>
                <w:kern w:val="2"/>
                <w:szCs w:val="20"/>
              </w:rPr>
              <w:t>15 kHz</w:t>
            </w:r>
          </w:p>
        </w:tc>
      </w:tr>
      <w:tr w:rsidR="00AB055D" w14:paraId="14D586C8"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8A0FF1B" w14:textId="77777777" w:rsidR="00AB055D" w:rsidRDefault="006D55E3">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367813A" w14:textId="77777777" w:rsidR="00AB055D" w:rsidRDefault="006D55E3">
            <w:pPr>
              <w:jc w:val="center"/>
              <w:rPr>
                <w:rFonts w:ascii="Times New Roman" w:hAnsi="Times New Roman"/>
                <w:szCs w:val="20"/>
              </w:rPr>
            </w:pPr>
            <w:r>
              <w:rPr>
                <w:rFonts w:ascii="Times New Roman" w:eastAsia="DengXian" w:hAnsi="Times New Roman"/>
                <w:kern w:val="2"/>
                <w:szCs w:val="20"/>
              </w:rPr>
              <w:t>50km</w:t>
            </w:r>
          </w:p>
        </w:tc>
      </w:tr>
      <w:tr w:rsidR="00AB055D" w14:paraId="57625EB1" w14:textId="77777777">
        <w:trPr>
          <w:trHeight w:val="5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EA07208"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C4392C5" w14:textId="77777777" w:rsidR="00AB055D" w:rsidRDefault="006D55E3">
            <w:pPr>
              <w:jc w:val="center"/>
              <w:rPr>
                <w:rFonts w:ascii="Times New Roman" w:hAnsi="Times New Roman"/>
                <w:szCs w:val="20"/>
              </w:rPr>
            </w:pPr>
            <w:r>
              <w:rPr>
                <w:rFonts w:ascii="Times New Roman" w:eastAsia="DengXian" w:hAnsi="Times New Roman"/>
                <w:kern w:val="2"/>
                <w:szCs w:val="20"/>
              </w:rPr>
              <w:t>34</w:t>
            </w:r>
          </w:p>
        </w:tc>
      </w:tr>
      <w:tr w:rsidR="00AB055D" w14:paraId="5689BDC9" w14:textId="77777777">
        <w:trPr>
          <w:trHeight w:val="8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3D77EF2"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D2DF12B" w14:textId="77777777" w:rsidR="00AB055D" w:rsidRDefault="006D55E3">
            <w:pPr>
              <w:jc w:val="center"/>
              <w:rPr>
                <w:rFonts w:ascii="Times New Roman" w:hAnsi="Times New Roman"/>
                <w:szCs w:val="20"/>
              </w:rPr>
            </w:pPr>
            <w:r>
              <w:rPr>
                <w:rFonts w:ascii="Times New Roman" w:hAnsi="Times New Roman"/>
                <w:kern w:val="2"/>
                <w:szCs w:val="20"/>
              </w:rPr>
              <w:t>23</w:t>
            </w:r>
          </w:p>
        </w:tc>
      </w:tr>
      <w:tr w:rsidR="00AB055D" w14:paraId="131D1DCC"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D42A693"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0FD5E73" w14:textId="77777777" w:rsidR="00AB055D" w:rsidRDefault="006D55E3">
            <w:pPr>
              <w:jc w:val="center"/>
              <w:rPr>
                <w:rFonts w:ascii="Times New Roman" w:hAnsi="Times New Roman"/>
                <w:szCs w:val="20"/>
              </w:rPr>
            </w:pPr>
            <w:r>
              <w:rPr>
                <w:rFonts w:ascii="Times New Roman" w:hAnsi="Times New Roman"/>
                <w:kern w:val="2"/>
                <w:szCs w:val="20"/>
              </w:rPr>
              <w:t>53*</w:t>
            </w:r>
          </w:p>
        </w:tc>
      </w:tr>
      <w:tr w:rsidR="00AB055D" w14:paraId="78A1612B"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0CE18B" w14:textId="77777777" w:rsidR="00AB055D" w:rsidRDefault="006D55E3">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C356CF3" w14:textId="77777777" w:rsidR="00AB055D" w:rsidRDefault="006D55E3">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B055D" w14:paraId="0C0BA851"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219A5FB" w14:textId="77777777" w:rsidR="00AB055D" w:rsidRDefault="006D55E3">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0175AA" w14:textId="77777777" w:rsidR="00AB055D" w:rsidRDefault="006D55E3">
            <w:pPr>
              <w:jc w:val="center"/>
              <w:rPr>
                <w:rFonts w:ascii="Times New Roman" w:hAnsi="Times New Roman"/>
                <w:szCs w:val="20"/>
              </w:rPr>
            </w:pPr>
            <w:r>
              <w:rPr>
                <w:rFonts w:ascii="Times New Roman" w:hAnsi="Times New Roman"/>
                <w:kern w:val="2"/>
                <w:szCs w:val="20"/>
                <w:lang w:val="fr-FR"/>
              </w:rPr>
              <w:t>41</w:t>
            </w:r>
          </w:p>
        </w:tc>
      </w:tr>
      <w:tr w:rsidR="00AB055D" w14:paraId="196DC2C2"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644EFB0"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ABF8A0" w14:textId="77777777" w:rsidR="00AB055D" w:rsidRDefault="006D55E3">
            <w:pPr>
              <w:jc w:val="center"/>
              <w:rPr>
                <w:rFonts w:ascii="Times New Roman" w:hAnsi="Times New Roman"/>
                <w:szCs w:val="20"/>
              </w:rPr>
            </w:pPr>
            <w:r>
              <w:rPr>
                <w:rFonts w:ascii="Times New Roman" w:eastAsia="DengXian" w:hAnsi="Times New Roman"/>
                <w:kern w:val="2"/>
                <w:szCs w:val="20"/>
              </w:rPr>
              <w:t>1058</w:t>
            </w:r>
          </w:p>
        </w:tc>
      </w:tr>
      <w:tr w:rsidR="00AB055D" w14:paraId="304C7FE7"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2D53B89"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59ACF1" w14:textId="77777777" w:rsidR="00AB055D" w:rsidRDefault="006D55E3">
            <w:pPr>
              <w:jc w:val="center"/>
              <w:rPr>
                <w:rFonts w:ascii="Times New Roman" w:hAnsi="Times New Roman"/>
                <w:szCs w:val="20"/>
              </w:rPr>
            </w:pPr>
            <w:r>
              <w:rPr>
                <w:rFonts w:ascii="Times New Roman" w:hAnsi="Times New Roman"/>
                <w:kern w:val="2"/>
                <w:szCs w:val="20"/>
                <w:lang w:val="fr-FR"/>
              </w:rPr>
              <w:t>16</w:t>
            </w:r>
          </w:p>
        </w:tc>
      </w:tr>
      <w:tr w:rsidR="00AB055D" w14:paraId="7405EE6A" w14:textId="77777777">
        <w:trPr>
          <w:trHeight w:val="12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1D39F68" w14:textId="77777777" w:rsidR="00AB055D" w:rsidRDefault="006D55E3">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E970E22" w14:textId="77777777" w:rsidR="00AB055D" w:rsidRDefault="006D55E3">
            <w:pPr>
              <w:jc w:val="center"/>
              <w:rPr>
                <w:rFonts w:ascii="Times New Roman" w:hAnsi="Times New Roman"/>
                <w:szCs w:val="20"/>
              </w:rPr>
            </w:pPr>
            <w:r>
              <w:rPr>
                <w:rFonts w:ascii="Times New Roman" w:eastAsia="DengXian" w:hAnsi="Times New Roman"/>
                <w:kern w:val="2"/>
                <w:szCs w:val="20"/>
              </w:rPr>
              <w:t>1.5 %</w:t>
            </w:r>
          </w:p>
        </w:tc>
      </w:tr>
      <w:tr w:rsidR="00AB055D" w14:paraId="64083509"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229854F7" w14:textId="77777777" w:rsidR="00AB055D" w:rsidRDefault="006D55E3">
            <w:pPr>
              <w:ind w:left="850" w:hanging="850"/>
              <w:rPr>
                <w:rFonts w:ascii="Times New Roman" w:hAnsi="Times New Roman"/>
                <w:b/>
                <w:bCs/>
                <w:kern w:val="2"/>
                <w:szCs w:val="20"/>
              </w:rPr>
            </w:pPr>
            <w:r>
              <w:rPr>
                <w:rFonts w:ascii="Times New Roman" w:hAnsi="Times New Roman"/>
                <w:b/>
                <w:kern w:val="2"/>
                <w:szCs w:val="20"/>
              </w:rPr>
              <w:t xml:space="preserve">*Note: EIRP limit is 53 dBm for the reference configuration. </w:t>
            </w:r>
          </w:p>
          <w:p w14:paraId="49005654" w14:textId="77777777" w:rsidR="00AB055D" w:rsidRDefault="006D55E3">
            <w:pPr>
              <w:rPr>
                <w:rFonts w:ascii="Times New Roman" w:eastAsia="DengXian" w:hAnsi="Times New Roman"/>
                <w:b/>
                <w:bCs/>
                <w:kern w:val="2"/>
                <w:szCs w:val="20"/>
              </w:rPr>
            </w:pPr>
            <w:r>
              <w:rPr>
                <w:rFonts w:ascii="Times New Roman" w:hAnsi="Times New Roman"/>
                <w:b/>
                <w:kern w:val="2"/>
                <w:szCs w:val="20"/>
              </w:rPr>
              <w:t>**Absolute number of simultaneously active beams is up to 16 (due to limitation of RF)</w:t>
            </w:r>
          </w:p>
          <w:p w14:paraId="2CFCC31C"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77D5E6E7" w14:textId="77777777" w:rsidR="00AB055D" w:rsidRDefault="00AB055D">
            <w:pPr>
              <w:rPr>
                <w:rFonts w:ascii="Times New Roman" w:eastAsia="DengXian" w:hAnsi="Times New Roman"/>
                <w:b/>
                <w:bCs/>
                <w:kern w:val="2"/>
                <w:szCs w:val="20"/>
              </w:rPr>
            </w:pPr>
          </w:p>
        </w:tc>
      </w:tr>
    </w:tbl>
    <w:p w14:paraId="29E783B2" w14:textId="77777777" w:rsidR="00AB055D" w:rsidRDefault="00AB055D">
      <w:pPr>
        <w:pStyle w:val="NormalWeb"/>
        <w:spacing w:beforeAutospacing="0" w:afterAutospacing="0"/>
        <w:jc w:val="both"/>
        <w:rPr>
          <w:rFonts w:ascii="Times New Roman" w:hAnsi="Times New Roman" w:cs="Times New Roman"/>
          <w:b/>
          <w:color w:val="auto"/>
        </w:rPr>
      </w:pPr>
    </w:p>
    <w:tbl>
      <w:tblPr>
        <w:tblW w:w="8427" w:type="dxa"/>
        <w:jc w:val="center"/>
        <w:tblLook w:val="04A0" w:firstRow="1" w:lastRow="0" w:firstColumn="1" w:lastColumn="0" w:noHBand="0" w:noVBand="1"/>
      </w:tblPr>
      <w:tblGrid>
        <w:gridCol w:w="6121"/>
        <w:gridCol w:w="2306"/>
      </w:tblGrid>
      <w:tr w:rsidR="00AB055D" w14:paraId="2B7D8A53"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31B40CF2" w14:textId="77777777" w:rsidR="00AB055D" w:rsidRDefault="006D55E3">
            <w:pPr>
              <w:jc w:val="center"/>
              <w:rPr>
                <w:rFonts w:ascii="Times New Roman" w:hAnsi="Times New Roman"/>
                <w:b/>
                <w:bCs/>
                <w:szCs w:val="20"/>
              </w:rPr>
            </w:pPr>
            <w:r>
              <w:rPr>
                <w:rFonts w:ascii="Times New Roman" w:hAnsi="Times New Roman"/>
                <w:b/>
                <w:kern w:val="2"/>
                <w:szCs w:val="20"/>
              </w:rPr>
              <w:t>LEO600km Set 1-3 FR1 (i.e., S-band)</w:t>
            </w:r>
          </w:p>
        </w:tc>
        <w:tc>
          <w:tcPr>
            <w:tcW w:w="2306" w:type="dxa"/>
          </w:tcPr>
          <w:p w14:paraId="63616C1D" w14:textId="77777777" w:rsidR="00AB055D" w:rsidRDefault="00AB055D"/>
        </w:tc>
      </w:tr>
      <w:tr w:rsidR="00AB055D" w14:paraId="752C3F1B" w14:textId="77777777">
        <w:trPr>
          <w:trHeight w:val="145"/>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A305A50" w14:textId="77777777" w:rsidR="00AB055D" w:rsidRDefault="006D55E3">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C055F76" w14:textId="77777777" w:rsidR="00AB055D" w:rsidRDefault="006D55E3">
            <w:pPr>
              <w:jc w:val="center"/>
              <w:rPr>
                <w:rFonts w:ascii="Times New Roman" w:hAnsi="Times New Roman"/>
                <w:szCs w:val="20"/>
              </w:rPr>
            </w:pPr>
            <w:r>
              <w:rPr>
                <w:rFonts w:ascii="Times New Roman" w:hAnsi="Times New Roman"/>
                <w:kern w:val="2"/>
                <w:szCs w:val="20"/>
              </w:rPr>
              <w:t>5 MHz</w:t>
            </w:r>
          </w:p>
        </w:tc>
      </w:tr>
      <w:tr w:rsidR="00AB055D" w14:paraId="702612FE"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D7DD7C9"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FCBFFEE" w14:textId="77777777" w:rsidR="00AB055D" w:rsidRDefault="006D55E3">
            <w:pPr>
              <w:jc w:val="center"/>
              <w:rPr>
                <w:rFonts w:ascii="Times New Roman" w:hAnsi="Times New Roman"/>
                <w:szCs w:val="20"/>
              </w:rPr>
            </w:pPr>
            <w:r>
              <w:rPr>
                <w:rFonts w:ascii="Times New Roman" w:hAnsi="Times New Roman"/>
                <w:kern w:val="2"/>
                <w:szCs w:val="20"/>
              </w:rPr>
              <w:t>15 kHz</w:t>
            </w:r>
          </w:p>
        </w:tc>
      </w:tr>
      <w:tr w:rsidR="00AB055D" w14:paraId="58512119" w14:textId="77777777">
        <w:trPr>
          <w:trHeight w:val="10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FB389B0" w14:textId="77777777" w:rsidR="00AB055D" w:rsidRDefault="006D55E3">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B6290A" w14:textId="77777777" w:rsidR="00AB055D" w:rsidRDefault="006D55E3">
            <w:pPr>
              <w:jc w:val="center"/>
              <w:rPr>
                <w:rFonts w:ascii="Times New Roman" w:hAnsi="Times New Roman"/>
                <w:szCs w:val="20"/>
              </w:rPr>
            </w:pPr>
            <w:r>
              <w:rPr>
                <w:rFonts w:ascii="Times New Roman" w:eastAsia="DengXian" w:hAnsi="Times New Roman"/>
                <w:kern w:val="2"/>
                <w:szCs w:val="20"/>
              </w:rPr>
              <w:t>50km</w:t>
            </w:r>
          </w:p>
        </w:tc>
      </w:tr>
      <w:tr w:rsidR="00AB055D" w14:paraId="25722C7B"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6FAC53"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632C9BD" w14:textId="77777777" w:rsidR="00AB055D" w:rsidRDefault="006D55E3">
            <w:pPr>
              <w:jc w:val="center"/>
              <w:rPr>
                <w:rFonts w:ascii="Times New Roman" w:hAnsi="Times New Roman"/>
                <w:szCs w:val="20"/>
              </w:rPr>
            </w:pPr>
            <w:r>
              <w:rPr>
                <w:rFonts w:ascii="Times New Roman" w:eastAsia="DengXian" w:hAnsi="Times New Roman"/>
                <w:kern w:val="2"/>
                <w:szCs w:val="20"/>
              </w:rPr>
              <w:t>26</w:t>
            </w:r>
          </w:p>
        </w:tc>
      </w:tr>
      <w:tr w:rsidR="00AB055D" w14:paraId="379B3584" w14:textId="77777777">
        <w:trPr>
          <w:trHeight w:val="183"/>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82135D7"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1B33B4" w14:textId="77777777" w:rsidR="00AB055D" w:rsidRDefault="006D55E3">
            <w:pPr>
              <w:jc w:val="center"/>
              <w:rPr>
                <w:rFonts w:ascii="Times New Roman" w:hAnsi="Times New Roman"/>
                <w:szCs w:val="20"/>
              </w:rPr>
            </w:pPr>
            <w:r>
              <w:rPr>
                <w:rFonts w:ascii="Times New Roman" w:hAnsi="Times New Roman"/>
                <w:kern w:val="2"/>
                <w:szCs w:val="20"/>
              </w:rPr>
              <w:t>23.24</w:t>
            </w:r>
          </w:p>
        </w:tc>
      </w:tr>
      <w:tr w:rsidR="00AB055D" w14:paraId="1D439366" w14:textId="77777777">
        <w:trPr>
          <w:trHeight w:val="16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60DA79"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6AA45C7" w14:textId="77777777" w:rsidR="00AB055D" w:rsidRDefault="006D55E3">
            <w:pPr>
              <w:jc w:val="center"/>
              <w:rPr>
                <w:rFonts w:ascii="Times New Roman" w:hAnsi="Times New Roman"/>
                <w:szCs w:val="20"/>
              </w:rPr>
            </w:pPr>
            <w:r>
              <w:rPr>
                <w:rFonts w:ascii="Times New Roman" w:hAnsi="Times New Roman"/>
                <w:kern w:val="2"/>
                <w:szCs w:val="20"/>
              </w:rPr>
              <w:t>53.24*</w:t>
            </w:r>
          </w:p>
        </w:tc>
      </w:tr>
      <w:tr w:rsidR="00AB055D" w14:paraId="223DFC53" w14:textId="77777777">
        <w:trPr>
          <w:trHeight w:val="6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47A7B0F" w14:textId="77777777" w:rsidR="00AB055D" w:rsidRDefault="006D55E3">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9CFC179" w14:textId="77777777" w:rsidR="00AB055D" w:rsidRDefault="006D55E3">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B055D" w14:paraId="1FA00A89" w14:textId="77777777">
        <w:trPr>
          <w:trHeight w:val="8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F05CCED" w14:textId="77777777" w:rsidR="00AB055D" w:rsidRDefault="006D55E3">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937298" w14:textId="77777777" w:rsidR="00AB055D" w:rsidRDefault="006D55E3">
            <w:pPr>
              <w:jc w:val="center"/>
              <w:rPr>
                <w:rFonts w:ascii="Times New Roman" w:hAnsi="Times New Roman"/>
                <w:szCs w:val="20"/>
              </w:rPr>
            </w:pPr>
            <w:r>
              <w:rPr>
                <w:rFonts w:ascii="Times New Roman" w:hAnsi="Times New Roman"/>
                <w:kern w:val="2"/>
                <w:szCs w:val="20"/>
                <w:lang w:val="fr-FR"/>
              </w:rPr>
              <w:t>33</w:t>
            </w:r>
          </w:p>
        </w:tc>
      </w:tr>
      <w:tr w:rsidR="00AB055D" w14:paraId="3737F979"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9C0F106"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9EB696A" w14:textId="77777777" w:rsidR="00AB055D" w:rsidRDefault="006D55E3">
            <w:pPr>
              <w:jc w:val="center"/>
              <w:rPr>
                <w:rFonts w:ascii="Times New Roman" w:hAnsi="Times New Roman"/>
                <w:szCs w:val="20"/>
              </w:rPr>
            </w:pPr>
            <w:r>
              <w:rPr>
                <w:rFonts w:ascii="Times New Roman" w:eastAsia="DengXian" w:hAnsi="Times New Roman"/>
                <w:kern w:val="2"/>
                <w:szCs w:val="20"/>
              </w:rPr>
              <w:t>1058</w:t>
            </w:r>
          </w:p>
        </w:tc>
      </w:tr>
      <w:tr w:rsidR="00AB055D" w14:paraId="20AA0BB5" w14:textId="77777777">
        <w:trPr>
          <w:trHeight w:val="9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96A7B5C"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50B618D" w14:textId="77777777" w:rsidR="00AB055D" w:rsidRDefault="006D55E3">
            <w:pPr>
              <w:jc w:val="center"/>
              <w:rPr>
                <w:rFonts w:ascii="Times New Roman" w:hAnsi="Times New Roman"/>
                <w:szCs w:val="20"/>
              </w:rPr>
            </w:pPr>
            <w:r>
              <w:rPr>
                <w:rFonts w:ascii="Times New Roman" w:hAnsi="Times New Roman"/>
                <w:kern w:val="2"/>
                <w:szCs w:val="20"/>
                <w:lang w:val="fr-FR"/>
              </w:rPr>
              <w:t>106</w:t>
            </w:r>
          </w:p>
        </w:tc>
      </w:tr>
      <w:tr w:rsidR="00AB055D" w14:paraId="4A035BE0" w14:textId="77777777">
        <w:trPr>
          <w:trHeight w:val="7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68FDC0C" w14:textId="77777777" w:rsidR="00AB055D" w:rsidRDefault="006D55E3">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7F9822A"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10.02 %</w:t>
            </w:r>
          </w:p>
        </w:tc>
      </w:tr>
      <w:tr w:rsidR="00AB055D" w14:paraId="12F993FC"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7DE87950" w14:textId="77777777" w:rsidR="00AB055D" w:rsidRDefault="006D55E3">
            <w:pPr>
              <w:ind w:left="850" w:hanging="850"/>
              <w:rPr>
                <w:rFonts w:ascii="Times New Roman" w:hAnsi="Times New Roman"/>
                <w:b/>
                <w:bCs/>
                <w:szCs w:val="20"/>
              </w:rPr>
            </w:pPr>
            <w:r>
              <w:rPr>
                <w:rFonts w:ascii="Times New Roman" w:hAnsi="Times New Roman"/>
                <w:b/>
                <w:kern w:val="2"/>
                <w:szCs w:val="20"/>
              </w:rPr>
              <w:t xml:space="preserve">*Note: EIRP limit is 53.24 dBm for the reference configuration. </w:t>
            </w:r>
          </w:p>
          <w:p w14:paraId="5A82E334" w14:textId="77777777" w:rsidR="00AB055D" w:rsidRDefault="006D55E3">
            <w:pPr>
              <w:rPr>
                <w:rFonts w:ascii="Times New Roman" w:eastAsia="DengXian" w:hAnsi="Times New Roman"/>
                <w:b/>
                <w:bCs/>
                <w:kern w:val="2"/>
                <w:szCs w:val="20"/>
              </w:rPr>
            </w:pPr>
            <w:r>
              <w:rPr>
                <w:rFonts w:ascii="Times New Roman" w:hAnsi="Times New Roman"/>
                <w:b/>
                <w:kern w:val="2"/>
                <w:szCs w:val="20"/>
              </w:rPr>
              <w:t>**Absolute number of simultaneously active beams is up to 212 (due to limitation of RF)</w:t>
            </w:r>
          </w:p>
          <w:p w14:paraId="6A532684"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tc>
      </w:tr>
    </w:tbl>
    <w:p w14:paraId="0BAEF1F5" w14:textId="77777777" w:rsidR="00AB055D" w:rsidRDefault="00AB055D">
      <w:pPr>
        <w:rPr>
          <w:rFonts w:ascii="Times New Roman" w:hAnsi="Times New Roman"/>
          <w:lang w:eastAsia="zh-CN"/>
        </w:rPr>
      </w:pPr>
    </w:p>
    <w:p w14:paraId="5184FB73" w14:textId="77777777" w:rsidR="00AB055D" w:rsidRDefault="006D55E3">
      <w:pPr>
        <w:rPr>
          <w:rFonts w:ascii="Times New Roman" w:hAnsi="Times New Roman"/>
          <w:lang w:eastAsia="zh-CN"/>
        </w:rPr>
      </w:pPr>
      <w:r>
        <w:rPr>
          <w:rFonts w:ascii="Times New Roman" w:hAnsi="Times New Roman"/>
          <w:lang w:eastAsia="zh-CN"/>
        </w:rPr>
        <w:t>Note: RAN1 will aim to identify necessary enhancements for these scenarios in the study phase. At the end of the study phase, RAN1 will further discuss whether the potential enhancements will be specified within Rel-19 framework.</w:t>
      </w:r>
    </w:p>
    <w:p w14:paraId="75AF5480" w14:textId="77777777" w:rsidR="00AB055D" w:rsidRDefault="00AB055D">
      <w:pPr>
        <w:rPr>
          <w:rFonts w:ascii="Times New Roman" w:hAnsi="Times New Roman"/>
          <w:lang w:eastAsia="zh-CN"/>
        </w:rPr>
      </w:pPr>
    </w:p>
    <w:p w14:paraId="624997A7"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3C4BC3E6" w14:textId="77777777" w:rsidR="00AB055D" w:rsidRDefault="006D55E3">
      <w:pPr>
        <w:rPr>
          <w:rFonts w:ascii="Times New Roman" w:hAnsi="Times New Roman"/>
          <w:lang w:eastAsia="zh-CN"/>
        </w:rPr>
      </w:pPr>
      <w:r>
        <w:rPr>
          <w:rFonts w:ascii="Times New Roman" w:hAnsi="Times New Roman"/>
          <w:lang w:eastAsia="zh-CN"/>
        </w:rPr>
        <w:lastRenderedPageBreak/>
        <w:t>For DL coverage study at system level, consider the following additional reference satellite payload parameters for LEO600km in FR2 (i.e., Ka-band):</w:t>
      </w:r>
    </w:p>
    <w:p w14:paraId="41A72D6A" w14:textId="77777777" w:rsidR="00AB055D" w:rsidRDefault="00AB055D">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B055D" w14:paraId="1A37EB29"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458613B3" w14:textId="77777777" w:rsidR="00AB055D" w:rsidRDefault="006D55E3">
            <w:pPr>
              <w:jc w:val="center"/>
              <w:rPr>
                <w:rFonts w:ascii="Times New Roman" w:hAnsi="Times New Roman"/>
                <w:b/>
                <w:bCs/>
                <w:szCs w:val="20"/>
              </w:rPr>
            </w:pPr>
            <w:r>
              <w:rPr>
                <w:rFonts w:ascii="Times New Roman" w:hAnsi="Times New Roman"/>
                <w:b/>
                <w:kern w:val="2"/>
                <w:szCs w:val="20"/>
              </w:rPr>
              <w:t>LEO600km Set1-1 FR2 (i.e., Ka-band)</w:t>
            </w:r>
          </w:p>
        </w:tc>
        <w:tc>
          <w:tcPr>
            <w:tcW w:w="2306" w:type="dxa"/>
          </w:tcPr>
          <w:p w14:paraId="43AE8BD9" w14:textId="77777777" w:rsidR="00AB055D" w:rsidRDefault="00AB055D"/>
        </w:tc>
      </w:tr>
      <w:tr w:rsidR="00AB055D" w14:paraId="14DF5489"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E4549E0" w14:textId="77777777" w:rsidR="00AB055D" w:rsidRDefault="006D55E3">
            <w:pPr>
              <w:rPr>
                <w:rFonts w:ascii="Times New Roman" w:hAnsi="Times New Roman"/>
                <w:b/>
                <w:bCs/>
                <w:szCs w:val="20"/>
              </w:rPr>
            </w:pPr>
            <w:r>
              <w:rPr>
                <w:rFonts w:ascii="Times New Roman" w:hAnsi="Times New Roman"/>
                <w:b/>
                <w:kern w:val="2"/>
                <w:szCs w:val="20"/>
                <w:lang w:val="fr-FR"/>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330093D" w14:textId="77777777" w:rsidR="00AB055D" w:rsidRDefault="006D55E3">
            <w:pPr>
              <w:jc w:val="center"/>
              <w:rPr>
                <w:rFonts w:ascii="Times New Roman" w:hAnsi="Times New Roman"/>
                <w:szCs w:val="20"/>
              </w:rPr>
            </w:pPr>
            <w:r>
              <w:rPr>
                <w:rFonts w:ascii="Times New Roman" w:hAnsi="Times New Roman"/>
                <w:kern w:val="2"/>
                <w:szCs w:val="20"/>
                <w:lang w:val="fr-FR"/>
              </w:rPr>
              <w:t>400 MHz</w:t>
            </w:r>
          </w:p>
        </w:tc>
      </w:tr>
      <w:tr w:rsidR="00AB055D" w14:paraId="55E943F0"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6BACA7C"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6F6D229" w14:textId="77777777" w:rsidR="00AB055D" w:rsidRDefault="006D55E3">
            <w:pPr>
              <w:jc w:val="center"/>
              <w:rPr>
                <w:rFonts w:ascii="Times New Roman" w:hAnsi="Times New Roman"/>
                <w:szCs w:val="20"/>
              </w:rPr>
            </w:pPr>
            <w:r>
              <w:rPr>
                <w:rFonts w:ascii="Times New Roman" w:hAnsi="Times New Roman"/>
                <w:kern w:val="2"/>
                <w:szCs w:val="20"/>
              </w:rPr>
              <w:t>120 kHz</w:t>
            </w:r>
          </w:p>
        </w:tc>
      </w:tr>
      <w:tr w:rsidR="00AB055D" w14:paraId="346E7A5F"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0E02E3E" w14:textId="77777777" w:rsidR="00AB055D" w:rsidRDefault="006D55E3">
            <w:pPr>
              <w:rPr>
                <w:rFonts w:ascii="Times New Roman" w:hAnsi="Times New Roman"/>
                <w:b/>
                <w:bCs/>
                <w:szCs w:val="20"/>
              </w:rPr>
            </w:pPr>
            <w:r>
              <w:rPr>
                <w:rFonts w:ascii="Times New Roman" w:eastAsia="DengXian" w:hAnsi="Times New Roman"/>
                <w:b/>
                <w:kern w:val="2"/>
                <w:szCs w:val="20"/>
                <w:lang w:val="fr-FR"/>
              </w:rPr>
              <w:t>Beam size</w:t>
            </w:r>
          </w:p>
        </w:tc>
        <w:tc>
          <w:tcPr>
            <w:tcW w:w="2306" w:type="dxa"/>
            <w:vMerge w:val="restart"/>
            <w:tcBorders>
              <w:top w:val="single" w:sz="4" w:space="0" w:color="999999"/>
              <w:left w:val="single" w:sz="4" w:space="0" w:color="999999"/>
              <w:bottom w:val="single" w:sz="4" w:space="0" w:color="999999"/>
              <w:right w:val="single" w:sz="4" w:space="0" w:color="999999"/>
            </w:tcBorders>
            <w:shd w:val="clear" w:color="auto" w:fill="auto"/>
            <w:vAlign w:val="center"/>
          </w:tcPr>
          <w:p w14:paraId="635AFB7B" w14:textId="77777777" w:rsidR="00AB055D" w:rsidRDefault="006D55E3">
            <w:pPr>
              <w:jc w:val="center"/>
              <w:rPr>
                <w:rFonts w:ascii="Times New Roman" w:hAnsi="Times New Roman"/>
                <w:szCs w:val="20"/>
              </w:rPr>
            </w:pPr>
            <w:r>
              <w:rPr>
                <w:rFonts w:ascii="Times New Roman" w:hAnsi="Times New Roman"/>
                <w:szCs w:val="20"/>
              </w:rPr>
              <w:t>TBD in next meeting</w:t>
            </w:r>
          </w:p>
        </w:tc>
      </w:tr>
      <w:tr w:rsidR="00AB055D" w14:paraId="727C28EB"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595C71"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383C0AEE" w14:textId="77777777" w:rsidR="00AB055D" w:rsidRDefault="00AB055D">
            <w:pPr>
              <w:jc w:val="center"/>
              <w:rPr>
                <w:rFonts w:ascii="Times New Roman" w:hAnsi="Times New Roman"/>
                <w:szCs w:val="20"/>
              </w:rPr>
            </w:pPr>
          </w:p>
        </w:tc>
      </w:tr>
      <w:tr w:rsidR="00AB055D" w14:paraId="316EFA13"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03AC51F"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09A8F295" w14:textId="77777777" w:rsidR="00AB055D" w:rsidRDefault="00AB055D">
            <w:pPr>
              <w:jc w:val="center"/>
              <w:rPr>
                <w:rFonts w:ascii="Times New Roman" w:hAnsi="Times New Roman"/>
                <w:szCs w:val="20"/>
              </w:rPr>
            </w:pPr>
          </w:p>
        </w:tc>
      </w:tr>
      <w:tr w:rsidR="00AB055D" w14:paraId="5589728A"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97C6A5F"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05096C39" w14:textId="77777777" w:rsidR="00AB055D" w:rsidRDefault="00AB055D">
            <w:pPr>
              <w:jc w:val="center"/>
              <w:rPr>
                <w:rFonts w:ascii="Times New Roman" w:hAnsi="Times New Roman"/>
                <w:szCs w:val="20"/>
              </w:rPr>
            </w:pPr>
          </w:p>
        </w:tc>
      </w:tr>
      <w:tr w:rsidR="00AB055D" w14:paraId="01A661D7"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4FBFBF1" w14:textId="77777777" w:rsidR="00AB055D" w:rsidRDefault="006D55E3">
            <w:pPr>
              <w:rPr>
                <w:rFonts w:ascii="Times New Roman" w:hAnsi="Times New Roman"/>
                <w:b/>
                <w:bCs/>
                <w:szCs w:val="20"/>
              </w:rPr>
            </w:pPr>
            <w:r>
              <w:rPr>
                <w:rFonts w:ascii="Times New Roman" w:hAnsi="Times New Roman"/>
                <w:b/>
                <w:kern w:val="2"/>
                <w:szCs w:val="20"/>
              </w:rPr>
              <w:t>Satellite Tx max Gain</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21FCFDEE" w14:textId="77777777" w:rsidR="00AB055D" w:rsidRDefault="00AB055D">
            <w:pPr>
              <w:jc w:val="center"/>
              <w:rPr>
                <w:rFonts w:ascii="Times New Roman" w:hAnsi="Times New Roman"/>
                <w:szCs w:val="20"/>
              </w:rPr>
            </w:pPr>
          </w:p>
        </w:tc>
      </w:tr>
      <w:tr w:rsidR="00AB055D" w14:paraId="1DACA28C"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704286E" w14:textId="77777777" w:rsidR="00AB055D" w:rsidRDefault="006D55E3">
            <w:pPr>
              <w:rPr>
                <w:rFonts w:ascii="Times New Roman" w:hAnsi="Times New Roman"/>
                <w:b/>
                <w:bCs/>
                <w:szCs w:val="20"/>
              </w:rPr>
            </w:pPr>
            <w:r>
              <w:rPr>
                <w:rFonts w:ascii="Times New Roman" w:hAnsi="Times New Roman"/>
                <w:b/>
                <w:kern w:val="2"/>
                <w:szCs w:val="20"/>
              </w:rPr>
              <w:t>EIRP per Satellite beam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258FEE10" w14:textId="77777777" w:rsidR="00AB055D" w:rsidRDefault="00AB055D">
            <w:pPr>
              <w:jc w:val="center"/>
              <w:rPr>
                <w:rFonts w:ascii="Times New Roman" w:hAnsi="Times New Roman"/>
                <w:szCs w:val="20"/>
              </w:rPr>
            </w:pPr>
          </w:p>
        </w:tc>
      </w:tr>
      <w:tr w:rsidR="00AB055D" w14:paraId="1C185C29" w14:textId="77777777">
        <w:trPr>
          <w:trHeight w:val="14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2E49A52"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700FDE1" w14:textId="77777777" w:rsidR="00AB055D" w:rsidRDefault="006D55E3">
            <w:pPr>
              <w:jc w:val="center"/>
              <w:rPr>
                <w:rFonts w:ascii="Times New Roman" w:hAnsi="Times New Roman"/>
                <w:szCs w:val="20"/>
              </w:rPr>
            </w:pPr>
            <w:r>
              <w:rPr>
                <w:rFonts w:ascii="Times New Roman" w:hAnsi="Times New Roman"/>
                <w:szCs w:val="20"/>
              </w:rPr>
              <w:t>800</w:t>
            </w:r>
            <w:r>
              <w:rPr>
                <w:rFonts w:ascii="Times New Roman" w:eastAsia="DengXian" w:hAnsi="Times New Roman"/>
                <w:kern w:val="2"/>
                <w:szCs w:val="20"/>
                <w:lang w:val="fr-FR"/>
              </w:rPr>
              <w:t xml:space="preserve"> (note 1)</w:t>
            </w:r>
          </w:p>
        </w:tc>
      </w:tr>
      <w:tr w:rsidR="00AB055D" w14:paraId="7DD10ABF" w14:textId="77777777">
        <w:trPr>
          <w:trHeight w:val="111"/>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D945CF2"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FBE97C3" w14:textId="77777777" w:rsidR="00AB055D" w:rsidRDefault="006D55E3">
            <w:pPr>
              <w:jc w:val="center"/>
              <w:rPr>
                <w:rFonts w:ascii="Times New Roman" w:hAnsi="Times New Roman"/>
                <w:szCs w:val="20"/>
              </w:rPr>
            </w:pPr>
            <w:r>
              <w:rPr>
                <w:rFonts w:ascii="Times New Roman" w:hAnsi="Times New Roman"/>
                <w:szCs w:val="20"/>
              </w:rPr>
              <w:t>12</w:t>
            </w:r>
          </w:p>
        </w:tc>
      </w:tr>
      <w:tr w:rsidR="00AB055D" w14:paraId="014EA870"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7964BC7" w14:textId="77777777" w:rsidR="00AB055D" w:rsidRDefault="006D55E3">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E5FE04" w14:textId="77777777" w:rsidR="00AB055D" w:rsidRDefault="006D55E3">
            <w:pPr>
              <w:jc w:val="center"/>
              <w:rPr>
                <w:rFonts w:ascii="Times New Roman" w:hAnsi="Times New Roman"/>
                <w:szCs w:val="20"/>
              </w:rPr>
            </w:pPr>
            <w:r>
              <w:rPr>
                <w:rFonts w:ascii="Times New Roman" w:eastAsia="DengXian" w:hAnsi="Times New Roman"/>
                <w:kern w:val="2"/>
                <w:szCs w:val="20"/>
              </w:rPr>
              <w:t>1.5 %</w:t>
            </w:r>
          </w:p>
        </w:tc>
      </w:tr>
      <w:tr w:rsidR="00AB055D" w14:paraId="3437FFE8"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41A08104"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 typical deployment scenario in FR2 should consider 800 satellites beams per a single satellite coverage area with an absolute number of simultaneously active beams equal to 16 (due to limitation of RF)</w:t>
            </w:r>
          </w:p>
          <w:p w14:paraId="4582565D" w14:textId="77777777" w:rsidR="00AB055D" w:rsidRDefault="00AB055D">
            <w:pPr>
              <w:rPr>
                <w:rFonts w:ascii="Times New Roman" w:eastAsia="DengXian" w:hAnsi="Times New Roman"/>
                <w:b/>
                <w:bCs/>
                <w:kern w:val="2"/>
                <w:szCs w:val="20"/>
              </w:rPr>
            </w:pPr>
          </w:p>
        </w:tc>
      </w:tr>
    </w:tbl>
    <w:p w14:paraId="6361441E" w14:textId="77777777" w:rsidR="00AB055D" w:rsidRDefault="00AB055D">
      <w:pPr>
        <w:rPr>
          <w:rFonts w:ascii="Times New Roman" w:hAnsi="Times New Roman"/>
          <w:lang w:eastAsia="zh-CN"/>
        </w:rPr>
      </w:pPr>
    </w:p>
    <w:p w14:paraId="257F0EC3" w14:textId="77777777" w:rsidR="00AB055D" w:rsidRDefault="00AB055D">
      <w:pPr>
        <w:rPr>
          <w:rFonts w:ascii="Times New Roman" w:hAnsi="Times New Roman"/>
          <w:lang w:eastAsia="zh-CN"/>
        </w:rPr>
      </w:pPr>
    </w:p>
    <w:p w14:paraId="16661CD8"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666D4150" w14:textId="77777777" w:rsidR="00AB055D" w:rsidRDefault="006D55E3">
      <w:pPr>
        <w:rPr>
          <w:rFonts w:ascii="Times New Roman" w:hAnsi="Times New Roman"/>
          <w:lang w:eastAsia="zh-CN"/>
        </w:rPr>
      </w:pPr>
      <w:r>
        <w:rPr>
          <w:rFonts w:ascii="Times New Roman" w:hAnsi="Times New Roman"/>
          <w:lang w:eastAsia="zh-CN"/>
        </w:rPr>
        <w:t>Adopt the following phased array antenna parameters for LEO 600km in FR1:</w:t>
      </w:r>
    </w:p>
    <w:tbl>
      <w:tblPr>
        <w:tblW w:w="8227" w:type="dxa"/>
        <w:jc w:val="center"/>
        <w:tblLook w:val="04A0" w:firstRow="1" w:lastRow="0" w:firstColumn="1" w:lastColumn="0" w:noHBand="0" w:noVBand="1"/>
      </w:tblPr>
      <w:tblGrid>
        <w:gridCol w:w="5540"/>
        <w:gridCol w:w="2687"/>
      </w:tblGrid>
      <w:tr w:rsidR="00AB055D" w14:paraId="29949A74"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F98C5" w14:textId="77777777" w:rsidR="00AB055D" w:rsidRDefault="006D55E3">
            <w:pPr>
              <w:widowControl w:val="0"/>
              <w:spacing w:line="360" w:lineRule="auto"/>
              <w:rPr>
                <w:rFonts w:ascii="Times New Roman" w:hAnsi="Times New Roman"/>
                <w:b/>
                <w:szCs w:val="18"/>
              </w:rPr>
            </w:pPr>
            <w:r>
              <w:rPr>
                <w:rFonts w:ascii="Times New Roman" w:hAnsi="Times New Roman"/>
                <w:b/>
                <w:szCs w:val="18"/>
              </w:rPr>
              <w:t>Satellite phased array antenna Characteristics</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476F6" w14:textId="77777777" w:rsidR="00AB055D" w:rsidRDefault="006D55E3">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LEO-600</w:t>
            </w:r>
          </w:p>
        </w:tc>
      </w:tr>
      <w:tr w:rsidR="00AB055D" w14:paraId="18327BD5"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61ADF" w14:textId="77777777" w:rsidR="00AB055D" w:rsidRDefault="006D55E3">
            <w:pPr>
              <w:widowControl w:val="0"/>
              <w:spacing w:line="360" w:lineRule="auto"/>
              <w:rPr>
                <w:rFonts w:ascii="Times New Roman" w:hAnsi="Times New Roman"/>
                <w:b/>
                <w:szCs w:val="18"/>
              </w:rPr>
            </w:pPr>
            <w:r>
              <w:rPr>
                <w:rFonts w:ascii="Times New Roman" w:hAnsi="Times New Roman"/>
                <w:b/>
                <w:szCs w:val="18"/>
              </w:rPr>
              <w:t>Orbit</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1C8D6" w14:textId="77777777" w:rsidR="00AB055D" w:rsidRDefault="006D55E3">
            <w:pPr>
              <w:widowControl w:val="0"/>
              <w:spacing w:line="360" w:lineRule="auto"/>
              <w:rPr>
                <w:rFonts w:ascii="Times New Roman" w:hAnsi="Times New Roman"/>
                <w:szCs w:val="18"/>
              </w:rPr>
            </w:pPr>
            <w:r>
              <w:rPr>
                <w:rFonts w:ascii="Times New Roman" w:eastAsia="DengXian" w:hAnsi="Times New Roman"/>
                <w:szCs w:val="18"/>
                <w:lang w:eastAsia="zh-CN"/>
              </w:rPr>
              <w:t>LEO-600km</w:t>
            </w:r>
          </w:p>
        </w:tc>
      </w:tr>
      <w:tr w:rsidR="00AB055D" w14:paraId="5CC6353B"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555CC" w14:textId="77777777" w:rsidR="00AB055D" w:rsidRDefault="006D55E3">
            <w:pPr>
              <w:widowControl w:val="0"/>
              <w:spacing w:line="360" w:lineRule="auto"/>
              <w:rPr>
                <w:rFonts w:ascii="Times New Roman" w:hAnsi="Times New Roman"/>
                <w:b/>
                <w:szCs w:val="18"/>
              </w:rPr>
            </w:pPr>
            <w:r>
              <w:rPr>
                <w:rFonts w:ascii="Times New Roman" w:hAnsi="Times New Roman"/>
                <w:b/>
                <w:szCs w:val="18"/>
              </w:rPr>
              <w:t>Frequency range/band</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94E86" w14:textId="77777777" w:rsidR="00AB055D" w:rsidRDefault="006D55E3">
            <w:pPr>
              <w:widowControl w:val="0"/>
              <w:spacing w:line="360" w:lineRule="auto"/>
              <w:rPr>
                <w:rFonts w:ascii="Times New Roman" w:hAnsi="Times New Roman"/>
                <w:szCs w:val="18"/>
              </w:rPr>
            </w:pPr>
            <w:r>
              <w:rPr>
                <w:rFonts w:ascii="Times New Roman" w:hAnsi="Times New Roman"/>
                <w:szCs w:val="18"/>
              </w:rPr>
              <w:t>FR1/S-Band</w:t>
            </w:r>
          </w:p>
        </w:tc>
      </w:tr>
      <w:tr w:rsidR="00AB055D" w14:paraId="206390D6"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50E5F" w14:textId="77777777" w:rsidR="00AB055D" w:rsidRDefault="006D55E3">
            <w:pPr>
              <w:widowControl w:val="0"/>
              <w:spacing w:line="360" w:lineRule="auto"/>
              <w:rPr>
                <w:rFonts w:ascii="Times New Roman" w:hAnsi="Times New Roman"/>
                <w:b/>
                <w:szCs w:val="18"/>
              </w:rPr>
            </w:pPr>
            <w:r>
              <w:rPr>
                <w:rFonts w:ascii="Times New Roman" w:hAnsi="Times New Roman"/>
                <w:b/>
                <w:szCs w:val="18"/>
              </w:rPr>
              <w:t>Antenna element pattern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5289A" w14:textId="77777777" w:rsidR="00AB055D" w:rsidRDefault="006D55E3">
            <w:pPr>
              <w:widowControl w:val="0"/>
              <w:spacing w:line="360" w:lineRule="auto"/>
              <w:rPr>
                <w:rFonts w:ascii="Times New Roman" w:hAnsi="Times New Roman"/>
                <w:szCs w:val="18"/>
              </w:rPr>
            </w:pPr>
            <w:r>
              <w:rPr>
                <w:rFonts w:ascii="Times New Roman" w:hAnsi="Times New Roman"/>
                <w:szCs w:val="18"/>
              </w:rPr>
              <w:t>Table7.3-1 in TR 38.901</w:t>
            </w:r>
          </w:p>
        </w:tc>
      </w:tr>
      <w:tr w:rsidR="00AB055D" w14:paraId="645B0B01" w14:textId="77777777">
        <w:trPr>
          <w:trHeight w:val="37"/>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82302" w14:textId="77777777" w:rsidR="00AB055D" w:rsidRDefault="006D55E3">
            <w:pPr>
              <w:widowControl w:val="0"/>
              <w:spacing w:line="360" w:lineRule="auto"/>
              <w:rPr>
                <w:rFonts w:ascii="Times New Roman" w:hAnsi="Times New Roman"/>
                <w:b/>
                <w:szCs w:val="18"/>
              </w:rPr>
            </w:pPr>
            <w:r>
              <w:rPr>
                <w:rFonts w:ascii="Times New Roman" w:hAnsi="Times New Roman"/>
                <w:b/>
                <w:szCs w:val="18"/>
              </w:rPr>
              <w:t>Horizontal/vertical 3 dB beam width of single element (degree)</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3BF39" w14:textId="77777777" w:rsidR="00AB055D" w:rsidRDefault="006D55E3">
            <w:pPr>
              <w:widowControl w:val="0"/>
              <w:spacing w:line="360" w:lineRule="auto"/>
              <w:rPr>
                <w:rFonts w:ascii="Times New Roman" w:hAnsi="Times New Roman"/>
                <w:szCs w:val="18"/>
              </w:rPr>
            </w:pPr>
            <w:r>
              <w:rPr>
                <w:rFonts w:ascii="Times New Roman" w:hAnsi="Times New Roman"/>
                <w:szCs w:val="18"/>
              </w:rPr>
              <w:t>[65] for H</w:t>
            </w:r>
          </w:p>
          <w:p w14:paraId="536BA9B9" w14:textId="77777777" w:rsidR="00AB055D" w:rsidRDefault="006D55E3">
            <w:pPr>
              <w:widowControl w:val="0"/>
              <w:spacing w:line="360" w:lineRule="auto"/>
              <w:rPr>
                <w:rFonts w:ascii="Times New Roman" w:hAnsi="Times New Roman"/>
                <w:szCs w:val="18"/>
              </w:rPr>
            </w:pPr>
            <w:r>
              <w:rPr>
                <w:rFonts w:ascii="Times New Roman" w:hAnsi="Times New Roman"/>
                <w:szCs w:val="18"/>
              </w:rPr>
              <w:t>[65] for V</w:t>
            </w:r>
          </w:p>
        </w:tc>
      </w:tr>
      <w:tr w:rsidR="00AB055D" w14:paraId="0A220069" w14:textId="77777777">
        <w:trPr>
          <w:trHeight w:val="37"/>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200C7" w14:textId="77777777" w:rsidR="00AB055D" w:rsidRDefault="006D55E3">
            <w:pPr>
              <w:widowControl w:val="0"/>
              <w:spacing w:line="360" w:lineRule="auto"/>
              <w:rPr>
                <w:rFonts w:ascii="Times New Roman" w:hAnsi="Times New Roman"/>
                <w:b/>
                <w:szCs w:val="18"/>
              </w:rPr>
            </w:pPr>
            <w:r>
              <w:rPr>
                <w:rFonts w:ascii="Times New Roman" w:hAnsi="Times New Roman"/>
                <w:b/>
                <w:szCs w:val="18"/>
              </w:rPr>
              <w:t>Antenna polarization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49CD9" w14:textId="77777777" w:rsidR="00AB055D" w:rsidRDefault="006D55E3">
            <w:pPr>
              <w:widowControl w:val="0"/>
              <w:spacing w:line="360" w:lineRule="auto"/>
              <w:rPr>
                <w:rFonts w:ascii="Times New Roman" w:eastAsia="DengXian" w:hAnsi="Times New Roman"/>
                <w:szCs w:val="18"/>
                <w:lang w:eastAsia="zh-CN"/>
              </w:rPr>
            </w:pPr>
            <w:r>
              <w:rPr>
                <w:rFonts w:ascii="Times New Roman" w:hAnsi="Times New Roman"/>
                <w:szCs w:val="18"/>
              </w:rPr>
              <w:t>Circular (</w:t>
            </w:r>
            <w:r>
              <w:rPr>
                <w:rFonts w:ascii="Times New Roman" w:hAnsi="Times New Roman"/>
                <w:szCs w:val="18"/>
                <w:lang w:eastAsia="zh-CN"/>
              </w:rPr>
              <w:t>RHCP or LHCP</w:t>
            </w:r>
            <w:r>
              <w:rPr>
                <w:rFonts w:ascii="Times New Roman" w:eastAsia="DengXian" w:hAnsi="Times New Roman"/>
                <w:szCs w:val="18"/>
                <w:lang w:eastAsia="zh-CN"/>
              </w:rPr>
              <w:t>)</w:t>
            </w:r>
          </w:p>
        </w:tc>
      </w:tr>
      <w:tr w:rsidR="00AB055D" w14:paraId="391AE52E"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66BDF" w14:textId="77777777" w:rsidR="00AB055D" w:rsidRDefault="006D55E3">
            <w:pPr>
              <w:widowControl w:val="0"/>
              <w:spacing w:line="360" w:lineRule="auto"/>
              <w:rPr>
                <w:rFonts w:ascii="Times New Roman" w:hAnsi="Times New Roman"/>
                <w:b/>
                <w:szCs w:val="18"/>
              </w:rPr>
            </w:pPr>
            <w:r>
              <w:rPr>
                <w:rFonts w:ascii="Times New Roman" w:hAnsi="Times New Roman"/>
                <w:b/>
                <w:szCs w:val="18"/>
              </w:rPr>
              <w:t xml:space="preserve">Number of antenna elements </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53EE7" w14:textId="77777777" w:rsidR="00AB055D" w:rsidRDefault="006D55E3">
            <w:pPr>
              <w:widowControl w:val="0"/>
              <w:spacing w:line="360" w:lineRule="auto"/>
              <w:rPr>
                <w:rFonts w:ascii="Times New Roman" w:hAnsi="Times New Roman"/>
                <w:szCs w:val="18"/>
                <w:lang w:eastAsia="zh-CN"/>
              </w:rPr>
            </w:pPr>
            <w:r>
              <w:rPr>
                <w:rFonts w:ascii="Times New Roman" w:hAnsi="Times New Roman"/>
                <w:szCs w:val="18"/>
              </w:rPr>
              <w:t>[400 elements (20 x 20)]</w:t>
            </w:r>
          </w:p>
        </w:tc>
      </w:tr>
      <w:tr w:rsidR="00AB055D" w14:paraId="0F12FDE3"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6F791" w14:textId="77777777" w:rsidR="00AB055D" w:rsidRDefault="006D55E3">
            <w:pPr>
              <w:widowControl w:val="0"/>
              <w:spacing w:line="360" w:lineRule="auto"/>
              <w:rPr>
                <w:rFonts w:ascii="Times New Roman" w:hAnsi="Times New Roman"/>
                <w:b/>
                <w:szCs w:val="18"/>
              </w:rPr>
            </w:pPr>
            <w:r>
              <w:rPr>
                <w:rFonts w:ascii="Times New Roman" w:hAnsi="Times New Roman"/>
                <w:b/>
                <w:szCs w:val="18"/>
                <w:lang w:eastAsia="zh-CN"/>
              </w:rPr>
              <w:t>Equivalent satellite antenna aperture</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4580E" w14:textId="77777777" w:rsidR="00AB055D" w:rsidRDefault="006D55E3">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2m</w:t>
            </w:r>
          </w:p>
        </w:tc>
      </w:tr>
      <w:tr w:rsidR="00AB055D" w14:paraId="68D73D87"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2970C" w14:textId="77777777" w:rsidR="00AB055D" w:rsidRDefault="006D55E3">
            <w:pPr>
              <w:widowControl w:val="0"/>
              <w:spacing w:line="360" w:lineRule="auto"/>
              <w:rPr>
                <w:rFonts w:ascii="Times New Roman" w:hAnsi="Times New Roman"/>
                <w:b/>
                <w:szCs w:val="18"/>
                <w:lang w:eastAsia="zh-CN"/>
              </w:rPr>
            </w:pPr>
            <w:r>
              <w:rPr>
                <w:rFonts w:ascii="Times New Roman" w:hAnsi="Times New Roman"/>
                <w:b/>
                <w:szCs w:val="18"/>
                <w:lang w:eastAsia="zh-CN"/>
              </w:rPr>
              <w:t>Element maximum gain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9A04C" w14:textId="77777777" w:rsidR="00AB055D" w:rsidRDefault="006D55E3">
            <w:pPr>
              <w:widowControl w:val="0"/>
              <w:spacing w:line="360" w:lineRule="auto"/>
              <w:rPr>
                <w:rFonts w:ascii="Times New Roman" w:hAnsi="Times New Roman"/>
                <w:szCs w:val="18"/>
              </w:rPr>
            </w:pPr>
            <w:r>
              <w:rPr>
                <w:rFonts w:ascii="Times New Roman" w:hAnsi="Times New Roman"/>
                <w:szCs w:val="18"/>
                <w:lang w:eastAsia="zh-CN"/>
              </w:rPr>
              <w:t xml:space="preserve">4 </w:t>
            </w:r>
            <w:proofErr w:type="spellStart"/>
            <w:r>
              <w:rPr>
                <w:rFonts w:ascii="Times New Roman" w:hAnsi="Times New Roman"/>
                <w:szCs w:val="18"/>
                <w:lang w:eastAsia="zh-CN"/>
              </w:rPr>
              <w:t>dBi</w:t>
            </w:r>
            <w:proofErr w:type="spellEnd"/>
          </w:p>
        </w:tc>
      </w:tr>
      <w:tr w:rsidR="00AB055D" w14:paraId="102F7079"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04D8B" w14:textId="77777777" w:rsidR="00AB055D" w:rsidRDefault="006D55E3">
            <w:pPr>
              <w:widowControl w:val="0"/>
              <w:spacing w:line="360" w:lineRule="auto"/>
              <w:rPr>
                <w:rFonts w:ascii="Times New Roman" w:hAnsi="Times New Roman"/>
                <w:b/>
                <w:szCs w:val="18"/>
                <w:lang w:eastAsia="zh-CN"/>
              </w:rPr>
            </w:pPr>
            <w:r>
              <w:rPr>
                <w:rFonts w:ascii="Times New Roman" w:hAnsi="Times New Roman"/>
                <w:b/>
                <w:szCs w:val="18"/>
                <w:lang w:eastAsia="zh-CN"/>
              </w:rPr>
              <w:t>Antenna maximum gain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B9DBF" w14:textId="77777777" w:rsidR="00AB055D" w:rsidRDefault="006D55E3">
            <w:pPr>
              <w:widowControl w:val="0"/>
              <w:spacing w:line="360" w:lineRule="auto"/>
              <w:rPr>
                <w:rFonts w:ascii="Times New Roman" w:hAnsi="Times New Roman"/>
                <w:szCs w:val="18"/>
              </w:rPr>
            </w:pPr>
            <w:r>
              <w:rPr>
                <w:rFonts w:ascii="Times New Roman" w:hAnsi="Times New Roman"/>
                <w:szCs w:val="18"/>
                <w:lang w:eastAsia="zh-CN"/>
              </w:rPr>
              <w:t xml:space="preserve">30 </w:t>
            </w:r>
            <w:proofErr w:type="spellStart"/>
            <w:r>
              <w:rPr>
                <w:rFonts w:ascii="Times New Roman" w:hAnsi="Times New Roman"/>
                <w:szCs w:val="18"/>
                <w:lang w:eastAsia="zh-CN"/>
              </w:rPr>
              <w:t>dBi</w:t>
            </w:r>
            <w:proofErr w:type="spellEnd"/>
          </w:p>
        </w:tc>
      </w:tr>
      <w:tr w:rsidR="00AB055D" w14:paraId="44FFD6AD"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A7B65" w14:textId="77777777" w:rsidR="00AB055D" w:rsidRDefault="006D55E3">
            <w:pPr>
              <w:widowControl w:val="0"/>
              <w:spacing w:line="360" w:lineRule="auto"/>
              <w:rPr>
                <w:rFonts w:ascii="Times New Roman" w:hAnsi="Times New Roman"/>
                <w:b/>
                <w:szCs w:val="18"/>
                <w:lang w:eastAsia="zh-CN"/>
              </w:rPr>
            </w:pPr>
            <w:r>
              <w:rPr>
                <w:rFonts w:ascii="Times New Roman" w:hAnsi="Times New Roman"/>
                <w:b/>
                <w:szCs w:val="18"/>
                <w:lang w:eastAsia="zh-CN"/>
              </w:rPr>
              <w:t xml:space="preserve">Steering loss at 30° elevation angle </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5C9653" w14:textId="77777777" w:rsidR="00AB055D" w:rsidRDefault="006D55E3">
            <w:pPr>
              <w:widowControl w:val="0"/>
              <w:spacing w:line="360" w:lineRule="auto"/>
              <w:rPr>
                <w:rFonts w:ascii="Times New Roman" w:hAnsi="Times New Roman"/>
                <w:szCs w:val="18"/>
                <w:lang w:eastAsia="zh-CN"/>
              </w:rPr>
            </w:pPr>
            <w:r>
              <w:rPr>
                <w:rFonts w:ascii="Times New Roman" w:hAnsi="Times New Roman"/>
                <w:szCs w:val="18"/>
                <w:lang w:eastAsia="zh-CN"/>
              </w:rPr>
              <w:t>[4dB]</w:t>
            </w:r>
          </w:p>
        </w:tc>
      </w:tr>
    </w:tbl>
    <w:p w14:paraId="25DB9399" w14:textId="77777777" w:rsidR="00AB055D" w:rsidRDefault="00AB055D">
      <w:pPr>
        <w:rPr>
          <w:rFonts w:ascii="Times New Roman" w:hAnsi="Times New Roman"/>
          <w:lang w:eastAsia="zh-CN"/>
        </w:rPr>
      </w:pPr>
    </w:p>
    <w:p w14:paraId="73BA2BDF"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4831FB4E" w14:textId="77777777" w:rsidR="00AB055D" w:rsidRDefault="006D55E3">
      <w:pPr>
        <w:rPr>
          <w:rFonts w:ascii="Times New Roman" w:hAnsi="Times New Roman"/>
          <w:lang w:eastAsia="zh-CN"/>
        </w:rPr>
      </w:pPr>
      <w:r>
        <w:rPr>
          <w:rFonts w:ascii="Times New Roman" w:hAnsi="Times New Roman"/>
          <w:lang w:eastAsia="zh-CN"/>
        </w:rPr>
        <w:t>RAN1 to consider the following performance metrics for DL Coverage enhancement evaluation at system level:</w:t>
      </w:r>
    </w:p>
    <w:p w14:paraId="4082AB63" w14:textId="77777777" w:rsidR="00AB055D" w:rsidRDefault="006D55E3">
      <w:pPr>
        <w:rPr>
          <w:rFonts w:ascii="Times New Roman" w:hAnsi="Times New Roman"/>
          <w:lang w:eastAsia="zh-CN"/>
        </w:rPr>
      </w:pPr>
      <w:r>
        <w:rPr>
          <w:rFonts w:ascii="Times New Roman" w:hAnsi="Times New Roman"/>
          <w:lang w:eastAsia="zh-CN"/>
        </w:rPr>
        <w:t>At least:</w:t>
      </w:r>
    </w:p>
    <w:p w14:paraId="6FF5DCD0" w14:textId="77777777" w:rsidR="00AB055D" w:rsidRDefault="006D55E3">
      <w:pPr>
        <w:pStyle w:val="13"/>
        <w:numPr>
          <w:ilvl w:val="0"/>
          <w:numId w:val="49"/>
        </w:numPr>
      </w:pPr>
      <w:r>
        <w:t>CDF of the received SINR</w:t>
      </w:r>
    </w:p>
    <w:p w14:paraId="46250E53" w14:textId="77777777" w:rsidR="00AB055D" w:rsidRDefault="006D55E3">
      <w:pPr>
        <w:pStyle w:val="13"/>
        <w:numPr>
          <w:ilvl w:val="0"/>
          <w:numId w:val="49"/>
        </w:numPr>
      </w:pPr>
      <w:r>
        <w:t>The dwell time and revisit time interval for each beam illumination across the coverage</w:t>
      </w:r>
    </w:p>
    <w:p w14:paraId="16A35C3F" w14:textId="77777777" w:rsidR="00AB055D" w:rsidRDefault="006D55E3">
      <w:pPr>
        <w:pStyle w:val="13"/>
        <w:numPr>
          <w:ilvl w:val="0"/>
          <w:numId w:val="49"/>
        </w:numPr>
      </w:pPr>
      <w:r>
        <w:t>Periodicity of common control channels (e.g. SSB, CORESET0/SIB1, SIB19) and corresponding coverage ratio</w:t>
      </w:r>
    </w:p>
    <w:p w14:paraId="1416AB6A" w14:textId="77777777" w:rsidR="00AB055D" w:rsidRDefault="00AB055D">
      <w:pPr>
        <w:rPr>
          <w:rFonts w:ascii="Times New Roman" w:hAnsi="Times New Roman"/>
          <w:lang w:eastAsia="zh-CN"/>
        </w:rPr>
      </w:pPr>
    </w:p>
    <w:p w14:paraId="44BAC2C5" w14:textId="77777777" w:rsidR="00AB055D" w:rsidRDefault="006D55E3">
      <w:pPr>
        <w:rPr>
          <w:rFonts w:ascii="Times New Roman" w:hAnsi="Times New Roman"/>
          <w:lang w:eastAsia="zh-CN"/>
        </w:rPr>
      </w:pPr>
      <w:r>
        <w:rPr>
          <w:rFonts w:ascii="Times New Roman" w:hAnsi="Times New Roman"/>
          <w:lang w:eastAsia="zh-CN"/>
        </w:rPr>
        <w:t>Other metrics may be reported such as</w:t>
      </w:r>
    </w:p>
    <w:p w14:paraId="4BCEE16C" w14:textId="77777777" w:rsidR="00AB055D" w:rsidRDefault="006D55E3">
      <w:pPr>
        <w:pStyle w:val="13"/>
        <w:numPr>
          <w:ilvl w:val="0"/>
          <w:numId w:val="49"/>
        </w:numPr>
      </w:pPr>
      <w:r>
        <w:t>CDF of the cell throughput</w:t>
      </w:r>
    </w:p>
    <w:p w14:paraId="5AAACE9D" w14:textId="77777777" w:rsidR="00AB055D" w:rsidRDefault="006D55E3">
      <w:pPr>
        <w:pStyle w:val="13"/>
        <w:numPr>
          <w:ilvl w:val="0"/>
          <w:numId w:val="49"/>
        </w:numPr>
      </w:pPr>
      <w:r>
        <w:t>CDF of user perceived throughput (UPT)</w:t>
      </w:r>
    </w:p>
    <w:p w14:paraId="65C549D4" w14:textId="77777777" w:rsidR="00AB055D" w:rsidRDefault="006D55E3">
      <w:pPr>
        <w:pStyle w:val="13"/>
        <w:numPr>
          <w:ilvl w:val="0"/>
          <w:numId w:val="49"/>
        </w:numPr>
      </w:pPr>
      <w:r>
        <w:t>CDF of Latency</w:t>
      </w:r>
    </w:p>
    <w:p w14:paraId="5CAE4053" w14:textId="77777777" w:rsidR="00AB055D" w:rsidRDefault="006D55E3">
      <w:pPr>
        <w:pStyle w:val="13"/>
        <w:numPr>
          <w:ilvl w:val="0"/>
          <w:numId w:val="49"/>
        </w:numPr>
      </w:pPr>
      <w:r>
        <w:t xml:space="preserve">Ratio of mean served cell throughput and offered cell throughput, denoted by </w:t>
      </w:r>
      <w:r>
        <w:rPr>
          <w:rFonts w:ascii="Cambria Math" w:hAnsi="Cambria Math" w:cs="Cambria Math"/>
        </w:rPr>
        <w:t>𝜌</w:t>
      </w:r>
      <w:r>
        <w:t xml:space="preserve"> (refer to TR36.889)</w:t>
      </w:r>
    </w:p>
    <w:p w14:paraId="23E6A917" w14:textId="77777777" w:rsidR="00AB055D" w:rsidRDefault="00AB055D">
      <w:pPr>
        <w:rPr>
          <w:rFonts w:ascii="Times New Roman" w:hAnsi="Times New Roman"/>
          <w:lang w:eastAsia="zh-CN"/>
        </w:rPr>
      </w:pPr>
    </w:p>
    <w:p w14:paraId="62F19146" w14:textId="77777777" w:rsidR="00AB055D" w:rsidRDefault="006D55E3">
      <w:pPr>
        <w:rPr>
          <w:rFonts w:ascii="Times New Roman" w:hAnsi="Times New Roman"/>
          <w:lang w:eastAsia="zh-CN"/>
        </w:rPr>
      </w:pPr>
      <w:r>
        <w:rPr>
          <w:rFonts w:ascii="Times New Roman" w:hAnsi="Times New Roman"/>
          <w:lang w:eastAsia="zh-CN"/>
        </w:rPr>
        <w:t>For system level study based on analytical evaluation:</w:t>
      </w:r>
    </w:p>
    <w:p w14:paraId="685F13ED" w14:textId="77777777" w:rsidR="00AB055D" w:rsidRDefault="006D55E3">
      <w:pPr>
        <w:pStyle w:val="13"/>
        <w:numPr>
          <w:ilvl w:val="0"/>
          <w:numId w:val="49"/>
        </w:numPr>
      </w:pPr>
      <w:r>
        <w:t>N1 beam footprints are in state “off”</w:t>
      </w:r>
    </w:p>
    <w:p w14:paraId="228C61B6" w14:textId="77777777" w:rsidR="00AB055D" w:rsidRDefault="006D55E3">
      <w:pPr>
        <w:pStyle w:val="13"/>
        <w:numPr>
          <w:ilvl w:val="1"/>
          <w:numId w:val="49"/>
        </w:numPr>
      </w:pPr>
      <w:r>
        <w:t>These beam footprints are not served by any signal (no satellite service in this area)</w:t>
      </w:r>
    </w:p>
    <w:p w14:paraId="7E8D4B32" w14:textId="77777777" w:rsidR="00AB055D" w:rsidRDefault="006D55E3">
      <w:pPr>
        <w:pStyle w:val="13"/>
        <w:numPr>
          <w:ilvl w:val="0"/>
          <w:numId w:val="49"/>
        </w:numPr>
      </w:pPr>
      <w:r>
        <w:lastRenderedPageBreak/>
        <w:t>N2 beam footprints are in state “common messages only”</w:t>
      </w:r>
    </w:p>
    <w:p w14:paraId="0D8AB354" w14:textId="77777777" w:rsidR="00AB055D" w:rsidRDefault="006D55E3">
      <w:pPr>
        <w:pStyle w:val="13"/>
        <w:numPr>
          <w:ilvl w:val="1"/>
          <w:numId w:val="49"/>
        </w:numPr>
      </w:pPr>
      <w:r>
        <w:t>These beam footprints do not have any active user traffic, and are served the necessary information for cell discovery and initial access.</w:t>
      </w:r>
    </w:p>
    <w:p w14:paraId="1D0E623A" w14:textId="77777777" w:rsidR="00AB055D" w:rsidRDefault="006D55E3">
      <w:pPr>
        <w:pStyle w:val="13"/>
        <w:numPr>
          <w:ilvl w:val="1"/>
          <w:numId w:val="49"/>
        </w:numPr>
      </w:pPr>
      <w:r>
        <w:t>Optionally, companies may consider user arrival (e.g. RACH access) in this type of cell, and should describe how this is taken into account in the analytical evaluation</w:t>
      </w:r>
    </w:p>
    <w:p w14:paraId="4BDB1433" w14:textId="77777777" w:rsidR="00AB055D" w:rsidRDefault="006D55E3">
      <w:pPr>
        <w:pStyle w:val="13"/>
        <w:numPr>
          <w:ilvl w:val="0"/>
          <w:numId w:val="49"/>
        </w:numPr>
      </w:pPr>
      <w:r>
        <w:t xml:space="preserve">N3 beam footprints are in state “active traffic” </w:t>
      </w:r>
    </w:p>
    <w:p w14:paraId="2EA2CD28" w14:textId="77777777" w:rsidR="00AB055D" w:rsidRDefault="006D55E3">
      <w:pPr>
        <w:pStyle w:val="13"/>
        <w:numPr>
          <w:ilvl w:val="1"/>
          <w:numId w:val="49"/>
        </w:numPr>
      </w:pPr>
      <w:r>
        <w:t xml:space="preserve">These beam footprints have X active (e.g. </w:t>
      </w:r>
      <w:proofErr w:type="spellStart"/>
      <w:r>
        <w:t>VoNR</w:t>
      </w:r>
      <w:proofErr w:type="spellEnd"/>
      <w:r>
        <w:t>) users each.</w:t>
      </w:r>
    </w:p>
    <w:p w14:paraId="36A54F33" w14:textId="77777777" w:rsidR="00AB055D" w:rsidRDefault="006D55E3">
      <w:pPr>
        <w:pStyle w:val="13"/>
        <w:numPr>
          <w:ilvl w:val="1"/>
          <w:numId w:val="49"/>
        </w:numPr>
      </w:pPr>
      <w:r>
        <w:t>These beam footprints are also served the necessary information for cell discovery and initial access</w:t>
      </w:r>
    </w:p>
    <w:p w14:paraId="7EDC1EEE" w14:textId="77777777" w:rsidR="00AB055D" w:rsidRDefault="006D55E3">
      <w:pPr>
        <w:pStyle w:val="13"/>
        <w:numPr>
          <w:ilvl w:val="0"/>
          <w:numId w:val="49"/>
        </w:numPr>
      </w:pPr>
      <w:r>
        <w:t xml:space="preserve">N1 + N2 + N3 = “Total number of beam footprints “ </w:t>
      </w:r>
    </w:p>
    <w:p w14:paraId="5D9B94A2" w14:textId="77777777" w:rsidR="00AB055D" w:rsidRDefault="006D55E3">
      <w:pPr>
        <w:pStyle w:val="13"/>
        <w:numPr>
          <w:ilvl w:val="0"/>
          <w:numId w:val="49"/>
        </w:numPr>
      </w:pPr>
      <w:r>
        <w:t>N1, N2, N3, X are to be reported by companies.</w:t>
      </w:r>
    </w:p>
    <w:p w14:paraId="34A1F494" w14:textId="77777777" w:rsidR="00AB055D" w:rsidRDefault="006D55E3">
      <w:pPr>
        <w:pStyle w:val="13"/>
        <w:numPr>
          <w:ilvl w:val="0"/>
          <w:numId w:val="49"/>
        </w:numPr>
      </w:pPr>
      <w:r>
        <w:t>Resource utilization obtained under the assumptions above is to be reported by companies.</w:t>
      </w:r>
    </w:p>
    <w:p w14:paraId="4430908E" w14:textId="77777777" w:rsidR="00AB055D" w:rsidRDefault="006D55E3">
      <w:pPr>
        <w:pStyle w:val="13"/>
        <w:numPr>
          <w:ilvl w:val="0"/>
          <w:numId w:val="49"/>
        </w:numPr>
      </w:pPr>
      <w:r>
        <w:t>Other assumptions made in the evaluation are to be reported by companies, e.g. power sharing scheme, beam hopping scheme, etc.</w:t>
      </w:r>
    </w:p>
    <w:p w14:paraId="162679AC" w14:textId="77777777" w:rsidR="00AB055D" w:rsidRDefault="00AB055D">
      <w:pPr>
        <w:rPr>
          <w:rFonts w:ascii="Times New Roman" w:hAnsi="Times New Roman"/>
          <w:lang w:eastAsia="zh-CN"/>
        </w:rPr>
      </w:pPr>
    </w:p>
    <w:p w14:paraId="5D16660B"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3F55946E" w14:textId="77777777" w:rsidR="00AB055D" w:rsidRDefault="006D55E3">
      <w:pPr>
        <w:rPr>
          <w:rFonts w:ascii="Times New Roman" w:hAnsi="Times New Roman"/>
          <w:lang w:eastAsia="zh-CN"/>
        </w:rPr>
      </w:pPr>
      <w:r>
        <w:rPr>
          <w:rFonts w:ascii="Times New Roman" w:hAnsi="Times New Roman"/>
          <w:lang w:eastAsia="zh-CN"/>
        </w:rPr>
        <w:t>For NR NTN Rel-19 DL coverage evaluation, UE characteristics for handheld terminals in Table 6.1.1.1-3 in TR 38.821 can be reused, with the following:</w:t>
      </w:r>
    </w:p>
    <w:p w14:paraId="512C1108" w14:textId="77777777" w:rsidR="00AB055D" w:rsidRDefault="006D55E3">
      <w:pPr>
        <w:pStyle w:val="13"/>
        <w:numPr>
          <w:ilvl w:val="0"/>
          <w:numId w:val="49"/>
        </w:numPr>
      </w:pPr>
      <w:r>
        <w:t xml:space="preserve">-5.5 </w:t>
      </w:r>
      <w:proofErr w:type="spellStart"/>
      <w:r>
        <w:t>dBi</w:t>
      </w:r>
      <w:proofErr w:type="spellEnd"/>
      <w:r>
        <w:t xml:space="preserve"> antenna gain is assumed</w:t>
      </w:r>
    </w:p>
    <w:p w14:paraId="22964E47" w14:textId="77777777" w:rsidR="00AB055D" w:rsidRDefault="006D55E3">
      <w:pPr>
        <w:pStyle w:val="13"/>
        <w:numPr>
          <w:ilvl w:val="0"/>
          <w:numId w:val="49"/>
        </w:numPr>
      </w:pPr>
      <w:r>
        <w:t>at least 2Rx are considered at the UE</w:t>
      </w:r>
    </w:p>
    <w:p w14:paraId="7B45C29F" w14:textId="77777777" w:rsidR="00AB055D" w:rsidRDefault="006D55E3">
      <w:pPr>
        <w:pStyle w:val="13"/>
        <w:numPr>
          <w:ilvl w:val="1"/>
          <w:numId w:val="49"/>
        </w:numPr>
      </w:pPr>
      <w:r>
        <w:t xml:space="preserve">4Rx can be optionally considered and reported </w:t>
      </w:r>
    </w:p>
    <w:p w14:paraId="3E483CE1" w14:textId="77777777" w:rsidR="00AB055D" w:rsidRDefault="006D55E3">
      <w:pPr>
        <w:rPr>
          <w:rFonts w:ascii="Times New Roman" w:hAnsi="Times New Roman"/>
          <w:lang w:eastAsia="zh-CN"/>
        </w:rPr>
      </w:pPr>
      <w:r>
        <w:rPr>
          <w:rFonts w:ascii="Times New Roman" w:hAnsi="Times New Roman"/>
          <w:lang w:eastAsia="zh-CN"/>
        </w:rPr>
        <w:t>Note: Redcap device is not considered in the scope of DL coverage study</w:t>
      </w:r>
    </w:p>
    <w:p w14:paraId="74546BF6" w14:textId="77777777" w:rsidR="00AB055D" w:rsidRDefault="00AB055D">
      <w:pPr>
        <w:rPr>
          <w:rFonts w:ascii="Times New Roman" w:hAnsi="Times New Roman"/>
          <w:lang w:eastAsia="zh-CN"/>
        </w:rPr>
      </w:pPr>
    </w:p>
    <w:p w14:paraId="65BEAF9B" w14:textId="77777777" w:rsidR="00AB055D" w:rsidRDefault="00AB055D">
      <w:pPr>
        <w:rPr>
          <w:rFonts w:ascii="Times New Roman" w:hAnsi="Times New Roman"/>
          <w:lang w:eastAsia="zh-CN"/>
        </w:rPr>
      </w:pPr>
    </w:p>
    <w:p w14:paraId="5F63B53C"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0F2C962B" w14:textId="77777777" w:rsidR="00AB055D" w:rsidRDefault="006D55E3">
      <w:pPr>
        <w:rPr>
          <w:rFonts w:ascii="Times New Roman" w:hAnsi="Times New Roman"/>
          <w:lang w:eastAsia="zh-CN"/>
        </w:rPr>
      </w:pPr>
      <w:r>
        <w:rPr>
          <w:rFonts w:ascii="Times New Roman" w:hAnsi="Times New Roman"/>
          <w:lang w:eastAsia="zh-CN"/>
        </w:rPr>
        <w:t>The following traffic models are considered for system level evaluation of DL coverage:</w:t>
      </w:r>
    </w:p>
    <w:p w14:paraId="3C899B28" w14:textId="77777777" w:rsidR="00AB055D" w:rsidRDefault="006D55E3">
      <w:pPr>
        <w:pStyle w:val="13"/>
        <w:numPr>
          <w:ilvl w:val="0"/>
          <w:numId w:val="49"/>
        </w:numPr>
      </w:pPr>
      <w:r>
        <w:t xml:space="preserve">FTP3: as in Table 6.1.1.1-7 of TR 38.821: 0.5MB as packet size, 200ms as mean inter-arrival time </w:t>
      </w:r>
    </w:p>
    <w:p w14:paraId="06121577" w14:textId="77777777" w:rsidR="00AB055D" w:rsidRDefault="006D55E3">
      <w:pPr>
        <w:pStyle w:val="13"/>
        <w:numPr>
          <w:ilvl w:val="0"/>
          <w:numId w:val="49"/>
        </w:numPr>
      </w:pPr>
      <w:r>
        <w:t xml:space="preserve">FTP3 IM: 0.1MB as packet size, 2s as mean inter-arrival time </w:t>
      </w:r>
    </w:p>
    <w:p w14:paraId="7ECE3817" w14:textId="77777777" w:rsidR="00AB055D" w:rsidRDefault="006D55E3">
      <w:pPr>
        <w:pStyle w:val="13"/>
        <w:numPr>
          <w:ilvl w:val="0"/>
          <w:numId w:val="49"/>
        </w:numPr>
      </w:pPr>
      <w:r>
        <w:t xml:space="preserve">VoIP can be considered in the evaluation. </w:t>
      </w:r>
    </w:p>
    <w:p w14:paraId="484ABD98" w14:textId="77777777" w:rsidR="00AB055D" w:rsidRDefault="00AB055D">
      <w:pPr>
        <w:rPr>
          <w:rFonts w:ascii="Times New Roman" w:hAnsi="Times New Roman"/>
          <w:lang w:eastAsia="zh-CN"/>
        </w:rPr>
      </w:pPr>
    </w:p>
    <w:p w14:paraId="76585824" w14:textId="77777777" w:rsidR="00AB055D" w:rsidRDefault="006D55E3">
      <w:pPr>
        <w:rPr>
          <w:rFonts w:ascii="Times New Roman" w:hAnsi="Times New Roman"/>
          <w:lang w:eastAsia="zh-CN"/>
        </w:rPr>
      </w:pPr>
      <w:r>
        <w:rPr>
          <w:rFonts w:ascii="Times New Roman" w:hAnsi="Times New Roman"/>
          <w:lang w:eastAsia="zh-CN"/>
        </w:rPr>
        <w:t>It is up to company report which traffic model is used among the discussed traffic models in their evaluations.</w:t>
      </w:r>
    </w:p>
    <w:p w14:paraId="363A5ACF" w14:textId="77777777" w:rsidR="00AB055D" w:rsidRDefault="006D55E3">
      <w:pPr>
        <w:pStyle w:val="13"/>
        <w:numPr>
          <w:ilvl w:val="0"/>
          <w:numId w:val="49"/>
        </w:numPr>
      </w:pPr>
      <w:r>
        <w:t>Other models may be used as well, and parameter (e.g. packet size and arrival rate) adjustment can be optionally considered and reported.</w:t>
      </w:r>
    </w:p>
    <w:p w14:paraId="77BA893E" w14:textId="77777777" w:rsidR="00AB055D" w:rsidRDefault="00AB055D">
      <w:pPr>
        <w:pStyle w:val="NormalWeb"/>
        <w:ind w:left="1004"/>
        <w:jc w:val="both"/>
        <w:rPr>
          <w:rFonts w:ascii="Times New Roman" w:hAnsi="Times New Roman" w:cs="Times New Roman"/>
          <w:b/>
          <w:color w:val="auto"/>
        </w:rPr>
      </w:pPr>
    </w:p>
    <w:tbl>
      <w:tblPr>
        <w:tblW w:w="9629" w:type="dxa"/>
        <w:tblLook w:val="04A0" w:firstRow="1" w:lastRow="0" w:firstColumn="1" w:lastColumn="0" w:noHBand="0" w:noVBand="1"/>
      </w:tblPr>
      <w:tblGrid>
        <w:gridCol w:w="2262"/>
        <w:gridCol w:w="1698"/>
        <w:gridCol w:w="1801"/>
        <w:gridCol w:w="3868"/>
      </w:tblGrid>
      <w:tr w:rsidR="00AB055D" w14:paraId="73710565" w14:textId="77777777">
        <w:tc>
          <w:tcPr>
            <w:tcW w:w="2261"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4A300BC1" w14:textId="77777777" w:rsidR="00AB055D" w:rsidRDefault="006D55E3">
            <w:pPr>
              <w:jc w:val="center"/>
              <w:rPr>
                <w:rFonts w:ascii="Times New Roman" w:hAnsi="Times New Roman"/>
                <w:b/>
                <w:bCs/>
                <w:lang w:eastAsia="zh-CN"/>
              </w:rPr>
            </w:pPr>
            <w:r>
              <w:rPr>
                <w:rFonts w:ascii="Times New Roman" w:hAnsi="Times New Roman"/>
                <w:b/>
                <w:bCs/>
                <w:lang w:eastAsia="zh-CN"/>
              </w:rPr>
              <w:t>Traffic type</w:t>
            </w:r>
          </w:p>
        </w:tc>
        <w:tc>
          <w:tcPr>
            <w:tcW w:w="1698"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303FCB3F" w14:textId="77777777" w:rsidR="00AB055D" w:rsidRDefault="006D55E3">
            <w:pPr>
              <w:jc w:val="center"/>
              <w:rPr>
                <w:rFonts w:ascii="Times New Roman" w:hAnsi="Times New Roman"/>
                <w:b/>
                <w:bCs/>
                <w:lang w:eastAsia="zh-CN"/>
              </w:rPr>
            </w:pPr>
            <w:r>
              <w:rPr>
                <w:rFonts w:ascii="Times New Roman" w:hAnsi="Times New Roman"/>
                <w:b/>
                <w:bCs/>
                <w:lang w:eastAsia="zh-CN"/>
              </w:rPr>
              <w:t>FTP</w:t>
            </w:r>
          </w:p>
        </w:tc>
        <w:tc>
          <w:tcPr>
            <w:tcW w:w="1801"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1A650B74" w14:textId="77777777" w:rsidR="00AB055D" w:rsidRDefault="006D55E3">
            <w:pPr>
              <w:jc w:val="center"/>
              <w:rPr>
                <w:rFonts w:ascii="Times New Roman" w:hAnsi="Times New Roman"/>
                <w:b/>
                <w:bCs/>
                <w:lang w:eastAsia="zh-CN"/>
              </w:rPr>
            </w:pPr>
            <w:r>
              <w:rPr>
                <w:rFonts w:ascii="Times New Roman" w:hAnsi="Times New Roman"/>
                <w:b/>
                <w:bCs/>
                <w:lang w:eastAsia="zh-CN"/>
              </w:rPr>
              <w:t>IM</w:t>
            </w:r>
          </w:p>
        </w:tc>
        <w:tc>
          <w:tcPr>
            <w:tcW w:w="3868"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31751345" w14:textId="77777777" w:rsidR="00AB055D" w:rsidRDefault="006D55E3">
            <w:pPr>
              <w:jc w:val="center"/>
              <w:rPr>
                <w:rFonts w:ascii="Times New Roman" w:hAnsi="Times New Roman"/>
                <w:b/>
                <w:bCs/>
                <w:lang w:eastAsia="zh-CN"/>
              </w:rPr>
            </w:pPr>
            <w:r>
              <w:rPr>
                <w:rFonts w:ascii="Times New Roman" w:hAnsi="Times New Roman"/>
                <w:b/>
                <w:bCs/>
                <w:lang w:eastAsia="zh-CN"/>
              </w:rPr>
              <w:t>VoIP</w:t>
            </w:r>
          </w:p>
        </w:tc>
      </w:tr>
      <w:tr w:rsidR="00AB055D" w14:paraId="42FB22E7"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51E8F0E5" w14:textId="77777777" w:rsidR="00AB055D" w:rsidRDefault="006D55E3">
            <w:pPr>
              <w:rPr>
                <w:rFonts w:ascii="Times New Roman" w:hAnsi="Times New Roman"/>
                <w:b/>
                <w:bCs/>
                <w:lang w:eastAsia="zh-CN"/>
              </w:rPr>
            </w:pPr>
            <w:r>
              <w:rPr>
                <w:rFonts w:ascii="Times New Roman" w:hAnsi="Times New Roman"/>
                <w:b/>
                <w:bCs/>
                <w:lang w:eastAsia="zh-CN"/>
              </w:rPr>
              <w:t>Model</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706E6F1C" w14:textId="77777777" w:rsidR="00AB055D" w:rsidRDefault="006D55E3">
            <w:pPr>
              <w:jc w:val="center"/>
              <w:rPr>
                <w:rFonts w:ascii="Times New Roman" w:hAnsi="Times New Roman"/>
                <w:lang w:eastAsia="zh-CN"/>
              </w:rPr>
            </w:pPr>
            <w:r>
              <w:rPr>
                <w:rFonts w:ascii="Times New Roman" w:hAnsi="Times New Roman"/>
                <w:lang w:eastAsia="zh-CN"/>
              </w:rPr>
              <w:t>FTP model 3</w:t>
            </w:r>
          </w:p>
        </w:tc>
        <w:tc>
          <w:tcPr>
            <w:tcW w:w="1801" w:type="dxa"/>
            <w:tcBorders>
              <w:top w:val="single" w:sz="4" w:space="0" w:color="B8CCE4"/>
              <w:left w:val="single" w:sz="4" w:space="0" w:color="B8CCE4"/>
              <w:bottom w:val="single" w:sz="4" w:space="0" w:color="B8CCE4"/>
              <w:right w:val="single" w:sz="4" w:space="0" w:color="B8CCE4"/>
            </w:tcBorders>
            <w:shd w:val="clear" w:color="auto" w:fill="auto"/>
            <w:vAlign w:val="center"/>
          </w:tcPr>
          <w:p w14:paraId="57A970EB" w14:textId="77777777" w:rsidR="00AB055D" w:rsidRDefault="006D55E3">
            <w:pPr>
              <w:jc w:val="center"/>
              <w:rPr>
                <w:rFonts w:ascii="Times New Roman" w:hAnsi="Times New Roman"/>
                <w:lang w:eastAsia="zh-CN"/>
              </w:rPr>
            </w:pPr>
            <w:r>
              <w:rPr>
                <w:rFonts w:ascii="Times New Roman" w:hAnsi="Times New Roman"/>
                <w:lang w:eastAsia="zh-CN"/>
              </w:rPr>
              <w:t>FTP model 3</w:t>
            </w:r>
          </w:p>
        </w:tc>
        <w:tc>
          <w:tcPr>
            <w:tcW w:w="3868" w:type="dxa"/>
            <w:vMerge w:val="restart"/>
            <w:tcBorders>
              <w:top w:val="single" w:sz="4" w:space="0" w:color="B8CCE4"/>
              <w:left w:val="single" w:sz="4" w:space="0" w:color="B8CCE4"/>
              <w:bottom w:val="single" w:sz="4" w:space="0" w:color="B8CCE4"/>
              <w:right w:val="single" w:sz="4" w:space="0" w:color="B8CCE4"/>
            </w:tcBorders>
            <w:shd w:val="clear" w:color="auto" w:fill="auto"/>
            <w:vAlign w:val="center"/>
          </w:tcPr>
          <w:p w14:paraId="1A5DC901" w14:textId="77777777" w:rsidR="00AB055D" w:rsidRDefault="006D55E3">
            <w:pPr>
              <w:jc w:val="center"/>
              <w:rPr>
                <w:rFonts w:ascii="Times New Roman" w:hAnsi="Times New Roman"/>
                <w:lang w:eastAsia="zh-CN"/>
              </w:rPr>
            </w:pPr>
            <w:r>
              <w:rPr>
                <w:rFonts w:ascii="Times New Roman" w:hAnsi="Times New Roman"/>
                <w:lang w:eastAsia="zh-CN"/>
              </w:rPr>
              <w:t>As defined in Rel-18 NTN CE.</w:t>
            </w:r>
          </w:p>
          <w:p w14:paraId="1AF4F8D7" w14:textId="77777777" w:rsidR="00AB055D" w:rsidRDefault="00AB055D">
            <w:pPr>
              <w:jc w:val="center"/>
              <w:rPr>
                <w:rFonts w:ascii="Times New Roman" w:hAnsi="Times New Roman"/>
                <w:lang w:eastAsia="zh-CN"/>
              </w:rPr>
            </w:pPr>
          </w:p>
        </w:tc>
      </w:tr>
      <w:tr w:rsidR="00AB055D" w14:paraId="319EF0D7"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3776C6BE" w14:textId="77777777" w:rsidR="00AB055D" w:rsidRDefault="006D55E3">
            <w:pPr>
              <w:rPr>
                <w:rFonts w:ascii="Times New Roman" w:hAnsi="Times New Roman"/>
                <w:b/>
                <w:bCs/>
                <w:lang w:eastAsia="zh-CN"/>
              </w:rPr>
            </w:pPr>
            <w:r>
              <w:rPr>
                <w:rFonts w:ascii="Times New Roman" w:hAnsi="Times New Roman"/>
                <w:b/>
                <w:bCs/>
                <w:lang w:eastAsia="zh-CN"/>
              </w:rPr>
              <w:t>Packet size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62B34428" w14:textId="77777777" w:rsidR="00AB055D" w:rsidRDefault="006D55E3">
            <w:pPr>
              <w:jc w:val="center"/>
              <w:rPr>
                <w:rFonts w:ascii="Times New Roman" w:hAnsi="Times New Roman"/>
                <w:lang w:eastAsia="zh-CN"/>
              </w:rPr>
            </w:pPr>
            <w:r>
              <w:rPr>
                <w:rFonts w:ascii="Times New Roman" w:hAnsi="Times New Roman"/>
                <w:lang w:eastAsia="zh-CN"/>
              </w:rPr>
              <w:t>0.5 Mbytes</w:t>
            </w:r>
          </w:p>
        </w:tc>
        <w:tc>
          <w:tcPr>
            <w:tcW w:w="1801" w:type="dxa"/>
            <w:tcBorders>
              <w:top w:val="single" w:sz="4" w:space="0" w:color="B8CCE4"/>
              <w:left w:val="single" w:sz="4" w:space="0" w:color="B8CCE4"/>
              <w:bottom w:val="single" w:sz="4" w:space="0" w:color="B8CCE4"/>
              <w:right w:val="single" w:sz="4" w:space="0" w:color="B8CCE4"/>
            </w:tcBorders>
            <w:shd w:val="clear" w:color="auto" w:fill="auto"/>
            <w:vAlign w:val="center"/>
          </w:tcPr>
          <w:p w14:paraId="124AAA45" w14:textId="77777777" w:rsidR="00AB055D" w:rsidRDefault="006D55E3">
            <w:pPr>
              <w:jc w:val="center"/>
              <w:rPr>
                <w:rFonts w:ascii="Times New Roman" w:hAnsi="Times New Roman"/>
                <w:lang w:eastAsia="zh-CN"/>
              </w:rPr>
            </w:pPr>
            <w:r>
              <w:rPr>
                <w:rFonts w:ascii="Times New Roman" w:hAnsi="Times New Roman"/>
                <w:lang w:eastAsia="zh-CN"/>
              </w:rPr>
              <w:t>0.1 Mbytes</w:t>
            </w:r>
          </w:p>
        </w:tc>
        <w:tc>
          <w:tcPr>
            <w:tcW w:w="3868"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5572D695" w14:textId="77777777" w:rsidR="00AB055D" w:rsidRDefault="00AB055D">
            <w:pPr>
              <w:jc w:val="center"/>
              <w:rPr>
                <w:rFonts w:ascii="Times New Roman" w:hAnsi="Times New Roman"/>
                <w:lang w:eastAsia="zh-CN"/>
              </w:rPr>
            </w:pPr>
          </w:p>
        </w:tc>
      </w:tr>
      <w:tr w:rsidR="00AB055D" w14:paraId="3F4D8684"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398A325C" w14:textId="77777777" w:rsidR="00AB055D" w:rsidRDefault="006D55E3">
            <w:pPr>
              <w:rPr>
                <w:rFonts w:ascii="Times New Roman" w:hAnsi="Times New Roman"/>
                <w:b/>
                <w:bCs/>
                <w:lang w:eastAsia="zh-CN"/>
              </w:rPr>
            </w:pPr>
            <w:r>
              <w:rPr>
                <w:rFonts w:ascii="Times New Roman" w:hAnsi="Times New Roman"/>
                <w:b/>
                <w:bCs/>
                <w:lang w:eastAsia="zh-CN"/>
              </w:rPr>
              <w:t>Mean inter-arrival time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05BACD7D" w14:textId="77777777" w:rsidR="00AB055D" w:rsidRDefault="006D55E3">
            <w:pPr>
              <w:jc w:val="center"/>
              <w:rPr>
                <w:rFonts w:ascii="Times New Roman" w:hAnsi="Times New Roman"/>
                <w:lang w:eastAsia="zh-CN"/>
              </w:rPr>
            </w:pPr>
            <w:r>
              <w:rPr>
                <w:rFonts w:ascii="Times New Roman" w:hAnsi="Times New Roman"/>
                <w:lang w:eastAsia="zh-CN"/>
              </w:rPr>
              <w:t xml:space="preserve">200 </w:t>
            </w:r>
            <w:proofErr w:type="spellStart"/>
            <w:r>
              <w:rPr>
                <w:rFonts w:ascii="Times New Roman" w:hAnsi="Times New Roman"/>
                <w:lang w:eastAsia="zh-CN"/>
              </w:rPr>
              <w:t>ms</w:t>
            </w:r>
            <w:proofErr w:type="spellEnd"/>
          </w:p>
        </w:tc>
        <w:tc>
          <w:tcPr>
            <w:tcW w:w="1801" w:type="dxa"/>
            <w:tcBorders>
              <w:top w:val="single" w:sz="4" w:space="0" w:color="B8CCE4"/>
              <w:left w:val="single" w:sz="4" w:space="0" w:color="B8CCE4"/>
              <w:bottom w:val="single" w:sz="4" w:space="0" w:color="B8CCE4"/>
              <w:right w:val="single" w:sz="4" w:space="0" w:color="B8CCE4"/>
            </w:tcBorders>
            <w:shd w:val="clear" w:color="auto" w:fill="auto"/>
            <w:vAlign w:val="center"/>
          </w:tcPr>
          <w:p w14:paraId="6A69F49F" w14:textId="77777777" w:rsidR="00AB055D" w:rsidRDefault="006D55E3">
            <w:pPr>
              <w:jc w:val="center"/>
              <w:rPr>
                <w:rFonts w:ascii="Times New Roman" w:hAnsi="Times New Roman"/>
                <w:lang w:eastAsia="zh-CN"/>
              </w:rPr>
            </w:pPr>
            <w:r>
              <w:rPr>
                <w:rFonts w:ascii="Times New Roman" w:hAnsi="Times New Roman"/>
                <w:lang w:eastAsia="zh-CN"/>
              </w:rPr>
              <w:t>2 sec</w:t>
            </w:r>
          </w:p>
        </w:tc>
        <w:tc>
          <w:tcPr>
            <w:tcW w:w="3868"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7DDA6B26" w14:textId="77777777" w:rsidR="00AB055D" w:rsidRDefault="00AB055D">
            <w:pPr>
              <w:jc w:val="center"/>
              <w:rPr>
                <w:rFonts w:ascii="Times New Roman" w:hAnsi="Times New Roman"/>
                <w:lang w:eastAsia="zh-CN"/>
              </w:rPr>
            </w:pPr>
          </w:p>
        </w:tc>
      </w:tr>
    </w:tbl>
    <w:p w14:paraId="1C2E5D95" w14:textId="77777777" w:rsidR="00AB055D" w:rsidRDefault="00AB055D">
      <w:pPr>
        <w:rPr>
          <w:rFonts w:ascii="Times New Roman" w:hAnsi="Times New Roman"/>
          <w:lang w:eastAsia="zh-CN"/>
        </w:rPr>
      </w:pPr>
    </w:p>
    <w:p w14:paraId="39C8D89F"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692B2E24" w14:textId="77777777" w:rsidR="00AB055D" w:rsidRDefault="006D55E3">
      <w:pPr>
        <w:rPr>
          <w:rFonts w:ascii="Times New Roman" w:hAnsi="Times New Roman"/>
          <w:lang w:eastAsia="zh-CN"/>
        </w:rPr>
      </w:pPr>
      <w:r>
        <w:rPr>
          <w:rFonts w:ascii="Times New Roman" w:hAnsi="Times New Roman"/>
          <w:lang w:eastAsia="zh-CN"/>
        </w:rPr>
        <w:t>For NR NTN Rel-19 DL coverage evaluation, Beam layout defined in Table 6.1.1.1-4 in TR 38.821 can be reused.</w:t>
      </w:r>
    </w:p>
    <w:p w14:paraId="389607E0" w14:textId="77777777" w:rsidR="00AB055D" w:rsidRDefault="006D55E3">
      <w:pPr>
        <w:pStyle w:val="13"/>
        <w:numPr>
          <w:ilvl w:val="0"/>
          <w:numId w:val="49"/>
        </w:numPr>
      </w:pPr>
      <w:r>
        <w:t>Using other beam layouts is not precluded, and should be reported by companies</w:t>
      </w:r>
    </w:p>
    <w:p w14:paraId="6EB8EC52" w14:textId="77777777" w:rsidR="00AB055D" w:rsidRDefault="00AB055D">
      <w:pPr>
        <w:rPr>
          <w:rFonts w:ascii="Times New Roman" w:hAnsi="Times New Roman"/>
          <w:lang w:eastAsia="zh-CN"/>
        </w:rPr>
      </w:pPr>
    </w:p>
    <w:p w14:paraId="474EFEB9" w14:textId="77777777" w:rsidR="00AB055D" w:rsidRDefault="00AB055D">
      <w:pPr>
        <w:rPr>
          <w:rFonts w:ascii="Times New Roman" w:hAnsi="Times New Roman"/>
          <w:lang w:eastAsia="zh-CN"/>
        </w:rPr>
      </w:pPr>
    </w:p>
    <w:p w14:paraId="3C8EDFA4"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502667A6" w14:textId="77777777" w:rsidR="00AB055D" w:rsidRDefault="006D55E3">
      <w:pPr>
        <w:rPr>
          <w:rFonts w:ascii="Times New Roman" w:hAnsi="Times New Roman"/>
          <w:lang w:eastAsia="zh-CN"/>
        </w:rPr>
      </w:pPr>
      <w:r>
        <w:rPr>
          <w:rFonts w:ascii="Times New Roman" w:hAnsi="Times New Roman"/>
          <w:lang w:eastAsia="zh-CN"/>
        </w:rPr>
        <w:t>For NR NTN Rel-19 DL coverage evaluation, a value of beam steering latency equal to 0 at least if phase array antenna is assumed.</w:t>
      </w:r>
    </w:p>
    <w:p w14:paraId="6C6339AC" w14:textId="77777777" w:rsidR="00AB055D" w:rsidRDefault="006D55E3">
      <w:pPr>
        <w:rPr>
          <w:rFonts w:ascii="Times New Roman" w:hAnsi="Times New Roman"/>
          <w:lang w:eastAsia="zh-CN"/>
        </w:rPr>
      </w:pPr>
      <w:r>
        <w:rPr>
          <w:rFonts w:ascii="Times New Roman" w:hAnsi="Times New Roman"/>
          <w:lang w:eastAsia="zh-CN"/>
        </w:rPr>
        <w:t>Values different from 0 can be optionally reported</w:t>
      </w:r>
    </w:p>
    <w:p w14:paraId="35A86AAE" w14:textId="77777777" w:rsidR="00AB055D" w:rsidRDefault="00AB055D">
      <w:pPr>
        <w:rPr>
          <w:rFonts w:ascii="Times New Roman" w:hAnsi="Times New Roman"/>
          <w:lang w:eastAsia="zh-CN"/>
        </w:rPr>
      </w:pPr>
    </w:p>
    <w:p w14:paraId="19115DF8"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4A4EB4E1" w14:textId="77777777" w:rsidR="00AB055D" w:rsidRDefault="006D55E3">
      <w:pPr>
        <w:rPr>
          <w:rFonts w:ascii="Times New Roman" w:hAnsi="Times New Roman"/>
          <w:lang w:eastAsia="zh-CN"/>
        </w:rPr>
      </w:pPr>
      <w:r>
        <w:rPr>
          <w:rFonts w:ascii="Times New Roman" w:hAnsi="Times New Roman"/>
          <w:lang w:eastAsia="zh-CN"/>
        </w:rPr>
        <w:t>DL coverage is evaluated at link level with the following considerations:</w:t>
      </w:r>
    </w:p>
    <w:p w14:paraId="487E0802" w14:textId="77777777" w:rsidR="00AB055D" w:rsidRDefault="006D55E3">
      <w:pPr>
        <w:pStyle w:val="13"/>
        <w:numPr>
          <w:ilvl w:val="0"/>
          <w:numId w:val="49"/>
        </w:numPr>
      </w:pPr>
      <w:r>
        <w:t>NGSO at LEO-600 operating in FR1 is considered in priority</w:t>
      </w:r>
    </w:p>
    <w:p w14:paraId="260620A0" w14:textId="77777777" w:rsidR="00AB055D" w:rsidRDefault="006D55E3">
      <w:pPr>
        <w:pStyle w:val="13"/>
        <w:numPr>
          <w:ilvl w:val="0"/>
          <w:numId w:val="49"/>
        </w:numPr>
      </w:pPr>
      <w:r>
        <w:t>Additional satellite payload parameters defined for system level evaluation are used</w:t>
      </w:r>
    </w:p>
    <w:p w14:paraId="541E632E" w14:textId="77777777" w:rsidR="00AB055D" w:rsidRDefault="006D55E3">
      <w:pPr>
        <w:pStyle w:val="13"/>
        <w:numPr>
          <w:ilvl w:val="0"/>
          <w:numId w:val="49"/>
        </w:numPr>
      </w:pPr>
      <w:r>
        <w:t xml:space="preserve">FFS: Antenna gain reduction due to steering loss can be considered </w:t>
      </w:r>
    </w:p>
    <w:p w14:paraId="2CCFB95F" w14:textId="77777777" w:rsidR="00AB055D" w:rsidRDefault="00AB055D">
      <w:pPr>
        <w:rPr>
          <w:rFonts w:ascii="Times New Roman" w:hAnsi="Times New Roman"/>
          <w:lang w:eastAsia="zh-CN"/>
        </w:rPr>
      </w:pPr>
    </w:p>
    <w:p w14:paraId="38074D4D"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0B2D4A02" w14:textId="77777777" w:rsidR="00AB055D" w:rsidRDefault="006D55E3">
      <w:pPr>
        <w:rPr>
          <w:rFonts w:ascii="Times New Roman" w:hAnsi="Times New Roman"/>
          <w:lang w:eastAsia="zh-CN"/>
        </w:rPr>
      </w:pPr>
      <w:r>
        <w:rPr>
          <w:rFonts w:ascii="Times New Roman" w:hAnsi="Times New Roman"/>
          <w:lang w:eastAsia="zh-CN"/>
        </w:rPr>
        <w:t>For the evaluation of NTN downlink coverage at link level, reuse the target data rate from Rel-18 NTN Coverage enhancements:</w:t>
      </w:r>
    </w:p>
    <w:p w14:paraId="637CE9B1" w14:textId="77777777" w:rsidR="00AB055D" w:rsidRDefault="006D55E3">
      <w:pPr>
        <w:pStyle w:val="13"/>
        <w:numPr>
          <w:ilvl w:val="0"/>
          <w:numId w:val="49"/>
        </w:numPr>
      </w:pPr>
      <w:r>
        <w:t xml:space="preserve">For VoIP: AMR 4.75 kbps (TBS of 184 bits without CRC in physical layer) with 20 </w:t>
      </w:r>
      <w:proofErr w:type="spellStart"/>
      <w:r>
        <w:t>ms</w:t>
      </w:r>
      <w:proofErr w:type="spellEnd"/>
      <w:r>
        <w:t xml:space="preserve"> data arriving interval </w:t>
      </w:r>
    </w:p>
    <w:p w14:paraId="4A1E29A1" w14:textId="77777777" w:rsidR="00AB055D" w:rsidRDefault="006D55E3">
      <w:pPr>
        <w:pStyle w:val="13"/>
        <w:numPr>
          <w:ilvl w:val="0"/>
          <w:numId w:val="49"/>
        </w:numPr>
      </w:pPr>
      <w:r>
        <w:t>For data rate service: both 3 kbps and 1Mbps can be considered</w:t>
      </w:r>
    </w:p>
    <w:p w14:paraId="022FE8C6" w14:textId="77777777" w:rsidR="00AB055D" w:rsidRDefault="006D55E3">
      <w:pPr>
        <w:pStyle w:val="13"/>
        <w:numPr>
          <w:ilvl w:val="1"/>
          <w:numId w:val="49"/>
        </w:numPr>
      </w:pPr>
      <w:r>
        <w:lastRenderedPageBreak/>
        <w:t>Companies can also use the data rates corresponding to the traffic types used for system level evaluations</w:t>
      </w:r>
    </w:p>
    <w:p w14:paraId="03019AE5" w14:textId="77777777" w:rsidR="00AB055D" w:rsidRDefault="00AB055D">
      <w:pPr>
        <w:pStyle w:val="13"/>
        <w:ind w:left="0"/>
      </w:pPr>
    </w:p>
    <w:p w14:paraId="6FA0080D"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6961C8C9" w14:textId="77777777" w:rsidR="00AB055D" w:rsidRDefault="006D55E3">
      <w:pPr>
        <w:rPr>
          <w:rFonts w:ascii="Times New Roman" w:hAnsi="Times New Roman"/>
          <w:lang w:eastAsia="zh-CN"/>
        </w:rPr>
      </w:pPr>
      <w:r>
        <w:rPr>
          <w:rFonts w:ascii="Times New Roman" w:hAnsi="Times New Roman"/>
          <w:lang w:eastAsia="zh-CN"/>
        </w:rPr>
        <w:t>For link-level study, downlink coverage performance in NR NTN is evaluated according to the following steps.</w:t>
      </w:r>
    </w:p>
    <w:p w14:paraId="6760B922" w14:textId="77777777" w:rsidR="00AB055D" w:rsidRDefault="006D55E3">
      <w:pPr>
        <w:rPr>
          <w:rFonts w:ascii="Times New Roman" w:hAnsi="Times New Roman"/>
          <w:lang w:eastAsia="zh-CN"/>
        </w:rPr>
      </w:pPr>
      <w:r>
        <w:rPr>
          <w:rFonts w:ascii="Times New Roman" w:hAnsi="Times New Roman"/>
          <w:lang w:eastAsia="zh-CN"/>
        </w:rPr>
        <w:t>Step 1: CNR is calculated as defined in 6.1.3.1 of TR 38.821</w:t>
      </w:r>
    </w:p>
    <w:p w14:paraId="04AB3FB2" w14:textId="77777777" w:rsidR="00AB055D" w:rsidRDefault="006D55E3">
      <w:pPr>
        <w:rPr>
          <w:rFonts w:ascii="Times New Roman" w:hAnsi="Times New Roman"/>
          <w:lang w:eastAsia="zh-CN"/>
        </w:rPr>
      </w:pPr>
      <w:r>
        <w:rPr>
          <w:rFonts w:ascii="Times New Roman" w:hAnsi="Times New Roman"/>
          <w:lang w:eastAsia="zh-CN"/>
        </w:rPr>
        <w:t>Step 2: Required SNR of target service is evaluated by LLS</w:t>
      </w:r>
    </w:p>
    <w:p w14:paraId="38B74A2F" w14:textId="77777777" w:rsidR="00AB055D" w:rsidRDefault="006D55E3">
      <w:pPr>
        <w:rPr>
          <w:rFonts w:ascii="Times New Roman" w:hAnsi="Times New Roman"/>
          <w:lang w:eastAsia="zh-CN"/>
        </w:rPr>
      </w:pPr>
      <w:r>
        <w:rPr>
          <w:rFonts w:ascii="Times New Roman" w:hAnsi="Times New Roman"/>
          <w:lang w:eastAsia="zh-CN"/>
        </w:rPr>
        <w:t>Step 3: The CNR and the required SNR are compared</w:t>
      </w:r>
    </w:p>
    <w:p w14:paraId="6AA5C197" w14:textId="77777777" w:rsidR="00AB055D" w:rsidRDefault="00AB055D">
      <w:pPr>
        <w:rPr>
          <w:rFonts w:ascii="Times New Roman" w:hAnsi="Times New Roman"/>
          <w:lang w:eastAsia="zh-CN"/>
        </w:rPr>
      </w:pPr>
    </w:p>
    <w:p w14:paraId="7400B9DC"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5AE71E5D" w14:textId="77777777" w:rsidR="00AB055D" w:rsidRDefault="006D55E3">
      <w:pPr>
        <w:rPr>
          <w:rFonts w:ascii="Times New Roman" w:hAnsi="Times New Roman"/>
          <w:lang w:eastAsia="zh-CN"/>
        </w:rPr>
      </w:pPr>
      <w:r>
        <w:rPr>
          <w:rFonts w:ascii="Times New Roman" w:hAnsi="Times New Roman"/>
          <w:lang w:eastAsia="zh-CN"/>
        </w:rPr>
        <w:t>For link-level study, for NR NTN DL coverage enhancement, the following channels/signals can be considered for evaluations:</w:t>
      </w:r>
    </w:p>
    <w:p w14:paraId="6F84AFEC" w14:textId="77777777" w:rsidR="00AB055D" w:rsidRDefault="006D55E3">
      <w:pPr>
        <w:pStyle w:val="13"/>
        <w:numPr>
          <w:ilvl w:val="0"/>
          <w:numId w:val="49"/>
        </w:numPr>
      </w:pPr>
      <w:r>
        <w:t>PDSCH for VoIP</w:t>
      </w:r>
    </w:p>
    <w:p w14:paraId="505DDE47" w14:textId="77777777" w:rsidR="00AB055D" w:rsidRDefault="006D55E3">
      <w:pPr>
        <w:pStyle w:val="13"/>
        <w:numPr>
          <w:ilvl w:val="0"/>
          <w:numId w:val="49"/>
        </w:numPr>
      </w:pPr>
      <w:r>
        <w:t>PDSCH for low data rate service</w:t>
      </w:r>
    </w:p>
    <w:p w14:paraId="3C253936" w14:textId="77777777" w:rsidR="00AB055D" w:rsidRDefault="006D55E3">
      <w:pPr>
        <w:pStyle w:val="13"/>
        <w:numPr>
          <w:ilvl w:val="0"/>
          <w:numId w:val="49"/>
        </w:numPr>
      </w:pPr>
      <w:r>
        <w:t>PDSCH Msg.2</w:t>
      </w:r>
    </w:p>
    <w:p w14:paraId="7B10AA46" w14:textId="77777777" w:rsidR="00AB055D" w:rsidRDefault="006D55E3">
      <w:pPr>
        <w:pStyle w:val="13"/>
        <w:numPr>
          <w:ilvl w:val="0"/>
          <w:numId w:val="49"/>
        </w:numPr>
      </w:pPr>
      <w:r>
        <w:t>PDSCH Msg.4</w:t>
      </w:r>
    </w:p>
    <w:p w14:paraId="49614194" w14:textId="77777777" w:rsidR="00AB055D" w:rsidRDefault="006D55E3">
      <w:pPr>
        <w:pStyle w:val="13"/>
        <w:numPr>
          <w:ilvl w:val="0"/>
          <w:numId w:val="49"/>
        </w:numPr>
      </w:pPr>
      <w:r>
        <w:rPr>
          <w:rFonts w:eastAsia="DengXian"/>
          <w:lang w:eastAsia="zh-CN"/>
        </w:rPr>
        <w:t>PDSCH carry SIB, e.g., SIB1, SIB 19</w:t>
      </w:r>
    </w:p>
    <w:p w14:paraId="331DB83D" w14:textId="77777777" w:rsidR="00AB055D" w:rsidRDefault="006D55E3">
      <w:pPr>
        <w:pStyle w:val="13"/>
        <w:numPr>
          <w:ilvl w:val="0"/>
          <w:numId w:val="49"/>
        </w:numPr>
      </w:pPr>
      <w:r>
        <w:t>PDSCH for paging</w:t>
      </w:r>
    </w:p>
    <w:p w14:paraId="1631BE1A" w14:textId="77777777" w:rsidR="00AB055D" w:rsidRDefault="006D55E3">
      <w:pPr>
        <w:pStyle w:val="13"/>
        <w:numPr>
          <w:ilvl w:val="0"/>
          <w:numId w:val="49"/>
        </w:numPr>
      </w:pPr>
      <w:r>
        <w:t>PDCCH</w:t>
      </w:r>
    </w:p>
    <w:p w14:paraId="0D5698EE" w14:textId="77777777" w:rsidR="00AB055D" w:rsidRDefault="006D55E3">
      <w:pPr>
        <w:pStyle w:val="13"/>
        <w:numPr>
          <w:ilvl w:val="0"/>
          <w:numId w:val="49"/>
        </w:numPr>
      </w:pPr>
      <w:r>
        <w:t>Broadcast PDCCH (e.g. PDCCH of Msg.2, paging)</w:t>
      </w:r>
    </w:p>
    <w:p w14:paraId="4E359FC0" w14:textId="77777777" w:rsidR="00AB055D" w:rsidRDefault="006D55E3">
      <w:pPr>
        <w:pStyle w:val="13"/>
        <w:numPr>
          <w:ilvl w:val="0"/>
          <w:numId w:val="49"/>
        </w:numPr>
      </w:pPr>
      <w:r>
        <w:t>SSB</w:t>
      </w:r>
    </w:p>
    <w:p w14:paraId="7A3E78EA" w14:textId="77777777" w:rsidR="00AB055D" w:rsidRDefault="006D55E3">
      <w:pPr>
        <w:rPr>
          <w:rFonts w:ascii="Times New Roman" w:hAnsi="Times New Roman"/>
          <w:lang w:eastAsia="zh-CN"/>
        </w:rPr>
      </w:pPr>
      <w:r>
        <w:rPr>
          <w:rFonts w:ascii="Times New Roman" w:hAnsi="Times New Roman"/>
          <w:lang w:eastAsia="zh-CN"/>
        </w:rPr>
        <w:t>Note: RAN1 will aim to identify necessary link-level enhancements for these channels in the study phase. At the end of the study phase, RAN1 will further discuss whether the potential link-level enhancements will be specified within Rel-19 framework.</w:t>
      </w:r>
    </w:p>
    <w:p w14:paraId="49B1A5FD" w14:textId="77777777" w:rsidR="00AB055D" w:rsidRDefault="00AB055D">
      <w:pPr>
        <w:rPr>
          <w:rFonts w:ascii="Times New Roman" w:hAnsi="Times New Roman"/>
          <w:lang w:eastAsia="zh-CN"/>
        </w:rPr>
      </w:pPr>
    </w:p>
    <w:p w14:paraId="3F39B3DA"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23B57CFA" w14:textId="77777777" w:rsidR="00AB055D" w:rsidRDefault="006D55E3">
      <w:pPr>
        <w:rPr>
          <w:rFonts w:ascii="Times New Roman" w:hAnsi="Times New Roman"/>
          <w:lang w:eastAsia="zh-CN"/>
        </w:rPr>
      </w:pPr>
      <w:r>
        <w:rPr>
          <w:rFonts w:ascii="Times New Roman" w:hAnsi="Times New Roman"/>
          <w:lang w:eastAsia="zh-CN"/>
        </w:rPr>
        <w:t>For DL coverage performance evaluation, the following are assumed for all channels/signals</w:t>
      </w:r>
    </w:p>
    <w:p w14:paraId="048840F1" w14:textId="77777777" w:rsidR="00AB055D" w:rsidRDefault="006D55E3">
      <w:pPr>
        <w:pStyle w:val="13"/>
        <w:numPr>
          <w:ilvl w:val="0"/>
          <w:numId w:val="49"/>
        </w:numPr>
      </w:pPr>
      <w:r>
        <w:t>Channel model/Delay spread:</w:t>
      </w:r>
    </w:p>
    <w:p w14:paraId="7A3000EA" w14:textId="77777777" w:rsidR="00AB055D" w:rsidRDefault="006D55E3">
      <w:pPr>
        <w:pStyle w:val="13"/>
        <w:numPr>
          <w:ilvl w:val="1"/>
          <w:numId w:val="49"/>
        </w:numPr>
      </w:pPr>
      <w:r>
        <w:t>Channel model as in Table 6.1.2-4 of TR38.821, NTN-TDL-C (LOS)</w:t>
      </w:r>
    </w:p>
    <w:p w14:paraId="1EA00706" w14:textId="77777777" w:rsidR="00AB055D" w:rsidRDefault="006D55E3">
      <w:pPr>
        <w:pStyle w:val="13"/>
        <w:numPr>
          <w:ilvl w:val="0"/>
          <w:numId w:val="49"/>
        </w:numPr>
      </w:pPr>
      <w:r>
        <w:t>Evaluation scenario:</w:t>
      </w:r>
    </w:p>
    <w:p w14:paraId="7C3A27F3" w14:textId="77777777" w:rsidR="00AB055D" w:rsidRDefault="006D55E3">
      <w:pPr>
        <w:pStyle w:val="13"/>
        <w:numPr>
          <w:ilvl w:val="1"/>
          <w:numId w:val="49"/>
        </w:numPr>
      </w:pPr>
      <w:r>
        <w:t>Rural (LOS)</w:t>
      </w:r>
    </w:p>
    <w:p w14:paraId="5E1B8D03" w14:textId="77777777" w:rsidR="00AB055D" w:rsidRDefault="006D55E3">
      <w:pPr>
        <w:pStyle w:val="13"/>
        <w:numPr>
          <w:ilvl w:val="0"/>
          <w:numId w:val="49"/>
        </w:numPr>
      </w:pPr>
      <w:r>
        <w:t>Channel estimation: Realistic estimation:</w:t>
      </w:r>
    </w:p>
    <w:p w14:paraId="61FD901E" w14:textId="77777777" w:rsidR="00AB055D" w:rsidRDefault="006D55E3">
      <w:pPr>
        <w:pStyle w:val="13"/>
        <w:numPr>
          <w:ilvl w:val="1"/>
          <w:numId w:val="49"/>
        </w:numPr>
      </w:pPr>
      <w:r>
        <w:t>Companies are encouraged to report channel estimation method.</w:t>
      </w:r>
    </w:p>
    <w:p w14:paraId="578EBB8B" w14:textId="77777777" w:rsidR="00AB055D" w:rsidRDefault="006D55E3">
      <w:pPr>
        <w:pStyle w:val="13"/>
        <w:numPr>
          <w:ilvl w:val="0"/>
          <w:numId w:val="49"/>
        </w:numPr>
      </w:pPr>
      <w:r>
        <w:t>SCS:</w:t>
      </w:r>
    </w:p>
    <w:p w14:paraId="19BDABE0" w14:textId="77777777" w:rsidR="00AB055D" w:rsidRDefault="006D55E3">
      <w:pPr>
        <w:pStyle w:val="13"/>
        <w:numPr>
          <w:ilvl w:val="1"/>
          <w:numId w:val="49"/>
        </w:numPr>
      </w:pPr>
      <w:r>
        <w:t>15 kHz only</w:t>
      </w:r>
    </w:p>
    <w:p w14:paraId="1C7764D4" w14:textId="77777777" w:rsidR="00AB055D" w:rsidRDefault="006D55E3">
      <w:pPr>
        <w:pStyle w:val="13"/>
        <w:numPr>
          <w:ilvl w:val="0"/>
          <w:numId w:val="49"/>
        </w:numPr>
      </w:pPr>
      <w:r>
        <w:t>UE speed: 3 km/h</w:t>
      </w:r>
    </w:p>
    <w:p w14:paraId="2B63D230" w14:textId="77777777" w:rsidR="00AB055D" w:rsidRDefault="006D55E3">
      <w:pPr>
        <w:pStyle w:val="13"/>
        <w:numPr>
          <w:ilvl w:val="0"/>
          <w:numId w:val="49"/>
        </w:numPr>
      </w:pPr>
      <w:r>
        <w:t>Frequency drift: TBD</w:t>
      </w:r>
    </w:p>
    <w:p w14:paraId="2F83459E" w14:textId="77777777" w:rsidR="00AB055D" w:rsidRDefault="006D55E3">
      <w:pPr>
        <w:pStyle w:val="13"/>
        <w:numPr>
          <w:ilvl w:val="0"/>
          <w:numId w:val="49"/>
        </w:numPr>
      </w:pPr>
      <w:r>
        <w:t>Frequency offset: 0.1 ppm</w:t>
      </w:r>
    </w:p>
    <w:p w14:paraId="5A12917E" w14:textId="77777777" w:rsidR="00AB055D" w:rsidRDefault="00AB055D">
      <w:pPr>
        <w:rPr>
          <w:rFonts w:ascii="Times New Roman" w:hAnsi="Times New Roman"/>
          <w:lang w:eastAsia="zh-CN"/>
        </w:rPr>
      </w:pPr>
    </w:p>
    <w:p w14:paraId="15647979" w14:textId="77777777" w:rsidR="00AB055D" w:rsidRDefault="00AB055D">
      <w:pPr>
        <w:rPr>
          <w:rFonts w:ascii="Times New Roman" w:hAnsi="Times New Roman"/>
          <w:lang w:eastAsia="zh-CN"/>
        </w:rPr>
      </w:pPr>
    </w:p>
    <w:p w14:paraId="4A94E39C"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4CECAA8B" w14:textId="77777777" w:rsidR="00AB055D" w:rsidRDefault="006D55E3">
      <w:pPr>
        <w:rPr>
          <w:rFonts w:ascii="Times New Roman" w:hAnsi="Times New Roman"/>
          <w:lang w:eastAsia="zh-CN"/>
        </w:rPr>
      </w:pPr>
      <w:r>
        <w:rPr>
          <w:rFonts w:ascii="Times New Roman" w:hAnsi="Times New Roman"/>
          <w:lang w:eastAsia="zh-CN"/>
        </w:rPr>
        <w:t>For link budget calculation, parameters in the following table are assumed:</w:t>
      </w:r>
    </w:p>
    <w:p w14:paraId="2E576C4A" w14:textId="77777777" w:rsidR="00AB055D" w:rsidRDefault="00AB055D">
      <w:pPr>
        <w:rPr>
          <w:rFonts w:ascii="Times New Roman" w:hAnsi="Times New Roman"/>
          <w:lang w:eastAsia="zh-CN"/>
        </w:rPr>
      </w:pPr>
    </w:p>
    <w:tbl>
      <w:tblPr>
        <w:tblW w:w="7577" w:type="dxa"/>
        <w:tblLook w:val="04A0" w:firstRow="1" w:lastRow="0" w:firstColumn="1" w:lastColumn="0" w:noHBand="0" w:noVBand="1"/>
      </w:tblPr>
      <w:tblGrid>
        <w:gridCol w:w="3396"/>
        <w:gridCol w:w="4181"/>
      </w:tblGrid>
      <w:tr w:rsidR="00AB055D" w14:paraId="7A6EB267" w14:textId="77777777">
        <w:trPr>
          <w:trHeight w:val="228"/>
        </w:trPr>
        <w:tc>
          <w:tcPr>
            <w:tcW w:w="3396" w:type="dxa"/>
            <w:tcBorders>
              <w:top w:val="single" w:sz="4" w:space="0" w:color="FFFFFF"/>
              <w:left w:val="single" w:sz="4" w:space="0" w:color="FFFFFF"/>
              <w:bottom w:val="single" w:sz="4" w:space="0" w:color="FFFFFF"/>
            </w:tcBorders>
            <w:shd w:val="clear" w:color="auto" w:fill="00B0F0"/>
          </w:tcPr>
          <w:p w14:paraId="6AE22BE5" w14:textId="77777777" w:rsidR="00AB055D" w:rsidRDefault="006D55E3">
            <w:pPr>
              <w:rPr>
                <w:rFonts w:ascii="Times New Roman" w:hAnsi="Times New Roman"/>
                <w:b/>
                <w:bCs/>
              </w:rPr>
            </w:pPr>
            <w:r>
              <w:rPr>
                <w:rFonts w:ascii="Times New Roman" w:hAnsi="Times New Roman"/>
                <w:b/>
                <w:bCs/>
              </w:rPr>
              <w:t>Parameters</w:t>
            </w:r>
          </w:p>
        </w:tc>
        <w:tc>
          <w:tcPr>
            <w:tcW w:w="4180" w:type="dxa"/>
            <w:tcBorders>
              <w:top w:val="single" w:sz="4" w:space="0" w:color="FFFFFF"/>
              <w:bottom w:val="single" w:sz="4" w:space="0" w:color="FFFFFF"/>
              <w:right w:val="single" w:sz="4" w:space="0" w:color="FFFFFF"/>
            </w:tcBorders>
            <w:shd w:val="clear" w:color="auto" w:fill="00B0F0"/>
          </w:tcPr>
          <w:p w14:paraId="01BAE84E" w14:textId="77777777" w:rsidR="00AB055D" w:rsidRDefault="00AB055D">
            <w:pPr>
              <w:jc w:val="center"/>
              <w:rPr>
                <w:rFonts w:ascii="Times New Roman" w:hAnsi="Times New Roman"/>
                <w:b/>
                <w:bCs/>
              </w:rPr>
            </w:pPr>
          </w:p>
        </w:tc>
      </w:tr>
      <w:tr w:rsidR="00AB055D" w14:paraId="32B200AD"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3BF10DC" w14:textId="77777777" w:rsidR="00AB055D" w:rsidRDefault="006D55E3">
            <w:pPr>
              <w:rPr>
                <w:rFonts w:ascii="Times New Roman" w:hAnsi="Times New Roman"/>
                <w:b/>
                <w:bCs/>
              </w:rPr>
            </w:pPr>
            <w:r>
              <w:rPr>
                <w:rFonts w:ascii="Times New Roman" w:hAnsi="Times New Roman"/>
                <w:b/>
                <w:bCs/>
              </w:rPr>
              <w:t>Carrier frequency</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3F680A4" w14:textId="77777777" w:rsidR="00AB055D" w:rsidRDefault="006D55E3">
            <w:pPr>
              <w:rPr>
                <w:rFonts w:ascii="Times New Roman" w:hAnsi="Times New Roman"/>
              </w:rPr>
            </w:pPr>
            <w:r>
              <w:rPr>
                <w:rFonts w:ascii="Times New Roman" w:hAnsi="Times New Roman"/>
              </w:rPr>
              <w:t>2 GHz for DL (S-band)</w:t>
            </w:r>
          </w:p>
        </w:tc>
      </w:tr>
      <w:tr w:rsidR="00AB055D" w14:paraId="57EFFAF3"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71D0B24E" w14:textId="77777777" w:rsidR="00AB055D" w:rsidRDefault="006D55E3">
            <w:pPr>
              <w:rPr>
                <w:rFonts w:ascii="Times New Roman" w:hAnsi="Times New Roman"/>
                <w:b/>
                <w:bCs/>
              </w:rPr>
            </w:pPr>
            <w:r>
              <w:rPr>
                <w:rFonts w:ascii="Times New Roman" w:hAnsi="Times New Roman"/>
                <w:b/>
                <w:bCs/>
              </w:rPr>
              <w:t>Satellite altitude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6E5542C9" w14:textId="77777777" w:rsidR="00AB055D" w:rsidRDefault="006D55E3">
            <w:pPr>
              <w:rPr>
                <w:rFonts w:ascii="Times New Roman" w:hAnsi="Times New Roman"/>
              </w:rPr>
            </w:pPr>
            <w:r>
              <w:rPr>
                <w:rFonts w:ascii="Times New Roman" w:hAnsi="Times New Roman"/>
              </w:rPr>
              <w:t>600 km</w:t>
            </w:r>
          </w:p>
        </w:tc>
      </w:tr>
      <w:tr w:rsidR="00AB055D" w14:paraId="516519B0"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C7B25B4" w14:textId="77777777" w:rsidR="00AB055D" w:rsidRDefault="006D55E3">
            <w:pPr>
              <w:rPr>
                <w:rFonts w:ascii="Times New Roman" w:hAnsi="Times New Roman"/>
                <w:b/>
                <w:bCs/>
              </w:rPr>
            </w:pPr>
            <w:r>
              <w:rPr>
                <w:rFonts w:ascii="Times New Roman" w:hAnsi="Times New Roman"/>
                <w:b/>
                <w:bCs/>
              </w:rPr>
              <w:t>Target elevation angle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0B6233AD" w14:textId="77777777" w:rsidR="00AB055D" w:rsidRDefault="006D55E3">
            <w:pPr>
              <w:rPr>
                <w:rFonts w:ascii="Times New Roman" w:hAnsi="Times New Roman"/>
              </w:rPr>
            </w:pPr>
            <w:r>
              <w:rPr>
                <w:rFonts w:ascii="Times New Roman" w:hAnsi="Times New Roman"/>
              </w:rPr>
              <w:t>30° (LEO)</w:t>
            </w:r>
          </w:p>
        </w:tc>
      </w:tr>
      <w:tr w:rsidR="00AB055D" w14:paraId="6907D351"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E97445D" w14:textId="77777777" w:rsidR="00AB055D" w:rsidRDefault="006D55E3">
            <w:pPr>
              <w:rPr>
                <w:rFonts w:ascii="Times New Roman" w:hAnsi="Times New Roman"/>
                <w:b/>
                <w:bCs/>
              </w:rPr>
            </w:pPr>
            <w:r>
              <w:rPr>
                <w:rFonts w:ascii="Times New Roman" w:hAnsi="Times New Roman"/>
                <w:b/>
                <w:bCs/>
              </w:rPr>
              <w:t>Atmospheric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7C266BF0" w14:textId="77777777" w:rsidR="00AB055D" w:rsidRDefault="006D55E3">
            <w:pPr>
              <w:rPr>
                <w:rFonts w:ascii="Times New Roman" w:hAnsi="Times New Roman"/>
              </w:rPr>
            </w:pPr>
            <w:r>
              <w:rPr>
                <w:rFonts w:ascii="Times New Roman" w:hAnsi="Times New Roman"/>
              </w:rPr>
              <w:t>Equation (6.6-8) in [38.811]</w:t>
            </w:r>
          </w:p>
        </w:tc>
      </w:tr>
      <w:tr w:rsidR="00AB055D" w14:paraId="3C92872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C42B173" w14:textId="77777777" w:rsidR="00AB055D" w:rsidRDefault="006D55E3">
            <w:pPr>
              <w:rPr>
                <w:rFonts w:ascii="Times New Roman" w:hAnsi="Times New Roman"/>
                <w:b/>
                <w:bCs/>
              </w:rPr>
            </w:pPr>
            <w:r>
              <w:rPr>
                <w:rFonts w:ascii="Times New Roman" w:hAnsi="Times New Roman"/>
                <w:b/>
                <w:bCs/>
              </w:rPr>
              <w:t>Shadowing margin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59E7F9D" w14:textId="77777777" w:rsidR="00AB055D" w:rsidRDefault="006D55E3">
            <w:pPr>
              <w:rPr>
                <w:rFonts w:ascii="Times New Roman" w:hAnsi="Times New Roman"/>
              </w:rPr>
            </w:pPr>
            <w:r>
              <w:rPr>
                <w:rFonts w:ascii="Times New Roman" w:hAnsi="Times New Roman"/>
              </w:rPr>
              <w:t>3 dB</w:t>
            </w:r>
          </w:p>
        </w:tc>
      </w:tr>
      <w:tr w:rsidR="00AB055D" w14:paraId="7DAC0B42" w14:textId="77777777">
        <w:trPr>
          <w:trHeight w:val="694"/>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5C58745B" w14:textId="77777777" w:rsidR="00AB055D" w:rsidRDefault="006D55E3">
            <w:pPr>
              <w:rPr>
                <w:rFonts w:ascii="Times New Roman" w:hAnsi="Times New Roman"/>
                <w:b/>
                <w:bCs/>
              </w:rPr>
            </w:pPr>
            <w:r>
              <w:rPr>
                <w:rFonts w:ascii="Times New Roman" w:hAnsi="Times New Roman"/>
                <w:b/>
                <w:bCs/>
              </w:rPr>
              <w:t>Scintillation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4874AAF0" w14:textId="77777777" w:rsidR="00AB055D" w:rsidRDefault="006D55E3">
            <w:pPr>
              <w:rPr>
                <w:rFonts w:ascii="Times New Roman" w:hAnsi="Times New Roman"/>
              </w:rPr>
            </w:pPr>
            <w:r>
              <w:rPr>
                <w:rFonts w:ascii="Times New Roman" w:hAnsi="Times New Roman"/>
              </w:rPr>
              <w:t>Section 6.6.6 in [38.811]</w:t>
            </w:r>
          </w:p>
          <w:p w14:paraId="3ECE97E6" w14:textId="77777777" w:rsidR="00AB055D" w:rsidRDefault="006D55E3">
            <w:pPr>
              <w:rPr>
                <w:rFonts w:ascii="Times New Roman" w:hAnsi="Times New Roman"/>
              </w:rPr>
            </w:pPr>
            <w:r>
              <w:rPr>
                <w:rFonts w:ascii="Times New Roman" w:hAnsi="Times New Roman"/>
              </w:rPr>
              <w:t>Ionospheric loss: = 2.2 dB</w:t>
            </w:r>
          </w:p>
          <w:p w14:paraId="16A61CD0" w14:textId="77777777" w:rsidR="00AB055D" w:rsidRDefault="006D55E3">
            <w:pPr>
              <w:rPr>
                <w:rFonts w:ascii="Times New Roman" w:hAnsi="Times New Roman"/>
              </w:rPr>
            </w:pPr>
            <w:r>
              <w:rPr>
                <w:rFonts w:ascii="Times New Roman" w:hAnsi="Times New Roman"/>
              </w:rPr>
              <w:t>Tropospheric loss: Table 6.6.6.2.1-1 of [38.811]</w:t>
            </w:r>
          </w:p>
        </w:tc>
      </w:tr>
      <w:tr w:rsidR="00AB055D" w14:paraId="4E4F1346"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C38EFEB" w14:textId="77777777" w:rsidR="00AB055D" w:rsidRDefault="006D55E3">
            <w:pPr>
              <w:rPr>
                <w:rFonts w:ascii="Times New Roman" w:hAnsi="Times New Roman"/>
                <w:b/>
                <w:bCs/>
              </w:rPr>
            </w:pPr>
            <w:r>
              <w:rPr>
                <w:rFonts w:ascii="Times New Roman" w:hAnsi="Times New Roman"/>
                <w:b/>
                <w:bCs/>
              </w:rPr>
              <w:t>Additional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3F58D779" w14:textId="77777777" w:rsidR="00AB055D" w:rsidRDefault="006D55E3">
            <w:pPr>
              <w:rPr>
                <w:rFonts w:ascii="Times New Roman" w:hAnsi="Times New Roman"/>
              </w:rPr>
            </w:pPr>
            <w:r>
              <w:rPr>
                <w:rFonts w:ascii="Times New Roman" w:hAnsi="Times New Roman"/>
              </w:rPr>
              <w:t xml:space="preserve">0 dB </w:t>
            </w:r>
          </w:p>
        </w:tc>
      </w:tr>
      <w:tr w:rsidR="00AB055D" w14:paraId="66A9540D"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AA347DC" w14:textId="77777777" w:rsidR="00AB055D" w:rsidRDefault="006D55E3">
            <w:pPr>
              <w:rPr>
                <w:rFonts w:ascii="Times New Roman" w:hAnsi="Times New Roman"/>
                <w:b/>
                <w:bCs/>
              </w:rPr>
            </w:pPr>
            <w:r>
              <w:rPr>
                <w:rFonts w:ascii="Times New Roman" w:hAnsi="Times New Roman"/>
                <w:b/>
                <w:bCs/>
              </w:rPr>
              <w:t>Clear sky conditions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75089E2E" w14:textId="77777777" w:rsidR="00AB055D" w:rsidRDefault="006D55E3">
            <w:pPr>
              <w:rPr>
                <w:rFonts w:ascii="Times New Roman" w:hAnsi="Times New Roman"/>
              </w:rPr>
            </w:pPr>
            <w:r>
              <w:rPr>
                <w:rFonts w:ascii="Times New Roman" w:hAnsi="Times New Roman"/>
              </w:rPr>
              <w:t>Yes</w:t>
            </w:r>
          </w:p>
        </w:tc>
      </w:tr>
      <w:tr w:rsidR="00AB055D" w14:paraId="518524C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90A74FB" w14:textId="77777777" w:rsidR="00AB055D" w:rsidRDefault="006D55E3">
            <w:pPr>
              <w:rPr>
                <w:rFonts w:ascii="Times New Roman" w:hAnsi="Times New Roman"/>
                <w:b/>
                <w:bCs/>
              </w:rPr>
            </w:pPr>
            <w:r>
              <w:rPr>
                <w:rFonts w:ascii="Times New Roman" w:hAnsi="Times New Roman"/>
                <w:b/>
                <w:bCs/>
              </w:rPr>
              <w:t>Satellite antenna polarization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71367721" w14:textId="77777777" w:rsidR="00AB055D" w:rsidRDefault="006D55E3">
            <w:pPr>
              <w:rPr>
                <w:rFonts w:ascii="Times New Roman" w:hAnsi="Times New Roman"/>
              </w:rPr>
            </w:pPr>
            <w:r>
              <w:rPr>
                <w:rFonts w:ascii="Times New Roman" w:hAnsi="Times New Roman"/>
              </w:rPr>
              <w:t>Circular polarization</w:t>
            </w:r>
          </w:p>
        </w:tc>
      </w:tr>
      <w:tr w:rsidR="00AB055D" w14:paraId="015BB8E4"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7BE19107" w14:textId="77777777" w:rsidR="00AB055D" w:rsidRDefault="006D55E3">
            <w:pPr>
              <w:rPr>
                <w:rFonts w:ascii="Times New Roman" w:hAnsi="Times New Roman"/>
                <w:b/>
                <w:bCs/>
              </w:rPr>
            </w:pPr>
            <w:r>
              <w:rPr>
                <w:rFonts w:ascii="Times New Roman" w:hAnsi="Times New Roman"/>
                <w:b/>
                <w:bCs/>
              </w:rPr>
              <w:t>Terminal type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1785C177" w14:textId="77777777" w:rsidR="00AB055D" w:rsidRDefault="006D55E3">
            <w:pPr>
              <w:rPr>
                <w:rFonts w:ascii="Times New Roman" w:hAnsi="Times New Roman"/>
              </w:rPr>
            </w:pPr>
            <w:r>
              <w:rPr>
                <w:rFonts w:ascii="Times New Roman" w:hAnsi="Times New Roman"/>
              </w:rPr>
              <w:t>[S band: (M, N, P) = (1,1,2)]</w:t>
            </w:r>
          </w:p>
        </w:tc>
      </w:tr>
      <w:tr w:rsidR="00AB055D" w14:paraId="52EC1F82"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36D0C152" w14:textId="77777777" w:rsidR="00AB055D" w:rsidRDefault="006D55E3">
            <w:pPr>
              <w:rPr>
                <w:rFonts w:ascii="Times New Roman" w:hAnsi="Times New Roman"/>
                <w:b/>
                <w:bCs/>
              </w:rPr>
            </w:pPr>
            <w:r>
              <w:rPr>
                <w:rFonts w:ascii="Times New Roman" w:hAnsi="Times New Roman"/>
                <w:b/>
                <w:bCs/>
              </w:rPr>
              <w:t>UE antenna gain</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01952D01" w14:textId="77777777" w:rsidR="00AB055D" w:rsidRDefault="006D55E3">
            <w:pPr>
              <w:rPr>
                <w:rFonts w:ascii="Times New Roman" w:hAnsi="Times New Roman"/>
              </w:rPr>
            </w:pPr>
            <w:r>
              <w:rPr>
                <w:rFonts w:ascii="Times New Roman" w:eastAsia="DengXian" w:hAnsi="Times New Roman"/>
                <w:lang w:eastAsia="zh-CN"/>
              </w:rPr>
              <w:t>-5.5dBi</w:t>
            </w:r>
          </w:p>
        </w:tc>
      </w:tr>
      <w:tr w:rsidR="00AB055D" w14:paraId="268629B3"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7819525" w14:textId="77777777" w:rsidR="00AB055D" w:rsidRDefault="006D55E3">
            <w:pPr>
              <w:rPr>
                <w:rFonts w:ascii="Times New Roman" w:hAnsi="Times New Roman"/>
                <w:b/>
                <w:bCs/>
              </w:rPr>
            </w:pPr>
            <w:r>
              <w:rPr>
                <w:rFonts w:ascii="Times New Roman" w:hAnsi="Times New Roman"/>
                <w:b/>
                <w:bCs/>
              </w:rPr>
              <w:t>Free space path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143865B" w14:textId="77777777" w:rsidR="00AB055D" w:rsidRDefault="006D55E3">
            <w:pPr>
              <w:rPr>
                <w:rFonts w:ascii="Times New Roman" w:hAnsi="Times New Roman"/>
              </w:rPr>
            </w:pPr>
            <w:r>
              <w:rPr>
                <w:rFonts w:ascii="Times New Roman" w:hAnsi="Times New Roman"/>
              </w:rPr>
              <w:t>Equation (6.6-2) in [38.811]</w:t>
            </w:r>
          </w:p>
        </w:tc>
      </w:tr>
      <w:tr w:rsidR="00AB055D" w14:paraId="571CBED9"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3FA8D4D" w14:textId="77777777" w:rsidR="00AB055D" w:rsidRDefault="006D55E3">
            <w:pPr>
              <w:rPr>
                <w:rFonts w:ascii="Times New Roman" w:hAnsi="Times New Roman"/>
                <w:b/>
                <w:bCs/>
              </w:rPr>
            </w:pPr>
            <w:r>
              <w:rPr>
                <w:rFonts w:ascii="Times New Roman" w:hAnsi="Times New Roman"/>
                <w:b/>
                <w:bCs/>
              </w:rPr>
              <w:t>Polarization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3E0B6B36" w14:textId="77777777" w:rsidR="00AB055D" w:rsidRDefault="006D55E3">
            <w:pPr>
              <w:rPr>
                <w:rFonts w:ascii="Times New Roman" w:hAnsi="Times New Roman"/>
              </w:rPr>
            </w:pPr>
            <w:r>
              <w:rPr>
                <w:rFonts w:ascii="Times New Roman" w:hAnsi="Times New Roman"/>
              </w:rPr>
              <w:t>3dB</w:t>
            </w:r>
          </w:p>
        </w:tc>
      </w:tr>
      <w:tr w:rsidR="00AB055D" w14:paraId="51FA163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4D26892" w14:textId="77777777" w:rsidR="00AB055D" w:rsidRDefault="006D55E3">
            <w:pPr>
              <w:rPr>
                <w:rFonts w:ascii="Times New Roman" w:hAnsi="Times New Roman"/>
                <w:b/>
                <w:bCs/>
              </w:rPr>
            </w:pPr>
            <w:r>
              <w:rPr>
                <w:rFonts w:ascii="Times New Roman" w:hAnsi="Times New Roman"/>
                <w:b/>
                <w:bCs/>
              </w:rPr>
              <w:t>Outcome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1702656F" w14:textId="77777777" w:rsidR="00AB055D" w:rsidRDefault="006D55E3">
            <w:pPr>
              <w:rPr>
                <w:rFonts w:ascii="Times New Roman" w:hAnsi="Times New Roman"/>
              </w:rPr>
            </w:pPr>
            <w:r>
              <w:rPr>
                <w:rFonts w:ascii="Times New Roman" w:hAnsi="Times New Roman"/>
              </w:rPr>
              <w:t>CNR</w:t>
            </w:r>
          </w:p>
        </w:tc>
      </w:tr>
    </w:tbl>
    <w:p w14:paraId="0233DD82" w14:textId="77777777" w:rsidR="00AB055D" w:rsidRDefault="00AB055D">
      <w:pPr>
        <w:rPr>
          <w:rFonts w:ascii="Times New Roman" w:hAnsi="Times New Roman"/>
          <w:lang w:eastAsia="zh-CN"/>
        </w:rPr>
      </w:pPr>
    </w:p>
    <w:p w14:paraId="1AC5724F" w14:textId="77777777" w:rsidR="00AB055D" w:rsidRDefault="00AB055D">
      <w:pPr>
        <w:ind w:left="465"/>
        <w:rPr>
          <w:rFonts w:ascii="Times New Roman" w:hAnsi="Times New Roman"/>
          <w:b/>
          <w:bCs/>
          <w:iCs/>
          <w:sz w:val="24"/>
          <w:szCs w:val="28"/>
          <w:lang w:eastAsia="zh-CN"/>
        </w:rPr>
      </w:pPr>
    </w:p>
    <w:p w14:paraId="23BF0F61" w14:textId="77777777" w:rsidR="00AB055D" w:rsidRDefault="006D55E3">
      <w:pPr>
        <w:pStyle w:val="Titre1"/>
        <w:numPr>
          <w:ilvl w:val="0"/>
          <w:numId w:val="0"/>
        </w:numPr>
        <w:rPr>
          <w:iCs/>
        </w:rPr>
      </w:pPr>
      <w:r>
        <w:t>References</w:t>
      </w:r>
    </w:p>
    <w:p w14:paraId="73BDBC13" w14:textId="77777777" w:rsidR="00AB055D" w:rsidRDefault="00AB055D">
      <w:pPr>
        <w:rPr>
          <w:rFonts w:ascii="Times New Roman" w:hAnsi="Times New Roman"/>
          <w:b/>
          <w:bCs/>
          <w:iCs/>
          <w:sz w:val="24"/>
          <w:szCs w:val="28"/>
          <w:lang w:eastAsia="zh-CN"/>
        </w:rPr>
      </w:pPr>
    </w:p>
    <w:tbl>
      <w:tblPr>
        <w:tblStyle w:val="310"/>
        <w:tblW w:w="9923" w:type="dxa"/>
        <w:shd w:val="clear" w:color="auto" w:fill="FFFFFF" w:themeFill="background1"/>
        <w:tblCellMar>
          <w:left w:w="0" w:type="dxa"/>
        </w:tblCellMar>
        <w:tblLook w:val="04A0" w:firstRow="1" w:lastRow="0" w:firstColumn="1" w:lastColumn="0" w:noHBand="0" w:noVBand="1"/>
      </w:tblPr>
      <w:tblGrid>
        <w:gridCol w:w="1906"/>
        <w:gridCol w:w="6032"/>
        <w:gridCol w:w="1985"/>
      </w:tblGrid>
      <w:tr w:rsidR="00AB055D" w14:paraId="1E349DE1" w14:textId="77777777" w:rsidTr="005F00AD">
        <w:trPr>
          <w:cnfStyle w:val="100000000000" w:firstRow="1" w:lastRow="0" w:firstColumn="0" w:lastColumn="0" w:oddVBand="0" w:evenVBand="0" w:oddHBand="0" w:evenHBand="0" w:firstRowFirstColumn="0" w:firstRowLastColumn="0" w:lastRowFirstColumn="0" w:lastRowLastColumn="0"/>
          <w:trHeight w:val="450"/>
        </w:trPr>
        <w:tc>
          <w:tcPr>
            <w:cnfStyle w:val="001000000100" w:firstRow="0" w:lastRow="0" w:firstColumn="1" w:lastColumn="0" w:oddVBand="0" w:evenVBand="0" w:oddHBand="0" w:evenHBand="0" w:firstRowFirstColumn="1" w:firstRowLastColumn="0" w:lastRowFirstColumn="0" w:lastRowLastColumn="0"/>
            <w:tcW w:w="1906" w:type="dxa"/>
            <w:tcBorders>
              <w:bottom w:val="none" w:sz="0" w:space="0" w:color="auto"/>
              <w:right w:val="none" w:sz="0" w:space="0" w:color="auto"/>
            </w:tcBorders>
            <w:shd w:val="clear" w:color="auto" w:fill="FFFFFF" w:themeFill="background1"/>
          </w:tcPr>
          <w:p w14:paraId="50E51BD0"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63">
              <w:r w:rsidR="006D55E3">
                <w:rPr>
                  <w:rFonts w:ascii="Times New Roman" w:eastAsia="Times New Roman" w:hAnsi="Times New Roman"/>
                  <w:color w:val="0000FF"/>
                  <w:szCs w:val="20"/>
                  <w:u w:val="single"/>
                  <w:lang w:val="en-US"/>
                </w:rPr>
                <w:t>R1-2405834</w:t>
              </w:r>
            </w:hyperlink>
          </w:p>
        </w:tc>
        <w:tc>
          <w:tcPr>
            <w:tcW w:w="6032" w:type="dxa"/>
            <w:tcBorders>
              <w:bottom w:val="none" w:sz="0" w:space="0" w:color="auto"/>
            </w:tcBorders>
            <w:shd w:val="clear" w:color="auto" w:fill="FFFFFF" w:themeFill="background1"/>
          </w:tcPr>
          <w:p w14:paraId="0068DE99" w14:textId="77777777" w:rsidR="00AB055D" w:rsidRDefault="006D55E3">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On NR-NTN downlink coverage enhancement</w:t>
            </w:r>
          </w:p>
        </w:tc>
        <w:tc>
          <w:tcPr>
            <w:tcW w:w="1985" w:type="dxa"/>
            <w:tcBorders>
              <w:bottom w:val="none" w:sz="0" w:space="0" w:color="auto"/>
            </w:tcBorders>
            <w:shd w:val="clear" w:color="auto" w:fill="FFFFFF" w:themeFill="background1"/>
          </w:tcPr>
          <w:p w14:paraId="52303380" w14:textId="77777777" w:rsidR="00AB055D" w:rsidRDefault="006D55E3">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Ericsson</w:t>
            </w:r>
          </w:p>
        </w:tc>
      </w:tr>
      <w:tr w:rsidR="00AB055D" w14:paraId="2C68B23E"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63998393"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64">
              <w:r w:rsidR="006D55E3">
                <w:rPr>
                  <w:rFonts w:ascii="Times New Roman" w:eastAsia="Times New Roman" w:hAnsi="Times New Roman"/>
                  <w:color w:val="0000FF"/>
                  <w:szCs w:val="20"/>
                  <w:u w:val="single"/>
                  <w:lang w:val="en-US"/>
                </w:rPr>
                <w:t>R1-2405838</w:t>
              </w:r>
            </w:hyperlink>
          </w:p>
        </w:tc>
        <w:tc>
          <w:tcPr>
            <w:tcW w:w="6032" w:type="dxa"/>
            <w:shd w:val="clear" w:color="auto" w:fill="FFFFFF" w:themeFill="background1"/>
          </w:tcPr>
          <w:p w14:paraId="1359792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enhancements for NR NTN</w:t>
            </w:r>
          </w:p>
        </w:tc>
        <w:tc>
          <w:tcPr>
            <w:tcW w:w="1985" w:type="dxa"/>
            <w:shd w:val="clear" w:color="auto" w:fill="FFFFFF" w:themeFill="background1"/>
          </w:tcPr>
          <w:p w14:paraId="6A8932A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 xml:space="preserve">Huawei, </w:t>
            </w:r>
            <w:proofErr w:type="spellStart"/>
            <w:r>
              <w:rPr>
                <w:rFonts w:ascii="Times New Roman" w:eastAsia="Times New Roman" w:hAnsi="Times New Roman"/>
                <w:szCs w:val="20"/>
                <w:lang w:val="en-US"/>
              </w:rPr>
              <w:t>HiSilicon</w:t>
            </w:r>
            <w:proofErr w:type="spellEnd"/>
          </w:p>
        </w:tc>
      </w:tr>
      <w:tr w:rsidR="00AB055D" w14:paraId="66712827"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478AC73E"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65">
              <w:r w:rsidR="006D55E3">
                <w:rPr>
                  <w:rFonts w:ascii="Times New Roman" w:eastAsia="Times New Roman" w:hAnsi="Times New Roman"/>
                  <w:color w:val="0000FF"/>
                  <w:szCs w:val="20"/>
                  <w:u w:val="single"/>
                  <w:lang w:val="en-US"/>
                </w:rPr>
                <w:t>R1-2405891</w:t>
              </w:r>
            </w:hyperlink>
          </w:p>
        </w:tc>
        <w:tc>
          <w:tcPr>
            <w:tcW w:w="6032" w:type="dxa"/>
            <w:shd w:val="clear" w:color="auto" w:fill="FFFFFF" w:themeFill="background1"/>
          </w:tcPr>
          <w:p w14:paraId="320A83B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Discussions on downlink coverage enhancements for NR NTN</w:t>
            </w:r>
          </w:p>
        </w:tc>
        <w:tc>
          <w:tcPr>
            <w:tcW w:w="1985" w:type="dxa"/>
            <w:shd w:val="clear" w:color="auto" w:fill="FFFFFF" w:themeFill="background1"/>
          </w:tcPr>
          <w:p w14:paraId="586CF14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Fraunhofer IIS, Fraunhofer HHI</w:t>
            </w:r>
          </w:p>
        </w:tc>
      </w:tr>
      <w:tr w:rsidR="00AB055D" w14:paraId="46B0A257"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1E1E4792"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66">
              <w:r w:rsidR="006D55E3">
                <w:rPr>
                  <w:rFonts w:ascii="Times New Roman" w:eastAsia="Times New Roman" w:hAnsi="Times New Roman"/>
                  <w:color w:val="0000FF"/>
                  <w:szCs w:val="20"/>
                  <w:u w:val="single"/>
                  <w:lang w:val="en-US"/>
                </w:rPr>
                <w:t>R1-2405925</w:t>
              </w:r>
            </w:hyperlink>
          </w:p>
        </w:tc>
        <w:tc>
          <w:tcPr>
            <w:tcW w:w="6032" w:type="dxa"/>
            <w:shd w:val="clear" w:color="auto" w:fill="FFFFFF" w:themeFill="background1"/>
          </w:tcPr>
          <w:p w14:paraId="0AAC78F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FFFFF" w:themeFill="background1"/>
          </w:tcPr>
          <w:p w14:paraId="15AA70A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Communications</w:t>
            </w:r>
          </w:p>
        </w:tc>
      </w:tr>
      <w:tr w:rsidR="00AB055D" w14:paraId="0B66DC28"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0150BE1F"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67">
              <w:r w:rsidR="006D55E3">
                <w:rPr>
                  <w:rFonts w:ascii="Times New Roman" w:eastAsia="Times New Roman" w:hAnsi="Times New Roman"/>
                  <w:color w:val="0000FF"/>
                  <w:szCs w:val="20"/>
                  <w:u w:val="single"/>
                  <w:lang w:val="en-US"/>
                </w:rPr>
                <w:t>R1-2406003</w:t>
              </w:r>
            </w:hyperlink>
          </w:p>
        </w:tc>
        <w:tc>
          <w:tcPr>
            <w:tcW w:w="6032" w:type="dxa"/>
            <w:shd w:val="clear" w:color="auto" w:fill="FFFFFF" w:themeFill="background1"/>
          </w:tcPr>
          <w:p w14:paraId="119A6EE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DL coverage enhancement</w:t>
            </w:r>
          </w:p>
        </w:tc>
        <w:tc>
          <w:tcPr>
            <w:tcW w:w="1985" w:type="dxa"/>
            <w:shd w:val="clear" w:color="auto" w:fill="FFFFFF" w:themeFill="background1"/>
          </w:tcPr>
          <w:p w14:paraId="6C9E2E6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CMCC</w:t>
            </w:r>
          </w:p>
        </w:tc>
      </w:tr>
      <w:tr w:rsidR="00AB055D" w14:paraId="3CF69583"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0418A55B"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68">
              <w:r w:rsidR="006D55E3">
                <w:rPr>
                  <w:rFonts w:ascii="Times New Roman" w:eastAsia="Times New Roman" w:hAnsi="Times New Roman"/>
                  <w:color w:val="0000FF"/>
                  <w:szCs w:val="20"/>
                  <w:u w:val="single"/>
                  <w:lang w:val="en-US"/>
                </w:rPr>
                <w:t>R1-2406052</w:t>
              </w:r>
            </w:hyperlink>
          </w:p>
        </w:tc>
        <w:tc>
          <w:tcPr>
            <w:tcW w:w="6032" w:type="dxa"/>
            <w:shd w:val="clear" w:color="auto" w:fill="FFFFFF" w:themeFill="background1"/>
          </w:tcPr>
          <w:p w14:paraId="408C37B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DL coverage enhancements for NR-NTN</w:t>
            </w:r>
          </w:p>
        </w:tc>
        <w:tc>
          <w:tcPr>
            <w:tcW w:w="1985" w:type="dxa"/>
            <w:shd w:val="clear" w:color="auto" w:fill="FFFFFF" w:themeFill="background1"/>
          </w:tcPr>
          <w:p w14:paraId="5E429FB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NICT</w:t>
            </w:r>
          </w:p>
        </w:tc>
      </w:tr>
      <w:tr w:rsidR="00AB055D" w14:paraId="57B7F408"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5AD28E7E"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69">
              <w:r w:rsidR="006D55E3">
                <w:rPr>
                  <w:rFonts w:ascii="Times New Roman" w:eastAsia="Times New Roman" w:hAnsi="Times New Roman"/>
                  <w:color w:val="0000FF"/>
                  <w:szCs w:val="20"/>
                  <w:u w:val="single"/>
                  <w:lang w:val="en-US"/>
                </w:rPr>
                <w:t>R1-2406108</w:t>
              </w:r>
            </w:hyperlink>
          </w:p>
        </w:tc>
        <w:tc>
          <w:tcPr>
            <w:tcW w:w="6032" w:type="dxa"/>
            <w:shd w:val="clear" w:color="auto" w:fill="FFFFFF" w:themeFill="background1"/>
          </w:tcPr>
          <w:p w14:paraId="5AB151B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w:t>
            </w:r>
          </w:p>
        </w:tc>
        <w:tc>
          <w:tcPr>
            <w:tcW w:w="1985" w:type="dxa"/>
            <w:shd w:val="clear" w:color="auto" w:fill="FFFFFF" w:themeFill="background1"/>
          </w:tcPr>
          <w:p w14:paraId="5F97A59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r>
              <w:rPr>
                <w:rFonts w:ascii="Times New Roman" w:eastAsia="Times New Roman" w:hAnsi="Times New Roman"/>
                <w:szCs w:val="20"/>
                <w:lang w:val="en-US"/>
              </w:rPr>
              <w:t>, Inc.</w:t>
            </w:r>
          </w:p>
        </w:tc>
      </w:tr>
      <w:tr w:rsidR="00AB055D" w14:paraId="171950BC"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4719CBDF"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0">
              <w:r w:rsidR="006D55E3">
                <w:rPr>
                  <w:rFonts w:ascii="Times New Roman" w:eastAsia="Times New Roman" w:hAnsi="Times New Roman"/>
                  <w:color w:val="0000FF"/>
                  <w:szCs w:val="20"/>
                  <w:u w:val="single"/>
                  <w:lang w:val="en-US"/>
                </w:rPr>
                <w:t>R1-2406130</w:t>
              </w:r>
            </w:hyperlink>
          </w:p>
        </w:tc>
        <w:tc>
          <w:tcPr>
            <w:tcW w:w="6032" w:type="dxa"/>
            <w:shd w:val="clear" w:color="auto" w:fill="FFFFFF" w:themeFill="background1"/>
          </w:tcPr>
          <w:p w14:paraId="43AEF23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DL coverage enhancement for NR NTN</w:t>
            </w:r>
          </w:p>
        </w:tc>
        <w:tc>
          <w:tcPr>
            <w:tcW w:w="1985" w:type="dxa"/>
            <w:shd w:val="clear" w:color="auto" w:fill="FFFFFF" w:themeFill="background1"/>
          </w:tcPr>
          <w:p w14:paraId="2990124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 xml:space="preserve">ZTE Corporation, </w:t>
            </w:r>
            <w:proofErr w:type="spellStart"/>
            <w:r>
              <w:rPr>
                <w:rFonts w:ascii="Times New Roman" w:eastAsia="Times New Roman" w:hAnsi="Times New Roman"/>
                <w:szCs w:val="20"/>
                <w:lang w:val="en-US"/>
              </w:rPr>
              <w:t>Sanechips</w:t>
            </w:r>
            <w:proofErr w:type="spellEnd"/>
          </w:p>
        </w:tc>
      </w:tr>
      <w:tr w:rsidR="00AB055D" w14:paraId="3741243D"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413AFF35"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1">
              <w:r w:rsidR="006D55E3">
                <w:rPr>
                  <w:rFonts w:ascii="Times New Roman" w:eastAsia="Times New Roman" w:hAnsi="Times New Roman"/>
                  <w:color w:val="0000FF"/>
                  <w:szCs w:val="20"/>
                  <w:u w:val="single"/>
                  <w:lang w:val="en-US"/>
                </w:rPr>
                <w:t>R1-2406202</w:t>
              </w:r>
            </w:hyperlink>
          </w:p>
        </w:tc>
        <w:tc>
          <w:tcPr>
            <w:tcW w:w="6032" w:type="dxa"/>
            <w:shd w:val="clear" w:color="auto" w:fill="FFFFFF" w:themeFill="background1"/>
          </w:tcPr>
          <w:p w14:paraId="0F5D75F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FFFFF" w:themeFill="background1"/>
          </w:tcPr>
          <w:p w14:paraId="0F8332D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vivo</w:t>
            </w:r>
          </w:p>
        </w:tc>
      </w:tr>
      <w:tr w:rsidR="00AB055D" w14:paraId="636118CE"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5918075C"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2">
              <w:r w:rsidR="006D55E3">
                <w:rPr>
                  <w:rFonts w:ascii="Times New Roman" w:eastAsia="Times New Roman" w:hAnsi="Times New Roman"/>
                  <w:color w:val="0000FF"/>
                  <w:szCs w:val="20"/>
                  <w:u w:val="single"/>
                  <w:lang w:val="en-US"/>
                </w:rPr>
                <w:t>R1-2406229</w:t>
              </w:r>
            </w:hyperlink>
          </w:p>
        </w:tc>
        <w:tc>
          <w:tcPr>
            <w:tcW w:w="6032" w:type="dxa"/>
            <w:shd w:val="clear" w:color="auto" w:fill="FFFFFF" w:themeFill="background1"/>
          </w:tcPr>
          <w:p w14:paraId="09DF2E0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FFFFF" w:themeFill="background1"/>
          </w:tcPr>
          <w:p w14:paraId="51F5F26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OPPO</w:t>
            </w:r>
          </w:p>
        </w:tc>
      </w:tr>
      <w:tr w:rsidR="00AB055D" w14:paraId="73C5BC53"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1F018A4E"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3">
              <w:r w:rsidR="006D55E3">
                <w:rPr>
                  <w:rFonts w:ascii="Times New Roman" w:eastAsia="Times New Roman" w:hAnsi="Times New Roman"/>
                  <w:color w:val="0000FF"/>
                  <w:szCs w:val="20"/>
                  <w:u w:val="single"/>
                  <w:lang w:val="en-US"/>
                </w:rPr>
                <w:t>R1-2406275</w:t>
              </w:r>
            </w:hyperlink>
          </w:p>
        </w:tc>
        <w:tc>
          <w:tcPr>
            <w:tcW w:w="6032" w:type="dxa"/>
            <w:shd w:val="clear" w:color="auto" w:fill="FFFFFF" w:themeFill="background1"/>
          </w:tcPr>
          <w:p w14:paraId="1923824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FFFFF" w:themeFill="background1"/>
          </w:tcPr>
          <w:p w14:paraId="024A345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Xiaomi</w:t>
            </w:r>
          </w:p>
        </w:tc>
      </w:tr>
      <w:tr w:rsidR="00AB055D" w14:paraId="67B5CEBB"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03D69F24"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4">
              <w:r w:rsidR="006D55E3">
                <w:rPr>
                  <w:rFonts w:ascii="Times New Roman" w:eastAsia="Times New Roman" w:hAnsi="Times New Roman"/>
                  <w:color w:val="0000FF"/>
                  <w:szCs w:val="20"/>
                  <w:u w:val="single"/>
                  <w:lang w:val="en-US"/>
                </w:rPr>
                <w:t>R1-2406359</w:t>
              </w:r>
            </w:hyperlink>
          </w:p>
        </w:tc>
        <w:tc>
          <w:tcPr>
            <w:tcW w:w="6032" w:type="dxa"/>
            <w:shd w:val="clear" w:color="auto" w:fill="FFFFFF" w:themeFill="background1"/>
          </w:tcPr>
          <w:p w14:paraId="5BA3CA2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Further consideration on downlink coverage enhancement for NR NTN</w:t>
            </w:r>
          </w:p>
        </w:tc>
        <w:tc>
          <w:tcPr>
            <w:tcW w:w="1985" w:type="dxa"/>
            <w:shd w:val="clear" w:color="auto" w:fill="FFFFFF" w:themeFill="background1"/>
          </w:tcPr>
          <w:p w14:paraId="358FC64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CATT</w:t>
            </w:r>
          </w:p>
        </w:tc>
      </w:tr>
      <w:tr w:rsidR="00AB055D" w14:paraId="6F2EB547"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44C8C655"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5">
              <w:r w:rsidR="006D55E3">
                <w:rPr>
                  <w:rFonts w:ascii="Times New Roman" w:eastAsia="Times New Roman" w:hAnsi="Times New Roman"/>
                  <w:color w:val="0000FF"/>
                  <w:szCs w:val="20"/>
                  <w:u w:val="single"/>
                  <w:lang w:val="en-US"/>
                </w:rPr>
                <w:t>R1-2406434</w:t>
              </w:r>
            </w:hyperlink>
          </w:p>
        </w:tc>
        <w:tc>
          <w:tcPr>
            <w:tcW w:w="6032" w:type="dxa"/>
            <w:shd w:val="clear" w:color="auto" w:fill="FFFFFF" w:themeFill="background1"/>
          </w:tcPr>
          <w:p w14:paraId="656D820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 NTN Downlink coverage enhancements</w:t>
            </w:r>
          </w:p>
        </w:tc>
        <w:tc>
          <w:tcPr>
            <w:tcW w:w="1985" w:type="dxa"/>
            <w:shd w:val="clear" w:color="auto" w:fill="FFFFFF" w:themeFill="background1"/>
          </w:tcPr>
          <w:p w14:paraId="3521DD2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THALES</w:t>
            </w:r>
          </w:p>
        </w:tc>
      </w:tr>
      <w:tr w:rsidR="00AB055D" w14:paraId="540A5886"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6DED4BE4"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6">
              <w:r w:rsidR="006D55E3">
                <w:rPr>
                  <w:rFonts w:ascii="Times New Roman" w:eastAsia="Times New Roman" w:hAnsi="Times New Roman"/>
                  <w:color w:val="0000FF"/>
                  <w:szCs w:val="20"/>
                  <w:u w:val="single"/>
                  <w:lang w:val="en-US"/>
                </w:rPr>
                <w:t>R1-2406446</w:t>
              </w:r>
            </w:hyperlink>
          </w:p>
        </w:tc>
        <w:tc>
          <w:tcPr>
            <w:tcW w:w="6032" w:type="dxa"/>
            <w:shd w:val="clear" w:color="auto" w:fill="FFFFFF" w:themeFill="background1"/>
          </w:tcPr>
          <w:p w14:paraId="438567A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FFFFF" w:themeFill="background1"/>
          </w:tcPr>
          <w:p w14:paraId="6FE58AC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LG Electronics</w:t>
            </w:r>
          </w:p>
        </w:tc>
      </w:tr>
      <w:tr w:rsidR="00AB055D" w14:paraId="0C8FC166" w14:textId="77777777" w:rsidTr="005F00AD">
        <w:trPr>
          <w:trHeight w:val="377"/>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2BF2F14F"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7">
              <w:r w:rsidR="006D55E3">
                <w:rPr>
                  <w:rFonts w:ascii="Times New Roman" w:eastAsia="Times New Roman" w:hAnsi="Times New Roman"/>
                  <w:color w:val="0000FF"/>
                  <w:szCs w:val="20"/>
                  <w:u w:val="single"/>
                  <w:lang w:val="en-US"/>
                </w:rPr>
                <w:t>R1-2406452</w:t>
              </w:r>
            </w:hyperlink>
          </w:p>
        </w:tc>
        <w:tc>
          <w:tcPr>
            <w:tcW w:w="6032" w:type="dxa"/>
            <w:shd w:val="clear" w:color="auto" w:fill="FFFFFF" w:themeFill="background1"/>
          </w:tcPr>
          <w:p w14:paraId="22203B5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 NTN Downlink Coverage Enhancements</w:t>
            </w:r>
          </w:p>
        </w:tc>
        <w:tc>
          <w:tcPr>
            <w:tcW w:w="1985" w:type="dxa"/>
            <w:shd w:val="clear" w:color="auto" w:fill="FFFFFF" w:themeFill="background1"/>
          </w:tcPr>
          <w:p w14:paraId="49924C8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IIT, Kharagpur</w:t>
            </w:r>
          </w:p>
        </w:tc>
      </w:tr>
      <w:tr w:rsidR="00AB055D" w14:paraId="32517D3F"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01FB296B"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8">
              <w:r w:rsidR="006D55E3">
                <w:rPr>
                  <w:rFonts w:ascii="Times New Roman" w:eastAsia="Times New Roman" w:hAnsi="Times New Roman"/>
                  <w:color w:val="0000FF"/>
                  <w:szCs w:val="20"/>
                  <w:u w:val="single"/>
                  <w:lang w:val="en-US"/>
                </w:rPr>
                <w:t>R1-2406511</w:t>
              </w:r>
            </w:hyperlink>
          </w:p>
        </w:tc>
        <w:tc>
          <w:tcPr>
            <w:tcW w:w="6032" w:type="dxa"/>
            <w:shd w:val="clear" w:color="auto" w:fill="FFFFFF" w:themeFill="background1"/>
          </w:tcPr>
          <w:p w14:paraId="1B70ACA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 NTN</w:t>
            </w:r>
          </w:p>
        </w:tc>
        <w:tc>
          <w:tcPr>
            <w:tcW w:w="1985" w:type="dxa"/>
            <w:shd w:val="clear" w:color="auto" w:fill="FFFFFF" w:themeFill="background1"/>
          </w:tcPr>
          <w:p w14:paraId="4C9CB17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Lenovo</w:t>
            </w:r>
          </w:p>
        </w:tc>
      </w:tr>
      <w:tr w:rsidR="00AB055D" w14:paraId="284A976A"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7B3EB140"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9">
              <w:r w:rsidR="006D55E3">
                <w:rPr>
                  <w:rFonts w:ascii="Times New Roman" w:eastAsia="Times New Roman" w:hAnsi="Times New Roman"/>
                  <w:color w:val="0000FF"/>
                  <w:szCs w:val="20"/>
                  <w:u w:val="single"/>
                  <w:lang w:val="en-US"/>
                </w:rPr>
                <w:t>R1-2406554</w:t>
              </w:r>
            </w:hyperlink>
          </w:p>
        </w:tc>
        <w:tc>
          <w:tcPr>
            <w:tcW w:w="6032" w:type="dxa"/>
            <w:shd w:val="clear" w:color="auto" w:fill="FFFFFF" w:themeFill="background1"/>
          </w:tcPr>
          <w:p w14:paraId="2F22DC8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w:t>
            </w:r>
          </w:p>
        </w:tc>
        <w:tc>
          <w:tcPr>
            <w:tcW w:w="1985" w:type="dxa"/>
            <w:shd w:val="clear" w:color="auto" w:fill="FFFFFF" w:themeFill="background1"/>
          </w:tcPr>
          <w:p w14:paraId="6772559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NEC</w:t>
            </w:r>
          </w:p>
        </w:tc>
      </w:tr>
      <w:tr w:rsidR="00AB055D" w14:paraId="11EC4A1C"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509F8643"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0">
              <w:r w:rsidR="006D55E3">
                <w:rPr>
                  <w:rFonts w:ascii="Times New Roman" w:eastAsia="Times New Roman" w:hAnsi="Times New Roman"/>
                  <w:color w:val="0000FF"/>
                  <w:szCs w:val="20"/>
                  <w:u w:val="single"/>
                  <w:lang w:val="en-US"/>
                </w:rPr>
                <w:t>R1-2406572</w:t>
              </w:r>
            </w:hyperlink>
          </w:p>
        </w:tc>
        <w:tc>
          <w:tcPr>
            <w:tcW w:w="6032" w:type="dxa"/>
            <w:shd w:val="clear" w:color="auto" w:fill="FFFFFF" w:themeFill="background1"/>
          </w:tcPr>
          <w:p w14:paraId="12EEA07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 with beam groups</w:t>
            </w:r>
          </w:p>
        </w:tc>
        <w:tc>
          <w:tcPr>
            <w:tcW w:w="1985" w:type="dxa"/>
            <w:shd w:val="clear" w:color="auto" w:fill="FFFFFF" w:themeFill="background1"/>
          </w:tcPr>
          <w:p w14:paraId="678FC7A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Sharp</w:t>
            </w:r>
          </w:p>
        </w:tc>
      </w:tr>
      <w:tr w:rsidR="00AB055D" w14:paraId="4A460C3D"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30E3DD3A"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1">
              <w:r w:rsidR="006D55E3">
                <w:rPr>
                  <w:rFonts w:ascii="Times New Roman" w:eastAsia="Times New Roman" w:hAnsi="Times New Roman"/>
                  <w:color w:val="0000FF"/>
                  <w:szCs w:val="20"/>
                  <w:u w:val="single"/>
                  <w:lang w:val="en-US"/>
                </w:rPr>
                <w:t>R1-2406584</w:t>
              </w:r>
            </w:hyperlink>
          </w:p>
        </w:tc>
        <w:tc>
          <w:tcPr>
            <w:tcW w:w="6032" w:type="dxa"/>
            <w:shd w:val="clear" w:color="auto" w:fill="FFFFFF" w:themeFill="background1"/>
          </w:tcPr>
          <w:p w14:paraId="30AAD7B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FFFFF" w:themeFill="background1"/>
          </w:tcPr>
          <w:p w14:paraId="2522FCB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HONOR</w:t>
            </w:r>
          </w:p>
        </w:tc>
      </w:tr>
      <w:tr w:rsidR="00AB055D" w14:paraId="01E4119F"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7C50617D"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2">
              <w:r w:rsidR="006D55E3">
                <w:rPr>
                  <w:rFonts w:ascii="Times New Roman" w:eastAsia="Times New Roman" w:hAnsi="Times New Roman"/>
                  <w:color w:val="0000FF"/>
                  <w:szCs w:val="20"/>
                  <w:u w:val="single"/>
                  <w:lang w:val="en-US"/>
                </w:rPr>
                <w:t>R1-2406592</w:t>
              </w:r>
            </w:hyperlink>
          </w:p>
        </w:tc>
        <w:tc>
          <w:tcPr>
            <w:tcW w:w="6032" w:type="dxa"/>
            <w:shd w:val="clear" w:color="auto" w:fill="FFFFFF" w:themeFill="background1"/>
          </w:tcPr>
          <w:p w14:paraId="32B8F6B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 NTN</w:t>
            </w:r>
          </w:p>
        </w:tc>
        <w:tc>
          <w:tcPr>
            <w:tcW w:w="1985" w:type="dxa"/>
            <w:shd w:val="clear" w:color="auto" w:fill="FFFFFF" w:themeFill="background1"/>
          </w:tcPr>
          <w:p w14:paraId="7CDE941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r>
      <w:tr w:rsidR="00AB055D" w14:paraId="4544BA3B"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2584BD88"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3">
              <w:r w:rsidR="006D55E3">
                <w:rPr>
                  <w:rFonts w:ascii="Times New Roman" w:eastAsia="Times New Roman" w:hAnsi="Times New Roman"/>
                  <w:color w:val="0000FF"/>
                  <w:szCs w:val="20"/>
                  <w:u w:val="single"/>
                  <w:lang w:val="en-US"/>
                </w:rPr>
                <w:t>R1-2406615</w:t>
              </w:r>
            </w:hyperlink>
          </w:p>
        </w:tc>
        <w:tc>
          <w:tcPr>
            <w:tcW w:w="6032" w:type="dxa"/>
            <w:shd w:val="clear" w:color="auto" w:fill="FFFFFF" w:themeFill="background1"/>
          </w:tcPr>
          <w:p w14:paraId="7067C9C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w:t>
            </w:r>
          </w:p>
        </w:tc>
        <w:tc>
          <w:tcPr>
            <w:tcW w:w="1985" w:type="dxa"/>
            <w:shd w:val="clear" w:color="auto" w:fill="FFFFFF" w:themeFill="background1"/>
          </w:tcPr>
          <w:p w14:paraId="58B57B3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Panasonic</w:t>
            </w:r>
          </w:p>
        </w:tc>
      </w:tr>
      <w:tr w:rsidR="00AB055D" w14:paraId="732EA805"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78A94DAF"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4">
              <w:r w:rsidR="006D55E3">
                <w:rPr>
                  <w:rFonts w:ascii="Times New Roman" w:eastAsia="Times New Roman" w:hAnsi="Times New Roman"/>
                  <w:color w:val="0000FF"/>
                  <w:szCs w:val="20"/>
                  <w:u w:val="single"/>
                  <w:lang w:val="en-US"/>
                </w:rPr>
                <w:t>R1-2406670</w:t>
              </w:r>
            </w:hyperlink>
          </w:p>
        </w:tc>
        <w:tc>
          <w:tcPr>
            <w:tcW w:w="6032" w:type="dxa"/>
            <w:shd w:val="clear" w:color="auto" w:fill="FFFFFF" w:themeFill="background1"/>
          </w:tcPr>
          <w:p w14:paraId="1216342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NR-NTN</w:t>
            </w:r>
          </w:p>
        </w:tc>
        <w:tc>
          <w:tcPr>
            <w:tcW w:w="1985" w:type="dxa"/>
            <w:shd w:val="clear" w:color="auto" w:fill="FFFFFF" w:themeFill="background1"/>
          </w:tcPr>
          <w:p w14:paraId="78DA8BB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Samsung</w:t>
            </w:r>
          </w:p>
        </w:tc>
      </w:tr>
      <w:tr w:rsidR="00AB055D" w14:paraId="4CC4DD42"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5FF0BF07"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5">
              <w:r w:rsidR="006D55E3">
                <w:rPr>
                  <w:rFonts w:ascii="Times New Roman" w:eastAsia="Times New Roman" w:hAnsi="Times New Roman"/>
                  <w:color w:val="0000FF"/>
                  <w:szCs w:val="20"/>
                  <w:u w:val="single"/>
                  <w:lang w:val="en-US"/>
                </w:rPr>
                <w:t>R1-2406738</w:t>
              </w:r>
            </w:hyperlink>
          </w:p>
        </w:tc>
        <w:tc>
          <w:tcPr>
            <w:tcW w:w="6032" w:type="dxa"/>
            <w:shd w:val="clear" w:color="auto" w:fill="FFFFFF" w:themeFill="background1"/>
          </w:tcPr>
          <w:p w14:paraId="31DD491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FFFFF" w:themeFill="background1"/>
          </w:tcPr>
          <w:p w14:paraId="114986C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ETRI</w:t>
            </w:r>
          </w:p>
        </w:tc>
      </w:tr>
      <w:tr w:rsidR="00AB055D" w14:paraId="21A5D233"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3768F9B4"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6">
              <w:r w:rsidR="006D55E3">
                <w:rPr>
                  <w:rFonts w:ascii="Times New Roman" w:eastAsia="Times New Roman" w:hAnsi="Times New Roman"/>
                  <w:color w:val="0000FF"/>
                  <w:szCs w:val="20"/>
                  <w:u w:val="single"/>
                  <w:lang w:val="en-US"/>
                </w:rPr>
                <w:t>R1-2406754</w:t>
              </w:r>
            </w:hyperlink>
          </w:p>
        </w:tc>
        <w:tc>
          <w:tcPr>
            <w:tcW w:w="6032" w:type="dxa"/>
            <w:shd w:val="clear" w:color="auto" w:fill="FFFFFF" w:themeFill="background1"/>
          </w:tcPr>
          <w:p w14:paraId="5140483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enhancements for NR over NTN</w:t>
            </w:r>
          </w:p>
        </w:tc>
        <w:tc>
          <w:tcPr>
            <w:tcW w:w="1985" w:type="dxa"/>
            <w:shd w:val="clear" w:color="auto" w:fill="FFFFFF" w:themeFill="background1"/>
          </w:tcPr>
          <w:p w14:paraId="2A1FD11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Nokia, Nokia Shanghai Bell</w:t>
            </w:r>
          </w:p>
        </w:tc>
      </w:tr>
      <w:tr w:rsidR="00AB055D" w14:paraId="6073E5F4"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717DBCC0"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7">
              <w:r w:rsidR="006D55E3">
                <w:rPr>
                  <w:rFonts w:ascii="Times New Roman" w:eastAsia="Times New Roman" w:hAnsi="Times New Roman"/>
                  <w:color w:val="0000FF"/>
                  <w:szCs w:val="20"/>
                  <w:u w:val="single"/>
                  <w:lang w:val="en-US"/>
                </w:rPr>
                <w:t>R1-2406777</w:t>
              </w:r>
            </w:hyperlink>
          </w:p>
        </w:tc>
        <w:tc>
          <w:tcPr>
            <w:tcW w:w="6032" w:type="dxa"/>
            <w:shd w:val="clear" w:color="auto" w:fill="FFFFFF" w:themeFill="background1"/>
          </w:tcPr>
          <w:p w14:paraId="7FBF03D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 downlink coverage enhancement</w:t>
            </w:r>
          </w:p>
        </w:tc>
        <w:tc>
          <w:tcPr>
            <w:tcW w:w="1985" w:type="dxa"/>
            <w:shd w:val="clear" w:color="auto" w:fill="FFFFFF" w:themeFill="background1"/>
          </w:tcPr>
          <w:p w14:paraId="5E0427B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MediaTek Inc.</w:t>
            </w:r>
          </w:p>
        </w:tc>
      </w:tr>
      <w:tr w:rsidR="00AB055D" w14:paraId="13A00650"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59499901"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8">
              <w:r w:rsidR="006D55E3">
                <w:rPr>
                  <w:rFonts w:ascii="Times New Roman" w:eastAsia="Times New Roman" w:hAnsi="Times New Roman"/>
                  <w:color w:val="0000FF"/>
                  <w:szCs w:val="20"/>
                  <w:u w:val="single"/>
                  <w:lang w:val="en-US"/>
                </w:rPr>
                <w:t>R1-2406863</w:t>
              </w:r>
            </w:hyperlink>
          </w:p>
        </w:tc>
        <w:tc>
          <w:tcPr>
            <w:tcW w:w="6032" w:type="dxa"/>
            <w:shd w:val="clear" w:color="auto" w:fill="FFFFFF" w:themeFill="background1"/>
          </w:tcPr>
          <w:p w14:paraId="777FB39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On NR-NTN Downlink Coverage Enhancement</w:t>
            </w:r>
          </w:p>
        </w:tc>
        <w:tc>
          <w:tcPr>
            <w:tcW w:w="1985" w:type="dxa"/>
            <w:shd w:val="clear" w:color="auto" w:fill="FFFFFF" w:themeFill="background1"/>
          </w:tcPr>
          <w:p w14:paraId="791AC90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Apple</w:t>
            </w:r>
          </w:p>
        </w:tc>
      </w:tr>
      <w:tr w:rsidR="00AB055D" w14:paraId="2AC1A8FB"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7D1EF803"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9">
              <w:r w:rsidR="006D55E3">
                <w:rPr>
                  <w:rFonts w:ascii="Times New Roman" w:eastAsia="Times New Roman" w:hAnsi="Times New Roman"/>
                  <w:color w:val="0000FF"/>
                  <w:szCs w:val="20"/>
                  <w:u w:val="single"/>
                  <w:lang w:val="en-US"/>
                </w:rPr>
                <w:t>R1-2406885</w:t>
              </w:r>
            </w:hyperlink>
          </w:p>
        </w:tc>
        <w:tc>
          <w:tcPr>
            <w:tcW w:w="6032" w:type="dxa"/>
            <w:shd w:val="clear" w:color="auto" w:fill="FFFFFF" w:themeFill="background1"/>
          </w:tcPr>
          <w:p w14:paraId="281D79D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DL coverage enhancement</w:t>
            </w:r>
          </w:p>
        </w:tc>
        <w:tc>
          <w:tcPr>
            <w:tcW w:w="1985" w:type="dxa"/>
            <w:shd w:val="clear" w:color="auto" w:fill="FFFFFF" w:themeFill="background1"/>
          </w:tcPr>
          <w:p w14:paraId="0DD7CC3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KT Corp.</w:t>
            </w:r>
          </w:p>
        </w:tc>
      </w:tr>
      <w:tr w:rsidR="00AB055D" w14:paraId="44C33465"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627C609A"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0">
              <w:r w:rsidR="006D55E3">
                <w:rPr>
                  <w:rFonts w:ascii="Times New Roman" w:eastAsia="Times New Roman" w:hAnsi="Times New Roman"/>
                  <w:color w:val="0000FF"/>
                  <w:szCs w:val="20"/>
                  <w:u w:val="single"/>
                  <w:lang w:val="en-US"/>
                </w:rPr>
                <w:t>R1-2406900</w:t>
              </w:r>
            </w:hyperlink>
          </w:p>
        </w:tc>
        <w:tc>
          <w:tcPr>
            <w:tcW w:w="6032" w:type="dxa"/>
            <w:shd w:val="clear" w:color="auto" w:fill="FFFFFF" w:themeFill="background1"/>
          </w:tcPr>
          <w:p w14:paraId="5892CF5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FFFFF" w:themeFill="background1"/>
          </w:tcPr>
          <w:p w14:paraId="1329C6F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TCL</w:t>
            </w:r>
          </w:p>
        </w:tc>
      </w:tr>
      <w:tr w:rsidR="00AB055D" w14:paraId="477D341F"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0FBDDCCA"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1">
              <w:r w:rsidR="006D55E3">
                <w:rPr>
                  <w:rFonts w:ascii="Times New Roman" w:eastAsia="Times New Roman" w:hAnsi="Times New Roman"/>
                  <w:color w:val="0000FF"/>
                  <w:szCs w:val="20"/>
                  <w:u w:val="single"/>
                  <w:lang w:val="en-US"/>
                </w:rPr>
                <w:t>R1-2406949</w:t>
              </w:r>
            </w:hyperlink>
          </w:p>
        </w:tc>
        <w:tc>
          <w:tcPr>
            <w:tcW w:w="6032" w:type="dxa"/>
            <w:shd w:val="clear" w:color="auto" w:fill="FFFFFF" w:themeFill="background1"/>
          </w:tcPr>
          <w:p w14:paraId="01CBD98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DL coverage enhancement for NR-NTN</w:t>
            </w:r>
          </w:p>
        </w:tc>
        <w:tc>
          <w:tcPr>
            <w:tcW w:w="1985" w:type="dxa"/>
            <w:shd w:val="clear" w:color="auto" w:fill="FFFFFF" w:themeFill="background1"/>
          </w:tcPr>
          <w:p w14:paraId="0465912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NTT DOCOMO, INC.</w:t>
            </w:r>
          </w:p>
        </w:tc>
      </w:tr>
      <w:tr w:rsidR="00AB055D" w14:paraId="1A7E06ED"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29455C46"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2">
              <w:r w:rsidR="006D55E3">
                <w:rPr>
                  <w:rFonts w:ascii="Times New Roman" w:eastAsia="Times New Roman" w:hAnsi="Times New Roman"/>
                  <w:color w:val="0000FF"/>
                  <w:szCs w:val="20"/>
                  <w:u w:val="single"/>
                  <w:lang w:val="en-US"/>
                </w:rPr>
                <w:t>R1-2406965</w:t>
              </w:r>
            </w:hyperlink>
          </w:p>
        </w:tc>
        <w:tc>
          <w:tcPr>
            <w:tcW w:w="6032" w:type="dxa"/>
            <w:shd w:val="clear" w:color="auto" w:fill="FFFFFF" w:themeFill="background1"/>
          </w:tcPr>
          <w:p w14:paraId="64F1BDD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 for NR NTN</w:t>
            </w:r>
          </w:p>
        </w:tc>
        <w:tc>
          <w:tcPr>
            <w:tcW w:w="1985" w:type="dxa"/>
            <w:shd w:val="clear" w:color="auto" w:fill="FFFFFF" w:themeFill="background1"/>
          </w:tcPr>
          <w:p w14:paraId="290E090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Google Ireland Limited</w:t>
            </w:r>
          </w:p>
        </w:tc>
      </w:tr>
      <w:tr w:rsidR="00AB055D" w14:paraId="471CFECF"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6FDC6559"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3">
              <w:r w:rsidR="006D55E3">
                <w:rPr>
                  <w:rFonts w:ascii="Times New Roman" w:eastAsia="Times New Roman" w:hAnsi="Times New Roman"/>
                  <w:color w:val="0000FF"/>
                  <w:szCs w:val="20"/>
                  <w:u w:val="single"/>
                  <w:lang w:val="en-US"/>
                </w:rPr>
                <w:t>R1-2407049</w:t>
              </w:r>
            </w:hyperlink>
          </w:p>
        </w:tc>
        <w:tc>
          <w:tcPr>
            <w:tcW w:w="6032" w:type="dxa"/>
            <w:shd w:val="clear" w:color="auto" w:fill="FFFFFF" w:themeFill="background1"/>
          </w:tcPr>
          <w:p w14:paraId="7528EA7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 for NR NTN</w:t>
            </w:r>
          </w:p>
        </w:tc>
        <w:tc>
          <w:tcPr>
            <w:tcW w:w="1985" w:type="dxa"/>
            <w:shd w:val="clear" w:color="auto" w:fill="FFFFFF" w:themeFill="background1"/>
          </w:tcPr>
          <w:p w14:paraId="3DB796B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Qualcomm Incorporated</w:t>
            </w:r>
          </w:p>
        </w:tc>
      </w:tr>
      <w:tr w:rsidR="00AB055D" w14:paraId="4CB4F2F8"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3E68245D"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4">
              <w:r w:rsidR="006D55E3">
                <w:rPr>
                  <w:rFonts w:ascii="Times New Roman" w:eastAsia="Times New Roman" w:hAnsi="Times New Roman"/>
                  <w:color w:val="0000FF"/>
                  <w:szCs w:val="20"/>
                  <w:u w:val="single"/>
                  <w:lang w:val="en-US"/>
                </w:rPr>
                <w:t>R1-2407078</w:t>
              </w:r>
            </w:hyperlink>
          </w:p>
        </w:tc>
        <w:tc>
          <w:tcPr>
            <w:tcW w:w="6032" w:type="dxa"/>
            <w:shd w:val="clear" w:color="auto" w:fill="FFFFFF" w:themeFill="background1"/>
          </w:tcPr>
          <w:p w14:paraId="3C47E37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Enhancements for NR NTN</w:t>
            </w:r>
          </w:p>
        </w:tc>
        <w:tc>
          <w:tcPr>
            <w:tcW w:w="1985" w:type="dxa"/>
            <w:shd w:val="clear" w:color="auto" w:fill="FFFFFF" w:themeFill="background1"/>
          </w:tcPr>
          <w:p w14:paraId="2CEE4AB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r>
      <w:tr w:rsidR="00AB055D" w14:paraId="175C38EC" w14:textId="77777777" w:rsidTr="005F00A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none" w:sz="0" w:space="0" w:color="auto"/>
            </w:tcBorders>
            <w:shd w:val="clear" w:color="auto" w:fill="FFFFFF" w:themeFill="background1"/>
          </w:tcPr>
          <w:p w14:paraId="54D9FF8A"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5">
              <w:r w:rsidR="006D55E3">
                <w:rPr>
                  <w:rFonts w:ascii="Times New Roman" w:eastAsia="Times New Roman" w:hAnsi="Times New Roman"/>
                  <w:color w:val="0000FF"/>
                  <w:szCs w:val="20"/>
                  <w:u w:val="single"/>
                  <w:lang w:val="en-US"/>
                </w:rPr>
                <w:t>R1-2407118</w:t>
              </w:r>
            </w:hyperlink>
          </w:p>
        </w:tc>
        <w:tc>
          <w:tcPr>
            <w:tcW w:w="6032" w:type="dxa"/>
            <w:shd w:val="clear" w:color="auto" w:fill="FFFFFF" w:themeFill="background1"/>
          </w:tcPr>
          <w:p w14:paraId="4A2D3D1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NR-NTN</w:t>
            </w:r>
          </w:p>
        </w:tc>
        <w:tc>
          <w:tcPr>
            <w:tcW w:w="1985" w:type="dxa"/>
            <w:shd w:val="clear" w:color="auto" w:fill="FFFFFF" w:themeFill="background1"/>
          </w:tcPr>
          <w:p w14:paraId="448E04D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CSCN</w:t>
            </w:r>
          </w:p>
        </w:tc>
      </w:tr>
    </w:tbl>
    <w:p w14:paraId="48006B88" w14:textId="77777777" w:rsidR="00AB055D" w:rsidRDefault="00AB055D">
      <w:pPr>
        <w:rPr>
          <w:rFonts w:ascii="Times New Roman" w:hAnsi="Times New Roman"/>
          <w:b/>
          <w:bCs/>
          <w:iCs/>
          <w:sz w:val="24"/>
          <w:szCs w:val="28"/>
          <w:lang w:eastAsia="zh-CN"/>
        </w:rPr>
      </w:pPr>
    </w:p>
    <w:p w14:paraId="532A2A47" w14:textId="77777777" w:rsidR="00AB055D" w:rsidRDefault="00AB055D">
      <w:pPr>
        <w:rPr>
          <w:rFonts w:ascii="Times New Roman" w:hAnsi="Times New Roman"/>
          <w:lang w:eastAsia="zh-CN"/>
        </w:rPr>
      </w:pPr>
    </w:p>
    <w:sectPr w:rsidR="00AB055D">
      <w:pgSz w:w="11906" w:h="16838"/>
      <w:pgMar w:top="1134" w:right="1134" w:bottom="1134" w:left="1134" w:header="0" w:footer="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253442" w14:textId="77777777" w:rsidR="00D70CE0" w:rsidRDefault="00D70CE0" w:rsidP="007E0602">
      <w:r>
        <w:separator/>
      </w:r>
    </w:p>
  </w:endnote>
  <w:endnote w:type="continuationSeparator" w:id="0">
    <w:p w14:paraId="6035E827" w14:textId="77777777" w:rsidR="00D70CE0" w:rsidRDefault="00D70CE0" w:rsidP="007E06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mbria"/>
    <w:charset w:val="01"/>
    <w:family w:val="auto"/>
    <w:pitch w:val="variable"/>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olice système">
    <w:altName w:val="Times New Roman"/>
    <w:charset w:val="01"/>
    <w:family w:val="auto"/>
    <w:pitch w:val="default"/>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panose1 w:val="00000000000000000000"/>
    <w:charset w:val="00"/>
    <w:family w:val="roman"/>
    <w:notTrueType/>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1"/>
    <w:family w:val="roman"/>
    <w:pitch w:val="variable"/>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KaiTi">
    <w:altName w:val="楷体"/>
    <w:charset w:val="86"/>
    <w:family w:val="modern"/>
    <w:pitch w:val="fixed"/>
    <w:sig w:usb0="800002BF" w:usb1="38CF7CFA" w:usb2="00000016" w:usb3="00000000" w:csb0="00040001" w:csb1="00000000"/>
  </w:font>
  <w:font w:name="+mn-ea">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089BAE" w14:textId="77777777" w:rsidR="00D70CE0" w:rsidRDefault="00D70CE0" w:rsidP="007E0602">
      <w:r>
        <w:separator/>
      </w:r>
    </w:p>
  </w:footnote>
  <w:footnote w:type="continuationSeparator" w:id="0">
    <w:p w14:paraId="09278C34" w14:textId="77777777" w:rsidR="00D70CE0" w:rsidRDefault="00D70CE0" w:rsidP="007E06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5C6843"/>
    <w:multiLevelType w:val="multilevel"/>
    <w:tmpl w:val="62D28806"/>
    <w:lvl w:ilvl="0">
      <w:start w:val="1"/>
      <w:numFmt w:val="lowerLetter"/>
      <w:lvlText w:val="(%1)"/>
      <w:lvlJc w:val="left"/>
      <w:pPr>
        <w:tabs>
          <w:tab w:val="num" w:pos="0"/>
        </w:tabs>
        <w:ind w:left="360" w:hanging="36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 w15:restartNumberingAfterBreak="0">
    <w:nsid w:val="08BB130F"/>
    <w:multiLevelType w:val="multilevel"/>
    <w:tmpl w:val="BE0A0DA6"/>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 w15:restartNumberingAfterBreak="0">
    <w:nsid w:val="0AD40B6F"/>
    <w:multiLevelType w:val="multilevel"/>
    <w:tmpl w:val="9A1CD1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DB92600"/>
    <w:multiLevelType w:val="multilevel"/>
    <w:tmpl w:val="0C94DA2E"/>
    <w:lvl w:ilvl="0">
      <w:start w:val="1"/>
      <w:numFmt w:val="lowerLetter"/>
      <w:lvlText w:val="(%1)"/>
      <w:lvlJc w:val="left"/>
      <w:pPr>
        <w:tabs>
          <w:tab w:val="num" w:pos="0"/>
        </w:tabs>
        <w:ind w:left="360" w:hanging="36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4" w15:restartNumberingAfterBreak="0">
    <w:nsid w:val="117B59C9"/>
    <w:multiLevelType w:val="multilevel"/>
    <w:tmpl w:val="54243F2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 w15:restartNumberingAfterBreak="0">
    <w:nsid w:val="11A47948"/>
    <w:multiLevelType w:val="multilevel"/>
    <w:tmpl w:val="007CD47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51B723A"/>
    <w:multiLevelType w:val="hybridMultilevel"/>
    <w:tmpl w:val="CAA0F9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B6B209A"/>
    <w:multiLevelType w:val="multilevel"/>
    <w:tmpl w:val="F3709488"/>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1"/>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9" w15:restartNumberingAfterBreak="0">
    <w:nsid w:val="1BA82548"/>
    <w:multiLevelType w:val="multilevel"/>
    <w:tmpl w:val="0126721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1C243F41"/>
    <w:multiLevelType w:val="multilevel"/>
    <w:tmpl w:val="C832AE64"/>
    <w:lvl w:ilvl="0">
      <w:start w:val="1"/>
      <w:numFmt w:val="decimal"/>
      <w:suff w:val="space"/>
      <w:lvlText w:val="Observation %1:"/>
      <w:lvlJc w:val="left"/>
      <w:pPr>
        <w:tabs>
          <w:tab w:val="num" w:pos="0"/>
        </w:tabs>
        <w:ind w:left="1247" w:hanging="1247"/>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1" w15:restartNumberingAfterBreak="0">
    <w:nsid w:val="1C2573E8"/>
    <w:multiLevelType w:val="multilevel"/>
    <w:tmpl w:val="B87AB81E"/>
    <w:lvl w:ilvl="0">
      <w:numFmt w:val="bullet"/>
      <w:lvlText w:val="•"/>
      <w:lvlJc w:val="left"/>
      <w:pPr>
        <w:tabs>
          <w:tab w:val="num" w:pos="0"/>
        </w:tabs>
        <w:ind w:left="880" w:hanging="440"/>
      </w:pPr>
      <w:rPr>
        <w:rFonts w:ascii="Times New Roman" w:hAnsi="Times New Roman" w:cs="Times New Roman" w:hint="default"/>
      </w:rPr>
    </w:lvl>
    <w:lvl w:ilvl="1">
      <w:start w:val="1"/>
      <w:numFmt w:val="bullet"/>
      <w:lvlText w:val=""/>
      <w:lvlJc w:val="left"/>
      <w:pPr>
        <w:tabs>
          <w:tab w:val="num" w:pos="0"/>
        </w:tabs>
        <w:ind w:left="1320" w:hanging="440"/>
      </w:pPr>
      <w:rPr>
        <w:rFonts w:ascii="Wingdings" w:hAnsi="Wingdings" w:cs="Wingdings"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12"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3" w15:restartNumberingAfterBreak="0">
    <w:nsid w:val="21305F52"/>
    <w:multiLevelType w:val="hybridMultilevel"/>
    <w:tmpl w:val="4156ED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2C061DB"/>
    <w:multiLevelType w:val="multilevel"/>
    <w:tmpl w:val="AE5A270E"/>
    <w:lvl w:ilvl="0">
      <w:start w:val="1"/>
      <w:numFmt w:val="decimal"/>
      <w:lvlText w:val="%1."/>
      <w:lvlJc w:val="left"/>
      <w:pPr>
        <w:tabs>
          <w:tab w:val="num" w:pos="0"/>
        </w:tabs>
        <w:ind w:left="420" w:hanging="420"/>
      </w:pPr>
    </w:lvl>
    <w:lvl w:ilvl="1">
      <w:start w:val="1"/>
      <w:numFmt w:val="bullet"/>
      <w:lvlText w:val="•"/>
      <w:lvlJc w:val="left"/>
      <w:pPr>
        <w:tabs>
          <w:tab w:val="num" w:pos="0"/>
        </w:tabs>
        <w:ind w:left="840" w:hanging="420"/>
      </w:pPr>
      <w:rPr>
        <w:rFonts w:ascii="Arial" w:hAnsi="Arial" w:cs="Arial" w:hint="default"/>
      </w:rPr>
    </w:lvl>
    <w:lvl w:ilvl="2">
      <w:start w:val="5"/>
      <w:numFmt w:val="bullet"/>
      <w:lvlText w:val="-"/>
      <w:lvlJc w:val="left"/>
      <w:pPr>
        <w:tabs>
          <w:tab w:val="num" w:pos="0"/>
        </w:tabs>
        <w:ind w:left="1260" w:hanging="420"/>
      </w:pPr>
      <w:rPr>
        <w:rFonts w:ascii="Times New Roman" w:hAnsi="Times New Roman" w:cs="Times New Roman"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5" w15:restartNumberingAfterBreak="0">
    <w:nsid w:val="242A14F4"/>
    <w:multiLevelType w:val="multilevel"/>
    <w:tmpl w:val="039E2370"/>
    <w:lvl w:ilvl="0">
      <w:start w:val="1"/>
      <w:numFmt w:val="bullet"/>
      <w:lvlText w:val="-"/>
      <w:lvlJc w:val="left"/>
      <w:pPr>
        <w:tabs>
          <w:tab w:val="num" w:pos="0"/>
        </w:tabs>
        <w:ind w:left="704" w:hanging="420"/>
      </w:pPr>
      <w:rPr>
        <w:rFonts w:ascii="Times New Roman" w:hAnsi="Times New Roman" w:cs="Times New Roman" w:hint="default"/>
      </w:rPr>
    </w:lvl>
    <w:lvl w:ilvl="1">
      <w:start w:val="1"/>
      <w:numFmt w:val="bullet"/>
      <w:lvlText w:val=""/>
      <w:lvlJc w:val="left"/>
      <w:pPr>
        <w:tabs>
          <w:tab w:val="num" w:pos="0"/>
        </w:tabs>
        <w:ind w:left="1124" w:hanging="420"/>
      </w:pPr>
      <w:rPr>
        <w:rFonts w:ascii="Wingdings" w:hAnsi="Wingdings" w:cs="Wingdings" w:hint="default"/>
      </w:rPr>
    </w:lvl>
    <w:lvl w:ilvl="2">
      <w:start w:val="1"/>
      <w:numFmt w:val="bullet"/>
      <w:lvlText w:val=""/>
      <w:lvlJc w:val="left"/>
      <w:pPr>
        <w:tabs>
          <w:tab w:val="num" w:pos="0"/>
        </w:tabs>
        <w:ind w:left="1544" w:hanging="420"/>
      </w:pPr>
      <w:rPr>
        <w:rFonts w:ascii="Wingdings" w:hAnsi="Wingdings" w:cs="Wingdings" w:hint="default"/>
      </w:rPr>
    </w:lvl>
    <w:lvl w:ilvl="3">
      <w:start w:val="1"/>
      <w:numFmt w:val="bullet"/>
      <w:lvlText w:val=""/>
      <w:lvlJc w:val="left"/>
      <w:pPr>
        <w:tabs>
          <w:tab w:val="num" w:pos="0"/>
        </w:tabs>
        <w:ind w:left="1964" w:hanging="420"/>
      </w:pPr>
      <w:rPr>
        <w:rFonts w:ascii="Wingdings" w:hAnsi="Wingdings" w:cs="Wingdings" w:hint="default"/>
      </w:rPr>
    </w:lvl>
    <w:lvl w:ilvl="4">
      <w:start w:val="1"/>
      <w:numFmt w:val="bullet"/>
      <w:lvlText w:val=""/>
      <w:lvlJc w:val="left"/>
      <w:pPr>
        <w:tabs>
          <w:tab w:val="num" w:pos="0"/>
        </w:tabs>
        <w:ind w:left="2384" w:hanging="420"/>
      </w:pPr>
      <w:rPr>
        <w:rFonts w:ascii="Wingdings" w:hAnsi="Wingdings" w:cs="Wingdings" w:hint="default"/>
      </w:rPr>
    </w:lvl>
    <w:lvl w:ilvl="5">
      <w:start w:val="1"/>
      <w:numFmt w:val="bullet"/>
      <w:lvlText w:val=""/>
      <w:lvlJc w:val="left"/>
      <w:pPr>
        <w:tabs>
          <w:tab w:val="num" w:pos="0"/>
        </w:tabs>
        <w:ind w:left="2804" w:hanging="420"/>
      </w:pPr>
      <w:rPr>
        <w:rFonts w:ascii="Wingdings" w:hAnsi="Wingdings" w:cs="Wingdings" w:hint="default"/>
      </w:rPr>
    </w:lvl>
    <w:lvl w:ilvl="6">
      <w:start w:val="1"/>
      <w:numFmt w:val="bullet"/>
      <w:lvlText w:val=""/>
      <w:lvlJc w:val="left"/>
      <w:pPr>
        <w:tabs>
          <w:tab w:val="num" w:pos="0"/>
        </w:tabs>
        <w:ind w:left="3224" w:hanging="420"/>
      </w:pPr>
      <w:rPr>
        <w:rFonts w:ascii="Wingdings" w:hAnsi="Wingdings" w:cs="Wingdings" w:hint="default"/>
      </w:rPr>
    </w:lvl>
    <w:lvl w:ilvl="7">
      <w:start w:val="1"/>
      <w:numFmt w:val="bullet"/>
      <w:lvlText w:val=""/>
      <w:lvlJc w:val="left"/>
      <w:pPr>
        <w:tabs>
          <w:tab w:val="num" w:pos="0"/>
        </w:tabs>
        <w:ind w:left="3644" w:hanging="420"/>
      </w:pPr>
      <w:rPr>
        <w:rFonts w:ascii="Wingdings" w:hAnsi="Wingdings" w:cs="Wingdings" w:hint="default"/>
      </w:rPr>
    </w:lvl>
    <w:lvl w:ilvl="8">
      <w:start w:val="1"/>
      <w:numFmt w:val="bullet"/>
      <w:lvlText w:val=""/>
      <w:lvlJc w:val="left"/>
      <w:pPr>
        <w:tabs>
          <w:tab w:val="num" w:pos="0"/>
        </w:tabs>
        <w:ind w:left="4064" w:hanging="420"/>
      </w:pPr>
      <w:rPr>
        <w:rFonts w:ascii="Wingdings" w:hAnsi="Wingdings" w:cs="Wingdings" w:hint="default"/>
      </w:rPr>
    </w:lvl>
  </w:abstractNum>
  <w:abstractNum w:abstractNumId="16" w15:restartNumberingAfterBreak="0">
    <w:nsid w:val="24E474B1"/>
    <w:multiLevelType w:val="multilevel"/>
    <w:tmpl w:val="029EBEC0"/>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1"/>
      <w:numFmt w:val="bullet"/>
      <w:lvlText w:val=""/>
      <w:lvlJc w:val="left"/>
      <w:pPr>
        <w:tabs>
          <w:tab w:val="num" w:pos="0"/>
        </w:tabs>
        <w:ind w:left="2106" w:hanging="420"/>
      </w:pPr>
      <w:rPr>
        <w:rFonts w:ascii="Wingdings" w:hAnsi="Wingdings" w:cs="Wingdings"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7" w15:restartNumberingAfterBreak="0">
    <w:nsid w:val="2AC21416"/>
    <w:multiLevelType w:val="multilevel"/>
    <w:tmpl w:val="84DC4FB4"/>
    <w:lvl w:ilvl="0">
      <w:start w:val="1"/>
      <w:numFmt w:val="bullet"/>
      <w:lvlText w:val="o"/>
      <w:lvlJc w:val="left"/>
      <w:pPr>
        <w:tabs>
          <w:tab w:val="num" w:pos="720"/>
        </w:tabs>
        <w:ind w:left="720" w:hanging="360"/>
      </w:pPr>
      <w:rPr>
        <w:rFonts w:ascii="Courier New" w:hAnsi="Courier New" w:cs="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o"/>
      <w:lvlJc w:val="left"/>
      <w:pPr>
        <w:tabs>
          <w:tab w:val="num" w:pos="2160"/>
        </w:tabs>
        <w:ind w:left="2160" w:hanging="360"/>
      </w:pPr>
      <w:rPr>
        <w:rFonts w:ascii="Courier New" w:hAnsi="Courier New" w:cs="Courier New" w:hint="default"/>
      </w:rPr>
    </w:lvl>
    <w:lvl w:ilvl="3">
      <w:start w:val="1"/>
      <w:numFmt w:val="bullet"/>
      <w:lvlText w:val="o"/>
      <w:lvlJc w:val="left"/>
      <w:pPr>
        <w:tabs>
          <w:tab w:val="num" w:pos="2880"/>
        </w:tabs>
        <w:ind w:left="2880" w:hanging="360"/>
      </w:pPr>
      <w:rPr>
        <w:rFonts w:ascii="Courier New" w:hAnsi="Courier New" w:cs="Courier New"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o"/>
      <w:lvlJc w:val="left"/>
      <w:pPr>
        <w:tabs>
          <w:tab w:val="num" w:pos="4320"/>
        </w:tabs>
        <w:ind w:left="4320" w:hanging="360"/>
      </w:pPr>
      <w:rPr>
        <w:rFonts w:ascii="Courier New" w:hAnsi="Courier New" w:cs="Courier New" w:hint="default"/>
      </w:rPr>
    </w:lvl>
    <w:lvl w:ilvl="6">
      <w:start w:val="1"/>
      <w:numFmt w:val="bullet"/>
      <w:lvlText w:val="o"/>
      <w:lvlJc w:val="left"/>
      <w:pPr>
        <w:tabs>
          <w:tab w:val="num" w:pos="5040"/>
        </w:tabs>
        <w:ind w:left="5040" w:hanging="360"/>
      </w:pPr>
      <w:rPr>
        <w:rFonts w:ascii="Courier New" w:hAnsi="Courier New" w:cs="Courier New"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o"/>
      <w:lvlJc w:val="left"/>
      <w:pPr>
        <w:tabs>
          <w:tab w:val="num" w:pos="6480"/>
        </w:tabs>
        <w:ind w:left="6480" w:hanging="360"/>
      </w:pPr>
      <w:rPr>
        <w:rFonts w:ascii="Courier New" w:hAnsi="Courier New" w:cs="Courier New" w:hint="default"/>
      </w:rPr>
    </w:lvl>
  </w:abstractNum>
  <w:abstractNum w:abstractNumId="18" w15:restartNumberingAfterBreak="0">
    <w:nsid w:val="2AFB2C60"/>
    <w:multiLevelType w:val="multilevel"/>
    <w:tmpl w:val="28409CF0"/>
    <w:lvl w:ilvl="0">
      <w:start w:val="1"/>
      <w:numFmt w:val="decimal"/>
      <w:suff w:val="space"/>
      <w:lvlText w:val="Observation %1:"/>
      <w:lvlJc w:val="left"/>
      <w:pPr>
        <w:tabs>
          <w:tab w:val="num" w:pos="0"/>
        </w:tabs>
        <w:ind w:left="1247" w:hanging="1247"/>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9" w15:restartNumberingAfterBreak="0">
    <w:nsid w:val="2B440C4D"/>
    <w:multiLevelType w:val="hybridMultilevel"/>
    <w:tmpl w:val="1BB07D1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2DF71B42"/>
    <w:multiLevelType w:val="multilevel"/>
    <w:tmpl w:val="C9262EC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2256A5B"/>
    <w:multiLevelType w:val="multilevel"/>
    <w:tmpl w:val="F87C36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26B5D7A"/>
    <w:multiLevelType w:val="multilevel"/>
    <w:tmpl w:val="9A1C9BC8"/>
    <w:lvl w:ilvl="0">
      <w:start w:val="1"/>
      <w:numFmt w:val="bullet"/>
      <w:lvlText w:val=""/>
      <w:lvlJc w:val="left"/>
      <w:pPr>
        <w:tabs>
          <w:tab w:val="num" w:pos="0"/>
        </w:tabs>
        <w:ind w:left="880" w:hanging="440"/>
      </w:pPr>
      <w:rPr>
        <w:rFonts w:ascii="Symbol" w:hAnsi="Symbol" w:cs="Symbol" w:hint="default"/>
      </w:rPr>
    </w:lvl>
    <w:lvl w:ilvl="1">
      <w:start w:val="18"/>
      <w:numFmt w:val="bullet"/>
      <w:lvlText w:val="-"/>
      <w:lvlJc w:val="left"/>
      <w:pPr>
        <w:tabs>
          <w:tab w:val="num" w:pos="0"/>
        </w:tabs>
        <w:ind w:left="1320" w:hanging="440"/>
      </w:pPr>
      <w:rPr>
        <w:rFonts w:ascii="Times New Roman" w:hAnsi="Times New Roman" w:cs="Times New Roman"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24" w15:restartNumberingAfterBreak="0">
    <w:nsid w:val="32B15B8B"/>
    <w:multiLevelType w:val="multilevel"/>
    <w:tmpl w:val="4476D30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33D820F9"/>
    <w:multiLevelType w:val="multilevel"/>
    <w:tmpl w:val="6352999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33EA673C"/>
    <w:multiLevelType w:val="multilevel"/>
    <w:tmpl w:val="46B4B680"/>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7" w15:restartNumberingAfterBreak="0">
    <w:nsid w:val="361802D6"/>
    <w:multiLevelType w:val="multilevel"/>
    <w:tmpl w:val="E7D8E2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36A80EE1"/>
    <w:multiLevelType w:val="multilevel"/>
    <w:tmpl w:val="028CFB8A"/>
    <w:lvl w:ilvl="0">
      <w:start w:val="1"/>
      <w:numFmt w:val="decimal"/>
      <w:suff w:val="space"/>
      <w:lvlText w:val="Proposal %1:"/>
      <w:lvlJc w:val="left"/>
      <w:pPr>
        <w:tabs>
          <w:tab w:val="num" w:pos="0"/>
        </w:tabs>
        <w:ind w:left="420" w:hanging="420"/>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29" w15:restartNumberingAfterBreak="0">
    <w:nsid w:val="388872B9"/>
    <w:multiLevelType w:val="hybridMultilevel"/>
    <w:tmpl w:val="73B0998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97218F4"/>
    <w:multiLevelType w:val="multilevel"/>
    <w:tmpl w:val="E10E5460"/>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pStyle w:val="Titre4"/>
      <w:lvlText w:val="%1.%2.%3.%4"/>
      <w:lvlJc w:val="left"/>
      <w:pPr>
        <w:tabs>
          <w:tab w:val="num"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pStyle w:val="Titre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pStyle w:val="Titre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31" w15:restartNumberingAfterBreak="0">
    <w:nsid w:val="39D67C3F"/>
    <w:multiLevelType w:val="multilevel"/>
    <w:tmpl w:val="A7CA7F2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3B07311C"/>
    <w:multiLevelType w:val="multilevel"/>
    <w:tmpl w:val="9D6A60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3B1551D5"/>
    <w:multiLevelType w:val="multilevel"/>
    <w:tmpl w:val="5568DCBE"/>
    <w:lvl w:ilvl="0">
      <w:start w:val="1"/>
      <w:numFmt w:val="bullet"/>
      <w:lvlText w:val=""/>
      <w:lvlJc w:val="left"/>
      <w:pPr>
        <w:tabs>
          <w:tab w:val="num" w:pos="0"/>
        </w:tabs>
        <w:ind w:left="838" w:hanging="360"/>
      </w:pPr>
      <w:rPr>
        <w:rFonts w:ascii="Symbol" w:hAnsi="Symbol" w:cs="Symbol" w:hint="default"/>
      </w:rPr>
    </w:lvl>
    <w:lvl w:ilvl="1">
      <w:start w:val="1"/>
      <w:numFmt w:val="bullet"/>
      <w:lvlText w:val="o"/>
      <w:lvlJc w:val="left"/>
      <w:pPr>
        <w:tabs>
          <w:tab w:val="num" w:pos="0"/>
        </w:tabs>
        <w:ind w:left="1558" w:hanging="360"/>
      </w:pPr>
      <w:rPr>
        <w:rFonts w:ascii="Courier New" w:hAnsi="Courier New" w:cs="Courier New" w:hint="default"/>
      </w:rPr>
    </w:lvl>
    <w:lvl w:ilvl="2">
      <w:start w:val="1"/>
      <w:numFmt w:val="bullet"/>
      <w:lvlText w:val=""/>
      <w:lvlJc w:val="left"/>
      <w:pPr>
        <w:tabs>
          <w:tab w:val="num" w:pos="0"/>
        </w:tabs>
        <w:ind w:left="2278" w:hanging="360"/>
      </w:pPr>
      <w:rPr>
        <w:rFonts w:ascii="Wingdings" w:hAnsi="Wingdings" w:cs="Wingdings" w:hint="default"/>
      </w:rPr>
    </w:lvl>
    <w:lvl w:ilvl="3">
      <w:start w:val="1"/>
      <w:numFmt w:val="bullet"/>
      <w:lvlText w:val=""/>
      <w:lvlJc w:val="left"/>
      <w:pPr>
        <w:tabs>
          <w:tab w:val="num" w:pos="0"/>
        </w:tabs>
        <w:ind w:left="2998" w:hanging="360"/>
      </w:pPr>
      <w:rPr>
        <w:rFonts w:ascii="Symbol" w:hAnsi="Symbol" w:cs="Symbol" w:hint="default"/>
      </w:rPr>
    </w:lvl>
    <w:lvl w:ilvl="4">
      <w:start w:val="1"/>
      <w:numFmt w:val="bullet"/>
      <w:lvlText w:val="o"/>
      <w:lvlJc w:val="left"/>
      <w:pPr>
        <w:tabs>
          <w:tab w:val="num" w:pos="0"/>
        </w:tabs>
        <w:ind w:left="3718" w:hanging="360"/>
      </w:pPr>
      <w:rPr>
        <w:rFonts w:ascii="Courier New" w:hAnsi="Courier New" w:cs="Courier New" w:hint="default"/>
      </w:rPr>
    </w:lvl>
    <w:lvl w:ilvl="5">
      <w:start w:val="1"/>
      <w:numFmt w:val="bullet"/>
      <w:lvlText w:val=""/>
      <w:lvlJc w:val="left"/>
      <w:pPr>
        <w:tabs>
          <w:tab w:val="num" w:pos="0"/>
        </w:tabs>
        <w:ind w:left="4438" w:hanging="360"/>
      </w:pPr>
      <w:rPr>
        <w:rFonts w:ascii="Wingdings" w:hAnsi="Wingdings" w:cs="Wingdings" w:hint="default"/>
      </w:rPr>
    </w:lvl>
    <w:lvl w:ilvl="6">
      <w:start w:val="1"/>
      <w:numFmt w:val="bullet"/>
      <w:lvlText w:val=""/>
      <w:lvlJc w:val="left"/>
      <w:pPr>
        <w:tabs>
          <w:tab w:val="num" w:pos="0"/>
        </w:tabs>
        <w:ind w:left="5158" w:hanging="360"/>
      </w:pPr>
      <w:rPr>
        <w:rFonts w:ascii="Symbol" w:hAnsi="Symbol" w:cs="Symbol" w:hint="default"/>
      </w:rPr>
    </w:lvl>
    <w:lvl w:ilvl="7">
      <w:start w:val="1"/>
      <w:numFmt w:val="bullet"/>
      <w:lvlText w:val="o"/>
      <w:lvlJc w:val="left"/>
      <w:pPr>
        <w:tabs>
          <w:tab w:val="num" w:pos="0"/>
        </w:tabs>
        <w:ind w:left="5878" w:hanging="360"/>
      </w:pPr>
      <w:rPr>
        <w:rFonts w:ascii="Courier New" w:hAnsi="Courier New" w:cs="Courier New" w:hint="default"/>
      </w:rPr>
    </w:lvl>
    <w:lvl w:ilvl="8">
      <w:start w:val="1"/>
      <w:numFmt w:val="bullet"/>
      <w:lvlText w:val=""/>
      <w:lvlJc w:val="left"/>
      <w:pPr>
        <w:tabs>
          <w:tab w:val="num" w:pos="0"/>
        </w:tabs>
        <w:ind w:left="6598" w:hanging="360"/>
      </w:pPr>
      <w:rPr>
        <w:rFonts w:ascii="Wingdings" w:hAnsi="Wingdings" w:cs="Wingdings" w:hint="default"/>
      </w:rPr>
    </w:lvl>
  </w:abstractNum>
  <w:abstractNum w:abstractNumId="34" w15:restartNumberingAfterBreak="0">
    <w:nsid w:val="3BE75936"/>
    <w:multiLevelType w:val="multilevel"/>
    <w:tmpl w:val="8C6ED33E"/>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40F130E2"/>
    <w:multiLevelType w:val="multilevel"/>
    <w:tmpl w:val="06A06B4A"/>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36" w15:restartNumberingAfterBreak="0">
    <w:nsid w:val="412F5D35"/>
    <w:multiLevelType w:val="multilevel"/>
    <w:tmpl w:val="29CE22A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7" w15:restartNumberingAfterBreak="0">
    <w:nsid w:val="449E1525"/>
    <w:multiLevelType w:val="multilevel"/>
    <w:tmpl w:val="E4A87F7C"/>
    <w:lvl w:ilvl="0">
      <w:start w:val="5"/>
      <w:numFmt w:val="bullet"/>
      <w:lvlText w:val="-"/>
      <w:lvlJc w:val="left"/>
      <w:pPr>
        <w:tabs>
          <w:tab w:val="num" w:pos="0"/>
        </w:tabs>
        <w:ind w:left="684" w:hanging="400"/>
      </w:pPr>
      <w:rPr>
        <w:rFonts w:ascii="Times New Roman" w:hAnsi="Times New Roman" w:cs="Times New Roman" w:hint="default"/>
      </w:rPr>
    </w:lvl>
    <w:lvl w:ilvl="1">
      <w:start w:val="1"/>
      <w:numFmt w:val="bullet"/>
      <w:lvlText w:val=""/>
      <w:lvlJc w:val="left"/>
      <w:pPr>
        <w:tabs>
          <w:tab w:val="num" w:pos="0"/>
        </w:tabs>
        <w:ind w:left="1084" w:hanging="400"/>
      </w:pPr>
      <w:rPr>
        <w:rFonts w:ascii="Wingdings" w:hAnsi="Wingdings" w:cs="Wingdings" w:hint="default"/>
      </w:rPr>
    </w:lvl>
    <w:lvl w:ilvl="2">
      <w:start w:val="1"/>
      <w:numFmt w:val="bullet"/>
      <w:lvlText w:val=""/>
      <w:lvlJc w:val="left"/>
      <w:pPr>
        <w:tabs>
          <w:tab w:val="num" w:pos="0"/>
        </w:tabs>
        <w:ind w:left="1484" w:hanging="400"/>
      </w:pPr>
      <w:rPr>
        <w:rFonts w:ascii="Wingdings" w:hAnsi="Wingdings" w:cs="Wingdings" w:hint="default"/>
      </w:rPr>
    </w:lvl>
    <w:lvl w:ilvl="3">
      <w:start w:val="1"/>
      <w:numFmt w:val="bullet"/>
      <w:lvlText w:val=""/>
      <w:lvlJc w:val="left"/>
      <w:pPr>
        <w:tabs>
          <w:tab w:val="num" w:pos="0"/>
        </w:tabs>
        <w:ind w:left="1884" w:hanging="400"/>
      </w:pPr>
      <w:rPr>
        <w:rFonts w:ascii="Wingdings" w:hAnsi="Wingdings" w:cs="Wingdings" w:hint="default"/>
      </w:rPr>
    </w:lvl>
    <w:lvl w:ilvl="4">
      <w:start w:val="1"/>
      <w:numFmt w:val="bullet"/>
      <w:lvlText w:val=""/>
      <w:lvlJc w:val="left"/>
      <w:pPr>
        <w:tabs>
          <w:tab w:val="num" w:pos="0"/>
        </w:tabs>
        <w:ind w:left="2284" w:hanging="400"/>
      </w:pPr>
      <w:rPr>
        <w:rFonts w:ascii="Wingdings" w:hAnsi="Wingdings" w:cs="Wingdings" w:hint="default"/>
      </w:rPr>
    </w:lvl>
    <w:lvl w:ilvl="5">
      <w:start w:val="1"/>
      <w:numFmt w:val="bullet"/>
      <w:lvlText w:val=""/>
      <w:lvlJc w:val="left"/>
      <w:pPr>
        <w:tabs>
          <w:tab w:val="num" w:pos="0"/>
        </w:tabs>
        <w:ind w:left="2684" w:hanging="400"/>
      </w:pPr>
      <w:rPr>
        <w:rFonts w:ascii="Wingdings" w:hAnsi="Wingdings" w:cs="Wingdings" w:hint="default"/>
      </w:rPr>
    </w:lvl>
    <w:lvl w:ilvl="6">
      <w:start w:val="1"/>
      <w:numFmt w:val="bullet"/>
      <w:lvlText w:val=""/>
      <w:lvlJc w:val="left"/>
      <w:pPr>
        <w:tabs>
          <w:tab w:val="num" w:pos="0"/>
        </w:tabs>
        <w:ind w:left="3084" w:hanging="400"/>
      </w:pPr>
      <w:rPr>
        <w:rFonts w:ascii="Wingdings" w:hAnsi="Wingdings" w:cs="Wingdings" w:hint="default"/>
      </w:rPr>
    </w:lvl>
    <w:lvl w:ilvl="7">
      <w:start w:val="1"/>
      <w:numFmt w:val="bullet"/>
      <w:lvlText w:val=""/>
      <w:lvlJc w:val="left"/>
      <w:pPr>
        <w:tabs>
          <w:tab w:val="num" w:pos="0"/>
        </w:tabs>
        <w:ind w:left="3484" w:hanging="400"/>
      </w:pPr>
      <w:rPr>
        <w:rFonts w:ascii="Wingdings" w:hAnsi="Wingdings" w:cs="Wingdings" w:hint="default"/>
      </w:rPr>
    </w:lvl>
    <w:lvl w:ilvl="8">
      <w:start w:val="1"/>
      <w:numFmt w:val="bullet"/>
      <w:lvlText w:val=""/>
      <w:lvlJc w:val="left"/>
      <w:pPr>
        <w:tabs>
          <w:tab w:val="num" w:pos="0"/>
        </w:tabs>
        <w:ind w:left="3884" w:hanging="400"/>
      </w:pPr>
      <w:rPr>
        <w:rFonts w:ascii="Wingdings" w:hAnsi="Wingdings" w:cs="Wingdings" w:hint="default"/>
      </w:rPr>
    </w:lvl>
  </w:abstractNum>
  <w:abstractNum w:abstractNumId="38" w15:restartNumberingAfterBreak="0">
    <w:nsid w:val="462119EE"/>
    <w:multiLevelType w:val="multilevel"/>
    <w:tmpl w:val="E314F1DA"/>
    <w:lvl w:ilvl="0">
      <w:numFmt w:val="bullet"/>
      <w:lvlText w:val="-"/>
      <w:lvlJc w:val="left"/>
      <w:pPr>
        <w:tabs>
          <w:tab w:val="num" w:pos="0"/>
        </w:tabs>
        <w:ind w:left="987" w:hanging="420"/>
      </w:pPr>
      <w:rPr>
        <w:rFonts w:ascii="Arial" w:hAnsi="Arial" w:cs="Arial" w:hint="default"/>
      </w:rPr>
    </w:lvl>
    <w:lvl w:ilvl="1">
      <w:start w:val="1"/>
      <w:numFmt w:val="bullet"/>
      <w:lvlText w:val=""/>
      <w:lvlJc w:val="left"/>
      <w:pPr>
        <w:tabs>
          <w:tab w:val="num" w:pos="0"/>
        </w:tabs>
        <w:ind w:left="1407" w:hanging="420"/>
      </w:pPr>
      <w:rPr>
        <w:rFonts w:ascii="Wingdings" w:hAnsi="Wingdings" w:cs="Wingdings" w:hint="default"/>
      </w:rPr>
    </w:lvl>
    <w:lvl w:ilvl="2">
      <w:start w:val="1"/>
      <w:numFmt w:val="bullet"/>
      <w:lvlText w:val=""/>
      <w:lvlJc w:val="left"/>
      <w:pPr>
        <w:tabs>
          <w:tab w:val="num" w:pos="0"/>
        </w:tabs>
        <w:ind w:left="1827" w:hanging="420"/>
      </w:pPr>
      <w:rPr>
        <w:rFonts w:ascii="Wingdings" w:hAnsi="Wingdings" w:cs="Wingdings" w:hint="default"/>
      </w:rPr>
    </w:lvl>
    <w:lvl w:ilvl="3">
      <w:start w:val="1"/>
      <w:numFmt w:val="bullet"/>
      <w:lvlText w:val=""/>
      <w:lvlJc w:val="left"/>
      <w:pPr>
        <w:tabs>
          <w:tab w:val="num" w:pos="0"/>
        </w:tabs>
        <w:ind w:left="2247" w:hanging="420"/>
      </w:pPr>
      <w:rPr>
        <w:rFonts w:ascii="Wingdings" w:hAnsi="Wingdings" w:cs="Wingdings" w:hint="default"/>
      </w:rPr>
    </w:lvl>
    <w:lvl w:ilvl="4">
      <w:start w:val="1"/>
      <w:numFmt w:val="bullet"/>
      <w:lvlText w:val=""/>
      <w:lvlJc w:val="left"/>
      <w:pPr>
        <w:tabs>
          <w:tab w:val="num" w:pos="0"/>
        </w:tabs>
        <w:ind w:left="2667" w:hanging="420"/>
      </w:pPr>
      <w:rPr>
        <w:rFonts w:ascii="Wingdings" w:hAnsi="Wingdings" w:cs="Wingdings" w:hint="default"/>
      </w:rPr>
    </w:lvl>
    <w:lvl w:ilvl="5">
      <w:start w:val="1"/>
      <w:numFmt w:val="bullet"/>
      <w:lvlText w:val=""/>
      <w:lvlJc w:val="left"/>
      <w:pPr>
        <w:tabs>
          <w:tab w:val="num" w:pos="0"/>
        </w:tabs>
        <w:ind w:left="3087" w:hanging="420"/>
      </w:pPr>
      <w:rPr>
        <w:rFonts w:ascii="Wingdings" w:hAnsi="Wingdings" w:cs="Wingdings" w:hint="default"/>
      </w:rPr>
    </w:lvl>
    <w:lvl w:ilvl="6">
      <w:start w:val="1"/>
      <w:numFmt w:val="bullet"/>
      <w:lvlText w:val=""/>
      <w:lvlJc w:val="left"/>
      <w:pPr>
        <w:tabs>
          <w:tab w:val="num" w:pos="0"/>
        </w:tabs>
        <w:ind w:left="3507" w:hanging="420"/>
      </w:pPr>
      <w:rPr>
        <w:rFonts w:ascii="Wingdings" w:hAnsi="Wingdings" w:cs="Wingdings" w:hint="default"/>
      </w:rPr>
    </w:lvl>
    <w:lvl w:ilvl="7">
      <w:start w:val="1"/>
      <w:numFmt w:val="bullet"/>
      <w:lvlText w:val=""/>
      <w:lvlJc w:val="left"/>
      <w:pPr>
        <w:tabs>
          <w:tab w:val="num" w:pos="0"/>
        </w:tabs>
        <w:ind w:left="3927" w:hanging="420"/>
      </w:pPr>
      <w:rPr>
        <w:rFonts w:ascii="Wingdings" w:hAnsi="Wingdings" w:cs="Wingdings" w:hint="default"/>
      </w:rPr>
    </w:lvl>
    <w:lvl w:ilvl="8">
      <w:start w:val="1"/>
      <w:numFmt w:val="bullet"/>
      <w:lvlText w:val=""/>
      <w:lvlJc w:val="left"/>
      <w:pPr>
        <w:tabs>
          <w:tab w:val="num" w:pos="0"/>
        </w:tabs>
        <w:ind w:left="4347" w:hanging="420"/>
      </w:pPr>
      <w:rPr>
        <w:rFonts w:ascii="Wingdings" w:hAnsi="Wingdings" w:cs="Wingdings" w:hint="default"/>
      </w:rPr>
    </w:lvl>
  </w:abstractNum>
  <w:abstractNum w:abstractNumId="39" w15:restartNumberingAfterBreak="0">
    <w:nsid w:val="483849B6"/>
    <w:multiLevelType w:val="multilevel"/>
    <w:tmpl w:val="1B48FC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4E893297"/>
    <w:multiLevelType w:val="hybridMultilevel"/>
    <w:tmpl w:val="D3AE6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3883FD8"/>
    <w:multiLevelType w:val="multilevel"/>
    <w:tmpl w:val="E5C2039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58DF2603"/>
    <w:multiLevelType w:val="multilevel"/>
    <w:tmpl w:val="F8403F16"/>
    <w:lvl w:ilvl="0">
      <w:start w:val="1"/>
      <w:numFmt w:val="bullet"/>
      <w:lvlText w:val=""/>
      <w:lvlJc w:val="left"/>
      <w:pPr>
        <w:tabs>
          <w:tab w:val="num" w:pos="0"/>
        </w:tabs>
        <w:ind w:left="818" w:hanging="360"/>
      </w:pPr>
      <w:rPr>
        <w:rFonts w:ascii="Symbol" w:hAnsi="Symbol" w:cs="Symbol" w:hint="default"/>
      </w:rPr>
    </w:lvl>
    <w:lvl w:ilvl="1">
      <w:start w:val="1"/>
      <w:numFmt w:val="bullet"/>
      <w:lvlText w:val="o"/>
      <w:lvlJc w:val="left"/>
      <w:pPr>
        <w:tabs>
          <w:tab w:val="num" w:pos="0"/>
        </w:tabs>
        <w:ind w:left="1538" w:hanging="360"/>
      </w:pPr>
      <w:rPr>
        <w:rFonts w:ascii="Courier New" w:hAnsi="Courier New" w:cs="Courier New" w:hint="default"/>
      </w:rPr>
    </w:lvl>
    <w:lvl w:ilvl="2">
      <w:start w:val="1"/>
      <w:numFmt w:val="bullet"/>
      <w:lvlText w:val=""/>
      <w:lvlJc w:val="left"/>
      <w:pPr>
        <w:tabs>
          <w:tab w:val="num" w:pos="0"/>
        </w:tabs>
        <w:ind w:left="2258" w:hanging="360"/>
      </w:pPr>
      <w:rPr>
        <w:rFonts w:ascii="Wingdings" w:hAnsi="Wingdings" w:cs="Wingdings" w:hint="default"/>
      </w:rPr>
    </w:lvl>
    <w:lvl w:ilvl="3">
      <w:start w:val="1"/>
      <w:numFmt w:val="bullet"/>
      <w:lvlText w:val=""/>
      <w:lvlJc w:val="left"/>
      <w:pPr>
        <w:tabs>
          <w:tab w:val="num" w:pos="0"/>
        </w:tabs>
        <w:ind w:left="2978" w:hanging="360"/>
      </w:pPr>
      <w:rPr>
        <w:rFonts w:ascii="Symbol" w:hAnsi="Symbol" w:cs="Symbol" w:hint="default"/>
      </w:rPr>
    </w:lvl>
    <w:lvl w:ilvl="4">
      <w:start w:val="1"/>
      <w:numFmt w:val="bullet"/>
      <w:lvlText w:val="o"/>
      <w:lvlJc w:val="left"/>
      <w:pPr>
        <w:tabs>
          <w:tab w:val="num" w:pos="0"/>
        </w:tabs>
        <w:ind w:left="3698" w:hanging="360"/>
      </w:pPr>
      <w:rPr>
        <w:rFonts w:ascii="Courier New" w:hAnsi="Courier New" w:cs="Courier New" w:hint="default"/>
      </w:rPr>
    </w:lvl>
    <w:lvl w:ilvl="5">
      <w:start w:val="1"/>
      <w:numFmt w:val="bullet"/>
      <w:lvlText w:val=""/>
      <w:lvlJc w:val="left"/>
      <w:pPr>
        <w:tabs>
          <w:tab w:val="num" w:pos="0"/>
        </w:tabs>
        <w:ind w:left="4418" w:hanging="360"/>
      </w:pPr>
      <w:rPr>
        <w:rFonts w:ascii="Wingdings" w:hAnsi="Wingdings" w:cs="Wingdings" w:hint="default"/>
      </w:rPr>
    </w:lvl>
    <w:lvl w:ilvl="6">
      <w:start w:val="1"/>
      <w:numFmt w:val="bullet"/>
      <w:lvlText w:val=""/>
      <w:lvlJc w:val="left"/>
      <w:pPr>
        <w:tabs>
          <w:tab w:val="num" w:pos="0"/>
        </w:tabs>
        <w:ind w:left="5138" w:hanging="360"/>
      </w:pPr>
      <w:rPr>
        <w:rFonts w:ascii="Symbol" w:hAnsi="Symbol" w:cs="Symbol" w:hint="default"/>
      </w:rPr>
    </w:lvl>
    <w:lvl w:ilvl="7">
      <w:start w:val="1"/>
      <w:numFmt w:val="bullet"/>
      <w:lvlText w:val="o"/>
      <w:lvlJc w:val="left"/>
      <w:pPr>
        <w:tabs>
          <w:tab w:val="num" w:pos="0"/>
        </w:tabs>
        <w:ind w:left="5858" w:hanging="360"/>
      </w:pPr>
      <w:rPr>
        <w:rFonts w:ascii="Courier New" w:hAnsi="Courier New" w:cs="Courier New" w:hint="default"/>
      </w:rPr>
    </w:lvl>
    <w:lvl w:ilvl="8">
      <w:start w:val="1"/>
      <w:numFmt w:val="bullet"/>
      <w:lvlText w:val=""/>
      <w:lvlJc w:val="left"/>
      <w:pPr>
        <w:tabs>
          <w:tab w:val="num" w:pos="0"/>
        </w:tabs>
        <w:ind w:left="6578" w:hanging="360"/>
      </w:pPr>
      <w:rPr>
        <w:rFonts w:ascii="Wingdings" w:hAnsi="Wingdings" w:cs="Wingdings" w:hint="default"/>
      </w:rPr>
    </w:lvl>
  </w:abstractNum>
  <w:abstractNum w:abstractNumId="43" w15:restartNumberingAfterBreak="0">
    <w:nsid w:val="5B1A395B"/>
    <w:multiLevelType w:val="multilevel"/>
    <w:tmpl w:val="45D2F4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15:restartNumberingAfterBreak="0">
    <w:nsid w:val="5DF3030D"/>
    <w:multiLevelType w:val="multilevel"/>
    <w:tmpl w:val="5DF3030D"/>
    <w:lvl w:ilvl="0">
      <w:start w:val="5"/>
      <w:numFmt w:val="bullet"/>
      <w:lvlText w:val="-"/>
      <w:lvlJc w:val="left"/>
      <w:pPr>
        <w:ind w:left="846" w:hanging="42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DFD07F5"/>
    <w:multiLevelType w:val="multilevel"/>
    <w:tmpl w:val="F764576E"/>
    <w:lvl w:ilvl="0">
      <w:start w:val="3"/>
      <w:numFmt w:val="bullet"/>
      <w:lvlText w:val="-"/>
      <w:lvlJc w:val="left"/>
      <w:pPr>
        <w:tabs>
          <w:tab w:val="num" w:pos="0"/>
        </w:tabs>
        <w:ind w:left="360" w:hanging="36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6" w15:restartNumberingAfterBreak="0">
    <w:nsid w:val="61A24B1A"/>
    <w:multiLevelType w:val="multilevel"/>
    <w:tmpl w:val="B958EAB4"/>
    <w:lvl w:ilvl="0">
      <w:start w:val="1"/>
      <w:numFmt w:val="bullet"/>
      <w:lvlText w:val="•"/>
      <w:lvlJc w:val="left"/>
      <w:pPr>
        <w:tabs>
          <w:tab w:val="num" w:pos="0"/>
        </w:tabs>
        <w:ind w:left="420" w:hanging="420"/>
      </w:pPr>
      <w:rPr>
        <w:rFonts w:ascii="Arial" w:hAnsi="Arial" w:cs="Arial" w:hint="default"/>
      </w:rPr>
    </w:lvl>
    <w:lvl w:ilvl="1">
      <w:start w:val="3"/>
      <w:numFmt w:val="bullet"/>
      <w:lvlText w:val="-"/>
      <w:lvlJc w:val="left"/>
      <w:pPr>
        <w:tabs>
          <w:tab w:val="num" w:pos="0"/>
        </w:tabs>
        <w:ind w:left="840" w:hanging="420"/>
      </w:pPr>
      <w:rPr>
        <w:rFonts w:ascii="Times New Roman" w:hAnsi="Times New Roman" w:cs="Times New Roman"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7" w15:restartNumberingAfterBreak="0">
    <w:nsid w:val="62300CA7"/>
    <w:multiLevelType w:val="hybridMultilevel"/>
    <w:tmpl w:val="460EDFF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25E02EC"/>
    <w:multiLevelType w:val="multilevel"/>
    <w:tmpl w:val="AD7044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220" w:hanging="420"/>
      </w:pPr>
      <w:rPr>
        <w:rFonts w:ascii="Times New Roman" w:hAnsi="Times New Roman" w:cs="Times New Roman"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6293690E"/>
    <w:multiLevelType w:val="multilevel"/>
    <w:tmpl w:val="F712FBE8"/>
    <w:lvl w:ilvl="0">
      <w:start w:val="1"/>
      <w:numFmt w:val="bullet"/>
      <w:lvlText w:val="-"/>
      <w:lvlJc w:val="left"/>
      <w:pPr>
        <w:tabs>
          <w:tab w:val="num" w:pos="720"/>
        </w:tabs>
        <w:ind w:left="720" w:hanging="360"/>
      </w:pPr>
      <w:rPr>
        <w:rFonts w:ascii="Police système" w:hAnsi="Police système" w:cs="Police système" w:hint="default"/>
      </w:rPr>
    </w:lvl>
    <w:lvl w:ilvl="1">
      <w:start w:val="1"/>
      <w:numFmt w:val="bullet"/>
      <w:lvlText w:val="-"/>
      <w:lvlJc w:val="left"/>
      <w:pPr>
        <w:tabs>
          <w:tab w:val="num" w:pos="1440"/>
        </w:tabs>
        <w:ind w:left="1440" w:hanging="360"/>
      </w:pPr>
      <w:rPr>
        <w:rFonts w:ascii="Police système" w:hAnsi="Police système" w:cs="Police système" w:hint="default"/>
      </w:rPr>
    </w:lvl>
    <w:lvl w:ilvl="2">
      <w:start w:val="1"/>
      <w:numFmt w:val="bullet"/>
      <w:lvlText w:val="-"/>
      <w:lvlJc w:val="left"/>
      <w:pPr>
        <w:tabs>
          <w:tab w:val="num" w:pos="2160"/>
        </w:tabs>
        <w:ind w:left="2160" w:hanging="360"/>
      </w:pPr>
      <w:rPr>
        <w:rFonts w:ascii="Police système" w:hAnsi="Police système" w:cs="Police système" w:hint="default"/>
      </w:rPr>
    </w:lvl>
    <w:lvl w:ilvl="3">
      <w:start w:val="1"/>
      <w:numFmt w:val="bullet"/>
      <w:lvlText w:val="-"/>
      <w:lvlJc w:val="left"/>
      <w:pPr>
        <w:tabs>
          <w:tab w:val="num" w:pos="2880"/>
        </w:tabs>
        <w:ind w:left="2880" w:hanging="360"/>
      </w:pPr>
      <w:rPr>
        <w:rFonts w:ascii="Police système" w:hAnsi="Police système" w:cs="Police système" w:hint="default"/>
      </w:rPr>
    </w:lvl>
    <w:lvl w:ilvl="4">
      <w:start w:val="1"/>
      <w:numFmt w:val="bullet"/>
      <w:lvlText w:val="-"/>
      <w:lvlJc w:val="left"/>
      <w:pPr>
        <w:tabs>
          <w:tab w:val="num" w:pos="3600"/>
        </w:tabs>
        <w:ind w:left="3600" w:hanging="360"/>
      </w:pPr>
      <w:rPr>
        <w:rFonts w:ascii="Police système" w:hAnsi="Police système" w:cs="Police système" w:hint="default"/>
      </w:rPr>
    </w:lvl>
    <w:lvl w:ilvl="5">
      <w:start w:val="1"/>
      <w:numFmt w:val="bullet"/>
      <w:lvlText w:val="-"/>
      <w:lvlJc w:val="left"/>
      <w:pPr>
        <w:tabs>
          <w:tab w:val="num" w:pos="4320"/>
        </w:tabs>
        <w:ind w:left="4320" w:hanging="360"/>
      </w:pPr>
      <w:rPr>
        <w:rFonts w:ascii="Police système" w:hAnsi="Police système" w:cs="Police système" w:hint="default"/>
      </w:rPr>
    </w:lvl>
    <w:lvl w:ilvl="6">
      <w:start w:val="1"/>
      <w:numFmt w:val="bullet"/>
      <w:lvlText w:val="-"/>
      <w:lvlJc w:val="left"/>
      <w:pPr>
        <w:tabs>
          <w:tab w:val="num" w:pos="5040"/>
        </w:tabs>
        <w:ind w:left="5040" w:hanging="360"/>
      </w:pPr>
      <w:rPr>
        <w:rFonts w:ascii="Police système" w:hAnsi="Police système" w:cs="Police système" w:hint="default"/>
      </w:rPr>
    </w:lvl>
    <w:lvl w:ilvl="7">
      <w:start w:val="1"/>
      <w:numFmt w:val="bullet"/>
      <w:lvlText w:val="-"/>
      <w:lvlJc w:val="left"/>
      <w:pPr>
        <w:tabs>
          <w:tab w:val="num" w:pos="5760"/>
        </w:tabs>
        <w:ind w:left="5760" w:hanging="360"/>
      </w:pPr>
      <w:rPr>
        <w:rFonts w:ascii="Police système" w:hAnsi="Police système" w:cs="Police système" w:hint="default"/>
      </w:rPr>
    </w:lvl>
    <w:lvl w:ilvl="8">
      <w:start w:val="1"/>
      <w:numFmt w:val="bullet"/>
      <w:lvlText w:val="-"/>
      <w:lvlJc w:val="left"/>
      <w:pPr>
        <w:tabs>
          <w:tab w:val="num" w:pos="6480"/>
        </w:tabs>
        <w:ind w:left="6480" w:hanging="360"/>
      </w:pPr>
      <w:rPr>
        <w:rFonts w:ascii="Police système" w:hAnsi="Police système" w:cs="Police système" w:hint="default"/>
      </w:rPr>
    </w:lvl>
  </w:abstractNum>
  <w:abstractNum w:abstractNumId="50" w15:restartNumberingAfterBreak="0">
    <w:nsid w:val="62B3268E"/>
    <w:multiLevelType w:val="multilevel"/>
    <w:tmpl w:val="8D80EC6A"/>
    <w:lvl w:ilvl="0">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69581A40"/>
    <w:multiLevelType w:val="multilevel"/>
    <w:tmpl w:val="9B7E97CC"/>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1"/>
      <w:numFmt w:val="bullet"/>
      <w:lvlText w:val=""/>
      <w:lvlJc w:val="left"/>
      <w:pPr>
        <w:tabs>
          <w:tab w:val="num" w:pos="0"/>
        </w:tabs>
        <w:ind w:left="1686" w:hanging="420"/>
      </w:pPr>
      <w:rPr>
        <w:rFonts w:ascii="Wingdings" w:hAnsi="Wingdings" w:cs="Wingdings" w:hint="default"/>
      </w:rPr>
    </w:lvl>
    <w:lvl w:ilvl="3">
      <w:start w:val="1"/>
      <w:numFmt w:val="bullet"/>
      <w:lvlText w:val=""/>
      <w:lvlJc w:val="left"/>
      <w:pPr>
        <w:tabs>
          <w:tab w:val="num" w:pos="0"/>
        </w:tabs>
        <w:ind w:left="2106" w:hanging="420"/>
      </w:pPr>
      <w:rPr>
        <w:rFonts w:ascii="Wingdings" w:hAnsi="Wingdings" w:cs="Wingdings"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52" w15:restartNumberingAfterBreak="0">
    <w:nsid w:val="6AE52503"/>
    <w:multiLevelType w:val="multilevel"/>
    <w:tmpl w:val="283AC4A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732774CE"/>
    <w:multiLevelType w:val="multilevel"/>
    <w:tmpl w:val="8E9A2E7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78AF1D95"/>
    <w:multiLevelType w:val="multilevel"/>
    <w:tmpl w:val="2A0427EC"/>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1"/>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55" w15:restartNumberingAfterBreak="0">
    <w:nsid w:val="7B967415"/>
    <w:multiLevelType w:val="multilevel"/>
    <w:tmpl w:val="57109B98"/>
    <w:lvl w:ilvl="0">
      <w:numFmt w:val="bullet"/>
      <w:lvlText w:val="-"/>
      <w:lvlJc w:val="left"/>
      <w:pPr>
        <w:tabs>
          <w:tab w:val="num" w:pos="0"/>
        </w:tabs>
        <w:ind w:left="720" w:hanging="360"/>
      </w:pPr>
      <w:rPr>
        <w:rFonts w:ascii="Arial" w:hAnsi="Arial" w:cs="Arial" w:hint="default"/>
      </w:rPr>
    </w:lvl>
    <w:lvl w:ilvl="1">
      <w:numFmt w:val="bullet"/>
      <w:lvlText w:val="•"/>
      <w:lvlJc w:val="left"/>
      <w:pPr>
        <w:tabs>
          <w:tab w:val="num" w:pos="0"/>
        </w:tabs>
        <w:ind w:left="1875" w:hanging="795"/>
      </w:pPr>
      <w:rPr>
        <w:rFonts w:ascii="Times" w:hAnsi="Times" w:cs="Times"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7DE353EF"/>
    <w:multiLevelType w:val="multilevel"/>
    <w:tmpl w:val="5E7C4A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7FBE6D29"/>
    <w:multiLevelType w:val="multilevel"/>
    <w:tmpl w:val="047E955E"/>
    <w:lvl w:ilvl="0">
      <w:start w:val="1"/>
      <w:numFmt w:val="bullet"/>
      <w:lvlText w:val="•"/>
      <w:lvlJc w:val="left"/>
      <w:pPr>
        <w:tabs>
          <w:tab w:val="num" w:pos="0"/>
        </w:tabs>
        <w:ind w:left="1140" w:hanging="420"/>
      </w:pPr>
      <w:rPr>
        <w:rFonts w:ascii="Arial" w:hAnsi="Arial" w:cs="Arial" w:hint="default"/>
      </w:rPr>
    </w:lvl>
    <w:lvl w:ilvl="1">
      <w:start w:val="1"/>
      <w:numFmt w:val="bullet"/>
      <w:lvlText w:val=""/>
      <w:lvlJc w:val="left"/>
      <w:pPr>
        <w:tabs>
          <w:tab w:val="num" w:pos="0"/>
        </w:tabs>
        <w:ind w:left="1560" w:hanging="420"/>
      </w:pPr>
      <w:rPr>
        <w:rFonts w:ascii="Wingdings" w:hAnsi="Wingdings" w:cs="Wingdings" w:hint="default"/>
      </w:rPr>
    </w:lvl>
    <w:lvl w:ilvl="2">
      <w:start w:val="1"/>
      <w:numFmt w:val="bullet"/>
      <w:lvlText w:val=""/>
      <w:lvlJc w:val="left"/>
      <w:pPr>
        <w:tabs>
          <w:tab w:val="num" w:pos="0"/>
        </w:tabs>
        <w:ind w:left="1980" w:hanging="420"/>
      </w:pPr>
      <w:rPr>
        <w:rFonts w:ascii="Wingdings" w:hAnsi="Wingdings" w:cs="Wingdings" w:hint="default"/>
      </w:rPr>
    </w:lvl>
    <w:lvl w:ilvl="3">
      <w:start w:val="1"/>
      <w:numFmt w:val="bullet"/>
      <w:lvlText w:val=""/>
      <w:lvlJc w:val="left"/>
      <w:pPr>
        <w:tabs>
          <w:tab w:val="num" w:pos="0"/>
        </w:tabs>
        <w:ind w:left="2400" w:hanging="420"/>
      </w:pPr>
      <w:rPr>
        <w:rFonts w:ascii="Wingdings" w:hAnsi="Wingdings" w:cs="Wingdings" w:hint="default"/>
      </w:rPr>
    </w:lvl>
    <w:lvl w:ilvl="4">
      <w:start w:val="1"/>
      <w:numFmt w:val="bullet"/>
      <w:lvlText w:val=""/>
      <w:lvlJc w:val="left"/>
      <w:pPr>
        <w:tabs>
          <w:tab w:val="num" w:pos="0"/>
        </w:tabs>
        <w:ind w:left="2820" w:hanging="420"/>
      </w:pPr>
      <w:rPr>
        <w:rFonts w:ascii="Wingdings" w:hAnsi="Wingdings" w:cs="Wingdings" w:hint="default"/>
      </w:rPr>
    </w:lvl>
    <w:lvl w:ilvl="5">
      <w:start w:val="1"/>
      <w:numFmt w:val="bullet"/>
      <w:lvlText w:val=""/>
      <w:lvlJc w:val="left"/>
      <w:pPr>
        <w:tabs>
          <w:tab w:val="num" w:pos="0"/>
        </w:tabs>
        <w:ind w:left="3240" w:hanging="420"/>
      </w:pPr>
      <w:rPr>
        <w:rFonts w:ascii="Wingdings" w:hAnsi="Wingdings" w:cs="Wingdings" w:hint="default"/>
      </w:rPr>
    </w:lvl>
    <w:lvl w:ilvl="6">
      <w:start w:val="1"/>
      <w:numFmt w:val="bullet"/>
      <w:lvlText w:val=""/>
      <w:lvlJc w:val="left"/>
      <w:pPr>
        <w:tabs>
          <w:tab w:val="num" w:pos="0"/>
        </w:tabs>
        <w:ind w:left="3660" w:hanging="420"/>
      </w:pPr>
      <w:rPr>
        <w:rFonts w:ascii="Wingdings" w:hAnsi="Wingdings" w:cs="Wingdings" w:hint="default"/>
      </w:rPr>
    </w:lvl>
    <w:lvl w:ilvl="7">
      <w:start w:val="1"/>
      <w:numFmt w:val="bullet"/>
      <w:lvlText w:val=""/>
      <w:lvlJc w:val="left"/>
      <w:pPr>
        <w:tabs>
          <w:tab w:val="num" w:pos="0"/>
        </w:tabs>
        <w:ind w:left="4080" w:hanging="420"/>
      </w:pPr>
      <w:rPr>
        <w:rFonts w:ascii="Wingdings" w:hAnsi="Wingdings" w:cs="Wingdings" w:hint="default"/>
      </w:rPr>
    </w:lvl>
    <w:lvl w:ilvl="8">
      <w:start w:val="1"/>
      <w:numFmt w:val="bullet"/>
      <w:lvlText w:val=""/>
      <w:lvlJc w:val="left"/>
      <w:pPr>
        <w:tabs>
          <w:tab w:val="num" w:pos="0"/>
        </w:tabs>
        <w:ind w:left="4500" w:hanging="420"/>
      </w:pPr>
      <w:rPr>
        <w:rFonts w:ascii="Wingdings" w:hAnsi="Wingdings" w:cs="Wingdings" w:hint="default"/>
      </w:rPr>
    </w:lvl>
  </w:abstractNum>
  <w:num w:numId="1" w16cid:durableId="668219133">
    <w:abstractNumId w:val="30"/>
  </w:num>
  <w:num w:numId="2" w16cid:durableId="1941066024">
    <w:abstractNumId w:val="9"/>
  </w:num>
  <w:num w:numId="3" w16cid:durableId="1918443994">
    <w:abstractNumId w:val="45"/>
  </w:num>
  <w:num w:numId="4" w16cid:durableId="111480281">
    <w:abstractNumId w:val="23"/>
  </w:num>
  <w:num w:numId="5" w16cid:durableId="2111729673">
    <w:abstractNumId w:val="52"/>
  </w:num>
  <w:num w:numId="6" w16cid:durableId="1041201195">
    <w:abstractNumId w:val="57"/>
  </w:num>
  <w:num w:numId="7" w16cid:durableId="1561358609">
    <w:abstractNumId w:val="56"/>
  </w:num>
  <w:num w:numId="8" w16cid:durableId="507670334">
    <w:abstractNumId w:val="39"/>
  </w:num>
  <w:num w:numId="9" w16cid:durableId="1882940788">
    <w:abstractNumId w:val="7"/>
  </w:num>
  <w:num w:numId="10" w16cid:durableId="309793762">
    <w:abstractNumId w:val="11"/>
  </w:num>
  <w:num w:numId="11" w16cid:durableId="1210916168">
    <w:abstractNumId w:val="25"/>
  </w:num>
  <w:num w:numId="12" w16cid:durableId="1994066218">
    <w:abstractNumId w:val="4"/>
  </w:num>
  <w:num w:numId="13" w16cid:durableId="1581017486">
    <w:abstractNumId w:val="2"/>
  </w:num>
  <w:num w:numId="14" w16cid:durableId="709839550">
    <w:abstractNumId w:val="35"/>
  </w:num>
  <w:num w:numId="15" w16cid:durableId="2011249269">
    <w:abstractNumId w:val="53"/>
  </w:num>
  <w:num w:numId="16" w16cid:durableId="1027291870">
    <w:abstractNumId w:val="5"/>
  </w:num>
  <w:num w:numId="17" w16cid:durableId="467673365">
    <w:abstractNumId w:val="27"/>
  </w:num>
  <w:num w:numId="18" w16cid:durableId="1143307381">
    <w:abstractNumId w:val="42"/>
  </w:num>
  <w:num w:numId="19" w16cid:durableId="1498964117">
    <w:abstractNumId w:val="46"/>
  </w:num>
  <w:num w:numId="20" w16cid:durableId="315762290">
    <w:abstractNumId w:val="3"/>
  </w:num>
  <w:num w:numId="21" w16cid:durableId="912009494">
    <w:abstractNumId w:val="0"/>
  </w:num>
  <w:num w:numId="22" w16cid:durableId="807011366">
    <w:abstractNumId w:val="34"/>
  </w:num>
  <w:num w:numId="23" w16cid:durableId="1172179001">
    <w:abstractNumId w:val="36"/>
  </w:num>
  <w:num w:numId="24" w16cid:durableId="1290629987">
    <w:abstractNumId w:val="10"/>
  </w:num>
  <w:num w:numId="25" w16cid:durableId="605232636">
    <w:abstractNumId w:val="41"/>
  </w:num>
  <w:num w:numId="26" w16cid:durableId="1639186627">
    <w:abstractNumId w:val="15"/>
  </w:num>
  <w:num w:numId="27" w16cid:durableId="1914702255">
    <w:abstractNumId w:val="31"/>
  </w:num>
  <w:num w:numId="28" w16cid:durableId="2144273044">
    <w:abstractNumId w:val="20"/>
  </w:num>
  <w:num w:numId="29" w16cid:durableId="1764302392">
    <w:abstractNumId w:val="28"/>
  </w:num>
  <w:num w:numId="30" w16cid:durableId="1288852727">
    <w:abstractNumId w:val="22"/>
  </w:num>
  <w:num w:numId="31" w16cid:durableId="984309567">
    <w:abstractNumId w:val="32"/>
  </w:num>
  <w:num w:numId="32" w16cid:durableId="569314320">
    <w:abstractNumId w:val="49"/>
  </w:num>
  <w:num w:numId="33" w16cid:durableId="861437224">
    <w:abstractNumId w:val="24"/>
  </w:num>
  <w:num w:numId="34" w16cid:durableId="1694652613">
    <w:abstractNumId w:val="12"/>
  </w:num>
  <w:num w:numId="35" w16cid:durableId="1236354515">
    <w:abstractNumId w:val="17"/>
  </w:num>
  <w:num w:numId="36" w16cid:durableId="1641837703">
    <w:abstractNumId w:val="33"/>
  </w:num>
  <w:num w:numId="37" w16cid:durableId="377710063">
    <w:abstractNumId w:val="43"/>
  </w:num>
  <w:num w:numId="38" w16cid:durableId="657420321">
    <w:abstractNumId w:val="26"/>
  </w:num>
  <w:num w:numId="39" w16cid:durableId="1391223170">
    <w:abstractNumId w:val="38"/>
  </w:num>
  <w:num w:numId="40" w16cid:durableId="1494174307">
    <w:abstractNumId w:val="18"/>
  </w:num>
  <w:num w:numId="41" w16cid:durableId="634723705">
    <w:abstractNumId w:val="50"/>
  </w:num>
  <w:num w:numId="42" w16cid:durableId="695352289">
    <w:abstractNumId w:val="14"/>
  </w:num>
  <w:num w:numId="43" w16cid:durableId="450781092">
    <w:abstractNumId w:val="37"/>
  </w:num>
  <w:num w:numId="44" w16cid:durableId="1242443848">
    <w:abstractNumId w:val="51"/>
  </w:num>
  <w:num w:numId="45" w16cid:durableId="1901593291">
    <w:abstractNumId w:val="16"/>
  </w:num>
  <w:num w:numId="46" w16cid:durableId="1040516532">
    <w:abstractNumId w:val="54"/>
  </w:num>
  <w:num w:numId="47" w16cid:durableId="2051295097">
    <w:abstractNumId w:val="8"/>
  </w:num>
  <w:num w:numId="48" w16cid:durableId="395934667">
    <w:abstractNumId w:val="55"/>
  </w:num>
  <w:num w:numId="49" w16cid:durableId="880240174">
    <w:abstractNumId w:val="48"/>
  </w:num>
  <w:num w:numId="50" w16cid:durableId="58721098">
    <w:abstractNumId w:val="1"/>
  </w:num>
  <w:num w:numId="51" w16cid:durableId="44568449">
    <w:abstractNumId w:val="21"/>
  </w:num>
  <w:num w:numId="52" w16cid:durableId="1617061998">
    <w:abstractNumId w:val="44"/>
  </w:num>
  <w:num w:numId="53" w16cid:durableId="1741245981">
    <w:abstractNumId w:val="6"/>
  </w:num>
  <w:num w:numId="54" w16cid:durableId="1844465916">
    <w:abstractNumId w:val="47"/>
  </w:num>
  <w:num w:numId="55" w16cid:durableId="1402619">
    <w:abstractNumId w:val="40"/>
  </w:num>
  <w:num w:numId="56" w16cid:durableId="662509016">
    <w:abstractNumId w:val="13"/>
  </w:num>
  <w:num w:numId="57" w16cid:durableId="171578872">
    <w:abstractNumId w:val="7"/>
  </w:num>
  <w:num w:numId="58" w16cid:durableId="2075010811">
    <w:abstractNumId w:val="13"/>
  </w:num>
  <w:num w:numId="59" w16cid:durableId="1537621691">
    <w:abstractNumId w:val="12"/>
  </w:num>
  <w:num w:numId="60" w16cid:durableId="1668558825">
    <w:abstractNumId w:val="29"/>
  </w:num>
  <w:num w:numId="61" w16cid:durableId="832798084">
    <w:abstractNumId w:val="7"/>
    <w:lvlOverride w:ilvl="0"/>
    <w:lvlOverride w:ilvl="1"/>
    <w:lvlOverride w:ilvl="2"/>
    <w:lvlOverride w:ilvl="3"/>
    <w:lvlOverride w:ilvl="4"/>
    <w:lvlOverride w:ilvl="5"/>
    <w:lvlOverride w:ilvl="6"/>
    <w:lvlOverride w:ilvl="7"/>
    <w:lvlOverride w:ilvl="8"/>
  </w:num>
  <w:num w:numId="62" w16cid:durableId="996374620">
    <w:abstractNumId w:val="29"/>
    <w:lvlOverride w:ilvl="0"/>
    <w:lvlOverride w:ilvl="1"/>
    <w:lvlOverride w:ilvl="2"/>
    <w:lvlOverride w:ilvl="3"/>
    <w:lvlOverride w:ilvl="4"/>
    <w:lvlOverride w:ilvl="5"/>
    <w:lvlOverride w:ilvl="6"/>
    <w:lvlOverride w:ilvl="7"/>
    <w:lvlOverride w:ilvl="8"/>
  </w:num>
  <w:num w:numId="63" w16cid:durableId="1674870492">
    <w:abstractNumId w:val="13"/>
    <w:lvlOverride w:ilvl="0"/>
    <w:lvlOverride w:ilvl="1"/>
    <w:lvlOverride w:ilvl="2"/>
    <w:lvlOverride w:ilvl="3"/>
    <w:lvlOverride w:ilvl="4"/>
    <w:lvlOverride w:ilvl="5"/>
    <w:lvlOverride w:ilvl="6"/>
    <w:lvlOverride w:ilvl="7"/>
    <w:lvlOverride w:ilvl="8"/>
  </w:num>
  <w:num w:numId="64" w16cid:durableId="175119370">
    <w:abstractNumId w:val="12"/>
    <w:lvlOverride w:ilvl="0"/>
    <w:lvlOverride w:ilvl="1"/>
    <w:lvlOverride w:ilvl="2"/>
    <w:lvlOverride w:ilvl="3"/>
    <w:lvlOverride w:ilvl="4"/>
    <w:lvlOverride w:ilvl="5"/>
    <w:lvlOverride w:ilvl="6"/>
    <w:lvlOverride w:ilvl="7"/>
    <w:lvlOverride w:ilvl="8"/>
  </w:num>
  <w:num w:numId="65" w16cid:durableId="1223713712">
    <w:abstractNumId w:val="19"/>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邓一伟">
    <w15:presenceInfo w15:providerId="AD" w15:userId="S-1-5-21-1495940435-1635398450-2130403006-714840"/>
  </w15:person>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bordersDoNotSurroundHeader/>
  <w:bordersDoNotSurroundFooter/>
  <w:proofState w:spelling="clean"/>
  <w:defaultTabStop w:val="799"/>
  <w:autoHyphenation/>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055D"/>
    <w:rsid w:val="00026F2B"/>
    <w:rsid w:val="00036D73"/>
    <w:rsid w:val="00037837"/>
    <w:rsid w:val="00043A25"/>
    <w:rsid w:val="00044B53"/>
    <w:rsid w:val="000473B5"/>
    <w:rsid w:val="00047F76"/>
    <w:rsid w:val="0005267D"/>
    <w:rsid w:val="000637A6"/>
    <w:rsid w:val="00073D37"/>
    <w:rsid w:val="00077E67"/>
    <w:rsid w:val="000966FA"/>
    <w:rsid w:val="000A419E"/>
    <w:rsid w:val="000B2145"/>
    <w:rsid w:val="000B7651"/>
    <w:rsid w:val="000D5AC4"/>
    <w:rsid w:val="000E13B0"/>
    <w:rsid w:val="000E2E01"/>
    <w:rsid w:val="000F0F98"/>
    <w:rsid w:val="00102C4A"/>
    <w:rsid w:val="00106CBD"/>
    <w:rsid w:val="0012176D"/>
    <w:rsid w:val="001232DD"/>
    <w:rsid w:val="00125259"/>
    <w:rsid w:val="001253C7"/>
    <w:rsid w:val="00125907"/>
    <w:rsid w:val="00130AF7"/>
    <w:rsid w:val="001315F6"/>
    <w:rsid w:val="00134FB0"/>
    <w:rsid w:val="001363FE"/>
    <w:rsid w:val="00136E8A"/>
    <w:rsid w:val="001438C8"/>
    <w:rsid w:val="00144675"/>
    <w:rsid w:val="00160803"/>
    <w:rsid w:val="0016350A"/>
    <w:rsid w:val="0017132C"/>
    <w:rsid w:val="00171953"/>
    <w:rsid w:val="00180B97"/>
    <w:rsid w:val="00183537"/>
    <w:rsid w:val="001909C1"/>
    <w:rsid w:val="001A7978"/>
    <w:rsid w:val="001B3B23"/>
    <w:rsid w:val="001E50BB"/>
    <w:rsid w:val="002138AA"/>
    <w:rsid w:val="00242439"/>
    <w:rsid w:val="00245927"/>
    <w:rsid w:val="002504B7"/>
    <w:rsid w:val="002532DA"/>
    <w:rsid w:val="002548AB"/>
    <w:rsid w:val="00255362"/>
    <w:rsid w:val="00256BFA"/>
    <w:rsid w:val="002619D9"/>
    <w:rsid w:val="0027014E"/>
    <w:rsid w:val="00273A4A"/>
    <w:rsid w:val="002777A9"/>
    <w:rsid w:val="002817C4"/>
    <w:rsid w:val="002A1312"/>
    <w:rsid w:val="002C7627"/>
    <w:rsid w:val="002D448D"/>
    <w:rsid w:val="002D6A42"/>
    <w:rsid w:val="002E12CC"/>
    <w:rsid w:val="002E60FD"/>
    <w:rsid w:val="002E7A83"/>
    <w:rsid w:val="00307856"/>
    <w:rsid w:val="00311277"/>
    <w:rsid w:val="003177E7"/>
    <w:rsid w:val="00321A7A"/>
    <w:rsid w:val="00341719"/>
    <w:rsid w:val="00343D8B"/>
    <w:rsid w:val="00345116"/>
    <w:rsid w:val="00346DAF"/>
    <w:rsid w:val="00354504"/>
    <w:rsid w:val="00354A4D"/>
    <w:rsid w:val="00356A88"/>
    <w:rsid w:val="00360B04"/>
    <w:rsid w:val="00374DB3"/>
    <w:rsid w:val="00375FB0"/>
    <w:rsid w:val="00382F35"/>
    <w:rsid w:val="003833E6"/>
    <w:rsid w:val="00390B21"/>
    <w:rsid w:val="00391A15"/>
    <w:rsid w:val="003921B3"/>
    <w:rsid w:val="00392C0E"/>
    <w:rsid w:val="003956C1"/>
    <w:rsid w:val="003A4853"/>
    <w:rsid w:val="003B1A4F"/>
    <w:rsid w:val="003B3337"/>
    <w:rsid w:val="003D4827"/>
    <w:rsid w:val="003E0578"/>
    <w:rsid w:val="00401520"/>
    <w:rsid w:val="00406B64"/>
    <w:rsid w:val="00406BF4"/>
    <w:rsid w:val="00416C43"/>
    <w:rsid w:val="0042791D"/>
    <w:rsid w:val="00436FEF"/>
    <w:rsid w:val="00461770"/>
    <w:rsid w:val="0046447D"/>
    <w:rsid w:val="00467981"/>
    <w:rsid w:val="00485371"/>
    <w:rsid w:val="00493EBD"/>
    <w:rsid w:val="00493EBE"/>
    <w:rsid w:val="004A308F"/>
    <w:rsid w:val="004A7CC9"/>
    <w:rsid w:val="004B2F30"/>
    <w:rsid w:val="004B5C55"/>
    <w:rsid w:val="004D150F"/>
    <w:rsid w:val="004D4C10"/>
    <w:rsid w:val="004E3EC3"/>
    <w:rsid w:val="004E76CF"/>
    <w:rsid w:val="004E77C7"/>
    <w:rsid w:val="00501F9F"/>
    <w:rsid w:val="00503F6B"/>
    <w:rsid w:val="00522410"/>
    <w:rsid w:val="0052361B"/>
    <w:rsid w:val="00526F0F"/>
    <w:rsid w:val="0053011E"/>
    <w:rsid w:val="005345DF"/>
    <w:rsid w:val="0054009E"/>
    <w:rsid w:val="005461DA"/>
    <w:rsid w:val="005712F5"/>
    <w:rsid w:val="0057202A"/>
    <w:rsid w:val="005723D6"/>
    <w:rsid w:val="00573BE4"/>
    <w:rsid w:val="00576CAF"/>
    <w:rsid w:val="00580CA2"/>
    <w:rsid w:val="0059419B"/>
    <w:rsid w:val="005A2077"/>
    <w:rsid w:val="005A2A42"/>
    <w:rsid w:val="005C4677"/>
    <w:rsid w:val="005E2223"/>
    <w:rsid w:val="005F00AD"/>
    <w:rsid w:val="00620165"/>
    <w:rsid w:val="00634F76"/>
    <w:rsid w:val="006375D4"/>
    <w:rsid w:val="0064159E"/>
    <w:rsid w:val="00642F3A"/>
    <w:rsid w:val="00654757"/>
    <w:rsid w:val="00670B01"/>
    <w:rsid w:val="00673A1D"/>
    <w:rsid w:val="00673DAF"/>
    <w:rsid w:val="0068570B"/>
    <w:rsid w:val="00692D91"/>
    <w:rsid w:val="006B574B"/>
    <w:rsid w:val="006B5CC0"/>
    <w:rsid w:val="006B748A"/>
    <w:rsid w:val="006C40B2"/>
    <w:rsid w:val="006D157A"/>
    <w:rsid w:val="006D4617"/>
    <w:rsid w:val="006D55E3"/>
    <w:rsid w:val="006D6263"/>
    <w:rsid w:val="006D681E"/>
    <w:rsid w:val="006E2E7F"/>
    <w:rsid w:val="006E6DA6"/>
    <w:rsid w:val="006F21D8"/>
    <w:rsid w:val="006F2ED0"/>
    <w:rsid w:val="006F6BB1"/>
    <w:rsid w:val="0070084B"/>
    <w:rsid w:val="00717D69"/>
    <w:rsid w:val="00721DA5"/>
    <w:rsid w:val="007220F2"/>
    <w:rsid w:val="007231CD"/>
    <w:rsid w:val="0072434D"/>
    <w:rsid w:val="00732FE7"/>
    <w:rsid w:val="00735F22"/>
    <w:rsid w:val="007372B1"/>
    <w:rsid w:val="007409F9"/>
    <w:rsid w:val="00742771"/>
    <w:rsid w:val="007437E1"/>
    <w:rsid w:val="00752709"/>
    <w:rsid w:val="007579F7"/>
    <w:rsid w:val="007646AA"/>
    <w:rsid w:val="00765BF6"/>
    <w:rsid w:val="00766A01"/>
    <w:rsid w:val="00775D04"/>
    <w:rsid w:val="007861C6"/>
    <w:rsid w:val="00792578"/>
    <w:rsid w:val="00792DB5"/>
    <w:rsid w:val="00793741"/>
    <w:rsid w:val="007A09AF"/>
    <w:rsid w:val="007B2448"/>
    <w:rsid w:val="007D5320"/>
    <w:rsid w:val="007E0602"/>
    <w:rsid w:val="007F7FA1"/>
    <w:rsid w:val="00801D9E"/>
    <w:rsid w:val="0080562B"/>
    <w:rsid w:val="00814064"/>
    <w:rsid w:val="00814E00"/>
    <w:rsid w:val="008324F2"/>
    <w:rsid w:val="00834DFE"/>
    <w:rsid w:val="00842EC2"/>
    <w:rsid w:val="008433A3"/>
    <w:rsid w:val="00845BA2"/>
    <w:rsid w:val="00855536"/>
    <w:rsid w:val="00860C8A"/>
    <w:rsid w:val="00862C6E"/>
    <w:rsid w:val="008723F6"/>
    <w:rsid w:val="00891EB2"/>
    <w:rsid w:val="008A2AE8"/>
    <w:rsid w:val="008A54E7"/>
    <w:rsid w:val="008B53FA"/>
    <w:rsid w:val="008B69EE"/>
    <w:rsid w:val="008E2FB4"/>
    <w:rsid w:val="008E4AE5"/>
    <w:rsid w:val="008E7A89"/>
    <w:rsid w:val="008E7D84"/>
    <w:rsid w:val="008F1DED"/>
    <w:rsid w:val="008F7DEA"/>
    <w:rsid w:val="00905FA2"/>
    <w:rsid w:val="00906323"/>
    <w:rsid w:val="00906639"/>
    <w:rsid w:val="009340F5"/>
    <w:rsid w:val="00936A5D"/>
    <w:rsid w:val="00947EF6"/>
    <w:rsid w:val="00956914"/>
    <w:rsid w:val="00963EE9"/>
    <w:rsid w:val="00965B55"/>
    <w:rsid w:val="00974FC7"/>
    <w:rsid w:val="00977AA7"/>
    <w:rsid w:val="00981E2C"/>
    <w:rsid w:val="00987073"/>
    <w:rsid w:val="00993A3D"/>
    <w:rsid w:val="00993ED6"/>
    <w:rsid w:val="0099537C"/>
    <w:rsid w:val="009A2B5F"/>
    <w:rsid w:val="009A68D4"/>
    <w:rsid w:val="009B42E0"/>
    <w:rsid w:val="009B7850"/>
    <w:rsid w:val="009B7E22"/>
    <w:rsid w:val="009C355C"/>
    <w:rsid w:val="009D0183"/>
    <w:rsid w:val="009D7CE8"/>
    <w:rsid w:val="00A215CB"/>
    <w:rsid w:val="00A274EE"/>
    <w:rsid w:val="00A34EFA"/>
    <w:rsid w:val="00A37718"/>
    <w:rsid w:val="00A42AB6"/>
    <w:rsid w:val="00A44C87"/>
    <w:rsid w:val="00A47E65"/>
    <w:rsid w:val="00A57EDB"/>
    <w:rsid w:val="00A63A5B"/>
    <w:rsid w:val="00A7049E"/>
    <w:rsid w:val="00A71379"/>
    <w:rsid w:val="00A953A6"/>
    <w:rsid w:val="00AA77AD"/>
    <w:rsid w:val="00AA7E84"/>
    <w:rsid w:val="00AB055D"/>
    <w:rsid w:val="00AB105D"/>
    <w:rsid w:val="00AB1987"/>
    <w:rsid w:val="00AB7C30"/>
    <w:rsid w:val="00AC763A"/>
    <w:rsid w:val="00AE4D70"/>
    <w:rsid w:val="00AE7080"/>
    <w:rsid w:val="00AF454F"/>
    <w:rsid w:val="00AF48E0"/>
    <w:rsid w:val="00AF58D0"/>
    <w:rsid w:val="00AF78A2"/>
    <w:rsid w:val="00B0048D"/>
    <w:rsid w:val="00B07BBC"/>
    <w:rsid w:val="00B14A38"/>
    <w:rsid w:val="00B22906"/>
    <w:rsid w:val="00B27862"/>
    <w:rsid w:val="00B27A3D"/>
    <w:rsid w:val="00B27BB9"/>
    <w:rsid w:val="00B348D2"/>
    <w:rsid w:val="00B5370E"/>
    <w:rsid w:val="00B64B60"/>
    <w:rsid w:val="00B66B45"/>
    <w:rsid w:val="00B70F89"/>
    <w:rsid w:val="00B8725D"/>
    <w:rsid w:val="00B930DC"/>
    <w:rsid w:val="00BA0E7F"/>
    <w:rsid w:val="00BA3CD8"/>
    <w:rsid w:val="00BA431B"/>
    <w:rsid w:val="00BB497B"/>
    <w:rsid w:val="00BB53F6"/>
    <w:rsid w:val="00BC6D87"/>
    <w:rsid w:val="00BD07BB"/>
    <w:rsid w:val="00BD2CEC"/>
    <w:rsid w:val="00BD7097"/>
    <w:rsid w:val="00BE0A42"/>
    <w:rsid w:val="00BE16E7"/>
    <w:rsid w:val="00BE66E8"/>
    <w:rsid w:val="00C03EFA"/>
    <w:rsid w:val="00C11658"/>
    <w:rsid w:val="00C12649"/>
    <w:rsid w:val="00C22627"/>
    <w:rsid w:val="00C24CC5"/>
    <w:rsid w:val="00C31D6A"/>
    <w:rsid w:val="00C362BF"/>
    <w:rsid w:val="00C579E0"/>
    <w:rsid w:val="00C67422"/>
    <w:rsid w:val="00C939D5"/>
    <w:rsid w:val="00C971B2"/>
    <w:rsid w:val="00CA4545"/>
    <w:rsid w:val="00CA57AE"/>
    <w:rsid w:val="00CB0A6C"/>
    <w:rsid w:val="00CB69D9"/>
    <w:rsid w:val="00CE625A"/>
    <w:rsid w:val="00D02184"/>
    <w:rsid w:val="00D02D46"/>
    <w:rsid w:val="00D07BF4"/>
    <w:rsid w:val="00D2403C"/>
    <w:rsid w:val="00D243E5"/>
    <w:rsid w:val="00D70CE0"/>
    <w:rsid w:val="00D76991"/>
    <w:rsid w:val="00D80BB1"/>
    <w:rsid w:val="00D81538"/>
    <w:rsid w:val="00D83976"/>
    <w:rsid w:val="00D86BC7"/>
    <w:rsid w:val="00D92441"/>
    <w:rsid w:val="00D97DC4"/>
    <w:rsid w:val="00DA5B77"/>
    <w:rsid w:val="00DD267F"/>
    <w:rsid w:val="00DD6245"/>
    <w:rsid w:val="00DD76EC"/>
    <w:rsid w:val="00E0784C"/>
    <w:rsid w:val="00E12827"/>
    <w:rsid w:val="00E503EF"/>
    <w:rsid w:val="00E63695"/>
    <w:rsid w:val="00E63C78"/>
    <w:rsid w:val="00E67EE3"/>
    <w:rsid w:val="00E67F83"/>
    <w:rsid w:val="00E71989"/>
    <w:rsid w:val="00E74C64"/>
    <w:rsid w:val="00E81E44"/>
    <w:rsid w:val="00E97866"/>
    <w:rsid w:val="00EA1AF1"/>
    <w:rsid w:val="00EA3E14"/>
    <w:rsid w:val="00EA4965"/>
    <w:rsid w:val="00EA49B6"/>
    <w:rsid w:val="00EB3337"/>
    <w:rsid w:val="00EB450D"/>
    <w:rsid w:val="00EC469C"/>
    <w:rsid w:val="00EC5900"/>
    <w:rsid w:val="00ED27C5"/>
    <w:rsid w:val="00ED330D"/>
    <w:rsid w:val="00ED3744"/>
    <w:rsid w:val="00ED4CE0"/>
    <w:rsid w:val="00ED5BB8"/>
    <w:rsid w:val="00ED7FD3"/>
    <w:rsid w:val="00EE0B7D"/>
    <w:rsid w:val="00EE0BBD"/>
    <w:rsid w:val="00EE2C5C"/>
    <w:rsid w:val="00EF0344"/>
    <w:rsid w:val="00EF04A5"/>
    <w:rsid w:val="00F20205"/>
    <w:rsid w:val="00F312CD"/>
    <w:rsid w:val="00F32497"/>
    <w:rsid w:val="00F32D37"/>
    <w:rsid w:val="00F36699"/>
    <w:rsid w:val="00F61842"/>
    <w:rsid w:val="00F61D9C"/>
    <w:rsid w:val="00F66D7C"/>
    <w:rsid w:val="00F70F72"/>
    <w:rsid w:val="00F7348B"/>
    <w:rsid w:val="00F739DD"/>
    <w:rsid w:val="00F73AFE"/>
    <w:rsid w:val="00F77050"/>
    <w:rsid w:val="00F823DA"/>
    <w:rsid w:val="00F87F22"/>
    <w:rsid w:val="00F96607"/>
    <w:rsid w:val="00F97A65"/>
    <w:rsid w:val="00FA1339"/>
    <w:rsid w:val="00FA2A7E"/>
    <w:rsid w:val="00FB55B7"/>
    <w:rsid w:val="00FC2930"/>
    <w:rsid w:val="00FD3522"/>
    <w:rsid w:val="00FD5D51"/>
  </w:rsids>
  <m:mathPr>
    <m:mathFont m:val="Cambria Math"/>
    <m:brkBin m:val="before"/>
    <m:brkBinSub m:val="--"/>
    <m:smallFrac m:val="0"/>
    <m:dispDef/>
    <m:lMargin m:val="0"/>
    <m:rMargin m:val="0"/>
    <m:defJc m:val="centerGroup"/>
    <m:wrapIndent m:val="1440"/>
    <m:intLim m:val="subSup"/>
    <m:naryLim m:val="undOvr"/>
  </m:mathPr>
  <w:themeFontLang w:val="en-US" w:eastAsia="zh-CN" w:bidi=""/>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06FFF98"/>
  <w15:docId w15:val="{49AA882C-F4B3-4382-A20E-8E49E071B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zh-CN"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lsdException w:name="toc 3" w:uiPriority="39"/>
    <w:lsdException w:name="toc 4" w:uiPriority="39" w:qFormat="1"/>
    <w:lsdException w:name="toc 5" w:uiPriority="39"/>
    <w:lsdException w:name="toc 6" w:uiPriority="39" w:qFormat="1"/>
    <w:lsdException w:name="toc 7" w:uiPriority="39"/>
    <w:lsdException w:name="toc 8" w:uiPriority="39"/>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Titre1">
    <w:name w:val="heading 1"/>
    <w:basedOn w:val="Normal"/>
    <w:next w:val="Normal"/>
    <w:uiPriority w:val="9"/>
    <w:qFormat/>
    <w:pPr>
      <w:widowControl w:val="0"/>
      <w:numPr>
        <w:numId w:val="1"/>
      </w:numPr>
      <w:spacing w:before="360" w:after="60"/>
      <w:outlineLvl w:val="0"/>
    </w:pPr>
    <w:rPr>
      <w:rFonts w:ascii="Arial" w:hAnsi="Arial"/>
      <w:b/>
      <w:bCs/>
      <w:kern w:val="2"/>
      <w:sz w:val="32"/>
      <w:szCs w:val="32"/>
      <w:lang w:eastAsia="zh-CN"/>
    </w:rPr>
  </w:style>
  <w:style w:type="paragraph" w:styleId="Titre2">
    <w:name w:val="heading 2"/>
    <w:basedOn w:val="Normal"/>
    <w:next w:val="Normal"/>
    <w:qFormat/>
    <w:pPr>
      <w:keepNext/>
      <w:widowControl w:val="0"/>
      <w:numPr>
        <w:ilvl w:val="1"/>
        <w:numId w:val="1"/>
      </w:numPr>
      <w:tabs>
        <w:tab w:val="left" w:pos="432"/>
      </w:tabs>
      <w:spacing w:before="240" w:after="60"/>
      <w:outlineLvl w:val="1"/>
    </w:pPr>
    <w:rPr>
      <w:rFonts w:ascii="Arial" w:hAnsi="Arial"/>
      <w:b/>
      <w:bCs/>
      <w:iCs/>
      <w:sz w:val="24"/>
      <w:szCs w:val="28"/>
      <w:lang w:eastAsia="zh-CN"/>
    </w:rPr>
  </w:style>
  <w:style w:type="paragraph" w:styleId="Titre3">
    <w:name w:val="heading 3"/>
    <w:basedOn w:val="Normal"/>
    <w:next w:val="Normal"/>
    <w:qFormat/>
    <w:pPr>
      <w:keepNext/>
      <w:numPr>
        <w:ilvl w:val="2"/>
        <w:numId w:val="1"/>
      </w:numPr>
      <w:tabs>
        <w:tab w:val="left" w:pos="432"/>
      </w:tabs>
      <w:spacing w:before="240" w:after="60"/>
      <w:outlineLvl w:val="2"/>
    </w:pPr>
    <w:rPr>
      <w:rFonts w:ascii="Arial" w:hAnsi="Arial"/>
      <w:b/>
      <w:bCs/>
      <w:szCs w:val="26"/>
      <w:lang w:eastAsia="zh-CN"/>
    </w:rPr>
  </w:style>
  <w:style w:type="paragraph" w:styleId="Titre4">
    <w:name w:val="heading 4"/>
    <w:basedOn w:val="Titre3"/>
    <w:next w:val="Normal"/>
    <w:qFormat/>
    <w:pPr>
      <w:numPr>
        <w:ilvl w:val="3"/>
      </w:numPr>
      <w:outlineLvl w:val="3"/>
    </w:pPr>
    <w:rPr>
      <w:i/>
    </w:rPr>
  </w:style>
  <w:style w:type="paragraph" w:styleId="Titre5">
    <w:name w:val="heading 5"/>
    <w:basedOn w:val="Titre4"/>
    <w:next w:val="Normal"/>
    <w:qFormat/>
    <w:pPr>
      <w:numPr>
        <w:ilvl w:val="4"/>
      </w:numPr>
      <w:ind w:left="864" w:hanging="864"/>
      <w:outlineLvl w:val="4"/>
    </w:pPr>
    <w:rPr>
      <w:bCs w:val="0"/>
      <w:i w:val="0"/>
      <w:iCs/>
      <w:sz w:val="18"/>
    </w:rPr>
  </w:style>
  <w:style w:type="paragraph" w:styleId="Titre6">
    <w:name w:val="heading 6"/>
    <w:basedOn w:val="Normal"/>
    <w:next w:val="Normal"/>
    <w:qFormat/>
    <w:pPr>
      <w:numPr>
        <w:ilvl w:val="5"/>
        <w:numId w:val="1"/>
      </w:numPr>
      <w:spacing w:before="240" w:after="60"/>
      <w:outlineLvl w:val="5"/>
    </w:pPr>
    <w:rPr>
      <w:rFonts w:ascii="Times New Roman" w:hAnsi="Times New Roman"/>
      <w:b/>
      <w:bCs/>
      <w:i/>
      <w:szCs w:val="22"/>
      <w:lang w:eastAsia="zh-CN"/>
    </w:rPr>
  </w:style>
  <w:style w:type="paragraph" w:styleId="Titre7">
    <w:name w:val="heading 7"/>
    <w:basedOn w:val="Normal"/>
    <w:next w:val="Normal"/>
    <w:qFormat/>
    <w:pPr>
      <w:numPr>
        <w:ilvl w:val="6"/>
        <w:numId w:val="1"/>
      </w:numPr>
      <w:spacing w:before="240" w:after="60"/>
      <w:outlineLvl w:val="6"/>
    </w:pPr>
    <w:rPr>
      <w:rFonts w:ascii="Times New Roman" w:hAnsi="Times New Roman"/>
      <w:sz w:val="24"/>
      <w:lang w:eastAsia="zh-CN"/>
    </w:rPr>
  </w:style>
  <w:style w:type="paragraph" w:styleId="Titre8">
    <w:name w:val="heading 8"/>
    <w:basedOn w:val="Normal"/>
    <w:next w:val="Normal"/>
    <w:qFormat/>
    <w:pPr>
      <w:numPr>
        <w:ilvl w:val="7"/>
        <w:numId w:val="1"/>
      </w:numPr>
      <w:spacing w:before="240" w:after="60"/>
      <w:outlineLvl w:val="7"/>
    </w:pPr>
    <w:rPr>
      <w:rFonts w:ascii="Times New Roman" w:hAnsi="Times New Roman"/>
      <w:i/>
      <w:iCs/>
      <w:sz w:val="24"/>
      <w:lang w:eastAsia="zh-CN"/>
    </w:rPr>
  </w:style>
  <w:style w:type="paragraph" w:styleId="Titre9">
    <w:name w:val="heading 9"/>
    <w:basedOn w:val="Normal"/>
    <w:next w:val="Normal"/>
    <w:qFormat/>
    <w:pPr>
      <w:numPr>
        <w:ilvl w:val="8"/>
        <w:numId w:val="1"/>
      </w:numPr>
      <w:spacing w:before="240" w:after="60"/>
      <w:outlineLvl w:val="8"/>
    </w:pPr>
    <w:rPr>
      <w:rFonts w:ascii="Arial" w:hAnsi="Arial"/>
      <w:sz w:val="22"/>
      <w:szCs w:val="22"/>
      <w:lang w:eastAsia="zh-CN"/>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ev">
    <w:name w:val="Strong"/>
    <w:uiPriority w:val="22"/>
    <w:qFormat/>
    <w:rPr>
      <w:b/>
      <w:bCs/>
    </w:rPr>
  </w:style>
  <w:style w:type="character" w:styleId="Lienhypertextesuivivisit">
    <w:name w:val="FollowedHyperlink"/>
    <w:unhideWhenUsed/>
    <w:qFormat/>
    <w:rPr>
      <w:color w:val="954F72"/>
      <w:u w:val="single"/>
    </w:rPr>
  </w:style>
  <w:style w:type="character" w:styleId="Accentuation">
    <w:name w:val="Emphasis"/>
    <w:uiPriority w:val="20"/>
    <w:qFormat/>
    <w:rPr>
      <w:i/>
      <w:iCs/>
    </w:rPr>
  </w:style>
  <w:style w:type="character" w:styleId="Lienhypertexte">
    <w:name w:val="Hyperlink"/>
    <w:uiPriority w:val="99"/>
    <w:qFormat/>
    <w:rPr>
      <w:color w:val="0000FF"/>
      <w:u w:val="single"/>
    </w:rPr>
  </w:style>
  <w:style w:type="character" w:styleId="Marquedecommentaire">
    <w:name w:val="annotation reference"/>
    <w:qFormat/>
    <w:rPr>
      <w:sz w:val="16"/>
      <w:szCs w:val="16"/>
    </w:rPr>
  </w:style>
  <w:style w:type="character" w:customStyle="1" w:styleId="1">
    <w:name w:val="标题 1 字符"/>
    <w:uiPriority w:val="9"/>
    <w:qFormat/>
    <w:rPr>
      <w:rFonts w:ascii="Arial" w:eastAsia="Batang" w:hAnsi="Arial"/>
      <w:b/>
      <w:bCs/>
      <w:kern w:val="2"/>
      <w:sz w:val="32"/>
      <w:szCs w:val="32"/>
      <w:lang w:val="en-GB" w:eastAsia="zh-CN"/>
    </w:rPr>
  </w:style>
  <w:style w:type="character" w:customStyle="1" w:styleId="2">
    <w:name w:val="标题 2 字符"/>
    <w:qFormat/>
    <w:rPr>
      <w:rFonts w:ascii="Arial" w:eastAsia="Batang" w:hAnsi="Arial"/>
      <w:b/>
      <w:bCs/>
      <w:iCs/>
      <w:sz w:val="24"/>
      <w:szCs w:val="28"/>
      <w:lang w:val="en-GB" w:eastAsia="zh-CN"/>
    </w:rPr>
  </w:style>
  <w:style w:type="character" w:customStyle="1" w:styleId="3">
    <w:name w:val="标题 3 字符"/>
    <w:qFormat/>
    <w:rPr>
      <w:rFonts w:ascii="Arial" w:eastAsia="Batang" w:hAnsi="Arial"/>
      <w:b/>
      <w:bCs/>
      <w:szCs w:val="26"/>
      <w:lang w:val="en-GB" w:eastAsia="zh-CN"/>
    </w:rPr>
  </w:style>
  <w:style w:type="character" w:customStyle="1" w:styleId="4">
    <w:name w:val="标题 4 字符"/>
    <w:qFormat/>
    <w:rPr>
      <w:rFonts w:ascii="Arial" w:eastAsia="Batang" w:hAnsi="Arial"/>
      <w:b/>
      <w:bCs/>
      <w:i/>
      <w:szCs w:val="26"/>
      <w:lang w:val="en-GB" w:eastAsia="zh-CN"/>
    </w:rPr>
  </w:style>
  <w:style w:type="character" w:customStyle="1" w:styleId="5">
    <w:name w:val="标题 5 字符"/>
    <w:qFormat/>
    <w:rPr>
      <w:rFonts w:ascii="Arial" w:eastAsia="Batang" w:hAnsi="Arial"/>
      <w:b/>
      <w:iCs/>
      <w:sz w:val="18"/>
      <w:szCs w:val="26"/>
      <w:lang w:val="en-GB" w:eastAsia="zh-CN"/>
    </w:rPr>
  </w:style>
  <w:style w:type="character" w:customStyle="1" w:styleId="6">
    <w:name w:val="标题 6 字符"/>
    <w:qFormat/>
    <w:rPr>
      <w:rFonts w:ascii="Times New Roman" w:eastAsia="Batang" w:hAnsi="Times New Roman"/>
      <w:b/>
      <w:bCs/>
      <w:i/>
      <w:szCs w:val="22"/>
      <w:lang w:val="en-GB" w:eastAsia="zh-CN"/>
    </w:rPr>
  </w:style>
  <w:style w:type="character" w:customStyle="1" w:styleId="7">
    <w:name w:val="标题 7 字符"/>
    <w:qFormat/>
    <w:rPr>
      <w:rFonts w:ascii="Times New Roman" w:eastAsia="Batang" w:hAnsi="Times New Roman"/>
      <w:sz w:val="24"/>
      <w:szCs w:val="24"/>
      <w:lang w:val="en-GB" w:eastAsia="zh-CN"/>
    </w:rPr>
  </w:style>
  <w:style w:type="character" w:customStyle="1" w:styleId="8">
    <w:name w:val="标题 8 字符"/>
    <w:qFormat/>
    <w:rPr>
      <w:rFonts w:ascii="Times New Roman" w:eastAsia="Batang" w:hAnsi="Times New Roman"/>
      <w:i/>
      <w:iCs/>
      <w:sz w:val="24"/>
      <w:szCs w:val="24"/>
      <w:lang w:val="en-GB" w:eastAsia="zh-CN"/>
    </w:rPr>
  </w:style>
  <w:style w:type="character" w:customStyle="1" w:styleId="9">
    <w:name w:val="标题 9 字符"/>
    <w:qFormat/>
    <w:rPr>
      <w:rFonts w:ascii="Arial" w:eastAsia="Batang" w:hAnsi="Arial"/>
      <w:sz w:val="22"/>
      <w:szCs w:val="22"/>
      <w:lang w:val="en-GB" w:eastAsia="zh-CN"/>
    </w:rPr>
  </w:style>
  <w:style w:type="character" w:customStyle="1" w:styleId="a">
    <w:name w:val="纯文本 字符"/>
    <w:uiPriority w:val="99"/>
    <w:qFormat/>
    <w:rPr>
      <w:rFonts w:ascii="Arial" w:eastAsia="MS Gothic" w:hAnsi="Arial" w:cs="Times New Roman"/>
      <w:color w:val="000000"/>
      <w:kern w:val="0"/>
      <w:szCs w:val="20"/>
      <w:lang w:val="zh-CN" w:eastAsia="zh-CN"/>
    </w:rPr>
  </w:style>
  <w:style w:type="character" w:customStyle="1" w:styleId="a0">
    <w:name w:val="页眉 字符"/>
    <w:uiPriority w:val="99"/>
    <w:qFormat/>
    <w:rPr>
      <w:rFonts w:ascii="Times" w:eastAsia="Batang" w:hAnsi="Times"/>
      <w:szCs w:val="24"/>
      <w:lang w:val="en-GB" w:eastAsia="en-US"/>
    </w:rPr>
  </w:style>
  <w:style w:type="character" w:customStyle="1" w:styleId="a1">
    <w:name w:val="页脚 字符"/>
    <w:qFormat/>
    <w:rPr>
      <w:rFonts w:ascii="Times" w:eastAsia="Batang" w:hAnsi="Times"/>
      <w:szCs w:val="24"/>
      <w:lang w:val="en-GB" w:eastAsia="en-US"/>
    </w:rPr>
  </w:style>
  <w:style w:type="character" w:customStyle="1" w:styleId="a2">
    <w:name w:val="批注框文本 字符"/>
    <w:semiHidden/>
    <w:qFormat/>
    <w:rPr>
      <w:sz w:val="18"/>
      <w:szCs w:val="18"/>
      <w:lang w:val="en-GB" w:eastAsia="en-US"/>
    </w:rPr>
  </w:style>
  <w:style w:type="character" w:customStyle="1" w:styleId="Mentionnonrsolue1">
    <w:name w:val="Mention non résolue1"/>
    <w:uiPriority w:val="99"/>
    <w:unhideWhenUsed/>
    <w:qFormat/>
    <w:rPr>
      <w:color w:val="605E5C"/>
      <w:shd w:val="clear" w:color="auto" w:fill="E1DFDD"/>
    </w:rPr>
  </w:style>
  <w:style w:type="character" w:customStyle="1" w:styleId="a3">
    <w:name w:val="正文文本 字符"/>
    <w:qFormat/>
    <w:rPr>
      <w:rFonts w:ascii="Times" w:eastAsia="Batang" w:hAnsi="Times"/>
      <w:szCs w:val="24"/>
      <w:lang w:val="en-GB" w:eastAsia="zh-CN"/>
    </w:rPr>
  </w:style>
  <w:style w:type="character" w:customStyle="1" w:styleId="a4">
    <w:name w:val="脚注文本 字符"/>
    <w:semiHidden/>
    <w:qFormat/>
    <w:rPr>
      <w:rFonts w:ascii="Times" w:eastAsia="Batang" w:hAnsi="Times"/>
      <w:lang w:val="zh-CN" w:eastAsia="zh-CN"/>
    </w:rPr>
  </w:style>
  <w:style w:type="character" w:customStyle="1" w:styleId="a5">
    <w:name w:val="文档结构图 字符"/>
    <w:semiHidden/>
    <w:qFormat/>
    <w:rPr>
      <w:rFonts w:ascii="Tahoma" w:eastAsia="Batang" w:hAnsi="Tahoma"/>
      <w:szCs w:val="24"/>
      <w:shd w:val="clear" w:color="auto" w:fill="000080"/>
      <w:lang w:val="en-GB" w:eastAsia="zh-CN"/>
    </w:rPr>
  </w:style>
  <w:style w:type="character" w:customStyle="1" w:styleId="a6">
    <w:name w:val="日期 字符"/>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a7">
    <w:name w:val="批注文字 字符"/>
    <w:qFormat/>
    <w:rPr>
      <w:rFonts w:ascii="Times" w:eastAsia="Batang" w:hAnsi="Times"/>
      <w:lang w:val="en-GB" w:eastAsia="en-US"/>
    </w:rPr>
  </w:style>
  <w:style w:type="character" w:customStyle="1" w:styleId="a8">
    <w:name w:val="批注主题 字符"/>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0">
    <w:name w:val="(文字) (文字)5"/>
    <w:semiHidden/>
    <w:qFormat/>
    <w:rPr>
      <w:rFonts w:ascii="Times New Roman" w:hAnsi="Times New Roman"/>
      <w:lang w:eastAsia="en-US"/>
    </w:rPr>
  </w:style>
  <w:style w:type="character" w:customStyle="1" w:styleId="a9">
    <w:name w:val="题注 字符"/>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character" w:customStyle="1" w:styleId="Doc-text2Char">
    <w:name w:val="Doc-text2 Char"/>
    <w:qFormat/>
    <w:rPr>
      <w:rFonts w:ascii="Arial" w:eastAsia="MS Mincho" w:hAnsi="Arial"/>
      <w:szCs w:val="24"/>
      <w:lang w:val="en-GB"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character" w:customStyle="1" w:styleId="11">
    <w:name w:val="列表段落 字符1"/>
    <w:uiPriority w:val="34"/>
    <w:qFormat/>
    <w:rPr>
      <w:rFonts w:ascii="Times" w:eastAsia="Batang" w:hAnsi="Times"/>
      <w:szCs w:val="24"/>
      <w:lang w:val="en-GB" w:eastAsia="zh-CN"/>
    </w:rPr>
  </w:style>
  <w:style w:type="character" w:customStyle="1" w:styleId="TACChar">
    <w:name w:val="TAC Char"/>
    <w:link w:val="TAC"/>
    <w:qFormat/>
    <w:rPr>
      <w:rFonts w:ascii="Times New Roman" w:eastAsia="SimSun" w:hAnsi="Times New Roman"/>
      <w:lang w:val="en-GB" w:eastAsia="zh-CN"/>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ParagraphedelisteCar">
    <w:name w:val="Paragraphe de liste Car"/>
    <w:aliases w:val="- Bullets Car,?? ?? Car,????? Car,???? Car,Lista1 Car,列出段落1 Car,中等深浅网格 1 - 着色 21 Car,¥ê¥¹¥È¶ÎÂä Car,¥¡¡¡¡ì¬º¥¹¥È¶ÎÂä Car,ÁÐ³ö¶ÎÂä Car,列表段落1 Car,—ño’i—Ž Car,1st level - Bullet List Paragraph Car,Lettre d'introduction Car,목록단락 Car"/>
    <w:link w:val="Paragraphedeliste"/>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0">
    <w:name w:val="正文文本 2 字符"/>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ascii="Times New Roman" w:hAnsi="Times New Roman"/>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ascii="Times New Roman" w:eastAsia="Batang" w:hAnsi="Times New Roman"/>
      <w:kern w:val="2"/>
      <w:szCs w:val="22"/>
      <w:lang w:val="en-GB" w:eastAsia="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0">
    <w:name w:val="見出し 3 (文字)"/>
    <w:qFormat/>
    <w:locked/>
    <w:rPr>
      <w:rFonts w:ascii="Arial" w:hAnsi="Arial" w:cs="Arial"/>
    </w:rPr>
  </w:style>
  <w:style w:type="character" w:customStyle="1" w:styleId="ab">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ListParagraphChar1">
    <w:name w:val="List Paragraph Char1"/>
    <w:link w:val="13"/>
    <w:uiPriority w:val="34"/>
    <w:qFormat/>
    <w:locked/>
    <w:rPr>
      <w:rFonts w:ascii="Times New Roman" w:eastAsia="SimSun" w:hAnsi="Times New Roman"/>
      <w:szCs w:val="24"/>
      <w:lang w:eastAsia="en-US"/>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ui-provider">
    <w:name w:val="ui-provider"/>
    <w:qFormat/>
  </w:style>
  <w:style w:type="character" w:customStyle="1" w:styleId="CaptionChar1">
    <w:name w:val="Caption Char1"/>
    <w:qFormat/>
    <w:rPr>
      <w:rFonts w:eastAsia="Times New Roman"/>
      <w:b/>
      <w:bCs/>
      <w:lang w:eastAsia="en-US"/>
    </w:rPr>
  </w:style>
  <w:style w:type="character" w:customStyle="1" w:styleId="IndexLink">
    <w:name w:val="Index Link"/>
    <w:qFormat/>
  </w:style>
  <w:style w:type="paragraph" w:customStyle="1" w:styleId="Heading">
    <w:name w:val="Heading"/>
    <w:basedOn w:val="Normal"/>
    <w:next w:val="Corpsdetexte"/>
    <w:qFormat/>
    <w:pPr>
      <w:keepNext/>
      <w:spacing w:before="240" w:after="120"/>
    </w:pPr>
    <w:rPr>
      <w:rFonts w:ascii="Liberation Sans" w:eastAsia="Noto Sans CJK SC" w:hAnsi="Liberation Sans" w:cs="Lohit Devanagari"/>
      <w:sz w:val="28"/>
      <w:szCs w:val="28"/>
    </w:rPr>
  </w:style>
  <w:style w:type="paragraph" w:styleId="Corpsdetexte">
    <w:name w:val="Body Text"/>
    <w:basedOn w:val="Normal"/>
    <w:pPr>
      <w:spacing w:after="120"/>
      <w:jc w:val="both"/>
    </w:pPr>
    <w:rPr>
      <w:lang w:eastAsia="zh-CN"/>
    </w:rPr>
  </w:style>
  <w:style w:type="paragraph" w:styleId="Liste">
    <w:name w:val="List"/>
    <w:basedOn w:val="Normal"/>
    <w:pPr>
      <w:ind w:left="283" w:hanging="283"/>
    </w:pPr>
  </w:style>
  <w:style w:type="paragraph" w:styleId="Lgende">
    <w:name w:val="caption"/>
    <w:basedOn w:val="Normal"/>
    <w:next w:val="Normal"/>
    <w:uiPriority w:val="35"/>
    <w:qFormat/>
    <w:pPr>
      <w:spacing w:before="120" w:after="120"/>
      <w:textAlignment w:val="baseline"/>
    </w:pPr>
    <w:rPr>
      <w:rFonts w:ascii="Times New Roman" w:eastAsia="Times New Roman" w:hAnsi="Times New Roman"/>
      <w:b/>
      <w:szCs w:val="20"/>
      <w:lang w:eastAsia="ar-SA"/>
    </w:rPr>
  </w:style>
  <w:style w:type="paragraph" w:customStyle="1" w:styleId="Index">
    <w:name w:val="Index"/>
    <w:basedOn w:val="Normal"/>
    <w:qFormat/>
    <w:pPr>
      <w:suppressLineNumbers/>
    </w:pPr>
    <w:rPr>
      <w:rFonts w:cs="Lohit Devanagari"/>
    </w:rPr>
  </w:style>
  <w:style w:type="paragraph" w:styleId="TM7">
    <w:name w:val="toc 7"/>
    <w:basedOn w:val="Normal"/>
    <w:next w:val="Normal"/>
    <w:autoRedefine/>
    <w:uiPriority w:val="39"/>
    <w:rPr>
      <w:rFonts w:ascii="Times New Roman" w:eastAsia="MS Mincho" w:hAnsi="Times New Roman"/>
      <w:sz w:val="24"/>
      <w:lang w:eastAsia="ja-JP"/>
    </w:rPr>
  </w:style>
  <w:style w:type="paragraph" w:styleId="Listepuces">
    <w:name w:val="List Bullet"/>
    <w:basedOn w:val="Normal"/>
    <w:qFormat/>
    <w:pPr>
      <w:widowControl w:val="0"/>
      <w:ind w:hanging="200"/>
      <w:jc w:val="both"/>
    </w:pPr>
    <w:rPr>
      <w:rFonts w:ascii="Times New Roman" w:eastAsia="MS Gothic" w:hAnsi="Times New Roman"/>
      <w:kern w:val="2"/>
      <w:szCs w:val="20"/>
      <w:lang w:val="en-US" w:eastAsia="ja-JP"/>
    </w:rPr>
  </w:style>
  <w:style w:type="paragraph" w:styleId="Explorateurdedocuments">
    <w:name w:val="Document Map"/>
    <w:basedOn w:val="Normal"/>
    <w:semiHidden/>
    <w:qFormat/>
    <w:pPr>
      <w:shd w:val="clear" w:color="auto" w:fill="000080"/>
    </w:pPr>
    <w:rPr>
      <w:rFonts w:ascii="Tahoma" w:hAnsi="Tahoma"/>
      <w:lang w:eastAsia="zh-CN"/>
    </w:rPr>
  </w:style>
  <w:style w:type="paragraph" w:styleId="Commentaire">
    <w:name w:val="annotation text"/>
    <w:basedOn w:val="Normal"/>
    <w:qFormat/>
    <w:rPr>
      <w:szCs w:val="20"/>
    </w:rPr>
  </w:style>
  <w:style w:type="paragraph" w:styleId="Listepuces3">
    <w:name w:val="List Bullet 3"/>
    <w:basedOn w:val="Normal"/>
    <w:qFormat/>
    <w:pPr>
      <w:ind w:left="566" w:hanging="283"/>
    </w:pPr>
  </w:style>
  <w:style w:type="paragraph" w:styleId="TM5">
    <w:name w:val="toc 5"/>
    <w:basedOn w:val="Normal"/>
    <w:next w:val="Normal"/>
    <w:autoRedefine/>
    <w:uiPriority w:val="39"/>
    <w:pPr>
      <w:ind w:left="960"/>
    </w:pPr>
    <w:rPr>
      <w:rFonts w:ascii="Times New Roman" w:eastAsia="MS Mincho" w:hAnsi="Times New Roman"/>
      <w:sz w:val="24"/>
      <w:lang w:eastAsia="ja-JP"/>
    </w:rPr>
  </w:style>
  <w:style w:type="paragraph" w:styleId="TM3">
    <w:name w:val="toc 3"/>
    <w:basedOn w:val="Normal"/>
    <w:next w:val="Normal"/>
    <w:autoRedefine/>
    <w:uiPriority w:val="39"/>
    <w:pPr>
      <w:tabs>
        <w:tab w:val="left" w:pos="1200"/>
        <w:tab w:val="right" w:leader="dot" w:pos="9631"/>
      </w:tabs>
      <w:ind w:left="403"/>
    </w:pPr>
  </w:style>
  <w:style w:type="paragraph" w:styleId="Textebrut">
    <w:name w:val="Plain Text"/>
    <w:basedOn w:val="Normal"/>
    <w:uiPriority w:val="99"/>
    <w:unhideWhenUsed/>
    <w:qFormat/>
    <w:rPr>
      <w:rFonts w:ascii="Arial" w:eastAsia="MS Gothic" w:hAnsi="Arial"/>
      <w:color w:val="000000"/>
      <w:szCs w:val="20"/>
      <w:lang w:val="zh-CN" w:eastAsia="zh-CN"/>
    </w:rPr>
  </w:style>
  <w:style w:type="paragraph" w:styleId="TM8">
    <w:name w:val="toc 8"/>
    <w:basedOn w:val="Normal"/>
    <w:next w:val="Normal"/>
    <w:autoRedefine/>
    <w:uiPriority w:val="39"/>
    <w:pPr>
      <w:ind w:left="1680"/>
    </w:pPr>
    <w:rPr>
      <w:rFonts w:ascii="Times New Roman" w:eastAsia="MS Mincho" w:hAnsi="Times New Roman"/>
      <w:sz w:val="24"/>
      <w:lang w:eastAsia="ja-JP"/>
    </w:rPr>
  </w:style>
  <w:style w:type="paragraph" w:styleId="Date">
    <w:name w:val="Date"/>
    <w:basedOn w:val="Normal"/>
    <w:next w:val="Normal"/>
    <w:qFormat/>
    <w:rPr>
      <w:lang w:eastAsia="zh-CN"/>
    </w:rPr>
  </w:style>
  <w:style w:type="paragraph" w:styleId="Textedebulles">
    <w:name w:val="Balloon Text"/>
    <w:basedOn w:val="Normal"/>
    <w:semiHidden/>
    <w:unhideWhenUsed/>
    <w:qFormat/>
    <w:rPr>
      <w:rFonts w:ascii="Malgun Gothic" w:eastAsia="Malgun Gothic" w:hAnsi="Malgun Gothic"/>
      <w:sz w:val="18"/>
      <w:szCs w:val="18"/>
    </w:rPr>
  </w:style>
  <w:style w:type="paragraph" w:customStyle="1" w:styleId="HeaderandFooter">
    <w:name w:val="Header and Footer"/>
    <w:basedOn w:val="Normal"/>
    <w:qFormat/>
  </w:style>
  <w:style w:type="paragraph" w:styleId="Pieddepage">
    <w:name w:val="footer"/>
    <w:basedOn w:val="Normal"/>
    <w:unhideWhenUsed/>
    <w:pPr>
      <w:tabs>
        <w:tab w:val="center" w:pos="4680"/>
        <w:tab w:val="right" w:pos="9360"/>
      </w:tabs>
    </w:pPr>
  </w:style>
  <w:style w:type="paragraph" w:styleId="En-tte">
    <w:name w:val="header"/>
    <w:basedOn w:val="Normal"/>
    <w:uiPriority w:val="99"/>
    <w:unhideWhenUsed/>
    <w:qFormat/>
    <w:pPr>
      <w:tabs>
        <w:tab w:val="center" w:pos="4680"/>
        <w:tab w:val="right" w:pos="9360"/>
      </w:tabs>
    </w:pPr>
  </w:style>
  <w:style w:type="paragraph" w:styleId="TM1">
    <w:name w:val="toc 1"/>
    <w:basedOn w:val="Normal"/>
    <w:next w:val="Normal"/>
    <w:autoRedefine/>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M4">
    <w:name w:val="toc 4"/>
    <w:basedOn w:val="Normal"/>
    <w:next w:val="Normal"/>
    <w:autoRedefine/>
    <w:uiPriority w:val="39"/>
    <w:qFormat/>
    <w:pPr>
      <w:tabs>
        <w:tab w:val="left" w:pos="1440"/>
        <w:tab w:val="right" w:leader="dot" w:pos="9631"/>
      </w:tabs>
      <w:ind w:left="601"/>
    </w:pPr>
  </w:style>
  <w:style w:type="paragraph" w:styleId="Notedebasdepage">
    <w:name w:val="footnote text"/>
    <w:basedOn w:val="Normal"/>
    <w:semiHidden/>
    <w:qFormat/>
    <w:pPr>
      <w:jc w:val="both"/>
    </w:pPr>
    <w:rPr>
      <w:szCs w:val="20"/>
      <w:lang w:val="zh-CN" w:eastAsia="zh-CN"/>
    </w:rPr>
  </w:style>
  <w:style w:type="paragraph" w:styleId="TM6">
    <w:name w:val="toc 6"/>
    <w:basedOn w:val="Normal"/>
    <w:next w:val="Normal"/>
    <w:autoRedefine/>
    <w:uiPriority w:val="39"/>
    <w:qFormat/>
    <w:pPr>
      <w:ind w:left="1200"/>
    </w:pPr>
    <w:rPr>
      <w:rFonts w:ascii="Times New Roman" w:eastAsia="MS Mincho" w:hAnsi="Times New Roman"/>
      <w:sz w:val="24"/>
      <w:lang w:eastAsia="ja-JP"/>
    </w:rPr>
  </w:style>
  <w:style w:type="paragraph" w:styleId="Tabledesillustration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M2">
    <w:name w:val="toc 2"/>
    <w:basedOn w:val="Normal"/>
    <w:next w:val="Normal"/>
    <w:autoRedefine/>
    <w:uiPriority w:val="39"/>
    <w:pPr>
      <w:tabs>
        <w:tab w:val="left" w:pos="960"/>
        <w:tab w:val="right" w:leader="dot" w:pos="9631"/>
      </w:tabs>
      <w:ind w:left="238"/>
    </w:pPr>
    <w:rPr>
      <w:rFonts w:ascii="Times New Roman" w:eastAsia="Times New Roman" w:hAnsi="Times New Roman"/>
      <w:smallCaps/>
      <w:szCs w:val="20"/>
      <w:lang w:val="en-US"/>
    </w:rPr>
  </w:style>
  <w:style w:type="paragraph" w:styleId="TM9">
    <w:name w:val="toc 9"/>
    <w:basedOn w:val="Normal"/>
    <w:next w:val="Normal"/>
    <w:autoRedefine/>
    <w:uiPriority w:val="39"/>
    <w:qFormat/>
    <w:pPr>
      <w:ind w:left="1920"/>
    </w:pPr>
    <w:rPr>
      <w:rFonts w:ascii="Times New Roman" w:eastAsia="MS Mincho" w:hAnsi="Times New Roman"/>
      <w:sz w:val="24"/>
      <w:lang w:eastAsia="ja-JP"/>
    </w:rPr>
  </w:style>
  <w:style w:type="paragraph" w:styleId="Corpsdetexte2">
    <w:name w:val="Body Text 2"/>
    <w:basedOn w:val="Normal"/>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qFormat/>
    <w:pPr>
      <w:keepLines/>
      <w:textAlignment w:val="baseline"/>
    </w:pPr>
    <w:rPr>
      <w:rFonts w:ascii="Times New Roman" w:eastAsia="Times New Roman" w:hAnsi="Times New Roman"/>
      <w:szCs w:val="20"/>
      <w:lang w:eastAsia="en-GB"/>
    </w:rPr>
  </w:style>
  <w:style w:type="paragraph" w:styleId="Objetducommentaire">
    <w:name w:val="annotation subject"/>
    <w:basedOn w:val="Commentaire"/>
    <w:next w:val="Commentaire"/>
    <w:semiHidden/>
    <w:qFormat/>
    <w:rPr>
      <w:b/>
      <w:bCs/>
      <w:lang w:eastAsia="zh-CN"/>
    </w:rPr>
  </w:style>
  <w:style w:type="paragraph" w:customStyle="1" w:styleId="References">
    <w:name w:val="References"/>
    <w:basedOn w:val="Normal"/>
    <w:qFormat/>
    <w:rPr>
      <w:rFonts w:ascii="Times New Roman" w:eastAsia="Times New Roman" w:hAnsi="Times New Roman"/>
      <w:lang w:val="en-US"/>
    </w:rPr>
  </w:style>
  <w:style w:type="paragraph" w:customStyle="1" w:styleId="14">
    <w:name w:val="수정1"/>
    <w:uiPriority w:val="99"/>
    <w:semiHidden/>
    <w:qFormat/>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Titre1"/>
    <w:next w:val="Corpsdetexte"/>
    <w:autoRedefine/>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En-tte"/>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ind w:left="360" w:hanging="360"/>
      <w:jc w:val="both"/>
    </w:pPr>
    <w:rPr>
      <w:rFonts w:ascii="Arial" w:eastAsia="SimSun" w:hAnsi="Arial" w:cs="Arial"/>
      <w:color w:val="0000FF"/>
      <w:kern w:val="2"/>
    </w:rPr>
  </w:style>
  <w:style w:type="paragraph" w:customStyle="1" w:styleId="Default">
    <w:name w:val="Default"/>
    <w:qFormat/>
    <w:pPr>
      <w:ind w:left="720" w:hanging="360"/>
    </w:pPr>
    <w:rPr>
      <w:rFonts w:ascii="Arial" w:eastAsia="SimSun" w:hAnsi="Arial" w:cs="Arial"/>
      <w:color w:val="000000"/>
      <w:sz w:val="24"/>
      <w:szCs w:val="24"/>
      <w:lang w:eastAsia="en-US"/>
    </w:rPr>
  </w:style>
  <w:style w:type="paragraph" w:customStyle="1" w:styleId="3GPPNormalText">
    <w:name w:val="3GPP Normal Text"/>
    <w:basedOn w:val="Corpsdetexte"/>
    <w:link w:val="3GPPNormalTextChar"/>
    <w:qFormat/>
    <w:rPr>
      <w:rFonts w:ascii="Times New Roman" w:eastAsia="MS Mincho" w:hAnsi="Times New Roman"/>
      <w:sz w:val="22"/>
      <w:lang w:val="zh-CN"/>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0">
    <w:name w:val="B1"/>
    <w:basedOn w:val="Liste"/>
    <w:qFormat/>
    <w:pPr>
      <w:spacing w:after="180"/>
      <w:ind w:left="568" w:hanging="284"/>
    </w:pPr>
    <w:rPr>
      <w:rFonts w:ascii="Times New Roman" w:eastAsia="MS Mincho" w:hAnsi="Times New Roman"/>
      <w:szCs w:val="20"/>
    </w:rPr>
  </w:style>
  <w:style w:type="paragraph" w:customStyle="1" w:styleId="B2">
    <w:name w:val="B2"/>
    <w:basedOn w:val="Listepuces3"/>
    <w:link w:val="B2Char"/>
    <w:qFormat/>
    <w:pPr>
      <w:spacing w:after="180"/>
      <w:ind w:left="851" w:hanging="284"/>
    </w:pPr>
    <w:rPr>
      <w:rFonts w:ascii="Times New Roman" w:eastAsia="MS Mincho" w:hAnsi="Times New Roman"/>
      <w:szCs w:val="20"/>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spacing w:afterAutospacing="1"/>
      <w:contextualSpacing/>
    </w:pPr>
    <w:rPr>
      <w:rFonts w:ascii="Times New Roman" w:eastAsia="Times New Roman" w:hAnsi="Times New Roman"/>
      <w:lang w:val="zh-CN" w:eastAsia="ko-KR"/>
    </w:rPr>
  </w:style>
  <w:style w:type="paragraph" w:customStyle="1" w:styleId="StyleHeading1NMPHeading1H1h11h12h13h14h15h16appheadin">
    <w:name w:val="Style Heading 1NMP Heading 1H1h11h12h13h14h15h16app headin..."/>
    <w:basedOn w:val="Titre1"/>
    <w:qFormat/>
    <w:pPr>
      <w:numPr>
        <w:numId w:val="0"/>
      </w:numPr>
      <w:spacing w:before="240"/>
      <w:ind w:left="432" w:hanging="432"/>
    </w:pPr>
    <w:rPr>
      <w:sz w:val="28"/>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paragraph" w:styleId="Paragraphedelist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出段落,목록 단"/>
    <w:basedOn w:val="Normal"/>
    <w:link w:val="ParagraphedelisteCar"/>
    <w:uiPriority w:val="34"/>
    <w:qFormat/>
    <w:pPr>
      <w:ind w:left="840"/>
    </w:pPr>
    <w:rPr>
      <w:lang w:eastAsia="zh-CN"/>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Titre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Sansinterligne">
    <w:name w:val="No Spacing"/>
    <w:uiPriority w:val="1"/>
    <w:qFormat/>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Titre1"/>
    <w:qFormat/>
    <w:pPr>
      <w:numPr>
        <w:numId w:val="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IvDbodytext">
    <w:name w:val="IvD bodytext"/>
    <w:basedOn w:val="Corpsdetexte"/>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paragraph" w:customStyle="1" w:styleId="4h4H4H41h41H42h42H43h43H411h411H421h421H44h2">
    <w:name w:val="スタイル 見出し 4h4H4H41h41H42h42H43h43H411h411H421h421H44h...2"/>
    <w:basedOn w:val="Titre4"/>
    <w:qFormat/>
    <w:pPr>
      <w:numPr>
        <w:ilvl w:val="0"/>
        <w:numId w:val="0"/>
      </w:numPr>
      <w:ind w:left="864" w:hanging="864"/>
    </w:pPr>
    <w:rPr>
      <w:rFonts w:eastAsia="MS Mincho"/>
      <w:bCs w:val="0"/>
      <w:iCs/>
      <w:color w:val="000000"/>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Titre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Titre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paragraph" w:customStyle="1" w:styleId="maintext">
    <w:name w:val="main text"/>
    <w:basedOn w:val="Normal"/>
    <w:qFormat/>
    <w:pPr>
      <w:spacing w:before="60" w:after="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Header">
    <w:name w:val="3GPP_Header"/>
    <w:basedOn w:val="Corpsdetexte"/>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Corpsdetexte"/>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Paragraphedeliste"/>
    <w:qFormat/>
    <w:pPr>
      <w:ind w:left="0"/>
    </w:pPr>
    <w:rPr>
      <w:rFonts w:ascii="Times New Roman" w:eastAsia="SimSun" w:hAnsi="Times New Roman"/>
      <w:b/>
      <w:szCs w:val="21"/>
      <w:lang w:val="en-US"/>
    </w:rPr>
  </w:style>
  <w:style w:type="paragraph" w:customStyle="1" w:styleId="3GPPAgreements">
    <w:name w:val="3GPP Agreements"/>
    <w:basedOn w:val="Normal"/>
    <w:link w:val="3GPPAgreementsChar"/>
    <w:qFormat/>
    <w:pPr>
      <w:snapToGrid w:val="0"/>
      <w:spacing w:after="120"/>
      <w:jc w:val="both"/>
    </w:pPr>
    <w:rPr>
      <w:rFonts w:ascii="Times New Roman" w:eastAsia="SimSun" w:hAnsi="Times New Roman"/>
      <w:sz w:val="22"/>
      <w:szCs w:val="22"/>
      <w:lang w:val="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paragraph" w:customStyle="1" w:styleId="IEEEStdsRegularTableCaption">
    <w:name w:val="IEEEStds Regular Table Caption"/>
    <w:basedOn w:val="Normal"/>
    <w:next w:val="Normal"/>
    <w:qFormat/>
    <w:pPr>
      <w:keepNext/>
      <w:keepLines/>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pacing w:after="160" w:line="259" w:lineRule="auto"/>
      <w:jc w:val="right"/>
      <w:textAlignment w:val="baseline"/>
    </w:pPr>
    <w:rPr>
      <w:rFonts w:ascii="Arial" w:eastAsia="SimSun" w:hAnsi="Arial"/>
      <w:lang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13">
    <w:name w:val="リスト段落1"/>
    <w:basedOn w:val="Normal"/>
    <w:link w:val="ListParagraphChar1"/>
    <w:uiPriority w:val="34"/>
    <w:qFormat/>
    <w:pPr>
      <w:ind w:left="720"/>
    </w:pPr>
    <w:rPr>
      <w:rFonts w:ascii="Times New Roman" w:eastAsia="SimSun" w:hAnsi="Times New Roman"/>
      <w:lang w:val="en-US"/>
    </w:rPr>
  </w:style>
  <w:style w:type="paragraph" w:customStyle="1" w:styleId="Observation">
    <w:name w:val="Observation"/>
    <w:basedOn w:val="Proposal"/>
    <w:qFormat/>
    <w:pPr>
      <w:overflowPunct w:val="0"/>
      <w:spacing w:line="254" w:lineRule="auto"/>
      <w:textAlignment w:val="auto"/>
    </w:pPr>
    <w:rPr>
      <w:rFonts w:ascii="Arial" w:eastAsiaTheme="minorHAnsi" w:hAnsi="Arial" w:cstheme="minorBidi"/>
      <w:szCs w:val="22"/>
      <w:lang w:val="en-US" w:eastAsia="ja-JP"/>
    </w:rPr>
  </w:style>
  <w:style w:type="paragraph" w:customStyle="1" w:styleId="FrameContents">
    <w:name w:val="Frame Contents"/>
    <w:basedOn w:val="Normal"/>
    <w:qFormat/>
  </w:style>
  <w:style w:type="table" w:styleId="Grilledutableau">
    <w:name w:val="Table Grid"/>
    <w:aliases w:val="TableGrid,ST Table,Check(v),Table-Text,x Tableau page de garde"/>
    <w:basedOn w:val="TableauNormal"/>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Listecouleur-Accent1">
    <w:name w:val="Colorful List Accent 1"/>
    <w:basedOn w:val="Tableau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눈금 표 4 - 강조색 51"/>
    <w:basedOn w:val="TableauNormal"/>
    <w:uiPriority w:val="49"/>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au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グリッド (表) 1 淡色1"/>
    <w:basedOn w:val="TableauNormal"/>
    <w:uiPriority w:val="46"/>
    <w:qFormat/>
    <w:rPr>
      <w:lang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pPr>
      <w:spacing w:line="36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Pr>
      <w:lang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Pr>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31">
    <w:name w:val="网格型3"/>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无格式表格 31"/>
    <w:basedOn w:val="TableauNormal"/>
    <w:uiPriority w:val="43"/>
    <w:qFormat/>
    <w:tblPr/>
    <w:tblStylePr w:type="firstRow">
      <w:rPr>
        <w:b/>
        <w:bCs/>
        <w:caps/>
      </w:rPr>
      <w:tblPr/>
      <w:tcPr>
        <w:tcBorders>
          <w:bottom w:val="single" w:sz="4" w:space="0" w:color="000000" w:themeColor="text1"/>
        </w:tcBorders>
      </w:tcPr>
    </w:tblStylePr>
    <w:tblStylePr w:type="lastRow">
      <w:rPr>
        <w:b/>
        <w:bCs/>
        <w:caps/>
      </w:rPr>
      <w:tblPr/>
      <w:tcPr>
        <w:tcBorders>
          <w:top w:val="nil"/>
        </w:tcBorders>
      </w:tcPr>
    </w:tblStylePr>
    <w:tblStylePr w:type="firstCol">
      <w:rPr>
        <w:b/>
        <w:bCs/>
        <w:caps/>
      </w:rPr>
      <w:tblPr/>
      <w:tcPr>
        <w:tcBorders>
          <w:right w:val="single" w:sz="4" w:space="0" w:color="000000" w:themeColor="text1"/>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311">
    <w:name w:val="网格型31"/>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801D9E"/>
    <w:pPr>
      <w:suppressAutoHyphens w:val="0"/>
    </w:pPr>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0689705">
      <w:bodyDiv w:val="1"/>
      <w:marLeft w:val="0"/>
      <w:marRight w:val="0"/>
      <w:marTop w:val="0"/>
      <w:marBottom w:val="0"/>
      <w:divBdr>
        <w:top w:val="none" w:sz="0" w:space="0" w:color="auto"/>
        <w:left w:val="none" w:sz="0" w:space="0" w:color="auto"/>
        <w:bottom w:val="none" w:sz="0" w:space="0" w:color="auto"/>
        <w:right w:val="none" w:sz="0" w:space="0" w:color="auto"/>
      </w:divBdr>
    </w:div>
    <w:div w:id="154957655">
      <w:bodyDiv w:val="1"/>
      <w:marLeft w:val="0"/>
      <w:marRight w:val="0"/>
      <w:marTop w:val="0"/>
      <w:marBottom w:val="0"/>
      <w:divBdr>
        <w:top w:val="none" w:sz="0" w:space="0" w:color="auto"/>
        <w:left w:val="none" w:sz="0" w:space="0" w:color="auto"/>
        <w:bottom w:val="none" w:sz="0" w:space="0" w:color="auto"/>
        <w:right w:val="none" w:sz="0" w:space="0" w:color="auto"/>
      </w:divBdr>
    </w:div>
    <w:div w:id="165942862">
      <w:bodyDiv w:val="1"/>
      <w:marLeft w:val="0"/>
      <w:marRight w:val="0"/>
      <w:marTop w:val="0"/>
      <w:marBottom w:val="0"/>
      <w:divBdr>
        <w:top w:val="none" w:sz="0" w:space="0" w:color="auto"/>
        <w:left w:val="none" w:sz="0" w:space="0" w:color="auto"/>
        <w:bottom w:val="none" w:sz="0" w:space="0" w:color="auto"/>
        <w:right w:val="none" w:sz="0" w:space="0" w:color="auto"/>
      </w:divBdr>
    </w:div>
    <w:div w:id="676886914">
      <w:bodyDiv w:val="1"/>
      <w:marLeft w:val="0"/>
      <w:marRight w:val="0"/>
      <w:marTop w:val="0"/>
      <w:marBottom w:val="0"/>
      <w:divBdr>
        <w:top w:val="none" w:sz="0" w:space="0" w:color="auto"/>
        <w:left w:val="none" w:sz="0" w:space="0" w:color="auto"/>
        <w:bottom w:val="none" w:sz="0" w:space="0" w:color="auto"/>
        <w:right w:val="none" w:sz="0" w:space="0" w:color="auto"/>
      </w:divBdr>
    </w:div>
    <w:div w:id="736517436">
      <w:bodyDiv w:val="1"/>
      <w:marLeft w:val="0"/>
      <w:marRight w:val="0"/>
      <w:marTop w:val="0"/>
      <w:marBottom w:val="0"/>
      <w:divBdr>
        <w:top w:val="none" w:sz="0" w:space="0" w:color="auto"/>
        <w:left w:val="none" w:sz="0" w:space="0" w:color="auto"/>
        <w:bottom w:val="none" w:sz="0" w:space="0" w:color="auto"/>
        <w:right w:val="none" w:sz="0" w:space="0" w:color="auto"/>
      </w:divBdr>
    </w:div>
    <w:div w:id="1165702752">
      <w:bodyDiv w:val="1"/>
      <w:marLeft w:val="0"/>
      <w:marRight w:val="0"/>
      <w:marTop w:val="0"/>
      <w:marBottom w:val="0"/>
      <w:divBdr>
        <w:top w:val="none" w:sz="0" w:space="0" w:color="auto"/>
        <w:left w:val="none" w:sz="0" w:space="0" w:color="auto"/>
        <w:bottom w:val="none" w:sz="0" w:space="0" w:color="auto"/>
        <w:right w:val="none" w:sz="0" w:space="0" w:color="auto"/>
      </w:divBdr>
    </w:div>
    <w:div w:id="1202982696">
      <w:bodyDiv w:val="1"/>
      <w:marLeft w:val="0"/>
      <w:marRight w:val="0"/>
      <w:marTop w:val="0"/>
      <w:marBottom w:val="0"/>
      <w:divBdr>
        <w:top w:val="none" w:sz="0" w:space="0" w:color="auto"/>
        <w:left w:val="none" w:sz="0" w:space="0" w:color="auto"/>
        <w:bottom w:val="none" w:sz="0" w:space="0" w:color="auto"/>
        <w:right w:val="none" w:sz="0" w:space="0" w:color="auto"/>
      </w:divBdr>
    </w:div>
    <w:div w:id="1233345904">
      <w:bodyDiv w:val="1"/>
      <w:marLeft w:val="0"/>
      <w:marRight w:val="0"/>
      <w:marTop w:val="0"/>
      <w:marBottom w:val="0"/>
      <w:divBdr>
        <w:top w:val="none" w:sz="0" w:space="0" w:color="auto"/>
        <w:left w:val="none" w:sz="0" w:space="0" w:color="auto"/>
        <w:bottom w:val="none" w:sz="0" w:space="0" w:color="auto"/>
        <w:right w:val="none" w:sz="0" w:space="0" w:color="auto"/>
      </w:divBdr>
    </w:div>
    <w:div w:id="1257399092">
      <w:bodyDiv w:val="1"/>
      <w:marLeft w:val="0"/>
      <w:marRight w:val="0"/>
      <w:marTop w:val="0"/>
      <w:marBottom w:val="0"/>
      <w:divBdr>
        <w:top w:val="none" w:sz="0" w:space="0" w:color="auto"/>
        <w:left w:val="none" w:sz="0" w:space="0" w:color="auto"/>
        <w:bottom w:val="none" w:sz="0" w:space="0" w:color="auto"/>
        <w:right w:val="none" w:sz="0" w:space="0" w:color="auto"/>
      </w:divBdr>
    </w:div>
    <w:div w:id="1754936705">
      <w:bodyDiv w:val="1"/>
      <w:marLeft w:val="0"/>
      <w:marRight w:val="0"/>
      <w:marTop w:val="0"/>
      <w:marBottom w:val="0"/>
      <w:divBdr>
        <w:top w:val="none" w:sz="0" w:space="0" w:color="auto"/>
        <w:left w:val="none" w:sz="0" w:space="0" w:color="auto"/>
        <w:bottom w:val="none" w:sz="0" w:space="0" w:color="auto"/>
        <w:right w:val="none" w:sz="0" w:space="0" w:color="auto"/>
      </w:divBdr>
    </w:div>
    <w:div w:id="1778452116">
      <w:bodyDiv w:val="1"/>
      <w:marLeft w:val="0"/>
      <w:marRight w:val="0"/>
      <w:marTop w:val="0"/>
      <w:marBottom w:val="0"/>
      <w:divBdr>
        <w:top w:val="none" w:sz="0" w:space="0" w:color="auto"/>
        <w:left w:val="none" w:sz="0" w:space="0" w:color="auto"/>
        <w:bottom w:val="none" w:sz="0" w:space="0" w:color="auto"/>
        <w:right w:val="none" w:sz="0" w:space="0" w:color="auto"/>
      </w:divBdr>
    </w:div>
    <w:div w:id="1859342590">
      <w:bodyDiv w:val="1"/>
      <w:marLeft w:val="0"/>
      <w:marRight w:val="0"/>
      <w:marTop w:val="0"/>
      <w:marBottom w:val="0"/>
      <w:divBdr>
        <w:top w:val="none" w:sz="0" w:space="0" w:color="auto"/>
        <w:left w:val="none" w:sz="0" w:space="0" w:color="auto"/>
        <w:bottom w:val="none" w:sz="0" w:space="0" w:color="auto"/>
        <w:right w:val="none" w:sz="0" w:space="0" w:color="auto"/>
      </w:divBdr>
    </w:div>
    <w:div w:id="2026396755">
      <w:bodyDiv w:val="1"/>
      <w:marLeft w:val="0"/>
      <w:marRight w:val="0"/>
      <w:marTop w:val="0"/>
      <w:marBottom w:val="0"/>
      <w:divBdr>
        <w:top w:val="none" w:sz="0" w:space="0" w:color="auto"/>
        <w:left w:val="none" w:sz="0" w:space="0" w:color="auto"/>
        <w:bottom w:val="none" w:sz="0" w:space="0" w:color="auto"/>
        <w:right w:val="none" w:sz="0" w:space="0" w:color="auto"/>
      </w:divBdr>
    </w:div>
    <w:div w:id="21419163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wmf"/><Relationship Id="rId42" Type="http://schemas.openxmlformats.org/officeDocument/2006/relationships/hyperlink" Target="https://www.3gpp.org/ftp/TSG_RAN/WG1_RL1/TSGR1_118/Docs/R1-2406434.zip" TargetMode="External"/><Relationship Id="rId47" Type="http://schemas.openxmlformats.org/officeDocument/2006/relationships/hyperlink" Target="https://www.3gpp.org/ftp/TSG_RAN/WG1_RL1/TSGR1_118/Docs/R1-2406572.zip" TargetMode="External"/><Relationship Id="rId63" Type="http://schemas.openxmlformats.org/officeDocument/2006/relationships/hyperlink" Target="https://www.3gpp.org/ftp/TSG_RAN/WG1_RL1/TSGR1_118/Docs/R1-2405834.zip" TargetMode="External"/><Relationship Id="rId68" Type="http://schemas.openxmlformats.org/officeDocument/2006/relationships/hyperlink" Target="https://www.3gpp.org/ftp/TSG_RAN/WG1_RL1/TSGR1_118/Docs/R1-2406052.zip" TargetMode="External"/><Relationship Id="rId84" Type="http://schemas.openxmlformats.org/officeDocument/2006/relationships/hyperlink" Target="https://www.3gpp.org/ftp/TSG_RAN/WG1_RL1/TSGR1_118/Docs/R1-2406670.zip" TargetMode="External"/><Relationship Id="rId89" Type="http://schemas.openxmlformats.org/officeDocument/2006/relationships/hyperlink" Target="https://www.3gpp.org/ftp/TSG_RAN/WG1_RL1/TSGR1_118/Docs/R1-2406885.zip" TargetMode="External"/><Relationship Id="rId16" Type="http://schemas.openxmlformats.org/officeDocument/2006/relationships/image" Target="media/image8.png"/><Relationship Id="rId11" Type="http://schemas.openxmlformats.org/officeDocument/2006/relationships/image" Target="media/image3.wmf"/><Relationship Id="rId32" Type="http://schemas.openxmlformats.org/officeDocument/2006/relationships/hyperlink" Target="https://www.3gpp.org/ftp/TSG_RAN/WG1_RL1/TSGR1_118/Docs/R1-2405891.zip" TargetMode="External"/><Relationship Id="rId37" Type="http://schemas.openxmlformats.org/officeDocument/2006/relationships/hyperlink" Target="https://www.3gpp.org/ftp/TSG_RAN/WG1_RL1/TSGR1_118/Docs/R1-2406130.zip" TargetMode="External"/><Relationship Id="rId53" Type="http://schemas.openxmlformats.org/officeDocument/2006/relationships/hyperlink" Target="https://www.3gpp.org/ftp/TSG_RAN/WG1_RL1/TSGR1_118/Docs/R1-2406754.zip" TargetMode="External"/><Relationship Id="rId58" Type="http://schemas.openxmlformats.org/officeDocument/2006/relationships/hyperlink" Target="https://www.3gpp.org/ftp/TSG_RAN/WG1_RL1/TSGR1_118/Docs/R1-2406949.zip" TargetMode="External"/><Relationship Id="rId74" Type="http://schemas.openxmlformats.org/officeDocument/2006/relationships/hyperlink" Target="https://www.3gpp.org/ftp/TSG_RAN/WG1_RL1/TSGR1_118/Docs/R1-2406359.zip" TargetMode="External"/><Relationship Id="rId79" Type="http://schemas.openxmlformats.org/officeDocument/2006/relationships/hyperlink" Target="https://www.3gpp.org/ftp/TSG_RAN/WG1_RL1/TSGR1_118/Docs/R1-2406554.zip" TargetMode="External"/><Relationship Id="rId5" Type="http://schemas.openxmlformats.org/officeDocument/2006/relationships/settings" Target="settings.xml"/><Relationship Id="rId90" Type="http://schemas.openxmlformats.org/officeDocument/2006/relationships/hyperlink" Target="https://www.3gpp.org/ftp/TSG_RAN/WG1_RL1/TSGR1_118/Docs/R1-2406900.zip" TargetMode="External"/><Relationship Id="rId95" Type="http://schemas.openxmlformats.org/officeDocument/2006/relationships/hyperlink" Target="https://www.3gpp.org/ftp/TSG_RAN/WG1_RL1/TSGR1_118/Docs/R1-2407118.zip" TargetMode="External"/><Relationship Id="rId22" Type="http://schemas.openxmlformats.org/officeDocument/2006/relationships/image" Target="media/image14.png"/><Relationship Id="rId27" Type="http://schemas.openxmlformats.org/officeDocument/2006/relationships/image" Target="media/image19.jpeg"/><Relationship Id="rId43" Type="http://schemas.openxmlformats.org/officeDocument/2006/relationships/hyperlink" Target="https://www.3gpp.org/ftp/TSG_RAN/WG1_RL1/TSGR1_118/Docs/R1-2406446.zip" TargetMode="External"/><Relationship Id="rId48" Type="http://schemas.openxmlformats.org/officeDocument/2006/relationships/hyperlink" Target="https://www.3gpp.org/ftp/TSG_RAN/WG1_RL1/TSGR1_118/Docs/R1-2406584.zip" TargetMode="External"/><Relationship Id="rId64" Type="http://schemas.openxmlformats.org/officeDocument/2006/relationships/hyperlink" Target="https://www.3gpp.org/ftp/TSG_RAN/WG1_RL1/TSGR1_118/Docs/R1-2405838.zip" TargetMode="External"/><Relationship Id="rId69" Type="http://schemas.openxmlformats.org/officeDocument/2006/relationships/hyperlink" Target="https://www.3gpp.org/ftp/TSG_RAN/WG1_RL1/TSGR1_118/Docs/R1-2406108.zip" TargetMode="External"/><Relationship Id="rId80" Type="http://schemas.openxmlformats.org/officeDocument/2006/relationships/hyperlink" Target="https://www.3gpp.org/ftp/TSG_RAN/WG1_RL1/TSGR1_118/Docs/R1-2406572.zip" TargetMode="External"/><Relationship Id="rId85" Type="http://schemas.openxmlformats.org/officeDocument/2006/relationships/hyperlink" Target="https://www.3gpp.org/ftp/TSG_RAN/WG1_RL1/TSGR1_118/Docs/R1-2406738.zip" TargetMode="Externa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s://www.3gpp.org/ftp/TSG_RAN/WG1_RL1/TSGR1_118/Docs/R1-2405925.zip" TargetMode="External"/><Relationship Id="rId38" Type="http://schemas.openxmlformats.org/officeDocument/2006/relationships/hyperlink" Target="https://www.3gpp.org/ftp/TSG_RAN/WG1_RL1/TSGR1_118/Docs/R1-2406202.zip" TargetMode="External"/><Relationship Id="rId46" Type="http://schemas.openxmlformats.org/officeDocument/2006/relationships/hyperlink" Target="https://www.3gpp.org/ftp/TSG_RAN/WG1_RL1/TSGR1_118/Docs/R1-2406554.zip" TargetMode="External"/><Relationship Id="rId59" Type="http://schemas.openxmlformats.org/officeDocument/2006/relationships/hyperlink" Target="https://www.3gpp.org/ftp/TSG_RAN/WG1_RL1/TSGR1_118/Docs/R1-2406965.zip" TargetMode="External"/><Relationship Id="rId67" Type="http://schemas.openxmlformats.org/officeDocument/2006/relationships/hyperlink" Target="https://www.3gpp.org/ftp/TSG_RAN/WG1_RL1/TSGR1_118/Docs/R1-2406003.zip" TargetMode="External"/><Relationship Id="rId20" Type="http://schemas.openxmlformats.org/officeDocument/2006/relationships/image" Target="media/image12.wmf"/><Relationship Id="rId41" Type="http://schemas.openxmlformats.org/officeDocument/2006/relationships/hyperlink" Target="https://www.3gpp.org/ftp/TSG_RAN/WG1_RL1/TSGR1_118/Docs/R1-2406359.zip" TargetMode="External"/><Relationship Id="rId54" Type="http://schemas.openxmlformats.org/officeDocument/2006/relationships/hyperlink" Target="https://www.3gpp.org/ftp/TSG_RAN/WG1_RL1/TSGR1_118/Docs/R1-2406777.zip" TargetMode="External"/><Relationship Id="rId62" Type="http://schemas.openxmlformats.org/officeDocument/2006/relationships/hyperlink" Target="https://www.3gpp.org/ftp/TSG_RAN/WG1_RL1/TSGR1_118/Docs/R1-2407118.zip" TargetMode="External"/><Relationship Id="rId70" Type="http://schemas.openxmlformats.org/officeDocument/2006/relationships/hyperlink" Target="https://www.3gpp.org/ftp/TSG_RAN/WG1_RL1/TSGR1_118/Docs/R1-2406130.zip" TargetMode="External"/><Relationship Id="rId75" Type="http://schemas.openxmlformats.org/officeDocument/2006/relationships/hyperlink" Target="https://www.3gpp.org/ftp/TSG_RAN/WG1_RL1/TSGR1_118/Docs/R1-2406434.zip" TargetMode="External"/><Relationship Id="rId83" Type="http://schemas.openxmlformats.org/officeDocument/2006/relationships/hyperlink" Target="https://www.3gpp.org/ftp/TSG_RAN/WG1_RL1/TSGR1_118/Docs/R1-2406615.zip" TargetMode="External"/><Relationship Id="rId88" Type="http://schemas.openxmlformats.org/officeDocument/2006/relationships/hyperlink" Target="https://www.3gpp.org/ftp/TSG_RAN/WG1_RL1/TSGR1_118/Docs/R1-2406863.zip" TargetMode="External"/><Relationship Id="rId91" Type="http://schemas.openxmlformats.org/officeDocument/2006/relationships/hyperlink" Target="https://www.3gpp.org/ftp/TSG_RAN/WG1_RL1/TSGR1_118/Docs/R1-2406949.zip"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hyperlink" Target="https://www.3gpp.org/ftp/TSG_RAN/WG1_RL1/TSGR1_118/Docs/R1-2406108.zip" TargetMode="External"/><Relationship Id="rId49" Type="http://schemas.openxmlformats.org/officeDocument/2006/relationships/hyperlink" Target="https://www.3gpp.org/ftp/TSG_RAN/WG1_RL1/TSGR1_118/Docs/R1-2406592.zip" TargetMode="External"/><Relationship Id="rId57" Type="http://schemas.openxmlformats.org/officeDocument/2006/relationships/hyperlink" Target="https://www.3gpp.org/ftp/TSG_RAN/WG1_RL1/TSGR1_118/Docs/R1-2406900.zip" TargetMode="External"/><Relationship Id="rId10" Type="http://schemas.openxmlformats.org/officeDocument/2006/relationships/image" Target="media/image2.wmf"/><Relationship Id="rId31" Type="http://schemas.openxmlformats.org/officeDocument/2006/relationships/hyperlink" Target="https://www.3gpp.org/ftp/TSG_RAN/WG1_RL1/TSGR1_118/Docs/R1-2405838.zip" TargetMode="External"/><Relationship Id="rId44" Type="http://schemas.openxmlformats.org/officeDocument/2006/relationships/hyperlink" Target="https://www.3gpp.org/ftp/TSG_RAN/WG1_RL1/TSGR1_118/Docs/R1-2406452.zip" TargetMode="External"/><Relationship Id="rId52" Type="http://schemas.openxmlformats.org/officeDocument/2006/relationships/hyperlink" Target="https://www.3gpp.org/ftp/TSG_RAN/WG1_RL1/TSGR1_118/Docs/R1-2406738.zip" TargetMode="External"/><Relationship Id="rId60" Type="http://schemas.openxmlformats.org/officeDocument/2006/relationships/hyperlink" Target="https://www.3gpp.org/ftp/TSG_RAN/WG1_RL1/TSGR1_118/Docs/R1-2407049.zip" TargetMode="External"/><Relationship Id="rId65" Type="http://schemas.openxmlformats.org/officeDocument/2006/relationships/hyperlink" Target="https://www.3gpp.org/ftp/TSG_RAN/WG1_RL1/TSGR1_118/Docs/R1-2405891.zip" TargetMode="External"/><Relationship Id="rId73" Type="http://schemas.openxmlformats.org/officeDocument/2006/relationships/hyperlink" Target="https://www.3gpp.org/ftp/TSG_RAN/WG1_RL1/TSGR1_118/Docs/R1-2406275.zip" TargetMode="External"/><Relationship Id="rId78" Type="http://schemas.openxmlformats.org/officeDocument/2006/relationships/hyperlink" Target="https://www.3gpp.org/ftp/TSG_RAN/WG1_RL1/TSGR1_118/Docs/R1-2406511.zip" TargetMode="External"/><Relationship Id="rId81" Type="http://schemas.openxmlformats.org/officeDocument/2006/relationships/hyperlink" Target="https://www.3gpp.org/ftp/TSG_RAN/WG1_RL1/TSGR1_118/Docs/R1-2406584.zip" TargetMode="External"/><Relationship Id="rId86" Type="http://schemas.openxmlformats.org/officeDocument/2006/relationships/hyperlink" Target="https://www.3gpp.org/ftp/TSG_RAN/WG1_RL1/TSGR1_118/Docs/R1-2406754.zip" TargetMode="External"/><Relationship Id="rId94" Type="http://schemas.openxmlformats.org/officeDocument/2006/relationships/hyperlink" Target="https://www.3gpp.org/ftp/TSG_RAN/WG1_RL1/TSGR1_118/Docs/R1-2407078.zip"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https://www.3gpp.org/ftp/TSG_RAN/WG1_RL1/TSGR1_118/Docs/R1-2406229.zip" TargetMode="External"/><Relationship Id="rId34" Type="http://schemas.openxmlformats.org/officeDocument/2006/relationships/hyperlink" Target="https://www.3gpp.org/ftp/TSG_RAN/WG1_RL1/TSGR1_118/Docs/R1-2406003.zip" TargetMode="External"/><Relationship Id="rId50" Type="http://schemas.openxmlformats.org/officeDocument/2006/relationships/hyperlink" Target="https://www.3gpp.org/ftp/TSG_RAN/WG1_RL1/TSGR1_118/Docs/R1-2406615.zip" TargetMode="External"/><Relationship Id="rId55" Type="http://schemas.openxmlformats.org/officeDocument/2006/relationships/hyperlink" Target="https://www.3gpp.org/ftp/TSG_RAN/WG1_RL1/TSGR1_118/Docs/R1-2406863.zip" TargetMode="External"/><Relationship Id="rId76" Type="http://schemas.openxmlformats.org/officeDocument/2006/relationships/hyperlink" Target="https://www.3gpp.org/ftp/TSG_RAN/WG1_RL1/TSGR1_118/Docs/R1-2406446.zip" TargetMode="External"/><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https://www.3gpp.org/ftp/TSG_RAN/WG1_RL1/TSGR1_118/Docs/R1-2406202.zip" TargetMode="External"/><Relationship Id="rId92" Type="http://schemas.openxmlformats.org/officeDocument/2006/relationships/hyperlink" Target="https://www.3gpp.org/ftp/TSG_RAN/WG1_RL1/TSGR1_118/Docs/R1-2406965.zip" TargetMode="External"/><Relationship Id="rId2" Type="http://schemas.openxmlformats.org/officeDocument/2006/relationships/customXml" Target="../customXml/item2.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hyperlink" Target="https://www.3gpp.org/ftp/TSG_RAN/WG1_RL1/TSGR1_118/Docs/R1-2406275.zip" TargetMode="External"/><Relationship Id="rId45" Type="http://schemas.openxmlformats.org/officeDocument/2006/relationships/hyperlink" Target="https://www.3gpp.org/ftp/TSG_RAN/WG1_RL1/TSGR1_118/Docs/R1-2406511.zip" TargetMode="External"/><Relationship Id="rId66" Type="http://schemas.openxmlformats.org/officeDocument/2006/relationships/hyperlink" Target="https://www.3gpp.org/ftp/TSG_RAN/WG1_RL1/TSGR1_118/Docs/R1-2405925.zip" TargetMode="External"/><Relationship Id="rId87" Type="http://schemas.openxmlformats.org/officeDocument/2006/relationships/hyperlink" Target="https://www.3gpp.org/ftp/TSG_RAN/WG1_RL1/TSGR1_118/Docs/R1-2406777.zip" TargetMode="External"/><Relationship Id="rId61" Type="http://schemas.openxmlformats.org/officeDocument/2006/relationships/hyperlink" Target="https://www.3gpp.org/ftp/TSG_RAN/WG1_RL1/TSGR1_118/Docs/R1-2407078.zip" TargetMode="External"/><Relationship Id="rId82" Type="http://schemas.openxmlformats.org/officeDocument/2006/relationships/hyperlink" Target="https://www.3gpp.org/ftp/TSG_RAN/WG1_RL1/TSGR1_118/Docs/R1-2406592.zip" TargetMode="Externa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hyperlink" Target="https://www.3gpp.org/ftp/TSG_RAN/WG1_RL1/TSGR1_118/Docs/R1-2405834.zip" TargetMode="External"/><Relationship Id="rId35" Type="http://schemas.openxmlformats.org/officeDocument/2006/relationships/hyperlink" Target="https://www.3gpp.org/ftp/TSG_RAN/WG1_RL1/TSGR1_118/Docs/R1-2406052.zip" TargetMode="External"/><Relationship Id="rId56" Type="http://schemas.openxmlformats.org/officeDocument/2006/relationships/hyperlink" Target="https://www.3gpp.org/ftp/TSG_RAN/WG1_RL1/TSGR1_118/Docs/R1-2406885.zip" TargetMode="External"/><Relationship Id="rId77" Type="http://schemas.openxmlformats.org/officeDocument/2006/relationships/hyperlink" Target="https://www.3gpp.org/ftp/TSG_RAN/WG1_RL1/TSGR1_118/Docs/R1-2406452.zip" TargetMode="External"/><Relationship Id="rId8" Type="http://schemas.openxmlformats.org/officeDocument/2006/relationships/endnotes" Target="endnotes.xml"/><Relationship Id="rId51" Type="http://schemas.openxmlformats.org/officeDocument/2006/relationships/hyperlink" Target="https://www.3gpp.org/ftp/TSG_RAN/WG1_RL1/TSGR1_118/Docs/R1-2406670.zip" TargetMode="External"/><Relationship Id="rId72" Type="http://schemas.openxmlformats.org/officeDocument/2006/relationships/hyperlink" Target="https://www.3gpp.org/ftp/TSG_RAN/WG1_RL1/TSGR1_118/Docs/R1-2406229.zip" TargetMode="External"/><Relationship Id="rId93" Type="http://schemas.openxmlformats.org/officeDocument/2006/relationships/hyperlink" Target="https://www.3gpp.org/ftp/TSG_RAN/WG1_RL1/TSGR1_118/Docs/R1-2407049.zip" TargetMode="External"/><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EC8AA388-617C-4774-B0F2-154524A8850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1325</TotalTime>
  <Pages>117</Pages>
  <Words>47443</Words>
  <Characters>260937</Characters>
  <Application>Microsoft Office Word</Application>
  <DocSecurity>0</DocSecurity>
  <Lines>2174</Lines>
  <Paragraphs>615</Paragraphs>
  <ScaleCrop>false</ScaleCrop>
  <HeadingPairs>
    <vt:vector size="4" baseType="variant">
      <vt:variant>
        <vt:lpstr>제목</vt:lpstr>
      </vt:variant>
      <vt:variant>
        <vt:i4>1</vt:i4>
      </vt:variant>
      <vt:variant>
        <vt:lpstr>タイトル</vt:lpstr>
      </vt:variant>
      <vt:variant>
        <vt:i4>1</vt:i4>
      </vt:variant>
    </vt:vector>
  </HeadingPairs>
  <TitlesOfParts>
    <vt:vector size="2" baseType="lpstr">
      <vt:lpstr/>
      <vt:lpstr/>
    </vt:vector>
  </TitlesOfParts>
  <Company>Fraunhofer IIS</Company>
  <LinksUpToDate>false</LinksUpToDate>
  <CharactersWithSpaces>307765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 jaafari Mohamed</dc:creator>
  <cp:lastModifiedBy>Moderator</cp:lastModifiedBy>
  <cp:revision>203</cp:revision>
  <dcterms:created xsi:type="dcterms:W3CDTF">2024-08-21T09:10:00Z</dcterms:created>
  <dcterms:modified xsi:type="dcterms:W3CDTF">2024-08-23T07:59:00Z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ea952005e1011ef800037d1000036d1">
    <vt:lpwstr>CWM5e/LfsxSseOC2HN/g8P1XV0l3xYALAvxVfb7TxBziR226g5c9NCTXP3dQlZ4qTiZ+CcCYz/wuURXR3kWQNsFmw==</vt:lpwstr>
  </property>
  <property fmtid="{D5CDD505-2E9C-101B-9397-08002B2CF9AE}" pid="4" name="CWMe7c67730fb9011ee8000393600003936">
    <vt:lpwstr>CWMo2LlZdPilgHFu4k2/KMITJV0/TFssZvciHs7AuvTmr9BBbEQMlFk9ao0/1EMTHvBIscg9v6YQDX1uOq+UH/adA==</vt:lpwstr>
  </property>
  <property fmtid="{D5CDD505-2E9C-101B-9397-08002B2CF9AE}" pid="5" name="DocSecurity">
    <vt:i4>0</vt:i4>
  </property>
  <property fmtid="{D5CDD505-2E9C-101B-9397-08002B2CF9AE}" pid="6" name="HyperlinksChanged">
    <vt:bool>false</vt:bool>
  </property>
  <property fmtid="{D5CDD505-2E9C-101B-9397-08002B2CF9AE}" pid="7" name="ICV">
    <vt:lpwstr>DA97BCC1A0454ED0AF39752C81E96275_12</vt:lpwstr>
  </property>
  <property fmtid="{D5CDD505-2E9C-101B-9397-08002B2CF9AE}" pid="8" name="KSOProductBuildVer">
    <vt:lpwstr>2052-12.1.0.17147</vt:lpwstr>
  </property>
  <property fmtid="{D5CDD505-2E9C-101B-9397-08002B2CF9AE}" pid="9" name="LinksUpToDate">
    <vt:bool>false</vt:bool>
  </property>
  <property fmtid="{D5CDD505-2E9C-101B-9397-08002B2CF9AE}" pid="10" name="MSIP_Label_4d2f777e-4347-4fc6-823a-b44ab313546a_ActionId">
    <vt:lpwstr>7de8a85d-e25e-4a24-8f84-0bde65c22e4a</vt:lpwstr>
  </property>
  <property fmtid="{D5CDD505-2E9C-101B-9397-08002B2CF9AE}" pid="11" name="MSIP_Label_4d2f777e-4347-4fc6-823a-b44ab313546a_ContentBits">
    <vt:lpwstr>0</vt:lpwstr>
  </property>
  <property fmtid="{D5CDD505-2E9C-101B-9397-08002B2CF9AE}" pid="12" name="MSIP_Label_4d2f777e-4347-4fc6-823a-b44ab313546a_Enabled">
    <vt:lpwstr>true</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etDate">
    <vt:lpwstr>2024-08-19T08:20:15Z</vt:lpwstr>
  </property>
  <property fmtid="{D5CDD505-2E9C-101B-9397-08002B2CF9AE}" pid="16" name="MSIP_Label_4d2f777e-4347-4fc6-823a-b44ab313546a_SiteId">
    <vt:lpwstr>e351b779-f6d5-4e50-8568-80e922d180ae</vt:lpwstr>
  </property>
  <property fmtid="{D5CDD505-2E9C-101B-9397-08002B2CF9AE}" pid="17" name="MSIP_Label_83bcef13-7cac-433f-ba1d-47a323951816_ActionId">
    <vt:lpwstr>5dcdab53-5e41-4666-9e4e-7dee06793e71</vt:lpwstr>
  </property>
  <property fmtid="{D5CDD505-2E9C-101B-9397-08002B2CF9AE}" pid="18" name="MSIP_Label_83bcef13-7cac-433f-ba1d-47a323951816_ContentBits">
    <vt:lpwstr>0</vt:lpwstr>
  </property>
  <property fmtid="{D5CDD505-2E9C-101B-9397-08002B2CF9AE}" pid="19" name="MSIP_Label_83bcef13-7cac-433f-ba1d-47a323951816_Enabled">
    <vt:lpwstr>true</vt:lpwstr>
  </property>
  <property fmtid="{D5CDD505-2E9C-101B-9397-08002B2CF9AE}" pid="20" name="MSIP_Label_83bcef13-7cac-433f-ba1d-47a323951816_Method">
    <vt:lpwstr>Privileged</vt:lpwstr>
  </property>
  <property fmtid="{D5CDD505-2E9C-101B-9397-08002B2CF9AE}" pid="21" name="MSIP_Label_83bcef13-7cac-433f-ba1d-47a323951816_Name">
    <vt:lpwstr>MTK_Unclassified</vt:lpwstr>
  </property>
  <property fmtid="{D5CDD505-2E9C-101B-9397-08002B2CF9AE}" pid="22" name="MSIP_Label_83bcef13-7cac-433f-ba1d-47a323951816_SetDate">
    <vt:lpwstr>2024-04-16T10:49:59Z</vt:lpwstr>
  </property>
  <property fmtid="{D5CDD505-2E9C-101B-9397-08002B2CF9AE}" pid="23" name="MSIP_Label_83bcef13-7cac-433f-ba1d-47a323951816_SiteId">
    <vt:lpwstr>a7687ede-7a6b-4ef6-bace-642f677fbe31</vt:lpwstr>
  </property>
  <property fmtid="{D5CDD505-2E9C-101B-9397-08002B2CF9AE}" pid="24" name="NSCPROP">
    <vt:lpwstr>NSCCustomProperty</vt:lpwstr>
  </property>
  <property fmtid="{D5CDD505-2E9C-101B-9397-08002B2CF9AE}" pid="25" name="ScaleCrop">
    <vt:bool>false</vt:bool>
  </property>
  <property fmtid="{D5CDD505-2E9C-101B-9397-08002B2CF9AE}" pid="26" name="ShareDoc">
    <vt:bool>false</vt:bool>
  </property>
  <property fmtid="{D5CDD505-2E9C-101B-9397-08002B2CF9AE}" pid="27" name="_change">
    <vt:lpwstr/>
  </property>
  <property fmtid="{D5CDD505-2E9C-101B-9397-08002B2CF9AE}" pid="28" name="_full-control">
    <vt:lpwstr/>
  </property>
  <property fmtid="{D5CDD505-2E9C-101B-9397-08002B2CF9AE}" pid="29" name="_readonly">
    <vt:lpwstr/>
  </property>
  <property fmtid="{D5CDD505-2E9C-101B-9397-08002B2CF9AE}" pid="30" name="sflag">
    <vt:lpwstr>1709283053</vt:lpwstr>
  </property>
</Properties>
</file>