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C87911" w14:textId="0869DA60" w:rsidR="00621068" w:rsidRPr="00D31C65" w:rsidRDefault="00621068" w:rsidP="00621068">
      <w:pPr>
        <w:pStyle w:val="Header"/>
        <w:tabs>
          <w:tab w:val="center" w:pos="4536"/>
          <w:tab w:val="right" w:pos="9639"/>
          <w:tab w:val="right" w:pos="9781"/>
        </w:tabs>
        <w:ind w:right="-58"/>
        <w:jc w:val="both"/>
        <w:rPr>
          <w:rFonts w:ascii="Times New Roman" w:eastAsia="MS Mincho" w:hAnsi="Times New Roman"/>
          <w:bCs/>
          <w:sz w:val="28"/>
          <w:szCs w:val="24"/>
          <w:lang w:val="en-US"/>
        </w:rPr>
      </w:pPr>
      <w:bookmarkStart w:id="0" w:name="historyclause"/>
      <w:bookmarkStart w:id="1" w:name="_Toc383764588"/>
      <w:r w:rsidRPr="00D31C65">
        <w:rPr>
          <w:rFonts w:ascii="Times New Roman" w:eastAsia="MS Mincho" w:hAnsi="Times New Roman"/>
          <w:bCs/>
          <w:sz w:val="28"/>
          <w:szCs w:val="24"/>
          <w:lang w:val="en-US"/>
        </w:rPr>
        <w:t>3GPP TSG RAN WG1 #11</w:t>
      </w:r>
      <w:r w:rsidR="00833AF0">
        <w:rPr>
          <w:rFonts w:ascii="Times New Roman" w:eastAsiaTheme="minorEastAsia" w:hAnsi="Times New Roman"/>
          <w:bCs/>
          <w:sz w:val="28"/>
          <w:szCs w:val="24"/>
          <w:lang w:val="en-US" w:eastAsia="zh-TW"/>
        </w:rPr>
        <w:t>8</w:t>
      </w:r>
      <w:r w:rsidRPr="00D31C65">
        <w:rPr>
          <w:rFonts w:ascii="Times New Roman" w:eastAsia="MS Mincho" w:hAnsi="Times New Roman"/>
          <w:bCs/>
          <w:sz w:val="28"/>
          <w:szCs w:val="24"/>
          <w:lang w:val="en-US"/>
        </w:rPr>
        <w:tab/>
      </w:r>
      <w:r w:rsidRPr="00D31C65">
        <w:rPr>
          <w:rFonts w:ascii="Times New Roman" w:eastAsia="MS Mincho" w:hAnsi="Times New Roman"/>
          <w:bCs/>
          <w:sz w:val="28"/>
          <w:szCs w:val="24"/>
          <w:lang w:val="en-US"/>
        </w:rPr>
        <w:tab/>
        <w:t>R1-</w:t>
      </w:r>
      <w:r w:rsidR="008D0F58" w:rsidRPr="008D0F58">
        <w:t xml:space="preserve"> </w:t>
      </w:r>
      <w:r w:rsidR="008D0F58" w:rsidRPr="008D0F58">
        <w:rPr>
          <w:rFonts w:ascii="Times New Roman" w:eastAsia="MS Mincho" w:hAnsi="Times New Roman"/>
          <w:bCs/>
          <w:sz w:val="28"/>
          <w:szCs w:val="24"/>
          <w:lang w:val="en-US"/>
        </w:rPr>
        <w:t>240</w:t>
      </w:r>
      <w:r w:rsidR="0068355B">
        <w:rPr>
          <w:rFonts w:ascii="Times New Roman" w:eastAsia="MS Mincho" w:hAnsi="Times New Roman"/>
          <w:bCs/>
          <w:sz w:val="28"/>
          <w:szCs w:val="24"/>
          <w:lang w:val="en-US"/>
        </w:rPr>
        <w:t>6765</w:t>
      </w:r>
    </w:p>
    <w:p w14:paraId="0DDA331C" w14:textId="67823FAE" w:rsidR="00F31793" w:rsidRPr="00B80B3E" w:rsidRDefault="00833AF0" w:rsidP="00B80B3E">
      <w:pPr>
        <w:tabs>
          <w:tab w:val="center" w:pos="4536"/>
          <w:tab w:val="right" w:pos="9072"/>
        </w:tabs>
        <w:rPr>
          <w:rFonts w:eastAsia="MS Mincho"/>
          <w:b/>
          <w:bCs/>
          <w:sz w:val="28"/>
          <w:lang w:eastAsia="ja-JP"/>
        </w:rPr>
      </w:pPr>
      <w:r w:rsidRPr="00833AF0">
        <w:rPr>
          <w:rFonts w:eastAsiaTheme="minorEastAsia"/>
          <w:b/>
          <w:bCs/>
          <w:sz w:val="28"/>
          <w:lang w:eastAsia="zh-TW"/>
        </w:rPr>
        <w:t>Maastricht, Netherlands</w:t>
      </w:r>
      <w:r w:rsidR="00621068" w:rsidRPr="00D31C65">
        <w:rPr>
          <w:rFonts w:eastAsia="MS Mincho"/>
          <w:b/>
          <w:bCs/>
          <w:sz w:val="28"/>
          <w:lang w:eastAsia="ja-JP"/>
        </w:rPr>
        <w:t xml:space="preserve">, </w:t>
      </w:r>
      <w:r>
        <w:rPr>
          <w:rFonts w:eastAsia="MS Mincho"/>
          <w:b/>
          <w:bCs/>
          <w:sz w:val="28"/>
          <w:lang w:eastAsia="ja-JP"/>
        </w:rPr>
        <w:t>August</w:t>
      </w:r>
      <w:r w:rsidR="00D31C65">
        <w:rPr>
          <w:rFonts w:eastAsia="MS Mincho"/>
          <w:b/>
          <w:bCs/>
          <w:sz w:val="28"/>
          <w:lang w:eastAsia="ja-JP"/>
        </w:rPr>
        <w:t xml:space="preserve"> </w:t>
      </w:r>
      <w:r>
        <w:rPr>
          <w:rFonts w:eastAsia="MS Mincho"/>
          <w:b/>
          <w:bCs/>
          <w:sz w:val="28"/>
          <w:lang w:eastAsia="ja-JP"/>
        </w:rPr>
        <w:t>19</w:t>
      </w:r>
      <w:r w:rsidR="00621068" w:rsidRPr="00D31C65">
        <w:rPr>
          <w:rFonts w:eastAsia="MS Mincho"/>
          <w:b/>
          <w:bCs/>
          <w:sz w:val="28"/>
          <w:vertAlign w:val="superscript"/>
          <w:lang w:eastAsia="ja-JP"/>
        </w:rPr>
        <w:t>th</w:t>
      </w:r>
      <w:r w:rsidR="00621068" w:rsidRPr="00D31C65">
        <w:rPr>
          <w:rFonts w:eastAsia="MS Mincho"/>
          <w:b/>
          <w:bCs/>
          <w:sz w:val="28"/>
          <w:lang w:eastAsia="ja-JP"/>
        </w:rPr>
        <w:t xml:space="preserve"> – </w:t>
      </w:r>
      <w:proofErr w:type="gramStart"/>
      <w:r w:rsidR="001062B4">
        <w:rPr>
          <w:rFonts w:eastAsia="MS Mincho"/>
          <w:b/>
          <w:bCs/>
          <w:sz w:val="28"/>
          <w:lang w:eastAsia="ja-JP"/>
        </w:rPr>
        <w:t>2</w:t>
      </w:r>
      <w:r>
        <w:rPr>
          <w:rFonts w:eastAsia="MS Mincho"/>
          <w:b/>
          <w:bCs/>
          <w:sz w:val="28"/>
          <w:lang w:eastAsia="ja-JP"/>
        </w:rPr>
        <w:t>3</w:t>
      </w:r>
      <w:r w:rsidR="00D31C65">
        <w:rPr>
          <w:rFonts w:eastAsia="MS Mincho"/>
          <w:b/>
          <w:bCs/>
          <w:sz w:val="28"/>
          <w:vertAlign w:val="superscript"/>
          <w:lang w:eastAsia="ja-JP"/>
        </w:rPr>
        <w:t>t</w:t>
      </w:r>
      <w:r w:rsidR="00171BA1">
        <w:rPr>
          <w:rFonts w:eastAsia="MS Mincho"/>
          <w:b/>
          <w:bCs/>
          <w:sz w:val="28"/>
          <w:vertAlign w:val="superscript"/>
          <w:lang w:eastAsia="ja-JP"/>
        </w:rPr>
        <w:t>h</w:t>
      </w:r>
      <w:proofErr w:type="gramEnd"/>
      <w:r w:rsidR="00621068" w:rsidRPr="00D31C65">
        <w:rPr>
          <w:rFonts w:eastAsia="MS Mincho"/>
          <w:b/>
          <w:bCs/>
          <w:sz w:val="28"/>
          <w:lang w:eastAsia="ja-JP"/>
        </w:rPr>
        <w:t>, 202</w:t>
      </w:r>
      <w:r w:rsidR="00D31C65">
        <w:rPr>
          <w:rFonts w:eastAsia="MS Mincho"/>
          <w:b/>
          <w:bCs/>
          <w:sz w:val="28"/>
          <w:lang w:eastAsia="ja-JP"/>
        </w:rPr>
        <w:t>4</w:t>
      </w:r>
      <w:r w:rsidR="00E451E1">
        <w:rPr>
          <w:rFonts w:eastAsia="MS Mincho"/>
          <w:bCs/>
          <w:sz w:val="28"/>
          <w:szCs w:val="24"/>
        </w:rPr>
        <w:t xml:space="preserve"> </w:t>
      </w:r>
    </w:p>
    <w:p w14:paraId="06E770FF" w14:textId="12DF13ED" w:rsidR="006517D0" w:rsidRPr="00D31C65" w:rsidRDefault="006517D0" w:rsidP="00F31793">
      <w:pPr>
        <w:pStyle w:val="Header"/>
        <w:tabs>
          <w:tab w:val="center" w:pos="4536"/>
          <w:tab w:val="right" w:pos="8280"/>
          <w:tab w:val="right" w:pos="9781"/>
        </w:tabs>
        <w:ind w:right="-58"/>
        <w:jc w:val="both"/>
        <w:rPr>
          <w:rFonts w:ascii="Times New Roman" w:hAnsi="Times New Roman"/>
          <w:bCs/>
          <w:sz w:val="28"/>
          <w:szCs w:val="24"/>
          <w:lang w:val="en-US" w:eastAsia="zh-TW"/>
        </w:rPr>
      </w:pPr>
      <w:r w:rsidRPr="00D31C65">
        <w:rPr>
          <w:rFonts w:ascii="Times New Roman" w:eastAsia="MS Mincho" w:hAnsi="Times New Roman"/>
          <w:bCs/>
          <w:sz w:val="28"/>
          <w:szCs w:val="24"/>
          <w:lang w:val="en-US"/>
        </w:rPr>
        <w:t>Agenda Item:</w:t>
      </w:r>
      <w:r w:rsidRPr="00D31C65">
        <w:rPr>
          <w:rFonts w:ascii="Times New Roman" w:hAnsi="Times New Roman"/>
          <w:bCs/>
          <w:sz w:val="28"/>
          <w:szCs w:val="24"/>
          <w:lang w:val="en-US" w:eastAsia="zh-TW"/>
        </w:rPr>
        <w:t xml:space="preserve"> </w:t>
      </w:r>
      <w:r w:rsidR="005E4A7F" w:rsidRPr="00D31C65">
        <w:rPr>
          <w:rFonts w:ascii="Times New Roman" w:hAnsi="Times New Roman"/>
          <w:bCs/>
          <w:sz w:val="28"/>
          <w:szCs w:val="24"/>
          <w:lang w:val="en-US" w:eastAsia="zh-TW"/>
        </w:rPr>
        <w:t>9</w:t>
      </w:r>
      <w:r w:rsidR="00EB7F95" w:rsidRPr="00D31C65">
        <w:rPr>
          <w:rFonts w:ascii="Times New Roman" w:hAnsi="Times New Roman"/>
          <w:bCs/>
          <w:sz w:val="28"/>
          <w:szCs w:val="24"/>
          <w:lang w:val="en-US" w:eastAsia="zh-TW"/>
        </w:rPr>
        <w:t>.</w:t>
      </w:r>
      <w:r w:rsidR="00D31C65">
        <w:rPr>
          <w:rFonts w:ascii="Times New Roman" w:hAnsi="Times New Roman"/>
          <w:bCs/>
          <w:sz w:val="28"/>
          <w:szCs w:val="24"/>
          <w:lang w:val="en-US" w:eastAsia="zh-TW"/>
        </w:rPr>
        <w:t>1.1</w:t>
      </w:r>
    </w:p>
    <w:p w14:paraId="77E6A679" w14:textId="77777777" w:rsidR="006517D0" w:rsidRPr="00D31C65" w:rsidRDefault="006517D0" w:rsidP="00FC5872">
      <w:pPr>
        <w:pStyle w:val="Header"/>
        <w:tabs>
          <w:tab w:val="center" w:pos="4536"/>
          <w:tab w:val="right" w:pos="8280"/>
          <w:tab w:val="right" w:pos="9781"/>
        </w:tabs>
        <w:ind w:right="-58"/>
        <w:jc w:val="both"/>
        <w:rPr>
          <w:rFonts w:ascii="Times New Roman" w:eastAsia="MS Mincho" w:hAnsi="Times New Roman"/>
          <w:bCs/>
          <w:sz w:val="28"/>
          <w:szCs w:val="24"/>
          <w:lang w:val="en-US"/>
        </w:rPr>
      </w:pPr>
      <w:r w:rsidRPr="00D31C65">
        <w:rPr>
          <w:rFonts w:ascii="Times New Roman" w:eastAsia="MS Mincho" w:hAnsi="Times New Roman"/>
          <w:bCs/>
          <w:sz w:val="28"/>
          <w:szCs w:val="24"/>
          <w:lang w:val="en-US"/>
        </w:rPr>
        <w:t>Source:</w:t>
      </w:r>
      <w:r w:rsidRPr="00D31C65">
        <w:rPr>
          <w:rFonts w:ascii="Times New Roman" w:hAnsi="Times New Roman"/>
          <w:bCs/>
          <w:sz w:val="28"/>
          <w:szCs w:val="24"/>
          <w:lang w:val="en-US" w:eastAsia="zh-TW"/>
        </w:rPr>
        <w:t xml:space="preserve"> </w:t>
      </w:r>
      <w:r w:rsidRPr="00D31C65">
        <w:rPr>
          <w:rFonts w:ascii="Times New Roman" w:eastAsia="MS Mincho" w:hAnsi="Times New Roman"/>
          <w:bCs/>
          <w:sz w:val="28"/>
          <w:szCs w:val="24"/>
          <w:lang w:val="en-US"/>
        </w:rPr>
        <w:t>MediaTek Inc.</w:t>
      </w:r>
    </w:p>
    <w:p w14:paraId="668D66DE" w14:textId="1D024882" w:rsidR="006517D0" w:rsidRPr="00D31C65" w:rsidRDefault="006517D0" w:rsidP="00504D6C">
      <w:pPr>
        <w:pStyle w:val="Header"/>
        <w:tabs>
          <w:tab w:val="center" w:pos="4536"/>
          <w:tab w:val="right" w:pos="8280"/>
          <w:tab w:val="right" w:pos="9781"/>
        </w:tabs>
        <w:ind w:left="770" w:right="-58" w:hanging="770"/>
        <w:rPr>
          <w:rFonts w:ascii="Times New Roman" w:hAnsi="Times New Roman"/>
          <w:bCs/>
          <w:sz w:val="28"/>
          <w:szCs w:val="24"/>
          <w:lang w:val="en-US" w:eastAsia="zh-TW"/>
        </w:rPr>
      </w:pPr>
      <w:r w:rsidRPr="00D31C65">
        <w:rPr>
          <w:rFonts w:ascii="Times New Roman" w:eastAsia="MS Mincho" w:hAnsi="Times New Roman"/>
          <w:bCs/>
          <w:sz w:val="28"/>
          <w:szCs w:val="24"/>
          <w:lang w:val="en-US"/>
        </w:rPr>
        <w:t>Title:</w:t>
      </w:r>
      <w:r w:rsidRPr="00D31C65">
        <w:rPr>
          <w:rFonts w:ascii="Times New Roman" w:eastAsia="MS Mincho" w:hAnsi="Times New Roman"/>
          <w:bCs/>
          <w:sz w:val="28"/>
          <w:szCs w:val="24"/>
          <w:lang w:val="en-US"/>
        </w:rPr>
        <w:tab/>
      </w:r>
      <w:r w:rsidR="00F1090C">
        <w:rPr>
          <w:rFonts w:ascii="Times New Roman" w:eastAsia="MS Mincho" w:hAnsi="Times New Roman"/>
          <w:bCs/>
          <w:sz w:val="28"/>
          <w:szCs w:val="24"/>
          <w:lang w:val="en-US"/>
        </w:rPr>
        <w:t>Discussion on s</w:t>
      </w:r>
      <w:r w:rsidR="00D31C65" w:rsidRPr="00D31C65">
        <w:rPr>
          <w:rFonts w:ascii="Times New Roman" w:eastAsia="MS Mincho" w:hAnsi="Times New Roman"/>
          <w:bCs/>
          <w:sz w:val="28"/>
          <w:szCs w:val="24"/>
          <w:lang w:val="en-US"/>
        </w:rPr>
        <w:t>pecification support for</w:t>
      </w:r>
      <w:r w:rsidR="003A7633">
        <w:rPr>
          <w:rFonts w:ascii="Times New Roman" w:eastAsia="MS Mincho" w:hAnsi="Times New Roman"/>
          <w:bCs/>
          <w:sz w:val="28"/>
          <w:szCs w:val="24"/>
          <w:lang w:val="en-US"/>
        </w:rPr>
        <w:t xml:space="preserve"> AIML-based</w:t>
      </w:r>
      <w:r w:rsidR="00D31C65" w:rsidRPr="00D31C65">
        <w:rPr>
          <w:rFonts w:ascii="Times New Roman" w:eastAsia="MS Mincho" w:hAnsi="Times New Roman"/>
          <w:bCs/>
          <w:sz w:val="28"/>
          <w:szCs w:val="24"/>
          <w:lang w:val="en-US"/>
        </w:rPr>
        <w:t xml:space="preserve"> beam management</w:t>
      </w:r>
    </w:p>
    <w:p w14:paraId="59B036AD" w14:textId="0EAE22F7" w:rsidR="006517D0" w:rsidRPr="00D31C65" w:rsidRDefault="006517D0" w:rsidP="00FC5872">
      <w:pPr>
        <w:pStyle w:val="Header"/>
        <w:tabs>
          <w:tab w:val="center" w:pos="4536"/>
          <w:tab w:val="right" w:pos="8280"/>
          <w:tab w:val="right" w:pos="9781"/>
        </w:tabs>
        <w:spacing w:after="120"/>
        <w:ind w:right="-58"/>
        <w:jc w:val="both"/>
        <w:rPr>
          <w:rFonts w:ascii="Times New Roman" w:eastAsia="MS Mincho" w:hAnsi="Times New Roman"/>
          <w:bCs/>
          <w:sz w:val="28"/>
          <w:szCs w:val="24"/>
          <w:lang w:val="en-US"/>
        </w:rPr>
      </w:pPr>
      <w:r w:rsidRPr="00D31C65">
        <w:rPr>
          <w:rFonts w:ascii="Times New Roman" w:eastAsia="MS Mincho" w:hAnsi="Times New Roman"/>
          <w:bCs/>
          <w:sz w:val="28"/>
          <w:szCs w:val="24"/>
          <w:lang w:val="en-US"/>
        </w:rPr>
        <w:t>Document for:</w:t>
      </w:r>
      <w:r w:rsidRPr="00D31C65">
        <w:rPr>
          <w:rFonts w:ascii="Times New Roman" w:hAnsi="Times New Roman"/>
          <w:bCs/>
          <w:sz w:val="28"/>
          <w:szCs w:val="24"/>
          <w:lang w:val="en-US" w:eastAsia="zh-TW"/>
        </w:rPr>
        <w:t xml:space="preserve"> </w:t>
      </w:r>
      <w:r w:rsidR="00DD41ED" w:rsidRPr="00D31C65">
        <w:rPr>
          <w:rFonts w:ascii="Times New Roman" w:eastAsia="MS Mincho" w:hAnsi="Times New Roman"/>
          <w:bCs/>
          <w:sz w:val="28"/>
          <w:szCs w:val="24"/>
          <w:lang w:val="en-US"/>
        </w:rPr>
        <w:t>Discussion</w:t>
      </w:r>
      <w:r w:rsidR="00D24191" w:rsidRPr="00D31C65">
        <w:rPr>
          <w:rFonts w:ascii="Times New Roman" w:eastAsia="MS Mincho" w:hAnsi="Times New Roman"/>
          <w:bCs/>
          <w:sz w:val="28"/>
          <w:szCs w:val="24"/>
          <w:lang w:val="en-US"/>
        </w:rPr>
        <w:t xml:space="preserve"> &amp; Decision</w:t>
      </w:r>
    </w:p>
    <w:p w14:paraId="582E777E" w14:textId="77777777" w:rsidR="00615E57" w:rsidRPr="00D31C65" w:rsidRDefault="003D0E75" w:rsidP="006D0A99">
      <w:pPr>
        <w:pStyle w:val="Heading1"/>
        <w:numPr>
          <w:ilvl w:val="0"/>
          <w:numId w:val="1"/>
        </w:numPr>
        <w:spacing w:after="100" w:afterAutospacing="1"/>
        <w:ind w:left="357" w:hanging="357"/>
        <w:jc w:val="both"/>
        <w:rPr>
          <w:rFonts w:ascii="Times New Roman" w:eastAsia="MS Mincho" w:hAnsi="Times New Roman"/>
          <w:b/>
          <w:sz w:val="32"/>
          <w:szCs w:val="32"/>
          <w:lang w:val="en-US"/>
        </w:rPr>
      </w:pPr>
      <w:r w:rsidRPr="00D31C65">
        <w:rPr>
          <w:rFonts w:ascii="Times New Roman" w:eastAsia="MS Mincho" w:hAnsi="Times New Roman"/>
          <w:b/>
          <w:sz w:val="32"/>
          <w:szCs w:val="32"/>
          <w:lang w:val="en-US"/>
        </w:rPr>
        <w:t xml:space="preserve"> </w:t>
      </w:r>
      <w:bookmarkStart w:id="2" w:name="_Ref4683067"/>
      <w:r w:rsidR="00615E57" w:rsidRPr="00D31C65">
        <w:rPr>
          <w:rFonts w:ascii="Times New Roman" w:eastAsia="MS Mincho" w:hAnsi="Times New Roman"/>
          <w:b/>
          <w:sz w:val="32"/>
          <w:szCs w:val="32"/>
          <w:lang w:val="en-US"/>
        </w:rPr>
        <w:t>Introduction</w:t>
      </w:r>
      <w:bookmarkEnd w:id="2"/>
      <w:r w:rsidR="00615E57" w:rsidRPr="00D31C65">
        <w:rPr>
          <w:rFonts w:ascii="Times New Roman" w:eastAsia="MS Mincho" w:hAnsi="Times New Roman"/>
          <w:b/>
          <w:sz w:val="32"/>
          <w:szCs w:val="32"/>
          <w:lang w:val="en-US"/>
        </w:rPr>
        <w:t xml:space="preserve"> </w:t>
      </w:r>
    </w:p>
    <w:p w14:paraId="7C15C070" w14:textId="08A12C5B" w:rsidR="003022D8" w:rsidRPr="003022D8" w:rsidRDefault="00DD4D37" w:rsidP="003022D8">
      <w:pPr>
        <w:spacing w:before="100" w:beforeAutospacing="1" w:after="100" w:afterAutospacing="1"/>
        <w:jc w:val="both"/>
        <w:rPr>
          <w:color w:val="000000" w:themeColor="text1"/>
        </w:rPr>
      </w:pPr>
      <w:r>
        <w:rPr>
          <w:color w:val="000000" w:themeColor="text1"/>
        </w:rPr>
        <w:t>During the RAN Plenary RP#94 meeting, Artificial Intelligence (AI)/Machine Learning (ML)</w:t>
      </w:r>
      <w:r w:rsidR="008D5547" w:rsidRPr="00D31C65">
        <w:rPr>
          <w:color w:val="000000" w:themeColor="text1"/>
        </w:rPr>
        <w:t xml:space="preserve">-based </w:t>
      </w:r>
      <w:r>
        <w:rPr>
          <w:color w:val="000000" w:themeColor="text1"/>
        </w:rPr>
        <w:t>b</w:t>
      </w:r>
      <w:r w:rsidR="008D5547" w:rsidRPr="00D31C65">
        <w:rPr>
          <w:color w:val="000000" w:themeColor="text1"/>
        </w:rPr>
        <w:t>eam management has been identified as one of the three use cases for investigation and evaluation</w:t>
      </w:r>
      <w:r>
        <w:rPr>
          <w:color w:val="000000" w:themeColor="text1"/>
        </w:rPr>
        <w:t xml:space="preserve"> in a new Study Item (SI) to study on AI/ML</w:t>
      </w:r>
      <w:r w:rsidR="008D5547" w:rsidRPr="00D31C65">
        <w:rPr>
          <w:color w:val="000000" w:themeColor="text1"/>
        </w:rPr>
        <w:t>. In RAN1 109e the</w:t>
      </w:r>
      <w:r w:rsidR="00B42419" w:rsidRPr="00D31C65">
        <w:rPr>
          <w:color w:val="000000" w:themeColor="text1"/>
        </w:rPr>
        <w:t xml:space="preserve"> </w:t>
      </w:r>
      <w:r w:rsidR="008D5547" w:rsidRPr="00D31C65">
        <w:rPr>
          <w:color w:val="000000" w:themeColor="text1"/>
        </w:rPr>
        <w:t xml:space="preserve">SI on </w:t>
      </w:r>
      <w:r>
        <w:rPr>
          <w:color w:val="000000" w:themeColor="text1"/>
        </w:rPr>
        <w:t>AI/ML</w:t>
      </w:r>
      <w:r w:rsidR="008D5547" w:rsidRPr="00D31C65">
        <w:rPr>
          <w:color w:val="000000" w:themeColor="text1"/>
        </w:rPr>
        <w:t xml:space="preserve"> for NR air interface has been initiated. The SI includes </w:t>
      </w:r>
      <w:r w:rsidR="00554C06">
        <w:rPr>
          <w:color w:val="000000" w:themeColor="text1"/>
        </w:rPr>
        <w:t>“</w:t>
      </w:r>
      <w:r w:rsidR="00554C06" w:rsidRPr="00554C06">
        <w:rPr>
          <w:color w:val="000000" w:themeColor="text1"/>
        </w:rPr>
        <w:t>Evaluation on AI/ML for beam management</w:t>
      </w:r>
      <w:r w:rsidR="00554C06">
        <w:rPr>
          <w:color w:val="000000" w:themeColor="text1"/>
        </w:rPr>
        <w:t xml:space="preserve">” under the agenda 9.3.2.1 and </w:t>
      </w:r>
      <w:r w:rsidR="008D5547" w:rsidRPr="00D31C65">
        <w:rPr>
          <w:color w:val="000000" w:themeColor="text1"/>
        </w:rPr>
        <w:t xml:space="preserve">“Other aspects on AI/ML for beam management” under the agenda 9.3.2.2. </w:t>
      </w:r>
      <w:r w:rsidR="003022D8">
        <w:rPr>
          <w:color w:val="000000" w:themeColor="text1"/>
        </w:rPr>
        <w:t xml:space="preserve">In </w:t>
      </w:r>
      <w:r w:rsidR="003022D8" w:rsidRPr="003022D8">
        <w:rPr>
          <w:color w:val="000000" w:themeColor="text1"/>
        </w:rPr>
        <w:t>the study</w:t>
      </w:r>
      <w:r w:rsidR="003022D8">
        <w:rPr>
          <w:color w:val="000000" w:themeColor="text1"/>
        </w:rPr>
        <w:t xml:space="preserve">, two basic use-cases for AI/ML-based beam management has been evaluated, that is </w:t>
      </w:r>
      <w:r w:rsidR="003022D8" w:rsidRPr="003022D8">
        <w:rPr>
          <w:color w:val="000000" w:themeColor="text1"/>
        </w:rPr>
        <w:t>“AI/ML for Beam Management in Spatial Domain” and “AI/ML for Beam Management in Temporal Domain”</w:t>
      </w:r>
      <w:r w:rsidR="003022D8">
        <w:rPr>
          <w:color w:val="000000" w:themeColor="text1"/>
        </w:rPr>
        <w:t xml:space="preserve">, which </w:t>
      </w:r>
      <w:r w:rsidR="003022D8" w:rsidRPr="003022D8">
        <w:rPr>
          <w:color w:val="000000" w:themeColor="text1"/>
        </w:rPr>
        <w:t>are defined as:</w:t>
      </w:r>
    </w:p>
    <w:p w14:paraId="69848D45" w14:textId="77777777" w:rsidR="003022D8" w:rsidRPr="003022D8" w:rsidRDefault="003022D8" w:rsidP="003022D8">
      <w:pPr>
        <w:spacing w:before="100" w:beforeAutospacing="1" w:after="100" w:afterAutospacing="1"/>
        <w:jc w:val="both"/>
        <w:rPr>
          <w:color w:val="000000" w:themeColor="text1"/>
        </w:rPr>
      </w:pPr>
      <w:r w:rsidRPr="003022D8">
        <w:rPr>
          <w:color w:val="000000" w:themeColor="text1"/>
        </w:rPr>
        <w:t>•</w:t>
      </w:r>
      <w:r w:rsidRPr="003022D8">
        <w:rPr>
          <w:color w:val="000000" w:themeColor="text1"/>
        </w:rPr>
        <w:tab/>
        <w:t>Spatial-domain beam prediction for Set A of beams based on measurement results of Set B of beams.</w:t>
      </w:r>
    </w:p>
    <w:p w14:paraId="5F7A76B6" w14:textId="6F6C305E" w:rsidR="003022D8" w:rsidRDefault="003022D8" w:rsidP="00B04A28">
      <w:pPr>
        <w:spacing w:before="100" w:beforeAutospacing="1" w:after="100" w:afterAutospacing="1"/>
        <w:jc w:val="both"/>
        <w:rPr>
          <w:color w:val="000000" w:themeColor="text1"/>
        </w:rPr>
      </w:pPr>
      <w:r w:rsidRPr="003022D8">
        <w:rPr>
          <w:color w:val="000000" w:themeColor="text1"/>
        </w:rPr>
        <w:t>•</w:t>
      </w:r>
      <w:r w:rsidRPr="003022D8">
        <w:rPr>
          <w:color w:val="000000" w:themeColor="text1"/>
        </w:rPr>
        <w:tab/>
        <w:t>Temporal DL beam prediction for Set A of beams based on the historic measurement results of Set B of beams.</w:t>
      </w:r>
    </w:p>
    <w:p w14:paraId="0989C69F" w14:textId="7678A839" w:rsidR="00B04A28" w:rsidRDefault="00DD4D37" w:rsidP="00B04A28">
      <w:pPr>
        <w:spacing w:before="100" w:beforeAutospacing="1" w:after="100" w:afterAutospacing="1"/>
        <w:jc w:val="both"/>
        <w:rPr>
          <w:color w:val="000000" w:themeColor="text1"/>
        </w:rPr>
      </w:pPr>
      <w:r>
        <w:rPr>
          <w:color w:val="000000" w:themeColor="text1"/>
        </w:rPr>
        <w:t xml:space="preserve">The study results are </w:t>
      </w:r>
      <w:r w:rsidR="003022D8">
        <w:rPr>
          <w:color w:val="000000" w:themeColor="text1"/>
        </w:rPr>
        <w:t xml:space="preserve">later </w:t>
      </w:r>
      <w:r>
        <w:rPr>
          <w:color w:val="000000" w:themeColor="text1"/>
        </w:rPr>
        <w:t xml:space="preserve">noted in the technical report TR </w:t>
      </w:r>
      <w:r w:rsidR="00B04A28" w:rsidRPr="00B04A28">
        <w:rPr>
          <w:color w:val="000000" w:themeColor="text1"/>
        </w:rPr>
        <w:t>38.843</w:t>
      </w:r>
      <w:r w:rsidR="00554C06">
        <w:rPr>
          <w:color w:val="000000" w:themeColor="text1"/>
        </w:rPr>
        <w:fldChar w:fldCharType="begin"/>
      </w:r>
      <w:r w:rsidR="00554C06">
        <w:rPr>
          <w:color w:val="000000" w:themeColor="text1"/>
        </w:rPr>
        <w:instrText xml:space="preserve"> REF _Ref157686972 \r \h </w:instrText>
      </w:r>
      <w:r w:rsidR="00554C06">
        <w:rPr>
          <w:color w:val="000000" w:themeColor="text1"/>
        </w:rPr>
      </w:r>
      <w:r w:rsidR="00554C06">
        <w:rPr>
          <w:color w:val="000000" w:themeColor="text1"/>
        </w:rPr>
        <w:fldChar w:fldCharType="separate"/>
      </w:r>
      <w:r w:rsidR="00B35B3D">
        <w:rPr>
          <w:color w:val="000000" w:themeColor="text1"/>
        </w:rPr>
        <w:t>[1]</w:t>
      </w:r>
      <w:r w:rsidR="00554C06">
        <w:rPr>
          <w:color w:val="000000" w:themeColor="text1"/>
        </w:rPr>
        <w:fldChar w:fldCharType="end"/>
      </w:r>
      <w:r w:rsidR="00B04A28">
        <w:rPr>
          <w:color w:val="000000" w:themeColor="text1"/>
        </w:rPr>
        <w:t>.</w:t>
      </w:r>
      <w:r w:rsidR="003022D8">
        <w:rPr>
          <w:color w:val="000000" w:themeColor="text1"/>
        </w:rPr>
        <w:t xml:space="preserve"> Consequently, a Rel-19 work item has been proposed for specification support for AI/ML-based beam management</w:t>
      </w:r>
      <w:r w:rsidR="00B04A28">
        <w:rPr>
          <w:color w:val="000000" w:themeColor="text1"/>
        </w:rPr>
        <w:t xml:space="preserve"> during the RAN Plenary RP#102</w:t>
      </w:r>
      <w:r w:rsidR="003022D8">
        <w:rPr>
          <w:color w:val="000000" w:themeColor="text1"/>
        </w:rPr>
        <w:t>. T</w:t>
      </w:r>
      <w:r w:rsidR="00B04A28">
        <w:rPr>
          <w:color w:val="000000" w:themeColor="text1"/>
        </w:rPr>
        <w:t xml:space="preserve">he scope of </w:t>
      </w:r>
      <w:r w:rsidR="003022D8">
        <w:rPr>
          <w:color w:val="000000" w:themeColor="text1"/>
        </w:rPr>
        <w:t xml:space="preserve">this </w:t>
      </w:r>
      <w:r w:rsidR="00B04A28">
        <w:rPr>
          <w:color w:val="000000" w:themeColor="text1"/>
        </w:rPr>
        <w:t>Rel-19 work item for</w:t>
      </w:r>
      <w:r w:rsidR="003022D8">
        <w:rPr>
          <w:color w:val="000000" w:themeColor="text1"/>
        </w:rPr>
        <w:t xml:space="preserve"> supporting AI/ML</w:t>
      </w:r>
      <w:r w:rsidR="00B04A28">
        <w:rPr>
          <w:color w:val="000000" w:themeColor="text1"/>
        </w:rPr>
        <w:t xml:space="preserve"> beam management can be identified as follows</w:t>
      </w:r>
      <w:r w:rsidR="00554C06">
        <w:rPr>
          <w:color w:val="000000" w:themeColor="text1"/>
        </w:rPr>
        <w:fldChar w:fldCharType="begin"/>
      </w:r>
      <w:r w:rsidR="00554C06">
        <w:rPr>
          <w:color w:val="000000" w:themeColor="text1"/>
        </w:rPr>
        <w:instrText xml:space="preserve"> REF _Ref157686983 \r \h </w:instrText>
      </w:r>
      <w:r w:rsidR="00554C06">
        <w:rPr>
          <w:color w:val="000000" w:themeColor="text1"/>
        </w:rPr>
      </w:r>
      <w:r w:rsidR="00554C06">
        <w:rPr>
          <w:color w:val="000000" w:themeColor="text1"/>
        </w:rPr>
        <w:fldChar w:fldCharType="separate"/>
      </w:r>
      <w:r w:rsidR="00B35B3D">
        <w:rPr>
          <w:color w:val="000000" w:themeColor="text1"/>
        </w:rPr>
        <w:t>[2]</w:t>
      </w:r>
      <w:r w:rsidR="00554C06">
        <w:rPr>
          <w:color w:val="000000" w:themeColor="text1"/>
        </w:rPr>
        <w:fldChar w:fldCharType="end"/>
      </w:r>
      <w:r w:rsidR="00554C06">
        <w:rPr>
          <w:color w:val="000000" w:themeColor="text1"/>
        </w:rPr>
        <w:t xml:space="preserve"> </w:t>
      </w:r>
      <w:r w:rsidR="00B04A28">
        <w:rPr>
          <w:color w:val="000000" w:themeColor="text1"/>
        </w:rPr>
        <w:t>:</w:t>
      </w:r>
    </w:p>
    <w:tbl>
      <w:tblPr>
        <w:tblStyle w:val="TableGrid"/>
        <w:tblW w:w="0" w:type="auto"/>
        <w:tblLook w:val="04A0" w:firstRow="1" w:lastRow="0" w:firstColumn="1" w:lastColumn="0" w:noHBand="0" w:noVBand="1"/>
      </w:tblPr>
      <w:tblGrid>
        <w:gridCol w:w="9631"/>
      </w:tblGrid>
      <w:tr w:rsidR="00B04A28" w14:paraId="03715BD0" w14:textId="77777777" w:rsidTr="00B04A28">
        <w:tc>
          <w:tcPr>
            <w:tcW w:w="9631" w:type="dxa"/>
            <w:tcBorders>
              <w:top w:val="single" w:sz="4" w:space="0" w:color="auto"/>
              <w:left w:val="single" w:sz="4" w:space="0" w:color="auto"/>
              <w:bottom w:val="single" w:sz="4" w:space="0" w:color="auto"/>
              <w:right w:val="single" w:sz="4" w:space="0" w:color="auto"/>
            </w:tcBorders>
            <w:hideMark/>
          </w:tcPr>
          <w:p w14:paraId="05958799" w14:textId="77777777" w:rsidR="00B04A28" w:rsidRDefault="00B04A28">
            <w:pPr>
              <w:spacing w:after="0"/>
              <w:rPr>
                <w:bCs/>
                <w:sz w:val="20"/>
                <w:lang w:eastAsia="en-GB"/>
              </w:rPr>
            </w:pPr>
            <w:r>
              <w:rPr>
                <w:bCs/>
              </w:rPr>
              <w:t>Provide specification support for the following aspects:</w:t>
            </w:r>
          </w:p>
          <w:p w14:paraId="547FB725" w14:textId="77777777" w:rsidR="00B04A28" w:rsidRDefault="00B04A28">
            <w:pPr>
              <w:numPr>
                <w:ilvl w:val="0"/>
                <w:numId w:val="16"/>
              </w:numPr>
              <w:spacing w:after="0"/>
              <w:rPr>
                <w:bCs/>
                <w:sz w:val="20"/>
                <w:lang w:eastAsia="en-GB"/>
              </w:rPr>
            </w:pPr>
            <w:r>
              <w:rPr>
                <w:bCs/>
                <w:sz w:val="20"/>
                <w:lang w:eastAsia="en-GB"/>
              </w:rPr>
              <w:t>…</w:t>
            </w:r>
          </w:p>
          <w:p w14:paraId="42A1F9FB" w14:textId="77777777" w:rsidR="00B04A28" w:rsidRDefault="00B04A28">
            <w:pPr>
              <w:numPr>
                <w:ilvl w:val="0"/>
                <w:numId w:val="16"/>
              </w:numPr>
              <w:spacing w:after="0"/>
              <w:rPr>
                <w:bCs/>
                <w:sz w:val="20"/>
                <w:lang w:eastAsia="en-GB"/>
              </w:rPr>
            </w:pPr>
            <w:r>
              <w:rPr>
                <w:bCs/>
              </w:rPr>
              <w:t>Beam management - DL Tx beam prediction for both UE-sided model and NW-sided model, encompassing [RAN1/RAN2]:</w:t>
            </w:r>
          </w:p>
          <w:p w14:paraId="5AFFEF78" w14:textId="77777777" w:rsidR="00B04A28" w:rsidRDefault="00B04A28">
            <w:pPr>
              <w:numPr>
                <w:ilvl w:val="1"/>
                <w:numId w:val="16"/>
              </w:numPr>
              <w:spacing w:after="0"/>
              <w:rPr>
                <w:bCs/>
              </w:rPr>
            </w:pPr>
            <w:r>
              <w:rPr>
                <w:bCs/>
              </w:rPr>
              <w:t>Spatial-domain DL Tx beam prediction for Set A of beams based on measurement results of Set B of beams (“BM-Case1”)</w:t>
            </w:r>
          </w:p>
          <w:p w14:paraId="2792ADE8" w14:textId="77777777" w:rsidR="00B04A28" w:rsidRDefault="00B04A28">
            <w:pPr>
              <w:numPr>
                <w:ilvl w:val="1"/>
                <w:numId w:val="16"/>
              </w:numPr>
              <w:spacing w:after="0"/>
              <w:rPr>
                <w:bCs/>
              </w:rPr>
            </w:pPr>
            <w:r>
              <w:rPr>
                <w:bCs/>
              </w:rPr>
              <w:t>Temporal DL Tx beam prediction for Set A of beams based on the historic measurement results of Set B of beams (“BM-Case2”)</w:t>
            </w:r>
          </w:p>
          <w:p w14:paraId="4126528E" w14:textId="77777777" w:rsidR="00B04A28" w:rsidRDefault="00B04A28">
            <w:pPr>
              <w:numPr>
                <w:ilvl w:val="1"/>
                <w:numId w:val="16"/>
              </w:numPr>
              <w:spacing w:after="0"/>
              <w:rPr>
                <w:bCs/>
              </w:rPr>
            </w:pPr>
            <w:r>
              <w:rPr>
                <w:bCs/>
              </w:rPr>
              <w:t xml:space="preserve">Specify necessary </w:t>
            </w:r>
            <w:proofErr w:type="spellStart"/>
            <w:r>
              <w:rPr>
                <w:bCs/>
              </w:rPr>
              <w:t>signalling</w:t>
            </w:r>
            <w:proofErr w:type="spellEnd"/>
            <w:r>
              <w:rPr>
                <w:bCs/>
              </w:rPr>
              <w:t xml:space="preserve">/mechanism(s) to facilitate LCM operations specific to the Beam Management use </w:t>
            </w:r>
            <w:proofErr w:type="gramStart"/>
            <w:r>
              <w:rPr>
                <w:bCs/>
              </w:rPr>
              <w:t>cases, if</w:t>
            </w:r>
            <w:proofErr w:type="gramEnd"/>
            <w:r>
              <w:rPr>
                <w:bCs/>
              </w:rPr>
              <w:t xml:space="preserve"> any</w:t>
            </w:r>
          </w:p>
          <w:p w14:paraId="7639F10B" w14:textId="77777777" w:rsidR="00B04A28" w:rsidRDefault="00B04A28">
            <w:pPr>
              <w:numPr>
                <w:ilvl w:val="1"/>
                <w:numId w:val="16"/>
              </w:numPr>
              <w:spacing w:after="0"/>
              <w:rPr>
                <w:bCs/>
              </w:rPr>
            </w:pPr>
            <w:r>
              <w:rPr>
                <w:bCs/>
              </w:rPr>
              <w:t xml:space="preserve">Enabling method(s) to ensure consistency between training and inference regarding NW-side additional conditions (if identified) for inference at </w:t>
            </w:r>
            <w:proofErr w:type="gramStart"/>
            <w:r>
              <w:rPr>
                <w:bCs/>
              </w:rPr>
              <w:t>UE</w:t>
            </w:r>
            <w:proofErr w:type="gramEnd"/>
            <w:r>
              <w:rPr>
                <w:bCs/>
              </w:rPr>
              <w:t xml:space="preserve"> </w:t>
            </w:r>
          </w:p>
          <w:p w14:paraId="27E11C92" w14:textId="77777777" w:rsidR="00B04A28" w:rsidRDefault="00B04A28">
            <w:pPr>
              <w:spacing w:after="0"/>
              <w:ind w:left="1080"/>
              <w:rPr>
                <w:bCs/>
                <w:sz w:val="20"/>
                <w:lang w:eastAsia="en-GB"/>
              </w:rPr>
            </w:pPr>
            <w:r>
              <w:rPr>
                <w:bCs/>
              </w:rPr>
              <w:t>NOTE: Strive for common framework design to support both BM-Case1 and BM-Case2</w:t>
            </w:r>
          </w:p>
          <w:p w14:paraId="0211E456" w14:textId="77777777" w:rsidR="00B04A28" w:rsidRDefault="00B04A28">
            <w:pPr>
              <w:numPr>
                <w:ilvl w:val="0"/>
                <w:numId w:val="16"/>
              </w:numPr>
              <w:spacing w:after="0"/>
              <w:rPr>
                <w:bCs/>
                <w:sz w:val="20"/>
                <w:lang w:eastAsia="en-GB"/>
              </w:rPr>
            </w:pPr>
            <w:r>
              <w:rPr>
                <w:bCs/>
                <w:sz w:val="20"/>
                <w:lang w:eastAsia="en-GB"/>
              </w:rPr>
              <w:t>…</w:t>
            </w:r>
          </w:p>
        </w:tc>
      </w:tr>
    </w:tbl>
    <w:p w14:paraId="766AAB2A" w14:textId="075E5E3B" w:rsidR="0096292F" w:rsidRDefault="0096292F" w:rsidP="0024151C">
      <w:pPr>
        <w:spacing w:before="100" w:beforeAutospacing="1" w:after="100" w:afterAutospacing="1"/>
        <w:jc w:val="both"/>
        <w:rPr>
          <w:color w:val="000000" w:themeColor="text1"/>
        </w:rPr>
      </w:pPr>
      <w:r>
        <w:rPr>
          <w:color w:val="000000" w:themeColor="text1"/>
        </w:rPr>
        <w:t>Also, during RAN1#11</w:t>
      </w:r>
      <w:r w:rsidR="00833AF0">
        <w:rPr>
          <w:color w:val="000000" w:themeColor="text1"/>
        </w:rPr>
        <w:t>7</w:t>
      </w:r>
      <w:r>
        <w:rPr>
          <w:color w:val="000000" w:themeColor="text1"/>
        </w:rPr>
        <w:t>, the following agreements have been made:</w:t>
      </w:r>
    </w:p>
    <w:tbl>
      <w:tblPr>
        <w:tblStyle w:val="TableGrid"/>
        <w:tblW w:w="0" w:type="auto"/>
        <w:tblLook w:val="04A0" w:firstRow="1" w:lastRow="0" w:firstColumn="1" w:lastColumn="0" w:noHBand="0" w:noVBand="1"/>
      </w:tblPr>
      <w:tblGrid>
        <w:gridCol w:w="9631"/>
      </w:tblGrid>
      <w:tr w:rsidR="0096292F" w14:paraId="443AEA0A" w14:textId="77777777" w:rsidTr="0096292F">
        <w:tc>
          <w:tcPr>
            <w:tcW w:w="9631" w:type="dxa"/>
          </w:tcPr>
          <w:p w14:paraId="090E72A3" w14:textId="77777777" w:rsidR="00833AF0" w:rsidRDefault="00833AF0" w:rsidP="00833AF0">
            <w:pPr>
              <w:rPr>
                <w:rFonts w:eastAsia="DengXian"/>
                <w:sz w:val="20"/>
                <w:highlight w:val="green"/>
                <w:lang w:eastAsia="zh-CN"/>
              </w:rPr>
            </w:pPr>
            <w:r>
              <w:rPr>
                <w:rFonts w:eastAsia="DengXian"/>
                <w:highlight w:val="green"/>
                <w:lang w:eastAsia="zh-CN"/>
              </w:rPr>
              <w:t>Agreement</w:t>
            </w:r>
          </w:p>
          <w:p w14:paraId="0A5092A3" w14:textId="77777777" w:rsidR="00833AF0" w:rsidRDefault="00833AF0" w:rsidP="00833AF0">
            <w:pPr>
              <w:rPr>
                <w:rFonts w:eastAsia="Malgun Gothic"/>
                <w:bCs/>
                <w:lang w:eastAsia="zh-CN"/>
              </w:rPr>
            </w:pPr>
            <w:r>
              <w:rPr>
                <w:bCs/>
                <w:lang w:eastAsia="zh-CN"/>
              </w:rPr>
              <w:t>For BM-Case1 and BM-Case2 with a UE-side AI/ML model:</w:t>
            </w:r>
          </w:p>
          <w:p w14:paraId="50162C43" w14:textId="77777777" w:rsidR="00833AF0" w:rsidRDefault="00833AF0" w:rsidP="00833AF0">
            <w:pPr>
              <w:pStyle w:val="B1"/>
              <w:numPr>
                <w:ilvl w:val="0"/>
                <w:numId w:val="51"/>
              </w:numPr>
              <w:rPr>
                <w:rFonts w:eastAsia="Yu Mincho"/>
                <w:bCs/>
                <w:lang w:eastAsia="ko-KR"/>
              </w:rPr>
            </w:pPr>
            <w:r>
              <w:t>Support Type 1 performance monitoring</w:t>
            </w:r>
            <w:r>
              <w:rPr>
                <w:rFonts w:eastAsia="DengXian"/>
                <w:lang w:eastAsia="zh-CN"/>
              </w:rPr>
              <w:t>, including the following two options</w:t>
            </w:r>
            <w:r>
              <w:rPr>
                <w:bCs/>
                <w:lang w:eastAsia="zh-CN"/>
              </w:rPr>
              <w:t xml:space="preserve">: </w:t>
            </w:r>
          </w:p>
          <w:p w14:paraId="7DACF741" w14:textId="77777777" w:rsidR="00833AF0" w:rsidRDefault="00833AF0" w:rsidP="00833AF0">
            <w:pPr>
              <w:pStyle w:val="B3"/>
              <w:numPr>
                <w:ilvl w:val="1"/>
                <w:numId w:val="51"/>
              </w:numPr>
              <w:rPr>
                <w:rFonts w:eastAsiaTheme="minorEastAsia"/>
              </w:rPr>
            </w:pPr>
            <w:r>
              <w:t xml:space="preserve">Option 1 (NW-side performance monitoring): </w:t>
            </w:r>
          </w:p>
          <w:p w14:paraId="6F966E8C" w14:textId="77777777" w:rsidR="00833AF0" w:rsidRDefault="00833AF0" w:rsidP="00833AF0">
            <w:pPr>
              <w:pStyle w:val="B3"/>
              <w:numPr>
                <w:ilvl w:val="2"/>
                <w:numId w:val="51"/>
              </w:numPr>
            </w:pPr>
            <w:r>
              <w:t xml:space="preserve">UE sends a report to NW (for the calculation of performance metric at NW) </w:t>
            </w:r>
          </w:p>
          <w:p w14:paraId="791BED76" w14:textId="77777777" w:rsidR="00833AF0" w:rsidRDefault="00833AF0" w:rsidP="00833AF0">
            <w:pPr>
              <w:pStyle w:val="B3"/>
              <w:numPr>
                <w:ilvl w:val="3"/>
                <w:numId w:val="51"/>
              </w:numPr>
            </w:pPr>
            <w:r>
              <w:t>Measurement results</w:t>
            </w:r>
            <w:r>
              <w:rPr>
                <w:rFonts w:eastAsia="DengXian"/>
                <w:lang w:eastAsia="zh-CN"/>
              </w:rPr>
              <w:t xml:space="preserve"> from resource set for monitoring,</w:t>
            </w:r>
            <w:r>
              <w:t xml:space="preserve"> e.g., L1-RSRP and/or </w:t>
            </w:r>
            <w:r>
              <w:rPr>
                <w:rFonts w:eastAsia="DengXian"/>
                <w:lang w:eastAsia="zh-CN"/>
              </w:rPr>
              <w:t>RS</w:t>
            </w:r>
            <w:r>
              <w:t xml:space="preserve"> index is supported as the content of the </w:t>
            </w:r>
            <w:proofErr w:type="gramStart"/>
            <w:r>
              <w:t>report</w:t>
            </w:r>
            <w:proofErr w:type="gramEnd"/>
          </w:p>
          <w:p w14:paraId="3F71CAC4" w14:textId="77777777" w:rsidR="00833AF0" w:rsidRDefault="00833AF0" w:rsidP="00833AF0">
            <w:pPr>
              <w:pStyle w:val="B3"/>
              <w:numPr>
                <w:ilvl w:val="3"/>
                <w:numId w:val="51"/>
              </w:numPr>
            </w:pPr>
            <w:r>
              <w:lastRenderedPageBreak/>
              <w:t xml:space="preserve">FFS on other </w:t>
            </w:r>
            <w:proofErr w:type="gramStart"/>
            <w:r>
              <w:t>contents</w:t>
            </w:r>
            <w:proofErr w:type="gramEnd"/>
            <w:r>
              <w:rPr>
                <w:rFonts w:eastAsia="DengXian"/>
                <w:lang w:eastAsia="zh-CN"/>
              </w:rPr>
              <w:t xml:space="preserve"> </w:t>
            </w:r>
          </w:p>
          <w:p w14:paraId="0B7CA7A2" w14:textId="77777777" w:rsidR="00833AF0" w:rsidRDefault="00833AF0" w:rsidP="00833AF0">
            <w:pPr>
              <w:pStyle w:val="B3"/>
              <w:numPr>
                <w:ilvl w:val="2"/>
                <w:numId w:val="51"/>
              </w:numPr>
            </w:pPr>
            <w:r>
              <w:t xml:space="preserve">The report is at least configured/triggered by </w:t>
            </w:r>
            <w:proofErr w:type="gramStart"/>
            <w:r>
              <w:t>NW</w:t>
            </w:r>
            <w:proofErr w:type="gramEnd"/>
          </w:p>
          <w:p w14:paraId="4837B0F1" w14:textId="77777777" w:rsidR="00833AF0" w:rsidRDefault="00833AF0" w:rsidP="00833AF0">
            <w:pPr>
              <w:pStyle w:val="B3"/>
              <w:numPr>
                <w:ilvl w:val="2"/>
                <w:numId w:val="51"/>
              </w:numPr>
            </w:pPr>
            <w:r>
              <w:t>Note: this may or may not have additional spec impact</w:t>
            </w:r>
          </w:p>
          <w:p w14:paraId="1B8BE525" w14:textId="77777777" w:rsidR="00833AF0" w:rsidRDefault="00833AF0" w:rsidP="00833AF0">
            <w:pPr>
              <w:pStyle w:val="B3"/>
              <w:numPr>
                <w:ilvl w:val="1"/>
                <w:numId w:val="51"/>
              </w:numPr>
            </w:pPr>
            <w:r>
              <w:t xml:space="preserve">Option 2 (UE-assisted performance monitoring): </w:t>
            </w:r>
          </w:p>
          <w:p w14:paraId="60E27CE1" w14:textId="77777777" w:rsidR="00833AF0" w:rsidRDefault="00833AF0" w:rsidP="00833AF0">
            <w:pPr>
              <w:pStyle w:val="B3"/>
              <w:numPr>
                <w:ilvl w:val="2"/>
                <w:numId w:val="51"/>
              </w:numPr>
            </w:pPr>
            <w:r>
              <w:t xml:space="preserve">UE calculates performance metric(s) </w:t>
            </w:r>
          </w:p>
          <w:p w14:paraId="6BDDA5AB" w14:textId="77777777" w:rsidR="00833AF0" w:rsidRDefault="00833AF0" w:rsidP="00833AF0">
            <w:pPr>
              <w:pStyle w:val="B3"/>
              <w:numPr>
                <w:ilvl w:val="3"/>
                <w:numId w:val="51"/>
              </w:numPr>
            </w:pPr>
            <w:r>
              <w:rPr>
                <w:rFonts w:eastAsia="DengXian"/>
                <w:lang w:eastAsia="zh-CN"/>
              </w:rPr>
              <w:t xml:space="preserve">FFS how to report and what to </w:t>
            </w:r>
            <w:proofErr w:type="gramStart"/>
            <w:r>
              <w:rPr>
                <w:rFonts w:eastAsia="DengXian"/>
                <w:lang w:eastAsia="zh-CN"/>
              </w:rPr>
              <w:t>report</w:t>
            </w:r>
            <w:proofErr w:type="gramEnd"/>
            <w:r>
              <w:rPr>
                <w:rFonts w:eastAsia="DengXian"/>
                <w:lang w:eastAsia="zh-CN"/>
              </w:rPr>
              <w:t xml:space="preserve"> </w:t>
            </w:r>
          </w:p>
          <w:p w14:paraId="31297A79" w14:textId="77777777" w:rsidR="00833AF0" w:rsidRDefault="00833AF0" w:rsidP="00833AF0">
            <w:pPr>
              <w:pStyle w:val="B3"/>
              <w:numPr>
                <w:ilvl w:val="1"/>
                <w:numId w:val="51"/>
              </w:numPr>
            </w:pPr>
            <w:r>
              <w:t>FFS whether to trigger the report based on event(s) for Option 1 and/or Option 2</w:t>
            </w:r>
          </w:p>
          <w:p w14:paraId="1F4C366C" w14:textId="77777777" w:rsidR="00833AF0" w:rsidRDefault="00833AF0" w:rsidP="00833AF0">
            <w:pPr>
              <w:pStyle w:val="B1"/>
              <w:numPr>
                <w:ilvl w:val="0"/>
                <w:numId w:val="51"/>
              </w:numPr>
              <w:rPr>
                <w:rFonts w:eastAsia="Yu Mincho"/>
                <w:bCs/>
              </w:rPr>
            </w:pPr>
            <w:r>
              <w:rPr>
                <w:color w:val="000000"/>
              </w:rPr>
              <w:t xml:space="preserve">FFS Type 2 performance </w:t>
            </w:r>
            <w:proofErr w:type="gramStart"/>
            <w:r>
              <w:rPr>
                <w:color w:val="000000"/>
              </w:rPr>
              <w:t>monitoring</w:t>
            </w:r>
            <w:proofErr w:type="gramEnd"/>
          </w:p>
          <w:p w14:paraId="49D08521" w14:textId="77777777" w:rsidR="00833AF0" w:rsidRDefault="00833AF0" w:rsidP="00833AF0">
            <w:pPr>
              <w:rPr>
                <w:rFonts w:eastAsia="DengXian"/>
                <w:highlight w:val="green"/>
                <w:lang w:eastAsia="zh-CN"/>
              </w:rPr>
            </w:pPr>
            <w:r>
              <w:rPr>
                <w:rFonts w:eastAsia="DengXian"/>
                <w:highlight w:val="green"/>
                <w:lang w:eastAsia="zh-CN"/>
              </w:rPr>
              <w:t>Agreement</w:t>
            </w:r>
          </w:p>
          <w:p w14:paraId="5F903028" w14:textId="77777777" w:rsidR="00833AF0" w:rsidRDefault="00833AF0" w:rsidP="00833AF0">
            <w:pPr>
              <w:rPr>
                <w:rFonts w:eastAsia="Malgun Gothic"/>
                <w:lang w:eastAsia="ko-KR"/>
              </w:rPr>
            </w:pPr>
            <w:r>
              <w:t xml:space="preserve">At least for NW sided model, for the quantization of a reported L1-RSRP value at least for the report in L1 signaling, </w:t>
            </w:r>
            <w:proofErr w:type="gramStart"/>
            <w:r>
              <w:t>support</w:t>
            </w:r>
            <w:proofErr w:type="gramEnd"/>
          </w:p>
          <w:p w14:paraId="39946152" w14:textId="77777777" w:rsidR="00833AF0" w:rsidRDefault="00833AF0" w:rsidP="00833AF0">
            <w:pPr>
              <w:pStyle w:val="ListParagraph"/>
              <w:numPr>
                <w:ilvl w:val="0"/>
                <w:numId w:val="52"/>
              </w:numPr>
            </w:pPr>
            <w:r>
              <w:t xml:space="preserve">Support differential L1-RSRP reporting with legacy quantization step and </w:t>
            </w:r>
            <w:proofErr w:type="gramStart"/>
            <w:r>
              <w:t>range</w:t>
            </w:r>
            <w:proofErr w:type="gramEnd"/>
            <w:r>
              <w:t xml:space="preserve"> </w:t>
            </w:r>
          </w:p>
          <w:p w14:paraId="0C666B1F" w14:textId="77777777" w:rsidR="00833AF0" w:rsidRDefault="00833AF0" w:rsidP="00833AF0">
            <w:pPr>
              <w:pStyle w:val="ListParagraph"/>
              <w:numPr>
                <w:ilvl w:val="1"/>
                <w:numId w:val="52"/>
              </w:numPr>
            </w:pPr>
            <w:r>
              <w:t>FFS: larger quantization step(s) than the already supported legacy quantization step for differential L1-RSRP and/or for absolute L1-RSRP</w:t>
            </w:r>
          </w:p>
          <w:p w14:paraId="5028400E" w14:textId="77777777" w:rsidR="00833AF0" w:rsidRDefault="00833AF0" w:rsidP="00833AF0">
            <w:pPr>
              <w:pStyle w:val="ListParagraph"/>
              <w:numPr>
                <w:ilvl w:val="1"/>
                <w:numId w:val="52"/>
              </w:numPr>
            </w:pPr>
            <w:r>
              <w:t>FFS: Smaller range(s) for differential L1-RSRP than the already supported legacy range</w:t>
            </w:r>
          </w:p>
          <w:p w14:paraId="332E30FA" w14:textId="77777777" w:rsidR="00833AF0" w:rsidRDefault="00833AF0" w:rsidP="00833AF0">
            <w:pPr>
              <w:rPr>
                <w:rFonts w:eastAsia="DengXian"/>
                <w:highlight w:val="green"/>
                <w:lang w:eastAsia="zh-CN"/>
              </w:rPr>
            </w:pPr>
            <w:r>
              <w:rPr>
                <w:rFonts w:eastAsia="DengXian"/>
                <w:highlight w:val="green"/>
                <w:lang w:eastAsia="zh-CN"/>
              </w:rPr>
              <w:t>Agreement</w:t>
            </w:r>
          </w:p>
          <w:p w14:paraId="0E19C323" w14:textId="77777777" w:rsidR="00833AF0" w:rsidRDefault="00833AF0" w:rsidP="00833AF0">
            <w:pPr>
              <w:rPr>
                <w:rFonts w:eastAsia="DengXian"/>
                <w:lang w:eastAsia="zh-CN"/>
              </w:rPr>
            </w:pPr>
            <w:r>
              <w:rPr>
                <w:rFonts w:eastAsia="DengXian"/>
                <w:lang w:eastAsia="zh-CN"/>
              </w:rPr>
              <w:t>Following Working Assumption is confirmed.</w:t>
            </w:r>
          </w:p>
          <w:p w14:paraId="0D5FC0CD" w14:textId="77777777" w:rsidR="00833AF0" w:rsidRDefault="00833AF0" w:rsidP="00833AF0">
            <w:pPr>
              <w:rPr>
                <w:rFonts w:eastAsia="DengXian"/>
                <w:highlight w:val="darkYellow"/>
                <w:lang w:val="en-GB" w:eastAsia="zh-CN"/>
              </w:rPr>
            </w:pPr>
            <w:r>
              <w:rPr>
                <w:rFonts w:eastAsia="DengXian"/>
                <w:highlight w:val="darkYellow"/>
                <w:lang w:eastAsia="zh-CN"/>
              </w:rPr>
              <w:t>Working Assumption</w:t>
            </w:r>
          </w:p>
          <w:p w14:paraId="2D743CF5" w14:textId="77777777" w:rsidR="00833AF0" w:rsidRDefault="00833AF0" w:rsidP="00833AF0">
            <w:pPr>
              <w:rPr>
                <w:rFonts w:eastAsia="DengXian"/>
                <w:strike/>
                <w:lang w:eastAsia="zh-CN"/>
              </w:rPr>
            </w:pPr>
            <w:r>
              <w:t xml:space="preserve">For report content of inference results for UE-sided model for BM-Case 2, the RSRP </w:t>
            </w:r>
            <w:r>
              <w:rPr>
                <w:rFonts w:eastAsia="Times New Roman"/>
              </w:rPr>
              <w:t>of</w:t>
            </w:r>
            <w:r>
              <w:rPr>
                <w:rFonts w:eastAsia="Times New Roman"/>
                <w:b/>
                <w:bCs/>
              </w:rPr>
              <w:t xml:space="preserve"> </w:t>
            </w:r>
            <w:r>
              <w:rPr>
                <w:rFonts w:eastAsia="Times New Roman"/>
              </w:rPr>
              <w:t>predicted beam(s)</w:t>
            </w:r>
            <w:r>
              <w:t xml:space="preserve"> in the report of inference results, is the predicted RSRP, where the predicted RSRP is based on AI/ML output</w:t>
            </w:r>
            <w:r>
              <w:rPr>
                <w:rFonts w:eastAsia="DengXian"/>
                <w:lang w:eastAsia="zh-CN"/>
              </w:rPr>
              <w:t>.</w:t>
            </w:r>
          </w:p>
          <w:p w14:paraId="5F535D97" w14:textId="77777777" w:rsidR="00833AF0" w:rsidRDefault="00833AF0" w:rsidP="00833AF0">
            <w:pPr>
              <w:rPr>
                <w:rFonts w:eastAsia="DengXian"/>
                <w:highlight w:val="green"/>
                <w:lang w:eastAsia="zh-CN"/>
              </w:rPr>
            </w:pPr>
            <w:r>
              <w:rPr>
                <w:rFonts w:eastAsia="DengXian"/>
                <w:highlight w:val="green"/>
                <w:lang w:eastAsia="zh-CN"/>
              </w:rPr>
              <w:t>Agreement</w:t>
            </w:r>
          </w:p>
          <w:p w14:paraId="1C3A5ADA" w14:textId="77777777" w:rsidR="00833AF0" w:rsidRDefault="00833AF0" w:rsidP="00833AF0">
            <w:pPr>
              <w:rPr>
                <w:rFonts w:eastAsia="Times New Roman"/>
                <w:lang w:eastAsia="zh-CN"/>
              </w:rPr>
            </w:pPr>
            <w:r>
              <w:t>For NW-sided model, for inference report, at least for BM-Case 1</w:t>
            </w:r>
            <w:r>
              <w:rPr>
                <w:rFonts w:eastAsia="DengXian"/>
                <w:lang w:eastAsia="zh-CN"/>
              </w:rPr>
              <w:t>,</w:t>
            </w:r>
            <w:r>
              <w:t xml:space="preserve"> </w:t>
            </w:r>
            <w:r>
              <w:rPr>
                <w:rFonts w:eastAsia="Times New Roman"/>
                <w:lang w:eastAsia="zh-CN"/>
              </w:rPr>
              <w:t xml:space="preserve">the content in a beam report in L1 signaling, </w:t>
            </w:r>
            <w:proofErr w:type="gramStart"/>
            <w:r>
              <w:rPr>
                <w:rFonts w:eastAsia="Times New Roman"/>
                <w:lang w:eastAsia="zh-CN"/>
              </w:rPr>
              <w:t>support</w:t>
            </w:r>
            <w:proofErr w:type="gramEnd"/>
            <w:r>
              <w:rPr>
                <w:rFonts w:eastAsia="Times New Roman"/>
                <w:lang w:eastAsia="zh-CN"/>
              </w:rPr>
              <w:t xml:space="preserve"> </w:t>
            </w:r>
          </w:p>
          <w:p w14:paraId="05BC0D61" w14:textId="77777777" w:rsidR="00833AF0" w:rsidRDefault="00833AF0" w:rsidP="00833AF0">
            <w:pPr>
              <w:pStyle w:val="ListParagraph"/>
              <w:numPr>
                <w:ilvl w:val="0"/>
                <w:numId w:val="53"/>
              </w:numPr>
              <w:rPr>
                <w:rFonts w:eastAsia="Malgun Gothic"/>
                <w:lang w:val="en-GB" w:eastAsia="ko-KR"/>
              </w:rPr>
            </w:pPr>
            <w:r>
              <w:t>L1-RSRPs and corresponding beam information of Top</w:t>
            </w:r>
            <w:r>
              <w:rPr>
                <w:rFonts w:eastAsia="DengXian"/>
                <w:lang w:eastAsia="zh-CN"/>
              </w:rPr>
              <w:t xml:space="preserve"> M</w:t>
            </w:r>
            <w:r>
              <w:t xml:space="preserve"> beam(s)</w:t>
            </w:r>
            <w:r>
              <w:rPr>
                <w:rFonts w:eastAsia="DengXian"/>
                <w:lang w:eastAsia="zh-CN"/>
              </w:rPr>
              <w:t xml:space="preserve"> </w:t>
            </w:r>
            <w:r>
              <w:t xml:space="preserve">with </w:t>
            </w:r>
            <w:r>
              <w:rPr>
                <w:lang w:eastAsia="ja-JP"/>
              </w:rPr>
              <w:t>largest M measured value(s) of L1-RSRP(s)</w:t>
            </w:r>
            <w:r>
              <w:rPr>
                <w:rFonts w:eastAsia="DengXian"/>
                <w:lang w:eastAsia="zh-CN"/>
              </w:rPr>
              <w:t xml:space="preserve"> of a measurement resource set</w:t>
            </w:r>
            <w:r>
              <w:rPr>
                <w:lang w:eastAsia="ja-JP"/>
              </w:rPr>
              <w:t xml:space="preserve">, where M is configured by </w:t>
            </w:r>
            <w:proofErr w:type="spellStart"/>
            <w:proofErr w:type="gramStart"/>
            <w:r>
              <w:rPr>
                <w:lang w:eastAsia="ja-JP"/>
              </w:rPr>
              <w:t>gNB</w:t>
            </w:r>
            <w:proofErr w:type="spellEnd"/>
            <w:proofErr w:type="gramEnd"/>
            <w:r>
              <w:t xml:space="preserve"> </w:t>
            </w:r>
          </w:p>
          <w:p w14:paraId="1A59EDD9" w14:textId="77777777" w:rsidR="00833AF0" w:rsidRDefault="00833AF0" w:rsidP="00833AF0">
            <w:pPr>
              <w:pStyle w:val="ListParagraph"/>
              <w:numPr>
                <w:ilvl w:val="0"/>
                <w:numId w:val="54"/>
              </w:numPr>
              <w:ind w:left="1080"/>
            </w:pPr>
            <w:r>
              <w:rPr>
                <w:rFonts w:eastAsia="DengXian"/>
                <w:lang w:eastAsia="zh-CN"/>
              </w:rPr>
              <w:t xml:space="preserve">If </w:t>
            </w:r>
            <w:r>
              <w:t>M = the size of the measurement resource set,</w:t>
            </w:r>
            <w:r>
              <w:rPr>
                <w:rFonts w:eastAsia="DengXian"/>
                <w:lang w:eastAsia="zh-CN"/>
              </w:rPr>
              <w:t xml:space="preserve"> the content is </w:t>
            </w:r>
            <w:r>
              <w:t xml:space="preserve">all L1-RSRPs and one beam index (i.e., CRI/SSBRI) for the </w:t>
            </w:r>
            <w:r>
              <w:rPr>
                <w:lang w:eastAsia="ja-JP"/>
              </w:rPr>
              <w:t>largest measured value of L1-RSRP</w:t>
            </w:r>
            <w:r>
              <w:t xml:space="preserve"> of a measurement resource set </w:t>
            </w:r>
          </w:p>
          <w:p w14:paraId="07066CBC" w14:textId="77777777" w:rsidR="00833AF0" w:rsidRDefault="00833AF0" w:rsidP="00833AF0">
            <w:pPr>
              <w:pStyle w:val="ListParagraph"/>
              <w:numPr>
                <w:ilvl w:val="0"/>
                <w:numId w:val="53"/>
              </w:numPr>
            </w:pPr>
            <w:r>
              <w:rPr>
                <w:rFonts w:eastAsia="DengXian"/>
                <w:lang w:eastAsia="zh-CN"/>
              </w:rPr>
              <w:t xml:space="preserve">FFS: </w:t>
            </w:r>
            <w:r>
              <w:t xml:space="preserve">L1-RSRPs and corresponding beam information of </w:t>
            </w:r>
            <w:r>
              <w:rPr>
                <w:rFonts w:eastAsia="DengXian"/>
                <w:lang w:eastAsia="zh-CN"/>
              </w:rPr>
              <w:t>u</w:t>
            </w:r>
            <w:r>
              <w:rPr>
                <w:lang w:eastAsia="ja-JP"/>
              </w:rPr>
              <w:t xml:space="preserve">p to M beams within X dB gap to the largest measured value of L1-RSRP, X and M are configured by </w:t>
            </w:r>
            <w:proofErr w:type="spellStart"/>
            <w:r>
              <w:rPr>
                <w:lang w:eastAsia="ja-JP"/>
              </w:rPr>
              <w:t>gNB</w:t>
            </w:r>
            <w:proofErr w:type="spellEnd"/>
            <w:r>
              <w:rPr>
                <w:rFonts w:eastAsia="DengXian"/>
                <w:lang w:eastAsia="zh-CN"/>
              </w:rPr>
              <w:t>, and whether/</w:t>
            </w:r>
            <w:r>
              <w:t>how to report</w:t>
            </w:r>
            <w:r>
              <w:rPr>
                <w:lang w:eastAsia="ja-JP"/>
              </w:rPr>
              <w:t xml:space="preserve"> number of reported beams </w:t>
            </w:r>
          </w:p>
          <w:p w14:paraId="1C86260A" w14:textId="77777777" w:rsidR="00833AF0" w:rsidRDefault="00833AF0" w:rsidP="00833AF0">
            <w:pPr>
              <w:pStyle w:val="ListParagraph"/>
              <w:numPr>
                <w:ilvl w:val="0"/>
                <w:numId w:val="54"/>
              </w:numPr>
            </w:pPr>
            <w:r>
              <w:t>FFS on the maximum value of M (where M can be larger than 4) based on UE capability (M may or may not be different for different reporting contents)</w:t>
            </w:r>
          </w:p>
          <w:p w14:paraId="616E1AE2" w14:textId="77777777" w:rsidR="00833AF0" w:rsidRDefault="00833AF0" w:rsidP="00833AF0">
            <w:pPr>
              <w:pStyle w:val="ListParagraph"/>
              <w:numPr>
                <w:ilvl w:val="0"/>
                <w:numId w:val="54"/>
              </w:numPr>
            </w:pPr>
            <w:r>
              <w:t xml:space="preserve">FFS on beam </w:t>
            </w:r>
            <w:proofErr w:type="gramStart"/>
            <w:r>
              <w:t>information</w:t>
            </w:r>
            <w:proofErr w:type="gramEnd"/>
          </w:p>
          <w:p w14:paraId="3A936949" w14:textId="05AA73AD" w:rsidR="0096292F" w:rsidRPr="00833AF0" w:rsidRDefault="00833AF0" w:rsidP="00833AF0">
            <w:pPr>
              <w:pStyle w:val="ListParagraph"/>
              <w:numPr>
                <w:ilvl w:val="0"/>
                <w:numId w:val="54"/>
              </w:numPr>
              <w:rPr>
                <w:rFonts w:eastAsia="Times New Roman"/>
                <w:lang w:eastAsia="zh-CN"/>
              </w:rPr>
            </w:pPr>
            <w:r>
              <w:rPr>
                <w:rFonts w:eastAsia="Times New Roman"/>
                <w:lang w:eastAsia="zh-CN"/>
              </w:rPr>
              <w:t>Note:</w:t>
            </w:r>
            <w:r>
              <w:t xml:space="preserve"> </w:t>
            </w:r>
            <w:r>
              <w:rPr>
                <w:rFonts w:eastAsia="Times New Roman"/>
                <w:lang w:eastAsia="zh-CN"/>
              </w:rPr>
              <w:t xml:space="preserve">Purpose, such as above “For NW-sided model, </w:t>
            </w:r>
            <w:r>
              <w:t>for inference report, at least for BM-Case 1</w:t>
            </w:r>
            <w:r>
              <w:rPr>
                <w:rFonts w:eastAsia="Times New Roman"/>
                <w:lang w:eastAsia="zh-CN"/>
              </w:rPr>
              <w:t xml:space="preserve">”, will not be specified in RAN 1 </w:t>
            </w:r>
            <w:proofErr w:type="gramStart"/>
            <w:r>
              <w:rPr>
                <w:rFonts w:eastAsia="Times New Roman"/>
                <w:lang w:eastAsia="zh-CN"/>
              </w:rPr>
              <w:t>specifications</w:t>
            </w:r>
            <w:proofErr w:type="gramEnd"/>
            <w:r w:rsidR="001062B4">
              <w:t xml:space="preserve">. </w:t>
            </w:r>
          </w:p>
        </w:tc>
      </w:tr>
    </w:tbl>
    <w:p w14:paraId="4A6EAEE5" w14:textId="53BEB418" w:rsidR="00833AF0" w:rsidRDefault="00833AF0" w:rsidP="0024151C">
      <w:pPr>
        <w:spacing w:before="100" w:beforeAutospacing="1" w:after="100" w:afterAutospacing="1"/>
        <w:jc w:val="both"/>
        <w:rPr>
          <w:color w:val="000000" w:themeColor="text1"/>
        </w:rPr>
      </w:pPr>
      <w:r>
        <w:rPr>
          <w:color w:val="000000" w:themeColor="text1"/>
        </w:rPr>
        <w:lastRenderedPageBreak/>
        <w:t>The remaining issues for facilitating AI/ML-based beam management will be focused on the following topics:</w:t>
      </w:r>
    </w:p>
    <w:p w14:paraId="374B2D45" w14:textId="766C4168" w:rsidR="00833AF0" w:rsidRDefault="00833AF0" w:rsidP="00833AF0">
      <w:pPr>
        <w:pStyle w:val="ListParagraph"/>
        <w:numPr>
          <w:ilvl w:val="0"/>
          <w:numId w:val="55"/>
        </w:numPr>
        <w:spacing w:before="100" w:beforeAutospacing="1" w:after="100" w:afterAutospacing="1"/>
        <w:jc w:val="both"/>
        <w:rPr>
          <w:color w:val="000000" w:themeColor="text1"/>
        </w:rPr>
      </w:pPr>
      <w:r w:rsidRPr="00833AF0">
        <w:rPr>
          <w:color w:val="000000" w:themeColor="text1"/>
        </w:rPr>
        <w:t>Consistency for additional condition for UE-sided model</w:t>
      </w:r>
    </w:p>
    <w:p w14:paraId="779B3667" w14:textId="03ECC676" w:rsidR="00833AF0" w:rsidRDefault="00833AF0" w:rsidP="00833AF0">
      <w:pPr>
        <w:pStyle w:val="ListParagraph"/>
        <w:numPr>
          <w:ilvl w:val="0"/>
          <w:numId w:val="55"/>
        </w:numPr>
        <w:spacing w:before="100" w:beforeAutospacing="1" w:after="100" w:afterAutospacing="1"/>
        <w:jc w:val="both"/>
        <w:rPr>
          <w:color w:val="000000" w:themeColor="text1"/>
        </w:rPr>
      </w:pPr>
      <w:r>
        <w:rPr>
          <w:color w:val="000000" w:themeColor="text1"/>
        </w:rPr>
        <w:t>Performance monitoring procedures and metrics</w:t>
      </w:r>
    </w:p>
    <w:p w14:paraId="1512AE27" w14:textId="41071777" w:rsidR="00833AF0" w:rsidRDefault="00833AF0" w:rsidP="00833AF0">
      <w:pPr>
        <w:pStyle w:val="ListParagraph"/>
        <w:numPr>
          <w:ilvl w:val="0"/>
          <w:numId w:val="55"/>
        </w:numPr>
        <w:spacing w:before="100" w:beforeAutospacing="1" w:after="100" w:afterAutospacing="1"/>
        <w:jc w:val="both"/>
        <w:rPr>
          <w:color w:val="000000" w:themeColor="text1"/>
        </w:rPr>
      </w:pPr>
      <w:r>
        <w:rPr>
          <w:color w:val="000000" w:themeColor="text1"/>
        </w:rPr>
        <w:t xml:space="preserve">Configuration of </w:t>
      </w:r>
      <w:proofErr w:type="spellStart"/>
      <w:r>
        <w:rPr>
          <w:color w:val="000000" w:themeColor="text1"/>
        </w:rPr>
        <w:t>SetA</w:t>
      </w:r>
      <w:proofErr w:type="spellEnd"/>
      <w:r>
        <w:rPr>
          <w:color w:val="000000" w:themeColor="text1"/>
        </w:rPr>
        <w:t>/B</w:t>
      </w:r>
    </w:p>
    <w:p w14:paraId="774ADFBE" w14:textId="31AE06F5" w:rsidR="00833AF0" w:rsidRDefault="00833AF0" w:rsidP="00833AF0">
      <w:pPr>
        <w:pStyle w:val="ListParagraph"/>
        <w:numPr>
          <w:ilvl w:val="0"/>
          <w:numId w:val="55"/>
        </w:numPr>
        <w:spacing w:before="100" w:beforeAutospacing="1" w:after="100" w:afterAutospacing="1"/>
        <w:jc w:val="both"/>
        <w:rPr>
          <w:color w:val="000000" w:themeColor="text1"/>
        </w:rPr>
      </w:pPr>
      <w:r>
        <w:rPr>
          <w:color w:val="000000" w:themeColor="text1"/>
        </w:rPr>
        <w:t>Data collection for NW-sided model</w:t>
      </w:r>
    </w:p>
    <w:p w14:paraId="63474C7B" w14:textId="26E14A10" w:rsidR="004B32E2" w:rsidRPr="004B32E2" w:rsidRDefault="000571EA" w:rsidP="004B32E2">
      <w:pPr>
        <w:pStyle w:val="ListParagraph"/>
        <w:numPr>
          <w:ilvl w:val="0"/>
          <w:numId w:val="55"/>
        </w:numPr>
        <w:spacing w:before="100" w:beforeAutospacing="1" w:after="100" w:afterAutospacing="1"/>
        <w:jc w:val="both"/>
        <w:rPr>
          <w:color w:val="000000" w:themeColor="text1"/>
        </w:rPr>
      </w:pPr>
      <w:r>
        <w:rPr>
          <w:color w:val="000000" w:themeColor="text1"/>
        </w:rPr>
        <w:t xml:space="preserve">UE-sided </w:t>
      </w:r>
      <w:r w:rsidR="004B32E2">
        <w:rPr>
          <w:color w:val="000000" w:themeColor="text1"/>
        </w:rPr>
        <w:t>Data collection</w:t>
      </w:r>
    </w:p>
    <w:p w14:paraId="7DB9BBBD" w14:textId="609AFE1D" w:rsidR="0096292F" w:rsidRPr="00D31C65" w:rsidRDefault="008D5547" w:rsidP="0024151C">
      <w:pPr>
        <w:spacing w:before="100" w:beforeAutospacing="1" w:after="100" w:afterAutospacing="1"/>
        <w:jc w:val="both"/>
        <w:rPr>
          <w:color w:val="000000" w:themeColor="text1"/>
        </w:rPr>
      </w:pPr>
      <w:r w:rsidRPr="00D31C65">
        <w:rPr>
          <w:color w:val="000000" w:themeColor="text1"/>
        </w:rPr>
        <w:t>In this contribution we discuss the</w:t>
      </w:r>
      <w:r w:rsidR="00833AF0">
        <w:rPr>
          <w:color w:val="000000" w:themeColor="text1"/>
        </w:rPr>
        <w:t>se</w:t>
      </w:r>
      <w:r w:rsidRPr="00D31C65">
        <w:rPr>
          <w:color w:val="000000" w:themeColor="text1"/>
        </w:rPr>
        <w:t xml:space="preserve"> </w:t>
      </w:r>
      <w:r w:rsidR="00554C06">
        <w:rPr>
          <w:color w:val="000000" w:themeColor="text1"/>
        </w:rPr>
        <w:t>potential specification support</w:t>
      </w:r>
      <w:r w:rsidR="00833AF0">
        <w:rPr>
          <w:color w:val="000000" w:themeColor="text1"/>
        </w:rPr>
        <w:t>s</w:t>
      </w:r>
      <w:r w:rsidR="00AB5999">
        <w:rPr>
          <w:color w:val="000000" w:themeColor="text1"/>
        </w:rPr>
        <w:t>.</w:t>
      </w:r>
    </w:p>
    <w:p w14:paraId="0CFD9C44" w14:textId="4075A573" w:rsidR="004A39AD" w:rsidRPr="00EC4D10" w:rsidRDefault="004A39AD" w:rsidP="00EC4D10">
      <w:pPr>
        <w:pStyle w:val="Heading1"/>
        <w:numPr>
          <w:ilvl w:val="0"/>
          <w:numId w:val="1"/>
        </w:numPr>
        <w:rPr>
          <w:rFonts w:ascii="Times New Roman" w:eastAsia="MS Mincho" w:hAnsi="Times New Roman"/>
          <w:b/>
          <w:sz w:val="32"/>
          <w:szCs w:val="32"/>
          <w:lang w:val="en-US"/>
        </w:rPr>
      </w:pPr>
      <w:r w:rsidRPr="00D31C65">
        <w:rPr>
          <w:rFonts w:ascii="Times New Roman" w:eastAsia="MS Mincho" w:hAnsi="Times New Roman"/>
          <w:b/>
          <w:sz w:val="32"/>
          <w:szCs w:val="32"/>
          <w:lang w:val="en-US"/>
        </w:rPr>
        <w:t>Discussi</w:t>
      </w:r>
      <w:r w:rsidR="00183C5E" w:rsidRPr="00D31C65">
        <w:rPr>
          <w:rFonts w:ascii="Times New Roman" w:eastAsia="MS Mincho" w:hAnsi="Times New Roman"/>
          <w:b/>
          <w:sz w:val="32"/>
          <w:szCs w:val="32"/>
          <w:lang w:val="en-US"/>
        </w:rPr>
        <w:t>on</w:t>
      </w:r>
      <w:r w:rsidRPr="00EC4D10">
        <w:t xml:space="preserve"> </w:t>
      </w:r>
    </w:p>
    <w:p w14:paraId="55FE4E2D" w14:textId="3D4B023D" w:rsidR="00833AF0" w:rsidRDefault="00833AF0">
      <w:pPr>
        <w:pStyle w:val="Heading2"/>
        <w:numPr>
          <w:ilvl w:val="1"/>
          <w:numId w:val="17"/>
        </w:numPr>
        <w:rPr>
          <w:rFonts w:ascii="Times New Roman" w:hAnsi="Times New Roman"/>
          <w:sz w:val="28"/>
          <w:szCs w:val="28"/>
        </w:rPr>
      </w:pPr>
      <w:r w:rsidRPr="00833AF0">
        <w:rPr>
          <w:rFonts w:ascii="Times New Roman" w:hAnsi="Times New Roman"/>
          <w:sz w:val="28"/>
          <w:szCs w:val="28"/>
        </w:rPr>
        <w:t>Consistency for additional condition for UE-sided model</w:t>
      </w:r>
    </w:p>
    <w:p w14:paraId="351F5E09" w14:textId="6EF1E6CB" w:rsidR="00833AF0" w:rsidRDefault="00833AF0" w:rsidP="00833AF0">
      <w:pPr>
        <w:rPr>
          <w:lang w:val="en-GB"/>
        </w:rPr>
      </w:pPr>
      <w:r>
        <w:rPr>
          <w:bCs/>
          <w:iCs/>
          <w:lang w:eastAsia="zh-CN"/>
        </w:rPr>
        <w:t>During RAN1#11</w:t>
      </w:r>
      <w:r w:rsidR="00F737B8">
        <w:rPr>
          <w:bCs/>
          <w:iCs/>
          <w:lang w:eastAsia="zh-CN"/>
        </w:rPr>
        <w:t>6b</w:t>
      </w:r>
      <w:r>
        <w:rPr>
          <w:lang w:val="en-GB"/>
        </w:rPr>
        <w:t>, we have the following agreement on how to ensure the consistency of NW-side additional condition between the training and inference phases:</w:t>
      </w:r>
    </w:p>
    <w:tbl>
      <w:tblPr>
        <w:tblStyle w:val="TableGrid"/>
        <w:tblW w:w="0" w:type="auto"/>
        <w:tblLook w:val="04A0" w:firstRow="1" w:lastRow="0" w:firstColumn="1" w:lastColumn="0" w:noHBand="0" w:noVBand="1"/>
      </w:tblPr>
      <w:tblGrid>
        <w:gridCol w:w="9631"/>
      </w:tblGrid>
      <w:tr w:rsidR="00833AF0" w14:paraId="6CB50577" w14:textId="77777777" w:rsidTr="00833AF0">
        <w:tc>
          <w:tcPr>
            <w:tcW w:w="9631" w:type="dxa"/>
          </w:tcPr>
          <w:p w14:paraId="3368035D" w14:textId="77777777" w:rsidR="00833AF0" w:rsidRDefault="00833AF0" w:rsidP="00833AF0">
            <w:pPr>
              <w:rPr>
                <w:rFonts w:eastAsia="DengXian"/>
                <w:sz w:val="20"/>
                <w:highlight w:val="green"/>
                <w:lang w:eastAsia="zh-CN"/>
              </w:rPr>
            </w:pPr>
            <w:r>
              <w:rPr>
                <w:rFonts w:eastAsia="DengXian"/>
                <w:highlight w:val="green"/>
                <w:lang w:eastAsia="zh-CN"/>
              </w:rPr>
              <w:t>Agreement</w:t>
            </w:r>
          </w:p>
          <w:p w14:paraId="3855E86B" w14:textId="77777777" w:rsidR="00833AF0" w:rsidRDefault="00833AF0" w:rsidP="00833AF0">
            <w:pPr>
              <w:rPr>
                <w:rFonts w:eastAsia="Malgun Gothic"/>
                <w:lang w:eastAsia="ko-KR"/>
              </w:rPr>
            </w:pPr>
            <w:r>
              <w:t xml:space="preserve">Further study, for the consistency of NW-side additional condition across training and inference for UE-sided model for BM-Case 1 and BM Case 2, </w:t>
            </w:r>
            <w:r>
              <w:rPr>
                <w:rFonts w:eastAsia="DengXian"/>
                <w:lang w:eastAsia="zh-CN"/>
              </w:rPr>
              <w:t>where</w:t>
            </w:r>
            <w:r>
              <w:t xml:space="preserve"> the NW-side additional condition </w:t>
            </w:r>
            <w:r>
              <w:rPr>
                <w:rFonts w:eastAsia="DengXian"/>
                <w:lang w:eastAsia="zh-CN"/>
              </w:rPr>
              <w:t xml:space="preserve">may at least </w:t>
            </w:r>
            <w:r>
              <w:t>impact UE assumption on beams of Set A/Set B:</w:t>
            </w:r>
          </w:p>
          <w:p w14:paraId="52C21E59" w14:textId="77777777" w:rsidR="00833AF0" w:rsidRDefault="00833AF0" w:rsidP="00833AF0">
            <w:pPr>
              <w:pStyle w:val="ListParagraph"/>
              <w:numPr>
                <w:ilvl w:val="0"/>
                <w:numId w:val="56"/>
              </w:numPr>
            </w:pPr>
            <w:r>
              <w:t>Opt1: Based on associated ID (</w:t>
            </w:r>
            <w:r>
              <w:rPr>
                <w:rFonts w:eastAsia="DengXian"/>
                <w:lang w:eastAsia="zh-CN"/>
              </w:rPr>
              <w:t>Referring to</w:t>
            </w:r>
            <w:r>
              <w:t xml:space="preserve"> AI 9.1.3.3)</w:t>
            </w:r>
          </w:p>
          <w:p w14:paraId="7C130F20" w14:textId="77777777" w:rsidR="00833AF0" w:rsidRDefault="00833AF0" w:rsidP="00833AF0">
            <w:pPr>
              <w:pStyle w:val="ListParagraph"/>
              <w:numPr>
                <w:ilvl w:val="1"/>
                <w:numId w:val="57"/>
              </w:numPr>
            </w:pPr>
            <w:r>
              <w:t xml:space="preserve">FFS on what can be assumed by UE with the same associated ID across training and </w:t>
            </w:r>
            <w:proofErr w:type="gramStart"/>
            <w:r>
              <w:t>inference</w:t>
            </w:r>
            <w:proofErr w:type="gramEnd"/>
          </w:p>
          <w:p w14:paraId="023833D1" w14:textId="77777777" w:rsidR="00833AF0" w:rsidRDefault="00833AF0" w:rsidP="00833AF0">
            <w:pPr>
              <w:pStyle w:val="ListParagraph"/>
              <w:numPr>
                <w:ilvl w:val="1"/>
                <w:numId w:val="57"/>
              </w:numPr>
            </w:pPr>
            <w:r>
              <w:t xml:space="preserve">FFS on how associated ID is introduced, e.g., within CSI framework, or outside of CSI </w:t>
            </w:r>
            <w:proofErr w:type="gramStart"/>
            <w:r>
              <w:t>framework</w:t>
            </w:r>
            <w:proofErr w:type="gramEnd"/>
          </w:p>
          <w:p w14:paraId="41288FB3" w14:textId="77777777" w:rsidR="00833AF0" w:rsidRDefault="00833AF0" w:rsidP="00833AF0">
            <w:pPr>
              <w:pStyle w:val="ListParagraph"/>
              <w:numPr>
                <w:ilvl w:val="0"/>
                <w:numId w:val="57"/>
              </w:numPr>
            </w:pPr>
            <w:proofErr w:type="spellStart"/>
            <w:r>
              <w:t>Opt</w:t>
            </w:r>
            <w:proofErr w:type="spellEnd"/>
            <w:r>
              <w:t xml:space="preserve"> 2: Performance monitoring </w:t>
            </w:r>
            <w:proofErr w:type="gramStart"/>
            <w:r>
              <w:t>based</w:t>
            </w:r>
            <w:proofErr w:type="gramEnd"/>
          </w:p>
          <w:p w14:paraId="4C1D9767" w14:textId="77777777" w:rsidR="00833AF0" w:rsidRDefault="00833AF0" w:rsidP="00833AF0">
            <w:pPr>
              <w:pStyle w:val="ListParagraph"/>
              <w:numPr>
                <w:ilvl w:val="1"/>
                <w:numId w:val="57"/>
              </w:numPr>
            </w:pPr>
            <w:r>
              <w:rPr>
                <w:rFonts w:eastAsia="DengXian"/>
                <w:lang w:eastAsia="zh-CN"/>
              </w:rPr>
              <w:t xml:space="preserve">FFS </w:t>
            </w:r>
            <w:proofErr w:type="gramStart"/>
            <w:r>
              <w:rPr>
                <w:rFonts w:eastAsia="DengXian"/>
                <w:lang w:eastAsia="zh-CN"/>
              </w:rPr>
              <w:t>details</w:t>
            </w:r>
            <w:proofErr w:type="gramEnd"/>
            <w:r>
              <w:t xml:space="preserve">  </w:t>
            </w:r>
          </w:p>
          <w:p w14:paraId="37E1CE53" w14:textId="26461EF0" w:rsidR="00833AF0" w:rsidRDefault="00833AF0" w:rsidP="00833AF0">
            <w:pPr>
              <w:rPr>
                <w:lang w:val="en-GB"/>
              </w:rPr>
            </w:pPr>
            <w:r>
              <w:t>Other options are not precluded.</w:t>
            </w:r>
          </w:p>
        </w:tc>
      </w:tr>
    </w:tbl>
    <w:p w14:paraId="44C46486" w14:textId="77777777" w:rsidR="00833AF0" w:rsidRDefault="00833AF0" w:rsidP="00833AF0">
      <w:pPr>
        <w:rPr>
          <w:lang w:val="en-GB"/>
        </w:rPr>
      </w:pPr>
    </w:p>
    <w:p w14:paraId="14F18212" w14:textId="0B122CF2" w:rsidR="002A372C" w:rsidRPr="002A372C" w:rsidRDefault="002A372C" w:rsidP="00833AF0">
      <w:pPr>
        <w:pStyle w:val="Heading3"/>
        <w:numPr>
          <w:ilvl w:val="2"/>
          <w:numId w:val="17"/>
        </w:numPr>
        <w:rPr>
          <w:rFonts w:ascii="Times New Roman" w:hAnsi="Times New Roman"/>
          <w:sz w:val="24"/>
          <w:szCs w:val="24"/>
        </w:rPr>
      </w:pPr>
      <w:r w:rsidRPr="002A372C">
        <w:rPr>
          <w:rFonts w:ascii="Times New Roman" w:hAnsi="Times New Roman"/>
          <w:sz w:val="24"/>
          <w:szCs w:val="24"/>
        </w:rPr>
        <w:t>UE assumption with the associated ID</w:t>
      </w:r>
    </w:p>
    <w:p w14:paraId="1DABCD56" w14:textId="68804B4D" w:rsidR="003D6B53" w:rsidRDefault="00833AF0" w:rsidP="002C4C91">
      <w:pPr>
        <w:jc w:val="both"/>
        <w:rPr>
          <w:lang w:val="en-GB"/>
        </w:rPr>
      </w:pPr>
      <w:r>
        <w:rPr>
          <w:lang w:val="en-GB"/>
        </w:rPr>
        <w:t>For Opt1, the goal of using a</w:t>
      </w:r>
      <w:r w:rsidRPr="00833AF0">
        <w:rPr>
          <w:lang w:val="en-GB"/>
        </w:rPr>
        <w:t xml:space="preserve">ssociated ID </w:t>
      </w:r>
      <w:r w:rsidR="003D6B53">
        <w:rPr>
          <w:lang w:val="en-GB"/>
        </w:rPr>
        <w:t>is for NW to ensure UE the factors</w:t>
      </w:r>
      <w:r w:rsidR="005B1399">
        <w:rPr>
          <w:lang w:val="en-GB"/>
        </w:rPr>
        <w:t>,</w:t>
      </w:r>
      <w:r w:rsidR="003D6B53">
        <w:rPr>
          <w:lang w:val="en-GB"/>
        </w:rPr>
        <w:t xml:space="preserve"> that </w:t>
      </w:r>
      <w:r w:rsidR="005B1399">
        <w:rPr>
          <w:lang w:val="en-GB"/>
        </w:rPr>
        <w:t xml:space="preserve">are configurable by NW and unknown by UE, remain the same as much as possible across data collection for training and inference phases. Inconsistency of some of these factors, for example the Tx </w:t>
      </w:r>
      <w:r w:rsidR="002C4C91">
        <w:rPr>
          <w:lang w:val="en-GB"/>
        </w:rPr>
        <w:t xml:space="preserve">beam </w:t>
      </w:r>
      <w:r w:rsidR="005B1399">
        <w:rPr>
          <w:lang w:val="en-GB"/>
        </w:rPr>
        <w:t>shape</w:t>
      </w:r>
      <w:r w:rsidR="002C4C91">
        <w:rPr>
          <w:lang w:val="en-GB"/>
        </w:rPr>
        <w:t xml:space="preserve"> and beam direction (Tx spatial filters)</w:t>
      </w:r>
      <w:r w:rsidR="005B1399">
        <w:rPr>
          <w:lang w:val="en-GB"/>
        </w:rPr>
        <w:t>, may impact the performance of a trained model</w:t>
      </w:r>
      <w:r w:rsidR="002C4C91">
        <w:rPr>
          <w:lang w:val="en-GB"/>
        </w:rPr>
        <w:t xml:space="preserve"> a lot</w:t>
      </w:r>
      <w:r w:rsidR="005B1399">
        <w:rPr>
          <w:lang w:val="en-GB"/>
        </w:rPr>
        <w:t xml:space="preserve">. However, some of these factors, for example, the </w:t>
      </w:r>
      <w:r w:rsidR="002C4C91">
        <w:rPr>
          <w:lang w:val="en-GB"/>
        </w:rPr>
        <w:t xml:space="preserve">antenna </w:t>
      </w:r>
      <w:proofErr w:type="spellStart"/>
      <w:r w:rsidR="002C4C91">
        <w:rPr>
          <w:lang w:val="en-GB"/>
        </w:rPr>
        <w:t>downtilt</w:t>
      </w:r>
      <w:proofErr w:type="spellEnd"/>
      <w:r w:rsidR="002C4C91">
        <w:rPr>
          <w:lang w:val="en-GB"/>
        </w:rPr>
        <w:t xml:space="preserve"> angles, may or may not have impact on the performance of a trained model. Depending on the cell condition, the impact of these factors varies too. For example, the change of a small </w:t>
      </w:r>
      <w:proofErr w:type="spellStart"/>
      <w:r w:rsidR="002C4C91">
        <w:rPr>
          <w:lang w:val="en-GB"/>
        </w:rPr>
        <w:t>downtilt</w:t>
      </w:r>
      <w:proofErr w:type="spellEnd"/>
      <w:r w:rsidR="002C4C91">
        <w:rPr>
          <w:lang w:val="en-GB"/>
        </w:rPr>
        <w:t xml:space="preserve"> angle may have limited impact on model performance in a </w:t>
      </w:r>
      <w:proofErr w:type="spellStart"/>
      <w:r w:rsidR="002C4C91">
        <w:rPr>
          <w:lang w:val="en-GB"/>
        </w:rPr>
        <w:t>RMa</w:t>
      </w:r>
      <w:proofErr w:type="spellEnd"/>
      <w:r w:rsidR="002C4C91">
        <w:rPr>
          <w:lang w:val="en-GB"/>
        </w:rPr>
        <w:t xml:space="preserve"> cell (mostly LOS</w:t>
      </w:r>
      <w:proofErr w:type="gramStart"/>
      <w:r w:rsidR="002C4C91">
        <w:rPr>
          <w:lang w:val="en-GB"/>
        </w:rPr>
        <w:t>), but</w:t>
      </w:r>
      <w:proofErr w:type="gramEnd"/>
      <w:r w:rsidR="002C4C91">
        <w:rPr>
          <w:lang w:val="en-GB"/>
        </w:rPr>
        <w:t xml:space="preserve"> </w:t>
      </w:r>
      <w:r w:rsidR="00D66298">
        <w:rPr>
          <w:lang w:val="en-GB"/>
        </w:rPr>
        <w:t xml:space="preserve">have significant </w:t>
      </w:r>
      <w:r w:rsidR="002C4C91">
        <w:rPr>
          <w:lang w:val="en-GB"/>
        </w:rPr>
        <w:t xml:space="preserve">impact </w:t>
      </w:r>
      <w:r w:rsidR="00D66298">
        <w:rPr>
          <w:lang w:val="en-GB"/>
        </w:rPr>
        <w:t xml:space="preserve">on </w:t>
      </w:r>
      <w:r w:rsidR="002C4C91">
        <w:rPr>
          <w:lang w:val="en-GB"/>
        </w:rPr>
        <w:t xml:space="preserve">the model performance in an </w:t>
      </w:r>
      <w:proofErr w:type="spellStart"/>
      <w:r w:rsidR="002C4C91">
        <w:rPr>
          <w:lang w:val="en-GB"/>
        </w:rPr>
        <w:t>UMa</w:t>
      </w:r>
      <w:proofErr w:type="spellEnd"/>
      <w:r w:rsidR="002C4C91">
        <w:rPr>
          <w:lang w:val="en-GB"/>
        </w:rPr>
        <w:t xml:space="preserve"> cell, where NLOS paths are dominating. Therefore, we think it is hard to define or specify </w:t>
      </w:r>
      <w:r w:rsidR="00D66298">
        <w:rPr>
          <w:lang w:val="en-GB"/>
        </w:rPr>
        <w:t xml:space="preserve">in detail </w:t>
      </w:r>
      <w:r w:rsidR="002C4C91">
        <w:rPr>
          <w:lang w:val="en-GB"/>
        </w:rPr>
        <w:t>what NW conditions that UE can assume with the same associated ID across training and inference. Instead, we</w:t>
      </w:r>
      <w:r w:rsidR="00D66298">
        <w:rPr>
          <w:lang w:val="en-GB"/>
        </w:rPr>
        <w:t xml:space="preserve"> can relate this associated ID to “beam related properties” of the NW and </w:t>
      </w:r>
      <w:r w:rsidR="002C4C91">
        <w:rPr>
          <w:lang w:val="en-GB"/>
        </w:rPr>
        <w:t xml:space="preserve">let NW </w:t>
      </w:r>
      <w:r w:rsidR="00D66298">
        <w:rPr>
          <w:lang w:val="en-GB"/>
        </w:rPr>
        <w:t>to determine</w:t>
      </w:r>
      <w:r w:rsidR="002C4C91">
        <w:rPr>
          <w:lang w:val="en-GB"/>
        </w:rPr>
        <w:t xml:space="preserve"> </w:t>
      </w:r>
      <w:r w:rsidR="00D66298">
        <w:rPr>
          <w:lang w:val="en-GB"/>
        </w:rPr>
        <w:t>how to define the related properties/factors and the corresponding granularity of the associated ID.</w:t>
      </w:r>
      <w:r w:rsidR="002C4C91">
        <w:rPr>
          <w:lang w:val="en-GB"/>
        </w:rPr>
        <w:t xml:space="preserve"> </w:t>
      </w:r>
    </w:p>
    <w:p w14:paraId="0D7DA18D" w14:textId="7F1CB0E9" w:rsidR="00833AF0" w:rsidRPr="00D66298" w:rsidRDefault="00D66298" w:rsidP="00833AF0">
      <w:pPr>
        <w:rPr>
          <w:lang w:val="en-GB"/>
        </w:rPr>
      </w:pPr>
      <w:r>
        <w:rPr>
          <w:b/>
          <w:bCs/>
          <w:i/>
          <w:iCs/>
        </w:rPr>
        <w:lastRenderedPageBreak/>
        <w:t>Proposal</w:t>
      </w:r>
      <w:r w:rsidR="00573AD9">
        <w:rPr>
          <w:b/>
          <w:bCs/>
          <w:i/>
          <w:iCs/>
        </w:rPr>
        <w:t xml:space="preserve"> 1</w:t>
      </w:r>
      <w:r>
        <w:rPr>
          <w:b/>
          <w:bCs/>
          <w:i/>
          <w:iCs/>
        </w:rPr>
        <w:t>: F</w:t>
      </w:r>
      <w:r w:rsidRPr="00D66298">
        <w:rPr>
          <w:b/>
          <w:bCs/>
          <w:i/>
          <w:iCs/>
        </w:rPr>
        <w:t>or the consistency of NW-side additional condition across training and inference</w:t>
      </w:r>
      <w:r>
        <w:rPr>
          <w:b/>
          <w:bCs/>
          <w:i/>
          <w:iCs/>
        </w:rPr>
        <w:t xml:space="preserve">, for Opt1, UE assumes NW maintains the necessarily </w:t>
      </w:r>
      <w:r w:rsidRPr="00D66298">
        <w:rPr>
          <w:b/>
          <w:bCs/>
          <w:i/>
          <w:iCs/>
        </w:rPr>
        <w:t>“beam related properties”</w:t>
      </w:r>
      <w:r>
        <w:rPr>
          <w:b/>
          <w:bCs/>
          <w:i/>
          <w:iCs/>
        </w:rPr>
        <w:t xml:space="preserve"> across</w:t>
      </w:r>
      <w:r w:rsidRPr="00D66298">
        <w:rPr>
          <w:b/>
          <w:bCs/>
          <w:i/>
          <w:iCs/>
        </w:rPr>
        <w:t xml:space="preserve"> training and inference</w:t>
      </w:r>
      <w:r w:rsidR="00094B19">
        <w:rPr>
          <w:b/>
          <w:bCs/>
          <w:i/>
          <w:iCs/>
        </w:rPr>
        <w:t xml:space="preserve"> that will impact model inference performance</w:t>
      </w:r>
      <w:r>
        <w:rPr>
          <w:b/>
          <w:bCs/>
          <w:i/>
          <w:iCs/>
        </w:rPr>
        <w:t xml:space="preserve">. The details of “beam related properties” is determined by NW. </w:t>
      </w:r>
    </w:p>
    <w:p w14:paraId="59F961ED" w14:textId="2C5B98E6" w:rsidR="002A372C" w:rsidRDefault="002A372C" w:rsidP="002A372C">
      <w:pPr>
        <w:pStyle w:val="Heading3"/>
        <w:numPr>
          <w:ilvl w:val="2"/>
          <w:numId w:val="17"/>
        </w:numPr>
        <w:rPr>
          <w:rFonts w:ascii="Times New Roman" w:hAnsi="Times New Roman"/>
          <w:sz w:val="24"/>
          <w:szCs w:val="24"/>
        </w:rPr>
      </w:pPr>
      <w:r>
        <w:rPr>
          <w:rFonts w:ascii="Times New Roman" w:hAnsi="Times New Roman"/>
          <w:sz w:val="24"/>
          <w:szCs w:val="24"/>
        </w:rPr>
        <w:t xml:space="preserve">How </w:t>
      </w:r>
      <w:r w:rsidRPr="002A372C">
        <w:rPr>
          <w:rFonts w:ascii="Times New Roman" w:hAnsi="Times New Roman"/>
          <w:sz w:val="24"/>
          <w:szCs w:val="24"/>
        </w:rPr>
        <w:t>to configure the associated ID</w:t>
      </w:r>
    </w:p>
    <w:p w14:paraId="5D0472E5" w14:textId="67309A8A" w:rsidR="002A372C" w:rsidRDefault="002A372C" w:rsidP="009639F3">
      <w:pPr>
        <w:jc w:val="both"/>
        <w:rPr>
          <w:lang w:val="en-GB"/>
        </w:rPr>
      </w:pPr>
      <w:r>
        <w:rPr>
          <w:lang w:val="en-GB"/>
        </w:rPr>
        <w:t>In our view, there are two possib</w:t>
      </w:r>
      <w:r w:rsidR="00221325">
        <w:rPr>
          <w:lang w:val="en-GB"/>
        </w:rPr>
        <w:t>le ways</w:t>
      </w:r>
      <w:r>
        <w:rPr>
          <w:lang w:val="en-GB"/>
        </w:rPr>
        <w:t xml:space="preserve"> that the associated ID can be configured for: (1) </w:t>
      </w:r>
      <w:r w:rsidRPr="002A372C">
        <w:rPr>
          <w:lang w:val="en-GB"/>
        </w:rPr>
        <w:t xml:space="preserve">within </w:t>
      </w:r>
      <w:r w:rsidR="00D91C67">
        <w:rPr>
          <w:lang w:val="en-GB"/>
        </w:rPr>
        <w:t xml:space="preserve">the CSI </w:t>
      </w:r>
      <w:r w:rsidRPr="002A372C">
        <w:rPr>
          <w:lang w:val="en-GB"/>
        </w:rPr>
        <w:t xml:space="preserve">framework, or </w:t>
      </w:r>
      <w:r>
        <w:rPr>
          <w:lang w:val="en-GB"/>
        </w:rPr>
        <w:t xml:space="preserve">(2) </w:t>
      </w:r>
      <w:r w:rsidRPr="002A372C">
        <w:rPr>
          <w:lang w:val="en-GB"/>
        </w:rPr>
        <w:t xml:space="preserve">outside of </w:t>
      </w:r>
      <w:r w:rsidR="00D91C67">
        <w:rPr>
          <w:lang w:val="en-GB"/>
        </w:rPr>
        <w:t xml:space="preserve">the </w:t>
      </w:r>
      <w:r w:rsidRPr="002A372C">
        <w:rPr>
          <w:lang w:val="en-GB"/>
        </w:rPr>
        <w:t>CSI</w:t>
      </w:r>
      <w:r w:rsidR="00D91C67">
        <w:rPr>
          <w:lang w:val="en-GB"/>
        </w:rPr>
        <w:t xml:space="preserve"> framework</w:t>
      </w:r>
      <w:r>
        <w:rPr>
          <w:lang w:val="en-GB"/>
        </w:rPr>
        <w:t xml:space="preserve">. </w:t>
      </w:r>
      <w:r w:rsidR="009639F3">
        <w:rPr>
          <w:lang w:val="en-GB"/>
        </w:rPr>
        <w:t xml:space="preserve">Note that the associated ID will be used for both </w:t>
      </w:r>
      <w:r w:rsidR="009639F3" w:rsidRPr="0044765C">
        <w:rPr>
          <w:b/>
          <w:bCs/>
          <w:lang w:val="en-GB"/>
        </w:rPr>
        <w:t xml:space="preserve">model inference </w:t>
      </w:r>
      <w:r w:rsidR="009639F3">
        <w:rPr>
          <w:lang w:val="en-GB"/>
        </w:rPr>
        <w:t xml:space="preserve">and </w:t>
      </w:r>
      <w:r w:rsidR="009639F3" w:rsidRPr="0044765C">
        <w:rPr>
          <w:b/>
          <w:bCs/>
          <w:lang w:val="en-GB"/>
        </w:rPr>
        <w:t>data collection</w:t>
      </w:r>
      <w:r w:rsidR="009639F3">
        <w:rPr>
          <w:lang w:val="en-GB"/>
        </w:rPr>
        <w:t>. In the following, we will include discussions on how to configure and use the associated ID for both cases:</w:t>
      </w:r>
    </w:p>
    <w:p w14:paraId="59EF5829" w14:textId="62BFD40E" w:rsidR="005D20C3" w:rsidRPr="005D20C3" w:rsidRDefault="00FF640A" w:rsidP="00C86A9F">
      <w:pPr>
        <w:jc w:val="both"/>
        <w:rPr>
          <w:b/>
          <w:bCs/>
          <w:u w:val="single"/>
          <w:lang w:val="en-GB"/>
        </w:rPr>
      </w:pPr>
      <w:r>
        <w:rPr>
          <w:b/>
          <w:bCs/>
          <w:u w:val="single"/>
          <w:lang w:val="en-GB"/>
        </w:rPr>
        <w:t>W</w:t>
      </w:r>
      <w:r w:rsidR="005D20C3" w:rsidRPr="005D20C3">
        <w:rPr>
          <w:b/>
          <w:bCs/>
          <w:u w:val="single"/>
          <w:lang w:val="en-GB"/>
        </w:rPr>
        <w:t>ithin the CSI framework</w:t>
      </w:r>
    </w:p>
    <w:p w14:paraId="2903AB31" w14:textId="0D572A4C" w:rsidR="004B7F8D" w:rsidRDefault="00221325" w:rsidP="00C86A9F">
      <w:pPr>
        <w:jc w:val="both"/>
      </w:pPr>
      <w:r>
        <w:rPr>
          <w:lang w:val="en-GB"/>
        </w:rPr>
        <w:t xml:space="preserve">For (1) </w:t>
      </w:r>
      <w:r>
        <w:t xml:space="preserve">Associated ID is configured within the CSI framework, one approach is </w:t>
      </w:r>
      <w:r w:rsidR="004D3C77">
        <w:t xml:space="preserve">to </w:t>
      </w:r>
      <w:r>
        <w:t>configur</w:t>
      </w:r>
      <w:r w:rsidR="004D3C77">
        <w:t>e</w:t>
      </w:r>
      <w:r>
        <w:t xml:space="preserve"> the associated ID with the RS resources, e.g., </w:t>
      </w:r>
      <w:r>
        <w:rPr>
          <w:lang w:val="en-GB"/>
        </w:rPr>
        <w:t>Set A and Set B.</w:t>
      </w:r>
      <w:r w:rsidR="0044765C">
        <w:rPr>
          <w:lang w:val="en-GB"/>
        </w:rPr>
        <w:t xml:space="preserve"> </w:t>
      </w:r>
      <w:r w:rsidR="0044765C" w:rsidRPr="0044765C">
        <w:rPr>
          <w:lang w:val="en-GB"/>
        </w:rPr>
        <w:t xml:space="preserve">In the following </w:t>
      </w:r>
      <w:r w:rsidR="0044765C">
        <w:rPr>
          <w:lang w:val="en-GB"/>
        </w:rPr>
        <w:t>discussion</w:t>
      </w:r>
      <w:r w:rsidR="0044765C" w:rsidRPr="0044765C">
        <w:rPr>
          <w:lang w:val="en-GB"/>
        </w:rPr>
        <w:t xml:space="preserve">, we assume </w:t>
      </w:r>
      <w:proofErr w:type="spellStart"/>
      <w:r w:rsidR="0044765C" w:rsidRPr="0044765C">
        <w:rPr>
          <w:lang w:val="en-GB"/>
        </w:rPr>
        <w:t>SetA</w:t>
      </w:r>
      <w:proofErr w:type="spellEnd"/>
      <w:r w:rsidR="0044765C" w:rsidRPr="0044765C">
        <w:rPr>
          <w:lang w:val="en-GB"/>
        </w:rPr>
        <w:t>/B are configured by using Alt2</w:t>
      </w:r>
      <w:r w:rsidR="00490C78">
        <w:rPr>
          <w:lang w:val="en-GB"/>
        </w:rPr>
        <w:t xml:space="preserve"> </w:t>
      </w:r>
      <w:r w:rsidR="0044765C" w:rsidRPr="0044765C">
        <w:rPr>
          <w:lang w:val="en-GB"/>
        </w:rPr>
        <w:t>or Alt3</w:t>
      </w:r>
      <w:r w:rsidR="0044765C">
        <w:rPr>
          <w:lang w:val="en-GB"/>
        </w:rPr>
        <w:t xml:space="preserve"> from the agreement on RAN1#116b</w:t>
      </w:r>
      <w:r w:rsidR="0044765C" w:rsidRPr="0044765C">
        <w:rPr>
          <w:lang w:val="en-GB"/>
        </w:rPr>
        <w:t xml:space="preserve">. That is, for model inference, Set A/B are configured as different </w:t>
      </w:r>
      <w:r w:rsidR="0044765C" w:rsidRPr="00F47C3E">
        <w:rPr>
          <w:i/>
          <w:iCs/>
          <w:lang w:val="en-GB"/>
        </w:rPr>
        <w:t>csi-ResourceSets</w:t>
      </w:r>
      <w:r w:rsidR="0044765C" w:rsidRPr="0044765C">
        <w:rPr>
          <w:lang w:val="en-GB"/>
        </w:rPr>
        <w:t xml:space="preserve"> within a </w:t>
      </w:r>
      <w:r w:rsidR="0044765C" w:rsidRPr="00F47C3E">
        <w:rPr>
          <w:i/>
          <w:iCs/>
          <w:lang w:val="en-GB"/>
        </w:rPr>
        <w:t>csi-ResourceConfig</w:t>
      </w:r>
      <w:r w:rsidR="0044765C" w:rsidRPr="0044765C">
        <w:rPr>
          <w:lang w:val="en-GB"/>
        </w:rPr>
        <w:t xml:space="preserve"> or Set A/B are configured as different </w:t>
      </w:r>
      <w:r w:rsidR="0044765C" w:rsidRPr="00F47C3E">
        <w:rPr>
          <w:i/>
          <w:iCs/>
          <w:lang w:val="en-GB"/>
        </w:rPr>
        <w:t>csi-ResourceConfig</w:t>
      </w:r>
      <w:r w:rsidR="0044765C" w:rsidRPr="0044765C">
        <w:rPr>
          <w:lang w:val="en-GB"/>
        </w:rPr>
        <w:t xml:space="preserve"> within a </w:t>
      </w:r>
      <w:r w:rsidR="0044765C" w:rsidRPr="00F47C3E">
        <w:rPr>
          <w:i/>
          <w:iCs/>
          <w:lang w:val="en-GB"/>
        </w:rPr>
        <w:t>csi-ReportConfig</w:t>
      </w:r>
      <w:r w:rsidR="0044765C" w:rsidRPr="0044765C">
        <w:rPr>
          <w:lang w:val="en-GB"/>
        </w:rPr>
        <w:t>.</w:t>
      </w:r>
      <w:r w:rsidR="0044765C">
        <w:rPr>
          <w:lang w:val="en-GB"/>
        </w:rPr>
        <w:t xml:space="preserve"> </w:t>
      </w:r>
      <w:r w:rsidR="004B7F8D" w:rsidRPr="0044765C">
        <w:fldChar w:fldCharType="begin"/>
      </w:r>
      <w:r w:rsidR="004B7F8D" w:rsidRPr="0044765C">
        <w:instrText xml:space="preserve"> REF _Ref173929211 \h </w:instrText>
      </w:r>
      <w:r w:rsidR="00C86A9F" w:rsidRPr="0044765C">
        <w:instrText xml:space="preserve"> \* MERGEFORMAT </w:instrText>
      </w:r>
      <w:r w:rsidR="004B7F8D" w:rsidRPr="0044765C">
        <w:fldChar w:fldCharType="separate"/>
      </w:r>
      <w:r w:rsidR="00B35B3D" w:rsidRPr="00B35B3D">
        <w:rPr>
          <w:iCs/>
          <w:lang w:eastAsia="zh-CN"/>
        </w:rPr>
        <w:t xml:space="preserve">Figure </w:t>
      </w:r>
      <w:r w:rsidR="00B35B3D" w:rsidRPr="00B35B3D">
        <w:rPr>
          <w:iCs/>
          <w:noProof/>
          <w:lang w:eastAsia="zh-CN"/>
        </w:rPr>
        <w:t>1</w:t>
      </w:r>
      <w:r w:rsidR="004B7F8D" w:rsidRPr="0044765C">
        <w:fldChar w:fldCharType="end"/>
      </w:r>
      <w:r w:rsidR="004B7F8D">
        <w:t xml:space="preserve"> shows the possible configurations for model inference</w:t>
      </w:r>
      <w:r w:rsidR="000B2022">
        <w:t xml:space="preserve">, where </w:t>
      </w:r>
      <w:r w:rsidR="000B2022" w:rsidRPr="0044765C">
        <w:t xml:space="preserve">in </w:t>
      </w:r>
      <w:r w:rsidR="000B2022" w:rsidRPr="0044765C">
        <w:fldChar w:fldCharType="begin"/>
      </w:r>
      <w:r w:rsidR="000B2022" w:rsidRPr="0044765C">
        <w:instrText xml:space="preserve"> REF _Ref173929211 \h  \* MERGEFORMAT </w:instrText>
      </w:r>
      <w:r w:rsidR="000B2022" w:rsidRPr="0044765C">
        <w:fldChar w:fldCharType="separate"/>
      </w:r>
      <w:r w:rsidR="00B35B3D" w:rsidRPr="00B35B3D">
        <w:rPr>
          <w:iCs/>
          <w:lang w:eastAsia="zh-CN"/>
        </w:rPr>
        <w:t xml:space="preserve">Figure </w:t>
      </w:r>
      <w:r w:rsidR="00B35B3D" w:rsidRPr="00B35B3D">
        <w:rPr>
          <w:iCs/>
          <w:noProof/>
          <w:lang w:eastAsia="zh-CN"/>
        </w:rPr>
        <w:t>1</w:t>
      </w:r>
      <w:r w:rsidR="000B2022" w:rsidRPr="0044765C">
        <w:fldChar w:fldCharType="end"/>
      </w:r>
      <w:r w:rsidR="000B2022" w:rsidRPr="0044765C">
        <w:t xml:space="preserve">(a) and </w:t>
      </w:r>
      <w:r w:rsidR="000B2022" w:rsidRPr="0044765C">
        <w:fldChar w:fldCharType="begin"/>
      </w:r>
      <w:r w:rsidR="000B2022" w:rsidRPr="0044765C">
        <w:instrText xml:space="preserve"> REF _Ref173929211 \h  \* MERGEFORMAT </w:instrText>
      </w:r>
      <w:r w:rsidR="000B2022" w:rsidRPr="0044765C">
        <w:fldChar w:fldCharType="separate"/>
      </w:r>
      <w:r w:rsidR="00B35B3D" w:rsidRPr="00B35B3D">
        <w:rPr>
          <w:iCs/>
          <w:lang w:eastAsia="zh-CN"/>
        </w:rPr>
        <w:t xml:space="preserve">Figure </w:t>
      </w:r>
      <w:r w:rsidR="00B35B3D" w:rsidRPr="00B35B3D">
        <w:rPr>
          <w:iCs/>
          <w:noProof/>
          <w:lang w:eastAsia="zh-CN"/>
        </w:rPr>
        <w:t>1</w:t>
      </w:r>
      <w:r w:rsidR="000B2022" w:rsidRPr="0044765C">
        <w:fldChar w:fldCharType="end"/>
      </w:r>
      <w:r w:rsidR="000B2022" w:rsidRPr="0044765C">
        <w:t xml:space="preserve">(b), the associated ID is shared among both Set A and Set B, while in </w:t>
      </w:r>
      <w:r w:rsidR="000B2022" w:rsidRPr="0044765C">
        <w:fldChar w:fldCharType="begin"/>
      </w:r>
      <w:r w:rsidR="000B2022" w:rsidRPr="0044765C">
        <w:instrText xml:space="preserve"> REF _Ref173929211 \h  \* MERGEFORMAT </w:instrText>
      </w:r>
      <w:r w:rsidR="000B2022" w:rsidRPr="0044765C">
        <w:fldChar w:fldCharType="separate"/>
      </w:r>
      <w:r w:rsidR="00B35B3D" w:rsidRPr="00B35B3D">
        <w:rPr>
          <w:iCs/>
          <w:lang w:eastAsia="zh-CN"/>
        </w:rPr>
        <w:t xml:space="preserve">Figure </w:t>
      </w:r>
      <w:r w:rsidR="00B35B3D" w:rsidRPr="00B35B3D">
        <w:rPr>
          <w:iCs/>
          <w:noProof/>
          <w:lang w:eastAsia="zh-CN"/>
        </w:rPr>
        <w:t>1</w:t>
      </w:r>
      <w:r w:rsidR="000B2022" w:rsidRPr="0044765C">
        <w:fldChar w:fldCharType="end"/>
      </w:r>
      <w:r w:rsidR="000B2022" w:rsidRPr="0044765C">
        <w:t>(c),</w:t>
      </w:r>
      <w:r w:rsidR="000B2022">
        <w:t xml:space="preserve"> Set A and B has its own </w:t>
      </w:r>
      <w:r w:rsidR="00E054ED">
        <w:t xml:space="preserve">configurable </w:t>
      </w:r>
      <w:r w:rsidR="000B2022">
        <w:t>associated ID.</w:t>
      </w:r>
    </w:p>
    <w:p w14:paraId="6DE21140" w14:textId="27077358" w:rsidR="004B7F8D" w:rsidRDefault="00C86A9F" w:rsidP="00F34514">
      <w:pPr>
        <w:jc w:val="center"/>
      </w:pPr>
      <w:r>
        <w:rPr>
          <w:noProof/>
        </w:rPr>
        <w:drawing>
          <wp:inline distT="0" distB="0" distL="0" distR="0" wp14:anchorId="0D2D737A" wp14:editId="30BF111A">
            <wp:extent cx="4829809" cy="2033838"/>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868955" cy="2050323"/>
                    </a:xfrm>
                    <a:prstGeom prst="rect">
                      <a:avLst/>
                    </a:prstGeom>
                    <a:noFill/>
                  </pic:spPr>
                </pic:pic>
              </a:graphicData>
            </a:graphic>
          </wp:inline>
        </w:drawing>
      </w:r>
    </w:p>
    <w:p w14:paraId="6D4D325C" w14:textId="397AD04A" w:rsidR="004B7F8D" w:rsidRDefault="004B7F8D" w:rsidP="008F6BC1">
      <w:pPr>
        <w:jc w:val="center"/>
        <w:rPr>
          <w:lang w:eastAsia="zh-TW"/>
        </w:rPr>
      </w:pPr>
      <w:bookmarkStart w:id="3" w:name="_Ref173929211"/>
      <w:r>
        <w:rPr>
          <w:b/>
          <w:iCs/>
          <w:lang w:eastAsia="zh-CN"/>
        </w:rPr>
        <w:t xml:space="preserve">Figure </w:t>
      </w:r>
      <w:r>
        <w:fldChar w:fldCharType="begin"/>
      </w:r>
      <w:r>
        <w:rPr>
          <w:b/>
          <w:iCs/>
          <w:lang w:eastAsia="zh-CN"/>
        </w:rPr>
        <w:instrText xml:space="preserve"> SEQ Figure \* ARABIC </w:instrText>
      </w:r>
      <w:r>
        <w:fldChar w:fldCharType="separate"/>
      </w:r>
      <w:r w:rsidR="00B35B3D">
        <w:rPr>
          <w:b/>
          <w:iCs/>
          <w:noProof/>
          <w:lang w:eastAsia="zh-CN"/>
        </w:rPr>
        <w:t>1</w:t>
      </w:r>
      <w:r>
        <w:fldChar w:fldCharType="end"/>
      </w:r>
      <w:bookmarkEnd w:id="3"/>
      <w:r>
        <w:rPr>
          <w:b/>
          <w:iCs/>
          <w:lang w:eastAsia="zh-CN"/>
        </w:rPr>
        <w:t>: The possible ways to configure associated ID with</w:t>
      </w:r>
      <w:r w:rsidR="00773432">
        <w:rPr>
          <w:b/>
          <w:iCs/>
          <w:lang w:eastAsia="zh-CN"/>
        </w:rPr>
        <w:t xml:space="preserve">in a </w:t>
      </w:r>
      <w:r w:rsidR="00773432" w:rsidRPr="00CF148B">
        <w:rPr>
          <w:b/>
          <w:i/>
          <w:lang w:eastAsia="zh-CN"/>
        </w:rPr>
        <w:t>csi-</w:t>
      </w:r>
      <w:proofErr w:type="gramStart"/>
      <w:r w:rsidR="00773432" w:rsidRPr="00CF148B">
        <w:rPr>
          <w:b/>
          <w:i/>
          <w:lang w:eastAsia="zh-CN"/>
        </w:rPr>
        <w:t>ReportConfig</w:t>
      </w:r>
      <w:proofErr w:type="gramEnd"/>
    </w:p>
    <w:p w14:paraId="6D6B087A" w14:textId="58F5A9BB" w:rsidR="0044765C" w:rsidRDefault="0044765C" w:rsidP="003F7F7A">
      <w:pPr>
        <w:jc w:val="both"/>
      </w:pPr>
      <w:r>
        <w:t xml:space="preserve">Note that in </w:t>
      </w:r>
      <w:r>
        <w:fldChar w:fldCharType="begin"/>
      </w:r>
      <w:r>
        <w:instrText xml:space="preserve"> REF _Ref173929211 \h  \* MERGEFORMAT </w:instrText>
      </w:r>
      <w:r>
        <w:fldChar w:fldCharType="separate"/>
      </w:r>
      <w:r w:rsidR="00B35B3D" w:rsidRPr="00B35B3D">
        <w:rPr>
          <w:iCs/>
          <w:lang w:eastAsia="zh-CN"/>
        </w:rPr>
        <w:t xml:space="preserve">Figure </w:t>
      </w:r>
      <w:r w:rsidR="00B35B3D" w:rsidRPr="00B35B3D">
        <w:rPr>
          <w:iCs/>
          <w:noProof/>
          <w:lang w:eastAsia="zh-CN"/>
        </w:rPr>
        <w:t>1</w:t>
      </w:r>
      <w:r>
        <w:fldChar w:fldCharType="end"/>
      </w:r>
      <w:r>
        <w:t xml:space="preserve">(a) and </w:t>
      </w:r>
      <w:r>
        <w:fldChar w:fldCharType="begin"/>
      </w:r>
      <w:r>
        <w:instrText xml:space="preserve"> REF _Ref173929211 \h  \* MERGEFORMAT </w:instrText>
      </w:r>
      <w:r>
        <w:fldChar w:fldCharType="separate"/>
      </w:r>
      <w:r w:rsidR="00B35B3D" w:rsidRPr="00B35B3D">
        <w:rPr>
          <w:iCs/>
          <w:lang w:eastAsia="zh-CN"/>
        </w:rPr>
        <w:t xml:space="preserve">Figure </w:t>
      </w:r>
      <w:r w:rsidR="00B35B3D" w:rsidRPr="00B35B3D">
        <w:rPr>
          <w:iCs/>
          <w:noProof/>
          <w:lang w:eastAsia="zh-CN"/>
        </w:rPr>
        <w:t>1</w:t>
      </w:r>
      <w:r>
        <w:fldChar w:fldCharType="end"/>
      </w:r>
      <w:r>
        <w:t xml:space="preserve">(c), different </w:t>
      </w:r>
      <w:r w:rsidRPr="00CF148B">
        <w:rPr>
          <w:i/>
          <w:iCs/>
        </w:rPr>
        <w:t>csi-ResourceConfigI</w:t>
      </w:r>
      <w:r w:rsidR="00CF148B" w:rsidRPr="00CF148B">
        <w:rPr>
          <w:i/>
          <w:iCs/>
        </w:rPr>
        <w:t>d</w:t>
      </w:r>
      <w:r>
        <w:t xml:space="preserve"> </w:t>
      </w:r>
      <w:r w:rsidR="00CF148B">
        <w:t>are</w:t>
      </w:r>
      <w:r>
        <w:t xml:space="preserve"> required for different associated ID</w:t>
      </w:r>
      <w:r w:rsidR="00CF148B">
        <w:t>s</w:t>
      </w:r>
      <w:r>
        <w:t xml:space="preserve">, even though the included </w:t>
      </w:r>
      <w:proofErr w:type="spellStart"/>
      <w:r>
        <w:t>SetA</w:t>
      </w:r>
      <w:proofErr w:type="spellEnd"/>
      <w:r>
        <w:t xml:space="preserve">/B are the same. Meanwhile, different </w:t>
      </w:r>
      <w:r w:rsidRPr="00CF148B">
        <w:rPr>
          <w:i/>
          <w:iCs/>
        </w:rPr>
        <w:t>csi-ReportConfig</w:t>
      </w:r>
      <w:r>
        <w:t xml:space="preserve">(s) is required for each </w:t>
      </w:r>
      <w:r w:rsidR="00CF148B">
        <w:rPr>
          <w:i/>
          <w:iCs/>
        </w:rPr>
        <w:t>csi-ResourceConfigId</w:t>
      </w:r>
      <w:r>
        <w:t xml:space="preserve">. This will hugely increase the possible number of required </w:t>
      </w:r>
      <w:r w:rsidR="00CF148B">
        <w:rPr>
          <w:i/>
          <w:iCs/>
        </w:rPr>
        <w:t>csi-ResourceConfigId</w:t>
      </w:r>
      <w:r w:rsidR="00CF148B">
        <w:t xml:space="preserve"> </w:t>
      </w:r>
      <w:r>
        <w:t xml:space="preserve">and </w:t>
      </w:r>
      <w:r w:rsidRPr="00CF148B">
        <w:rPr>
          <w:i/>
          <w:iCs/>
        </w:rPr>
        <w:t>csi-ReportConfigI</w:t>
      </w:r>
      <w:r w:rsidR="00FC7C0C">
        <w:rPr>
          <w:i/>
          <w:iCs/>
        </w:rPr>
        <w:t>d</w:t>
      </w:r>
      <w:r>
        <w:t xml:space="preserve">. On the contrary, </w:t>
      </w:r>
      <w:r w:rsidR="00FC7C0C">
        <w:t xml:space="preserve">for  </w:t>
      </w:r>
      <w:r w:rsidR="00FC7C0C">
        <w:fldChar w:fldCharType="begin"/>
      </w:r>
      <w:r w:rsidR="00FC7C0C">
        <w:instrText xml:space="preserve"> REF _Ref173929211 \h  \* MERGEFORMAT </w:instrText>
      </w:r>
      <w:r w:rsidR="00FC7C0C">
        <w:fldChar w:fldCharType="separate"/>
      </w:r>
      <w:r w:rsidR="00B35B3D" w:rsidRPr="00B35B3D">
        <w:rPr>
          <w:iCs/>
          <w:lang w:eastAsia="zh-CN"/>
        </w:rPr>
        <w:t xml:space="preserve">Figure </w:t>
      </w:r>
      <w:r w:rsidR="00B35B3D" w:rsidRPr="00B35B3D">
        <w:rPr>
          <w:iCs/>
          <w:noProof/>
          <w:lang w:eastAsia="zh-CN"/>
        </w:rPr>
        <w:t>1</w:t>
      </w:r>
      <w:r w:rsidR="00FC7C0C">
        <w:fldChar w:fldCharType="end"/>
      </w:r>
      <w:r w:rsidR="00FC7C0C">
        <w:t xml:space="preserve">(b), </w:t>
      </w:r>
      <w:r>
        <w:t xml:space="preserve">since the associated ID is configured within the </w:t>
      </w:r>
      <w:r w:rsidRPr="00FC7C0C">
        <w:rPr>
          <w:i/>
          <w:iCs/>
        </w:rPr>
        <w:t>csi-ReportConfig</w:t>
      </w:r>
      <w:r>
        <w:t xml:space="preserve">, </w:t>
      </w:r>
      <w:r w:rsidR="0018188F">
        <w:t xml:space="preserve">no extra </w:t>
      </w:r>
      <w:r w:rsidR="0018188F" w:rsidRPr="00FC7C0C">
        <w:rPr>
          <w:i/>
          <w:iCs/>
        </w:rPr>
        <w:t>csi-ResourceConfig</w:t>
      </w:r>
      <w:r w:rsidR="0018188F">
        <w:t xml:space="preserve">(s) are required for different associated ID, which is more preferrable in terms of the report configuration overhead. </w:t>
      </w:r>
    </w:p>
    <w:p w14:paraId="0F8AC417" w14:textId="19584939" w:rsidR="0018188F" w:rsidRDefault="00247D45" w:rsidP="00F34514">
      <w:pPr>
        <w:jc w:val="both"/>
      </w:pPr>
      <w:r>
        <w:t xml:space="preserve">Still, different </w:t>
      </w:r>
      <w:r w:rsidR="00FC7C0C">
        <w:rPr>
          <w:i/>
          <w:iCs/>
        </w:rPr>
        <w:t>csi-ReportConfigId</w:t>
      </w:r>
      <w:r w:rsidR="00FC7C0C">
        <w:t xml:space="preserve"> </w:t>
      </w:r>
      <w:r>
        <w:t xml:space="preserve">is required for different associated IDs within the same NW. One approach to save the usage of </w:t>
      </w:r>
      <w:r w:rsidR="00561A4E">
        <w:rPr>
          <w:i/>
          <w:iCs/>
        </w:rPr>
        <w:t>csi-ReportConfigId</w:t>
      </w:r>
      <w:r w:rsidR="00561A4E">
        <w:t xml:space="preserve"> </w:t>
      </w:r>
      <w:r>
        <w:t xml:space="preserve">is to assign/indicate the associated ID when triggering/activating the report. The associated ID can then be shared across the triggered/activated reports. </w:t>
      </w:r>
      <w:r w:rsidR="00773432" w:rsidRPr="00F34514">
        <w:fldChar w:fldCharType="begin"/>
      </w:r>
      <w:r w:rsidR="00773432" w:rsidRPr="00F34514">
        <w:instrText xml:space="preserve"> REF _Ref174036806 \h </w:instrText>
      </w:r>
      <w:r w:rsidR="00F34514" w:rsidRPr="00F34514">
        <w:instrText xml:space="preserve"> \* MERGEFORMAT </w:instrText>
      </w:r>
      <w:r w:rsidR="00773432" w:rsidRPr="00F34514">
        <w:fldChar w:fldCharType="separate"/>
      </w:r>
      <w:r w:rsidR="00B35B3D" w:rsidRPr="00B35B3D">
        <w:rPr>
          <w:iCs/>
          <w:lang w:eastAsia="zh-CN"/>
        </w:rPr>
        <w:t xml:space="preserve">Figure </w:t>
      </w:r>
      <w:r w:rsidR="00B35B3D" w:rsidRPr="00B35B3D">
        <w:rPr>
          <w:iCs/>
          <w:noProof/>
          <w:lang w:eastAsia="zh-CN"/>
        </w:rPr>
        <w:t>2</w:t>
      </w:r>
      <w:r w:rsidR="00773432" w:rsidRPr="00F34514">
        <w:fldChar w:fldCharType="end"/>
      </w:r>
      <w:r w:rsidR="00773432" w:rsidRPr="00F34514">
        <w:t xml:space="preserve"> s</w:t>
      </w:r>
      <w:r w:rsidR="00773432">
        <w:t xml:space="preserve">hows an example of how the associated ID can be indicated across multiple reports when a group of aperiodic reports (AP) are triggered. In the CSI framework, after being configured within the </w:t>
      </w:r>
      <w:r w:rsidR="00773432" w:rsidRPr="00561A4E">
        <w:rPr>
          <w:i/>
          <w:iCs/>
        </w:rPr>
        <w:t>csi-ReportConfigToAddModList</w:t>
      </w:r>
      <w:r w:rsidR="00773432">
        <w:t xml:space="preserve">, the AP(s) can be further grouped in the </w:t>
      </w:r>
      <w:r w:rsidR="005213C3" w:rsidRPr="00561A4E">
        <w:rPr>
          <w:i/>
          <w:iCs/>
        </w:rPr>
        <w:t>CSI-</w:t>
      </w:r>
      <w:proofErr w:type="spellStart"/>
      <w:r w:rsidR="005213C3" w:rsidRPr="00561A4E">
        <w:rPr>
          <w:i/>
          <w:iCs/>
        </w:rPr>
        <w:t>AperiodicTriggerStateList</w:t>
      </w:r>
      <w:proofErr w:type="spellEnd"/>
      <w:r w:rsidR="005213C3">
        <w:t xml:space="preserve">. </w:t>
      </w:r>
      <w:r w:rsidR="005213C3" w:rsidRPr="00561A4E">
        <w:rPr>
          <w:i/>
          <w:iCs/>
        </w:rPr>
        <w:t>CSI-</w:t>
      </w:r>
      <w:proofErr w:type="spellStart"/>
      <w:r w:rsidR="005213C3" w:rsidRPr="00561A4E">
        <w:rPr>
          <w:i/>
          <w:iCs/>
        </w:rPr>
        <w:t>AperiodicTriggerStateList</w:t>
      </w:r>
      <w:proofErr w:type="spellEnd"/>
      <w:r w:rsidR="005213C3">
        <w:t xml:space="preserve"> is a list of </w:t>
      </w:r>
      <w:r w:rsidR="005213C3" w:rsidRPr="00561A4E">
        <w:rPr>
          <w:i/>
          <w:iCs/>
        </w:rPr>
        <w:t>CSI-</w:t>
      </w:r>
      <w:proofErr w:type="spellStart"/>
      <w:r w:rsidR="005213C3" w:rsidRPr="00561A4E">
        <w:rPr>
          <w:i/>
          <w:iCs/>
        </w:rPr>
        <w:t>AperiodicTriggerState</w:t>
      </w:r>
      <w:proofErr w:type="spellEnd"/>
      <w:r w:rsidR="005213C3">
        <w:t xml:space="preserve">(s). Within each </w:t>
      </w:r>
      <w:r w:rsidR="005213C3" w:rsidRPr="00561A4E">
        <w:rPr>
          <w:i/>
          <w:iCs/>
        </w:rPr>
        <w:t>CSI-</w:t>
      </w:r>
      <w:proofErr w:type="spellStart"/>
      <w:r w:rsidR="005213C3" w:rsidRPr="00561A4E">
        <w:rPr>
          <w:i/>
          <w:iCs/>
        </w:rPr>
        <w:t>AperiodicTriggerState</w:t>
      </w:r>
      <w:proofErr w:type="spellEnd"/>
      <w:r w:rsidR="005213C3">
        <w:t xml:space="preserve">, there is an </w:t>
      </w:r>
      <w:proofErr w:type="spellStart"/>
      <w:r w:rsidR="005213C3" w:rsidRPr="00561A4E">
        <w:rPr>
          <w:i/>
          <w:iCs/>
        </w:rPr>
        <w:t>associatedReportConfigInfoList</w:t>
      </w:r>
      <w:proofErr w:type="spellEnd"/>
      <w:r w:rsidR="005213C3">
        <w:t xml:space="preserve">. This list contains a list of </w:t>
      </w:r>
      <w:proofErr w:type="spellStart"/>
      <w:r w:rsidR="005213C3" w:rsidRPr="00561A4E">
        <w:rPr>
          <w:i/>
          <w:iCs/>
        </w:rPr>
        <w:t>associatedReportConfigInfo</w:t>
      </w:r>
      <w:proofErr w:type="spellEnd"/>
      <w:r w:rsidR="005213C3">
        <w:t xml:space="preserve">, within each </w:t>
      </w:r>
      <w:proofErr w:type="spellStart"/>
      <w:r w:rsidR="005213C3" w:rsidRPr="00561A4E">
        <w:rPr>
          <w:i/>
          <w:iCs/>
        </w:rPr>
        <w:t>associatedReportConfigInfo</w:t>
      </w:r>
      <w:proofErr w:type="spellEnd"/>
      <w:r w:rsidR="005213C3">
        <w:t xml:space="preserve"> contains the </w:t>
      </w:r>
      <w:proofErr w:type="spellStart"/>
      <w:r w:rsidR="005213C3" w:rsidRPr="00561A4E">
        <w:rPr>
          <w:i/>
          <w:iCs/>
        </w:rPr>
        <w:t>CSI-ReportConfigId</w:t>
      </w:r>
      <w:proofErr w:type="spellEnd"/>
      <w:r w:rsidR="005213C3">
        <w:t xml:space="preserve">, and related QCL information used this </w:t>
      </w:r>
      <w:proofErr w:type="spellStart"/>
      <w:r w:rsidR="005213C3" w:rsidRPr="00561A4E">
        <w:rPr>
          <w:i/>
          <w:iCs/>
        </w:rPr>
        <w:t>CSI-ReportConfig</w:t>
      </w:r>
      <w:proofErr w:type="spellEnd"/>
      <w:r w:rsidR="005213C3">
        <w:t xml:space="preserve">. NW can use DCI to indicate a </w:t>
      </w:r>
      <w:r w:rsidR="005213C3" w:rsidRPr="00561A4E">
        <w:rPr>
          <w:i/>
          <w:iCs/>
        </w:rPr>
        <w:t>CSI-</w:t>
      </w:r>
      <w:proofErr w:type="spellStart"/>
      <w:r w:rsidR="005213C3" w:rsidRPr="00561A4E">
        <w:rPr>
          <w:i/>
          <w:iCs/>
        </w:rPr>
        <w:t>AperiodicTriggerState</w:t>
      </w:r>
      <w:proofErr w:type="spellEnd"/>
      <w:r w:rsidR="005213C3">
        <w:t xml:space="preserve"> within the </w:t>
      </w:r>
      <w:r w:rsidR="005213C3" w:rsidRPr="00561A4E">
        <w:rPr>
          <w:i/>
          <w:iCs/>
        </w:rPr>
        <w:t>CSI-</w:t>
      </w:r>
      <w:proofErr w:type="spellStart"/>
      <w:r w:rsidR="005213C3" w:rsidRPr="00561A4E">
        <w:rPr>
          <w:i/>
          <w:iCs/>
        </w:rPr>
        <w:t>AperiodicTriggerStateList</w:t>
      </w:r>
      <w:proofErr w:type="spellEnd"/>
      <w:r w:rsidR="005213C3">
        <w:t xml:space="preserve">, then all the </w:t>
      </w:r>
      <w:proofErr w:type="spellStart"/>
      <w:r w:rsidR="005213C3" w:rsidRPr="00561A4E">
        <w:rPr>
          <w:i/>
          <w:iCs/>
        </w:rPr>
        <w:t>CSI-ReportConfig</w:t>
      </w:r>
      <w:proofErr w:type="spellEnd"/>
      <w:r w:rsidR="005213C3">
        <w:t xml:space="preserve"> contains within the </w:t>
      </w:r>
      <w:r w:rsidR="005213C3" w:rsidRPr="00561A4E">
        <w:rPr>
          <w:i/>
          <w:iCs/>
        </w:rPr>
        <w:t>CSI-</w:t>
      </w:r>
      <w:proofErr w:type="spellStart"/>
      <w:r w:rsidR="005213C3" w:rsidRPr="00561A4E">
        <w:rPr>
          <w:i/>
          <w:iCs/>
        </w:rPr>
        <w:t>AperiodicTriggerState</w:t>
      </w:r>
      <w:proofErr w:type="spellEnd"/>
      <w:r w:rsidR="005213C3">
        <w:t xml:space="preserve"> will be triggered.</w:t>
      </w:r>
      <w:r w:rsidR="00DA17C8">
        <w:t xml:space="preserve"> </w:t>
      </w:r>
    </w:p>
    <w:p w14:paraId="115B4CE2" w14:textId="6698AC7C" w:rsidR="00F34514" w:rsidRDefault="005A2BD9" w:rsidP="00F34514">
      <w:pPr>
        <w:jc w:val="both"/>
      </w:pPr>
      <w:r>
        <w:lastRenderedPageBreak/>
        <w:t>To indicate the associate ID</w:t>
      </w:r>
      <w:r w:rsidR="00337B17">
        <w:t xml:space="preserve"> for these reports, the associate ID can be configured within the </w:t>
      </w:r>
      <w:r w:rsidR="00337B17" w:rsidRPr="00561A4E">
        <w:rPr>
          <w:i/>
          <w:iCs/>
        </w:rPr>
        <w:t>CSI-</w:t>
      </w:r>
      <w:proofErr w:type="spellStart"/>
      <w:r w:rsidR="00337B17" w:rsidRPr="00561A4E">
        <w:rPr>
          <w:i/>
          <w:iCs/>
        </w:rPr>
        <w:t>AperiodicTriggerState</w:t>
      </w:r>
      <w:proofErr w:type="spellEnd"/>
      <w:r w:rsidR="00337B17">
        <w:t xml:space="preserve">. For example, the associate ID can be configured directly under the </w:t>
      </w:r>
      <w:proofErr w:type="spellStart"/>
      <w:proofErr w:type="gramStart"/>
      <w:r w:rsidR="00F34514" w:rsidRPr="00561A4E">
        <w:rPr>
          <w:i/>
          <w:iCs/>
        </w:rPr>
        <w:t>associatedReportConfigInfoList</w:t>
      </w:r>
      <w:proofErr w:type="spellEnd"/>
      <w:proofErr w:type="gramEnd"/>
      <w:r w:rsidR="00F34514">
        <w:t xml:space="preserve"> and same associated ID can be shared among multiple </w:t>
      </w:r>
      <w:r w:rsidR="00F34514" w:rsidRPr="00561A4E">
        <w:rPr>
          <w:i/>
          <w:iCs/>
        </w:rPr>
        <w:t>csi-ReportConfig</w:t>
      </w:r>
      <w:r w:rsidR="00F34514">
        <w:t xml:space="preserve">(s), as shown in </w:t>
      </w:r>
      <w:r w:rsidR="00F34514" w:rsidRPr="00F34514">
        <w:fldChar w:fldCharType="begin"/>
      </w:r>
      <w:r w:rsidR="00F34514" w:rsidRPr="00F34514">
        <w:instrText xml:space="preserve"> REF _Ref174036806 \h  \* MERGEFORMAT </w:instrText>
      </w:r>
      <w:r w:rsidR="00F34514" w:rsidRPr="00F34514">
        <w:fldChar w:fldCharType="separate"/>
      </w:r>
      <w:r w:rsidR="00B35B3D" w:rsidRPr="00B35B3D">
        <w:rPr>
          <w:iCs/>
          <w:lang w:eastAsia="zh-CN"/>
        </w:rPr>
        <w:t xml:space="preserve">Figure </w:t>
      </w:r>
      <w:r w:rsidR="00B35B3D" w:rsidRPr="00B35B3D">
        <w:rPr>
          <w:iCs/>
          <w:noProof/>
          <w:lang w:eastAsia="zh-CN"/>
        </w:rPr>
        <w:t>2</w:t>
      </w:r>
      <w:r w:rsidR="00F34514" w:rsidRPr="00F34514">
        <w:fldChar w:fldCharType="end"/>
      </w:r>
      <w:r w:rsidR="00F34514" w:rsidRPr="00F34514">
        <w:t xml:space="preserve">(a). Alternatively, the associate ID can be configured within each </w:t>
      </w:r>
      <w:proofErr w:type="spellStart"/>
      <w:r w:rsidR="00F34514" w:rsidRPr="00561A4E">
        <w:rPr>
          <w:i/>
          <w:iCs/>
        </w:rPr>
        <w:t>associatedReportConfigInfo</w:t>
      </w:r>
      <w:proofErr w:type="spellEnd"/>
      <w:r w:rsidR="00F34514" w:rsidRPr="00F34514">
        <w:t xml:space="preserve">, therefore, each csi-ReportConfig will have its dedicated associate ID, as shown in </w:t>
      </w:r>
      <w:r w:rsidR="00F34514" w:rsidRPr="00F34514">
        <w:fldChar w:fldCharType="begin"/>
      </w:r>
      <w:r w:rsidR="00F34514" w:rsidRPr="00F34514">
        <w:instrText xml:space="preserve"> REF _Ref174036806 \h  \* MERGEFORMAT </w:instrText>
      </w:r>
      <w:r w:rsidR="00F34514" w:rsidRPr="00F34514">
        <w:fldChar w:fldCharType="separate"/>
      </w:r>
      <w:r w:rsidR="00B35B3D" w:rsidRPr="00B35B3D">
        <w:rPr>
          <w:iCs/>
          <w:lang w:eastAsia="zh-CN"/>
        </w:rPr>
        <w:t xml:space="preserve">Figure </w:t>
      </w:r>
      <w:r w:rsidR="00B35B3D" w:rsidRPr="00B35B3D">
        <w:rPr>
          <w:iCs/>
          <w:noProof/>
          <w:lang w:eastAsia="zh-CN"/>
        </w:rPr>
        <w:t>2</w:t>
      </w:r>
      <w:r w:rsidR="00F34514" w:rsidRPr="00F34514">
        <w:fldChar w:fldCharType="end"/>
      </w:r>
      <w:r w:rsidR="00F34514" w:rsidRPr="00F34514">
        <w:t xml:space="preserve">(b). The overall procedure, as shown in </w:t>
      </w:r>
      <w:r w:rsidR="00F34514" w:rsidRPr="00F34514">
        <w:fldChar w:fldCharType="begin"/>
      </w:r>
      <w:r w:rsidR="00F34514" w:rsidRPr="00F34514">
        <w:instrText xml:space="preserve"> REF _Ref174036806 \h  \* MERGEFORMAT </w:instrText>
      </w:r>
      <w:r w:rsidR="00F34514" w:rsidRPr="00F34514">
        <w:fldChar w:fldCharType="separate"/>
      </w:r>
      <w:r w:rsidR="00B35B3D" w:rsidRPr="00B35B3D">
        <w:rPr>
          <w:iCs/>
          <w:lang w:eastAsia="zh-CN"/>
        </w:rPr>
        <w:t xml:space="preserve">Figure </w:t>
      </w:r>
      <w:r w:rsidR="00B35B3D" w:rsidRPr="00B35B3D">
        <w:rPr>
          <w:iCs/>
          <w:noProof/>
          <w:lang w:eastAsia="zh-CN"/>
        </w:rPr>
        <w:t>2</w:t>
      </w:r>
      <w:r w:rsidR="00F34514" w:rsidRPr="00F34514">
        <w:fldChar w:fldCharType="end"/>
      </w:r>
      <w:r w:rsidR="00F34514" w:rsidRPr="00F34514">
        <w:t>(c),</w:t>
      </w:r>
      <w:r w:rsidR="00F34514">
        <w:t xml:space="preserve"> is the same as the current </w:t>
      </w:r>
      <w:r w:rsidR="00657312">
        <w:t xml:space="preserve">AP </w:t>
      </w:r>
      <w:r w:rsidR="00F34514">
        <w:t xml:space="preserve">report triggering procedure, where the associated ID is configured along with the RRC signal that configures the </w:t>
      </w:r>
      <w:r w:rsidR="00F34514" w:rsidRPr="00561A4E">
        <w:rPr>
          <w:i/>
          <w:iCs/>
        </w:rPr>
        <w:t>CSI-</w:t>
      </w:r>
      <w:proofErr w:type="spellStart"/>
      <w:r w:rsidR="00F34514" w:rsidRPr="00561A4E">
        <w:rPr>
          <w:i/>
          <w:iCs/>
        </w:rPr>
        <w:t>AperiodicTriggerStateList</w:t>
      </w:r>
      <w:proofErr w:type="spellEnd"/>
      <w:r w:rsidR="00F34514">
        <w:t>.</w:t>
      </w:r>
    </w:p>
    <w:p w14:paraId="1C9E2622" w14:textId="2AEF773D" w:rsidR="00F34514" w:rsidRDefault="00F34514" w:rsidP="00F34514">
      <w:pPr>
        <w:jc w:val="both"/>
      </w:pPr>
      <w:r>
        <w:t xml:space="preserve">Note that with this approach, </w:t>
      </w:r>
      <w:r w:rsidR="006C6F10" w:rsidRPr="00F24CC7">
        <w:rPr>
          <w:i/>
          <w:iCs/>
        </w:rPr>
        <w:t>csi-ReportConfig</w:t>
      </w:r>
      <w:r w:rsidR="006C6F10">
        <w:t xml:space="preserve"> does not change across different associated ID</w:t>
      </w:r>
      <w:r w:rsidR="007F3E05">
        <w:t xml:space="preserve">. NW can indicate the associated ID at the time when a report is triggered. Therefore, the number of </w:t>
      </w:r>
      <w:r w:rsidR="007F3E05" w:rsidRPr="00DB657B">
        <w:rPr>
          <w:i/>
          <w:iCs/>
        </w:rPr>
        <w:t>csi-ReportConfig</w:t>
      </w:r>
      <w:r w:rsidR="007F3E05">
        <w:t xml:space="preserve"> will not increase with the number of possible associated ID(s).</w:t>
      </w:r>
    </w:p>
    <w:p w14:paraId="3832F1EC" w14:textId="5758B568" w:rsidR="0018188F" w:rsidRDefault="00F34514" w:rsidP="00773432">
      <w:pPr>
        <w:jc w:val="center"/>
      </w:pPr>
      <w:r>
        <w:rPr>
          <w:noProof/>
        </w:rPr>
        <w:drawing>
          <wp:inline distT="0" distB="0" distL="0" distR="0" wp14:anchorId="2AB33D23" wp14:editId="481EBC5E">
            <wp:extent cx="6051992" cy="176657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02312" cy="1781258"/>
                    </a:xfrm>
                    <a:prstGeom prst="rect">
                      <a:avLst/>
                    </a:prstGeom>
                    <a:noFill/>
                  </pic:spPr>
                </pic:pic>
              </a:graphicData>
            </a:graphic>
          </wp:inline>
        </w:drawing>
      </w:r>
    </w:p>
    <w:p w14:paraId="585492E0" w14:textId="579375CA" w:rsidR="004834C4" w:rsidRDefault="00773432" w:rsidP="00D532AA">
      <w:pPr>
        <w:jc w:val="center"/>
        <w:rPr>
          <w:lang w:eastAsia="zh-TW"/>
        </w:rPr>
      </w:pPr>
      <w:bookmarkStart w:id="4" w:name="_Ref174036806"/>
      <w:r>
        <w:rPr>
          <w:b/>
          <w:iCs/>
          <w:lang w:eastAsia="zh-CN"/>
        </w:rPr>
        <w:t xml:space="preserve">Figure </w:t>
      </w:r>
      <w:r>
        <w:fldChar w:fldCharType="begin"/>
      </w:r>
      <w:r>
        <w:rPr>
          <w:b/>
          <w:iCs/>
          <w:lang w:eastAsia="zh-CN"/>
        </w:rPr>
        <w:instrText xml:space="preserve"> SEQ Figure \* ARABIC </w:instrText>
      </w:r>
      <w:r>
        <w:fldChar w:fldCharType="separate"/>
      </w:r>
      <w:r w:rsidR="00B35B3D">
        <w:rPr>
          <w:b/>
          <w:iCs/>
          <w:noProof/>
          <w:lang w:eastAsia="zh-CN"/>
        </w:rPr>
        <w:t>2</w:t>
      </w:r>
      <w:r>
        <w:fldChar w:fldCharType="end"/>
      </w:r>
      <w:bookmarkEnd w:id="4"/>
      <w:r>
        <w:rPr>
          <w:b/>
          <w:iCs/>
          <w:lang w:eastAsia="zh-CN"/>
        </w:rPr>
        <w:t>: The possible ways to configure associated ID when triggering an AP report.</w:t>
      </w:r>
    </w:p>
    <w:p w14:paraId="5AC112CA" w14:textId="77777777" w:rsidR="00D532AA" w:rsidRDefault="00D532AA" w:rsidP="00D532AA">
      <w:pPr>
        <w:jc w:val="center"/>
        <w:rPr>
          <w:lang w:eastAsia="zh-TW"/>
        </w:rPr>
      </w:pPr>
    </w:p>
    <w:p w14:paraId="1FEAAAF8" w14:textId="12BDD2BC" w:rsidR="00A611AE" w:rsidRPr="00A611AE" w:rsidRDefault="003941B1" w:rsidP="00A611AE">
      <w:pPr>
        <w:jc w:val="both"/>
        <w:rPr>
          <w:b/>
          <w:bCs/>
          <w:u w:val="single"/>
          <w:lang w:val="en-GB"/>
        </w:rPr>
      </w:pPr>
      <w:r>
        <w:rPr>
          <w:b/>
          <w:bCs/>
          <w:u w:val="single"/>
          <w:lang w:val="en-GB"/>
        </w:rPr>
        <w:t>O</w:t>
      </w:r>
      <w:r w:rsidR="00A611AE">
        <w:rPr>
          <w:b/>
          <w:bCs/>
          <w:u w:val="single"/>
          <w:lang w:val="en-GB"/>
        </w:rPr>
        <w:t>utside the CSI framework</w:t>
      </w:r>
    </w:p>
    <w:p w14:paraId="67CFBF70" w14:textId="5447FEEC" w:rsidR="00AF4159" w:rsidRDefault="00730089" w:rsidP="005623AC">
      <w:pPr>
        <w:jc w:val="both"/>
      </w:pPr>
      <w:r>
        <w:t xml:space="preserve">Because associated ID corresponds to the </w:t>
      </w:r>
      <w:r>
        <w:rPr>
          <w:lang w:val="en-GB"/>
        </w:rPr>
        <w:t xml:space="preserve">“beam related properties” at NW side, we think </w:t>
      </w:r>
      <w:r>
        <w:t>the indication mechanism of associated ID can be similar as</w:t>
      </w:r>
      <w:r w:rsidR="00D91C67">
        <w:t xml:space="preserve"> beam indication</w:t>
      </w:r>
      <w:r w:rsidR="00AF4159">
        <w:t>, where the TCI states are activated and indicated</w:t>
      </w:r>
      <w:r>
        <w:t xml:space="preserve">. </w:t>
      </w:r>
      <w:r w:rsidR="00D91C67">
        <w:t xml:space="preserve">As shown in </w:t>
      </w:r>
      <w:r w:rsidR="00D91C67" w:rsidRPr="00A611AE">
        <w:fldChar w:fldCharType="begin"/>
      </w:r>
      <w:r w:rsidR="00D91C67" w:rsidRPr="00A611AE">
        <w:instrText xml:space="preserve"> REF _Ref173940031 \h </w:instrText>
      </w:r>
      <w:r w:rsidR="00A611AE" w:rsidRPr="00A611AE">
        <w:instrText xml:space="preserve"> \* MERGEFORMAT </w:instrText>
      </w:r>
      <w:r w:rsidR="00D91C67" w:rsidRPr="00A611AE">
        <w:fldChar w:fldCharType="separate"/>
      </w:r>
      <w:r w:rsidR="00B35B3D" w:rsidRPr="00B35B3D">
        <w:rPr>
          <w:iCs/>
          <w:lang w:eastAsia="zh-CN"/>
        </w:rPr>
        <w:t xml:space="preserve">Figure </w:t>
      </w:r>
      <w:r w:rsidR="00B35B3D" w:rsidRPr="00B35B3D">
        <w:rPr>
          <w:iCs/>
          <w:noProof/>
          <w:lang w:eastAsia="zh-CN"/>
        </w:rPr>
        <w:t>3</w:t>
      </w:r>
      <w:r w:rsidR="00D91C67" w:rsidRPr="00A611AE">
        <w:fldChar w:fldCharType="end"/>
      </w:r>
      <w:r w:rsidR="00D91C67">
        <w:t xml:space="preserve">, </w:t>
      </w:r>
      <w:r>
        <w:t xml:space="preserve">NW can </w:t>
      </w:r>
      <w:r w:rsidRPr="00730089">
        <w:t xml:space="preserve">use </w:t>
      </w:r>
      <w:r w:rsidR="00A611AE">
        <w:t xml:space="preserve">RRC to configure </w:t>
      </w:r>
      <w:r w:rsidRPr="00730089">
        <w:t xml:space="preserve">a </w:t>
      </w:r>
      <w:r w:rsidR="00D91C67">
        <w:t>list</w:t>
      </w:r>
      <w:r w:rsidRPr="00730089">
        <w:t xml:space="preserve"> of associated IDs</w:t>
      </w:r>
      <w:r w:rsidR="00D91C67">
        <w:t xml:space="preserve"> in the beginning. L</w:t>
      </w:r>
      <w:r>
        <w:t>ater</w:t>
      </w:r>
      <w:r w:rsidR="00D91C67">
        <w:t xml:space="preserve"> when NW picks a</w:t>
      </w:r>
      <w:r w:rsidR="00AF4159">
        <w:t xml:space="preserve"> new</w:t>
      </w:r>
      <w:r w:rsidR="00D91C67">
        <w:t xml:space="preserve"> associated ID to use</w:t>
      </w:r>
      <w:r w:rsidR="00AF4159">
        <w:t xml:space="preserve"> (different from the current associated ID)</w:t>
      </w:r>
      <w:r w:rsidR="00D91C67">
        <w:t>,</w:t>
      </w:r>
      <w:r>
        <w:t xml:space="preserve"> </w:t>
      </w:r>
      <w:r w:rsidR="00D91C67">
        <w:t xml:space="preserve">NW </w:t>
      </w:r>
      <w:r>
        <w:t xml:space="preserve">uses </w:t>
      </w:r>
      <w:r w:rsidR="002A27C5">
        <w:t xml:space="preserve">a different signal (e.g., </w:t>
      </w:r>
      <w:r w:rsidR="009203DC">
        <w:t>a new</w:t>
      </w:r>
      <w:r w:rsidR="002A27C5">
        <w:t xml:space="preserve"> DCI)</w:t>
      </w:r>
      <w:r>
        <w:t xml:space="preserve"> to </w:t>
      </w:r>
      <w:r w:rsidRPr="00B207DB">
        <w:t>indicate</w:t>
      </w:r>
      <w:r>
        <w:t xml:space="preserve"> the</w:t>
      </w:r>
      <w:r w:rsidR="00D91C67">
        <w:t xml:space="preserve"> index of the</w:t>
      </w:r>
      <w:r>
        <w:t xml:space="preserve"> </w:t>
      </w:r>
      <w:r w:rsidR="002A27C5">
        <w:t>targeted</w:t>
      </w:r>
      <w:r>
        <w:t xml:space="preserve"> associated ID</w:t>
      </w:r>
      <w:r w:rsidR="00D91C67">
        <w:t xml:space="preserve"> in the list to UE</w:t>
      </w:r>
      <w:r>
        <w:t xml:space="preserve">. After </w:t>
      </w:r>
      <w:r w:rsidR="00D91C67">
        <w:t xml:space="preserve">receiving </w:t>
      </w:r>
      <w:r>
        <w:t>the indication</w:t>
      </w:r>
      <w:r w:rsidR="00D91C67">
        <w:t xml:space="preserve"> message</w:t>
      </w:r>
      <w:r>
        <w:t xml:space="preserve">, </w:t>
      </w:r>
      <w:r w:rsidR="002A27C5">
        <w:t>UE assumes all the RS resources are transmitted with the new NW configuration.</w:t>
      </w:r>
    </w:p>
    <w:p w14:paraId="4E8AE505" w14:textId="7DF78C70" w:rsidR="00DF6957" w:rsidRDefault="00B207DB" w:rsidP="005623AC">
      <w:pPr>
        <w:jc w:val="both"/>
      </w:pPr>
      <w:r>
        <w:t xml:space="preserve">The </w:t>
      </w:r>
      <w:r w:rsidR="005623AC">
        <w:t xml:space="preserve">benefit of this mechanism is that </w:t>
      </w:r>
      <w:r w:rsidR="00DF6957">
        <w:t>the signaling of the associated ID indication is separated from the signaling of the report triggering</w:t>
      </w:r>
      <w:r>
        <w:t>.</w:t>
      </w:r>
      <w:r w:rsidR="00DF6957">
        <w:t xml:space="preserve"> </w:t>
      </w:r>
      <w:r>
        <w:t>T</w:t>
      </w:r>
      <w:r w:rsidR="00DF6957">
        <w:t xml:space="preserve">herefore, by indicating the associated ID beforehand, </w:t>
      </w:r>
      <w:r w:rsidR="005623AC" w:rsidRPr="005623AC">
        <w:t xml:space="preserve">UE can </w:t>
      </w:r>
      <w:r w:rsidR="00DF6957">
        <w:t>have more time to switch to the corresponding model. Also, the associated ID is one important factor for the LCM mechanism, and this will create a standalone LCM mechanism design, without depending on the CSI</w:t>
      </w:r>
      <w:r w:rsidR="00083308">
        <w:t xml:space="preserve"> report </w:t>
      </w:r>
      <w:r w:rsidR="00DF6957">
        <w:t>framework.</w:t>
      </w:r>
    </w:p>
    <w:p w14:paraId="13ADC02D" w14:textId="1398FB04" w:rsidR="00CC5FF1" w:rsidRDefault="00CC5FF1" w:rsidP="005623AC">
      <w:pPr>
        <w:jc w:val="both"/>
        <w:rPr>
          <w:lang w:eastAsia="zh-TW"/>
        </w:rPr>
      </w:pPr>
      <w:r>
        <w:t>Another benefit is that this mechanism ensures UE runs only one model at a time</w:t>
      </w:r>
      <w:r w:rsidR="000D4897">
        <w:rPr>
          <w:rFonts w:hint="eastAsia"/>
          <w:lang w:eastAsia="zh-TW"/>
        </w:rPr>
        <w:t>.</w:t>
      </w:r>
      <w:r w:rsidR="000D4897">
        <w:rPr>
          <w:lang w:eastAsia="zh-TW"/>
        </w:rPr>
        <w:t xml:space="preserve"> For all the alternatives of configuring the associated ID within CSI framework, it is possible </w:t>
      </w:r>
      <w:r w:rsidR="00BB151B">
        <w:rPr>
          <w:lang w:eastAsia="zh-TW"/>
        </w:rPr>
        <w:t xml:space="preserve">that NW configures reports which requires different associated ID at the same time. If UE is triggered with these reports, UE may need to run multiple models simultaneously or </w:t>
      </w:r>
      <w:r w:rsidR="006024C3">
        <w:rPr>
          <w:lang w:eastAsia="zh-TW"/>
        </w:rPr>
        <w:t xml:space="preserve">frequently </w:t>
      </w:r>
      <w:r w:rsidR="00BB151B">
        <w:rPr>
          <w:lang w:eastAsia="zh-TW"/>
        </w:rPr>
        <w:t xml:space="preserve">switch </w:t>
      </w:r>
      <w:r w:rsidR="006024C3">
        <w:rPr>
          <w:lang w:eastAsia="zh-TW"/>
        </w:rPr>
        <w:t xml:space="preserve">between </w:t>
      </w:r>
      <w:r w:rsidR="00BB151B">
        <w:rPr>
          <w:lang w:eastAsia="zh-TW"/>
        </w:rPr>
        <w:t xml:space="preserve">models </w:t>
      </w:r>
      <w:r w:rsidR="00B65D89">
        <w:rPr>
          <w:lang w:eastAsia="zh-TW"/>
        </w:rPr>
        <w:t>to</w:t>
      </w:r>
      <w:r w:rsidR="00BB151B">
        <w:rPr>
          <w:lang w:eastAsia="zh-TW"/>
        </w:rPr>
        <w:t xml:space="preserve"> use the correct model to generate the corresponding beam report.</w:t>
      </w:r>
    </w:p>
    <w:p w14:paraId="48ABB793" w14:textId="479190DF" w:rsidR="00730089" w:rsidRDefault="00A611AE" w:rsidP="00D91C67">
      <w:pPr>
        <w:jc w:val="center"/>
        <w:rPr>
          <w:lang w:eastAsia="zh-TW"/>
        </w:rPr>
      </w:pPr>
      <w:r>
        <w:rPr>
          <w:noProof/>
          <w:lang w:eastAsia="zh-TW"/>
        </w:rPr>
        <w:lastRenderedPageBreak/>
        <w:drawing>
          <wp:inline distT="0" distB="0" distL="0" distR="0" wp14:anchorId="458F12E7" wp14:editId="669047C8">
            <wp:extent cx="5027493" cy="2156662"/>
            <wp:effectExtent l="0" t="0" r="1905"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039294" cy="2161724"/>
                    </a:xfrm>
                    <a:prstGeom prst="rect">
                      <a:avLst/>
                    </a:prstGeom>
                    <a:noFill/>
                  </pic:spPr>
                </pic:pic>
              </a:graphicData>
            </a:graphic>
          </wp:inline>
        </w:drawing>
      </w:r>
    </w:p>
    <w:p w14:paraId="0C8DE39C" w14:textId="6E39083B" w:rsidR="00D91C67" w:rsidRDefault="00D91C67" w:rsidP="00D91C67">
      <w:pPr>
        <w:jc w:val="center"/>
        <w:rPr>
          <w:lang w:eastAsia="zh-TW"/>
        </w:rPr>
      </w:pPr>
      <w:bookmarkStart w:id="5" w:name="_Ref173940031"/>
      <w:r>
        <w:rPr>
          <w:b/>
          <w:iCs/>
          <w:lang w:eastAsia="zh-CN"/>
        </w:rPr>
        <w:t xml:space="preserve">Figure </w:t>
      </w:r>
      <w:r>
        <w:fldChar w:fldCharType="begin"/>
      </w:r>
      <w:r>
        <w:rPr>
          <w:b/>
          <w:iCs/>
          <w:lang w:eastAsia="zh-CN"/>
        </w:rPr>
        <w:instrText xml:space="preserve"> SEQ Figure \* ARABIC </w:instrText>
      </w:r>
      <w:r>
        <w:fldChar w:fldCharType="separate"/>
      </w:r>
      <w:r w:rsidR="00B35B3D">
        <w:rPr>
          <w:b/>
          <w:iCs/>
          <w:noProof/>
          <w:lang w:eastAsia="zh-CN"/>
        </w:rPr>
        <w:t>3</w:t>
      </w:r>
      <w:r>
        <w:fldChar w:fldCharType="end"/>
      </w:r>
      <w:bookmarkEnd w:id="5"/>
      <w:r>
        <w:rPr>
          <w:b/>
          <w:iCs/>
          <w:lang w:eastAsia="zh-CN"/>
        </w:rPr>
        <w:t>: The possible ways to configure associated ID separately from the CSI framework.</w:t>
      </w:r>
    </w:p>
    <w:p w14:paraId="6D80C638" w14:textId="6BAC5580" w:rsidR="00B207DB" w:rsidRPr="009203DC" w:rsidRDefault="00B207DB" w:rsidP="003F5FB2">
      <w:pPr>
        <w:spacing w:after="0"/>
        <w:rPr>
          <w:b/>
          <w:bCs/>
          <w:i/>
          <w:iCs/>
        </w:rPr>
      </w:pPr>
      <w:r w:rsidRPr="009203DC">
        <w:rPr>
          <w:b/>
          <w:bCs/>
          <w:i/>
          <w:iCs/>
        </w:rPr>
        <w:t>Proposal</w:t>
      </w:r>
      <w:r w:rsidR="00DA4D34">
        <w:rPr>
          <w:b/>
          <w:bCs/>
          <w:i/>
          <w:iCs/>
        </w:rPr>
        <w:t xml:space="preserve"> 2</w:t>
      </w:r>
      <w:r w:rsidRPr="009203DC">
        <w:rPr>
          <w:b/>
          <w:bCs/>
          <w:i/>
          <w:iCs/>
        </w:rPr>
        <w:t>: For configuring the associated ID, RAN1 consider the following two directions:</w:t>
      </w:r>
    </w:p>
    <w:p w14:paraId="00413720" w14:textId="1D4C4133" w:rsidR="00B207DB" w:rsidRDefault="009203DC" w:rsidP="003F5FB2">
      <w:pPr>
        <w:pStyle w:val="ListParagraph"/>
        <w:numPr>
          <w:ilvl w:val="0"/>
          <w:numId w:val="64"/>
        </w:numPr>
        <w:spacing w:after="0"/>
        <w:rPr>
          <w:b/>
          <w:bCs/>
          <w:i/>
          <w:iCs/>
        </w:rPr>
      </w:pPr>
      <w:r>
        <w:rPr>
          <w:b/>
          <w:bCs/>
          <w:i/>
          <w:iCs/>
        </w:rPr>
        <w:t xml:space="preserve">Alt1: </w:t>
      </w:r>
      <w:r w:rsidR="00B207DB" w:rsidRPr="009203DC">
        <w:rPr>
          <w:b/>
          <w:bCs/>
          <w:i/>
          <w:iCs/>
        </w:rPr>
        <w:t>associated ID is configured within the CSI-</w:t>
      </w:r>
      <w:proofErr w:type="gramStart"/>
      <w:r w:rsidR="00B207DB" w:rsidRPr="009203DC">
        <w:rPr>
          <w:b/>
          <w:bCs/>
          <w:i/>
          <w:iCs/>
        </w:rPr>
        <w:t>framework</w:t>
      </w:r>
      <w:proofErr w:type="gramEnd"/>
    </w:p>
    <w:p w14:paraId="4B290286" w14:textId="6E51992F" w:rsidR="00235295" w:rsidRDefault="00235295" w:rsidP="00235295">
      <w:pPr>
        <w:pStyle w:val="ListParagraph"/>
        <w:numPr>
          <w:ilvl w:val="1"/>
          <w:numId w:val="64"/>
        </w:numPr>
        <w:spacing w:after="0"/>
        <w:ind w:left="1498"/>
        <w:rPr>
          <w:b/>
          <w:bCs/>
          <w:i/>
          <w:iCs/>
        </w:rPr>
      </w:pPr>
      <w:proofErr w:type="spellStart"/>
      <w:r>
        <w:rPr>
          <w:b/>
          <w:bCs/>
          <w:i/>
          <w:iCs/>
        </w:rPr>
        <w:t>AltA</w:t>
      </w:r>
      <w:proofErr w:type="spellEnd"/>
      <w:r>
        <w:rPr>
          <w:b/>
          <w:bCs/>
          <w:i/>
          <w:iCs/>
        </w:rPr>
        <w:t xml:space="preserve">: associated ID is configured in CSI report </w:t>
      </w:r>
      <w:proofErr w:type="gramStart"/>
      <w:r>
        <w:rPr>
          <w:b/>
          <w:bCs/>
          <w:i/>
          <w:iCs/>
        </w:rPr>
        <w:t>configuration</w:t>
      </w:r>
      <w:proofErr w:type="gramEnd"/>
    </w:p>
    <w:p w14:paraId="748370A1" w14:textId="262C6DFF" w:rsidR="00235295" w:rsidRPr="00235295" w:rsidRDefault="00235295" w:rsidP="00235295">
      <w:pPr>
        <w:pStyle w:val="ListParagraph"/>
        <w:numPr>
          <w:ilvl w:val="1"/>
          <w:numId w:val="64"/>
        </w:numPr>
        <w:spacing w:after="0"/>
        <w:ind w:left="1498"/>
        <w:rPr>
          <w:b/>
          <w:bCs/>
          <w:i/>
          <w:iCs/>
        </w:rPr>
      </w:pPr>
      <w:proofErr w:type="spellStart"/>
      <w:r>
        <w:rPr>
          <w:b/>
          <w:bCs/>
          <w:i/>
          <w:iCs/>
        </w:rPr>
        <w:t>AltB</w:t>
      </w:r>
      <w:proofErr w:type="spellEnd"/>
      <w:r>
        <w:rPr>
          <w:b/>
          <w:bCs/>
          <w:i/>
          <w:iCs/>
        </w:rPr>
        <w:t xml:space="preserve">: associated ID is configured when NW triggers/activates the CSI </w:t>
      </w:r>
      <w:proofErr w:type="gramStart"/>
      <w:r>
        <w:rPr>
          <w:b/>
          <w:bCs/>
          <w:i/>
          <w:iCs/>
        </w:rPr>
        <w:t>reports</w:t>
      </w:r>
      <w:proofErr w:type="gramEnd"/>
    </w:p>
    <w:p w14:paraId="207E9E28" w14:textId="73236F6D" w:rsidR="00B207DB" w:rsidRPr="009203DC" w:rsidRDefault="009203DC" w:rsidP="003F5FB2">
      <w:pPr>
        <w:pStyle w:val="ListParagraph"/>
        <w:numPr>
          <w:ilvl w:val="0"/>
          <w:numId w:val="64"/>
        </w:numPr>
        <w:spacing w:after="0"/>
        <w:rPr>
          <w:b/>
          <w:bCs/>
          <w:i/>
          <w:iCs/>
        </w:rPr>
      </w:pPr>
      <w:r>
        <w:rPr>
          <w:b/>
          <w:bCs/>
          <w:i/>
          <w:iCs/>
        </w:rPr>
        <w:t xml:space="preserve">Alt2: </w:t>
      </w:r>
      <w:r w:rsidR="00B207DB" w:rsidRPr="009203DC">
        <w:rPr>
          <w:b/>
          <w:bCs/>
          <w:i/>
          <w:iCs/>
        </w:rPr>
        <w:t>associated ID is configured outside of the CSI-framework</w:t>
      </w:r>
      <w:r w:rsidR="004D7992">
        <w:rPr>
          <w:b/>
          <w:bCs/>
          <w:i/>
          <w:iCs/>
        </w:rPr>
        <w:t xml:space="preserve">, where the associated ID is assumed to be shared across all the </w:t>
      </w:r>
      <w:proofErr w:type="spellStart"/>
      <w:r w:rsidR="004D7992">
        <w:rPr>
          <w:b/>
          <w:bCs/>
          <w:i/>
          <w:iCs/>
        </w:rPr>
        <w:t>csi</w:t>
      </w:r>
      <w:proofErr w:type="spellEnd"/>
      <w:r w:rsidR="004D7992">
        <w:rPr>
          <w:b/>
          <w:bCs/>
          <w:i/>
          <w:iCs/>
        </w:rPr>
        <w:t xml:space="preserve">-report and resource </w:t>
      </w:r>
      <w:proofErr w:type="gramStart"/>
      <w:r w:rsidR="004D7992">
        <w:rPr>
          <w:b/>
          <w:bCs/>
          <w:i/>
          <w:iCs/>
        </w:rPr>
        <w:t>configurations</w:t>
      </w:r>
      <w:proofErr w:type="gramEnd"/>
    </w:p>
    <w:p w14:paraId="1BE4A15D" w14:textId="511E15FF" w:rsidR="00825503" w:rsidRDefault="009203DC" w:rsidP="00A1483C">
      <w:pPr>
        <w:pStyle w:val="ListParagraph"/>
        <w:numPr>
          <w:ilvl w:val="1"/>
          <w:numId w:val="64"/>
        </w:numPr>
        <w:spacing w:after="0"/>
        <w:ind w:left="1498"/>
        <w:rPr>
          <w:b/>
          <w:bCs/>
          <w:i/>
          <w:iCs/>
        </w:rPr>
      </w:pPr>
      <w:r w:rsidRPr="009203DC">
        <w:rPr>
          <w:b/>
          <w:bCs/>
          <w:i/>
          <w:iCs/>
        </w:rPr>
        <w:t>FFS: details (e.g., NW indicates the associated ID by a new DCI format, then UE switches to the new model after receiving the corresponding DCI</w:t>
      </w:r>
      <w:r>
        <w:rPr>
          <w:b/>
          <w:bCs/>
          <w:i/>
          <w:iCs/>
        </w:rPr>
        <w:t>)</w:t>
      </w:r>
    </w:p>
    <w:p w14:paraId="48E05258" w14:textId="4E251C62" w:rsidR="004D7992" w:rsidRPr="009E69B3" w:rsidRDefault="00FC462A" w:rsidP="009E69B3">
      <w:pPr>
        <w:pStyle w:val="ListParagraph"/>
        <w:numPr>
          <w:ilvl w:val="0"/>
          <w:numId w:val="64"/>
        </w:numPr>
        <w:rPr>
          <w:b/>
          <w:bCs/>
          <w:i/>
          <w:iCs/>
        </w:rPr>
      </w:pPr>
      <w:r>
        <w:rPr>
          <w:b/>
          <w:bCs/>
          <w:i/>
          <w:iCs/>
        </w:rPr>
        <w:t xml:space="preserve">Note: whether/how to </w:t>
      </w:r>
      <w:r w:rsidRPr="00FC462A">
        <w:rPr>
          <w:b/>
          <w:bCs/>
          <w:i/>
          <w:iCs/>
        </w:rPr>
        <w:t>prevent multiple associated IDs are configured at the same time</w:t>
      </w:r>
    </w:p>
    <w:p w14:paraId="4A2863FD" w14:textId="6B0A3197" w:rsidR="00825503" w:rsidRDefault="004D7992" w:rsidP="003F5FB2">
      <w:pPr>
        <w:rPr>
          <w:b/>
          <w:bCs/>
          <w:i/>
          <w:iCs/>
        </w:rPr>
      </w:pPr>
      <w:r>
        <w:rPr>
          <w:b/>
          <w:bCs/>
          <w:i/>
          <w:iCs/>
        </w:rPr>
        <w:t>Proposal</w:t>
      </w:r>
      <w:r w:rsidR="00DA4D34">
        <w:rPr>
          <w:b/>
          <w:bCs/>
          <w:i/>
          <w:iCs/>
        </w:rPr>
        <w:t xml:space="preserve"> 3</w:t>
      </w:r>
      <w:r>
        <w:rPr>
          <w:b/>
          <w:bCs/>
          <w:i/>
          <w:iCs/>
        </w:rPr>
        <w:t>: To save the number of configuration IDs, for configuring the associated ID within the CSI framework, RAN1 does not consider configuring the associated ID within the CSI Resource/</w:t>
      </w:r>
      <w:proofErr w:type="spellStart"/>
      <w:r>
        <w:rPr>
          <w:b/>
          <w:bCs/>
          <w:i/>
          <w:iCs/>
        </w:rPr>
        <w:t>ResourceSet</w:t>
      </w:r>
      <w:proofErr w:type="spellEnd"/>
      <w:r w:rsidR="003F5FB2">
        <w:rPr>
          <w:b/>
          <w:bCs/>
          <w:i/>
          <w:iCs/>
        </w:rPr>
        <w:t xml:space="preserve">/ </w:t>
      </w:r>
      <w:proofErr w:type="spellStart"/>
      <w:r>
        <w:rPr>
          <w:b/>
          <w:bCs/>
          <w:i/>
          <w:iCs/>
        </w:rPr>
        <w:t>ResourceConfig</w:t>
      </w:r>
      <w:proofErr w:type="spellEnd"/>
      <w:r>
        <w:rPr>
          <w:b/>
          <w:bCs/>
          <w:i/>
          <w:iCs/>
        </w:rPr>
        <w:t xml:space="preserve"> configurations.</w:t>
      </w:r>
    </w:p>
    <w:p w14:paraId="28B2BC65" w14:textId="630243AC" w:rsidR="00833AF0" w:rsidRDefault="004D7992" w:rsidP="00833AF0">
      <w:pPr>
        <w:rPr>
          <w:b/>
          <w:bCs/>
          <w:i/>
          <w:iCs/>
        </w:rPr>
      </w:pPr>
      <w:r>
        <w:rPr>
          <w:b/>
          <w:bCs/>
          <w:i/>
          <w:iCs/>
        </w:rPr>
        <w:t>Proposal</w:t>
      </w:r>
      <w:r w:rsidR="00DA4D34">
        <w:rPr>
          <w:b/>
          <w:bCs/>
          <w:i/>
          <w:iCs/>
        </w:rPr>
        <w:t xml:space="preserve"> 4</w:t>
      </w:r>
      <w:r>
        <w:rPr>
          <w:b/>
          <w:bCs/>
          <w:i/>
          <w:iCs/>
        </w:rPr>
        <w:t xml:space="preserve">: Support the specification of </w:t>
      </w:r>
      <w:r w:rsidR="003F5FB2">
        <w:rPr>
          <w:b/>
          <w:bCs/>
          <w:i/>
          <w:iCs/>
        </w:rPr>
        <w:t xml:space="preserve">a </w:t>
      </w:r>
      <w:r>
        <w:rPr>
          <w:b/>
          <w:bCs/>
          <w:i/>
          <w:iCs/>
        </w:rPr>
        <w:t xml:space="preserve">model switch time, which is defined as the time required for UE to switch to a new model after receiving a new associated </w:t>
      </w:r>
      <w:proofErr w:type="gramStart"/>
      <w:r>
        <w:rPr>
          <w:b/>
          <w:bCs/>
          <w:i/>
          <w:iCs/>
        </w:rPr>
        <w:t>ID</w:t>
      </w:r>
      <w:proofErr w:type="gramEnd"/>
    </w:p>
    <w:p w14:paraId="2E2D3CB1" w14:textId="102B0D15" w:rsidR="00150DB2" w:rsidRDefault="00150DB2" w:rsidP="00150DB2">
      <w:pPr>
        <w:pStyle w:val="Heading3"/>
        <w:numPr>
          <w:ilvl w:val="2"/>
          <w:numId w:val="17"/>
        </w:numPr>
        <w:rPr>
          <w:rFonts w:ascii="Times New Roman" w:hAnsi="Times New Roman"/>
          <w:sz w:val="24"/>
          <w:szCs w:val="24"/>
        </w:rPr>
      </w:pPr>
      <w:r>
        <w:rPr>
          <w:rFonts w:ascii="Times New Roman" w:hAnsi="Times New Roman"/>
          <w:sz w:val="24"/>
          <w:szCs w:val="24"/>
        </w:rPr>
        <w:t xml:space="preserve">Global associated ID or per cell associated </w:t>
      </w:r>
      <w:proofErr w:type="gramStart"/>
      <w:r>
        <w:rPr>
          <w:rFonts w:ascii="Times New Roman" w:hAnsi="Times New Roman"/>
          <w:sz w:val="24"/>
          <w:szCs w:val="24"/>
        </w:rPr>
        <w:t>ID</w:t>
      </w:r>
      <w:proofErr w:type="gramEnd"/>
    </w:p>
    <w:p w14:paraId="2F13FF42" w14:textId="087257CE" w:rsidR="00150DB2" w:rsidRPr="00150DB2" w:rsidRDefault="00150DB2" w:rsidP="00150DB2">
      <w:pPr>
        <w:rPr>
          <w:b/>
          <w:bCs/>
          <w:u w:val="single"/>
          <w:lang w:val="en-GB"/>
        </w:rPr>
      </w:pPr>
      <w:r w:rsidRPr="00150DB2">
        <w:rPr>
          <w:b/>
          <w:bCs/>
          <w:u w:val="single"/>
          <w:lang w:val="en-GB"/>
        </w:rPr>
        <w:t>Global ID</w:t>
      </w:r>
    </w:p>
    <w:p w14:paraId="79465245" w14:textId="154CA6BC" w:rsidR="00150DB2" w:rsidRPr="00150DB2" w:rsidRDefault="00150DB2" w:rsidP="00150DB2">
      <w:pPr>
        <w:jc w:val="both"/>
        <w:rPr>
          <w:lang w:val="en-GB"/>
        </w:rPr>
      </w:pPr>
      <w:r>
        <w:rPr>
          <w:lang w:val="en-GB"/>
        </w:rPr>
        <w:t xml:space="preserve">For global associated ID, one issue is how to prevent the unlimited growing of the number of associated IDs. Within one NW, there may be multiple sets of NW-side beam related configurations. Moreover, with the time goes, there might be new NW-side beam related configurations, or a new environment change which makes a trained AI/ML model not feasible to use anymore. Eventually, the number of global associated IDs will keep growing and the growing number of bits we used to represent these global associated IDs may impact the </w:t>
      </w:r>
      <w:r w:rsidR="00195289">
        <w:rPr>
          <w:lang w:val="en-GB"/>
        </w:rPr>
        <w:t>signalling</w:t>
      </w:r>
      <w:r>
        <w:rPr>
          <w:lang w:val="en-GB"/>
        </w:rPr>
        <w:t xml:space="preserve"> overhead, especially if RAN1 agrees that the associated ID is configured within the csi-ReportConfig</w:t>
      </w:r>
      <w:r w:rsidR="00917E3C">
        <w:rPr>
          <w:lang w:val="en-GB"/>
        </w:rPr>
        <w:t>/</w:t>
      </w:r>
      <w:proofErr w:type="spellStart"/>
      <w:r w:rsidR="00917E3C">
        <w:rPr>
          <w:lang w:val="en-GB"/>
        </w:rPr>
        <w:t>ResourceConfig</w:t>
      </w:r>
      <w:proofErr w:type="spellEnd"/>
      <w:r>
        <w:rPr>
          <w:lang w:val="en-GB"/>
        </w:rPr>
        <w:t>.</w:t>
      </w:r>
      <w:r w:rsidR="00917E3C">
        <w:rPr>
          <w:lang w:val="en-GB"/>
        </w:rPr>
        <w:t xml:space="preserve"> </w:t>
      </w:r>
    </w:p>
    <w:p w14:paraId="3FB51D20" w14:textId="69720A32" w:rsidR="00195289" w:rsidRDefault="00195289" w:rsidP="00195289">
      <w:pPr>
        <w:spacing w:after="0"/>
        <w:rPr>
          <w:b/>
          <w:bCs/>
          <w:i/>
          <w:iCs/>
        </w:rPr>
      </w:pPr>
      <w:r>
        <w:rPr>
          <w:b/>
          <w:bCs/>
          <w:i/>
          <w:iCs/>
        </w:rPr>
        <w:t>Proposal</w:t>
      </w:r>
      <w:r w:rsidR="00DA4D34">
        <w:rPr>
          <w:b/>
          <w:bCs/>
          <w:i/>
          <w:iCs/>
        </w:rPr>
        <w:t xml:space="preserve"> 5</w:t>
      </w:r>
      <w:r>
        <w:rPr>
          <w:b/>
          <w:bCs/>
          <w:i/>
          <w:iCs/>
        </w:rPr>
        <w:t xml:space="preserve">: For a global associated ID, RAN1 study the following: </w:t>
      </w:r>
    </w:p>
    <w:p w14:paraId="51DB0B8C" w14:textId="77777777" w:rsidR="00195289" w:rsidRDefault="00195289" w:rsidP="00195289">
      <w:pPr>
        <w:pStyle w:val="ListParagraph"/>
        <w:numPr>
          <w:ilvl w:val="0"/>
          <w:numId w:val="90"/>
        </w:numPr>
        <w:spacing w:after="0"/>
        <w:rPr>
          <w:b/>
          <w:bCs/>
          <w:i/>
          <w:iCs/>
        </w:rPr>
      </w:pPr>
      <w:r w:rsidRPr="00195289">
        <w:rPr>
          <w:b/>
          <w:bCs/>
          <w:i/>
          <w:iCs/>
        </w:rPr>
        <w:t>how to limit the number of possible associated IDs</w:t>
      </w:r>
    </w:p>
    <w:p w14:paraId="6ECFBDED" w14:textId="022D0685" w:rsidR="00195289" w:rsidRPr="00195289" w:rsidRDefault="00195289" w:rsidP="00195289">
      <w:pPr>
        <w:pStyle w:val="ListParagraph"/>
        <w:numPr>
          <w:ilvl w:val="0"/>
          <w:numId w:val="90"/>
        </w:numPr>
        <w:rPr>
          <w:b/>
          <w:bCs/>
          <w:i/>
          <w:iCs/>
        </w:rPr>
      </w:pPr>
      <w:r w:rsidRPr="00195289">
        <w:rPr>
          <w:b/>
          <w:bCs/>
          <w:i/>
          <w:iCs/>
        </w:rPr>
        <w:t xml:space="preserve">how to </w:t>
      </w:r>
      <w:r>
        <w:rPr>
          <w:b/>
          <w:bCs/>
          <w:i/>
          <w:iCs/>
        </w:rPr>
        <w:t xml:space="preserve">reduce </w:t>
      </w:r>
      <w:r w:rsidRPr="00195289">
        <w:rPr>
          <w:b/>
          <w:bCs/>
          <w:i/>
          <w:iCs/>
        </w:rPr>
        <w:t>signaling overhead</w:t>
      </w:r>
      <w:r>
        <w:rPr>
          <w:b/>
          <w:bCs/>
          <w:i/>
          <w:iCs/>
        </w:rPr>
        <w:t xml:space="preserve"> of associated ID</w:t>
      </w:r>
    </w:p>
    <w:p w14:paraId="4783C056" w14:textId="77777777" w:rsidR="00150DB2" w:rsidRPr="00195289" w:rsidRDefault="00150DB2" w:rsidP="00833AF0"/>
    <w:p w14:paraId="63AB6B73" w14:textId="017D3D32" w:rsidR="00195289" w:rsidRDefault="00150DB2" w:rsidP="00150DB2">
      <w:pPr>
        <w:rPr>
          <w:b/>
          <w:bCs/>
          <w:u w:val="single"/>
          <w:lang w:val="en-GB"/>
        </w:rPr>
      </w:pPr>
      <w:r>
        <w:rPr>
          <w:b/>
          <w:bCs/>
          <w:u w:val="single"/>
          <w:lang w:val="en-GB"/>
        </w:rPr>
        <w:t>Per cell ID</w:t>
      </w:r>
    </w:p>
    <w:p w14:paraId="7F51356C" w14:textId="7CF23719" w:rsidR="00195289" w:rsidRDefault="00195289" w:rsidP="00195289">
      <w:pPr>
        <w:jc w:val="both"/>
        <w:rPr>
          <w:lang w:val="en-GB"/>
        </w:rPr>
      </w:pPr>
      <w:r>
        <w:rPr>
          <w:lang w:val="en-GB"/>
        </w:rPr>
        <w:t xml:space="preserve">For per cell associated ID, since the ID (or just a number between 0~N) is maintained within a NW, the number of possible associated ID and signalling overhead will not be an issue. However, there may be an issue about ID maintenance. For example, if </w:t>
      </w:r>
      <w:proofErr w:type="gramStart"/>
      <w:r>
        <w:rPr>
          <w:lang w:val="en-GB"/>
        </w:rPr>
        <w:t>an</w:t>
      </w:r>
      <w:proofErr w:type="gramEnd"/>
      <w:r>
        <w:rPr>
          <w:lang w:val="en-GB"/>
        </w:rPr>
        <w:t xml:space="preserve"> UE uses one ID to collect a dataset from this cell and trains its model. After a long time, when the UE re-enters this cell, NW may already change its mapping of NW-related configuration and per cell associated ID. However, with the same value of ID, this UE still think its model is </w:t>
      </w:r>
      <w:r>
        <w:rPr>
          <w:lang w:val="en-GB"/>
        </w:rPr>
        <w:lastRenderedPageBreak/>
        <w:t>feasible to use. Therefore, we think for using per cell associated ID, there are two challenges that we need to address: (1) How to use these per cell associated ID to indicate UE to update/retrain a model? (2) How to use these per cell associated ID to indicate UE to fine-tuning a model?</w:t>
      </w:r>
    </w:p>
    <w:p w14:paraId="145DF6E9" w14:textId="533F88D9" w:rsidR="00195289" w:rsidRDefault="00195289" w:rsidP="00195289">
      <w:pPr>
        <w:spacing w:after="0"/>
        <w:rPr>
          <w:b/>
          <w:bCs/>
          <w:i/>
          <w:iCs/>
        </w:rPr>
      </w:pPr>
      <w:r>
        <w:rPr>
          <w:b/>
          <w:bCs/>
          <w:i/>
          <w:iCs/>
        </w:rPr>
        <w:t>Proposal</w:t>
      </w:r>
      <w:r w:rsidR="00DA4D34">
        <w:rPr>
          <w:b/>
          <w:bCs/>
          <w:i/>
          <w:iCs/>
        </w:rPr>
        <w:t xml:space="preserve"> 6</w:t>
      </w:r>
      <w:r>
        <w:rPr>
          <w:b/>
          <w:bCs/>
          <w:i/>
          <w:iCs/>
        </w:rPr>
        <w:t xml:space="preserve">: For a per cell associated ID, RAN1 study the following: </w:t>
      </w:r>
    </w:p>
    <w:p w14:paraId="0DD95A91" w14:textId="77777777" w:rsidR="00016093" w:rsidRDefault="00195289" w:rsidP="002241F2">
      <w:pPr>
        <w:pStyle w:val="ListParagraph"/>
        <w:numPr>
          <w:ilvl w:val="0"/>
          <w:numId w:val="91"/>
        </w:numPr>
        <w:spacing w:after="0"/>
        <w:rPr>
          <w:b/>
          <w:bCs/>
          <w:i/>
          <w:iCs/>
        </w:rPr>
      </w:pPr>
      <w:r w:rsidRPr="00016093">
        <w:rPr>
          <w:b/>
          <w:bCs/>
          <w:i/>
          <w:iCs/>
        </w:rPr>
        <w:t xml:space="preserve">how </w:t>
      </w:r>
      <w:r w:rsidR="00016093" w:rsidRPr="00016093">
        <w:rPr>
          <w:b/>
          <w:bCs/>
          <w:i/>
          <w:iCs/>
        </w:rPr>
        <w:t xml:space="preserve">to use these per cell associated ID to indicate UE to update/retrain a model </w:t>
      </w:r>
    </w:p>
    <w:p w14:paraId="76E5139E" w14:textId="55DF9F2F" w:rsidR="00150DB2" w:rsidRPr="00016093" w:rsidRDefault="00195289" w:rsidP="002241F2">
      <w:pPr>
        <w:pStyle w:val="ListParagraph"/>
        <w:numPr>
          <w:ilvl w:val="0"/>
          <w:numId w:val="91"/>
        </w:numPr>
        <w:spacing w:after="0"/>
        <w:rPr>
          <w:b/>
          <w:bCs/>
          <w:i/>
          <w:iCs/>
        </w:rPr>
      </w:pPr>
      <w:r w:rsidRPr="00016093">
        <w:rPr>
          <w:b/>
          <w:bCs/>
          <w:i/>
          <w:iCs/>
        </w:rPr>
        <w:t xml:space="preserve">how </w:t>
      </w:r>
      <w:r w:rsidR="00016093">
        <w:rPr>
          <w:b/>
          <w:bCs/>
          <w:i/>
          <w:iCs/>
        </w:rPr>
        <w:t xml:space="preserve">to </w:t>
      </w:r>
      <w:r w:rsidR="00016093" w:rsidRPr="00016093">
        <w:rPr>
          <w:b/>
          <w:bCs/>
          <w:i/>
          <w:iCs/>
        </w:rPr>
        <w:t>use these per cell associated ID to indicate UE to fine-tuning a model</w:t>
      </w:r>
    </w:p>
    <w:p w14:paraId="4FA77D3F" w14:textId="3719A91E" w:rsidR="00833AF0" w:rsidRDefault="00666ABC">
      <w:pPr>
        <w:pStyle w:val="Heading2"/>
        <w:numPr>
          <w:ilvl w:val="1"/>
          <w:numId w:val="17"/>
        </w:numPr>
        <w:rPr>
          <w:rFonts w:ascii="Times New Roman" w:hAnsi="Times New Roman"/>
          <w:sz w:val="28"/>
          <w:szCs w:val="28"/>
        </w:rPr>
      </w:pPr>
      <w:r w:rsidRPr="00666ABC">
        <w:rPr>
          <w:rFonts w:ascii="Times New Roman" w:hAnsi="Times New Roman"/>
          <w:sz w:val="28"/>
          <w:szCs w:val="28"/>
        </w:rPr>
        <w:t>Performance monitoring (Metrics/events/procedures)</w:t>
      </w:r>
    </w:p>
    <w:p w14:paraId="2BC6C745" w14:textId="0B88163F" w:rsidR="00F737B8" w:rsidRDefault="00F737B8" w:rsidP="00F737B8">
      <w:pPr>
        <w:pStyle w:val="Heading3"/>
        <w:numPr>
          <w:ilvl w:val="2"/>
          <w:numId w:val="17"/>
        </w:numPr>
        <w:rPr>
          <w:rFonts w:ascii="Times New Roman" w:hAnsi="Times New Roman"/>
          <w:sz w:val="24"/>
          <w:szCs w:val="24"/>
        </w:rPr>
      </w:pPr>
      <w:r>
        <w:rPr>
          <w:rFonts w:ascii="Times New Roman" w:hAnsi="Times New Roman"/>
          <w:sz w:val="24"/>
          <w:szCs w:val="24"/>
        </w:rPr>
        <w:t>UE-side model</w:t>
      </w:r>
    </w:p>
    <w:p w14:paraId="4C4631CD" w14:textId="3F00D184" w:rsidR="00666ABC" w:rsidRDefault="00F737B8" w:rsidP="00666ABC">
      <w:pPr>
        <w:rPr>
          <w:lang w:val="en-GB"/>
        </w:rPr>
      </w:pPr>
      <w:r w:rsidRPr="00F737B8">
        <w:rPr>
          <w:bCs/>
          <w:iCs/>
          <w:lang w:eastAsia="zh-CN"/>
        </w:rPr>
        <w:t xml:space="preserve">During the last meeting </w:t>
      </w:r>
      <w:r>
        <w:rPr>
          <w:bCs/>
          <w:iCs/>
          <w:lang w:eastAsia="zh-CN"/>
        </w:rPr>
        <w:t>(</w:t>
      </w:r>
      <w:r w:rsidRPr="00F737B8">
        <w:rPr>
          <w:bCs/>
          <w:iCs/>
          <w:lang w:eastAsia="zh-CN"/>
        </w:rPr>
        <w:t>RAN1#117</w:t>
      </w:r>
      <w:r>
        <w:rPr>
          <w:bCs/>
          <w:iCs/>
          <w:lang w:eastAsia="zh-CN"/>
        </w:rPr>
        <w:t>)</w:t>
      </w:r>
      <w:r w:rsidRPr="00F737B8">
        <w:rPr>
          <w:lang w:val="en-GB"/>
        </w:rPr>
        <w:t>, we have the following agreement on</w:t>
      </w:r>
      <w:r>
        <w:rPr>
          <w:lang w:val="en-GB"/>
        </w:rPr>
        <w:t xml:space="preserve"> UE-side AI/ML model performance monitoring</w:t>
      </w:r>
      <w:r w:rsidRPr="00F737B8">
        <w:rPr>
          <w:lang w:val="en-GB"/>
        </w:rPr>
        <w:t>:</w:t>
      </w:r>
    </w:p>
    <w:tbl>
      <w:tblPr>
        <w:tblStyle w:val="TableGrid"/>
        <w:tblW w:w="0" w:type="auto"/>
        <w:tblLook w:val="04A0" w:firstRow="1" w:lastRow="0" w:firstColumn="1" w:lastColumn="0" w:noHBand="0" w:noVBand="1"/>
      </w:tblPr>
      <w:tblGrid>
        <w:gridCol w:w="9631"/>
      </w:tblGrid>
      <w:tr w:rsidR="00666ABC" w14:paraId="5ED75AF7" w14:textId="77777777" w:rsidTr="00666ABC">
        <w:tc>
          <w:tcPr>
            <w:tcW w:w="9631" w:type="dxa"/>
          </w:tcPr>
          <w:p w14:paraId="339E3206" w14:textId="77777777" w:rsidR="00666ABC" w:rsidRDefault="00666ABC" w:rsidP="00666ABC">
            <w:pPr>
              <w:rPr>
                <w:rFonts w:eastAsia="DengXian"/>
                <w:sz w:val="20"/>
                <w:highlight w:val="green"/>
                <w:lang w:eastAsia="zh-CN"/>
              </w:rPr>
            </w:pPr>
            <w:r>
              <w:rPr>
                <w:rFonts w:eastAsia="DengXian"/>
                <w:highlight w:val="green"/>
                <w:lang w:eastAsia="zh-CN"/>
              </w:rPr>
              <w:t>Agreement</w:t>
            </w:r>
          </w:p>
          <w:p w14:paraId="56F1CC45" w14:textId="77777777" w:rsidR="00666ABC" w:rsidRDefault="00666ABC" w:rsidP="00666ABC">
            <w:pPr>
              <w:rPr>
                <w:rFonts w:eastAsia="Malgun Gothic"/>
                <w:bCs/>
                <w:lang w:eastAsia="zh-CN"/>
              </w:rPr>
            </w:pPr>
            <w:r>
              <w:rPr>
                <w:bCs/>
                <w:lang w:eastAsia="zh-CN"/>
              </w:rPr>
              <w:t>For BM-Case1 and BM-Case2 with a UE-side AI/ML model:</w:t>
            </w:r>
          </w:p>
          <w:p w14:paraId="153666D5" w14:textId="77777777" w:rsidR="00666ABC" w:rsidRDefault="00666ABC" w:rsidP="00666ABC">
            <w:pPr>
              <w:pStyle w:val="B1"/>
              <w:numPr>
                <w:ilvl w:val="0"/>
                <w:numId w:val="51"/>
              </w:numPr>
              <w:rPr>
                <w:rFonts w:eastAsia="Yu Mincho"/>
                <w:bCs/>
                <w:lang w:eastAsia="ko-KR"/>
              </w:rPr>
            </w:pPr>
            <w:r>
              <w:t>Support Type 1 performance monitoring</w:t>
            </w:r>
            <w:r>
              <w:rPr>
                <w:rFonts w:eastAsia="DengXian"/>
                <w:lang w:eastAsia="zh-CN"/>
              </w:rPr>
              <w:t>, including the following two options</w:t>
            </w:r>
            <w:r>
              <w:rPr>
                <w:bCs/>
                <w:lang w:eastAsia="zh-CN"/>
              </w:rPr>
              <w:t xml:space="preserve">: </w:t>
            </w:r>
          </w:p>
          <w:p w14:paraId="6313C534" w14:textId="77777777" w:rsidR="00666ABC" w:rsidRDefault="00666ABC" w:rsidP="00666ABC">
            <w:pPr>
              <w:pStyle w:val="B3"/>
              <w:numPr>
                <w:ilvl w:val="1"/>
                <w:numId w:val="51"/>
              </w:numPr>
              <w:rPr>
                <w:rFonts w:eastAsiaTheme="minorEastAsia"/>
                <w:sz w:val="20"/>
              </w:rPr>
            </w:pPr>
            <w:r>
              <w:rPr>
                <w:sz w:val="20"/>
              </w:rPr>
              <w:t xml:space="preserve">Option 1 (NW-side performance monitoring): </w:t>
            </w:r>
          </w:p>
          <w:p w14:paraId="08815534" w14:textId="77777777" w:rsidR="00666ABC" w:rsidRDefault="00666ABC" w:rsidP="00666ABC">
            <w:pPr>
              <w:pStyle w:val="B3"/>
              <w:numPr>
                <w:ilvl w:val="2"/>
                <w:numId w:val="51"/>
              </w:numPr>
              <w:rPr>
                <w:sz w:val="20"/>
              </w:rPr>
            </w:pPr>
            <w:r>
              <w:rPr>
                <w:sz w:val="20"/>
              </w:rPr>
              <w:t xml:space="preserve">UE sends a report to NW (for the calculation of performance metric at NW) </w:t>
            </w:r>
          </w:p>
          <w:p w14:paraId="64AE6249" w14:textId="77777777" w:rsidR="00666ABC" w:rsidRDefault="00666ABC" w:rsidP="00666ABC">
            <w:pPr>
              <w:pStyle w:val="B3"/>
              <w:numPr>
                <w:ilvl w:val="3"/>
                <w:numId w:val="51"/>
              </w:numPr>
              <w:rPr>
                <w:sz w:val="20"/>
              </w:rPr>
            </w:pPr>
            <w:r>
              <w:rPr>
                <w:sz w:val="20"/>
              </w:rPr>
              <w:t>Measurement results</w:t>
            </w:r>
            <w:r>
              <w:rPr>
                <w:rFonts w:eastAsia="DengXian"/>
                <w:sz w:val="20"/>
                <w:lang w:eastAsia="zh-CN"/>
              </w:rPr>
              <w:t xml:space="preserve"> from resource set for monitoring,</w:t>
            </w:r>
            <w:r>
              <w:rPr>
                <w:sz w:val="20"/>
              </w:rPr>
              <w:t xml:space="preserve"> e.g., L1-RSRP and/or </w:t>
            </w:r>
            <w:r>
              <w:rPr>
                <w:rFonts w:eastAsia="DengXian"/>
                <w:sz w:val="20"/>
                <w:lang w:eastAsia="zh-CN"/>
              </w:rPr>
              <w:t>RS</w:t>
            </w:r>
            <w:r>
              <w:rPr>
                <w:sz w:val="20"/>
              </w:rPr>
              <w:t xml:space="preserve"> index is supported as the content of the </w:t>
            </w:r>
            <w:proofErr w:type="gramStart"/>
            <w:r>
              <w:rPr>
                <w:sz w:val="20"/>
              </w:rPr>
              <w:t>report</w:t>
            </w:r>
            <w:proofErr w:type="gramEnd"/>
          </w:p>
          <w:p w14:paraId="10FD85C8" w14:textId="77777777" w:rsidR="00666ABC" w:rsidRDefault="00666ABC" w:rsidP="00666ABC">
            <w:pPr>
              <w:pStyle w:val="B3"/>
              <w:numPr>
                <w:ilvl w:val="3"/>
                <w:numId w:val="51"/>
              </w:numPr>
              <w:rPr>
                <w:sz w:val="20"/>
              </w:rPr>
            </w:pPr>
            <w:r>
              <w:rPr>
                <w:sz w:val="20"/>
              </w:rPr>
              <w:t xml:space="preserve">FFS on other </w:t>
            </w:r>
            <w:proofErr w:type="gramStart"/>
            <w:r>
              <w:rPr>
                <w:sz w:val="20"/>
              </w:rPr>
              <w:t>contents</w:t>
            </w:r>
            <w:proofErr w:type="gramEnd"/>
            <w:r>
              <w:rPr>
                <w:rFonts w:eastAsia="DengXian"/>
                <w:sz w:val="20"/>
                <w:lang w:eastAsia="zh-CN"/>
              </w:rPr>
              <w:t xml:space="preserve"> </w:t>
            </w:r>
          </w:p>
          <w:p w14:paraId="6901F56A" w14:textId="77777777" w:rsidR="00666ABC" w:rsidRDefault="00666ABC" w:rsidP="00666ABC">
            <w:pPr>
              <w:pStyle w:val="B3"/>
              <w:numPr>
                <w:ilvl w:val="2"/>
                <w:numId w:val="51"/>
              </w:numPr>
              <w:rPr>
                <w:sz w:val="20"/>
              </w:rPr>
            </w:pPr>
            <w:r>
              <w:rPr>
                <w:sz w:val="20"/>
              </w:rPr>
              <w:t xml:space="preserve">The report is at least configured/triggered by </w:t>
            </w:r>
            <w:proofErr w:type="gramStart"/>
            <w:r>
              <w:rPr>
                <w:sz w:val="20"/>
              </w:rPr>
              <w:t>NW</w:t>
            </w:r>
            <w:proofErr w:type="gramEnd"/>
          </w:p>
          <w:p w14:paraId="0B30C059" w14:textId="77777777" w:rsidR="00666ABC" w:rsidRDefault="00666ABC" w:rsidP="00666ABC">
            <w:pPr>
              <w:pStyle w:val="B3"/>
              <w:numPr>
                <w:ilvl w:val="2"/>
                <w:numId w:val="51"/>
              </w:numPr>
              <w:rPr>
                <w:sz w:val="20"/>
              </w:rPr>
            </w:pPr>
            <w:r>
              <w:rPr>
                <w:sz w:val="20"/>
              </w:rPr>
              <w:t>Note: this may or may not have additional spec impact</w:t>
            </w:r>
          </w:p>
          <w:p w14:paraId="684FCBD4" w14:textId="77777777" w:rsidR="00666ABC" w:rsidRDefault="00666ABC" w:rsidP="00666ABC">
            <w:pPr>
              <w:pStyle w:val="B3"/>
              <w:numPr>
                <w:ilvl w:val="1"/>
                <w:numId w:val="51"/>
              </w:numPr>
              <w:rPr>
                <w:sz w:val="20"/>
              </w:rPr>
            </w:pPr>
            <w:r>
              <w:rPr>
                <w:sz w:val="20"/>
              </w:rPr>
              <w:t xml:space="preserve">Option 2 (UE-assisted performance monitoring): </w:t>
            </w:r>
          </w:p>
          <w:p w14:paraId="584B7861" w14:textId="77777777" w:rsidR="00666ABC" w:rsidRDefault="00666ABC" w:rsidP="00666ABC">
            <w:pPr>
              <w:pStyle w:val="B3"/>
              <w:numPr>
                <w:ilvl w:val="2"/>
                <w:numId w:val="51"/>
              </w:numPr>
              <w:rPr>
                <w:sz w:val="20"/>
              </w:rPr>
            </w:pPr>
            <w:r>
              <w:rPr>
                <w:sz w:val="20"/>
              </w:rPr>
              <w:t xml:space="preserve">UE calculates performance metric(s) </w:t>
            </w:r>
          </w:p>
          <w:p w14:paraId="6255FE73" w14:textId="77777777" w:rsidR="00666ABC" w:rsidRDefault="00666ABC" w:rsidP="00666ABC">
            <w:pPr>
              <w:pStyle w:val="B3"/>
              <w:numPr>
                <w:ilvl w:val="3"/>
                <w:numId w:val="51"/>
              </w:numPr>
              <w:rPr>
                <w:sz w:val="20"/>
              </w:rPr>
            </w:pPr>
            <w:r>
              <w:rPr>
                <w:rFonts w:eastAsia="DengXian"/>
                <w:sz w:val="20"/>
                <w:lang w:eastAsia="zh-CN"/>
              </w:rPr>
              <w:t xml:space="preserve">FFS how to report and what to </w:t>
            </w:r>
            <w:proofErr w:type="gramStart"/>
            <w:r>
              <w:rPr>
                <w:rFonts w:eastAsia="DengXian"/>
                <w:sz w:val="20"/>
                <w:lang w:eastAsia="zh-CN"/>
              </w:rPr>
              <w:t>report</w:t>
            </w:r>
            <w:proofErr w:type="gramEnd"/>
            <w:r>
              <w:rPr>
                <w:rFonts w:eastAsia="DengXian"/>
                <w:sz w:val="20"/>
                <w:lang w:eastAsia="zh-CN"/>
              </w:rPr>
              <w:t xml:space="preserve"> </w:t>
            </w:r>
          </w:p>
          <w:p w14:paraId="180F5A1F" w14:textId="77777777" w:rsidR="00666ABC" w:rsidRDefault="00666ABC" w:rsidP="00666ABC">
            <w:pPr>
              <w:pStyle w:val="B3"/>
              <w:numPr>
                <w:ilvl w:val="1"/>
                <w:numId w:val="51"/>
              </w:numPr>
              <w:rPr>
                <w:sz w:val="20"/>
              </w:rPr>
            </w:pPr>
            <w:r>
              <w:rPr>
                <w:sz w:val="20"/>
              </w:rPr>
              <w:t>FFS whether to trigger the report based on event(s) for Option 1 and/or Option 2</w:t>
            </w:r>
          </w:p>
          <w:p w14:paraId="448C8BAE" w14:textId="200110A9" w:rsidR="00666ABC" w:rsidRPr="00666ABC" w:rsidRDefault="00666ABC" w:rsidP="00666ABC">
            <w:pPr>
              <w:pStyle w:val="B3"/>
              <w:numPr>
                <w:ilvl w:val="2"/>
                <w:numId w:val="51"/>
              </w:numPr>
              <w:rPr>
                <w:sz w:val="20"/>
              </w:rPr>
            </w:pPr>
            <w:r w:rsidRPr="00666ABC">
              <w:rPr>
                <w:color w:val="000000"/>
                <w:sz w:val="20"/>
                <w:szCs w:val="18"/>
              </w:rPr>
              <w:t>FFS Type 2 performance monitoring</w:t>
            </w:r>
          </w:p>
        </w:tc>
      </w:tr>
    </w:tbl>
    <w:p w14:paraId="01185948" w14:textId="77777777" w:rsidR="00666ABC" w:rsidRDefault="00666ABC" w:rsidP="00666ABC">
      <w:pPr>
        <w:rPr>
          <w:lang w:val="en-GB"/>
        </w:rPr>
      </w:pPr>
    </w:p>
    <w:p w14:paraId="781E6D33" w14:textId="75D220BA" w:rsidR="00F737B8" w:rsidRDefault="00F737B8" w:rsidP="00F737B8">
      <w:pPr>
        <w:pStyle w:val="Heading4"/>
        <w:numPr>
          <w:ilvl w:val="3"/>
          <w:numId w:val="17"/>
        </w:numPr>
        <w:tabs>
          <w:tab w:val="num" w:pos="2880"/>
        </w:tabs>
        <w:ind w:left="1224" w:hanging="1224"/>
        <w:rPr>
          <w:rFonts w:ascii="Times New Roman" w:eastAsia="SimSun" w:hAnsi="Times New Roman"/>
          <w:szCs w:val="24"/>
          <w:lang w:val="en-US" w:eastAsia="zh-CN"/>
        </w:rPr>
      </w:pPr>
      <w:r w:rsidRPr="00F737B8">
        <w:rPr>
          <w:rFonts w:ascii="Times New Roman" w:eastAsia="SimSun" w:hAnsi="Times New Roman"/>
          <w:szCs w:val="24"/>
          <w:lang w:val="en-US" w:eastAsia="zh-CN"/>
        </w:rPr>
        <w:t xml:space="preserve">Type </w:t>
      </w:r>
      <w:r>
        <w:rPr>
          <w:rFonts w:ascii="Times New Roman" w:eastAsia="SimSun" w:hAnsi="Times New Roman"/>
          <w:szCs w:val="24"/>
          <w:lang w:val="en-US" w:eastAsia="zh-CN"/>
        </w:rPr>
        <w:t>1, option2</w:t>
      </w:r>
    </w:p>
    <w:p w14:paraId="1A03F20F" w14:textId="025CE0D1" w:rsidR="00F737B8" w:rsidRDefault="00F737B8" w:rsidP="00F737B8">
      <w:pPr>
        <w:jc w:val="both"/>
        <w:rPr>
          <w:lang w:eastAsia="zh-CN"/>
        </w:rPr>
      </w:pPr>
      <w:r>
        <w:rPr>
          <w:lang w:eastAsia="zh-CN"/>
        </w:rPr>
        <w:t xml:space="preserve">The details of Type1, Option2 is still not specified. First, what are the possible performance metric(s) that is required for UE to calculate for NW-side performance monitoring. Second, what content and when should UE report after the calculation of performance metric(s). </w:t>
      </w:r>
    </w:p>
    <w:p w14:paraId="4AFC29F7" w14:textId="6EE76D19" w:rsidR="007D646D" w:rsidRPr="007D646D" w:rsidRDefault="007D646D" w:rsidP="00F737B8">
      <w:pPr>
        <w:jc w:val="both"/>
        <w:rPr>
          <w:b/>
          <w:bCs/>
          <w:u w:val="single"/>
          <w:lang w:eastAsia="zh-CN"/>
        </w:rPr>
      </w:pPr>
      <w:r w:rsidRPr="007D646D">
        <w:rPr>
          <w:rFonts w:hint="eastAsia"/>
          <w:b/>
          <w:bCs/>
          <w:u w:val="single"/>
          <w:lang w:eastAsia="zh-TW"/>
        </w:rPr>
        <w:t>P</w:t>
      </w:r>
      <w:r w:rsidRPr="007D646D">
        <w:rPr>
          <w:b/>
          <w:bCs/>
          <w:u w:val="single"/>
          <w:lang w:eastAsia="zh-CN"/>
        </w:rPr>
        <w:t>erformance metric(s)</w:t>
      </w:r>
    </w:p>
    <w:p w14:paraId="50587CBF" w14:textId="7FB666FC" w:rsidR="005B6AE9" w:rsidRDefault="005B6AE9" w:rsidP="005B6AE9">
      <w:pPr>
        <w:jc w:val="both"/>
      </w:pPr>
      <w:r>
        <w:rPr>
          <w:lang w:val="en-GB"/>
        </w:rPr>
        <w:t xml:space="preserve">The first issue relies on the definition of the performance metrics. </w:t>
      </w:r>
      <w:r>
        <w:t>In [</w:t>
      </w:r>
      <w:r>
        <w:fldChar w:fldCharType="begin"/>
      </w:r>
      <w:r>
        <w:instrText xml:space="preserve"> REF _Ref4683067 \r \h  \* MERGEFORMAT </w:instrText>
      </w:r>
      <w:r>
        <w:fldChar w:fldCharType="separate"/>
      </w:r>
      <w:r w:rsidR="00B35B3D">
        <w:t>1</w:t>
      </w:r>
      <w:r>
        <w:fldChar w:fldCharType="end"/>
      </w:r>
      <w:r>
        <w:t xml:space="preserve">], the following agreement regarding performance metrics and benchmark/references are listed for further discussion and potential down selections: </w:t>
      </w:r>
    </w:p>
    <w:tbl>
      <w:tblPr>
        <w:tblStyle w:val="TableGrid"/>
        <w:tblW w:w="0" w:type="auto"/>
        <w:tblLook w:val="04A0" w:firstRow="1" w:lastRow="0" w:firstColumn="1" w:lastColumn="0" w:noHBand="0" w:noVBand="1"/>
      </w:tblPr>
      <w:tblGrid>
        <w:gridCol w:w="9631"/>
      </w:tblGrid>
      <w:tr w:rsidR="005B6AE9" w14:paraId="64B0E38E" w14:textId="77777777" w:rsidTr="005B6AE9">
        <w:tc>
          <w:tcPr>
            <w:tcW w:w="9631" w:type="dxa"/>
            <w:tcBorders>
              <w:top w:val="single" w:sz="4" w:space="0" w:color="auto"/>
              <w:left w:val="single" w:sz="4" w:space="0" w:color="auto"/>
              <w:bottom w:val="single" w:sz="4" w:space="0" w:color="auto"/>
              <w:right w:val="single" w:sz="4" w:space="0" w:color="auto"/>
            </w:tcBorders>
            <w:hideMark/>
          </w:tcPr>
          <w:p w14:paraId="6DB68586" w14:textId="77777777" w:rsidR="005B6AE9" w:rsidRDefault="005B6AE9">
            <w:r>
              <w:t>For the performance monitoring of BM-Case1 and BM-Case2:</w:t>
            </w:r>
          </w:p>
          <w:p w14:paraId="0E2D533A" w14:textId="77777777" w:rsidR="005B6AE9" w:rsidRDefault="005B6AE9">
            <w:r>
              <w:t>-</w:t>
            </w:r>
            <w:r>
              <w:tab/>
              <w:t>Performance metric(s) with the following alternatives:</w:t>
            </w:r>
          </w:p>
          <w:p w14:paraId="7BDEA11F" w14:textId="77777777" w:rsidR="005B6AE9" w:rsidRDefault="005B6AE9">
            <w:r>
              <w:t xml:space="preserve">    -</w:t>
            </w:r>
            <w:r>
              <w:tab/>
              <w:t>Alt.1: Beam prediction accuracy related KPIs, e.g., Top-K/1 beam prediction accuracy</w:t>
            </w:r>
          </w:p>
          <w:p w14:paraId="26D8264A" w14:textId="77777777" w:rsidR="005B6AE9" w:rsidRDefault="005B6AE9">
            <w:r>
              <w:lastRenderedPageBreak/>
              <w:t xml:space="preserve">    -</w:t>
            </w:r>
            <w:r>
              <w:tab/>
              <w:t>Alt.2: Link quality related KPIs, e.g., throughput, L1-RSRP, L1-SINR, hypothetical BLER</w:t>
            </w:r>
          </w:p>
          <w:p w14:paraId="4D419A75" w14:textId="77777777" w:rsidR="005B6AE9" w:rsidRDefault="005B6AE9">
            <w:r>
              <w:t xml:space="preserve">    -</w:t>
            </w:r>
            <w:r>
              <w:tab/>
              <w:t xml:space="preserve">Alt.3: Performance metric based on input/output data distribution of AI/ML </w:t>
            </w:r>
          </w:p>
          <w:p w14:paraId="7428AE0B" w14:textId="65FECD7F" w:rsidR="005B6AE9" w:rsidRDefault="005B6AE9" w:rsidP="005B6AE9">
            <w:r>
              <w:t xml:space="preserve">    -</w:t>
            </w:r>
            <w:r>
              <w:tab/>
              <w:t xml:space="preserve">Alt.4: The L1-RSRP difference evaluated by comparing measured RSRP and predicted RSRP </w:t>
            </w:r>
          </w:p>
          <w:p w14:paraId="2A464424" w14:textId="22F2646F" w:rsidR="005B6AE9" w:rsidRDefault="005B6AE9"/>
        </w:tc>
      </w:tr>
    </w:tbl>
    <w:p w14:paraId="4899DBA7" w14:textId="77777777" w:rsidR="006E08A0" w:rsidRDefault="006E08A0" w:rsidP="00167DD0">
      <w:pPr>
        <w:jc w:val="both"/>
      </w:pPr>
    </w:p>
    <w:p w14:paraId="7B22C590" w14:textId="6BC66C2B" w:rsidR="00167DD0" w:rsidRDefault="005B6AE9" w:rsidP="00167DD0">
      <w:pPr>
        <w:jc w:val="both"/>
      </w:pPr>
      <w:r>
        <w:t xml:space="preserve">For Alt.3, we have seen some related proposals about calculating metrics by using the </w:t>
      </w:r>
      <w:r w:rsidRPr="005B6AE9">
        <w:t xml:space="preserve">probability information of the predicted beam of Top 1 or Top K </w:t>
      </w:r>
      <w:proofErr w:type="gramStart"/>
      <w:r w:rsidRPr="005B6AE9">
        <w:t>beams</w:t>
      </w:r>
      <w:r>
        <w:t>, or</w:t>
      </w:r>
      <w:proofErr w:type="gramEnd"/>
      <w:r>
        <w:t xml:space="preserve"> using </w:t>
      </w:r>
      <w:r w:rsidRPr="005B6AE9">
        <w:t>confidence information of the predicted RSRP</w:t>
      </w:r>
      <w:r>
        <w:t xml:space="preserve">. However, in our view, </w:t>
      </w:r>
      <w:r w:rsidR="00167DD0">
        <w:t xml:space="preserve">model output values (probability information for classification model or confidence information for regression model) </w:t>
      </w:r>
      <w:r w:rsidR="00167DD0" w:rsidRPr="00167DD0">
        <w:t>varies depend on model type/design/complexity</w:t>
      </w:r>
      <w:r w:rsidR="00167DD0">
        <w:t>.</w:t>
      </w:r>
      <w:r w:rsidR="00167DD0" w:rsidRPr="00167DD0">
        <w:t xml:space="preserve"> </w:t>
      </w:r>
      <w:r w:rsidR="00167DD0">
        <w:t>For example, models trained by different companies with different dataset</w:t>
      </w:r>
      <w:r w:rsidR="009E69B3">
        <w:t>s</w:t>
      </w:r>
      <w:r w:rsidR="00167DD0">
        <w:t xml:space="preserve"> may have different probability information distributions. A 0.8 probability may be a high output </w:t>
      </w:r>
      <w:r w:rsidR="009E69B3">
        <w:t xml:space="preserve">value </w:t>
      </w:r>
      <w:r w:rsidR="00167DD0">
        <w:t>to some models, but low to other models. C</w:t>
      </w:r>
      <w:r w:rsidR="00167DD0" w:rsidRPr="00167DD0">
        <w:t>urrently</w:t>
      </w:r>
      <w:r w:rsidR="001E3C4E">
        <w:rPr>
          <w:rFonts w:hint="eastAsia"/>
          <w:lang w:eastAsia="zh-TW"/>
        </w:rPr>
        <w:t>,</w:t>
      </w:r>
      <w:r w:rsidR="00167DD0" w:rsidRPr="00167DD0">
        <w:t xml:space="preserve"> RAN1 has no plan to develop a common model. </w:t>
      </w:r>
      <w:r w:rsidR="009E69B3">
        <w:t>Then, f</w:t>
      </w:r>
      <w:r w:rsidR="00167DD0">
        <w:t xml:space="preserve">or each type/design of UE-side model, NW needs to know the characteristics of each UE-side model output values, which is a huge task. </w:t>
      </w:r>
    </w:p>
    <w:p w14:paraId="0FD2664D" w14:textId="51E7C5F0" w:rsidR="00167DD0" w:rsidRDefault="00167DD0" w:rsidP="00167DD0">
      <w:pPr>
        <w:jc w:val="both"/>
      </w:pPr>
      <w:r w:rsidRPr="00167DD0">
        <w:t>However, we can get some idea of model performance by post-processing this probability information. For example, we can use the probability information to rank the candidates beams and compare similarity of the ranking sequence with the RSRP-ranking sequence of beams. While different models may output different levels of probability information, the resulting ranking of beams should be the same or similar if their probability information is accurate enough.</w:t>
      </w:r>
      <w:r>
        <w:t xml:space="preserve"> </w:t>
      </w:r>
      <w:r w:rsidR="00852E49" w:rsidRPr="00852E49">
        <w:fldChar w:fldCharType="begin"/>
      </w:r>
      <w:r w:rsidR="00852E49" w:rsidRPr="00852E49">
        <w:instrText xml:space="preserve"> REF _Ref174055938 \h  \* MERGEFORMAT </w:instrText>
      </w:r>
      <w:r w:rsidR="00852E49" w:rsidRPr="00852E49">
        <w:fldChar w:fldCharType="separate"/>
      </w:r>
      <w:r w:rsidR="00B35B3D" w:rsidRPr="00B35B3D">
        <w:rPr>
          <w:iCs/>
          <w:lang w:eastAsia="zh-CN"/>
        </w:rPr>
        <w:t xml:space="preserve">Figure </w:t>
      </w:r>
      <w:r w:rsidR="00B35B3D" w:rsidRPr="00B35B3D">
        <w:rPr>
          <w:iCs/>
          <w:noProof/>
          <w:lang w:eastAsia="zh-CN"/>
        </w:rPr>
        <w:t>4</w:t>
      </w:r>
      <w:r w:rsidR="00852E49" w:rsidRPr="00852E49">
        <w:fldChar w:fldCharType="end"/>
      </w:r>
      <w:r w:rsidR="00852E49">
        <w:t xml:space="preserve"> </w:t>
      </w:r>
      <w:r>
        <w:t>shows an example of deriving two ranks of the best 8 beams from model inference and monitoring measurement of a subset of Set A (e.g., the beams with even number of beam ID), respectively by comparing the probability score and measured L1-RSRP of these beams. To compare these two ranks, we can either compare if they are exactly match or calculate the correlations between these two ranks, some popular correlation metrics including spearman correlation or Kendall correlation, which can be named as “</w:t>
      </w:r>
      <w:r>
        <w:rPr>
          <w:i/>
          <w:iCs/>
        </w:rPr>
        <w:t>beam prediction ranking accuracy</w:t>
      </w:r>
      <w:r>
        <w:t xml:space="preserve">”. </w:t>
      </w:r>
    </w:p>
    <w:p w14:paraId="15AB647A" w14:textId="082D0BA6" w:rsidR="00167DD0" w:rsidRDefault="00167DD0" w:rsidP="00167DD0">
      <w:pPr>
        <w:jc w:val="center"/>
      </w:pPr>
      <w:r>
        <w:rPr>
          <w:noProof/>
        </w:rPr>
        <w:drawing>
          <wp:inline distT="0" distB="0" distL="0" distR="0" wp14:anchorId="06B95A85" wp14:editId="6BB3AA11">
            <wp:extent cx="5627370" cy="1326515"/>
            <wp:effectExtent l="0" t="0" r="0"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627370" cy="1326515"/>
                    </a:xfrm>
                    <a:prstGeom prst="rect">
                      <a:avLst/>
                    </a:prstGeom>
                    <a:noFill/>
                    <a:ln>
                      <a:noFill/>
                    </a:ln>
                  </pic:spPr>
                </pic:pic>
              </a:graphicData>
            </a:graphic>
          </wp:inline>
        </w:drawing>
      </w:r>
    </w:p>
    <w:p w14:paraId="6B3A6141" w14:textId="1E84027E" w:rsidR="00167DD0" w:rsidRDefault="00167DD0" w:rsidP="00167DD0">
      <w:pPr>
        <w:spacing w:after="0"/>
        <w:jc w:val="both"/>
        <w:rPr>
          <w:lang w:eastAsia="zh-TW"/>
        </w:rPr>
      </w:pPr>
      <w:bookmarkStart w:id="6" w:name="_Ref174055938"/>
      <w:bookmarkStart w:id="7" w:name="_Ref174055931"/>
      <w:r>
        <w:rPr>
          <w:b/>
          <w:iCs/>
          <w:lang w:eastAsia="zh-CN"/>
        </w:rPr>
        <w:t xml:space="preserve">Figure </w:t>
      </w:r>
      <w:r>
        <w:fldChar w:fldCharType="begin"/>
      </w:r>
      <w:r>
        <w:rPr>
          <w:b/>
          <w:iCs/>
          <w:lang w:eastAsia="zh-CN"/>
        </w:rPr>
        <w:instrText xml:space="preserve"> SEQ Figure \* ARABIC </w:instrText>
      </w:r>
      <w:r>
        <w:fldChar w:fldCharType="separate"/>
      </w:r>
      <w:r w:rsidR="00B35B3D">
        <w:rPr>
          <w:b/>
          <w:iCs/>
          <w:noProof/>
          <w:lang w:eastAsia="zh-CN"/>
        </w:rPr>
        <w:t>4</w:t>
      </w:r>
      <w:r>
        <w:fldChar w:fldCharType="end"/>
      </w:r>
      <w:bookmarkEnd w:id="6"/>
      <w:r>
        <w:rPr>
          <w:b/>
          <w:iCs/>
          <w:lang w:eastAsia="zh-CN"/>
        </w:rPr>
        <w:t>: Example of comparing two ranking of beams from model inference and monitoring measurement of a subset of Set A, when AI/ML model is a classification model.</w:t>
      </w:r>
      <w:bookmarkEnd w:id="7"/>
    </w:p>
    <w:p w14:paraId="39B1D8A6" w14:textId="77777777" w:rsidR="00167DD0" w:rsidRDefault="00167DD0" w:rsidP="00167DD0">
      <w:pPr>
        <w:jc w:val="both"/>
      </w:pPr>
    </w:p>
    <w:p w14:paraId="76D130A4" w14:textId="61075721" w:rsidR="00167DD0" w:rsidRDefault="00167DD0" w:rsidP="002A690C">
      <w:pPr>
        <w:jc w:val="both"/>
      </w:pPr>
      <w:r>
        <w:t>This metric is also useful for assessing the model’s performance on predicti</w:t>
      </w:r>
      <w:r w:rsidR="002A690C">
        <w:t>on</w:t>
      </w:r>
      <w:r>
        <w:t xml:space="preserve"> when UE is configured to report more than one beams (i.e.</w:t>
      </w:r>
      <w:proofErr w:type="gramStart"/>
      <w:r>
        <w:t xml:space="preserve">,  </w:t>
      </w:r>
      <w:proofErr w:type="spellStart"/>
      <w:r w:rsidRPr="009E69B3">
        <w:rPr>
          <w:i/>
          <w:iCs/>
        </w:rPr>
        <w:t>nrofReportedRS</w:t>
      </w:r>
      <w:proofErr w:type="spellEnd"/>
      <w:proofErr w:type="gramEnd"/>
      <w:r>
        <w:t xml:space="preserve"> &gt; 1) for the legacy beam management. Note that for legacy beam management, UE can report up to the best 4 beams to NW for further beam selection. </w:t>
      </w:r>
      <w:r w:rsidR="002A690C">
        <w:t xml:space="preserve">The best-4 beams with the best L1-RSRP </w:t>
      </w:r>
      <w:proofErr w:type="gramStart"/>
      <w:r w:rsidR="002A690C">
        <w:t>is</w:t>
      </w:r>
      <w:proofErr w:type="gramEnd"/>
      <w:r w:rsidR="002A690C">
        <w:t xml:space="preserve"> not exactly the same as the best-4 beams with the best probability information of each beam being the best beam (i.e., the Top-1/4(%) definition). </w:t>
      </w:r>
      <w:r>
        <w:t xml:space="preserve">Therefore, the above </w:t>
      </w:r>
      <w:r>
        <w:rPr>
          <w:i/>
          <w:iCs/>
        </w:rPr>
        <w:t>beam prediction ranking accuracy</w:t>
      </w:r>
      <w:r>
        <w:t xml:space="preserve"> can be used to perfectly assess the model performance on such capability (i.e., by comparing the rank of the best 4 beams from both measurement and probability score)</w:t>
      </w:r>
      <w:r w:rsidR="002A690C">
        <w:t xml:space="preserve"> and this metric can be used for either full or a subset of Set A. For example, </w:t>
      </w:r>
      <w:r w:rsidR="00D61796">
        <w:fldChar w:fldCharType="begin"/>
      </w:r>
      <w:r w:rsidR="00D61796">
        <w:instrText xml:space="preserve"> REF _Ref174055938 \h  \* MERGEFORMAT </w:instrText>
      </w:r>
      <w:r w:rsidR="00D61796">
        <w:fldChar w:fldCharType="separate"/>
      </w:r>
      <w:r w:rsidR="00B35B3D" w:rsidRPr="00B35B3D">
        <w:rPr>
          <w:iCs/>
          <w:lang w:eastAsia="zh-CN"/>
        </w:rPr>
        <w:t xml:space="preserve">Figure </w:t>
      </w:r>
      <w:r w:rsidR="00B35B3D" w:rsidRPr="00B35B3D">
        <w:rPr>
          <w:iCs/>
          <w:noProof/>
          <w:lang w:eastAsia="zh-CN"/>
        </w:rPr>
        <w:t>4</w:t>
      </w:r>
      <w:r w:rsidR="00D61796">
        <w:fldChar w:fldCharType="end"/>
      </w:r>
      <w:r w:rsidR="002A690C">
        <w:t xml:space="preserve"> only compares the measured L1-RSRP and probability information for the beams with even index.</w:t>
      </w:r>
    </w:p>
    <w:p w14:paraId="524409B3" w14:textId="77777777" w:rsidR="00167DD0" w:rsidRDefault="00167DD0" w:rsidP="00167DD0">
      <w:pPr>
        <w:jc w:val="both"/>
      </w:pPr>
      <w:r>
        <w:t>Note that although a smaller subset of Set A for performance monitoring can save more RS overhead, the monitoring result is less accurate. In practice, multiple sizes of subset of Set A can be configured for performance monitoring with different scheduling frequencies. For example, a complete Set A can be configured with the lowest scheduling frequency while a smaller subset of Set A can be configured with higher scheduling frequency.</w:t>
      </w:r>
    </w:p>
    <w:p w14:paraId="5DE62B22" w14:textId="354F1A8B" w:rsidR="00167DD0" w:rsidRDefault="002A690C" w:rsidP="009A1E4B">
      <w:pPr>
        <w:jc w:val="both"/>
      </w:pPr>
      <w:r>
        <w:lastRenderedPageBreak/>
        <w:t>Therefore, instead of defining p</w:t>
      </w:r>
      <w:r w:rsidRPr="002A690C">
        <w:t xml:space="preserve">erformance metric based on </w:t>
      </w:r>
      <w:r w:rsidR="00AA0099">
        <w:t xml:space="preserve">Alt3: </w:t>
      </w:r>
      <w:r w:rsidRPr="002A690C">
        <w:t>input/output data distribution of AI/ML</w:t>
      </w:r>
      <w:r>
        <w:t>, we suggest post-processing this probability information and uses the resulting b</w:t>
      </w:r>
      <w:r w:rsidRPr="002A690C">
        <w:t>eam prediction ranking/ordering accuracy</w:t>
      </w:r>
      <w:r>
        <w:t xml:space="preserve"> for NW-side monitoring purpose.</w:t>
      </w:r>
    </w:p>
    <w:p w14:paraId="38E36FD8" w14:textId="5511ADF8" w:rsidR="005B6AE9" w:rsidRDefault="005B6AE9" w:rsidP="005B6AE9">
      <w:pPr>
        <w:spacing w:after="0"/>
        <w:rPr>
          <w:b/>
          <w:bCs/>
          <w:i/>
          <w:sz w:val="20"/>
          <w:lang w:eastAsia="ko-KR"/>
        </w:rPr>
      </w:pPr>
      <w:r>
        <w:rPr>
          <w:b/>
          <w:bCs/>
          <w:i/>
          <w:lang w:eastAsia="zh-CN"/>
        </w:rPr>
        <w:t>Proposal</w:t>
      </w:r>
      <w:r w:rsidR="00DA4D34">
        <w:rPr>
          <w:b/>
          <w:bCs/>
          <w:i/>
          <w:lang w:eastAsia="zh-CN"/>
        </w:rPr>
        <w:t xml:space="preserve"> 7</w:t>
      </w:r>
      <w:r>
        <w:rPr>
          <w:b/>
          <w:bCs/>
          <w:i/>
          <w:lang w:eastAsia="zh-CN"/>
        </w:rPr>
        <w:t xml:space="preserve">: </w:t>
      </w:r>
      <w:r>
        <w:rPr>
          <w:b/>
          <w:bCs/>
          <w:i/>
        </w:rPr>
        <w:t xml:space="preserve">For performance metrics for monitoring an AI/ML beam management model, RAN1 focus on the following metrics calculated at UE and/or </w:t>
      </w:r>
      <w:proofErr w:type="spellStart"/>
      <w:r>
        <w:rPr>
          <w:b/>
          <w:bCs/>
          <w:i/>
        </w:rPr>
        <w:t>gNB</w:t>
      </w:r>
      <w:proofErr w:type="spellEnd"/>
      <w:r>
        <w:rPr>
          <w:b/>
          <w:bCs/>
          <w:i/>
        </w:rPr>
        <w:t xml:space="preserve"> side: </w:t>
      </w:r>
    </w:p>
    <w:p w14:paraId="08467C40" w14:textId="77777777" w:rsidR="005B6AE9" w:rsidRDefault="005B6AE9" w:rsidP="005B6AE9">
      <w:pPr>
        <w:pStyle w:val="B3"/>
        <w:numPr>
          <w:ilvl w:val="0"/>
          <w:numId w:val="59"/>
        </w:numPr>
        <w:spacing w:after="0"/>
        <w:rPr>
          <w:b/>
          <w:bCs/>
          <w:i/>
        </w:rPr>
      </w:pPr>
      <w:r>
        <w:rPr>
          <w:b/>
          <w:bCs/>
          <w:i/>
        </w:rPr>
        <w:t>Beam prediction accuracy:</w:t>
      </w:r>
    </w:p>
    <w:p w14:paraId="1319615E" w14:textId="77777777" w:rsidR="005B6AE9" w:rsidRDefault="005B6AE9" w:rsidP="005B6AE9">
      <w:pPr>
        <w:pStyle w:val="B3"/>
        <w:numPr>
          <w:ilvl w:val="1"/>
          <w:numId w:val="59"/>
        </w:numPr>
        <w:spacing w:after="0"/>
        <w:rPr>
          <w:b/>
          <w:bCs/>
          <w:i/>
        </w:rPr>
      </w:pPr>
      <w:r>
        <w:rPr>
          <w:b/>
          <w:bCs/>
          <w:i/>
        </w:rPr>
        <w:t>Statistical results on full/subset of Set A measurements</w:t>
      </w:r>
    </w:p>
    <w:p w14:paraId="4FB91CE1" w14:textId="77777777" w:rsidR="005B6AE9" w:rsidRDefault="005B6AE9" w:rsidP="005B6AE9">
      <w:pPr>
        <w:pStyle w:val="B3"/>
        <w:numPr>
          <w:ilvl w:val="0"/>
          <w:numId w:val="59"/>
        </w:numPr>
        <w:spacing w:after="0"/>
        <w:rPr>
          <w:b/>
          <w:bCs/>
          <w:i/>
        </w:rPr>
      </w:pPr>
      <w:r>
        <w:rPr>
          <w:b/>
          <w:bCs/>
          <w:i/>
        </w:rPr>
        <w:t>Beam prediction ranking/ordering accuracy</w:t>
      </w:r>
    </w:p>
    <w:p w14:paraId="582911B9" w14:textId="322F5186" w:rsidR="005241DD" w:rsidRDefault="005241DD" w:rsidP="005B6AE9">
      <w:pPr>
        <w:pStyle w:val="B3"/>
        <w:numPr>
          <w:ilvl w:val="1"/>
          <w:numId w:val="59"/>
        </w:numPr>
        <w:spacing w:after="0"/>
        <w:rPr>
          <w:b/>
          <w:bCs/>
          <w:i/>
        </w:rPr>
      </w:pPr>
      <w:r>
        <w:rPr>
          <w:b/>
          <w:bCs/>
          <w:i/>
        </w:rPr>
        <w:t>Note: post</w:t>
      </w:r>
      <w:r w:rsidR="00677A8B">
        <w:rPr>
          <w:b/>
          <w:bCs/>
          <w:i/>
        </w:rPr>
        <w:t>-</w:t>
      </w:r>
      <w:r>
        <w:rPr>
          <w:b/>
          <w:bCs/>
          <w:i/>
        </w:rPr>
        <w:t>processing of</w:t>
      </w:r>
      <w:r w:rsidR="00677A8B">
        <w:rPr>
          <w:b/>
          <w:bCs/>
          <w:i/>
        </w:rPr>
        <w:t xml:space="preserve"> the</w:t>
      </w:r>
      <w:r>
        <w:rPr>
          <w:b/>
          <w:bCs/>
          <w:i/>
        </w:rPr>
        <w:t xml:space="preserve"> probability/confidence information</w:t>
      </w:r>
    </w:p>
    <w:p w14:paraId="0B95B364" w14:textId="568C1C5D" w:rsidR="005B6AE9" w:rsidRDefault="005B6AE9" w:rsidP="005B6AE9">
      <w:pPr>
        <w:pStyle w:val="B3"/>
        <w:numPr>
          <w:ilvl w:val="1"/>
          <w:numId w:val="59"/>
        </w:numPr>
        <w:spacing w:after="0"/>
        <w:rPr>
          <w:b/>
          <w:bCs/>
          <w:i/>
        </w:rPr>
      </w:pPr>
      <w:r>
        <w:rPr>
          <w:b/>
          <w:bCs/>
          <w:i/>
        </w:rPr>
        <w:t>One shot result on full/subset of Set A measurements</w:t>
      </w:r>
    </w:p>
    <w:p w14:paraId="090FBA08" w14:textId="77777777" w:rsidR="005B6AE9" w:rsidRDefault="005B6AE9" w:rsidP="005B6AE9">
      <w:pPr>
        <w:pStyle w:val="B3"/>
        <w:numPr>
          <w:ilvl w:val="1"/>
          <w:numId w:val="59"/>
        </w:numPr>
        <w:spacing w:after="0"/>
        <w:rPr>
          <w:b/>
          <w:bCs/>
          <w:i/>
        </w:rPr>
      </w:pPr>
      <w:r>
        <w:rPr>
          <w:b/>
          <w:bCs/>
          <w:i/>
        </w:rPr>
        <w:t>Statistical results on full/subset of Set A measurements</w:t>
      </w:r>
    </w:p>
    <w:p w14:paraId="3B6068F3" w14:textId="77777777" w:rsidR="005B6AE9" w:rsidRDefault="005B6AE9" w:rsidP="005B6AE9">
      <w:pPr>
        <w:pStyle w:val="B3"/>
        <w:numPr>
          <w:ilvl w:val="0"/>
          <w:numId w:val="59"/>
        </w:numPr>
        <w:spacing w:after="0"/>
        <w:rPr>
          <w:b/>
          <w:bCs/>
          <w:i/>
        </w:rPr>
      </w:pPr>
      <w:r>
        <w:rPr>
          <w:b/>
          <w:bCs/>
          <w:i/>
        </w:rPr>
        <w:t>L1-RSRP difference:</w:t>
      </w:r>
    </w:p>
    <w:p w14:paraId="7CA6F3E9" w14:textId="17265FEE" w:rsidR="005B6AE9" w:rsidRDefault="005B6AE9" w:rsidP="005B6AE9">
      <w:pPr>
        <w:pStyle w:val="B3"/>
        <w:numPr>
          <w:ilvl w:val="1"/>
          <w:numId w:val="59"/>
        </w:numPr>
        <w:spacing w:after="0"/>
        <w:rPr>
          <w:b/>
          <w:bCs/>
          <w:i/>
        </w:rPr>
      </w:pPr>
      <w:r>
        <w:rPr>
          <w:b/>
          <w:bCs/>
          <w:i/>
        </w:rPr>
        <w:t>The L1-RSRP difference between the measured L1-RSRP of the predicted beam and the best L1-RSRP in full/subset of Set A</w:t>
      </w:r>
    </w:p>
    <w:p w14:paraId="2BE83658" w14:textId="77777777" w:rsidR="005B6AE9" w:rsidRDefault="005B6AE9" w:rsidP="005B6AE9">
      <w:pPr>
        <w:pStyle w:val="B3"/>
        <w:numPr>
          <w:ilvl w:val="0"/>
          <w:numId w:val="59"/>
        </w:numPr>
        <w:spacing w:after="0"/>
        <w:rPr>
          <w:b/>
          <w:bCs/>
          <w:i/>
        </w:rPr>
      </w:pPr>
      <w:r>
        <w:rPr>
          <w:b/>
          <w:bCs/>
          <w:i/>
        </w:rPr>
        <w:t>Predicted RSRP difference:</w:t>
      </w:r>
    </w:p>
    <w:p w14:paraId="06799BD3" w14:textId="77777777" w:rsidR="005B6AE9" w:rsidRDefault="005B6AE9" w:rsidP="005B6AE9">
      <w:pPr>
        <w:pStyle w:val="B3"/>
        <w:numPr>
          <w:ilvl w:val="1"/>
          <w:numId w:val="59"/>
        </w:numPr>
        <w:spacing w:after="0"/>
        <w:rPr>
          <w:b/>
          <w:bCs/>
          <w:i/>
        </w:rPr>
      </w:pPr>
      <w:r>
        <w:rPr>
          <w:b/>
          <w:bCs/>
          <w:i/>
        </w:rPr>
        <w:t>The RSRP difference between the measured L1-RSRP and predicted RSRP of a set of beams</w:t>
      </w:r>
    </w:p>
    <w:p w14:paraId="025B9691" w14:textId="5A33E510" w:rsidR="005B6AE9" w:rsidRDefault="005B6AE9" w:rsidP="005B6AE9">
      <w:pPr>
        <w:pStyle w:val="B3"/>
        <w:numPr>
          <w:ilvl w:val="1"/>
          <w:numId w:val="59"/>
        </w:numPr>
        <w:spacing w:after="0"/>
        <w:rPr>
          <w:b/>
          <w:bCs/>
          <w:i/>
        </w:rPr>
      </w:pPr>
      <w:r>
        <w:rPr>
          <w:b/>
          <w:bCs/>
          <w:i/>
        </w:rPr>
        <w:t>The RSRP difference between the measured L1-RSRP of current beam and the predicted RSRP of the predicted Top 1 beam</w:t>
      </w:r>
    </w:p>
    <w:p w14:paraId="4D3C062B" w14:textId="77777777" w:rsidR="00F737B8" w:rsidRDefault="00F737B8" w:rsidP="00666ABC"/>
    <w:p w14:paraId="167F87A3" w14:textId="47908054" w:rsidR="0041234A" w:rsidRPr="009A1E4B" w:rsidRDefault="0041234A" w:rsidP="009A1E4B">
      <w:pPr>
        <w:jc w:val="both"/>
        <w:rPr>
          <w:b/>
          <w:bCs/>
          <w:u w:val="single"/>
          <w:lang w:eastAsia="zh-CN"/>
        </w:rPr>
      </w:pPr>
      <w:r>
        <w:rPr>
          <w:b/>
          <w:bCs/>
          <w:u w:val="single"/>
          <w:lang w:eastAsia="zh-TW"/>
        </w:rPr>
        <w:t>H</w:t>
      </w:r>
      <w:r w:rsidRPr="0041234A">
        <w:rPr>
          <w:b/>
          <w:bCs/>
          <w:u w:val="single"/>
          <w:lang w:eastAsia="zh-TW"/>
        </w:rPr>
        <w:t xml:space="preserve">ow to report and what to report </w:t>
      </w:r>
      <w:r>
        <w:rPr>
          <w:b/>
          <w:bCs/>
          <w:u w:val="single"/>
          <w:lang w:eastAsia="zh-TW"/>
        </w:rPr>
        <w:t>Type1, Option2</w:t>
      </w:r>
    </w:p>
    <w:p w14:paraId="06635DA1" w14:textId="2ADD36E7" w:rsidR="0041234A" w:rsidRPr="0041234A" w:rsidRDefault="0041234A" w:rsidP="0041234A">
      <w:pPr>
        <w:spacing w:after="0"/>
        <w:jc w:val="both"/>
        <w:rPr>
          <w:lang w:eastAsia="zh-TW"/>
        </w:rPr>
      </w:pPr>
      <w:r>
        <w:rPr>
          <w:rFonts w:hint="eastAsia"/>
          <w:lang w:eastAsia="zh-TW"/>
        </w:rPr>
        <w:t>No</w:t>
      </w:r>
      <w:r>
        <w:rPr>
          <w:lang w:eastAsia="zh-TW"/>
        </w:rPr>
        <w:t xml:space="preserve">te that for performance monitoring, it is configured with </w:t>
      </w:r>
      <w:r w:rsidR="00485520">
        <w:rPr>
          <w:lang w:eastAsia="zh-TW"/>
        </w:rPr>
        <w:t>long</w:t>
      </w:r>
      <w:r>
        <w:rPr>
          <w:lang w:eastAsia="zh-TW"/>
        </w:rPr>
        <w:t xml:space="preserve">er periodicity than model inference. Therefore, if a model’s performance </w:t>
      </w:r>
      <w:r w:rsidR="000F1842">
        <w:rPr>
          <w:lang w:eastAsia="zh-TW"/>
        </w:rPr>
        <w:t xml:space="preserve">suddenly drops, UE is still required to use this model for model inference until the next report of performance monitoring. </w:t>
      </w:r>
      <w:r w:rsidR="00192DE1">
        <w:rPr>
          <w:lang w:eastAsia="zh-TW"/>
        </w:rPr>
        <w:t>F</w:t>
      </w:r>
      <w:r w:rsidR="000F1842">
        <w:rPr>
          <w:lang w:eastAsia="zh-TW"/>
        </w:rPr>
        <w:t xml:space="preserve">or LCM of AI/ML-based beam management, currently there is no mechanism similar as beam failure recovery that allows UE to quickly change the applied AI/ML models. </w:t>
      </w:r>
      <w:r w:rsidRPr="0041234A">
        <w:t>For Type1, option2</w:t>
      </w:r>
      <w:r>
        <w:t xml:space="preserve">, </w:t>
      </w:r>
      <w:r w:rsidR="000F1842">
        <w:t xml:space="preserve">since UE calculates the performance metric(s), it provides an opportunity for UE to determine as early as possible when its </w:t>
      </w:r>
      <w:r w:rsidR="000F1842">
        <w:rPr>
          <w:lang w:eastAsia="zh-TW"/>
        </w:rPr>
        <w:t xml:space="preserve">model’s performance drops. When such condition happens, UE should be able to send </w:t>
      </w:r>
      <w:proofErr w:type="gramStart"/>
      <w:r w:rsidR="000F1842">
        <w:rPr>
          <w:lang w:eastAsia="zh-TW"/>
        </w:rPr>
        <w:t>a</w:t>
      </w:r>
      <w:proofErr w:type="gramEnd"/>
      <w:r w:rsidR="000F1842">
        <w:rPr>
          <w:lang w:eastAsia="zh-TW"/>
        </w:rPr>
        <w:t xml:space="preserve"> LCM request to NW, without waiting for the next monitoring reporting cycle.  Therefore, for the triggering of a </w:t>
      </w:r>
      <w:r w:rsidR="000F1842" w:rsidRPr="000F1842">
        <w:rPr>
          <w:lang w:eastAsia="zh-TW"/>
        </w:rPr>
        <w:t>Type 1, option2</w:t>
      </w:r>
      <w:r w:rsidR="000F1842">
        <w:rPr>
          <w:lang w:eastAsia="zh-TW"/>
        </w:rPr>
        <w:t xml:space="preserve"> performance report, we propose to consider both </w:t>
      </w:r>
      <w:r w:rsidR="00747D74">
        <w:rPr>
          <w:lang w:eastAsia="zh-TW"/>
        </w:rPr>
        <w:t xml:space="preserve">NW configures/triggers/activates the report </w:t>
      </w:r>
      <w:r w:rsidR="000F1842">
        <w:rPr>
          <w:lang w:eastAsia="zh-TW"/>
        </w:rPr>
        <w:t>or UE initiate</w:t>
      </w:r>
      <w:r w:rsidR="00747D74">
        <w:rPr>
          <w:lang w:eastAsia="zh-TW"/>
        </w:rPr>
        <w:t>s</w:t>
      </w:r>
      <w:r w:rsidR="000F1842">
        <w:rPr>
          <w:lang w:eastAsia="zh-TW"/>
        </w:rPr>
        <w:t xml:space="preserve"> </w:t>
      </w:r>
      <w:r w:rsidR="00747D74">
        <w:rPr>
          <w:lang w:eastAsia="zh-TW"/>
        </w:rPr>
        <w:t xml:space="preserve">the </w:t>
      </w:r>
      <w:r w:rsidR="000F1842" w:rsidRPr="000F1842">
        <w:rPr>
          <w:lang w:eastAsia="zh-TW"/>
        </w:rPr>
        <w:t>report</w:t>
      </w:r>
      <w:r w:rsidR="000F1842">
        <w:rPr>
          <w:lang w:eastAsia="zh-TW"/>
        </w:rPr>
        <w:t xml:space="preserve"> when certain event happens. </w:t>
      </w:r>
      <w:r w:rsidR="00DE2BA0">
        <w:rPr>
          <w:lang w:eastAsia="zh-TW"/>
        </w:rPr>
        <w:t>Within the UE initiated the report, UE can report both the observed performance</w:t>
      </w:r>
      <w:r w:rsidR="00DE2BA0" w:rsidRPr="00DE2BA0">
        <w:rPr>
          <w:lang w:eastAsia="zh-TW"/>
        </w:rPr>
        <w:t xml:space="preserve"> metric</w:t>
      </w:r>
      <w:r w:rsidR="00DE2BA0">
        <w:rPr>
          <w:lang w:eastAsia="zh-TW"/>
        </w:rPr>
        <w:t xml:space="preserve"> and LCM decisions (e.g., </w:t>
      </w:r>
      <w:r w:rsidR="00DE2BA0">
        <w:rPr>
          <w:rFonts w:hint="eastAsia"/>
          <w:lang w:eastAsia="zh-TW"/>
        </w:rPr>
        <w:t>f</w:t>
      </w:r>
      <w:r w:rsidR="00DE2BA0">
        <w:rPr>
          <w:lang w:eastAsia="zh-TW"/>
        </w:rPr>
        <w:t>allback to legacy).</w:t>
      </w:r>
    </w:p>
    <w:p w14:paraId="234816AD" w14:textId="77777777" w:rsidR="0041234A" w:rsidRPr="0041234A" w:rsidRDefault="0041234A" w:rsidP="0041234A">
      <w:pPr>
        <w:spacing w:after="0"/>
        <w:jc w:val="both"/>
        <w:rPr>
          <w:b/>
          <w:bCs/>
        </w:rPr>
      </w:pPr>
    </w:p>
    <w:p w14:paraId="71E3F5DF" w14:textId="3A23A040" w:rsidR="0041234A" w:rsidRDefault="0041234A" w:rsidP="0041234A">
      <w:pPr>
        <w:spacing w:after="0"/>
        <w:jc w:val="both"/>
        <w:rPr>
          <w:b/>
          <w:bCs/>
          <w:i/>
          <w:iCs/>
        </w:rPr>
      </w:pPr>
      <w:r>
        <w:rPr>
          <w:b/>
          <w:bCs/>
          <w:i/>
          <w:iCs/>
        </w:rPr>
        <w:t>Proposal</w:t>
      </w:r>
      <w:r w:rsidR="00DA4D34">
        <w:rPr>
          <w:b/>
          <w:bCs/>
          <w:i/>
          <w:iCs/>
        </w:rPr>
        <w:t xml:space="preserve"> 8</w:t>
      </w:r>
      <w:r>
        <w:rPr>
          <w:b/>
          <w:bCs/>
          <w:i/>
          <w:iCs/>
        </w:rPr>
        <w:t>: For Type 1, option2, UE-assisted performance monitoring, consider the following conditions to trigger a UE report:</w:t>
      </w:r>
    </w:p>
    <w:p w14:paraId="515C7222" w14:textId="061CE0A8" w:rsidR="0041234A" w:rsidRDefault="0041234A" w:rsidP="0041234A">
      <w:pPr>
        <w:pStyle w:val="ListParagraph"/>
        <w:numPr>
          <w:ilvl w:val="0"/>
          <w:numId w:val="65"/>
        </w:numPr>
        <w:spacing w:after="0"/>
        <w:rPr>
          <w:b/>
          <w:bCs/>
          <w:i/>
          <w:iCs/>
        </w:rPr>
      </w:pPr>
      <w:r>
        <w:rPr>
          <w:b/>
          <w:bCs/>
          <w:i/>
          <w:iCs/>
        </w:rPr>
        <w:t xml:space="preserve">A report </w:t>
      </w:r>
      <w:r w:rsidR="000F1842">
        <w:rPr>
          <w:b/>
          <w:bCs/>
          <w:i/>
          <w:iCs/>
        </w:rPr>
        <w:t>trigger</w:t>
      </w:r>
      <w:r>
        <w:rPr>
          <w:b/>
          <w:bCs/>
          <w:i/>
          <w:iCs/>
        </w:rPr>
        <w:t>ed</w:t>
      </w:r>
      <w:r w:rsidR="000F1842">
        <w:rPr>
          <w:b/>
          <w:bCs/>
          <w:i/>
          <w:iCs/>
        </w:rPr>
        <w:t>/activated</w:t>
      </w:r>
      <w:r>
        <w:rPr>
          <w:b/>
          <w:bCs/>
          <w:i/>
          <w:iCs/>
        </w:rPr>
        <w:t xml:space="preserve"> by </w:t>
      </w:r>
      <w:proofErr w:type="gramStart"/>
      <w:r>
        <w:rPr>
          <w:b/>
          <w:bCs/>
          <w:i/>
          <w:iCs/>
        </w:rPr>
        <w:t>NW</w:t>
      </w:r>
      <w:proofErr w:type="gramEnd"/>
    </w:p>
    <w:p w14:paraId="62936195" w14:textId="77777777" w:rsidR="0041234A" w:rsidRDefault="0041234A" w:rsidP="0041234A">
      <w:pPr>
        <w:pStyle w:val="ListParagraph"/>
        <w:numPr>
          <w:ilvl w:val="0"/>
          <w:numId w:val="65"/>
        </w:numPr>
        <w:rPr>
          <w:b/>
          <w:bCs/>
          <w:i/>
          <w:iCs/>
        </w:rPr>
      </w:pPr>
      <w:r>
        <w:rPr>
          <w:b/>
          <w:bCs/>
          <w:i/>
          <w:iCs/>
        </w:rPr>
        <w:t>UE initiated performance monitoring reporting when an event happens (FFS on event)</w:t>
      </w:r>
    </w:p>
    <w:p w14:paraId="15DAFDF1" w14:textId="16CE96CB" w:rsidR="000F1842" w:rsidRDefault="000F1842" w:rsidP="000F1842">
      <w:pPr>
        <w:spacing w:after="0"/>
        <w:jc w:val="both"/>
        <w:rPr>
          <w:b/>
          <w:bCs/>
          <w:i/>
          <w:iCs/>
        </w:rPr>
      </w:pPr>
      <w:r>
        <w:rPr>
          <w:b/>
          <w:bCs/>
          <w:i/>
          <w:iCs/>
        </w:rPr>
        <w:t>Proposal</w:t>
      </w:r>
      <w:r w:rsidR="00DA4D34">
        <w:rPr>
          <w:b/>
          <w:bCs/>
          <w:i/>
          <w:iCs/>
        </w:rPr>
        <w:t xml:space="preserve"> 9</w:t>
      </w:r>
      <w:r>
        <w:rPr>
          <w:b/>
          <w:bCs/>
          <w:i/>
          <w:iCs/>
        </w:rPr>
        <w:t>: For Type 1, option2, UE-assisted performance monitoring, consider the following two alternatives of the reported content:</w:t>
      </w:r>
    </w:p>
    <w:p w14:paraId="0D4CC45F" w14:textId="77777777" w:rsidR="000F1842" w:rsidRDefault="000F1842" w:rsidP="000F1842">
      <w:pPr>
        <w:pStyle w:val="ListParagraph"/>
        <w:numPr>
          <w:ilvl w:val="0"/>
          <w:numId w:val="67"/>
        </w:numPr>
        <w:spacing w:after="0"/>
        <w:rPr>
          <w:b/>
          <w:bCs/>
          <w:i/>
          <w:iCs/>
        </w:rPr>
      </w:pPr>
      <w:r>
        <w:rPr>
          <w:b/>
          <w:bCs/>
          <w:i/>
          <w:iCs/>
        </w:rPr>
        <w:t xml:space="preserve">UE reports the performance metric(s) </w:t>
      </w:r>
    </w:p>
    <w:p w14:paraId="58213EDF" w14:textId="7642E12A" w:rsidR="000F1842" w:rsidRPr="00DE2BA0" w:rsidRDefault="000F1842" w:rsidP="00666ABC">
      <w:pPr>
        <w:pStyle w:val="ListParagraph"/>
        <w:numPr>
          <w:ilvl w:val="0"/>
          <w:numId w:val="67"/>
        </w:numPr>
        <w:rPr>
          <w:b/>
          <w:bCs/>
          <w:i/>
          <w:iCs/>
        </w:rPr>
      </w:pPr>
      <w:r>
        <w:rPr>
          <w:b/>
          <w:bCs/>
          <w:i/>
          <w:iCs/>
        </w:rPr>
        <w:t>UE reports the performance metric(s) and LCM decisions (model switching/activating/deactivating request)</w:t>
      </w:r>
    </w:p>
    <w:p w14:paraId="06AE486B" w14:textId="488C5BBA" w:rsidR="00DE2BA0" w:rsidRDefault="00DE2BA0" w:rsidP="00DE2BA0">
      <w:pPr>
        <w:tabs>
          <w:tab w:val="left" w:pos="656"/>
        </w:tabs>
        <w:spacing w:after="0"/>
        <w:jc w:val="both"/>
        <w:rPr>
          <w:rFonts w:eastAsia="Yu Mincho"/>
        </w:rPr>
      </w:pPr>
      <w:r>
        <w:rPr>
          <w:b/>
          <w:bCs/>
          <w:i/>
          <w:lang w:eastAsia="zh-CN"/>
        </w:rPr>
        <w:t>Proposal</w:t>
      </w:r>
      <w:r w:rsidR="00DA4D34">
        <w:rPr>
          <w:b/>
          <w:bCs/>
          <w:i/>
          <w:lang w:eastAsia="zh-CN"/>
        </w:rPr>
        <w:t xml:space="preserve"> 10</w:t>
      </w:r>
      <w:r>
        <w:rPr>
          <w:b/>
          <w:bCs/>
          <w:i/>
          <w:lang w:eastAsia="zh-CN"/>
        </w:rPr>
        <w:t xml:space="preserve">:  </w:t>
      </w:r>
      <w:r>
        <w:rPr>
          <w:b/>
          <w:bCs/>
          <w:i/>
          <w:iCs/>
        </w:rPr>
        <w:t>For Type 1, option2, UE-assisted performance monitoring</w:t>
      </w:r>
      <w:r>
        <w:rPr>
          <w:b/>
          <w:bCs/>
          <w:i/>
          <w:lang w:eastAsia="zh-CN"/>
        </w:rPr>
        <w:t xml:space="preserve">, to facilitate UE to detect a monitoring event for reporting, considering NW signaling to UE the following aspects to define an event, </w:t>
      </w:r>
    </w:p>
    <w:p w14:paraId="671CDA01" w14:textId="77777777" w:rsidR="00DE2BA0" w:rsidRDefault="00DE2BA0" w:rsidP="00DE2BA0">
      <w:pPr>
        <w:pStyle w:val="ListParagraph"/>
        <w:numPr>
          <w:ilvl w:val="0"/>
          <w:numId w:val="68"/>
        </w:numPr>
        <w:tabs>
          <w:tab w:val="left" w:pos="656"/>
        </w:tabs>
        <w:spacing w:after="0"/>
        <w:jc w:val="both"/>
        <w:rPr>
          <w:b/>
          <w:bCs/>
          <w:i/>
          <w:lang w:eastAsia="zh-CN"/>
        </w:rPr>
      </w:pPr>
      <w:r>
        <w:rPr>
          <w:b/>
          <w:bCs/>
          <w:i/>
          <w:lang w:eastAsia="zh-CN"/>
        </w:rPr>
        <w:t xml:space="preserve">The performance metrics monitored for the </w:t>
      </w:r>
      <w:proofErr w:type="gramStart"/>
      <w:r>
        <w:rPr>
          <w:b/>
          <w:bCs/>
          <w:i/>
          <w:lang w:eastAsia="zh-CN"/>
        </w:rPr>
        <w:t>event</w:t>
      </w:r>
      <w:proofErr w:type="gramEnd"/>
    </w:p>
    <w:p w14:paraId="58E44DDA" w14:textId="77777777" w:rsidR="00DE2BA0" w:rsidRDefault="00DE2BA0" w:rsidP="00DE2BA0">
      <w:pPr>
        <w:pStyle w:val="ListParagraph"/>
        <w:numPr>
          <w:ilvl w:val="0"/>
          <w:numId w:val="68"/>
        </w:numPr>
        <w:tabs>
          <w:tab w:val="left" w:pos="656"/>
        </w:tabs>
        <w:spacing w:after="0"/>
        <w:jc w:val="both"/>
        <w:rPr>
          <w:rFonts w:eastAsiaTheme="minorEastAsia"/>
          <w:b/>
          <w:bCs/>
          <w:i/>
          <w:lang w:eastAsia="zh-CN"/>
        </w:rPr>
      </w:pPr>
      <w:r>
        <w:rPr>
          <w:b/>
          <w:bCs/>
          <w:i/>
          <w:lang w:eastAsia="zh-CN"/>
        </w:rPr>
        <w:t>The threshold of the performance metrics for determining the occurrence of the event</w:t>
      </w:r>
    </w:p>
    <w:p w14:paraId="498B76D7" w14:textId="77777777" w:rsidR="00DE2BA0" w:rsidRDefault="00DE2BA0" w:rsidP="00DE2BA0">
      <w:pPr>
        <w:pStyle w:val="ListParagraph"/>
        <w:numPr>
          <w:ilvl w:val="0"/>
          <w:numId w:val="68"/>
        </w:numPr>
        <w:tabs>
          <w:tab w:val="left" w:pos="656"/>
        </w:tabs>
        <w:spacing w:after="0"/>
        <w:jc w:val="both"/>
        <w:rPr>
          <w:b/>
          <w:bCs/>
          <w:i/>
          <w:lang w:eastAsia="zh-CN"/>
        </w:rPr>
      </w:pPr>
      <w:r>
        <w:rPr>
          <w:b/>
          <w:bCs/>
          <w:i/>
          <w:lang w:eastAsia="zh-CN"/>
        </w:rPr>
        <w:t xml:space="preserve">The number of samples of the occurrence instances required for determining the occurrence of the event, where the occurrence instances are the monitoring samples that the monitored metrics falls below a </w:t>
      </w:r>
      <w:proofErr w:type="gramStart"/>
      <w:r>
        <w:rPr>
          <w:b/>
          <w:bCs/>
          <w:i/>
          <w:lang w:eastAsia="zh-CN"/>
        </w:rPr>
        <w:t>threshold</w:t>
      </w:r>
      <w:proofErr w:type="gramEnd"/>
      <w:r>
        <w:rPr>
          <w:b/>
          <w:bCs/>
          <w:i/>
          <w:lang w:eastAsia="zh-CN"/>
        </w:rPr>
        <w:t xml:space="preserve"> </w:t>
      </w:r>
    </w:p>
    <w:p w14:paraId="065AFD5C" w14:textId="77777777" w:rsidR="00DE2BA0" w:rsidRDefault="00DE2BA0" w:rsidP="00DE2BA0">
      <w:pPr>
        <w:pStyle w:val="ListParagraph"/>
        <w:numPr>
          <w:ilvl w:val="0"/>
          <w:numId w:val="68"/>
        </w:numPr>
        <w:tabs>
          <w:tab w:val="left" w:pos="656"/>
        </w:tabs>
        <w:spacing w:after="0"/>
        <w:jc w:val="both"/>
        <w:rPr>
          <w:b/>
          <w:bCs/>
          <w:i/>
          <w:lang w:eastAsia="zh-CN"/>
        </w:rPr>
      </w:pPr>
      <w:r>
        <w:rPr>
          <w:b/>
          <w:bCs/>
          <w:i/>
          <w:lang w:eastAsia="zh-CN"/>
        </w:rPr>
        <w:t xml:space="preserve">The number of monitoring samples required for determining the occurrence of the </w:t>
      </w:r>
      <w:proofErr w:type="gramStart"/>
      <w:r>
        <w:rPr>
          <w:b/>
          <w:bCs/>
          <w:i/>
          <w:lang w:eastAsia="zh-CN"/>
        </w:rPr>
        <w:t>event</w:t>
      </w:r>
      <w:proofErr w:type="gramEnd"/>
    </w:p>
    <w:p w14:paraId="6BB6716F" w14:textId="77777777" w:rsidR="00DE2BA0" w:rsidRDefault="00DE2BA0" w:rsidP="00DE2BA0">
      <w:pPr>
        <w:pStyle w:val="ListParagraph"/>
        <w:numPr>
          <w:ilvl w:val="0"/>
          <w:numId w:val="68"/>
        </w:numPr>
        <w:tabs>
          <w:tab w:val="left" w:pos="656"/>
        </w:tabs>
        <w:jc w:val="both"/>
        <w:rPr>
          <w:b/>
          <w:bCs/>
          <w:i/>
          <w:lang w:eastAsia="zh-CN"/>
        </w:rPr>
      </w:pPr>
      <w:r>
        <w:rPr>
          <w:b/>
          <w:bCs/>
          <w:i/>
          <w:lang w:eastAsia="zh-CN"/>
        </w:rPr>
        <w:t>The frequency of each monitoring samples</w:t>
      </w:r>
    </w:p>
    <w:p w14:paraId="5C6D97C5" w14:textId="166B6B7D" w:rsidR="001D073D" w:rsidRDefault="001D073D" w:rsidP="001D073D">
      <w:pPr>
        <w:pStyle w:val="Heading2"/>
        <w:numPr>
          <w:ilvl w:val="1"/>
          <w:numId w:val="17"/>
        </w:numPr>
        <w:rPr>
          <w:rFonts w:ascii="Times New Roman" w:hAnsi="Times New Roman"/>
          <w:sz w:val="28"/>
          <w:szCs w:val="28"/>
        </w:rPr>
      </w:pPr>
      <w:r w:rsidRPr="001D073D">
        <w:rPr>
          <w:rFonts w:ascii="Times New Roman" w:hAnsi="Times New Roman"/>
          <w:sz w:val="28"/>
          <w:szCs w:val="28"/>
        </w:rPr>
        <w:lastRenderedPageBreak/>
        <w:t>Configuration of RS for Set A and Set B</w:t>
      </w:r>
      <w:r>
        <w:rPr>
          <w:rFonts w:ascii="Times New Roman" w:hAnsi="Times New Roman"/>
          <w:sz w:val="28"/>
          <w:szCs w:val="28"/>
        </w:rPr>
        <w:t xml:space="preserve"> </w:t>
      </w:r>
    </w:p>
    <w:p w14:paraId="5917AE6C" w14:textId="77777777" w:rsidR="00F76978" w:rsidRDefault="00F76978" w:rsidP="00F76978">
      <w:pPr>
        <w:pStyle w:val="Heading3"/>
        <w:numPr>
          <w:ilvl w:val="2"/>
          <w:numId w:val="17"/>
        </w:numPr>
        <w:rPr>
          <w:rFonts w:ascii="Times New Roman" w:hAnsi="Times New Roman"/>
          <w:sz w:val="24"/>
          <w:szCs w:val="24"/>
        </w:rPr>
      </w:pPr>
      <w:r>
        <w:rPr>
          <w:rFonts w:ascii="Times New Roman" w:hAnsi="Times New Roman"/>
          <w:sz w:val="24"/>
          <w:szCs w:val="24"/>
        </w:rPr>
        <w:t>UE-side model</w:t>
      </w:r>
    </w:p>
    <w:p w14:paraId="6A6F83C2" w14:textId="0E3FEBA2" w:rsidR="00AC3B37" w:rsidRDefault="00AC3B37" w:rsidP="00AC3B37">
      <w:pPr>
        <w:rPr>
          <w:lang w:val="en-GB"/>
        </w:rPr>
      </w:pPr>
      <w:r>
        <w:rPr>
          <w:bCs/>
          <w:iCs/>
          <w:lang w:eastAsia="zh-CN"/>
        </w:rPr>
        <w:t>During RAN1#116b</w:t>
      </w:r>
      <w:r>
        <w:rPr>
          <w:lang w:val="en-GB"/>
        </w:rPr>
        <w:t>, we have the following agreement on how to c</w:t>
      </w:r>
      <w:r w:rsidRPr="00AC3B37">
        <w:rPr>
          <w:lang w:val="en-GB"/>
        </w:rPr>
        <w:t>onfigur</w:t>
      </w:r>
      <w:r>
        <w:rPr>
          <w:lang w:val="en-GB"/>
        </w:rPr>
        <w:t>e</w:t>
      </w:r>
      <w:r w:rsidRPr="00AC3B37">
        <w:rPr>
          <w:lang w:val="en-GB"/>
        </w:rPr>
        <w:t xml:space="preserve"> RS for Set A and Set B </w:t>
      </w:r>
      <w:r>
        <w:rPr>
          <w:lang w:val="en-GB"/>
        </w:rPr>
        <w:t>within the CSI framework</w:t>
      </w:r>
      <w:r w:rsidR="007328F1">
        <w:rPr>
          <w:lang w:val="en-GB"/>
        </w:rPr>
        <w:t xml:space="preserve"> for UE-sided model</w:t>
      </w:r>
      <w:r>
        <w:rPr>
          <w:lang w:val="en-GB"/>
        </w:rPr>
        <w:t>:</w:t>
      </w:r>
    </w:p>
    <w:tbl>
      <w:tblPr>
        <w:tblStyle w:val="TableGrid"/>
        <w:tblW w:w="0" w:type="auto"/>
        <w:tblLook w:val="04A0" w:firstRow="1" w:lastRow="0" w:firstColumn="1" w:lastColumn="0" w:noHBand="0" w:noVBand="1"/>
      </w:tblPr>
      <w:tblGrid>
        <w:gridCol w:w="9631"/>
      </w:tblGrid>
      <w:tr w:rsidR="00AC3B37" w14:paraId="62922F36" w14:textId="77777777" w:rsidTr="00AC3B37">
        <w:tc>
          <w:tcPr>
            <w:tcW w:w="9631" w:type="dxa"/>
            <w:tcBorders>
              <w:top w:val="single" w:sz="4" w:space="0" w:color="auto"/>
              <w:left w:val="single" w:sz="4" w:space="0" w:color="auto"/>
              <w:bottom w:val="single" w:sz="4" w:space="0" w:color="auto"/>
              <w:right w:val="single" w:sz="4" w:space="0" w:color="auto"/>
            </w:tcBorders>
            <w:hideMark/>
          </w:tcPr>
          <w:p w14:paraId="5DC4E825" w14:textId="77777777" w:rsidR="00AC3B37" w:rsidRDefault="00AC3B37" w:rsidP="00AC3B37">
            <w:pPr>
              <w:rPr>
                <w:rFonts w:eastAsia="DengXian"/>
                <w:highlight w:val="green"/>
                <w:lang w:eastAsia="zh-CN"/>
              </w:rPr>
            </w:pPr>
            <w:r>
              <w:rPr>
                <w:rFonts w:eastAsia="DengXian"/>
                <w:highlight w:val="green"/>
                <w:lang w:eastAsia="zh-CN"/>
              </w:rPr>
              <w:t>Agreement</w:t>
            </w:r>
          </w:p>
          <w:p w14:paraId="660AB6F2" w14:textId="77777777" w:rsidR="00AC3B37" w:rsidRDefault="00AC3B37" w:rsidP="00AC3B37">
            <w:pPr>
              <w:rPr>
                <w:rFonts w:eastAsia="Malgun Gothic"/>
                <w:lang w:eastAsia="ko-KR"/>
              </w:rPr>
            </w:pPr>
            <w:r>
              <w:t>For UE-sided model at least for BM</w:t>
            </w:r>
            <w:r>
              <w:rPr>
                <w:rFonts w:eastAsia="DengXian"/>
                <w:lang w:eastAsia="zh-CN"/>
              </w:rPr>
              <w:t xml:space="preserve"> </w:t>
            </w:r>
            <w:r>
              <w:t xml:space="preserve">Case-1, </w:t>
            </w:r>
            <w:proofErr w:type="spellStart"/>
            <w:r>
              <w:rPr>
                <w:i/>
                <w:iCs/>
              </w:rPr>
              <w:t>CSI-ReportConfig</w:t>
            </w:r>
            <w:proofErr w:type="spellEnd"/>
            <w:r>
              <w:t xml:space="preserve"> is used for the configuration of inference results </w:t>
            </w:r>
            <w:proofErr w:type="gramStart"/>
            <w:r>
              <w:t>reporting</w:t>
            </w:r>
            <w:proofErr w:type="gramEnd"/>
          </w:p>
          <w:p w14:paraId="44194425" w14:textId="77777777" w:rsidR="00AC3B37" w:rsidRDefault="00AC3B37" w:rsidP="00AC3B37">
            <w:pPr>
              <w:pStyle w:val="ListParagraph"/>
              <w:numPr>
                <w:ilvl w:val="0"/>
                <w:numId w:val="71"/>
              </w:numPr>
              <w:rPr>
                <w:rFonts w:eastAsiaTheme="minorEastAsia"/>
                <w:lang w:eastAsia="zh-CN"/>
              </w:rPr>
            </w:pPr>
            <w:r>
              <w:t xml:space="preserve">FFS on the details in the </w:t>
            </w:r>
            <w:proofErr w:type="spellStart"/>
            <w:r>
              <w:rPr>
                <w:i/>
                <w:iCs/>
              </w:rPr>
              <w:t>CSI-ReportConfig</w:t>
            </w:r>
            <w:proofErr w:type="spellEnd"/>
            <w:r>
              <w:t>, at least considering:</w:t>
            </w:r>
          </w:p>
          <w:p w14:paraId="18581E4E" w14:textId="77777777" w:rsidR="00AC3B37" w:rsidRDefault="00AC3B37" w:rsidP="00AC3B37">
            <w:pPr>
              <w:pStyle w:val="ListParagraph"/>
              <w:widowControl w:val="0"/>
              <w:numPr>
                <w:ilvl w:val="1"/>
                <w:numId w:val="72"/>
              </w:numPr>
              <w:jc w:val="both"/>
              <w:rPr>
                <w:lang w:val="en-GB" w:eastAsia="ko-KR"/>
              </w:rPr>
            </w:pPr>
            <w:r>
              <w:t xml:space="preserve">Alt 1: one </w:t>
            </w:r>
            <w:proofErr w:type="spellStart"/>
            <w:r>
              <w:rPr>
                <w:i/>
                <w:iCs/>
              </w:rPr>
              <w:t>CSI-ResourceConfigId</w:t>
            </w:r>
            <w:proofErr w:type="spellEnd"/>
            <w:r>
              <w:t xml:space="preserve"> is configured for Set B</w:t>
            </w:r>
          </w:p>
          <w:p w14:paraId="078F482B" w14:textId="77777777" w:rsidR="00AC3B37" w:rsidRDefault="00AC3B37" w:rsidP="00AC3B37">
            <w:pPr>
              <w:pStyle w:val="ListParagraph"/>
              <w:widowControl w:val="0"/>
              <w:numPr>
                <w:ilvl w:val="2"/>
                <w:numId w:val="72"/>
              </w:numPr>
              <w:jc w:val="both"/>
            </w:pPr>
            <w:r>
              <w:rPr>
                <w:rFonts w:eastAsia="DengXian"/>
                <w:lang w:eastAsia="zh-CN"/>
              </w:rPr>
              <w:t>FFS: how UE can determine the information about set A</w:t>
            </w:r>
          </w:p>
          <w:p w14:paraId="1ED04515" w14:textId="77777777" w:rsidR="00AC3B37" w:rsidRDefault="00AC3B37" w:rsidP="00AC3B37">
            <w:pPr>
              <w:pStyle w:val="ListParagraph"/>
              <w:widowControl w:val="0"/>
              <w:numPr>
                <w:ilvl w:val="1"/>
                <w:numId w:val="72"/>
              </w:numPr>
              <w:jc w:val="both"/>
            </w:pPr>
            <w:r>
              <w:t xml:space="preserve">Alt 2: one </w:t>
            </w:r>
            <w:proofErr w:type="spellStart"/>
            <w:r>
              <w:rPr>
                <w:i/>
                <w:iCs/>
              </w:rPr>
              <w:t>CSI-ResourceConfigId</w:t>
            </w:r>
            <w:proofErr w:type="spellEnd"/>
            <w:r>
              <w:t xml:space="preserve"> is configured for both Set A and Set B</w:t>
            </w:r>
          </w:p>
          <w:p w14:paraId="36F6F798" w14:textId="77777777" w:rsidR="00AC3B37" w:rsidRDefault="00AC3B37" w:rsidP="00AC3B37">
            <w:pPr>
              <w:pStyle w:val="ListParagraph"/>
              <w:widowControl w:val="0"/>
              <w:numPr>
                <w:ilvl w:val="2"/>
                <w:numId w:val="72"/>
              </w:numPr>
              <w:jc w:val="both"/>
              <w:rPr>
                <w:i/>
                <w:iCs/>
              </w:rPr>
            </w:pPr>
            <w:r>
              <w:rPr>
                <w:rFonts w:eastAsia="DengXian"/>
                <w:lang w:eastAsia="zh-CN"/>
              </w:rPr>
              <w:t xml:space="preserve">FFS: How to configure resource set(s) for </w:t>
            </w:r>
            <w:r>
              <w:t>Set A</w:t>
            </w:r>
            <w:r>
              <w:rPr>
                <w:rFonts w:eastAsia="DengXian"/>
                <w:lang w:eastAsia="zh-CN"/>
              </w:rPr>
              <w:t xml:space="preserve"> and</w:t>
            </w:r>
            <w:r>
              <w:t xml:space="preserve"> Set B </w:t>
            </w:r>
            <w:r>
              <w:rPr>
                <w:rFonts w:eastAsia="DengXian"/>
                <w:lang w:eastAsia="zh-CN"/>
              </w:rPr>
              <w:t>in</w:t>
            </w:r>
            <w:r>
              <w:t xml:space="preserve"> </w:t>
            </w:r>
            <w:proofErr w:type="spellStart"/>
            <w:r>
              <w:rPr>
                <w:i/>
                <w:iCs/>
              </w:rPr>
              <w:t>CSI-ResourceConfig</w:t>
            </w:r>
            <w:proofErr w:type="spellEnd"/>
          </w:p>
          <w:p w14:paraId="3B854834" w14:textId="77777777" w:rsidR="00AC3B37" w:rsidRDefault="00AC3B37" w:rsidP="00AC3B37">
            <w:pPr>
              <w:pStyle w:val="ListParagraph"/>
              <w:widowControl w:val="0"/>
              <w:numPr>
                <w:ilvl w:val="1"/>
                <w:numId w:val="72"/>
              </w:numPr>
              <w:jc w:val="both"/>
            </w:pPr>
            <w:r>
              <w:t xml:space="preserve">Alt 3: two </w:t>
            </w:r>
            <w:proofErr w:type="spellStart"/>
            <w:r>
              <w:rPr>
                <w:i/>
                <w:iCs/>
              </w:rPr>
              <w:t>CSI-ResourceConfigId</w:t>
            </w:r>
            <w:proofErr w:type="spellEnd"/>
            <w:r>
              <w:t xml:space="preserve"> s are configured for Set A and Set B </w:t>
            </w:r>
            <w:proofErr w:type="gramStart"/>
            <w:r>
              <w:t>separately</w:t>
            </w:r>
            <w:proofErr w:type="gramEnd"/>
          </w:p>
          <w:p w14:paraId="032FBF65" w14:textId="77777777" w:rsidR="00AC3B37" w:rsidRDefault="00AC3B37" w:rsidP="00AC3B37">
            <w:pPr>
              <w:pStyle w:val="ListParagraph"/>
              <w:widowControl w:val="0"/>
              <w:numPr>
                <w:ilvl w:val="1"/>
                <w:numId w:val="72"/>
              </w:numPr>
              <w:jc w:val="both"/>
              <w:rPr>
                <w:lang w:eastAsia="zh-CN"/>
              </w:rPr>
            </w:pPr>
            <w:r>
              <w:t xml:space="preserve">Alt </w:t>
            </w:r>
            <w:r>
              <w:rPr>
                <w:rFonts w:eastAsia="DengXian"/>
                <w:lang w:eastAsia="zh-CN"/>
              </w:rPr>
              <w:t>4</w:t>
            </w:r>
            <w:r>
              <w:t xml:space="preserve">: one </w:t>
            </w:r>
            <w:proofErr w:type="spellStart"/>
            <w:r>
              <w:rPr>
                <w:i/>
                <w:iCs/>
              </w:rPr>
              <w:t>CSI-ResourceConfigId</w:t>
            </w:r>
            <w:proofErr w:type="spellEnd"/>
            <w:r>
              <w:t xml:space="preserve"> is configured for Set B, </w:t>
            </w:r>
            <w:r>
              <w:rPr>
                <w:rFonts w:eastAsia="DengXian"/>
                <w:lang w:eastAsia="zh-CN"/>
              </w:rPr>
              <w:t xml:space="preserve">Set A is configured using separate resource set(s) other than that represented by </w:t>
            </w:r>
            <w:proofErr w:type="spellStart"/>
            <w:r>
              <w:rPr>
                <w:i/>
                <w:iCs/>
              </w:rPr>
              <w:t>CSI-ResourceConfigId</w:t>
            </w:r>
            <w:proofErr w:type="spellEnd"/>
            <w:r>
              <w:t xml:space="preserve"> </w:t>
            </w:r>
          </w:p>
          <w:p w14:paraId="59CE4AA0" w14:textId="77777777" w:rsidR="00AC3B37" w:rsidRDefault="00AC3B37" w:rsidP="00AC3B37">
            <w:pPr>
              <w:pStyle w:val="ListParagraph"/>
              <w:widowControl w:val="0"/>
              <w:numPr>
                <w:ilvl w:val="2"/>
                <w:numId w:val="72"/>
              </w:numPr>
              <w:jc w:val="both"/>
              <w:rPr>
                <w:lang w:eastAsia="zh-CN"/>
              </w:rPr>
            </w:pPr>
            <w:r>
              <w:rPr>
                <w:rFonts w:eastAsia="DengXian"/>
                <w:lang w:eastAsia="zh-CN"/>
              </w:rPr>
              <w:t xml:space="preserve">FFS: how to configure/indicate separate resource set(s) for </w:t>
            </w:r>
            <w:r>
              <w:t>Set A</w:t>
            </w:r>
          </w:p>
          <w:p w14:paraId="5A11BA29" w14:textId="77777777" w:rsidR="00AC3B37" w:rsidRDefault="00AC3B37" w:rsidP="00AC3B37">
            <w:pPr>
              <w:pStyle w:val="ListParagraph"/>
              <w:widowControl w:val="0"/>
              <w:numPr>
                <w:ilvl w:val="1"/>
                <w:numId w:val="73"/>
              </w:numPr>
              <w:jc w:val="both"/>
              <w:rPr>
                <w:lang w:eastAsia="zh-CN"/>
              </w:rPr>
            </w:pPr>
            <w:r>
              <w:t xml:space="preserve">Note: separate </w:t>
            </w:r>
            <w:proofErr w:type="spellStart"/>
            <w:r>
              <w:rPr>
                <w:i/>
                <w:iCs/>
              </w:rPr>
              <w:t>CSI-ReportConfig</w:t>
            </w:r>
            <w:proofErr w:type="spellEnd"/>
            <w:r>
              <w:rPr>
                <w:i/>
                <w:iCs/>
              </w:rPr>
              <w:t xml:space="preserve"> </w:t>
            </w:r>
            <w:r>
              <w:t>for Set A and Set B are not precluded.</w:t>
            </w:r>
          </w:p>
          <w:p w14:paraId="751FA629" w14:textId="77777777" w:rsidR="00AC3B37" w:rsidRDefault="00AC3B37" w:rsidP="00AC3B37">
            <w:pPr>
              <w:pStyle w:val="ListParagraph"/>
              <w:widowControl w:val="0"/>
              <w:numPr>
                <w:ilvl w:val="1"/>
                <w:numId w:val="73"/>
              </w:numPr>
              <w:jc w:val="both"/>
              <w:rPr>
                <w:lang w:eastAsia="zh-CN"/>
              </w:rPr>
            </w:pPr>
            <w:r>
              <w:t xml:space="preserve">Note: Not perform measurement for Set A and only perform measurement for Set B subject to the </w:t>
            </w:r>
            <w:proofErr w:type="spellStart"/>
            <w:r>
              <w:rPr>
                <w:i/>
                <w:iCs/>
              </w:rPr>
              <w:t>CSI-ReportConfig</w:t>
            </w:r>
            <w:proofErr w:type="spellEnd"/>
          </w:p>
          <w:p w14:paraId="5A3668FB" w14:textId="77777777" w:rsidR="00AC3B37" w:rsidRDefault="00AC3B37" w:rsidP="00AC3B37">
            <w:pPr>
              <w:pStyle w:val="ListParagraph"/>
              <w:widowControl w:val="0"/>
              <w:numPr>
                <w:ilvl w:val="1"/>
                <w:numId w:val="72"/>
              </w:numPr>
              <w:jc w:val="both"/>
              <w:rPr>
                <w:lang w:eastAsia="ko-KR"/>
              </w:rPr>
            </w:pPr>
            <w:r>
              <w:t xml:space="preserve">FFS on the association between Set A and Set B with or without additional </w:t>
            </w:r>
            <w:proofErr w:type="gramStart"/>
            <w:r>
              <w:t>IE</w:t>
            </w:r>
            <w:proofErr w:type="gramEnd"/>
          </w:p>
          <w:p w14:paraId="52CB769C" w14:textId="4A8AF375" w:rsidR="00AC3B37" w:rsidRDefault="00AC3B37" w:rsidP="00AC3B37">
            <w:pPr>
              <w:rPr>
                <w:lang w:val="en-GB"/>
              </w:rPr>
            </w:pPr>
            <w:proofErr w:type="gramStart"/>
            <w:r>
              <w:t>Other</w:t>
            </w:r>
            <w:proofErr w:type="gramEnd"/>
            <w:r>
              <w:t xml:space="preserve"> necessary configuration are not precluded.</w:t>
            </w:r>
          </w:p>
        </w:tc>
      </w:tr>
    </w:tbl>
    <w:p w14:paraId="1D2A2414" w14:textId="77777777" w:rsidR="00AC3B37" w:rsidRDefault="00AC3B37" w:rsidP="00AC3B37"/>
    <w:p w14:paraId="1446208B" w14:textId="694C25ED" w:rsidR="008B57F6" w:rsidRPr="00610D5A" w:rsidRDefault="008B57F6" w:rsidP="00610D5A">
      <w:pPr>
        <w:jc w:val="both"/>
        <w:rPr>
          <w:lang w:eastAsia="zh-TW"/>
        </w:rPr>
      </w:pPr>
      <w:r>
        <w:t xml:space="preserve">To our understanding, Alt.1 and Alt.4 are proposed under the concern that there may </w:t>
      </w:r>
      <w:r w:rsidR="00192DE1">
        <w:t>be no</w:t>
      </w:r>
      <w:r>
        <w:t xml:space="preserve"> physical resources configured for Set A. In this case, Set A cannot be configured through </w:t>
      </w:r>
      <w:r w:rsidRPr="00192DE1">
        <w:rPr>
          <w:i/>
          <w:iCs/>
        </w:rPr>
        <w:t>CSI-Resource</w:t>
      </w:r>
      <w:r>
        <w:t>/</w:t>
      </w:r>
      <w:proofErr w:type="spellStart"/>
      <w:r w:rsidRPr="00192DE1">
        <w:rPr>
          <w:i/>
          <w:iCs/>
        </w:rPr>
        <w:t>ResourceSet</w:t>
      </w:r>
      <w:proofErr w:type="spellEnd"/>
      <w:r>
        <w:t>/</w:t>
      </w:r>
      <w:r w:rsidR="00192DE1">
        <w:t xml:space="preserve"> </w:t>
      </w:r>
      <w:proofErr w:type="spellStart"/>
      <w:r w:rsidRPr="00192DE1">
        <w:rPr>
          <w:i/>
          <w:iCs/>
        </w:rPr>
        <w:t>ResourceConfig</w:t>
      </w:r>
      <w:proofErr w:type="spellEnd"/>
      <w:r>
        <w:t xml:space="preserve">, as these IEs are defined based upon </w:t>
      </w:r>
      <w:r w:rsidRPr="00192DE1">
        <w:rPr>
          <w:i/>
          <w:iCs/>
        </w:rPr>
        <w:t>CSI-Resource</w:t>
      </w:r>
      <w:r>
        <w:t xml:space="preserve">, where the physical mapping of the resource are specified. However, </w:t>
      </w:r>
      <w:r w:rsidR="005F1794">
        <w:t>n</w:t>
      </w:r>
      <w:r>
        <w:t xml:space="preserve">ote that this situation can only happen </w:t>
      </w:r>
      <w:r w:rsidR="00491559">
        <w:t xml:space="preserve">during model inference. For data collection and model monitoring purposes, Set A is always configured, but may </w:t>
      </w:r>
      <w:r w:rsidR="00491559" w:rsidRPr="00491559">
        <w:t>be configured with longer periodicity</w:t>
      </w:r>
      <w:r w:rsidR="00491559">
        <w:t xml:space="preserve">. </w:t>
      </w:r>
      <w:r w:rsidR="00491559">
        <w:rPr>
          <w:rFonts w:hint="eastAsia"/>
          <w:lang w:eastAsia="zh-TW"/>
        </w:rPr>
        <w:t>Fu</w:t>
      </w:r>
      <w:r w:rsidR="00491559">
        <w:rPr>
          <w:lang w:eastAsia="zh-TW"/>
        </w:rPr>
        <w:t>rthermore, considering that there may have legacy UEs in the NW that require measuring Set A</w:t>
      </w:r>
      <w:r w:rsidR="00610D5A">
        <w:rPr>
          <w:lang w:eastAsia="zh-TW"/>
        </w:rPr>
        <w:t xml:space="preserve"> for its beam report</w:t>
      </w:r>
      <w:r w:rsidR="00491559">
        <w:rPr>
          <w:lang w:eastAsia="zh-TW"/>
        </w:rPr>
        <w:t>.</w:t>
      </w:r>
      <w:r w:rsidR="00610D5A">
        <w:rPr>
          <w:lang w:eastAsia="zh-TW"/>
        </w:rPr>
        <w:t xml:space="preserve"> Therefore, before the discussion on which alternatives are better, we suggest RAN1 makes a working assumption that Set A is always configured with physical resources. </w:t>
      </w:r>
    </w:p>
    <w:p w14:paraId="492DAD0A" w14:textId="3CF54E21" w:rsidR="008B57F6" w:rsidRDefault="008B57F6" w:rsidP="009A1E4B">
      <w:pPr>
        <w:overflowPunct w:val="0"/>
        <w:autoSpaceDE w:val="0"/>
        <w:autoSpaceDN w:val="0"/>
        <w:adjustRightInd w:val="0"/>
        <w:spacing w:after="0"/>
        <w:jc w:val="both"/>
        <w:textAlignment w:val="baseline"/>
        <w:rPr>
          <w:b/>
          <w:bCs/>
          <w:i/>
          <w:iCs/>
        </w:rPr>
      </w:pPr>
      <w:r>
        <w:rPr>
          <w:b/>
          <w:bCs/>
          <w:i/>
          <w:iCs/>
        </w:rPr>
        <w:t>Proposal</w:t>
      </w:r>
      <w:r w:rsidR="002975CE">
        <w:rPr>
          <w:b/>
          <w:bCs/>
          <w:i/>
          <w:iCs/>
        </w:rPr>
        <w:t xml:space="preserve"> 11</w:t>
      </w:r>
      <w:r>
        <w:rPr>
          <w:b/>
          <w:bCs/>
          <w:i/>
          <w:iCs/>
        </w:rPr>
        <w:t xml:space="preserve">: </w:t>
      </w:r>
      <w:r w:rsidR="00610D5A">
        <w:rPr>
          <w:b/>
          <w:bCs/>
          <w:i/>
          <w:iCs/>
        </w:rPr>
        <w:t xml:space="preserve">For the discussion of </w:t>
      </w:r>
      <w:r>
        <w:rPr>
          <w:b/>
          <w:bCs/>
          <w:i/>
          <w:iCs/>
        </w:rPr>
        <w:t xml:space="preserve">Set A/B configuration in </w:t>
      </w:r>
      <w:proofErr w:type="spellStart"/>
      <w:r>
        <w:rPr>
          <w:b/>
          <w:bCs/>
          <w:i/>
          <w:iCs/>
        </w:rPr>
        <w:t>CSI-ReportConfig</w:t>
      </w:r>
      <w:proofErr w:type="spellEnd"/>
      <w:r>
        <w:rPr>
          <w:b/>
          <w:bCs/>
          <w:i/>
          <w:iCs/>
        </w:rPr>
        <w:t xml:space="preserve">, RAN1 </w:t>
      </w:r>
      <w:r w:rsidR="00610D5A">
        <w:rPr>
          <w:b/>
          <w:bCs/>
          <w:i/>
          <w:iCs/>
        </w:rPr>
        <w:t xml:space="preserve">makes a working assumption that </w:t>
      </w:r>
      <w:r>
        <w:rPr>
          <w:b/>
          <w:bCs/>
          <w:i/>
          <w:iCs/>
        </w:rPr>
        <w:t>Set A is</w:t>
      </w:r>
      <w:r w:rsidR="00610D5A">
        <w:rPr>
          <w:b/>
          <w:bCs/>
          <w:i/>
          <w:iCs/>
        </w:rPr>
        <w:t xml:space="preserve"> assumed to be</w:t>
      </w:r>
      <w:r>
        <w:rPr>
          <w:b/>
          <w:bCs/>
          <w:i/>
          <w:iCs/>
        </w:rPr>
        <w:t xml:space="preserve"> always configured (i.e., have corresponding resource ID/resource set ID, </w:t>
      </w:r>
      <w:proofErr w:type="spellStart"/>
      <w:r w:rsidR="00CD19AE">
        <w:rPr>
          <w:b/>
          <w:bCs/>
          <w:i/>
          <w:iCs/>
        </w:rPr>
        <w:t>R</w:t>
      </w:r>
      <w:r>
        <w:rPr>
          <w:b/>
          <w:bCs/>
          <w:i/>
          <w:iCs/>
        </w:rPr>
        <w:t>esource</w:t>
      </w:r>
      <w:r w:rsidR="00CD19AE">
        <w:rPr>
          <w:b/>
          <w:bCs/>
          <w:i/>
          <w:iCs/>
        </w:rPr>
        <w:t>C</w:t>
      </w:r>
      <w:r>
        <w:rPr>
          <w:b/>
          <w:bCs/>
          <w:i/>
          <w:iCs/>
        </w:rPr>
        <w:t>onfig</w:t>
      </w:r>
      <w:proofErr w:type="spellEnd"/>
      <w:r>
        <w:rPr>
          <w:b/>
          <w:bCs/>
          <w:i/>
          <w:iCs/>
        </w:rPr>
        <w:t xml:space="preserve"> ID)</w:t>
      </w:r>
      <w:r w:rsidR="00610D5A">
        <w:rPr>
          <w:b/>
          <w:bCs/>
          <w:i/>
          <w:iCs/>
        </w:rPr>
        <w:t>,</w:t>
      </w:r>
      <w:r>
        <w:rPr>
          <w:b/>
          <w:bCs/>
          <w:i/>
          <w:iCs/>
        </w:rPr>
        <w:t xml:space="preserve"> for the following reasons:</w:t>
      </w:r>
    </w:p>
    <w:p w14:paraId="73690414" w14:textId="44FDFA70" w:rsidR="00610D5A" w:rsidRDefault="008B57F6" w:rsidP="009A1E4B">
      <w:pPr>
        <w:pStyle w:val="ListParagraph"/>
        <w:numPr>
          <w:ilvl w:val="0"/>
          <w:numId w:val="74"/>
        </w:numPr>
        <w:overflowPunct w:val="0"/>
        <w:autoSpaceDE w:val="0"/>
        <w:autoSpaceDN w:val="0"/>
        <w:adjustRightInd w:val="0"/>
        <w:spacing w:after="0"/>
        <w:jc w:val="both"/>
        <w:textAlignment w:val="baseline"/>
        <w:rPr>
          <w:b/>
          <w:bCs/>
          <w:i/>
          <w:iCs/>
        </w:rPr>
      </w:pPr>
      <w:r>
        <w:rPr>
          <w:b/>
          <w:bCs/>
          <w:i/>
          <w:iCs/>
        </w:rPr>
        <w:t xml:space="preserve">Set A is required for monitoring/data collection, and can be configured with longer </w:t>
      </w:r>
      <w:proofErr w:type="gramStart"/>
      <w:r>
        <w:rPr>
          <w:b/>
          <w:bCs/>
          <w:i/>
          <w:iCs/>
        </w:rPr>
        <w:t>periodicity</w:t>
      </w:r>
      <w:proofErr w:type="gramEnd"/>
      <w:r>
        <w:rPr>
          <w:b/>
          <w:bCs/>
          <w:i/>
          <w:iCs/>
        </w:rPr>
        <w:t xml:space="preserve"> </w:t>
      </w:r>
    </w:p>
    <w:p w14:paraId="729B5CE3" w14:textId="059678E9" w:rsidR="00610D5A" w:rsidRPr="009A1E4B" w:rsidRDefault="00610D5A" w:rsidP="008B57F6">
      <w:pPr>
        <w:pStyle w:val="ListParagraph"/>
        <w:numPr>
          <w:ilvl w:val="0"/>
          <w:numId w:val="74"/>
        </w:numPr>
        <w:overflowPunct w:val="0"/>
        <w:autoSpaceDE w:val="0"/>
        <w:autoSpaceDN w:val="0"/>
        <w:adjustRightInd w:val="0"/>
        <w:jc w:val="both"/>
        <w:textAlignment w:val="baseline"/>
        <w:rPr>
          <w:b/>
          <w:bCs/>
          <w:i/>
          <w:iCs/>
        </w:rPr>
      </w:pPr>
      <w:r>
        <w:rPr>
          <w:b/>
          <w:bCs/>
          <w:i/>
          <w:iCs/>
        </w:rPr>
        <w:t xml:space="preserve">Set A is required for legacy </w:t>
      </w:r>
      <w:proofErr w:type="gramStart"/>
      <w:r>
        <w:rPr>
          <w:b/>
          <w:bCs/>
          <w:i/>
          <w:iCs/>
        </w:rPr>
        <w:t>UE</w:t>
      </w:r>
      <w:proofErr w:type="gramEnd"/>
    </w:p>
    <w:p w14:paraId="68300A1A" w14:textId="59AAE9D0" w:rsidR="00CD19AE" w:rsidRDefault="00CD19AE" w:rsidP="008B57F6">
      <w:pPr>
        <w:overflowPunct w:val="0"/>
        <w:autoSpaceDE w:val="0"/>
        <w:autoSpaceDN w:val="0"/>
        <w:adjustRightInd w:val="0"/>
        <w:jc w:val="both"/>
        <w:textAlignment w:val="baseline"/>
      </w:pPr>
      <w:r w:rsidRPr="00CD19AE">
        <w:t xml:space="preserve">Consider that Set A must have corresponding </w:t>
      </w:r>
      <w:proofErr w:type="spellStart"/>
      <w:r w:rsidR="00E2042A" w:rsidRPr="00E2042A">
        <w:rPr>
          <w:i/>
          <w:iCs/>
        </w:rPr>
        <w:t>csi</w:t>
      </w:r>
      <w:r w:rsidRPr="00E2042A">
        <w:rPr>
          <w:i/>
          <w:iCs/>
        </w:rPr>
        <w:t>-Resource</w:t>
      </w:r>
      <w:r w:rsidR="00E2042A" w:rsidRPr="00E2042A">
        <w:rPr>
          <w:i/>
          <w:iCs/>
        </w:rPr>
        <w:t>Id</w:t>
      </w:r>
      <w:r w:rsidRPr="00CD19AE">
        <w:t>s</w:t>
      </w:r>
      <w:proofErr w:type="spellEnd"/>
      <w:r w:rsidRPr="00CD19AE">
        <w:t xml:space="preserve">, </w:t>
      </w:r>
      <w:proofErr w:type="spellStart"/>
      <w:r w:rsidR="00E2042A" w:rsidRPr="00E2042A">
        <w:rPr>
          <w:i/>
          <w:iCs/>
        </w:rPr>
        <w:t>csi-</w:t>
      </w:r>
      <w:r w:rsidRPr="00E2042A">
        <w:rPr>
          <w:i/>
          <w:iCs/>
        </w:rPr>
        <w:t>ResourceSet</w:t>
      </w:r>
      <w:r w:rsidR="00E2042A" w:rsidRPr="00E2042A">
        <w:rPr>
          <w:i/>
          <w:iCs/>
        </w:rPr>
        <w:t>Id</w:t>
      </w:r>
      <w:proofErr w:type="spellEnd"/>
      <w:r w:rsidRPr="00CD19AE">
        <w:t xml:space="preserve">(s) or </w:t>
      </w:r>
      <w:r w:rsidR="00E2042A" w:rsidRPr="00E2042A">
        <w:rPr>
          <w:i/>
          <w:iCs/>
        </w:rPr>
        <w:t>csi-</w:t>
      </w:r>
      <w:r w:rsidRPr="00E2042A">
        <w:rPr>
          <w:i/>
          <w:iCs/>
        </w:rPr>
        <w:t>ResourceConfig</w:t>
      </w:r>
      <w:r w:rsidR="00E2042A" w:rsidRPr="00E2042A">
        <w:rPr>
          <w:i/>
          <w:iCs/>
        </w:rPr>
        <w:t>Id</w:t>
      </w:r>
      <w:r w:rsidRPr="00CD19AE">
        <w:t xml:space="preserve">(s), </w:t>
      </w:r>
      <w:r>
        <w:t xml:space="preserve">we think the most straightforward method is to configure Set A and Set B within the </w:t>
      </w:r>
      <w:r w:rsidR="00E2042A">
        <w:rPr>
          <w:i/>
          <w:iCs/>
        </w:rPr>
        <w:t>csi</w:t>
      </w:r>
      <w:r w:rsidRPr="00E2042A">
        <w:rPr>
          <w:i/>
          <w:iCs/>
        </w:rPr>
        <w:t>-ReportConfig</w:t>
      </w:r>
      <w:r>
        <w:t xml:space="preserve"> through </w:t>
      </w:r>
      <w:r w:rsidR="00E2042A">
        <w:rPr>
          <w:i/>
          <w:iCs/>
        </w:rPr>
        <w:t>csi</w:t>
      </w:r>
      <w:r w:rsidRPr="00E2042A">
        <w:rPr>
          <w:i/>
          <w:iCs/>
        </w:rPr>
        <w:t>-ResourceConfig</w:t>
      </w:r>
      <w:r>
        <w:t xml:space="preserve">(s). Therefore, we support either Alt.2 </w:t>
      </w:r>
      <w:proofErr w:type="gramStart"/>
      <w:r>
        <w:t>and</w:t>
      </w:r>
      <w:proofErr w:type="gramEnd"/>
      <w:r>
        <w:t xml:space="preserve"> Alt.3</w:t>
      </w:r>
      <w:r w:rsidR="00D52C45">
        <w:t xml:space="preserve"> for Set A/B configurations. For Alt.3, </w:t>
      </w:r>
      <w:r w:rsidR="0088621B">
        <w:t>Set</w:t>
      </w:r>
      <w:r w:rsidR="00D52C45">
        <w:t xml:space="preserve"> A is configured by its own </w:t>
      </w:r>
      <w:r w:rsidR="0088621B">
        <w:rPr>
          <w:i/>
          <w:iCs/>
        </w:rPr>
        <w:t>csi-ResourceConfig</w:t>
      </w:r>
      <w:r w:rsidR="00D52C45">
        <w:t xml:space="preserve">. But for Alt.2, there is an FFS on how to configure both Set A and Set B within a </w:t>
      </w:r>
      <w:r w:rsidR="0088621B">
        <w:rPr>
          <w:i/>
          <w:iCs/>
        </w:rPr>
        <w:t>csi-ResourceConfig</w:t>
      </w:r>
      <w:r w:rsidR="00D52C45">
        <w:t xml:space="preserve">, our understanding is that </w:t>
      </w:r>
      <w:r w:rsidR="00D52C45" w:rsidRPr="00D52C45">
        <w:t xml:space="preserve">Set A can be </w:t>
      </w:r>
      <w:r w:rsidR="00D52C45" w:rsidRPr="00D52C45">
        <w:lastRenderedPageBreak/>
        <w:t xml:space="preserve">configured by the existing IE </w:t>
      </w:r>
      <w:proofErr w:type="spellStart"/>
      <w:r w:rsidR="00D52C45" w:rsidRPr="0088621B">
        <w:rPr>
          <w:i/>
          <w:iCs/>
        </w:rPr>
        <w:t>csi</w:t>
      </w:r>
      <w:proofErr w:type="spellEnd"/>
      <w:r w:rsidR="00D52C45" w:rsidRPr="0088621B">
        <w:rPr>
          <w:i/>
          <w:iCs/>
        </w:rPr>
        <w:t>-RS-</w:t>
      </w:r>
      <w:proofErr w:type="spellStart"/>
      <w:r w:rsidR="00D52C45" w:rsidRPr="0088621B">
        <w:rPr>
          <w:i/>
          <w:iCs/>
        </w:rPr>
        <w:t>ResourceSetList</w:t>
      </w:r>
      <w:proofErr w:type="spellEnd"/>
      <w:r w:rsidR="00D52C45" w:rsidRPr="00D52C45">
        <w:t xml:space="preserve">. Set B can be configured by a new IE, in the form of either a bitmap, bitmap ID, a set of </w:t>
      </w:r>
      <w:proofErr w:type="gramStart"/>
      <w:r w:rsidR="00D52C45" w:rsidRPr="00D52C45">
        <w:t>RS</w:t>
      </w:r>
      <w:proofErr w:type="gramEnd"/>
      <w:r w:rsidR="00D52C45" w:rsidRPr="00D52C45">
        <w:t xml:space="preserve"> IDs, or </w:t>
      </w:r>
      <w:proofErr w:type="spellStart"/>
      <w:r w:rsidR="00D52C45" w:rsidRPr="00D52C45">
        <w:t>ResourceSet</w:t>
      </w:r>
      <w:proofErr w:type="spellEnd"/>
      <w:r w:rsidR="00D52C45" w:rsidRPr="00D52C45">
        <w:t xml:space="preserve"> ID</w:t>
      </w:r>
      <w:r w:rsidR="00D52C45">
        <w:t xml:space="preserve">. </w:t>
      </w:r>
    </w:p>
    <w:p w14:paraId="05790706" w14:textId="3732DCDC" w:rsidR="00D52C45" w:rsidRPr="00CD19AE" w:rsidRDefault="00D52C45" w:rsidP="008B57F6">
      <w:pPr>
        <w:overflowPunct w:val="0"/>
        <w:autoSpaceDE w:val="0"/>
        <w:autoSpaceDN w:val="0"/>
        <w:adjustRightInd w:val="0"/>
        <w:jc w:val="both"/>
        <w:textAlignment w:val="baseline"/>
      </w:pPr>
      <w:r>
        <w:t xml:space="preserve">One reason is that the configuration of Set A can only follow the legacy framework, since Set A is the largest set and Set A is also used as for other purposes. Set B, on the other hand, can be in the form of </w:t>
      </w:r>
      <w:r w:rsidRPr="00D52C45">
        <w:t xml:space="preserve">a set of </w:t>
      </w:r>
      <w:proofErr w:type="gramStart"/>
      <w:r w:rsidRPr="00D52C45">
        <w:t>RS</w:t>
      </w:r>
      <w:proofErr w:type="gramEnd"/>
      <w:r w:rsidRPr="00D52C45">
        <w:t xml:space="preserve"> IDs, or </w:t>
      </w:r>
      <w:proofErr w:type="spellStart"/>
      <w:r w:rsidRPr="00D52C45">
        <w:t>ResourceSet</w:t>
      </w:r>
      <w:proofErr w:type="spellEnd"/>
      <w:r w:rsidRPr="00D52C45">
        <w:t xml:space="preserve"> I</w:t>
      </w:r>
      <w:r>
        <w:t xml:space="preserve">D, or even </w:t>
      </w:r>
      <w:r w:rsidRPr="00D52C45">
        <w:t>a bitmap</w:t>
      </w:r>
      <w:r>
        <w:t xml:space="preserve"> or </w:t>
      </w:r>
      <w:r w:rsidRPr="00D52C45">
        <w:t>bitmap ID</w:t>
      </w:r>
      <w:r>
        <w:t xml:space="preserve"> referred to the Set A</w:t>
      </w:r>
      <w:r w:rsidR="008502BF">
        <w:t xml:space="preserve"> (when Set B is a subset of Set A)</w:t>
      </w:r>
      <w:r>
        <w:t>.</w:t>
      </w:r>
      <w:r w:rsidR="00634F45">
        <w:t xml:space="preserve"> Another reason is that by following this configuration, the same design can be used for data collection too. </w:t>
      </w:r>
      <w:r w:rsidR="00634F45">
        <w:rPr>
          <w:rFonts w:hint="eastAsia"/>
          <w:lang w:eastAsia="zh-TW"/>
        </w:rPr>
        <w:t>Fo</w:t>
      </w:r>
      <w:r w:rsidR="00634F45">
        <w:rPr>
          <w:lang w:eastAsia="zh-TW"/>
        </w:rPr>
        <w:t xml:space="preserve">r data collection, NW can configure a legacy beam report (i.e., </w:t>
      </w:r>
      <w:proofErr w:type="spellStart"/>
      <w:r w:rsidR="004164F0">
        <w:rPr>
          <w:lang w:eastAsia="zh-TW"/>
        </w:rPr>
        <w:t>reportQuantity</w:t>
      </w:r>
      <w:proofErr w:type="spellEnd"/>
      <w:r w:rsidR="004164F0">
        <w:rPr>
          <w:lang w:eastAsia="zh-TW"/>
        </w:rPr>
        <w:t xml:space="preserve"> = “cri-RSRP”</w:t>
      </w:r>
      <w:r w:rsidR="00634F45">
        <w:rPr>
          <w:lang w:eastAsia="zh-TW"/>
        </w:rPr>
        <w:t>)</w:t>
      </w:r>
      <w:r w:rsidR="004164F0">
        <w:rPr>
          <w:lang w:eastAsia="zh-TW"/>
        </w:rPr>
        <w:t xml:space="preserve"> </w:t>
      </w:r>
      <w:r w:rsidR="00634F45">
        <w:rPr>
          <w:lang w:eastAsia="zh-TW"/>
        </w:rPr>
        <w:t>to UE</w:t>
      </w:r>
      <w:r w:rsidR="004164F0">
        <w:rPr>
          <w:lang w:eastAsia="zh-TW"/>
        </w:rPr>
        <w:t xml:space="preserve">, with </w:t>
      </w:r>
      <w:proofErr w:type="spellStart"/>
      <w:r w:rsidR="004164F0" w:rsidRPr="0088621B">
        <w:rPr>
          <w:i/>
          <w:iCs/>
          <w:lang w:eastAsia="zh-TW"/>
        </w:rPr>
        <w:t>resourcesForChannelMeasurement</w:t>
      </w:r>
      <w:proofErr w:type="spellEnd"/>
      <w:r w:rsidR="004164F0">
        <w:rPr>
          <w:lang w:eastAsia="zh-TW"/>
        </w:rPr>
        <w:t xml:space="preserve"> linked to Set A,</w:t>
      </w:r>
      <w:r w:rsidR="00634F45">
        <w:rPr>
          <w:lang w:eastAsia="zh-TW"/>
        </w:rPr>
        <w:t xml:space="preserve"> along with a new IE configure</w:t>
      </w:r>
      <w:r w:rsidR="004164F0">
        <w:rPr>
          <w:lang w:eastAsia="zh-TW"/>
        </w:rPr>
        <w:t>d for</w:t>
      </w:r>
      <w:r w:rsidR="00634F45">
        <w:rPr>
          <w:lang w:eastAsia="zh-TW"/>
        </w:rPr>
        <w:t xml:space="preserve"> Set B</w:t>
      </w:r>
      <w:r w:rsidR="004164F0">
        <w:rPr>
          <w:lang w:eastAsia="zh-TW"/>
        </w:rPr>
        <w:t xml:space="preserve">. Once UE is triggered with this report configuration, UE measures Set A and reports the best beams. Then potentially measures Set B (or use a bitmap filter on Set A measurement), together with </w:t>
      </w:r>
      <w:r w:rsidR="00037343">
        <w:rPr>
          <w:lang w:eastAsia="zh-TW"/>
        </w:rPr>
        <w:t>Set A</w:t>
      </w:r>
      <w:r w:rsidR="00037343">
        <w:rPr>
          <w:rFonts w:hint="eastAsia"/>
          <w:lang w:eastAsia="zh-TW"/>
        </w:rPr>
        <w:t xml:space="preserve"> </w:t>
      </w:r>
      <w:r w:rsidR="00037343">
        <w:rPr>
          <w:lang w:eastAsia="zh-TW"/>
        </w:rPr>
        <w:t>measurements to formulate a data sample.</w:t>
      </w:r>
    </w:p>
    <w:p w14:paraId="1A13E4C8" w14:textId="6C97BC3B" w:rsidR="008B57F6" w:rsidRDefault="008B57F6" w:rsidP="008B57F6">
      <w:pPr>
        <w:overflowPunct w:val="0"/>
        <w:autoSpaceDE w:val="0"/>
        <w:autoSpaceDN w:val="0"/>
        <w:adjustRightInd w:val="0"/>
        <w:jc w:val="both"/>
        <w:textAlignment w:val="baseline"/>
        <w:rPr>
          <w:b/>
          <w:bCs/>
          <w:i/>
          <w:iCs/>
        </w:rPr>
      </w:pPr>
      <w:r>
        <w:rPr>
          <w:b/>
          <w:bCs/>
          <w:i/>
          <w:iCs/>
        </w:rPr>
        <w:t>Proposal</w:t>
      </w:r>
      <w:r w:rsidR="002975CE">
        <w:rPr>
          <w:b/>
          <w:bCs/>
          <w:i/>
          <w:iCs/>
        </w:rPr>
        <w:t xml:space="preserve"> 12</w:t>
      </w:r>
      <w:r>
        <w:rPr>
          <w:b/>
          <w:bCs/>
          <w:i/>
          <w:iCs/>
        </w:rPr>
        <w:t xml:space="preserve">: For the design of </w:t>
      </w:r>
      <w:r w:rsidR="0088621B">
        <w:rPr>
          <w:b/>
          <w:bCs/>
          <w:i/>
          <w:iCs/>
        </w:rPr>
        <w:t>csi</w:t>
      </w:r>
      <w:r>
        <w:rPr>
          <w:b/>
          <w:bCs/>
          <w:i/>
          <w:iCs/>
        </w:rPr>
        <w:t xml:space="preserve">-ReportConfig for UE-sided model, at least for BM Case-1, support Alt 2 and </w:t>
      </w:r>
      <w:r w:rsidR="009E5DCD">
        <w:rPr>
          <w:b/>
          <w:bCs/>
          <w:i/>
          <w:iCs/>
        </w:rPr>
        <w:t xml:space="preserve">Alt </w:t>
      </w:r>
      <w:r>
        <w:rPr>
          <w:b/>
          <w:bCs/>
          <w:i/>
          <w:iCs/>
        </w:rPr>
        <w:t>3 for Set A/B configuration</w:t>
      </w:r>
    </w:p>
    <w:p w14:paraId="083C7C77" w14:textId="01CACFCD" w:rsidR="008B57F6" w:rsidRDefault="008B57F6" w:rsidP="008B57F6">
      <w:pPr>
        <w:overflowPunct w:val="0"/>
        <w:autoSpaceDE w:val="0"/>
        <w:autoSpaceDN w:val="0"/>
        <w:adjustRightInd w:val="0"/>
        <w:jc w:val="both"/>
        <w:textAlignment w:val="baseline"/>
        <w:rPr>
          <w:b/>
          <w:bCs/>
          <w:i/>
          <w:iCs/>
        </w:rPr>
      </w:pPr>
      <w:r>
        <w:rPr>
          <w:b/>
          <w:bCs/>
          <w:i/>
          <w:iCs/>
        </w:rPr>
        <w:t>Proposal</w:t>
      </w:r>
      <w:r w:rsidR="002975CE">
        <w:rPr>
          <w:b/>
          <w:bCs/>
          <w:i/>
          <w:iCs/>
        </w:rPr>
        <w:t xml:space="preserve"> 13</w:t>
      </w:r>
      <w:r>
        <w:rPr>
          <w:b/>
          <w:bCs/>
          <w:i/>
          <w:iCs/>
        </w:rPr>
        <w:t xml:space="preserve">: For Alt2, Set A can be configured by the existing IE </w:t>
      </w:r>
      <w:proofErr w:type="spellStart"/>
      <w:r>
        <w:rPr>
          <w:b/>
          <w:bCs/>
          <w:i/>
          <w:iCs/>
        </w:rPr>
        <w:t>csi</w:t>
      </w:r>
      <w:proofErr w:type="spellEnd"/>
      <w:r>
        <w:rPr>
          <w:b/>
          <w:bCs/>
          <w:i/>
          <w:iCs/>
        </w:rPr>
        <w:t>-RS-</w:t>
      </w:r>
      <w:proofErr w:type="spellStart"/>
      <w:r>
        <w:rPr>
          <w:b/>
          <w:bCs/>
          <w:i/>
          <w:iCs/>
        </w:rPr>
        <w:t>ResourceSetList</w:t>
      </w:r>
      <w:proofErr w:type="spellEnd"/>
      <w:r>
        <w:rPr>
          <w:b/>
          <w:bCs/>
          <w:i/>
          <w:iCs/>
        </w:rPr>
        <w:t xml:space="preserve">. Set B can be configured by a new IE, in the form of either a bitmap, bitmap ID, a set of </w:t>
      </w:r>
      <w:proofErr w:type="gramStart"/>
      <w:r>
        <w:rPr>
          <w:b/>
          <w:bCs/>
          <w:i/>
          <w:iCs/>
        </w:rPr>
        <w:t>RS</w:t>
      </w:r>
      <w:proofErr w:type="gramEnd"/>
      <w:r>
        <w:rPr>
          <w:b/>
          <w:bCs/>
          <w:i/>
          <w:iCs/>
        </w:rPr>
        <w:t xml:space="preserve"> IDs, or </w:t>
      </w:r>
      <w:proofErr w:type="spellStart"/>
      <w:r>
        <w:rPr>
          <w:b/>
          <w:bCs/>
          <w:i/>
          <w:iCs/>
        </w:rPr>
        <w:t>ResourceSet</w:t>
      </w:r>
      <w:proofErr w:type="spellEnd"/>
      <w:r>
        <w:rPr>
          <w:b/>
          <w:bCs/>
          <w:i/>
          <w:iCs/>
        </w:rPr>
        <w:t xml:space="preserve"> ID</w:t>
      </w:r>
    </w:p>
    <w:p w14:paraId="6279FD07" w14:textId="753FC762" w:rsidR="00352370" w:rsidRDefault="00352370" w:rsidP="00352370">
      <w:pPr>
        <w:overflowPunct w:val="0"/>
        <w:autoSpaceDE w:val="0"/>
        <w:autoSpaceDN w:val="0"/>
        <w:adjustRightInd w:val="0"/>
        <w:jc w:val="both"/>
        <w:textAlignment w:val="baseline"/>
        <w:rPr>
          <w:b/>
          <w:bCs/>
          <w:i/>
          <w:iCs/>
        </w:rPr>
      </w:pPr>
      <w:r>
        <w:rPr>
          <w:b/>
          <w:bCs/>
          <w:i/>
          <w:iCs/>
        </w:rPr>
        <w:t>Proposal</w:t>
      </w:r>
      <w:r w:rsidR="002975CE">
        <w:rPr>
          <w:b/>
          <w:bCs/>
          <w:i/>
          <w:iCs/>
        </w:rPr>
        <w:t xml:space="preserve"> 14</w:t>
      </w:r>
      <w:r>
        <w:rPr>
          <w:b/>
          <w:bCs/>
          <w:i/>
          <w:iCs/>
        </w:rPr>
        <w:t xml:space="preserve">: For Alt3, Set A can be configured by the existing IE </w:t>
      </w:r>
      <w:proofErr w:type="spellStart"/>
      <w:r w:rsidRPr="00352370">
        <w:rPr>
          <w:b/>
          <w:bCs/>
          <w:i/>
          <w:iCs/>
        </w:rPr>
        <w:t>resourcesForChannelMeasurement</w:t>
      </w:r>
      <w:proofErr w:type="spellEnd"/>
      <w:r>
        <w:rPr>
          <w:b/>
          <w:bCs/>
          <w:i/>
          <w:iCs/>
        </w:rPr>
        <w:t xml:space="preserve"> in csi-ReportConfig. Set B can be configured by a new IE which has </w:t>
      </w:r>
      <w:r w:rsidR="0088621B">
        <w:rPr>
          <w:b/>
          <w:bCs/>
          <w:i/>
          <w:iCs/>
        </w:rPr>
        <w:t>csi</w:t>
      </w:r>
      <w:r w:rsidRPr="00352370">
        <w:rPr>
          <w:b/>
          <w:bCs/>
          <w:i/>
          <w:iCs/>
        </w:rPr>
        <w:t>-ResourceConfigId</w:t>
      </w:r>
      <w:r>
        <w:rPr>
          <w:b/>
          <w:bCs/>
          <w:i/>
          <w:iCs/>
        </w:rPr>
        <w:t xml:space="preserve"> as its value.</w:t>
      </w:r>
    </w:p>
    <w:p w14:paraId="4DE6F691" w14:textId="77777777" w:rsidR="00352370" w:rsidRDefault="00352370" w:rsidP="008B57F6">
      <w:pPr>
        <w:overflowPunct w:val="0"/>
        <w:autoSpaceDE w:val="0"/>
        <w:autoSpaceDN w:val="0"/>
        <w:adjustRightInd w:val="0"/>
        <w:jc w:val="both"/>
        <w:textAlignment w:val="baseline"/>
        <w:rPr>
          <w:b/>
          <w:bCs/>
          <w:i/>
          <w:iCs/>
        </w:rPr>
      </w:pPr>
    </w:p>
    <w:p w14:paraId="673B66BA" w14:textId="03114AE2" w:rsidR="004D3A25" w:rsidRPr="004D3A25" w:rsidRDefault="004D3A25" w:rsidP="008B57F6">
      <w:pPr>
        <w:overflowPunct w:val="0"/>
        <w:autoSpaceDE w:val="0"/>
        <w:autoSpaceDN w:val="0"/>
        <w:adjustRightInd w:val="0"/>
        <w:jc w:val="both"/>
        <w:textAlignment w:val="baseline"/>
        <w:rPr>
          <w:b/>
          <w:bCs/>
          <w:u w:val="single"/>
        </w:rPr>
      </w:pPr>
      <w:r w:rsidRPr="004D3A25">
        <w:rPr>
          <w:b/>
          <w:bCs/>
          <w:u w:val="single"/>
        </w:rPr>
        <w:t>Report and Resource Configuration</w:t>
      </w:r>
      <w:r w:rsidR="0044154E">
        <w:rPr>
          <w:b/>
          <w:bCs/>
          <w:u w:val="single"/>
        </w:rPr>
        <w:t xml:space="preserve"> for BM Case2</w:t>
      </w:r>
    </w:p>
    <w:p w14:paraId="26BBB8E6" w14:textId="679EED5F" w:rsidR="004D3A25" w:rsidRPr="004D3A25" w:rsidRDefault="004D3A25" w:rsidP="008B57F6">
      <w:pPr>
        <w:overflowPunct w:val="0"/>
        <w:autoSpaceDE w:val="0"/>
        <w:autoSpaceDN w:val="0"/>
        <w:adjustRightInd w:val="0"/>
        <w:jc w:val="both"/>
        <w:textAlignment w:val="baseline"/>
      </w:pPr>
      <w:r>
        <w:t>In the following, we will demonstrate the examples on how the temporal configuration of Set A and Set B can be realized with the current CSI-framework</w:t>
      </w:r>
      <w:r w:rsidR="00463850">
        <w:t xml:space="preserve"> for </w:t>
      </w:r>
      <w:r w:rsidR="00F50B2B">
        <w:t>UE</w:t>
      </w:r>
      <w:r w:rsidR="00463850">
        <w:t>-sided model</w:t>
      </w:r>
      <w:r>
        <w:t>.</w:t>
      </w:r>
    </w:p>
    <w:p w14:paraId="7B4D9816" w14:textId="38627206" w:rsidR="00AA4998" w:rsidRDefault="00AA4998" w:rsidP="00AA4998">
      <w:pPr>
        <w:tabs>
          <w:tab w:val="left" w:pos="656"/>
        </w:tabs>
        <w:jc w:val="center"/>
        <w:rPr>
          <w:bCs/>
          <w:iCs/>
          <w:lang w:eastAsia="zh-CN"/>
        </w:rPr>
      </w:pPr>
      <w:r>
        <w:rPr>
          <w:noProof/>
          <w:lang w:eastAsia="zh-CN"/>
        </w:rPr>
        <w:drawing>
          <wp:inline distT="0" distB="0" distL="0" distR="0" wp14:anchorId="070520C5" wp14:editId="72601933">
            <wp:extent cx="2731770" cy="2428875"/>
            <wp:effectExtent l="0" t="0" r="0" b="9525"/>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31770" cy="2428875"/>
                    </a:xfrm>
                    <a:prstGeom prst="rect">
                      <a:avLst/>
                    </a:prstGeom>
                    <a:noFill/>
                    <a:ln>
                      <a:noFill/>
                    </a:ln>
                  </pic:spPr>
                </pic:pic>
              </a:graphicData>
            </a:graphic>
          </wp:inline>
        </w:drawing>
      </w:r>
    </w:p>
    <w:p w14:paraId="6AD0762E" w14:textId="179A69BA" w:rsidR="00AA4998" w:rsidRDefault="00AA4998" w:rsidP="00AA4998">
      <w:pPr>
        <w:jc w:val="center"/>
        <w:rPr>
          <w:lang w:eastAsia="zh-TW"/>
        </w:rPr>
      </w:pPr>
      <w:bookmarkStart w:id="8" w:name="_Ref163136452"/>
      <w:r>
        <w:rPr>
          <w:b/>
          <w:iCs/>
          <w:lang w:eastAsia="zh-CN"/>
        </w:rPr>
        <w:t xml:space="preserve">Figure </w:t>
      </w:r>
      <w:r>
        <w:fldChar w:fldCharType="begin"/>
      </w:r>
      <w:r>
        <w:rPr>
          <w:b/>
          <w:iCs/>
          <w:lang w:eastAsia="zh-CN"/>
        </w:rPr>
        <w:instrText xml:space="preserve"> SEQ Figure \* ARABIC </w:instrText>
      </w:r>
      <w:r>
        <w:fldChar w:fldCharType="separate"/>
      </w:r>
      <w:r w:rsidR="00B35B3D">
        <w:rPr>
          <w:b/>
          <w:iCs/>
          <w:noProof/>
          <w:lang w:eastAsia="zh-CN"/>
        </w:rPr>
        <w:t>5</w:t>
      </w:r>
      <w:r>
        <w:fldChar w:fldCharType="end"/>
      </w:r>
      <w:bookmarkEnd w:id="8"/>
      <w:r>
        <w:rPr>
          <w:b/>
          <w:iCs/>
          <w:lang w:eastAsia="zh-CN"/>
        </w:rPr>
        <w:t>: The mechanism for UE side model inference.</w:t>
      </w:r>
    </w:p>
    <w:p w14:paraId="5A52BC05" w14:textId="259278E3" w:rsidR="00AA4998" w:rsidRDefault="00AA4998" w:rsidP="00AA4998">
      <w:pPr>
        <w:tabs>
          <w:tab w:val="left" w:pos="656"/>
        </w:tabs>
        <w:jc w:val="both"/>
        <w:rPr>
          <w:bCs/>
          <w:iCs/>
          <w:lang w:eastAsia="zh-CN"/>
        </w:rPr>
      </w:pPr>
      <w:r>
        <w:rPr>
          <w:bCs/>
          <w:iCs/>
          <w:lang w:eastAsia="zh-CN"/>
        </w:rPr>
        <w:fldChar w:fldCharType="begin"/>
      </w:r>
      <w:r>
        <w:rPr>
          <w:bCs/>
          <w:iCs/>
          <w:lang w:eastAsia="zh-CN"/>
        </w:rPr>
        <w:instrText xml:space="preserve"> REF _Ref163136452 \h  \* MERGEFORMAT </w:instrText>
      </w:r>
      <w:r>
        <w:rPr>
          <w:bCs/>
          <w:iCs/>
          <w:lang w:eastAsia="zh-CN"/>
        </w:rPr>
      </w:r>
      <w:r>
        <w:rPr>
          <w:bCs/>
          <w:iCs/>
          <w:lang w:eastAsia="zh-CN"/>
        </w:rPr>
        <w:fldChar w:fldCharType="separate"/>
      </w:r>
      <w:r w:rsidR="00B35B3D" w:rsidRPr="00B35B3D">
        <w:rPr>
          <w:bCs/>
          <w:iCs/>
          <w:lang w:eastAsia="zh-CN"/>
        </w:rPr>
        <w:t xml:space="preserve">Figure </w:t>
      </w:r>
      <w:r w:rsidR="00B35B3D" w:rsidRPr="00B35B3D">
        <w:rPr>
          <w:bCs/>
          <w:iCs/>
          <w:noProof/>
          <w:lang w:eastAsia="zh-CN"/>
        </w:rPr>
        <w:t>5</w:t>
      </w:r>
      <w:r>
        <w:rPr>
          <w:bCs/>
          <w:iCs/>
          <w:lang w:eastAsia="zh-CN"/>
        </w:rPr>
        <w:fldChar w:fldCharType="end"/>
      </w:r>
      <w:r>
        <w:rPr>
          <w:bCs/>
          <w:iCs/>
          <w:lang w:eastAsia="zh-CN"/>
        </w:rPr>
        <w:t xml:space="preserve"> shows the mechanism of UE side model inference based on our understanding. At first, NW configures Set B RS resources for UE to measure at </w:t>
      </w:r>
      <w:proofErr w:type="gramStart"/>
      <w:r>
        <w:rPr>
          <w:bCs/>
          <w:iCs/>
          <w:lang w:eastAsia="zh-CN"/>
        </w:rPr>
        <w:t>one or multiple time</w:t>
      </w:r>
      <w:proofErr w:type="gramEnd"/>
      <w:r>
        <w:rPr>
          <w:bCs/>
          <w:iCs/>
          <w:lang w:eastAsia="zh-CN"/>
        </w:rPr>
        <w:t xml:space="preserve"> instances. UE then uses the Set B measurement as model input to predict best beam(s) for one or multiple future time slots. After prediction, UE will report the predicted information of the best beam(s) among Set A to the NW. For each future time slot, NW may perform beam indication and/or configure a P2 and P3 procedure depending on the model output design. </w:t>
      </w:r>
      <w:r w:rsidR="00D61C95">
        <w:rPr>
          <w:bCs/>
          <w:iCs/>
          <w:lang w:eastAsia="zh-CN"/>
        </w:rPr>
        <w:t>Note that t</w:t>
      </w:r>
      <w:r>
        <w:rPr>
          <w:bCs/>
          <w:iCs/>
          <w:lang w:eastAsia="zh-CN"/>
        </w:rPr>
        <w:t xml:space="preserve">his mechanism can be applied to both BM Case1 and BM Case 2 for UE side model. Based on the mechanism shown in </w:t>
      </w:r>
      <w:r>
        <w:rPr>
          <w:bCs/>
          <w:iCs/>
          <w:lang w:eastAsia="zh-CN"/>
        </w:rPr>
        <w:fldChar w:fldCharType="begin"/>
      </w:r>
      <w:r>
        <w:rPr>
          <w:bCs/>
          <w:iCs/>
          <w:lang w:eastAsia="zh-CN"/>
        </w:rPr>
        <w:instrText xml:space="preserve"> REF _Ref163136452 \h  \* MERGEFORMAT </w:instrText>
      </w:r>
      <w:r>
        <w:rPr>
          <w:bCs/>
          <w:iCs/>
          <w:lang w:eastAsia="zh-CN"/>
        </w:rPr>
      </w:r>
      <w:r>
        <w:rPr>
          <w:bCs/>
          <w:iCs/>
          <w:lang w:eastAsia="zh-CN"/>
        </w:rPr>
        <w:fldChar w:fldCharType="separate"/>
      </w:r>
      <w:r w:rsidR="00B35B3D" w:rsidRPr="00B35B3D">
        <w:rPr>
          <w:bCs/>
          <w:iCs/>
          <w:lang w:eastAsia="zh-CN"/>
        </w:rPr>
        <w:t xml:space="preserve">Figure </w:t>
      </w:r>
      <w:r w:rsidR="00B35B3D" w:rsidRPr="00B35B3D">
        <w:rPr>
          <w:bCs/>
          <w:iCs/>
          <w:noProof/>
          <w:lang w:eastAsia="zh-CN"/>
        </w:rPr>
        <w:t>5</w:t>
      </w:r>
      <w:r>
        <w:rPr>
          <w:bCs/>
          <w:iCs/>
          <w:lang w:eastAsia="zh-CN"/>
        </w:rPr>
        <w:fldChar w:fldCharType="end"/>
      </w:r>
      <w:r>
        <w:rPr>
          <w:bCs/>
          <w:iCs/>
          <w:lang w:eastAsia="zh-CN"/>
        </w:rPr>
        <w:t xml:space="preserve">, below are the possible report and resource configurations </w:t>
      </w:r>
      <w:r w:rsidR="00D61C95">
        <w:rPr>
          <w:bCs/>
          <w:iCs/>
          <w:lang w:eastAsia="zh-CN"/>
        </w:rPr>
        <w:t>by using</w:t>
      </w:r>
      <w:r>
        <w:rPr>
          <w:bCs/>
          <w:iCs/>
          <w:lang w:eastAsia="zh-CN"/>
        </w:rPr>
        <w:t xml:space="preserve"> the current CSI report and resource framework.</w:t>
      </w:r>
    </w:p>
    <w:p w14:paraId="11FBF400" w14:textId="77777777" w:rsidR="0088621B" w:rsidRDefault="0088621B" w:rsidP="00AA4998">
      <w:pPr>
        <w:tabs>
          <w:tab w:val="left" w:pos="656"/>
        </w:tabs>
        <w:jc w:val="both"/>
        <w:rPr>
          <w:bCs/>
          <w:iCs/>
          <w:lang w:eastAsia="zh-CN"/>
        </w:rPr>
      </w:pPr>
    </w:p>
    <w:p w14:paraId="0169BC4C" w14:textId="77777777" w:rsidR="0088621B" w:rsidRDefault="0088621B" w:rsidP="00AA4998">
      <w:pPr>
        <w:tabs>
          <w:tab w:val="left" w:pos="656"/>
        </w:tabs>
        <w:jc w:val="both"/>
        <w:rPr>
          <w:bCs/>
          <w:iCs/>
          <w:lang w:eastAsia="zh-CN"/>
        </w:rPr>
      </w:pPr>
    </w:p>
    <w:tbl>
      <w:tblPr>
        <w:tblStyle w:val="TableGrid"/>
        <w:tblpPr w:leftFromText="180" w:rightFromText="180" w:vertAnchor="text" w:horzAnchor="margin" w:tblpY="4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13"/>
        <w:gridCol w:w="4428"/>
      </w:tblGrid>
      <w:tr w:rsidR="0088621B" w14:paraId="39744E00" w14:textId="77777777" w:rsidTr="0088621B">
        <w:tc>
          <w:tcPr>
            <w:tcW w:w="5213" w:type="dxa"/>
            <w:hideMark/>
          </w:tcPr>
          <w:p w14:paraId="5C45C9DB" w14:textId="77777777" w:rsidR="0088621B" w:rsidRDefault="0088621B" w:rsidP="0088621B">
            <w:pPr>
              <w:tabs>
                <w:tab w:val="left" w:pos="656"/>
              </w:tabs>
              <w:spacing w:after="0"/>
              <w:jc w:val="both"/>
              <w:rPr>
                <w:lang w:val="en-GB"/>
              </w:rPr>
            </w:pPr>
            <w:r>
              <w:rPr>
                <w:noProof/>
                <w:lang w:val="en-GB"/>
              </w:rPr>
              <w:lastRenderedPageBreak/>
              <w:drawing>
                <wp:inline distT="0" distB="0" distL="0" distR="0" wp14:anchorId="4DFFF604" wp14:editId="0BB9CFA8">
                  <wp:extent cx="3275965" cy="2317115"/>
                  <wp:effectExtent l="0" t="0" r="635" b="6985"/>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275965" cy="2317115"/>
                          </a:xfrm>
                          <a:prstGeom prst="rect">
                            <a:avLst/>
                          </a:prstGeom>
                          <a:noFill/>
                          <a:ln>
                            <a:noFill/>
                          </a:ln>
                        </pic:spPr>
                      </pic:pic>
                    </a:graphicData>
                  </a:graphic>
                </wp:inline>
              </w:drawing>
            </w:r>
          </w:p>
          <w:p w14:paraId="7C5DC261" w14:textId="77777777" w:rsidR="0088621B" w:rsidRDefault="0088621B" w:rsidP="0088621B">
            <w:pPr>
              <w:tabs>
                <w:tab w:val="left" w:pos="656"/>
              </w:tabs>
              <w:spacing w:after="0"/>
              <w:jc w:val="center"/>
              <w:rPr>
                <w:b/>
                <w:bCs/>
                <w:lang w:val="en-GB"/>
              </w:rPr>
            </w:pPr>
            <w:r>
              <w:rPr>
                <w:b/>
                <w:bCs/>
                <w:lang w:val="en-GB"/>
              </w:rPr>
              <w:t>(a)</w:t>
            </w:r>
          </w:p>
        </w:tc>
        <w:tc>
          <w:tcPr>
            <w:tcW w:w="4428" w:type="dxa"/>
            <w:hideMark/>
          </w:tcPr>
          <w:p w14:paraId="33F6EBB0" w14:textId="77777777" w:rsidR="0088621B" w:rsidRDefault="0088621B" w:rsidP="0088621B">
            <w:pPr>
              <w:tabs>
                <w:tab w:val="left" w:pos="656"/>
              </w:tabs>
              <w:spacing w:after="0"/>
              <w:jc w:val="both"/>
              <w:rPr>
                <w:lang w:val="en-GB"/>
              </w:rPr>
            </w:pPr>
            <w:r>
              <w:rPr>
                <w:noProof/>
              </w:rPr>
              <w:drawing>
                <wp:inline distT="0" distB="0" distL="0" distR="0" wp14:anchorId="2C86943C" wp14:editId="0ADAECC4">
                  <wp:extent cx="2760345" cy="2372995"/>
                  <wp:effectExtent l="0" t="0" r="1905"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60345" cy="2372995"/>
                          </a:xfrm>
                          <a:prstGeom prst="rect">
                            <a:avLst/>
                          </a:prstGeom>
                          <a:noFill/>
                          <a:ln>
                            <a:noFill/>
                          </a:ln>
                        </pic:spPr>
                      </pic:pic>
                    </a:graphicData>
                  </a:graphic>
                </wp:inline>
              </w:drawing>
            </w:r>
          </w:p>
          <w:p w14:paraId="22BCA0DF" w14:textId="77777777" w:rsidR="0088621B" w:rsidRDefault="0088621B" w:rsidP="0088621B">
            <w:pPr>
              <w:tabs>
                <w:tab w:val="left" w:pos="656"/>
              </w:tabs>
              <w:spacing w:after="0"/>
              <w:jc w:val="center"/>
              <w:rPr>
                <w:b/>
                <w:bCs/>
                <w:lang w:val="en-GB"/>
              </w:rPr>
            </w:pPr>
            <w:r>
              <w:rPr>
                <w:b/>
                <w:bCs/>
                <w:lang w:val="en-GB"/>
              </w:rPr>
              <w:t>(b)</w:t>
            </w:r>
          </w:p>
        </w:tc>
      </w:tr>
      <w:tr w:rsidR="0088621B" w14:paraId="7F6E8562" w14:textId="77777777" w:rsidTr="0088621B">
        <w:tc>
          <w:tcPr>
            <w:tcW w:w="9641" w:type="dxa"/>
            <w:gridSpan w:val="2"/>
            <w:hideMark/>
          </w:tcPr>
          <w:p w14:paraId="3DE11850" w14:textId="42E50810" w:rsidR="0088621B" w:rsidRDefault="0088621B" w:rsidP="0088621B">
            <w:pPr>
              <w:jc w:val="center"/>
              <w:rPr>
                <w:lang w:eastAsia="zh-TW"/>
              </w:rPr>
            </w:pPr>
            <w:bookmarkStart w:id="9" w:name="_Ref163223236"/>
            <w:r>
              <w:rPr>
                <w:b/>
                <w:iCs/>
                <w:lang w:eastAsia="zh-CN"/>
              </w:rPr>
              <w:t xml:space="preserve">Figure </w:t>
            </w:r>
            <w:r>
              <w:fldChar w:fldCharType="begin"/>
            </w:r>
            <w:r>
              <w:rPr>
                <w:b/>
                <w:iCs/>
                <w:lang w:eastAsia="zh-CN"/>
              </w:rPr>
              <w:instrText xml:space="preserve"> SEQ Figure \* ARABIC </w:instrText>
            </w:r>
            <w:r>
              <w:fldChar w:fldCharType="separate"/>
            </w:r>
            <w:r w:rsidR="00B35B3D">
              <w:rPr>
                <w:b/>
                <w:iCs/>
                <w:noProof/>
                <w:lang w:eastAsia="zh-CN"/>
              </w:rPr>
              <w:t>6</w:t>
            </w:r>
            <w:r>
              <w:fldChar w:fldCharType="end"/>
            </w:r>
            <w:bookmarkEnd w:id="9"/>
            <w:r>
              <w:rPr>
                <w:b/>
                <w:iCs/>
                <w:lang w:eastAsia="zh-CN"/>
              </w:rPr>
              <w:t>: Examples of report configurations with periodic Set B RS resources for UE side model, with (a) periodic or semi-persistence report and (b) aperiodic report.</w:t>
            </w:r>
          </w:p>
        </w:tc>
      </w:tr>
    </w:tbl>
    <w:p w14:paraId="3303E8A7" w14:textId="6840C3AF" w:rsidR="00AA4998" w:rsidRDefault="0088621B" w:rsidP="00AA4998">
      <w:pPr>
        <w:pStyle w:val="ListParagraph"/>
        <w:numPr>
          <w:ilvl w:val="0"/>
          <w:numId w:val="24"/>
        </w:numPr>
        <w:tabs>
          <w:tab w:val="left" w:pos="656"/>
        </w:tabs>
        <w:jc w:val="both"/>
        <w:rPr>
          <w:lang w:val="en-GB"/>
        </w:rPr>
      </w:pPr>
      <w:r>
        <w:rPr>
          <w:lang w:val="en-GB"/>
        </w:rPr>
        <w:t xml:space="preserve"> </w:t>
      </w:r>
      <w:r w:rsidR="00AA4998">
        <w:rPr>
          <w:lang w:val="en-GB"/>
        </w:rPr>
        <w:t>Periodic Set B resources</w:t>
      </w:r>
    </w:p>
    <w:p w14:paraId="4CA230C1" w14:textId="18DEBED2" w:rsidR="00CE108D" w:rsidRDefault="00AA4998" w:rsidP="00AA4998">
      <w:pPr>
        <w:tabs>
          <w:tab w:val="left" w:pos="656"/>
        </w:tabs>
        <w:jc w:val="both"/>
        <w:rPr>
          <w:lang w:val="en-GB"/>
        </w:rPr>
      </w:pPr>
      <w:r>
        <w:rPr>
          <w:lang w:val="en-GB"/>
        </w:rPr>
        <w:fldChar w:fldCharType="begin"/>
      </w:r>
      <w:r>
        <w:rPr>
          <w:lang w:val="en-GB"/>
        </w:rPr>
        <w:instrText xml:space="preserve"> REF _Ref163223236 \h  \* MERGEFORMAT </w:instrText>
      </w:r>
      <w:r>
        <w:rPr>
          <w:lang w:val="en-GB"/>
        </w:rPr>
      </w:r>
      <w:r>
        <w:rPr>
          <w:lang w:val="en-GB"/>
        </w:rPr>
        <w:fldChar w:fldCharType="separate"/>
      </w:r>
      <w:r w:rsidR="00B35B3D" w:rsidRPr="00B35B3D">
        <w:rPr>
          <w:iCs/>
          <w:lang w:eastAsia="zh-CN"/>
        </w:rPr>
        <w:t xml:space="preserve">Figure </w:t>
      </w:r>
      <w:r w:rsidR="00B35B3D" w:rsidRPr="00B35B3D">
        <w:rPr>
          <w:iCs/>
          <w:noProof/>
          <w:lang w:eastAsia="zh-CN"/>
        </w:rPr>
        <w:t>6</w:t>
      </w:r>
      <w:r>
        <w:rPr>
          <w:lang w:val="en-GB"/>
        </w:rPr>
        <w:fldChar w:fldCharType="end"/>
      </w:r>
      <w:r>
        <w:rPr>
          <w:lang w:val="en-GB" w:eastAsia="zh-TW"/>
        </w:rPr>
        <w:t xml:space="preserve"> </w:t>
      </w:r>
      <w:r>
        <w:rPr>
          <w:lang w:val="en-GB"/>
        </w:rPr>
        <w:t>presents two examples of report configuration when Set B RS resources are configured as periodic RS resources, which is shown in green arrows. These examples assume</w:t>
      </w:r>
      <w:r>
        <w:rPr>
          <w:lang w:val="en-GB" w:eastAsia="zh-TW"/>
        </w:rPr>
        <w:t xml:space="preserve"> BM</w:t>
      </w:r>
      <w:r w:rsidR="0016148F">
        <w:rPr>
          <w:lang w:val="en-GB" w:eastAsia="zh-TW"/>
        </w:rPr>
        <w:t>-</w:t>
      </w:r>
      <w:proofErr w:type="gramStart"/>
      <w:r>
        <w:rPr>
          <w:lang w:val="en-GB" w:eastAsia="zh-TW"/>
        </w:rPr>
        <w:t>Case2</w:t>
      </w:r>
      <w:proofErr w:type="gramEnd"/>
      <w:r>
        <w:rPr>
          <w:lang w:val="en-GB" w:eastAsia="zh-TW"/>
        </w:rPr>
        <w:t xml:space="preserve"> and</w:t>
      </w:r>
      <w:r>
        <w:rPr>
          <w:lang w:val="en-GB"/>
        </w:rPr>
        <w:t xml:space="preserve"> the observation window includes three time instances of Set B transmission and the prediction window includes two time instances. UE keeps measuring the L1-RSRP for periodic Set B RS resources. To enable a periodic UE-side model inference for beam management, NW can configure a periodic report, as </w:t>
      </w:r>
      <w:r>
        <w:rPr>
          <w:lang w:val="en-GB"/>
        </w:rPr>
        <w:fldChar w:fldCharType="begin"/>
      </w:r>
      <w:r>
        <w:rPr>
          <w:lang w:val="en-GB"/>
        </w:rPr>
        <w:instrText xml:space="preserve"> REF _Ref163223236 \h  \* MERGEFORMAT </w:instrText>
      </w:r>
      <w:r>
        <w:rPr>
          <w:lang w:val="en-GB"/>
        </w:rPr>
      </w:r>
      <w:r>
        <w:rPr>
          <w:lang w:val="en-GB"/>
        </w:rPr>
        <w:fldChar w:fldCharType="separate"/>
      </w:r>
      <w:r w:rsidR="00B35B3D" w:rsidRPr="00B35B3D">
        <w:rPr>
          <w:iCs/>
          <w:lang w:eastAsia="zh-CN"/>
        </w:rPr>
        <w:t xml:space="preserve">Figure </w:t>
      </w:r>
      <w:r w:rsidR="00B35B3D" w:rsidRPr="00B35B3D">
        <w:rPr>
          <w:iCs/>
          <w:noProof/>
          <w:lang w:eastAsia="zh-CN"/>
        </w:rPr>
        <w:t>6</w:t>
      </w:r>
      <w:r>
        <w:rPr>
          <w:lang w:val="en-GB"/>
        </w:rPr>
        <w:fldChar w:fldCharType="end"/>
      </w:r>
      <w:r>
        <w:rPr>
          <w:lang w:val="en-GB"/>
        </w:rPr>
        <w:t>(a) shows.</w:t>
      </w:r>
      <w:r w:rsidR="00CE108D">
        <w:rPr>
          <w:lang w:val="en-GB"/>
        </w:rPr>
        <w:t xml:space="preserve"> From the configured </w:t>
      </w:r>
      <w:r w:rsidR="00CE108D" w:rsidRPr="0016148F">
        <w:rPr>
          <w:i/>
          <w:iCs/>
          <w:lang w:val="en-GB"/>
        </w:rPr>
        <w:t>ReportPeriodicityAndOffset</w:t>
      </w:r>
      <w:r w:rsidR="00CE108D">
        <w:rPr>
          <w:lang w:val="en-GB"/>
        </w:rPr>
        <w:t>, UE can identify</w:t>
      </w:r>
      <w:r>
        <w:rPr>
          <w:lang w:val="en-GB"/>
        </w:rPr>
        <w:t xml:space="preserve"> </w:t>
      </w:r>
      <w:r w:rsidR="00CE108D">
        <w:rPr>
          <w:lang w:val="en-GB"/>
        </w:rPr>
        <w:t xml:space="preserve">the reporting slot for each report instance. Also, from the configured </w:t>
      </w:r>
      <w:r w:rsidR="00CE108D" w:rsidRPr="0016148F">
        <w:rPr>
          <w:i/>
          <w:iCs/>
          <w:lang w:val="en-GB"/>
        </w:rPr>
        <w:t>ResourcePeriodicityAndOffset</w:t>
      </w:r>
      <w:r w:rsidR="00CE108D">
        <w:rPr>
          <w:lang w:val="en-GB"/>
        </w:rPr>
        <w:t xml:space="preserve"> </w:t>
      </w:r>
      <w:r w:rsidR="002D3995">
        <w:rPr>
          <w:lang w:val="en-GB"/>
        </w:rPr>
        <w:t xml:space="preserve">of periodic Set B RS resources, UE can identify the slot for each scheduled Set B RS resource. </w:t>
      </w:r>
    </w:p>
    <w:p w14:paraId="1346ED12" w14:textId="5D1F0A7C" w:rsidR="002D3995" w:rsidRPr="002D3995" w:rsidRDefault="002D3995" w:rsidP="00AA4998">
      <w:pPr>
        <w:tabs>
          <w:tab w:val="left" w:pos="656"/>
        </w:tabs>
        <w:jc w:val="both"/>
        <w:rPr>
          <w:b/>
          <w:bCs/>
          <w:u w:val="single"/>
          <w:lang w:val="en-GB"/>
        </w:rPr>
      </w:pPr>
      <w:r w:rsidRPr="002D3995">
        <w:rPr>
          <w:b/>
          <w:bCs/>
          <w:u w:val="single"/>
          <w:lang w:val="en-GB"/>
        </w:rPr>
        <w:t>Observation window length</w:t>
      </w:r>
    </w:p>
    <w:p w14:paraId="0EA8A924" w14:textId="3BA61F64" w:rsidR="002D3995" w:rsidRDefault="002D3995" w:rsidP="00AA4998">
      <w:pPr>
        <w:tabs>
          <w:tab w:val="left" w:pos="656"/>
        </w:tabs>
        <w:jc w:val="both"/>
        <w:rPr>
          <w:lang w:val="en-GB"/>
        </w:rPr>
      </w:pPr>
      <w:r>
        <w:rPr>
          <w:lang w:val="en-GB"/>
        </w:rPr>
        <w:t>Since Set B is periodic RS resources, NW is still transmitting the periodic Set B even during the prediction window. Therefore, UE cannot distinguish whether a scheduled Set B RS resource is within an observation window (need to measure) or a prediction window (no need to measure). Therefore, the length of observation window (e.g., how many period of Set B RS resources required) needs to be configured to UE. In our view, there are two ways to configure the observation window length (1). The length is configured through the CSI-framework (2). The length is configured within LCM framework (where the length of observation window is one of the conditions to BM functionalities).</w:t>
      </w:r>
    </w:p>
    <w:p w14:paraId="45EC1157" w14:textId="3DBCA85E" w:rsidR="00412FB0" w:rsidRDefault="002D3995" w:rsidP="00AA4998">
      <w:pPr>
        <w:tabs>
          <w:tab w:val="left" w:pos="656"/>
        </w:tabs>
        <w:jc w:val="both"/>
        <w:rPr>
          <w:lang w:val="en-GB"/>
        </w:rPr>
      </w:pPr>
      <w:r>
        <w:rPr>
          <w:lang w:val="en-GB"/>
        </w:rPr>
        <w:t xml:space="preserve">For option1, there are several possibilities. For example, the observation window length can be a new IE defined in the </w:t>
      </w:r>
      <w:r w:rsidRPr="00B10771">
        <w:rPr>
          <w:i/>
          <w:iCs/>
          <w:lang w:val="en-GB"/>
        </w:rPr>
        <w:t>csi-ReportConfig</w:t>
      </w:r>
      <w:r>
        <w:rPr>
          <w:lang w:val="en-GB"/>
        </w:rPr>
        <w:t xml:space="preserve">. Alternatively, </w:t>
      </w:r>
      <w:r w:rsidR="00412FB0">
        <w:rPr>
          <w:lang w:val="en-GB"/>
        </w:rPr>
        <w:t xml:space="preserve">if we define the observation window length as the duration between the slot of the first symbol of configured Set B RS resources and the slot of the first report (i.e., offset of the periodic report – offset of the Set B RS resources), UE can determine the observation window </w:t>
      </w:r>
      <w:r w:rsidR="0098443B">
        <w:rPr>
          <w:lang w:val="en-GB"/>
        </w:rPr>
        <w:t>duration</w:t>
      </w:r>
      <w:r w:rsidR="00412FB0">
        <w:rPr>
          <w:lang w:val="en-GB"/>
        </w:rPr>
        <w:t xml:space="preserve"> through the value of </w:t>
      </w:r>
      <w:r w:rsidR="00412FB0" w:rsidRPr="00B10771">
        <w:rPr>
          <w:i/>
          <w:iCs/>
          <w:lang w:val="en-GB"/>
        </w:rPr>
        <w:t>ReportPeriodicityAndOffset</w:t>
      </w:r>
      <w:r w:rsidR="00412FB0">
        <w:rPr>
          <w:lang w:val="en-GB"/>
        </w:rPr>
        <w:t xml:space="preserve"> and </w:t>
      </w:r>
      <w:r w:rsidR="00412FB0" w:rsidRPr="00B10771">
        <w:rPr>
          <w:i/>
          <w:iCs/>
          <w:lang w:val="en-GB"/>
        </w:rPr>
        <w:t>ResourcePeriodicityAndOffset</w:t>
      </w:r>
      <w:r w:rsidR="00412FB0">
        <w:rPr>
          <w:lang w:val="en-GB"/>
        </w:rPr>
        <w:t xml:space="preserve">. </w:t>
      </w:r>
      <w:r w:rsidR="0098770F" w:rsidRPr="0079451B">
        <w:rPr>
          <w:lang w:val="en-GB"/>
        </w:rPr>
        <w:fldChar w:fldCharType="begin"/>
      </w:r>
      <w:r w:rsidR="0098770F" w:rsidRPr="0079451B">
        <w:rPr>
          <w:lang w:val="en-GB"/>
        </w:rPr>
        <w:instrText xml:space="preserve"> REF _Ref174094736 \h </w:instrText>
      </w:r>
      <w:r w:rsidR="0079451B" w:rsidRPr="0079451B">
        <w:rPr>
          <w:lang w:val="en-GB"/>
        </w:rPr>
        <w:instrText xml:space="preserve"> \* MERGEFORMAT </w:instrText>
      </w:r>
      <w:r w:rsidR="0098770F" w:rsidRPr="0079451B">
        <w:rPr>
          <w:lang w:val="en-GB"/>
        </w:rPr>
      </w:r>
      <w:r w:rsidR="0098770F" w:rsidRPr="0079451B">
        <w:rPr>
          <w:lang w:val="en-GB"/>
        </w:rPr>
        <w:fldChar w:fldCharType="separate"/>
      </w:r>
      <w:r w:rsidR="00B35B3D" w:rsidRPr="00B35B3D">
        <w:rPr>
          <w:iCs/>
          <w:lang w:eastAsia="zh-CN"/>
        </w:rPr>
        <w:t xml:space="preserve">Figure </w:t>
      </w:r>
      <w:r w:rsidR="00B35B3D" w:rsidRPr="00B35B3D">
        <w:rPr>
          <w:iCs/>
          <w:noProof/>
          <w:lang w:eastAsia="zh-CN"/>
        </w:rPr>
        <w:t>7</w:t>
      </w:r>
      <w:r w:rsidR="0098770F" w:rsidRPr="0079451B">
        <w:rPr>
          <w:lang w:val="en-GB"/>
        </w:rPr>
        <w:fldChar w:fldCharType="end"/>
      </w:r>
      <w:r w:rsidR="0098443B">
        <w:rPr>
          <w:lang w:val="en-GB"/>
        </w:rPr>
        <w:t xml:space="preserve">(a) shows an example. By dividing this duration with the Set B periodicity, UE derives the observation window length (i.e., how many period of Set B RS resources). </w:t>
      </w:r>
    </w:p>
    <w:p w14:paraId="58F6DA5D" w14:textId="5A294D6B" w:rsidR="00DA136F" w:rsidRDefault="00DA136F" w:rsidP="00DA136F">
      <w:pPr>
        <w:tabs>
          <w:tab w:val="left" w:pos="656"/>
        </w:tabs>
        <w:jc w:val="both"/>
        <w:rPr>
          <w:b/>
          <w:bCs/>
          <w:u w:val="single"/>
          <w:lang w:val="en-GB"/>
        </w:rPr>
      </w:pPr>
      <w:r>
        <w:rPr>
          <w:b/>
          <w:bCs/>
          <w:u w:val="single"/>
          <w:lang w:val="en-GB"/>
        </w:rPr>
        <w:t>Prediction window</w:t>
      </w:r>
    </w:p>
    <w:p w14:paraId="21E07745" w14:textId="72E84AA2" w:rsidR="00DA136F" w:rsidRDefault="00DA136F" w:rsidP="00DA136F">
      <w:pPr>
        <w:tabs>
          <w:tab w:val="left" w:pos="656"/>
        </w:tabs>
        <w:jc w:val="both"/>
        <w:rPr>
          <w:lang w:val="en-GB"/>
        </w:rPr>
      </w:pPr>
      <w:r>
        <w:rPr>
          <w:lang w:val="en-GB"/>
        </w:rPr>
        <w:t xml:space="preserve">Once the observation window is determined, the next question is how the prediction window is configured. Note that if the </w:t>
      </w:r>
      <w:r w:rsidR="00DE6610">
        <w:rPr>
          <w:lang w:val="en-GB"/>
        </w:rPr>
        <w:t xml:space="preserve">prediction time slot and observation time slot share the same periodicity (i.e., the same as the periodicity of Set B RS resources), the prediction window can possibly be implicitly determined. </w:t>
      </w:r>
      <w:r w:rsidR="0098770F" w:rsidRPr="00E243C3">
        <w:rPr>
          <w:lang w:val="en-GB"/>
        </w:rPr>
        <w:fldChar w:fldCharType="begin"/>
      </w:r>
      <w:r w:rsidR="0098770F" w:rsidRPr="00E243C3">
        <w:rPr>
          <w:lang w:val="en-GB"/>
        </w:rPr>
        <w:instrText xml:space="preserve"> REF _Ref174094736 \h </w:instrText>
      </w:r>
      <w:r w:rsidR="00E243C3" w:rsidRPr="00E243C3">
        <w:rPr>
          <w:lang w:val="en-GB"/>
        </w:rPr>
        <w:instrText xml:space="preserve"> \* MERGEFORMAT </w:instrText>
      </w:r>
      <w:r w:rsidR="0098770F" w:rsidRPr="00E243C3">
        <w:rPr>
          <w:lang w:val="en-GB"/>
        </w:rPr>
      </w:r>
      <w:r w:rsidR="0098770F" w:rsidRPr="00E243C3">
        <w:rPr>
          <w:lang w:val="en-GB"/>
        </w:rPr>
        <w:fldChar w:fldCharType="separate"/>
      </w:r>
      <w:r w:rsidR="00B35B3D" w:rsidRPr="00B35B3D">
        <w:rPr>
          <w:iCs/>
          <w:lang w:eastAsia="zh-CN"/>
        </w:rPr>
        <w:t xml:space="preserve">Figure </w:t>
      </w:r>
      <w:r w:rsidR="00B35B3D" w:rsidRPr="00B35B3D">
        <w:rPr>
          <w:iCs/>
          <w:noProof/>
          <w:lang w:eastAsia="zh-CN"/>
        </w:rPr>
        <w:t>7</w:t>
      </w:r>
      <w:r w:rsidR="0098770F" w:rsidRPr="00E243C3">
        <w:rPr>
          <w:lang w:val="en-GB"/>
        </w:rPr>
        <w:fldChar w:fldCharType="end"/>
      </w:r>
      <w:r w:rsidR="00DE6610">
        <w:rPr>
          <w:lang w:val="en-GB"/>
        </w:rPr>
        <w:t xml:space="preserve">(b) demonstrates an example. In this example, the prediction window, or specifically how many future time slots that UE needs to predict for, can be determined by the length of observation window and the report period under the assumption that </w:t>
      </w:r>
      <w:r w:rsidR="00DE6610" w:rsidRPr="008B5942">
        <w:rPr>
          <w:i/>
          <w:iCs/>
          <w:lang w:val="en-GB"/>
        </w:rPr>
        <w:t>there is no gap between the prediction window of the current report instance and the observation window of the next report instance</w:t>
      </w:r>
      <w:r w:rsidR="00DE6610">
        <w:rPr>
          <w:lang w:val="en-GB"/>
        </w:rPr>
        <w:t xml:space="preserve">. Under this assumption, one report period can be completely </w:t>
      </w:r>
      <w:r w:rsidR="00DE6610">
        <w:rPr>
          <w:lang w:val="en-GB"/>
        </w:rPr>
        <w:lastRenderedPageBreak/>
        <w:t>separated into observation window and prediction window. Therefore, the time duration of the prediction window can be determined by the report period - the time duration of the observation window.</w:t>
      </w:r>
    </w:p>
    <w:p w14:paraId="11240F7C" w14:textId="1254CE52" w:rsidR="00DA136F" w:rsidRDefault="008B5942" w:rsidP="00DA136F">
      <w:pPr>
        <w:tabs>
          <w:tab w:val="left" w:pos="656"/>
        </w:tabs>
        <w:jc w:val="both"/>
        <w:rPr>
          <w:lang w:val="en-GB"/>
        </w:rPr>
      </w:pPr>
      <w:r>
        <w:rPr>
          <w:lang w:val="en-GB"/>
        </w:rPr>
        <w:t>However, if the prediction time slot and observation time slot does not share the same periodicity</w:t>
      </w:r>
      <w:r w:rsidR="00DA136F">
        <w:rPr>
          <w:lang w:val="en-GB"/>
        </w:rPr>
        <w:t>.</w:t>
      </w:r>
      <w:r>
        <w:rPr>
          <w:lang w:val="en-GB"/>
        </w:rPr>
        <w:t xml:space="preserve"> For example, Set B is configured with longer periodicity and UE is reporting for prediction of slots with shorter periodicity between two Set B RS resources. In this case, NW </w:t>
      </w:r>
      <w:r w:rsidR="00CC7AC6">
        <w:rPr>
          <w:lang w:val="en-GB"/>
        </w:rPr>
        <w:t xml:space="preserve">should </w:t>
      </w:r>
      <w:r>
        <w:rPr>
          <w:lang w:val="en-GB"/>
        </w:rPr>
        <w:t>further configure the prediction periodicity and offset (e.g., offset to the symbol of the last Set B RS resources within observation window) in the csi-ReportConfig.</w:t>
      </w:r>
      <w:r w:rsidR="00DE077C">
        <w:rPr>
          <w:lang w:val="en-GB"/>
        </w:rPr>
        <w:t xml:space="preserve"> </w:t>
      </w:r>
    </w:p>
    <w:p w14:paraId="5A2E3757" w14:textId="7C81D0C9" w:rsidR="00DE077C" w:rsidRDefault="00DE077C" w:rsidP="00DA136F">
      <w:pPr>
        <w:tabs>
          <w:tab w:val="left" w:pos="656"/>
        </w:tabs>
        <w:jc w:val="both"/>
        <w:rPr>
          <w:lang w:val="en-GB"/>
        </w:rPr>
      </w:pPr>
      <w:r>
        <w:rPr>
          <w:lang w:val="en-GB"/>
        </w:rPr>
        <w:t xml:space="preserve">Finally, </w:t>
      </w:r>
      <w:proofErr w:type="gramStart"/>
      <w:r>
        <w:rPr>
          <w:lang w:val="en-GB"/>
        </w:rPr>
        <w:t>similar to</w:t>
      </w:r>
      <w:proofErr w:type="gramEnd"/>
      <w:r>
        <w:rPr>
          <w:lang w:val="en-GB"/>
        </w:rPr>
        <w:t xml:space="preserve"> observation window length, it may be possible that the prediction window length is configured through the LCM framework. Therefore, based on these discussions, we propose the following for how to configure prediction window for </w:t>
      </w:r>
      <w:r w:rsidRPr="00DE077C">
        <w:rPr>
          <w:lang w:val="en-GB"/>
        </w:rPr>
        <w:t>UE-side model inference BM-Case2</w:t>
      </w:r>
      <w:r>
        <w:rPr>
          <w:lang w:val="en-GB"/>
        </w:rPr>
        <w:t>:</w:t>
      </w:r>
    </w:p>
    <w:p w14:paraId="54BE9470" w14:textId="77777777" w:rsidR="00DE077C" w:rsidRPr="00DE077C" w:rsidRDefault="00DE077C" w:rsidP="00DA136F">
      <w:pPr>
        <w:tabs>
          <w:tab w:val="left" w:pos="656"/>
        </w:tabs>
        <w:jc w:val="both"/>
      </w:pPr>
    </w:p>
    <w:p w14:paraId="5D3694CB" w14:textId="5EF5E667" w:rsidR="00DA136F" w:rsidRPr="00DA136F" w:rsidRDefault="00CC7AC6" w:rsidP="00CC7AC6">
      <w:pPr>
        <w:tabs>
          <w:tab w:val="left" w:pos="656"/>
        </w:tabs>
        <w:jc w:val="center"/>
        <w:rPr>
          <w:lang w:val="en-GB"/>
        </w:rPr>
      </w:pPr>
      <w:r>
        <w:rPr>
          <w:noProof/>
          <w:lang w:val="en-GB"/>
        </w:rPr>
        <w:drawing>
          <wp:inline distT="0" distB="0" distL="0" distR="0" wp14:anchorId="63E2EE98" wp14:editId="4DF6A9BF">
            <wp:extent cx="4938765" cy="2306679"/>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977961" cy="2324986"/>
                    </a:xfrm>
                    <a:prstGeom prst="rect">
                      <a:avLst/>
                    </a:prstGeom>
                    <a:noFill/>
                  </pic:spPr>
                </pic:pic>
              </a:graphicData>
            </a:graphic>
          </wp:inline>
        </w:drawing>
      </w:r>
    </w:p>
    <w:p w14:paraId="6363FA55" w14:textId="52D3A3E0" w:rsidR="00CE108D" w:rsidRDefault="00CC7AC6" w:rsidP="00F033FD">
      <w:pPr>
        <w:tabs>
          <w:tab w:val="left" w:pos="656"/>
        </w:tabs>
        <w:jc w:val="center"/>
        <w:rPr>
          <w:lang w:val="en-GB"/>
        </w:rPr>
      </w:pPr>
      <w:bookmarkStart w:id="10" w:name="_Ref174094736"/>
      <w:r>
        <w:rPr>
          <w:b/>
          <w:iCs/>
          <w:lang w:eastAsia="zh-CN"/>
        </w:rPr>
        <w:t xml:space="preserve">Figure </w:t>
      </w:r>
      <w:r>
        <w:fldChar w:fldCharType="begin"/>
      </w:r>
      <w:r>
        <w:rPr>
          <w:b/>
          <w:iCs/>
          <w:lang w:eastAsia="zh-CN"/>
        </w:rPr>
        <w:instrText xml:space="preserve"> SEQ Figure \* ARABIC </w:instrText>
      </w:r>
      <w:r>
        <w:fldChar w:fldCharType="separate"/>
      </w:r>
      <w:r w:rsidR="00B35B3D">
        <w:rPr>
          <w:b/>
          <w:iCs/>
          <w:noProof/>
          <w:lang w:eastAsia="zh-CN"/>
        </w:rPr>
        <w:t>7</w:t>
      </w:r>
      <w:r>
        <w:fldChar w:fldCharType="end"/>
      </w:r>
      <w:bookmarkEnd w:id="10"/>
      <w:r>
        <w:rPr>
          <w:b/>
          <w:iCs/>
          <w:lang w:eastAsia="zh-CN"/>
        </w:rPr>
        <w:t xml:space="preserve">: Examples of implicitly configure (a) observation window length (b) prediction window </w:t>
      </w:r>
      <w:proofErr w:type="gramStart"/>
      <w:r>
        <w:rPr>
          <w:b/>
          <w:iCs/>
          <w:lang w:eastAsia="zh-CN"/>
        </w:rPr>
        <w:t>length</w:t>
      </w:r>
      <w:proofErr w:type="gramEnd"/>
    </w:p>
    <w:p w14:paraId="6799F170" w14:textId="77777777" w:rsidR="00132D4A" w:rsidRDefault="00132D4A" w:rsidP="00AA4998">
      <w:pPr>
        <w:tabs>
          <w:tab w:val="left" w:pos="656"/>
        </w:tabs>
        <w:jc w:val="both"/>
        <w:rPr>
          <w:lang w:val="en-GB"/>
        </w:rPr>
      </w:pPr>
    </w:p>
    <w:p w14:paraId="5591E28C" w14:textId="282547E7" w:rsidR="00C32BBF" w:rsidRDefault="00AA4998" w:rsidP="00AA4998">
      <w:pPr>
        <w:tabs>
          <w:tab w:val="left" w:pos="656"/>
        </w:tabs>
        <w:jc w:val="both"/>
        <w:rPr>
          <w:lang w:val="en-GB"/>
        </w:rPr>
      </w:pPr>
      <w:r>
        <w:rPr>
          <w:lang w:val="en-GB"/>
        </w:rPr>
        <w:t>Besides a periodic report, NW can also configure aperiodic reports</w:t>
      </w:r>
      <w:r w:rsidR="00554026">
        <w:rPr>
          <w:lang w:val="en-GB"/>
        </w:rPr>
        <w:t xml:space="preserve"> </w:t>
      </w:r>
      <w:r>
        <w:rPr>
          <w:lang w:val="en-GB"/>
        </w:rPr>
        <w:t xml:space="preserve">to facilitate UE-side model inference for beam management, as </w:t>
      </w:r>
      <w:r>
        <w:rPr>
          <w:lang w:val="en-GB"/>
        </w:rPr>
        <w:fldChar w:fldCharType="begin"/>
      </w:r>
      <w:r>
        <w:rPr>
          <w:lang w:val="en-GB"/>
        </w:rPr>
        <w:instrText xml:space="preserve"> REF _Ref163223236 \h  \* MERGEFORMAT </w:instrText>
      </w:r>
      <w:r>
        <w:rPr>
          <w:lang w:val="en-GB"/>
        </w:rPr>
      </w:r>
      <w:r>
        <w:rPr>
          <w:lang w:val="en-GB"/>
        </w:rPr>
        <w:fldChar w:fldCharType="separate"/>
      </w:r>
      <w:r w:rsidR="00B35B3D" w:rsidRPr="00B35B3D">
        <w:rPr>
          <w:iCs/>
          <w:lang w:eastAsia="zh-CN"/>
        </w:rPr>
        <w:t xml:space="preserve">Figure </w:t>
      </w:r>
      <w:r w:rsidR="00B35B3D" w:rsidRPr="00B35B3D">
        <w:rPr>
          <w:iCs/>
          <w:noProof/>
          <w:lang w:eastAsia="zh-CN"/>
        </w:rPr>
        <w:t>6</w:t>
      </w:r>
      <w:r>
        <w:rPr>
          <w:lang w:val="en-GB"/>
        </w:rPr>
        <w:fldChar w:fldCharType="end"/>
      </w:r>
      <w:r>
        <w:rPr>
          <w:lang w:val="en-GB"/>
        </w:rPr>
        <w:t xml:space="preserve">(b) shows. In </w:t>
      </w:r>
      <w:r>
        <w:rPr>
          <w:lang w:val="en-GB"/>
        </w:rPr>
        <w:fldChar w:fldCharType="begin"/>
      </w:r>
      <w:r>
        <w:rPr>
          <w:lang w:val="en-GB"/>
        </w:rPr>
        <w:instrText xml:space="preserve"> REF _Ref163223236 \h  \* MERGEFORMAT </w:instrText>
      </w:r>
      <w:r>
        <w:rPr>
          <w:lang w:val="en-GB"/>
        </w:rPr>
      </w:r>
      <w:r>
        <w:rPr>
          <w:lang w:val="en-GB"/>
        </w:rPr>
        <w:fldChar w:fldCharType="separate"/>
      </w:r>
      <w:r w:rsidR="00B35B3D" w:rsidRPr="00B35B3D">
        <w:rPr>
          <w:iCs/>
          <w:lang w:eastAsia="zh-CN"/>
        </w:rPr>
        <w:t xml:space="preserve">Figure </w:t>
      </w:r>
      <w:r w:rsidR="00B35B3D" w:rsidRPr="00B35B3D">
        <w:rPr>
          <w:iCs/>
          <w:noProof/>
          <w:lang w:eastAsia="zh-CN"/>
        </w:rPr>
        <w:t>6</w:t>
      </w:r>
      <w:r>
        <w:rPr>
          <w:lang w:val="en-GB"/>
        </w:rPr>
        <w:fldChar w:fldCharType="end"/>
      </w:r>
      <w:r>
        <w:rPr>
          <w:lang w:val="en-GB"/>
        </w:rPr>
        <w:t xml:space="preserve">(b), the aperiodic report is triggered whenever NW requires the </w:t>
      </w:r>
      <w:r w:rsidR="00554026">
        <w:rPr>
          <w:lang w:val="en-GB"/>
        </w:rPr>
        <w:t xml:space="preserve">future </w:t>
      </w:r>
      <w:r>
        <w:rPr>
          <w:lang w:val="en-GB"/>
        </w:rPr>
        <w:t xml:space="preserve">best beam prediction from UE. Once triggered, UE will perform model inference and report the prediction to NW. </w:t>
      </w:r>
      <w:r w:rsidR="00C32BBF">
        <w:rPr>
          <w:lang w:val="en-GB"/>
        </w:rPr>
        <w:t xml:space="preserve">For observation window length, the observation window can be defined as the duration from “the time when the aperiodic report is triggered” to “the time of the report slot”. For prediction window configuration, NW still needs to configure the prediction window length, optionally with the periodicity (if prediction periodicity is different from the Set B periodicity) to UE. </w:t>
      </w:r>
      <w:r w:rsidR="00A90228">
        <w:rPr>
          <w:lang w:val="en-GB"/>
        </w:rPr>
        <w:t>Also, we would like to note that it may be possible to configure both observation and prediction window length within the LCM framework as conditions of the AI/ML functionalit</w:t>
      </w:r>
      <w:r w:rsidR="00736224">
        <w:rPr>
          <w:lang w:val="en-GB"/>
        </w:rPr>
        <w:t>y</w:t>
      </w:r>
      <w:r w:rsidR="00A90228">
        <w:rPr>
          <w:lang w:val="en-GB"/>
        </w:rPr>
        <w:t>.</w:t>
      </w:r>
    </w:p>
    <w:p w14:paraId="12AD061D" w14:textId="2B219E88" w:rsidR="00C32BBF" w:rsidRDefault="00C32BBF" w:rsidP="00C32BBF">
      <w:pPr>
        <w:tabs>
          <w:tab w:val="left" w:pos="656"/>
        </w:tabs>
        <w:spacing w:after="0"/>
        <w:jc w:val="both"/>
        <w:rPr>
          <w:b/>
          <w:bCs/>
          <w:i/>
          <w:iCs/>
        </w:rPr>
      </w:pPr>
      <w:r>
        <w:rPr>
          <w:b/>
          <w:bCs/>
          <w:i/>
          <w:iCs/>
        </w:rPr>
        <w:t>Proposal</w:t>
      </w:r>
      <w:r w:rsidR="002975CE">
        <w:rPr>
          <w:b/>
          <w:bCs/>
          <w:i/>
          <w:iCs/>
        </w:rPr>
        <w:t xml:space="preserve"> 15</w:t>
      </w:r>
      <w:r>
        <w:rPr>
          <w:b/>
          <w:bCs/>
          <w:i/>
          <w:iCs/>
        </w:rPr>
        <w:t>: For UE-side model inference BM-Case2, for periodic Set B RS resources, study the following alternatives for configuring the observation window length to UE:</w:t>
      </w:r>
    </w:p>
    <w:p w14:paraId="12D033F2" w14:textId="77777777" w:rsidR="00C32BBF" w:rsidRDefault="00C32BBF" w:rsidP="00C32BBF">
      <w:pPr>
        <w:pStyle w:val="ListParagraph"/>
        <w:numPr>
          <w:ilvl w:val="0"/>
          <w:numId w:val="87"/>
        </w:numPr>
        <w:tabs>
          <w:tab w:val="left" w:pos="656"/>
        </w:tabs>
        <w:spacing w:after="0"/>
        <w:jc w:val="both"/>
        <w:rPr>
          <w:b/>
          <w:bCs/>
          <w:i/>
          <w:iCs/>
        </w:rPr>
      </w:pPr>
      <w:r>
        <w:rPr>
          <w:b/>
          <w:bCs/>
          <w:i/>
          <w:iCs/>
        </w:rPr>
        <w:t xml:space="preserve">Alt1: observation window length is configured within LCM </w:t>
      </w:r>
      <w:proofErr w:type="gramStart"/>
      <w:r>
        <w:rPr>
          <w:b/>
          <w:bCs/>
          <w:i/>
          <w:iCs/>
        </w:rPr>
        <w:t>framework</w:t>
      </w:r>
      <w:proofErr w:type="gramEnd"/>
    </w:p>
    <w:p w14:paraId="5865813C" w14:textId="77777777" w:rsidR="00C32BBF" w:rsidRDefault="00C32BBF" w:rsidP="00C32BBF">
      <w:pPr>
        <w:pStyle w:val="ListParagraph"/>
        <w:numPr>
          <w:ilvl w:val="1"/>
          <w:numId w:val="87"/>
        </w:numPr>
        <w:tabs>
          <w:tab w:val="left" w:pos="656"/>
        </w:tabs>
        <w:spacing w:after="0"/>
        <w:jc w:val="both"/>
        <w:rPr>
          <w:b/>
          <w:bCs/>
          <w:i/>
          <w:iCs/>
        </w:rPr>
      </w:pPr>
      <w:r>
        <w:rPr>
          <w:b/>
          <w:bCs/>
          <w:i/>
          <w:iCs/>
        </w:rPr>
        <w:t xml:space="preserve">the length of observation window should be one of the conditions to BM </w:t>
      </w:r>
      <w:proofErr w:type="gramStart"/>
      <w:r>
        <w:rPr>
          <w:b/>
          <w:bCs/>
          <w:i/>
          <w:iCs/>
        </w:rPr>
        <w:t>functionalities</w:t>
      </w:r>
      <w:proofErr w:type="gramEnd"/>
    </w:p>
    <w:p w14:paraId="491BCF16" w14:textId="77777777" w:rsidR="00C32BBF" w:rsidRDefault="00C32BBF" w:rsidP="00C32BBF">
      <w:pPr>
        <w:pStyle w:val="ListParagraph"/>
        <w:numPr>
          <w:ilvl w:val="0"/>
          <w:numId w:val="87"/>
        </w:numPr>
        <w:tabs>
          <w:tab w:val="left" w:pos="656"/>
        </w:tabs>
        <w:spacing w:after="0"/>
        <w:jc w:val="both"/>
        <w:rPr>
          <w:b/>
          <w:bCs/>
          <w:i/>
          <w:iCs/>
        </w:rPr>
      </w:pPr>
      <w:r>
        <w:rPr>
          <w:b/>
          <w:bCs/>
          <w:i/>
          <w:iCs/>
        </w:rPr>
        <w:t>Alt2: observation window length is configured within CSI-</w:t>
      </w:r>
      <w:proofErr w:type="gramStart"/>
      <w:r>
        <w:rPr>
          <w:b/>
          <w:bCs/>
          <w:i/>
          <w:iCs/>
        </w:rPr>
        <w:t>framework</w:t>
      </w:r>
      <w:proofErr w:type="gramEnd"/>
    </w:p>
    <w:p w14:paraId="27F82E73" w14:textId="77777777" w:rsidR="00C32BBF" w:rsidRDefault="00C32BBF" w:rsidP="00C32BBF">
      <w:pPr>
        <w:pStyle w:val="ListParagraph"/>
        <w:numPr>
          <w:ilvl w:val="1"/>
          <w:numId w:val="87"/>
        </w:numPr>
        <w:tabs>
          <w:tab w:val="left" w:pos="656"/>
        </w:tabs>
        <w:spacing w:after="0"/>
        <w:jc w:val="both"/>
        <w:rPr>
          <w:b/>
          <w:bCs/>
          <w:i/>
          <w:iCs/>
        </w:rPr>
      </w:pPr>
      <w:r>
        <w:rPr>
          <w:b/>
          <w:bCs/>
          <w:i/>
          <w:iCs/>
        </w:rPr>
        <w:t>Alt A: explicitly configured in csi-</w:t>
      </w:r>
      <w:proofErr w:type="gramStart"/>
      <w:r>
        <w:rPr>
          <w:b/>
          <w:bCs/>
          <w:i/>
          <w:iCs/>
        </w:rPr>
        <w:t>ReportConfig</w:t>
      </w:r>
      <w:proofErr w:type="gramEnd"/>
    </w:p>
    <w:p w14:paraId="22DA1470" w14:textId="553CE7A0" w:rsidR="00A90228" w:rsidRDefault="00C32BBF" w:rsidP="00C32BBF">
      <w:pPr>
        <w:pStyle w:val="ListParagraph"/>
        <w:numPr>
          <w:ilvl w:val="1"/>
          <w:numId w:val="87"/>
        </w:numPr>
        <w:tabs>
          <w:tab w:val="left" w:pos="656"/>
        </w:tabs>
        <w:spacing w:after="0"/>
        <w:jc w:val="both"/>
        <w:rPr>
          <w:b/>
          <w:bCs/>
          <w:i/>
          <w:iCs/>
        </w:rPr>
      </w:pPr>
      <w:r w:rsidRPr="00C32BBF">
        <w:rPr>
          <w:b/>
          <w:bCs/>
          <w:i/>
          <w:iCs/>
        </w:rPr>
        <w:t xml:space="preserve">Alt B: implicitly </w:t>
      </w:r>
      <w:r w:rsidR="00A90228">
        <w:rPr>
          <w:b/>
          <w:bCs/>
          <w:i/>
          <w:iCs/>
        </w:rPr>
        <w:t xml:space="preserve">configured </w:t>
      </w:r>
      <w:r w:rsidR="00736224">
        <w:rPr>
          <w:b/>
          <w:bCs/>
          <w:i/>
          <w:iCs/>
        </w:rPr>
        <w:t>in csi-</w:t>
      </w:r>
      <w:proofErr w:type="gramStart"/>
      <w:r w:rsidR="00736224">
        <w:rPr>
          <w:b/>
          <w:bCs/>
          <w:i/>
          <w:iCs/>
        </w:rPr>
        <w:t>ReportConfig</w:t>
      </w:r>
      <w:proofErr w:type="gramEnd"/>
    </w:p>
    <w:p w14:paraId="7FD4DD99" w14:textId="326B3B7E" w:rsidR="00C32BBF" w:rsidRDefault="00A90228" w:rsidP="00A90228">
      <w:pPr>
        <w:pStyle w:val="ListParagraph"/>
        <w:numPr>
          <w:ilvl w:val="2"/>
          <w:numId w:val="87"/>
        </w:numPr>
        <w:tabs>
          <w:tab w:val="left" w:pos="656"/>
        </w:tabs>
        <w:spacing w:after="0"/>
        <w:jc w:val="both"/>
        <w:rPr>
          <w:b/>
          <w:bCs/>
          <w:i/>
          <w:iCs/>
        </w:rPr>
      </w:pPr>
      <w:r>
        <w:rPr>
          <w:b/>
          <w:bCs/>
          <w:i/>
          <w:iCs/>
        </w:rPr>
        <w:t xml:space="preserve">For P/SP report: </w:t>
      </w:r>
      <w:r w:rsidR="00C32BBF" w:rsidRPr="00C32BBF">
        <w:rPr>
          <w:b/>
          <w:bCs/>
          <w:i/>
          <w:iCs/>
        </w:rPr>
        <w:t xml:space="preserve">indicated through </w:t>
      </w:r>
      <w:proofErr w:type="spellStart"/>
      <w:r w:rsidR="00C32BBF" w:rsidRPr="00C32BBF">
        <w:rPr>
          <w:b/>
          <w:bCs/>
          <w:i/>
          <w:iCs/>
        </w:rPr>
        <w:t>ReportPeriodicityAndOffset</w:t>
      </w:r>
      <w:proofErr w:type="spellEnd"/>
      <w:r w:rsidR="00C32BBF" w:rsidRPr="00C32BBF">
        <w:rPr>
          <w:b/>
          <w:bCs/>
          <w:i/>
          <w:iCs/>
        </w:rPr>
        <w:t xml:space="preserve"> of the report and </w:t>
      </w:r>
      <w:proofErr w:type="spellStart"/>
      <w:r w:rsidR="00C32BBF" w:rsidRPr="00C32BBF">
        <w:rPr>
          <w:b/>
          <w:bCs/>
          <w:i/>
          <w:iCs/>
        </w:rPr>
        <w:t>ResourcePeriodicityAndOffset</w:t>
      </w:r>
      <w:proofErr w:type="spellEnd"/>
      <w:r w:rsidR="00C32BBF" w:rsidRPr="00C32BBF">
        <w:rPr>
          <w:b/>
          <w:bCs/>
          <w:i/>
          <w:iCs/>
        </w:rPr>
        <w:t xml:space="preserve"> of the associated RS resources of Set B</w:t>
      </w:r>
    </w:p>
    <w:p w14:paraId="6F1F925F" w14:textId="7C6AB13B" w:rsidR="00A90228" w:rsidRPr="00C32BBF" w:rsidRDefault="00A90228" w:rsidP="00A90228">
      <w:pPr>
        <w:pStyle w:val="ListParagraph"/>
        <w:numPr>
          <w:ilvl w:val="2"/>
          <w:numId w:val="87"/>
        </w:numPr>
        <w:tabs>
          <w:tab w:val="left" w:pos="656"/>
        </w:tabs>
        <w:spacing w:after="0"/>
        <w:jc w:val="both"/>
        <w:rPr>
          <w:b/>
          <w:bCs/>
          <w:i/>
          <w:iCs/>
        </w:rPr>
      </w:pPr>
      <w:r>
        <w:rPr>
          <w:b/>
          <w:bCs/>
          <w:i/>
          <w:iCs/>
        </w:rPr>
        <w:t xml:space="preserve">For AP report: indicated by the triggered slot and report </w:t>
      </w:r>
      <w:proofErr w:type="gramStart"/>
      <w:r>
        <w:rPr>
          <w:b/>
          <w:bCs/>
          <w:i/>
          <w:iCs/>
        </w:rPr>
        <w:t>slot</w:t>
      </w:r>
      <w:proofErr w:type="gramEnd"/>
    </w:p>
    <w:p w14:paraId="6B0CCFC2" w14:textId="77777777" w:rsidR="00C32BBF" w:rsidRDefault="00C32BBF" w:rsidP="00AA4998">
      <w:pPr>
        <w:tabs>
          <w:tab w:val="left" w:pos="656"/>
        </w:tabs>
        <w:jc w:val="both"/>
        <w:rPr>
          <w:lang w:val="en-GB"/>
        </w:rPr>
      </w:pPr>
    </w:p>
    <w:p w14:paraId="66C970F1" w14:textId="77777777" w:rsidR="00892F1B" w:rsidRDefault="00892F1B" w:rsidP="00AA4998">
      <w:pPr>
        <w:tabs>
          <w:tab w:val="left" w:pos="656"/>
        </w:tabs>
        <w:jc w:val="both"/>
        <w:rPr>
          <w:lang w:val="en-GB"/>
        </w:rPr>
      </w:pPr>
    </w:p>
    <w:p w14:paraId="12BB4FD3" w14:textId="61F5F976" w:rsidR="00A90228" w:rsidRDefault="00A90228" w:rsidP="00A90228">
      <w:pPr>
        <w:tabs>
          <w:tab w:val="left" w:pos="656"/>
        </w:tabs>
        <w:spacing w:after="0"/>
        <w:jc w:val="both"/>
        <w:rPr>
          <w:b/>
          <w:bCs/>
          <w:i/>
          <w:iCs/>
        </w:rPr>
      </w:pPr>
      <w:r>
        <w:rPr>
          <w:b/>
          <w:bCs/>
          <w:i/>
          <w:iCs/>
        </w:rPr>
        <w:lastRenderedPageBreak/>
        <w:t>Proposal</w:t>
      </w:r>
      <w:r w:rsidR="002975CE">
        <w:rPr>
          <w:b/>
          <w:bCs/>
          <w:i/>
          <w:iCs/>
        </w:rPr>
        <w:t xml:space="preserve"> 16</w:t>
      </w:r>
      <w:r>
        <w:rPr>
          <w:b/>
          <w:bCs/>
          <w:i/>
          <w:iCs/>
        </w:rPr>
        <w:t>: For UE-side model inference BM-Case2, for periodic Set B RS resources, study the following alternatives for configuring the prediction window periodicity/length to UE:</w:t>
      </w:r>
    </w:p>
    <w:p w14:paraId="36F21B4F" w14:textId="77777777" w:rsidR="00A90228" w:rsidRDefault="00A90228" w:rsidP="00A90228">
      <w:pPr>
        <w:pStyle w:val="ListParagraph"/>
        <w:numPr>
          <w:ilvl w:val="0"/>
          <w:numId w:val="87"/>
        </w:numPr>
        <w:tabs>
          <w:tab w:val="left" w:pos="656"/>
        </w:tabs>
        <w:spacing w:after="0"/>
        <w:jc w:val="both"/>
        <w:rPr>
          <w:b/>
          <w:bCs/>
          <w:i/>
          <w:iCs/>
        </w:rPr>
      </w:pPr>
      <w:r>
        <w:rPr>
          <w:b/>
          <w:bCs/>
          <w:i/>
          <w:iCs/>
        </w:rPr>
        <w:t xml:space="preserve">Alt1: prediction window periodicity/length is configured within LCM </w:t>
      </w:r>
      <w:proofErr w:type="gramStart"/>
      <w:r>
        <w:rPr>
          <w:b/>
          <w:bCs/>
          <w:i/>
          <w:iCs/>
        </w:rPr>
        <w:t>framework</w:t>
      </w:r>
      <w:proofErr w:type="gramEnd"/>
    </w:p>
    <w:p w14:paraId="010E6E62" w14:textId="77777777" w:rsidR="00A90228" w:rsidRDefault="00A90228" w:rsidP="00A90228">
      <w:pPr>
        <w:pStyle w:val="ListParagraph"/>
        <w:numPr>
          <w:ilvl w:val="1"/>
          <w:numId w:val="87"/>
        </w:numPr>
        <w:tabs>
          <w:tab w:val="left" w:pos="656"/>
        </w:tabs>
        <w:spacing w:after="0"/>
        <w:jc w:val="both"/>
        <w:rPr>
          <w:b/>
          <w:bCs/>
          <w:i/>
          <w:iCs/>
        </w:rPr>
      </w:pPr>
      <w:r>
        <w:rPr>
          <w:b/>
          <w:bCs/>
          <w:i/>
          <w:iCs/>
        </w:rPr>
        <w:t xml:space="preserve">the periodicity/length of prediction window should be one of the conditions to BM </w:t>
      </w:r>
      <w:proofErr w:type="gramStart"/>
      <w:r>
        <w:rPr>
          <w:b/>
          <w:bCs/>
          <w:i/>
          <w:iCs/>
        </w:rPr>
        <w:t>functionalities</w:t>
      </w:r>
      <w:proofErr w:type="gramEnd"/>
    </w:p>
    <w:p w14:paraId="21AD606C" w14:textId="77777777" w:rsidR="00A90228" w:rsidRDefault="00A90228" w:rsidP="00A90228">
      <w:pPr>
        <w:pStyle w:val="ListParagraph"/>
        <w:numPr>
          <w:ilvl w:val="0"/>
          <w:numId w:val="87"/>
        </w:numPr>
        <w:tabs>
          <w:tab w:val="left" w:pos="656"/>
        </w:tabs>
        <w:spacing w:after="0"/>
        <w:jc w:val="both"/>
        <w:rPr>
          <w:b/>
          <w:bCs/>
          <w:i/>
          <w:iCs/>
        </w:rPr>
      </w:pPr>
      <w:r>
        <w:rPr>
          <w:b/>
          <w:bCs/>
          <w:i/>
          <w:iCs/>
        </w:rPr>
        <w:t>Alt2: prediction window periodicity/length is configured within CSI-</w:t>
      </w:r>
      <w:proofErr w:type="gramStart"/>
      <w:r>
        <w:rPr>
          <w:b/>
          <w:bCs/>
          <w:i/>
          <w:iCs/>
        </w:rPr>
        <w:t>framework</w:t>
      </w:r>
      <w:proofErr w:type="gramEnd"/>
    </w:p>
    <w:p w14:paraId="1358D945" w14:textId="77777777" w:rsidR="00A90228" w:rsidRDefault="00A90228" w:rsidP="004826D6">
      <w:pPr>
        <w:pStyle w:val="ListParagraph"/>
        <w:numPr>
          <w:ilvl w:val="1"/>
          <w:numId w:val="87"/>
        </w:numPr>
        <w:tabs>
          <w:tab w:val="left" w:pos="656"/>
        </w:tabs>
        <w:spacing w:after="0"/>
        <w:jc w:val="both"/>
        <w:rPr>
          <w:b/>
          <w:bCs/>
          <w:i/>
          <w:iCs/>
        </w:rPr>
      </w:pPr>
      <w:proofErr w:type="spellStart"/>
      <w:r>
        <w:rPr>
          <w:b/>
          <w:bCs/>
          <w:i/>
          <w:iCs/>
        </w:rPr>
        <w:t>Opt</w:t>
      </w:r>
      <w:proofErr w:type="spellEnd"/>
      <w:r>
        <w:rPr>
          <w:b/>
          <w:bCs/>
          <w:i/>
          <w:iCs/>
        </w:rPr>
        <w:t xml:space="preserve"> 1: explicitly configured in csi-</w:t>
      </w:r>
      <w:proofErr w:type="gramStart"/>
      <w:r>
        <w:rPr>
          <w:b/>
          <w:bCs/>
          <w:i/>
          <w:iCs/>
        </w:rPr>
        <w:t>ReportConfig</w:t>
      </w:r>
      <w:proofErr w:type="gramEnd"/>
    </w:p>
    <w:p w14:paraId="51B13D41" w14:textId="7BCBAAE5" w:rsidR="004826D6" w:rsidRPr="004826D6" w:rsidRDefault="004826D6" w:rsidP="004826D6">
      <w:pPr>
        <w:pStyle w:val="ListParagraph"/>
        <w:numPr>
          <w:ilvl w:val="2"/>
          <w:numId w:val="87"/>
        </w:numPr>
        <w:spacing w:after="0"/>
        <w:rPr>
          <w:b/>
          <w:bCs/>
          <w:i/>
          <w:iCs/>
        </w:rPr>
      </w:pPr>
      <w:r w:rsidRPr="004826D6">
        <w:rPr>
          <w:b/>
          <w:bCs/>
          <w:i/>
          <w:iCs/>
        </w:rPr>
        <w:t>Applicable only to P/SP</w:t>
      </w:r>
      <w:r>
        <w:rPr>
          <w:b/>
          <w:bCs/>
          <w:i/>
          <w:iCs/>
        </w:rPr>
        <w:t>/AP</w:t>
      </w:r>
      <w:r w:rsidRPr="004826D6">
        <w:rPr>
          <w:b/>
          <w:bCs/>
          <w:i/>
          <w:iCs/>
        </w:rPr>
        <w:t xml:space="preserve"> reports</w:t>
      </w:r>
    </w:p>
    <w:p w14:paraId="3D96FC56" w14:textId="7D0BFA74" w:rsidR="00736224" w:rsidRDefault="00A90228" w:rsidP="004826D6">
      <w:pPr>
        <w:pStyle w:val="ListParagraph"/>
        <w:numPr>
          <w:ilvl w:val="1"/>
          <w:numId w:val="87"/>
        </w:numPr>
        <w:tabs>
          <w:tab w:val="left" w:pos="656"/>
        </w:tabs>
        <w:spacing w:after="0"/>
        <w:jc w:val="both"/>
        <w:rPr>
          <w:b/>
          <w:bCs/>
          <w:i/>
          <w:iCs/>
        </w:rPr>
      </w:pPr>
      <w:proofErr w:type="spellStart"/>
      <w:r>
        <w:rPr>
          <w:b/>
          <w:bCs/>
          <w:i/>
          <w:iCs/>
        </w:rPr>
        <w:t>Opt</w:t>
      </w:r>
      <w:proofErr w:type="spellEnd"/>
      <w:r>
        <w:rPr>
          <w:b/>
          <w:bCs/>
          <w:i/>
          <w:iCs/>
        </w:rPr>
        <w:t xml:space="preserve"> 2: </w:t>
      </w:r>
      <w:r w:rsidR="00736224">
        <w:rPr>
          <w:b/>
          <w:bCs/>
          <w:i/>
          <w:iCs/>
        </w:rPr>
        <w:t>implicitly configured in csi-</w:t>
      </w:r>
      <w:proofErr w:type="gramStart"/>
      <w:r w:rsidR="00736224">
        <w:rPr>
          <w:b/>
          <w:bCs/>
          <w:i/>
          <w:iCs/>
        </w:rPr>
        <w:t>ReportConfig</w:t>
      </w:r>
      <w:proofErr w:type="gramEnd"/>
    </w:p>
    <w:p w14:paraId="5506889B" w14:textId="52AD8083" w:rsidR="00736224" w:rsidRDefault="000627BE" w:rsidP="00736224">
      <w:pPr>
        <w:pStyle w:val="ListParagraph"/>
        <w:numPr>
          <w:ilvl w:val="2"/>
          <w:numId w:val="87"/>
        </w:numPr>
        <w:tabs>
          <w:tab w:val="left" w:pos="656"/>
        </w:tabs>
        <w:jc w:val="both"/>
        <w:rPr>
          <w:b/>
          <w:bCs/>
          <w:i/>
          <w:iCs/>
        </w:rPr>
      </w:pPr>
      <w:r>
        <w:rPr>
          <w:b/>
          <w:bCs/>
          <w:i/>
          <w:iCs/>
        </w:rPr>
        <w:t>O</w:t>
      </w:r>
      <w:r w:rsidR="00736224">
        <w:rPr>
          <w:b/>
          <w:bCs/>
          <w:i/>
          <w:iCs/>
        </w:rPr>
        <w:t>nly</w:t>
      </w:r>
      <w:r>
        <w:rPr>
          <w:b/>
          <w:bCs/>
          <w:i/>
          <w:iCs/>
        </w:rPr>
        <w:t xml:space="preserve"> applicable</w:t>
      </w:r>
      <w:r w:rsidR="00736224">
        <w:rPr>
          <w:b/>
          <w:bCs/>
          <w:i/>
          <w:iCs/>
        </w:rPr>
        <w:t xml:space="preserve"> to P/SP reports</w:t>
      </w:r>
    </w:p>
    <w:p w14:paraId="40E4751F" w14:textId="77777777" w:rsidR="001D1013" w:rsidRPr="001D1013" w:rsidRDefault="001D1013" w:rsidP="001D1013">
      <w:pPr>
        <w:tabs>
          <w:tab w:val="left" w:pos="656"/>
        </w:tabs>
        <w:jc w:val="both"/>
        <w:rPr>
          <w:b/>
          <w:bCs/>
          <w:i/>
          <w:iCs/>
        </w:rPr>
      </w:pPr>
    </w:p>
    <w:p w14:paraId="0C2AB153" w14:textId="77777777" w:rsidR="00AA4998" w:rsidRDefault="00AA4998" w:rsidP="00AA4998">
      <w:pPr>
        <w:pStyle w:val="ListParagraph"/>
        <w:numPr>
          <w:ilvl w:val="0"/>
          <w:numId w:val="24"/>
        </w:numPr>
        <w:tabs>
          <w:tab w:val="left" w:pos="656"/>
        </w:tabs>
        <w:jc w:val="both"/>
        <w:rPr>
          <w:lang w:val="en-GB"/>
        </w:rPr>
      </w:pPr>
      <w:r>
        <w:rPr>
          <w:lang w:val="en-GB"/>
        </w:rPr>
        <w:t>Aperiodic Set B resources</w:t>
      </w:r>
    </w:p>
    <w:p w14:paraId="5CE187B4" w14:textId="08D68462" w:rsidR="00AA4998" w:rsidRDefault="00AA4998" w:rsidP="00AA4998">
      <w:pPr>
        <w:tabs>
          <w:tab w:val="left" w:pos="656"/>
        </w:tabs>
        <w:jc w:val="center"/>
        <w:rPr>
          <w:lang w:val="en-GB"/>
        </w:rPr>
      </w:pPr>
      <w:r>
        <w:rPr>
          <w:noProof/>
          <w:lang w:val="en-GB"/>
        </w:rPr>
        <w:drawing>
          <wp:inline distT="0" distB="0" distL="0" distR="0" wp14:anchorId="24B15238" wp14:editId="23CB6BE3">
            <wp:extent cx="3685540" cy="186817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685540" cy="1868170"/>
                    </a:xfrm>
                    <a:prstGeom prst="rect">
                      <a:avLst/>
                    </a:prstGeom>
                    <a:noFill/>
                    <a:ln>
                      <a:noFill/>
                    </a:ln>
                  </pic:spPr>
                </pic:pic>
              </a:graphicData>
            </a:graphic>
          </wp:inline>
        </w:drawing>
      </w:r>
    </w:p>
    <w:p w14:paraId="531FFA54" w14:textId="51B10105" w:rsidR="00AA4998" w:rsidRDefault="00AA4998" w:rsidP="00AA4998">
      <w:pPr>
        <w:jc w:val="center"/>
        <w:rPr>
          <w:lang w:eastAsia="zh-TW"/>
        </w:rPr>
      </w:pPr>
      <w:bookmarkStart w:id="11" w:name="_Ref163227445"/>
      <w:r>
        <w:rPr>
          <w:b/>
          <w:iCs/>
          <w:lang w:eastAsia="zh-CN"/>
        </w:rPr>
        <w:t xml:space="preserve">Figure </w:t>
      </w:r>
      <w:r>
        <w:fldChar w:fldCharType="begin"/>
      </w:r>
      <w:r>
        <w:rPr>
          <w:b/>
          <w:iCs/>
          <w:lang w:eastAsia="zh-CN"/>
        </w:rPr>
        <w:instrText xml:space="preserve"> SEQ Figure \* ARABIC </w:instrText>
      </w:r>
      <w:r>
        <w:fldChar w:fldCharType="separate"/>
      </w:r>
      <w:r w:rsidR="00B35B3D">
        <w:rPr>
          <w:b/>
          <w:iCs/>
          <w:noProof/>
          <w:lang w:eastAsia="zh-CN"/>
        </w:rPr>
        <w:t>8</w:t>
      </w:r>
      <w:r>
        <w:fldChar w:fldCharType="end"/>
      </w:r>
      <w:bookmarkEnd w:id="11"/>
      <w:r>
        <w:rPr>
          <w:b/>
          <w:iCs/>
          <w:lang w:eastAsia="zh-CN"/>
        </w:rPr>
        <w:t>: Examples of report configurations with aperiodic Set B RS resources.</w:t>
      </w:r>
    </w:p>
    <w:p w14:paraId="0CD33E9D" w14:textId="7168F130" w:rsidR="00AA4998" w:rsidRDefault="000D5582" w:rsidP="00AA4998">
      <w:pPr>
        <w:tabs>
          <w:tab w:val="left" w:pos="656"/>
        </w:tabs>
        <w:jc w:val="both"/>
        <w:rPr>
          <w:lang w:val="en-GB"/>
        </w:rPr>
      </w:pPr>
      <w:r w:rsidRPr="000D5582">
        <w:t xml:space="preserve">In </w:t>
      </w:r>
      <w:r>
        <w:t>this</w:t>
      </w:r>
      <w:r w:rsidRPr="000D5582">
        <w:t xml:space="preserve"> sub-section, we consider another example using aperiodic Set B resources.</w:t>
      </w:r>
      <w:r>
        <w:t xml:space="preserve"> </w:t>
      </w:r>
      <w:r w:rsidR="00AA4998">
        <w:t xml:space="preserve">In the example shown in </w:t>
      </w:r>
      <w:r w:rsidR="00AA4998">
        <w:fldChar w:fldCharType="begin"/>
      </w:r>
      <w:r w:rsidR="00AA4998">
        <w:instrText xml:space="preserve"> REF _Ref163227445 \h  \* MERGEFORMAT </w:instrText>
      </w:r>
      <w:r w:rsidR="00AA4998">
        <w:fldChar w:fldCharType="separate"/>
      </w:r>
      <w:r w:rsidR="00B35B3D" w:rsidRPr="00B35B3D">
        <w:rPr>
          <w:iCs/>
          <w:lang w:eastAsia="zh-CN"/>
        </w:rPr>
        <w:t xml:space="preserve">Figure </w:t>
      </w:r>
      <w:r w:rsidR="00B35B3D" w:rsidRPr="00B35B3D">
        <w:rPr>
          <w:iCs/>
          <w:noProof/>
          <w:lang w:eastAsia="zh-CN"/>
        </w:rPr>
        <w:t>8</w:t>
      </w:r>
      <w:r w:rsidR="00AA4998">
        <w:fldChar w:fldCharType="end"/>
      </w:r>
      <w:r w:rsidR="00AA4998">
        <w:t>, NW only transmits Set B RS resources during the observation window, where the Set B RS resources are configured as a combination of multiple aperiodic resources and altogether linked by an aperiodic report.</w:t>
      </w:r>
      <w:r>
        <w:t xml:space="preserve"> Therefore, NW does not need to configure observation window length again in the </w:t>
      </w:r>
      <w:r w:rsidRPr="00D900BF">
        <w:rPr>
          <w:i/>
          <w:iCs/>
        </w:rPr>
        <w:t>csi-ReportConfig</w:t>
      </w:r>
      <w:r w:rsidR="00AA4998">
        <w:t xml:space="preserve">. </w:t>
      </w:r>
      <w:r>
        <w:t>However, f</w:t>
      </w:r>
      <w:r w:rsidR="00AA4998">
        <w:t>or prediction</w:t>
      </w:r>
      <w:r>
        <w:t xml:space="preserve"> window length</w:t>
      </w:r>
      <w:r w:rsidR="00AA4998">
        <w:t>, NW and UE need to align the duration of the prediction window and where are future time slots for prediction</w:t>
      </w:r>
      <w:r w:rsidR="00AA4998">
        <w:rPr>
          <w:lang w:val="en-GB"/>
        </w:rPr>
        <w:t>.</w:t>
      </w:r>
      <w:r>
        <w:rPr>
          <w:lang w:val="en-GB"/>
        </w:rPr>
        <w:t xml:space="preserve"> The condition of how to configure the </w:t>
      </w:r>
      <w:r>
        <w:t>prediction window length/periodicity is the same as the AP report discussion in the previous section.</w:t>
      </w:r>
    </w:p>
    <w:p w14:paraId="249BB57C" w14:textId="0DEBE3FC" w:rsidR="000D5582" w:rsidRDefault="000D5582" w:rsidP="000D5582">
      <w:pPr>
        <w:tabs>
          <w:tab w:val="left" w:pos="656"/>
        </w:tabs>
        <w:spacing w:after="0"/>
        <w:jc w:val="both"/>
        <w:rPr>
          <w:b/>
          <w:bCs/>
          <w:i/>
          <w:iCs/>
        </w:rPr>
      </w:pPr>
      <w:r>
        <w:rPr>
          <w:b/>
          <w:bCs/>
          <w:i/>
          <w:iCs/>
        </w:rPr>
        <w:t>Proposal</w:t>
      </w:r>
      <w:r w:rsidR="002975CE">
        <w:rPr>
          <w:b/>
          <w:bCs/>
          <w:i/>
          <w:iCs/>
        </w:rPr>
        <w:t xml:space="preserve"> 17</w:t>
      </w:r>
      <w:r>
        <w:rPr>
          <w:b/>
          <w:bCs/>
          <w:i/>
          <w:iCs/>
        </w:rPr>
        <w:t>: For UE-side model inference BM-Case2, for aperiodic Set B RS resources, study the following alternatives for configuring the prediction window periodicity/length to UE:</w:t>
      </w:r>
    </w:p>
    <w:p w14:paraId="06A3184E" w14:textId="77777777" w:rsidR="000D5582" w:rsidRDefault="000D5582" w:rsidP="000D5582">
      <w:pPr>
        <w:pStyle w:val="ListParagraph"/>
        <w:numPr>
          <w:ilvl w:val="0"/>
          <w:numId w:val="87"/>
        </w:numPr>
        <w:tabs>
          <w:tab w:val="left" w:pos="656"/>
        </w:tabs>
        <w:spacing w:after="0"/>
        <w:jc w:val="both"/>
        <w:rPr>
          <w:b/>
          <w:bCs/>
          <w:i/>
          <w:iCs/>
        </w:rPr>
      </w:pPr>
      <w:r>
        <w:rPr>
          <w:b/>
          <w:bCs/>
          <w:i/>
          <w:iCs/>
        </w:rPr>
        <w:t xml:space="preserve">Alt1: prediction window periodicity/length is configured within LCM </w:t>
      </w:r>
      <w:proofErr w:type="gramStart"/>
      <w:r>
        <w:rPr>
          <w:b/>
          <w:bCs/>
          <w:i/>
          <w:iCs/>
        </w:rPr>
        <w:t>framework</w:t>
      </w:r>
      <w:proofErr w:type="gramEnd"/>
    </w:p>
    <w:p w14:paraId="39E8190A" w14:textId="77777777" w:rsidR="000D5582" w:rsidRDefault="000D5582" w:rsidP="000D5582">
      <w:pPr>
        <w:pStyle w:val="ListParagraph"/>
        <w:numPr>
          <w:ilvl w:val="1"/>
          <w:numId w:val="87"/>
        </w:numPr>
        <w:tabs>
          <w:tab w:val="left" w:pos="656"/>
        </w:tabs>
        <w:spacing w:after="0"/>
        <w:jc w:val="both"/>
        <w:rPr>
          <w:b/>
          <w:bCs/>
          <w:i/>
          <w:iCs/>
        </w:rPr>
      </w:pPr>
      <w:r>
        <w:rPr>
          <w:b/>
          <w:bCs/>
          <w:i/>
          <w:iCs/>
        </w:rPr>
        <w:t xml:space="preserve">the periodicity/length of prediction window should be one of the conditions to BM </w:t>
      </w:r>
      <w:proofErr w:type="gramStart"/>
      <w:r>
        <w:rPr>
          <w:b/>
          <w:bCs/>
          <w:i/>
          <w:iCs/>
        </w:rPr>
        <w:t>functionalities</w:t>
      </w:r>
      <w:proofErr w:type="gramEnd"/>
    </w:p>
    <w:p w14:paraId="18157106" w14:textId="0FB5E3E4" w:rsidR="000D5582" w:rsidRDefault="000D5582" w:rsidP="000D5582">
      <w:pPr>
        <w:pStyle w:val="ListParagraph"/>
        <w:numPr>
          <w:ilvl w:val="0"/>
          <w:numId w:val="87"/>
        </w:numPr>
        <w:tabs>
          <w:tab w:val="left" w:pos="656"/>
        </w:tabs>
        <w:spacing w:after="0"/>
        <w:jc w:val="both"/>
        <w:rPr>
          <w:b/>
          <w:bCs/>
          <w:i/>
          <w:iCs/>
        </w:rPr>
      </w:pPr>
      <w:r>
        <w:rPr>
          <w:b/>
          <w:bCs/>
          <w:i/>
          <w:iCs/>
        </w:rPr>
        <w:t>Alt2: prediction window periodicity/length is explicitly configured within CSI-</w:t>
      </w:r>
      <w:proofErr w:type="gramStart"/>
      <w:r>
        <w:rPr>
          <w:b/>
          <w:bCs/>
          <w:i/>
          <w:iCs/>
        </w:rPr>
        <w:t>framework</w:t>
      </w:r>
      <w:proofErr w:type="gramEnd"/>
    </w:p>
    <w:p w14:paraId="6CC528B0" w14:textId="77777777" w:rsidR="000D5582" w:rsidRDefault="000D5582" w:rsidP="00AA4998">
      <w:pPr>
        <w:tabs>
          <w:tab w:val="left" w:pos="656"/>
        </w:tabs>
        <w:jc w:val="both"/>
      </w:pPr>
    </w:p>
    <w:p w14:paraId="41893AD8" w14:textId="4EAD8820" w:rsidR="004D622E" w:rsidRDefault="004D622E" w:rsidP="00AA4998">
      <w:pPr>
        <w:tabs>
          <w:tab w:val="left" w:pos="656"/>
        </w:tabs>
        <w:jc w:val="both"/>
      </w:pPr>
      <w:r>
        <w:t xml:space="preserve">Note that the above design and discussion can be applied to BM-Case1 too. Under this repot configuration framework, BM-Case1 is a special case of BM-Case2 with </w:t>
      </w:r>
      <w:r w:rsidR="00D3093A">
        <w:t>one period of Set B RS resources and one period of report.</w:t>
      </w:r>
    </w:p>
    <w:p w14:paraId="693172A4" w14:textId="73E34A17" w:rsidR="007D646D" w:rsidRPr="00876389" w:rsidRDefault="00AA4998" w:rsidP="00876389">
      <w:pPr>
        <w:tabs>
          <w:tab w:val="left" w:pos="656"/>
        </w:tabs>
        <w:jc w:val="both"/>
        <w:rPr>
          <w:b/>
          <w:bCs/>
          <w:i/>
          <w:iCs/>
        </w:rPr>
      </w:pPr>
      <w:r>
        <w:rPr>
          <w:b/>
          <w:bCs/>
          <w:i/>
          <w:iCs/>
        </w:rPr>
        <w:t>Proposal</w:t>
      </w:r>
      <w:r w:rsidR="002975CE">
        <w:rPr>
          <w:b/>
          <w:bCs/>
          <w:i/>
          <w:iCs/>
        </w:rPr>
        <w:t xml:space="preserve"> 18</w:t>
      </w:r>
      <w:r>
        <w:rPr>
          <w:b/>
          <w:bCs/>
          <w:i/>
          <w:iCs/>
        </w:rPr>
        <w:t>: For UE-side model inference, same design of report and resource configurations can be used for</w:t>
      </w:r>
      <w:r w:rsidR="00261605">
        <w:rPr>
          <w:b/>
          <w:bCs/>
          <w:i/>
          <w:iCs/>
        </w:rPr>
        <w:t xml:space="preserve"> both</w:t>
      </w:r>
      <w:r>
        <w:rPr>
          <w:b/>
          <w:bCs/>
          <w:i/>
          <w:iCs/>
        </w:rPr>
        <w:t xml:space="preserve"> BM Case1 and BM Case2</w:t>
      </w:r>
      <w:r w:rsidR="00261605">
        <w:rPr>
          <w:b/>
          <w:bCs/>
          <w:i/>
          <w:iCs/>
        </w:rPr>
        <w:t>.</w:t>
      </w:r>
    </w:p>
    <w:p w14:paraId="44413BA8" w14:textId="16FBDD28" w:rsidR="004D5020" w:rsidRDefault="004D5020" w:rsidP="004D5020">
      <w:pPr>
        <w:pStyle w:val="Heading3"/>
        <w:numPr>
          <w:ilvl w:val="2"/>
          <w:numId w:val="17"/>
        </w:numPr>
        <w:rPr>
          <w:rFonts w:ascii="Times New Roman" w:hAnsi="Times New Roman"/>
          <w:sz w:val="24"/>
          <w:szCs w:val="24"/>
        </w:rPr>
      </w:pPr>
      <w:r>
        <w:rPr>
          <w:rFonts w:ascii="Times New Roman" w:hAnsi="Times New Roman"/>
          <w:sz w:val="24"/>
          <w:szCs w:val="24"/>
        </w:rPr>
        <w:t>NW-side model</w:t>
      </w:r>
    </w:p>
    <w:p w14:paraId="7E9E9FCF" w14:textId="77777777" w:rsidR="004D5020" w:rsidRPr="004D5020" w:rsidRDefault="004D5020" w:rsidP="004D5020">
      <w:pPr>
        <w:rPr>
          <w:b/>
          <w:bCs/>
          <w:u w:val="single"/>
        </w:rPr>
      </w:pPr>
      <w:r w:rsidRPr="004D5020">
        <w:rPr>
          <w:b/>
          <w:bCs/>
          <w:u w:val="single"/>
        </w:rPr>
        <w:t>Report and Resource Configuration</w:t>
      </w:r>
    </w:p>
    <w:p w14:paraId="36A6A38D" w14:textId="4B320D02" w:rsidR="004D5020" w:rsidRPr="004D5020" w:rsidRDefault="004D5020" w:rsidP="004D5020">
      <w:r>
        <w:t>In the following, we will demonstrate the examples on how the temporal configuration of Set A and Set B can be realized with the current CSI-framework</w:t>
      </w:r>
      <w:r w:rsidR="00900524">
        <w:t xml:space="preserve"> for NW-sided model</w:t>
      </w:r>
      <w:r>
        <w:t>.</w:t>
      </w:r>
    </w:p>
    <w:p w14:paraId="0D8598CC" w14:textId="6131C042" w:rsidR="00456F77" w:rsidRDefault="00456F77" w:rsidP="00456F77">
      <w:pPr>
        <w:tabs>
          <w:tab w:val="left" w:pos="656"/>
        </w:tabs>
        <w:jc w:val="center"/>
        <w:rPr>
          <w:bCs/>
          <w:iCs/>
          <w:lang w:eastAsia="zh-CN"/>
        </w:rPr>
      </w:pPr>
      <w:r>
        <w:rPr>
          <w:bCs/>
          <w:iCs/>
          <w:noProof/>
          <w:lang w:eastAsia="zh-CN"/>
        </w:rPr>
        <w:lastRenderedPageBreak/>
        <w:drawing>
          <wp:inline distT="0" distB="0" distL="0" distR="0" wp14:anchorId="228908FF" wp14:editId="421B1397">
            <wp:extent cx="2194560" cy="1968187"/>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207137" cy="1979467"/>
                    </a:xfrm>
                    <a:prstGeom prst="rect">
                      <a:avLst/>
                    </a:prstGeom>
                    <a:noFill/>
                  </pic:spPr>
                </pic:pic>
              </a:graphicData>
            </a:graphic>
          </wp:inline>
        </w:drawing>
      </w:r>
    </w:p>
    <w:p w14:paraId="18C2D3B1" w14:textId="459B2245" w:rsidR="00456F77" w:rsidRPr="00A839A2" w:rsidRDefault="00456F77" w:rsidP="00A839A2">
      <w:pPr>
        <w:jc w:val="center"/>
        <w:rPr>
          <w:lang w:eastAsia="zh-TW"/>
        </w:rPr>
      </w:pPr>
      <w:bookmarkStart w:id="12" w:name="_Ref163134900"/>
      <w:r>
        <w:rPr>
          <w:b/>
          <w:iCs/>
          <w:lang w:eastAsia="zh-CN"/>
        </w:rPr>
        <w:t xml:space="preserve">Figure </w:t>
      </w:r>
      <w:r>
        <w:fldChar w:fldCharType="begin"/>
      </w:r>
      <w:r>
        <w:rPr>
          <w:b/>
          <w:iCs/>
          <w:lang w:eastAsia="zh-CN"/>
        </w:rPr>
        <w:instrText xml:space="preserve"> SEQ Figure \* ARABIC </w:instrText>
      </w:r>
      <w:r>
        <w:fldChar w:fldCharType="separate"/>
      </w:r>
      <w:r w:rsidR="00B35B3D">
        <w:rPr>
          <w:b/>
          <w:iCs/>
          <w:noProof/>
          <w:lang w:eastAsia="zh-CN"/>
        </w:rPr>
        <w:t>9</w:t>
      </w:r>
      <w:r>
        <w:fldChar w:fldCharType="end"/>
      </w:r>
      <w:bookmarkEnd w:id="12"/>
      <w:r>
        <w:rPr>
          <w:b/>
          <w:iCs/>
          <w:lang w:eastAsia="zh-CN"/>
        </w:rPr>
        <w:t>: The mechanism for NW side model inference.</w:t>
      </w:r>
    </w:p>
    <w:p w14:paraId="2EBEAB00" w14:textId="04623A91" w:rsidR="004259E8" w:rsidRDefault="00456F77" w:rsidP="00A839A2">
      <w:pPr>
        <w:tabs>
          <w:tab w:val="left" w:pos="656"/>
        </w:tabs>
        <w:spacing w:after="0"/>
        <w:jc w:val="both"/>
        <w:rPr>
          <w:bCs/>
          <w:iCs/>
          <w:lang w:eastAsia="zh-CN"/>
        </w:rPr>
      </w:pPr>
      <w:r w:rsidRPr="00456F77">
        <w:rPr>
          <w:bCs/>
          <w:iCs/>
          <w:lang w:eastAsia="zh-CN"/>
        </w:rPr>
        <w:fldChar w:fldCharType="begin"/>
      </w:r>
      <w:r w:rsidRPr="00456F77">
        <w:rPr>
          <w:bCs/>
          <w:iCs/>
          <w:lang w:eastAsia="zh-CN"/>
        </w:rPr>
        <w:instrText xml:space="preserve"> REF _Ref163134900 \h  \* MERGEFORMAT </w:instrText>
      </w:r>
      <w:r w:rsidRPr="00456F77">
        <w:rPr>
          <w:bCs/>
          <w:iCs/>
          <w:lang w:eastAsia="zh-CN"/>
        </w:rPr>
      </w:r>
      <w:r w:rsidRPr="00456F77">
        <w:rPr>
          <w:bCs/>
          <w:iCs/>
          <w:lang w:eastAsia="zh-CN"/>
        </w:rPr>
        <w:fldChar w:fldCharType="separate"/>
      </w:r>
      <w:r w:rsidR="00B35B3D" w:rsidRPr="00B35B3D">
        <w:rPr>
          <w:bCs/>
          <w:iCs/>
          <w:lang w:eastAsia="zh-CN"/>
        </w:rPr>
        <w:t xml:space="preserve">Figure </w:t>
      </w:r>
      <w:r w:rsidR="00B35B3D" w:rsidRPr="00B35B3D">
        <w:rPr>
          <w:bCs/>
          <w:iCs/>
          <w:noProof/>
          <w:lang w:eastAsia="zh-CN"/>
        </w:rPr>
        <w:t>9</w:t>
      </w:r>
      <w:r w:rsidRPr="00456F77">
        <w:rPr>
          <w:bCs/>
          <w:iCs/>
          <w:lang w:eastAsia="zh-CN"/>
        </w:rPr>
        <w:fldChar w:fldCharType="end"/>
      </w:r>
      <w:r>
        <w:rPr>
          <w:bCs/>
          <w:iCs/>
          <w:lang w:eastAsia="zh-CN"/>
        </w:rPr>
        <w:t xml:space="preserve"> shows the mechanism </w:t>
      </w:r>
      <w:r w:rsidR="0070233B">
        <w:rPr>
          <w:bCs/>
          <w:iCs/>
          <w:lang w:eastAsia="zh-CN"/>
        </w:rPr>
        <w:t>of NW side model inference based on</w:t>
      </w:r>
      <w:r>
        <w:rPr>
          <w:bCs/>
          <w:iCs/>
          <w:lang w:eastAsia="zh-CN"/>
        </w:rPr>
        <w:t xml:space="preserve"> our understanding. At first, NW configures Set B RS resources for UE to measure at multiple time instances. </w:t>
      </w:r>
      <w:r w:rsidR="00272439">
        <w:rPr>
          <w:bCs/>
          <w:iCs/>
          <w:lang w:eastAsia="zh-CN"/>
        </w:rPr>
        <w:t xml:space="preserve">UE then collects and transits all the Set B measurement to NW, where NW performs model inference to the predict best beam(s) for </w:t>
      </w:r>
      <w:r w:rsidR="0070233B">
        <w:rPr>
          <w:bCs/>
          <w:iCs/>
          <w:lang w:eastAsia="zh-CN"/>
        </w:rPr>
        <w:t xml:space="preserve">one or </w:t>
      </w:r>
      <w:r w:rsidR="00272439">
        <w:rPr>
          <w:bCs/>
          <w:iCs/>
          <w:lang w:eastAsia="zh-CN"/>
        </w:rPr>
        <w:t>multiple future time slots</w:t>
      </w:r>
      <w:r w:rsidR="008B46E3">
        <w:rPr>
          <w:bCs/>
          <w:iCs/>
          <w:lang w:eastAsia="zh-CN"/>
        </w:rPr>
        <w:t xml:space="preserve">. </w:t>
      </w:r>
      <w:r w:rsidR="0070233B">
        <w:rPr>
          <w:bCs/>
          <w:iCs/>
          <w:lang w:eastAsia="zh-CN"/>
        </w:rPr>
        <w:t>For BM Case2, the time instances for Set B measurement constitute the observation window. On the other hand, if Set B &lt; Set A, and these time instances are closed enough, this mechanism can be used for BM Case1 as well. Similarly, t</w:t>
      </w:r>
      <w:r w:rsidR="008B46E3">
        <w:rPr>
          <w:bCs/>
          <w:iCs/>
          <w:lang w:eastAsia="zh-CN"/>
        </w:rPr>
        <w:t>he future time slots constitute the prediction window for BM Case2.</w:t>
      </w:r>
      <w:r w:rsidR="0070233B">
        <w:rPr>
          <w:bCs/>
          <w:iCs/>
          <w:lang w:eastAsia="zh-CN"/>
        </w:rPr>
        <w:t xml:space="preserve"> For BM Case1, there will only be one future time slot for prediction.</w:t>
      </w:r>
      <w:r w:rsidR="008B46E3">
        <w:rPr>
          <w:bCs/>
          <w:iCs/>
          <w:lang w:eastAsia="zh-CN"/>
        </w:rPr>
        <w:t xml:space="preserve"> For each future time slot, NW may perform beam indication and/or configure a P2 and P3 procedure depending on the model output design. For example, if model output is Top-K (K&gt;1) best beams for each future time slot, before beam indication, NW may configure a P2 procedure for UE to report which beams among the Top-K best beams have the best L1-RSRP measurements. Based on the mechanism shown in </w:t>
      </w:r>
      <w:r w:rsidR="008B46E3">
        <w:rPr>
          <w:bCs/>
          <w:iCs/>
          <w:lang w:eastAsia="zh-CN"/>
        </w:rPr>
        <w:fldChar w:fldCharType="begin"/>
      </w:r>
      <w:r w:rsidR="008B46E3">
        <w:rPr>
          <w:bCs/>
          <w:iCs/>
          <w:lang w:eastAsia="zh-CN"/>
        </w:rPr>
        <w:instrText xml:space="preserve"> REF _Ref163134900 \h  \* MERGEFORMAT </w:instrText>
      </w:r>
      <w:r w:rsidR="008B46E3">
        <w:rPr>
          <w:bCs/>
          <w:iCs/>
          <w:lang w:eastAsia="zh-CN"/>
        </w:rPr>
      </w:r>
      <w:r w:rsidR="008B46E3">
        <w:rPr>
          <w:bCs/>
          <w:iCs/>
          <w:lang w:eastAsia="zh-CN"/>
        </w:rPr>
        <w:fldChar w:fldCharType="separate"/>
      </w:r>
      <w:r w:rsidR="00B35B3D" w:rsidRPr="00B35B3D">
        <w:rPr>
          <w:bCs/>
          <w:iCs/>
          <w:lang w:eastAsia="zh-CN"/>
        </w:rPr>
        <w:t xml:space="preserve">Figure </w:t>
      </w:r>
      <w:r w:rsidR="00B35B3D" w:rsidRPr="00B35B3D">
        <w:rPr>
          <w:bCs/>
          <w:iCs/>
          <w:noProof/>
          <w:lang w:eastAsia="zh-CN"/>
        </w:rPr>
        <w:t>9</w:t>
      </w:r>
      <w:r w:rsidR="008B46E3">
        <w:rPr>
          <w:bCs/>
          <w:iCs/>
          <w:lang w:eastAsia="zh-CN"/>
        </w:rPr>
        <w:fldChar w:fldCharType="end"/>
      </w:r>
      <w:r w:rsidR="008B46E3">
        <w:rPr>
          <w:bCs/>
          <w:iCs/>
          <w:lang w:eastAsia="zh-CN"/>
        </w:rPr>
        <w:t>, below are the possible report and resource configurations based on the current CSI report and resource framework.</w:t>
      </w:r>
    </w:p>
    <w:p w14:paraId="718BE78A" w14:textId="77777777" w:rsidR="0003618E" w:rsidRPr="008B46E3" w:rsidRDefault="0003618E" w:rsidP="00A839A2">
      <w:pPr>
        <w:tabs>
          <w:tab w:val="left" w:pos="656"/>
        </w:tabs>
        <w:spacing w:after="0"/>
        <w:jc w:val="both"/>
        <w:rPr>
          <w:bCs/>
          <w:iCs/>
          <w:lang w:eastAsia="zh-CN"/>
        </w:rPr>
      </w:pPr>
    </w:p>
    <w:p w14:paraId="77F4B8F9" w14:textId="7D8EFA0F" w:rsidR="004259E8" w:rsidRDefault="008B46E3" w:rsidP="0003618E">
      <w:pPr>
        <w:pStyle w:val="ListParagraph"/>
        <w:numPr>
          <w:ilvl w:val="0"/>
          <w:numId w:val="92"/>
        </w:numPr>
        <w:tabs>
          <w:tab w:val="left" w:pos="656"/>
        </w:tabs>
        <w:jc w:val="both"/>
        <w:rPr>
          <w:lang w:val="en-GB"/>
        </w:rPr>
      </w:pPr>
      <w:r>
        <w:rPr>
          <w:lang w:val="en-GB"/>
        </w:rPr>
        <w:t>Periodic Set B resources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1"/>
        <w:gridCol w:w="4710"/>
      </w:tblGrid>
      <w:tr w:rsidR="00A839A2" w14:paraId="3507F1FC" w14:textId="77777777" w:rsidTr="00A22D02">
        <w:tc>
          <w:tcPr>
            <w:tcW w:w="4815" w:type="dxa"/>
          </w:tcPr>
          <w:p w14:paraId="499877D8" w14:textId="77777777" w:rsidR="00A22D02" w:rsidRDefault="00A22D02" w:rsidP="00A839A2">
            <w:pPr>
              <w:tabs>
                <w:tab w:val="left" w:pos="656"/>
              </w:tabs>
              <w:spacing w:after="0"/>
              <w:jc w:val="both"/>
              <w:rPr>
                <w:lang w:val="en-GB"/>
              </w:rPr>
            </w:pPr>
            <w:r>
              <w:rPr>
                <w:noProof/>
                <w:lang w:val="en-GB"/>
              </w:rPr>
              <w:drawing>
                <wp:inline distT="0" distB="0" distL="0" distR="0" wp14:anchorId="571D9244" wp14:editId="515B9976">
                  <wp:extent cx="2994167" cy="2371682"/>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026775" cy="2397510"/>
                          </a:xfrm>
                          <a:prstGeom prst="rect">
                            <a:avLst/>
                          </a:prstGeom>
                          <a:noFill/>
                        </pic:spPr>
                      </pic:pic>
                    </a:graphicData>
                  </a:graphic>
                </wp:inline>
              </w:drawing>
            </w:r>
          </w:p>
          <w:p w14:paraId="7DD90668" w14:textId="695AD169" w:rsidR="00A22D02" w:rsidRPr="00A22D02" w:rsidRDefault="00A22D02" w:rsidP="00A839A2">
            <w:pPr>
              <w:tabs>
                <w:tab w:val="left" w:pos="656"/>
              </w:tabs>
              <w:spacing w:after="0"/>
              <w:jc w:val="center"/>
              <w:rPr>
                <w:b/>
                <w:bCs/>
                <w:lang w:val="en-GB"/>
              </w:rPr>
            </w:pPr>
            <w:r w:rsidRPr="00A22D02">
              <w:rPr>
                <w:b/>
                <w:bCs/>
                <w:lang w:val="en-GB"/>
              </w:rPr>
              <w:t>(a)</w:t>
            </w:r>
          </w:p>
        </w:tc>
        <w:tc>
          <w:tcPr>
            <w:tcW w:w="4816" w:type="dxa"/>
          </w:tcPr>
          <w:p w14:paraId="4AF1D864" w14:textId="6ACE1C6F" w:rsidR="00A22D02" w:rsidRDefault="00B575CC" w:rsidP="00A839A2">
            <w:pPr>
              <w:tabs>
                <w:tab w:val="left" w:pos="656"/>
              </w:tabs>
              <w:spacing w:after="0"/>
              <w:jc w:val="both"/>
              <w:rPr>
                <w:lang w:val="en-GB"/>
              </w:rPr>
            </w:pPr>
            <w:r>
              <w:rPr>
                <w:noProof/>
                <w:lang w:val="en-GB"/>
              </w:rPr>
              <w:drawing>
                <wp:inline distT="0" distB="0" distL="0" distR="0" wp14:anchorId="5FB9B96F" wp14:editId="5A462DE5">
                  <wp:extent cx="2264898" cy="2424138"/>
                  <wp:effectExtent l="0" t="0" r="254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281523" cy="2441931"/>
                          </a:xfrm>
                          <a:prstGeom prst="rect">
                            <a:avLst/>
                          </a:prstGeom>
                          <a:noFill/>
                        </pic:spPr>
                      </pic:pic>
                    </a:graphicData>
                  </a:graphic>
                </wp:inline>
              </w:drawing>
            </w:r>
          </w:p>
          <w:p w14:paraId="09D7C0B1" w14:textId="41D21D9D" w:rsidR="00A22D02" w:rsidRPr="00A22D02" w:rsidRDefault="00A22D02" w:rsidP="00A839A2">
            <w:pPr>
              <w:tabs>
                <w:tab w:val="left" w:pos="656"/>
              </w:tabs>
              <w:spacing w:after="0"/>
              <w:jc w:val="center"/>
              <w:rPr>
                <w:b/>
                <w:bCs/>
                <w:lang w:val="en-GB"/>
              </w:rPr>
            </w:pPr>
            <w:r w:rsidRPr="00A22D02">
              <w:rPr>
                <w:b/>
                <w:bCs/>
                <w:lang w:val="en-GB"/>
              </w:rPr>
              <w:t>(b)</w:t>
            </w:r>
          </w:p>
        </w:tc>
      </w:tr>
      <w:tr w:rsidR="00A22D02" w14:paraId="767CFF65" w14:textId="77777777" w:rsidTr="00D11057">
        <w:tc>
          <w:tcPr>
            <w:tcW w:w="9631" w:type="dxa"/>
            <w:gridSpan w:val="2"/>
          </w:tcPr>
          <w:p w14:paraId="4E5D907E" w14:textId="3EB54BE7" w:rsidR="00A22D02" w:rsidRPr="00A22D02" w:rsidRDefault="00A22D02" w:rsidP="00A839A2">
            <w:pPr>
              <w:spacing w:after="0"/>
              <w:jc w:val="center"/>
              <w:rPr>
                <w:lang w:eastAsia="zh-TW"/>
              </w:rPr>
            </w:pPr>
            <w:bookmarkStart w:id="13" w:name="_Ref163148585"/>
            <w:r>
              <w:rPr>
                <w:b/>
                <w:iCs/>
                <w:lang w:eastAsia="zh-CN"/>
              </w:rPr>
              <w:t xml:space="preserve">Figure </w:t>
            </w:r>
            <w:r>
              <w:fldChar w:fldCharType="begin"/>
            </w:r>
            <w:r>
              <w:rPr>
                <w:b/>
                <w:iCs/>
                <w:lang w:eastAsia="zh-CN"/>
              </w:rPr>
              <w:instrText xml:space="preserve"> SEQ Figure \* ARABIC </w:instrText>
            </w:r>
            <w:r>
              <w:fldChar w:fldCharType="separate"/>
            </w:r>
            <w:r w:rsidR="00B35B3D">
              <w:rPr>
                <w:b/>
                <w:iCs/>
                <w:noProof/>
                <w:lang w:eastAsia="zh-CN"/>
              </w:rPr>
              <w:t>10</w:t>
            </w:r>
            <w:r>
              <w:fldChar w:fldCharType="end"/>
            </w:r>
            <w:bookmarkEnd w:id="13"/>
            <w:r>
              <w:rPr>
                <w:b/>
                <w:iCs/>
                <w:lang w:eastAsia="zh-CN"/>
              </w:rPr>
              <w:t xml:space="preserve">: </w:t>
            </w:r>
            <w:r w:rsidR="009E7664">
              <w:rPr>
                <w:b/>
                <w:iCs/>
                <w:lang w:eastAsia="zh-CN"/>
              </w:rPr>
              <w:t xml:space="preserve">Examples of report </w:t>
            </w:r>
            <w:r>
              <w:rPr>
                <w:b/>
                <w:iCs/>
                <w:lang w:eastAsia="zh-CN"/>
              </w:rPr>
              <w:t>configurations with p</w:t>
            </w:r>
            <w:r w:rsidRPr="00A22D02">
              <w:rPr>
                <w:b/>
                <w:iCs/>
                <w:lang w:eastAsia="zh-CN"/>
              </w:rPr>
              <w:t xml:space="preserve">eriodic Set B </w:t>
            </w:r>
            <w:r>
              <w:rPr>
                <w:b/>
                <w:iCs/>
                <w:lang w:eastAsia="zh-CN"/>
              </w:rPr>
              <w:t xml:space="preserve">RS </w:t>
            </w:r>
            <w:r w:rsidRPr="00A22D02">
              <w:rPr>
                <w:b/>
                <w:iCs/>
                <w:lang w:eastAsia="zh-CN"/>
              </w:rPr>
              <w:t>resources</w:t>
            </w:r>
            <w:r>
              <w:rPr>
                <w:b/>
                <w:iCs/>
                <w:lang w:eastAsia="zh-CN"/>
              </w:rPr>
              <w:t>, with (a) periodic report</w:t>
            </w:r>
            <w:r w:rsidR="00A839A2">
              <w:rPr>
                <w:b/>
                <w:iCs/>
                <w:lang w:eastAsia="zh-CN"/>
              </w:rPr>
              <w:t>,</w:t>
            </w:r>
            <w:r>
              <w:rPr>
                <w:b/>
                <w:iCs/>
                <w:lang w:eastAsia="zh-CN"/>
              </w:rPr>
              <w:t xml:space="preserve"> (b) aperiodic report.</w:t>
            </w:r>
          </w:p>
        </w:tc>
      </w:tr>
    </w:tbl>
    <w:p w14:paraId="17B3C866" w14:textId="77777777" w:rsidR="005833FE" w:rsidRDefault="005833FE" w:rsidP="00A22D02">
      <w:pPr>
        <w:tabs>
          <w:tab w:val="left" w:pos="656"/>
        </w:tabs>
        <w:jc w:val="both"/>
        <w:rPr>
          <w:lang w:val="en-GB"/>
        </w:rPr>
      </w:pPr>
    </w:p>
    <w:p w14:paraId="4F3DBD25" w14:textId="183488E4" w:rsidR="005833FE" w:rsidRDefault="007F74DD" w:rsidP="00A22D02">
      <w:pPr>
        <w:tabs>
          <w:tab w:val="left" w:pos="656"/>
        </w:tabs>
        <w:jc w:val="both"/>
        <w:rPr>
          <w:lang w:val="en-GB"/>
        </w:rPr>
      </w:pPr>
      <w:r w:rsidRPr="007F74DD">
        <w:rPr>
          <w:lang w:val="en-GB"/>
        </w:rPr>
        <w:fldChar w:fldCharType="begin"/>
      </w:r>
      <w:r w:rsidRPr="007F74DD">
        <w:rPr>
          <w:lang w:val="en-GB"/>
        </w:rPr>
        <w:instrText xml:space="preserve"> REF _Ref163148585 \h  \* MERGEFORMAT </w:instrText>
      </w:r>
      <w:r w:rsidRPr="007F74DD">
        <w:rPr>
          <w:lang w:val="en-GB"/>
        </w:rPr>
      </w:r>
      <w:r w:rsidRPr="007F74DD">
        <w:rPr>
          <w:lang w:val="en-GB"/>
        </w:rPr>
        <w:fldChar w:fldCharType="separate"/>
      </w:r>
      <w:r w:rsidR="00B35B3D" w:rsidRPr="00B35B3D">
        <w:rPr>
          <w:iCs/>
          <w:lang w:eastAsia="zh-CN"/>
        </w:rPr>
        <w:t xml:space="preserve">Figure </w:t>
      </w:r>
      <w:r w:rsidR="00B35B3D" w:rsidRPr="00B35B3D">
        <w:rPr>
          <w:iCs/>
          <w:noProof/>
          <w:lang w:eastAsia="zh-CN"/>
        </w:rPr>
        <w:t>10</w:t>
      </w:r>
      <w:r w:rsidRPr="007F74DD">
        <w:rPr>
          <w:lang w:val="en-GB"/>
        </w:rPr>
        <w:fldChar w:fldCharType="end"/>
      </w:r>
      <w:r w:rsidRPr="007F74DD">
        <w:rPr>
          <w:lang w:val="en-GB"/>
        </w:rPr>
        <w:t xml:space="preserve"> pres</w:t>
      </w:r>
      <w:r>
        <w:rPr>
          <w:lang w:val="en-GB"/>
        </w:rPr>
        <w:t xml:space="preserve">ents two examples of report configuration when Set B RS resources are configured as periodic RS resources, which is shown in green arrows. These examples assume that the observation window includes </w:t>
      </w:r>
      <w:proofErr w:type="gramStart"/>
      <w:r>
        <w:rPr>
          <w:lang w:val="en-GB"/>
        </w:rPr>
        <w:t>three time</w:t>
      </w:r>
      <w:proofErr w:type="gramEnd"/>
      <w:r>
        <w:rPr>
          <w:lang w:val="en-GB"/>
        </w:rPr>
        <w:t xml:space="preserve"> instances of Set B transmission and the prediction window includes two time instances. Once the periodic Set B RS resources are configured, UE can keep measuring the L1-RSRP for Set B. To enable a periodic NW-side model inference for beam management, NW can configure a periodic report, as </w:t>
      </w:r>
      <w:r>
        <w:rPr>
          <w:lang w:val="en-GB"/>
        </w:rPr>
        <w:fldChar w:fldCharType="begin"/>
      </w:r>
      <w:r>
        <w:rPr>
          <w:lang w:val="en-GB"/>
        </w:rPr>
        <w:instrText xml:space="preserve"> REF _Ref163148585 \h  \* MERGEFORMAT </w:instrText>
      </w:r>
      <w:r>
        <w:rPr>
          <w:lang w:val="en-GB"/>
        </w:rPr>
      </w:r>
      <w:r>
        <w:rPr>
          <w:lang w:val="en-GB"/>
        </w:rPr>
        <w:fldChar w:fldCharType="separate"/>
      </w:r>
      <w:r w:rsidR="00B35B3D" w:rsidRPr="00B35B3D">
        <w:rPr>
          <w:iCs/>
          <w:lang w:eastAsia="zh-CN"/>
        </w:rPr>
        <w:t xml:space="preserve">Figure </w:t>
      </w:r>
      <w:r w:rsidR="00B35B3D" w:rsidRPr="00B35B3D">
        <w:rPr>
          <w:iCs/>
          <w:noProof/>
          <w:lang w:eastAsia="zh-CN"/>
        </w:rPr>
        <w:t>10</w:t>
      </w:r>
      <w:r>
        <w:rPr>
          <w:lang w:val="en-GB"/>
        </w:rPr>
        <w:fldChar w:fldCharType="end"/>
      </w:r>
      <w:r>
        <w:rPr>
          <w:lang w:val="en-GB"/>
        </w:rPr>
        <w:t xml:space="preserve">(a) shows. </w:t>
      </w:r>
      <w:r w:rsidR="000927C9">
        <w:rPr>
          <w:lang w:val="en-GB"/>
        </w:rPr>
        <w:t xml:space="preserve">In </w:t>
      </w:r>
      <w:r w:rsidR="000927C9">
        <w:rPr>
          <w:lang w:val="en-GB"/>
        </w:rPr>
        <w:fldChar w:fldCharType="begin"/>
      </w:r>
      <w:r w:rsidR="000927C9">
        <w:rPr>
          <w:lang w:val="en-GB"/>
        </w:rPr>
        <w:instrText xml:space="preserve"> REF _Ref163148585 \h  \* MERGEFORMAT </w:instrText>
      </w:r>
      <w:r w:rsidR="000927C9">
        <w:rPr>
          <w:lang w:val="en-GB"/>
        </w:rPr>
      </w:r>
      <w:r w:rsidR="000927C9">
        <w:rPr>
          <w:lang w:val="en-GB"/>
        </w:rPr>
        <w:fldChar w:fldCharType="separate"/>
      </w:r>
      <w:r w:rsidR="00B35B3D" w:rsidRPr="00B35B3D">
        <w:rPr>
          <w:iCs/>
          <w:lang w:eastAsia="zh-CN"/>
        </w:rPr>
        <w:t xml:space="preserve">Figure </w:t>
      </w:r>
      <w:r w:rsidR="00B35B3D" w:rsidRPr="00B35B3D">
        <w:rPr>
          <w:iCs/>
          <w:noProof/>
          <w:lang w:eastAsia="zh-CN"/>
        </w:rPr>
        <w:t>10</w:t>
      </w:r>
      <w:r w:rsidR="000927C9">
        <w:rPr>
          <w:lang w:val="en-GB"/>
        </w:rPr>
        <w:fldChar w:fldCharType="end"/>
      </w:r>
      <w:r w:rsidR="000927C9">
        <w:rPr>
          <w:lang w:val="en-GB"/>
        </w:rPr>
        <w:t xml:space="preserve">(a), the orange dash lines show the time when each periodic report is reported, which can be configured by the periodicity and offset of the report configuration. </w:t>
      </w:r>
      <w:r w:rsidR="008454FE">
        <w:rPr>
          <w:lang w:val="en-GB"/>
        </w:rPr>
        <w:t xml:space="preserve">NW can configure the offset of the </w:t>
      </w:r>
      <w:r w:rsidR="008454FE">
        <w:rPr>
          <w:lang w:val="en-GB"/>
        </w:rPr>
        <w:lastRenderedPageBreak/>
        <w:t xml:space="preserve">report so that the measurement can be reported between the last Set B RS resources transmitted for measurement and the </w:t>
      </w:r>
      <w:proofErr w:type="gramStart"/>
      <w:r w:rsidR="008454FE">
        <w:rPr>
          <w:lang w:val="en-GB"/>
        </w:rPr>
        <w:t>first time</w:t>
      </w:r>
      <w:proofErr w:type="gramEnd"/>
      <w:r w:rsidR="008454FE">
        <w:rPr>
          <w:lang w:val="en-GB"/>
        </w:rPr>
        <w:t xml:space="preserve"> instance of prediction, i.e. T</w:t>
      </w:r>
      <w:r w:rsidR="008454FE" w:rsidRPr="008454FE">
        <w:rPr>
          <w:vertAlign w:val="subscript"/>
          <w:lang w:val="en-GB"/>
        </w:rPr>
        <w:t>1</w:t>
      </w:r>
      <w:r w:rsidR="008454FE">
        <w:rPr>
          <w:lang w:val="en-GB"/>
        </w:rPr>
        <w:t xml:space="preserve">, for the current model inference instance. </w:t>
      </w:r>
    </w:p>
    <w:p w14:paraId="341B42B7" w14:textId="4074AFA5" w:rsidR="005833FE" w:rsidRPr="005833FE" w:rsidRDefault="008454FE" w:rsidP="005833FE">
      <w:pPr>
        <w:tabs>
          <w:tab w:val="left" w:pos="656"/>
        </w:tabs>
        <w:jc w:val="both"/>
        <w:rPr>
          <w:lang w:val="en-GB"/>
        </w:rPr>
      </w:pPr>
      <w:r>
        <w:rPr>
          <w:lang w:val="en-GB"/>
        </w:rPr>
        <w:t xml:space="preserve">Since Set B is periodic, UE can determine how many periods of Set B measurement are required for reporting from the periodicity and offset of the report, as well as the periodicity of Set B in the observation window and prediction time instances in the prediction window. Alternatively, NW can </w:t>
      </w:r>
      <w:r w:rsidR="005833FE">
        <w:rPr>
          <w:lang w:val="en-GB"/>
        </w:rPr>
        <w:t xml:space="preserve">explicitly </w:t>
      </w:r>
      <w:r>
        <w:rPr>
          <w:lang w:val="en-GB"/>
        </w:rPr>
        <w:t xml:space="preserve">configure the value of how many periods of Set B measurement are required for reporting </w:t>
      </w:r>
      <w:r w:rsidR="005833FE">
        <w:rPr>
          <w:lang w:val="en-GB"/>
        </w:rPr>
        <w:t xml:space="preserve">either </w:t>
      </w:r>
      <w:r>
        <w:rPr>
          <w:lang w:val="en-GB"/>
        </w:rPr>
        <w:t>in the report configuration</w:t>
      </w:r>
      <w:r w:rsidR="005833FE">
        <w:rPr>
          <w:lang w:val="en-GB"/>
        </w:rPr>
        <w:t>, or through the LCM framework</w:t>
      </w:r>
      <w:r>
        <w:rPr>
          <w:lang w:val="en-GB"/>
        </w:rPr>
        <w:t>.</w:t>
      </w:r>
    </w:p>
    <w:p w14:paraId="732B8C09" w14:textId="1F7B98DB" w:rsidR="0069350F" w:rsidRDefault="008454FE" w:rsidP="00A22D02">
      <w:pPr>
        <w:tabs>
          <w:tab w:val="left" w:pos="656"/>
        </w:tabs>
        <w:jc w:val="both"/>
        <w:rPr>
          <w:lang w:val="en-GB"/>
        </w:rPr>
      </w:pPr>
      <w:r>
        <w:rPr>
          <w:lang w:val="en-GB"/>
        </w:rPr>
        <w:t xml:space="preserve">Besides a periodic report, NW can also configure aperiodic reports to facilitate NW-side model inference for beam management, as </w:t>
      </w:r>
      <w:r>
        <w:rPr>
          <w:lang w:val="en-GB"/>
        </w:rPr>
        <w:fldChar w:fldCharType="begin"/>
      </w:r>
      <w:r>
        <w:rPr>
          <w:lang w:val="en-GB"/>
        </w:rPr>
        <w:instrText xml:space="preserve"> REF _Ref163148585 \h  \* MERGEFORMAT </w:instrText>
      </w:r>
      <w:r>
        <w:rPr>
          <w:lang w:val="en-GB"/>
        </w:rPr>
      </w:r>
      <w:r>
        <w:rPr>
          <w:lang w:val="en-GB"/>
        </w:rPr>
        <w:fldChar w:fldCharType="separate"/>
      </w:r>
      <w:r w:rsidR="00B35B3D" w:rsidRPr="00B35B3D">
        <w:rPr>
          <w:iCs/>
          <w:lang w:eastAsia="zh-CN"/>
        </w:rPr>
        <w:t xml:space="preserve">Figure </w:t>
      </w:r>
      <w:r w:rsidR="00B35B3D" w:rsidRPr="00B35B3D">
        <w:rPr>
          <w:iCs/>
          <w:noProof/>
          <w:lang w:eastAsia="zh-CN"/>
        </w:rPr>
        <w:t>10</w:t>
      </w:r>
      <w:r>
        <w:rPr>
          <w:lang w:val="en-GB"/>
        </w:rPr>
        <w:fldChar w:fldCharType="end"/>
      </w:r>
      <w:r>
        <w:rPr>
          <w:lang w:val="en-GB"/>
        </w:rPr>
        <w:t xml:space="preserve">(b) shows. In </w:t>
      </w:r>
      <w:r>
        <w:rPr>
          <w:lang w:val="en-GB"/>
        </w:rPr>
        <w:fldChar w:fldCharType="begin"/>
      </w:r>
      <w:r>
        <w:rPr>
          <w:lang w:val="en-GB"/>
        </w:rPr>
        <w:instrText xml:space="preserve"> REF _Ref163148585 \h  \* MERGEFORMAT </w:instrText>
      </w:r>
      <w:r>
        <w:rPr>
          <w:lang w:val="en-GB"/>
        </w:rPr>
      </w:r>
      <w:r>
        <w:rPr>
          <w:lang w:val="en-GB"/>
        </w:rPr>
        <w:fldChar w:fldCharType="separate"/>
      </w:r>
      <w:r w:rsidR="00B35B3D" w:rsidRPr="00B35B3D">
        <w:rPr>
          <w:iCs/>
          <w:lang w:eastAsia="zh-CN"/>
        </w:rPr>
        <w:t xml:space="preserve">Figure </w:t>
      </w:r>
      <w:r w:rsidR="00B35B3D" w:rsidRPr="00B35B3D">
        <w:rPr>
          <w:iCs/>
          <w:noProof/>
          <w:lang w:eastAsia="zh-CN"/>
        </w:rPr>
        <w:t>10</w:t>
      </w:r>
      <w:r>
        <w:rPr>
          <w:lang w:val="en-GB"/>
        </w:rPr>
        <w:fldChar w:fldCharType="end"/>
      </w:r>
      <w:r>
        <w:rPr>
          <w:lang w:val="en-GB"/>
        </w:rPr>
        <w:t xml:space="preserve">(b), the aperiodic report is triggered whenever NW requires the Set B measurements for model inference. </w:t>
      </w:r>
      <w:r w:rsidR="00425ACF">
        <w:rPr>
          <w:lang w:val="en-GB"/>
        </w:rPr>
        <w:t xml:space="preserve">Once triggered, UE will report the Set B measurements of all the latest time instances that span an observation window to NW. </w:t>
      </w:r>
      <w:r w:rsidR="00425ACF" w:rsidRPr="005833FE">
        <w:rPr>
          <w:b/>
          <w:bCs/>
          <w:lang w:val="en-GB"/>
        </w:rPr>
        <w:t xml:space="preserve">Therefore, NW and UE need to align with each other </w:t>
      </w:r>
      <w:r w:rsidR="00006DE3" w:rsidRPr="005833FE">
        <w:rPr>
          <w:b/>
          <w:bCs/>
          <w:lang w:val="en-GB"/>
        </w:rPr>
        <w:t>how many time instances need to be reported as measurements for model input</w:t>
      </w:r>
      <w:r w:rsidR="00006DE3">
        <w:rPr>
          <w:lang w:val="en-GB"/>
        </w:rPr>
        <w:t xml:space="preserve">. </w:t>
      </w:r>
      <w:r w:rsidR="0069350F">
        <w:rPr>
          <w:lang w:val="en-GB"/>
        </w:rPr>
        <w:t xml:space="preserve">The discussion is the same as UE-side model presented in the previous section. </w:t>
      </w:r>
    </w:p>
    <w:p w14:paraId="4A04A535" w14:textId="16591948" w:rsidR="008454FE" w:rsidRDefault="00006DE3" w:rsidP="00A22D02">
      <w:pPr>
        <w:tabs>
          <w:tab w:val="left" w:pos="656"/>
        </w:tabs>
        <w:jc w:val="both"/>
        <w:rPr>
          <w:lang w:val="en-GB"/>
        </w:rPr>
      </w:pPr>
      <w:r>
        <w:rPr>
          <w:lang w:val="en-GB"/>
        </w:rPr>
        <w:t xml:space="preserve">The advantage of using aperiodic report compared to periodic report is that the former report configuration is more flexible, NW can trigger the report only when it is required. However, if the scenario requires NW to frequently perform model inference for beam management, periodic reporting may be a better option to save the triggering overhead. </w:t>
      </w:r>
    </w:p>
    <w:p w14:paraId="26DC7D26" w14:textId="6C52916C" w:rsidR="0069350F" w:rsidRDefault="005833FE" w:rsidP="005833FE">
      <w:pPr>
        <w:tabs>
          <w:tab w:val="left" w:pos="656"/>
        </w:tabs>
        <w:spacing w:after="0"/>
        <w:jc w:val="both"/>
        <w:rPr>
          <w:b/>
          <w:bCs/>
          <w:i/>
          <w:iCs/>
        </w:rPr>
      </w:pPr>
      <w:r>
        <w:rPr>
          <w:b/>
          <w:bCs/>
          <w:i/>
          <w:iCs/>
        </w:rPr>
        <w:t>Proposal</w:t>
      </w:r>
      <w:r w:rsidR="002975CE">
        <w:rPr>
          <w:b/>
          <w:bCs/>
          <w:i/>
          <w:iCs/>
        </w:rPr>
        <w:t xml:space="preserve"> 19</w:t>
      </w:r>
      <w:r>
        <w:rPr>
          <w:b/>
          <w:bCs/>
          <w:i/>
          <w:iCs/>
        </w:rPr>
        <w:t>: For NW-side model inference BM-Case2, for periodic Set B RS resources, study the following alternatives for configuring the observation window length to UE:</w:t>
      </w:r>
    </w:p>
    <w:p w14:paraId="5AE8850F" w14:textId="43EAD2AD" w:rsidR="0069350F" w:rsidRPr="0069350F" w:rsidRDefault="0069350F" w:rsidP="0069350F">
      <w:pPr>
        <w:pStyle w:val="ListParagraph"/>
        <w:numPr>
          <w:ilvl w:val="0"/>
          <w:numId w:val="88"/>
        </w:numPr>
        <w:tabs>
          <w:tab w:val="left" w:pos="656"/>
        </w:tabs>
        <w:spacing w:after="0"/>
        <w:jc w:val="both"/>
        <w:rPr>
          <w:b/>
          <w:bCs/>
          <w:i/>
          <w:iCs/>
        </w:rPr>
      </w:pPr>
      <w:r>
        <w:rPr>
          <w:b/>
          <w:bCs/>
          <w:i/>
          <w:iCs/>
        </w:rPr>
        <w:t>Note: the observation window length is how many Set B measurements need to be reported</w:t>
      </w:r>
    </w:p>
    <w:p w14:paraId="0BCD0DE6" w14:textId="77777777" w:rsidR="005833FE" w:rsidRDefault="005833FE" w:rsidP="005833FE">
      <w:pPr>
        <w:pStyle w:val="ListParagraph"/>
        <w:numPr>
          <w:ilvl w:val="0"/>
          <w:numId w:val="87"/>
        </w:numPr>
        <w:tabs>
          <w:tab w:val="left" w:pos="656"/>
        </w:tabs>
        <w:spacing w:after="0"/>
        <w:jc w:val="both"/>
        <w:rPr>
          <w:b/>
          <w:bCs/>
          <w:i/>
          <w:iCs/>
        </w:rPr>
      </w:pPr>
      <w:r>
        <w:rPr>
          <w:b/>
          <w:bCs/>
          <w:i/>
          <w:iCs/>
        </w:rPr>
        <w:t xml:space="preserve">Alt1: observation window length is configured within LCM </w:t>
      </w:r>
      <w:proofErr w:type="gramStart"/>
      <w:r>
        <w:rPr>
          <w:b/>
          <w:bCs/>
          <w:i/>
          <w:iCs/>
        </w:rPr>
        <w:t>framework</w:t>
      </w:r>
      <w:proofErr w:type="gramEnd"/>
    </w:p>
    <w:p w14:paraId="549AD844" w14:textId="77777777" w:rsidR="005833FE" w:rsidRDefault="005833FE" w:rsidP="005833FE">
      <w:pPr>
        <w:pStyle w:val="ListParagraph"/>
        <w:numPr>
          <w:ilvl w:val="1"/>
          <w:numId w:val="87"/>
        </w:numPr>
        <w:tabs>
          <w:tab w:val="left" w:pos="656"/>
        </w:tabs>
        <w:spacing w:after="0"/>
        <w:jc w:val="both"/>
        <w:rPr>
          <w:b/>
          <w:bCs/>
          <w:i/>
          <w:iCs/>
        </w:rPr>
      </w:pPr>
      <w:r>
        <w:rPr>
          <w:b/>
          <w:bCs/>
          <w:i/>
          <w:iCs/>
        </w:rPr>
        <w:t xml:space="preserve">the length of observation window should be one of the conditions to BM </w:t>
      </w:r>
      <w:proofErr w:type="gramStart"/>
      <w:r>
        <w:rPr>
          <w:b/>
          <w:bCs/>
          <w:i/>
          <w:iCs/>
        </w:rPr>
        <w:t>functionalities</w:t>
      </w:r>
      <w:proofErr w:type="gramEnd"/>
    </w:p>
    <w:p w14:paraId="53678CE2" w14:textId="77777777" w:rsidR="005833FE" w:rsidRDefault="005833FE" w:rsidP="005833FE">
      <w:pPr>
        <w:pStyle w:val="ListParagraph"/>
        <w:numPr>
          <w:ilvl w:val="0"/>
          <w:numId w:val="87"/>
        </w:numPr>
        <w:tabs>
          <w:tab w:val="left" w:pos="656"/>
        </w:tabs>
        <w:spacing w:after="0"/>
        <w:jc w:val="both"/>
        <w:rPr>
          <w:b/>
          <w:bCs/>
          <w:i/>
          <w:iCs/>
        </w:rPr>
      </w:pPr>
      <w:r>
        <w:rPr>
          <w:b/>
          <w:bCs/>
          <w:i/>
          <w:iCs/>
        </w:rPr>
        <w:t>Alt2: observation window length is configured within CSI-</w:t>
      </w:r>
      <w:proofErr w:type="gramStart"/>
      <w:r>
        <w:rPr>
          <w:b/>
          <w:bCs/>
          <w:i/>
          <w:iCs/>
        </w:rPr>
        <w:t>framework</w:t>
      </w:r>
      <w:proofErr w:type="gramEnd"/>
    </w:p>
    <w:p w14:paraId="46948E52" w14:textId="77777777" w:rsidR="005833FE" w:rsidRDefault="005833FE" w:rsidP="005833FE">
      <w:pPr>
        <w:pStyle w:val="ListParagraph"/>
        <w:numPr>
          <w:ilvl w:val="1"/>
          <w:numId w:val="87"/>
        </w:numPr>
        <w:tabs>
          <w:tab w:val="left" w:pos="656"/>
        </w:tabs>
        <w:spacing w:after="0"/>
        <w:jc w:val="both"/>
        <w:rPr>
          <w:b/>
          <w:bCs/>
          <w:i/>
          <w:iCs/>
        </w:rPr>
      </w:pPr>
      <w:r>
        <w:rPr>
          <w:b/>
          <w:bCs/>
          <w:i/>
          <w:iCs/>
        </w:rPr>
        <w:t>Alt A: explicitly configured in csi-</w:t>
      </w:r>
      <w:proofErr w:type="gramStart"/>
      <w:r>
        <w:rPr>
          <w:b/>
          <w:bCs/>
          <w:i/>
          <w:iCs/>
        </w:rPr>
        <w:t>ReportConfig</w:t>
      </w:r>
      <w:proofErr w:type="gramEnd"/>
    </w:p>
    <w:p w14:paraId="4C24BFEC" w14:textId="77777777" w:rsidR="005833FE" w:rsidRDefault="005833FE" w:rsidP="005833FE">
      <w:pPr>
        <w:pStyle w:val="ListParagraph"/>
        <w:numPr>
          <w:ilvl w:val="1"/>
          <w:numId w:val="87"/>
        </w:numPr>
        <w:tabs>
          <w:tab w:val="left" w:pos="656"/>
        </w:tabs>
        <w:spacing w:after="0"/>
        <w:jc w:val="both"/>
        <w:rPr>
          <w:b/>
          <w:bCs/>
          <w:i/>
          <w:iCs/>
        </w:rPr>
      </w:pPr>
      <w:r>
        <w:rPr>
          <w:b/>
          <w:bCs/>
          <w:i/>
          <w:iCs/>
        </w:rPr>
        <w:t>Alt B: implicitly configured in csi-</w:t>
      </w:r>
      <w:proofErr w:type="gramStart"/>
      <w:r>
        <w:rPr>
          <w:b/>
          <w:bCs/>
          <w:i/>
          <w:iCs/>
        </w:rPr>
        <w:t>ReportConfig</w:t>
      </w:r>
      <w:proofErr w:type="gramEnd"/>
    </w:p>
    <w:p w14:paraId="5239A819" w14:textId="68A82DE7" w:rsidR="005833FE" w:rsidRDefault="005833FE" w:rsidP="005833FE">
      <w:pPr>
        <w:pStyle w:val="ListParagraph"/>
        <w:numPr>
          <w:ilvl w:val="2"/>
          <w:numId w:val="87"/>
        </w:numPr>
        <w:tabs>
          <w:tab w:val="left" w:pos="656"/>
        </w:tabs>
        <w:spacing w:after="0"/>
        <w:jc w:val="both"/>
        <w:rPr>
          <w:b/>
          <w:bCs/>
          <w:i/>
          <w:iCs/>
        </w:rPr>
      </w:pPr>
      <w:r>
        <w:rPr>
          <w:b/>
          <w:bCs/>
          <w:i/>
          <w:iCs/>
        </w:rPr>
        <w:t xml:space="preserve">P/SP report: indicated through </w:t>
      </w:r>
      <w:proofErr w:type="spellStart"/>
      <w:r>
        <w:rPr>
          <w:b/>
          <w:bCs/>
          <w:i/>
          <w:iCs/>
        </w:rPr>
        <w:t>ReportPeriodicityAndOffset</w:t>
      </w:r>
      <w:proofErr w:type="spellEnd"/>
      <w:r>
        <w:rPr>
          <w:b/>
          <w:bCs/>
          <w:i/>
          <w:iCs/>
        </w:rPr>
        <w:t xml:space="preserve"> of the report and </w:t>
      </w:r>
      <w:proofErr w:type="spellStart"/>
      <w:r>
        <w:rPr>
          <w:b/>
          <w:bCs/>
          <w:i/>
          <w:iCs/>
        </w:rPr>
        <w:t>ResourcePeriodicityAndOffset</w:t>
      </w:r>
      <w:proofErr w:type="spellEnd"/>
      <w:r>
        <w:rPr>
          <w:b/>
          <w:bCs/>
          <w:i/>
          <w:iCs/>
        </w:rPr>
        <w:t xml:space="preserve"> of the associated RS resources of Set B</w:t>
      </w:r>
    </w:p>
    <w:p w14:paraId="1968FE45" w14:textId="4EFD56D0" w:rsidR="0069350F" w:rsidRPr="00015E78" w:rsidRDefault="005833FE" w:rsidP="002975CE">
      <w:pPr>
        <w:pStyle w:val="ListParagraph"/>
        <w:numPr>
          <w:ilvl w:val="2"/>
          <w:numId w:val="87"/>
        </w:numPr>
        <w:tabs>
          <w:tab w:val="left" w:pos="656"/>
        </w:tabs>
        <w:jc w:val="both"/>
        <w:rPr>
          <w:b/>
          <w:bCs/>
          <w:i/>
          <w:iCs/>
        </w:rPr>
      </w:pPr>
      <w:r w:rsidRPr="005833FE">
        <w:rPr>
          <w:b/>
          <w:bCs/>
          <w:i/>
          <w:iCs/>
        </w:rPr>
        <w:t xml:space="preserve">AP report: indicated by the triggered slot and report </w:t>
      </w:r>
      <w:proofErr w:type="gramStart"/>
      <w:r w:rsidRPr="005833FE">
        <w:rPr>
          <w:b/>
          <w:bCs/>
          <w:i/>
          <w:iCs/>
        </w:rPr>
        <w:t>slot</w:t>
      </w:r>
      <w:proofErr w:type="gramEnd"/>
    </w:p>
    <w:p w14:paraId="3058C34A" w14:textId="71E5D6A9" w:rsidR="00697276" w:rsidRDefault="0069350F" w:rsidP="00A22D02">
      <w:pPr>
        <w:tabs>
          <w:tab w:val="left" w:pos="656"/>
        </w:tabs>
        <w:jc w:val="both"/>
        <w:rPr>
          <w:lang w:val="en-GB"/>
        </w:rPr>
      </w:pPr>
      <w:r>
        <w:rPr>
          <w:lang w:val="en-GB"/>
        </w:rPr>
        <w:t>N</w:t>
      </w:r>
      <w:r w:rsidR="00697276">
        <w:rPr>
          <w:lang w:val="en-GB"/>
        </w:rPr>
        <w:t xml:space="preserve">ote that periodic Set B can be easily shared with multiple UEs, even when each UE has its own prediction window and observation window for BM Case2. Therefore, periodic Set B is feasible when there are multiple UEs using the AI/ML beam management features. However, when performing NW side model inference based on periodic Set B, NW is still transmitting the periodic Set B even during the prediction window. Consequently, even though this approach can achieve RS overhead reduction for BM Case1, for the BM Case2 use case, it cannot leverage the temporal beam prediction benefit and save the RS overhead during the prediction window. </w:t>
      </w:r>
    </w:p>
    <w:p w14:paraId="254E574D" w14:textId="2A4F2A91" w:rsidR="00A22D02" w:rsidRDefault="00697276" w:rsidP="00A22D02">
      <w:pPr>
        <w:tabs>
          <w:tab w:val="left" w:pos="656"/>
        </w:tabs>
        <w:jc w:val="both"/>
        <w:rPr>
          <w:lang w:val="en-GB"/>
        </w:rPr>
      </w:pPr>
      <w:r>
        <w:rPr>
          <w:lang w:val="en-GB"/>
        </w:rPr>
        <w:t>To save the RS overhead during the prediction window</w:t>
      </w:r>
      <w:r w:rsidR="00E51090">
        <w:rPr>
          <w:lang w:val="en-GB"/>
        </w:rPr>
        <w:t>, in the next section, we consider using aperiodic Set B resources.</w:t>
      </w:r>
    </w:p>
    <w:p w14:paraId="31EF9DFC" w14:textId="3F941ACB" w:rsidR="00015E78" w:rsidRDefault="00015E78" w:rsidP="00015E78">
      <w:pPr>
        <w:tabs>
          <w:tab w:val="left" w:pos="656"/>
        </w:tabs>
        <w:jc w:val="center"/>
        <w:rPr>
          <w:lang w:val="en-GB"/>
        </w:rPr>
      </w:pPr>
      <w:r>
        <w:rPr>
          <w:noProof/>
          <w:lang w:val="en-GB"/>
        </w:rPr>
        <w:drawing>
          <wp:inline distT="0" distB="0" distL="0" distR="0" wp14:anchorId="2FD4B5CA" wp14:editId="2B724823">
            <wp:extent cx="3694727" cy="2173605"/>
            <wp:effectExtent l="0" t="0" r="127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705601" cy="2180002"/>
                    </a:xfrm>
                    <a:prstGeom prst="rect">
                      <a:avLst/>
                    </a:prstGeom>
                    <a:noFill/>
                  </pic:spPr>
                </pic:pic>
              </a:graphicData>
            </a:graphic>
          </wp:inline>
        </w:drawing>
      </w:r>
    </w:p>
    <w:p w14:paraId="0E1BE0F3" w14:textId="38E980F6" w:rsidR="00015E78" w:rsidRDefault="00015E78" w:rsidP="00015E78">
      <w:pPr>
        <w:jc w:val="center"/>
        <w:rPr>
          <w:lang w:eastAsia="zh-TW"/>
        </w:rPr>
      </w:pPr>
      <w:bookmarkStart w:id="14" w:name="_Ref163161308"/>
      <w:r>
        <w:rPr>
          <w:b/>
          <w:iCs/>
          <w:lang w:eastAsia="zh-CN"/>
        </w:rPr>
        <w:t xml:space="preserve">Figure </w:t>
      </w:r>
      <w:r>
        <w:fldChar w:fldCharType="begin"/>
      </w:r>
      <w:r>
        <w:rPr>
          <w:b/>
          <w:iCs/>
          <w:lang w:eastAsia="zh-CN"/>
        </w:rPr>
        <w:instrText xml:space="preserve"> SEQ Figure \* ARABIC </w:instrText>
      </w:r>
      <w:r>
        <w:fldChar w:fldCharType="separate"/>
      </w:r>
      <w:r w:rsidR="00B35B3D">
        <w:rPr>
          <w:b/>
          <w:iCs/>
          <w:noProof/>
          <w:lang w:eastAsia="zh-CN"/>
        </w:rPr>
        <w:t>11</w:t>
      </w:r>
      <w:r>
        <w:fldChar w:fldCharType="end"/>
      </w:r>
      <w:bookmarkEnd w:id="14"/>
      <w:r>
        <w:rPr>
          <w:b/>
          <w:iCs/>
          <w:lang w:eastAsia="zh-CN"/>
        </w:rPr>
        <w:t>: Examples of report configurations with aperiodic Set B RS resources.</w:t>
      </w:r>
    </w:p>
    <w:p w14:paraId="382EFC39" w14:textId="4DDFF469" w:rsidR="00A22D02" w:rsidRPr="008B46E3" w:rsidRDefault="00A22D02" w:rsidP="0003618E">
      <w:pPr>
        <w:pStyle w:val="ListParagraph"/>
        <w:numPr>
          <w:ilvl w:val="0"/>
          <w:numId w:val="92"/>
        </w:numPr>
        <w:tabs>
          <w:tab w:val="left" w:pos="656"/>
        </w:tabs>
        <w:jc w:val="both"/>
        <w:rPr>
          <w:lang w:val="en-GB"/>
        </w:rPr>
      </w:pPr>
      <w:r>
        <w:rPr>
          <w:lang w:val="en-GB"/>
        </w:rPr>
        <w:lastRenderedPageBreak/>
        <w:t>Aperiodic Set B resources</w:t>
      </w:r>
    </w:p>
    <w:p w14:paraId="1760EA2F" w14:textId="12F34208" w:rsidR="004259E8" w:rsidRDefault="009A0648" w:rsidP="004259E8">
      <w:pPr>
        <w:tabs>
          <w:tab w:val="left" w:pos="656"/>
        </w:tabs>
        <w:jc w:val="both"/>
        <w:rPr>
          <w:lang w:val="en-GB"/>
        </w:rPr>
      </w:pPr>
      <w:r>
        <w:t xml:space="preserve">In the example shown in </w:t>
      </w:r>
      <w:r w:rsidR="00E51090" w:rsidRPr="00E51090">
        <w:fldChar w:fldCharType="begin"/>
      </w:r>
      <w:r w:rsidR="00E51090" w:rsidRPr="00E51090">
        <w:instrText xml:space="preserve"> REF _Ref163161308 \h  \* MERGEFORMAT </w:instrText>
      </w:r>
      <w:r w:rsidR="00E51090" w:rsidRPr="00E51090">
        <w:fldChar w:fldCharType="separate"/>
      </w:r>
      <w:r w:rsidR="00B35B3D" w:rsidRPr="00B35B3D">
        <w:rPr>
          <w:iCs/>
          <w:lang w:eastAsia="zh-CN"/>
        </w:rPr>
        <w:t xml:space="preserve">Figure </w:t>
      </w:r>
      <w:r w:rsidR="00B35B3D" w:rsidRPr="00B35B3D">
        <w:rPr>
          <w:iCs/>
          <w:noProof/>
          <w:lang w:eastAsia="zh-CN"/>
        </w:rPr>
        <w:t>11</w:t>
      </w:r>
      <w:r w:rsidR="00E51090" w:rsidRPr="00E51090">
        <w:fldChar w:fldCharType="end"/>
      </w:r>
      <w:r>
        <w:t>, NW only transmits Set B RS resources during the observation window. Set B RS resources at each time slot in the observation window are configured as aperiodic resources and altogether linked by an aperiodic report. NW can trigger the aperiodic report to obtain the measurement of Set B. Under this approach, NW only transmits the aperiodic Set B resources and UE only measures these resources, hence, RS overhead can be saved during the prediction window. However, the time when these aperiodic Set B resources are transmitted is very likely to be designated for a specific UE. Especially when there are multiple UEs who have different observation and prediction window</w:t>
      </w:r>
      <w:r w:rsidR="0070233B">
        <w:t xml:space="preserve"> requests, the resulting RS overhead </w:t>
      </w:r>
      <w:r w:rsidR="00A763DD">
        <w:t xml:space="preserve">for all the UEs </w:t>
      </w:r>
      <w:r w:rsidR="0070233B">
        <w:t xml:space="preserve">might be larger than using the </w:t>
      </w:r>
      <w:r w:rsidR="0070233B">
        <w:rPr>
          <w:lang w:val="en-GB"/>
        </w:rPr>
        <w:t>periodic Set B RS resources</w:t>
      </w:r>
      <w:r w:rsidR="00950746">
        <w:rPr>
          <w:lang w:val="en-GB"/>
        </w:rPr>
        <w:t>.</w:t>
      </w:r>
    </w:p>
    <w:p w14:paraId="5EC955FF" w14:textId="03460787" w:rsidR="00905054" w:rsidRPr="00905054" w:rsidRDefault="0069350F" w:rsidP="004259E8">
      <w:pPr>
        <w:tabs>
          <w:tab w:val="left" w:pos="656"/>
        </w:tabs>
        <w:jc w:val="both"/>
        <w:rPr>
          <w:lang w:val="en-GB"/>
        </w:rPr>
      </w:pPr>
      <w:r>
        <w:rPr>
          <w:lang w:val="en-GB"/>
        </w:rPr>
        <w:t xml:space="preserve">In terms of spec change, since the Set B RS resources within the observation windows are all explicitly configured through the linked aperiodic RS resources within an aperiodic report, NW does not need to additionally configure anymore observation window length information in the report configuration. </w:t>
      </w:r>
    </w:p>
    <w:p w14:paraId="6AD0BB2B" w14:textId="2647557B" w:rsidR="0069350F" w:rsidRDefault="0069350F" w:rsidP="0069350F">
      <w:pPr>
        <w:tabs>
          <w:tab w:val="left" w:pos="656"/>
        </w:tabs>
        <w:spacing w:after="0"/>
        <w:jc w:val="both"/>
        <w:rPr>
          <w:b/>
          <w:bCs/>
          <w:i/>
          <w:iCs/>
        </w:rPr>
      </w:pPr>
      <w:r>
        <w:rPr>
          <w:b/>
          <w:bCs/>
          <w:i/>
          <w:iCs/>
        </w:rPr>
        <w:t>Proposal</w:t>
      </w:r>
      <w:r w:rsidR="00AB2838">
        <w:rPr>
          <w:b/>
          <w:bCs/>
          <w:i/>
          <w:iCs/>
        </w:rPr>
        <w:t xml:space="preserve"> 20</w:t>
      </w:r>
      <w:r>
        <w:rPr>
          <w:b/>
          <w:bCs/>
          <w:i/>
          <w:iCs/>
        </w:rPr>
        <w:t xml:space="preserve">: For NW-side model inference BM-Case2, for aperiodic Set B RS resources and aperiodic report triggering, confirm that there is need to further </w:t>
      </w:r>
      <w:r w:rsidR="00D10D66">
        <w:rPr>
          <w:b/>
          <w:bCs/>
          <w:i/>
          <w:iCs/>
        </w:rPr>
        <w:t xml:space="preserve">configure observation and prediction window information to </w:t>
      </w:r>
      <w:proofErr w:type="gramStart"/>
      <w:r w:rsidR="00D10D66">
        <w:rPr>
          <w:b/>
          <w:bCs/>
          <w:i/>
          <w:iCs/>
        </w:rPr>
        <w:t>UE</w:t>
      </w:r>
      <w:proofErr w:type="gramEnd"/>
    </w:p>
    <w:p w14:paraId="6B59E2A0" w14:textId="77777777" w:rsidR="00905054" w:rsidRPr="0069350F" w:rsidRDefault="00905054" w:rsidP="0069350F">
      <w:pPr>
        <w:tabs>
          <w:tab w:val="left" w:pos="656"/>
        </w:tabs>
        <w:spacing w:after="0"/>
        <w:jc w:val="both"/>
        <w:rPr>
          <w:b/>
          <w:bCs/>
          <w:i/>
          <w:iCs/>
        </w:rPr>
      </w:pPr>
    </w:p>
    <w:p w14:paraId="1FA2C339" w14:textId="714CBCB3" w:rsidR="004259E8" w:rsidRDefault="004259E8" w:rsidP="004259E8">
      <w:pPr>
        <w:tabs>
          <w:tab w:val="left" w:pos="656"/>
        </w:tabs>
        <w:jc w:val="both"/>
        <w:rPr>
          <w:lang w:val="en-GB"/>
        </w:rPr>
      </w:pPr>
      <w:r>
        <w:rPr>
          <w:b/>
          <w:bCs/>
          <w:i/>
          <w:iCs/>
        </w:rPr>
        <w:t>Proposal</w:t>
      </w:r>
      <w:r w:rsidR="00AB2838">
        <w:rPr>
          <w:b/>
          <w:bCs/>
          <w:i/>
          <w:iCs/>
        </w:rPr>
        <w:t xml:space="preserve"> 21</w:t>
      </w:r>
      <w:r>
        <w:rPr>
          <w:b/>
          <w:bCs/>
          <w:i/>
          <w:iCs/>
        </w:rPr>
        <w:t xml:space="preserve">: </w:t>
      </w:r>
      <w:r w:rsidR="00741DF8">
        <w:rPr>
          <w:b/>
          <w:bCs/>
          <w:i/>
          <w:iCs/>
        </w:rPr>
        <w:t>F</w:t>
      </w:r>
      <w:r w:rsidR="00395D53">
        <w:rPr>
          <w:b/>
          <w:bCs/>
          <w:i/>
          <w:iCs/>
        </w:rPr>
        <w:t xml:space="preserve">or NW-side model inference, support </w:t>
      </w:r>
      <w:r w:rsidR="00395D53" w:rsidRPr="00395D53">
        <w:rPr>
          <w:b/>
          <w:bCs/>
          <w:i/>
          <w:iCs/>
        </w:rPr>
        <w:t xml:space="preserve">reporting multiple time instances </w:t>
      </w:r>
      <w:r w:rsidR="00395D53">
        <w:rPr>
          <w:b/>
          <w:bCs/>
          <w:i/>
          <w:iCs/>
        </w:rPr>
        <w:t xml:space="preserve">of Set B measurements </w:t>
      </w:r>
      <w:r w:rsidR="00395D53" w:rsidRPr="00395D53">
        <w:rPr>
          <w:b/>
          <w:bCs/>
          <w:i/>
          <w:iCs/>
        </w:rPr>
        <w:t>within one repor</w:t>
      </w:r>
      <w:r w:rsidR="00395D53">
        <w:rPr>
          <w:b/>
          <w:bCs/>
          <w:i/>
          <w:iCs/>
        </w:rPr>
        <w:t>t. Further study on whether/how to explicitly and/or implicitly include corresponding time information in the report</w:t>
      </w:r>
      <w:r w:rsidR="00395D53">
        <w:rPr>
          <w:lang w:val="en-GB"/>
        </w:rPr>
        <w:t xml:space="preserve">. </w:t>
      </w:r>
    </w:p>
    <w:p w14:paraId="7DBDECAA" w14:textId="43DDC016" w:rsidR="00905054" w:rsidRDefault="00905054" w:rsidP="00905054">
      <w:pPr>
        <w:tabs>
          <w:tab w:val="left" w:pos="656"/>
        </w:tabs>
        <w:jc w:val="both"/>
      </w:pPr>
      <w:proofErr w:type="gramStart"/>
      <w:r>
        <w:t>Similar to</w:t>
      </w:r>
      <w:proofErr w:type="gramEnd"/>
      <w:r>
        <w:t xml:space="preserve"> UE-side model, the above design and discussion can be applied to BM-Case1 too. Under this repot configuration framework, BM-Case1 is a special case of BM-Case2 with one period of Set B RS resources and one period of report.</w:t>
      </w:r>
    </w:p>
    <w:p w14:paraId="1583E3B4" w14:textId="250343A1" w:rsidR="000B1782" w:rsidRDefault="000B1782" w:rsidP="004259E8">
      <w:pPr>
        <w:tabs>
          <w:tab w:val="left" w:pos="656"/>
        </w:tabs>
        <w:jc w:val="both"/>
        <w:rPr>
          <w:b/>
          <w:bCs/>
          <w:i/>
          <w:iCs/>
        </w:rPr>
      </w:pPr>
      <w:r>
        <w:rPr>
          <w:b/>
          <w:bCs/>
          <w:i/>
          <w:iCs/>
        </w:rPr>
        <w:t>Proposal</w:t>
      </w:r>
      <w:r w:rsidR="00AB2838">
        <w:rPr>
          <w:b/>
          <w:bCs/>
          <w:i/>
          <w:iCs/>
        </w:rPr>
        <w:t xml:space="preserve"> 22</w:t>
      </w:r>
      <w:r>
        <w:rPr>
          <w:b/>
          <w:bCs/>
          <w:i/>
          <w:iCs/>
        </w:rPr>
        <w:t xml:space="preserve">: </w:t>
      </w:r>
      <w:r w:rsidR="00741DF8">
        <w:rPr>
          <w:b/>
          <w:bCs/>
          <w:i/>
          <w:iCs/>
        </w:rPr>
        <w:t>F</w:t>
      </w:r>
      <w:r>
        <w:rPr>
          <w:b/>
          <w:bCs/>
          <w:i/>
          <w:iCs/>
        </w:rPr>
        <w:t xml:space="preserve">or NW-side model inference, </w:t>
      </w:r>
      <w:r w:rsidR="005D4D3E">
        <w:rPr>
          <w:b/>
          <w:bCs/>
          <w:i/>
          <w:iCs/>
        </w:rPr>
        <w:t xml:space="preserve">same design of </w:t>
      </w:r>
      <w:r>
        <w:rPr>
          <w:b/>
          <w:bCs/>
          <w:i/>
          <w:iCs/>
        </w:rPr>
        <w:t xml:space="preserve">report and resource configurations </w:t>
      </w:r>
      <w:r w:rsidR="005D4D3E">
        <w:rPr>
          <w:b/>
          <w:bCs/>
          <w:i/>
          <w:iCs/>
        </w:rPr>
        <w:t xml:space="preserve">can be used </w:t>
      </w:r>
      <w:r>
        <w:rPr>
          <w:b/>
          <w:bCs/>
          <w:i/>
          <w:iCs/>
        </w:rPr>
        <w:t>for BM Case</w:t>
      </w:r>
      <w:r w:rsidR="005D4D3E">
        <w:rPr>
          <w:b/>
          <w:bCs/>
          <w:i/>
          <w:iCs/>
        </w:rPr>
        <w:t>1 and BM Case2</w:t>
      </w:r>
    </w:p>
    <w:p w14:paraId="76DDEDFB" w14:textId="5739ED0B" w:rsidR="00E63340" w:rsidRDefault="00E63340" w:rsidP="00E63340">
      <w:pPr>
        <w:pStyle w:val="Heading2"/>
        <w:numPr>
          <w:ilvl w:val="1"/>
          <w:numId w:val="17"/>
        </w:numPr>
        <w:rPr>
          <w:rFonts w:ascii="Times New Roman" w:hAnsi="Times New Roman"/>
          <w:sz w:val="28"/>
          <w:szCs w:val="28"/>
        </w:rPr>
      </w:pPr>
      <w:r w:rsidRPr="00E63340">
        <w:rPr>
          <w:rFonts w:ascii="Times New Roman" w:hAnsi="Times New Roman"/>
          <w:sz w:val="28"/>
          <w:szCs w:val="28"/>
        </w:rPr>
        <w:t>Measurement report for NW-sided mode</w:t>
      </w:r>
      <w:r>
        <w:rPr>
          <w:rFonts w:ascii="Times New Roman" w:hAnsi="Times New Roman"/>
          <w:sz w:val="28"/>
          <w:szCs w:val="28"/>
        </w:rPr>
        <w:t xml:space="preserve">l </w:t>
      </w:r>
    </w:p>
    <w:p w14:paraId="32133049" w14:textId="2CE0B37D" w:rsidR="00E63340" w:rsidRPr="00E63340" w:rsidRDefault="00E63340" w:rsidP="004259E8">
      <w:pPr>
        <w:spacing w:after="0"/>
        <w:jc w:val="both"/>
        <w:rPr>
          <w:lang w:val="en-GB"/>
        </w:rPr>
      </w:pPr>
      <w:r w:rsidRPr="00E63340">
        <w:rPr>
          <w:lang w:val="en-GB"/>
        </w:rPr>
        <w:t>Currently for the measurement report for NW-sided model inference or data collection, RAN1 has the following agreements:</w:t>
      </w:r>
    </w:p>
    <w:tbl>
      <w:tblPr>
        <w:tblStyle w:val="TableGrid"/>
        <w:tblW w:w="0" w:type="auto"/>
        <w:tblLook w:val="04A0" w:firstRow="1" w:lastRow="0" w:firstColumn="1" w:lastColumn="0" w:noHBand="0" w:noVBand="1"/>
      </w:tblPr>
      <w:tblGrid>
        <w:gridCol w:w="9631"/>
      </w:tblGrid>
      <w:tr w:rsidR="00E63340" w14:paraId="345E5BA9" w14:textId="77777777" w:rsidTr="00E63340">
        <w:tc>
          <w:tcPr>
            <w:tcW w:w="9631" w:type="dxa"/>
          </w:tcPr>
          <w:p w14:paraId="4C73FF3B" w14:textId="77777777" w:rsidR="00E63340" w:rsidRDefault="00E63340" w:rsidP="00E63340">
            <w:pPr>
              <w:jc w:val="both"/>
              <w:rPr>
                <w:rFonts w:eastAsia="DengXian"/>
                <w:sz w:val="20"/>
                <w:highlight w:val="green"/>
                <w:lang w:eastAsia="zh-CN"/>
              </w:rPr>
            </w:pPr>
            <w:r>
              <w:rPr>
                <w:rFonts w:eastAsia="DengXian"/>
                <w:highlight w:val="green"/>
                <w:lang w:eastAsia="zh-CN"/>
              </w:rPr>
              <w:t>Agreement</w:t>
            </w:r>
          </w:p>
          <w:p w14:paraId="19136A14" w14:textId="77777777" w:rsidR="00E63340" w:rsidRDefault="00E63340" w:rsidP="00893D4F">
            <w:pPr>
              <w:spacing w:after="0"/>
              <w:jc w:val="both"/>
              <w:rPr>
                <w:rFonts w:eastAsia="Times New Roman"/>
                <w:lang w:eastAsia="zh-CN"/>
              </w:rPr>
            </w:pPr>
            <w:r>
              <w:rPr>
                <w:rFonts w:eastAsia="Times New Roman"/>
                <w:lang w:eastAsia="zh-CN"/>
              </w:rPr>
              <w:t xml:space="preserve">For NW-sided model, for inference, in a beam report initiated by network, based on one measurement resource set, support the report of more than 4 beam related information in L1 </w:t>
            </w:r>
            <w:proofErr w:type="gramStart"/>
            <w:r>
              <w:rPr>
                <w:rFonts w:eastAsia="Times New Roman"/>
                <w:lang w:eastAsia="zh-CN"/>
              </w:rPr>
              <w:t>signaling</w:t>
            </w:r>
            <w:proofErr w:type="gramEnd"/>
          </w:p>
          <w:p w14:paraId="18D94D78" w14:textId="77777777" w:rsidR="00E63340" w:rsidRDefault="00E63340" w:rsidP="00E63340">
            <w:pPr>
              <w:pStyle w:val="ListParagraph"/>
              <w:numPr>
                <w:ilvl w:val="0"/>
                <w:numId w:val="76"/>
              </w:numPr>
              <w:spacing w:after="0"/>
              <w:jc w:val="both"/>
              <w:rPr>
                <w:rFonts w:eastAsia="Times New Roman"/>
                <w:lang w:eastAsia="zh-CN"/>
              </w:rPr>
            </w:pPr>
            <w:r>
              <w:rPr>
                <w:rFonts w:eastAsia="Times New Roman"/>
                <w:lang w:eastAsia="zh-CN"/>
              </w:rPr>
              <w:t xml:space="preserve">Note: Purpose, such as above “For NW-sided model, for inference”, will not be specified in RAN 1 </w:t>
            </w:r>
            <w:proofErr w:type="gramStart"/>
            <w:r>
              <w:rPr>
                <w:rFonts w:eastAsia="Times New Roman"/>
                <w:lang w:eastAsia="zh-CN"/>
              </w:rPr>
              <w:t>specifications</w:t>
            </w:r>
            <w:proofErr w:type="gramEnd"/>
          </w:p>
          <w:p w14:paraId="637DC404" w14:textId="77777777" w:rsidR="00E63340" w:rsidRDefault="00E63340" w:rsidP="00E63340">
            <w:pPr>
              <w:pStyle w:val="ListParagraph"/>
              <w:numPr>
                <w:ilvl w:val="0"/>
                <w:numId w:val="77"/>
              </w:numPr>
              <w:spacing w:after="0"/>
              <w:ind w:left="714" w:hanging="357"/>
              <w:jc w:val="both"/>
              <w:rPr>
                <w:rFonts w:eastAsia="Times New Roman"/>
                <w:lang w:eastAsia="zh-CN"/>
              </w:rPr>
            </w:pPr>
            <w:r>
              <w:rPr>
                <w:rFonts w:eastAsia="Times New Roman"/>
                <w:lang w:eastAsia="zh-CN"/>
              </w:rPr>
              <w:t xml:space="preserve">FFS on the report content for beam related </w:t>
            </w:r>
            <w:proofErr w:type="gramStart"/>
            <w:r>
              <w:rPr>
                <w:rFonts w:eastAsia="Times New Roman"/>
                <w:lang w:eastAsia="zh-CN"/>
              </w:rPr>
              <w:t>information</w:t>
            </w:r>
            <w:proofErr w:type="gramEnd"/>
            <w:r>
              <w:rPr>
                <w:rFonts w:eastAsia="Times New Roman"/>
                <w:lang w:eastAsia="zh-CN"/>
              </w:rPr>
              <w:t xml:space="preserve"> </w:t>
            </w:r>
          </w:p>
          <w:p w14:paraId="6AD5BBF8" w14:textId="77777777" w:rsidR="00E63340" w:rsidRDefault="00E63340" w:rsidP="00E63340">
            <w:pPr>
              <w:pStyle w:val="ListParagraph"/>
              <w:numPr>
                <w:ilvl w:val="0"/>
                <w:numId w:val="76"/>
              </w:numPr>
              <w:spacing w:after="0"/>
              <w:ind w:left="714" w:hanging="357"/>
              <w:jc w:val="both"/>
              <w:rPr>
                <w:rFonts w:eastAsia="Times New Roman"/>
                <w:lang w:eastAsia="zh-CN"/>
              </w:rPr>
            </w:pPr>
            <w:r>
              <w:rPr>
                <w:rFonts w:eastAsia="Times New Roman"/>
                <w:lang w:eastAsia="zh-CN"/>
              </w:rPr>
              <w:t xml:space="preserve">FFS on max number of reported beam related information in one </w:t>
            </w:r>
            <w:proofErr w:type="gramStart"/>
            <w:r>
              <w:rPr>
                <w:rFonts w:eastAsia="Times New Roman"/>
                <w:lang w:eastAsia="zh-CN"/>
              </w:rPr>
              <w:t>report</w:t>
            </w:r>
            <w:proofErr w:type="gramEnd"/>
            <w:r>
              <w:rPr>
                <w:rFonts w:eastAsia="Times New Roman"/>
                <w:lang w:eastAsia="zh-CN"/>
              </w:rPr>
              <w:t xml:space="preserve"> </w:t>
            </w:r>
          </w:p>
          <w:p w14:paraId="2499163A" w14:textId="77777777" w:rsidR="00E63340" w:rsidRDefault="00E63340" w:rsidP="00E63340">
            <w:pPr>
              <w:jc w:val="both"/>
              <w:rPr>
                <w:rFonts w:eastAsia="Malgun Gothic"/>
                <w:highlight w:val="green"/>
                <w:lang w:eastAsia="ko-KR"/>
              </w:rPr>
            </w:pPr>
          </w:p>
          <w:p w14:paraId="1FF66FBC" w14:textId="77777777" w:rsidR="00E63340" w:rsidRDefault="00E63340" w:rsidP="00E63340">
            <w:pPr>
              <w:jc w:val="both"/>
              <w:rPr>
                <w:rFonts w:eastAsia="DengXian"/>
                <w:b/>
                <w:bCs/>
                <w:highlight w:val="green"/>
                <w:lang w:eastAsia="zh-CN"/>
              </w:rPr>
            </w:pPr>
            <w:r>
              <w:rPr>
                <w:rFonts w:eastAsia="DengXian"/>
                <w:b/>
                <w:bCs/>
                <w:highlight w:val="green"/>
                <w:lang w:eastAsia="zh-CN"/>
              </w:rPr>
              <w:t>Agreement</w:t>
            </w:r>
          </w:p>
          <w:p w14:paraId="4C294FC5" w14:textId="77777777" w:rsidR="00E63340" w:rsidRDefault="00E63340" w:rsidP="00893D4F">
            <w:pPr>
              <w:spacing w:after="0"/>
              <w:jc w:val="both"/>
              <w:rPr>
                <w:rFonts w:eastAsia="Times New Roman"/>
                <w:lang w:eastAsia="zh-CN"/>
              </w:rPr>
            </w:pPr>
            <w:r>
              <w:t>For NW-sided model, for inference report, at least for BM-Case 1</w:t>
            </w:r>
            <w:r>
              <w:rPr>
                <w:rFonts w:eastAsia="DengXian"/>
                <w:lang w:eastAsia="zh-CN"/>
              </w:rPr>
              <w:t>,</w:t>
            </w:r>
            <w:r>
              <w:t xml:space="preserve"> </w:t>
            </w:r>
            <w:r>
              <w:rPr>
                <w:rFonts w:eastAsia="Times New Roman"/>
                <w:lang w:eastAsia="zh-CN"/>
              </w:rPr>
              <w:t xml:space="preserve">the content in a beam report in L1 signaling, </w:t>
            </w:r>
            <w:proofErr w:type="gramStart"/>
            <w:r>
              <w:rPr>
                <w:rFonts w:eastAsia="Times New Roman"/>
                <w:lang w:eastAsia="zh-CN"/>
              </w:rPr>
              <w:t>support</w:t>
            </w:r>
            <w:proofErr w:type="gramEnd"/>
            <w:r>
              <w:rPr>
                <w:rFonts w:eastAsia="Times New Roman"/>
                <w:lang w:eastAsia="zh-CN"/>
              </w:rPr>
              <w:t xml:space="preserve"> </w:t>
            </w:r>
          </w:p>
          <w:p w14:paraId="67E6158D" w14:textId="77777777" w:rsidR="00E63340" w:rsidRDefault="00E63340" w:rsidP="00893D4F">
            <w:pPr>
              <w:pStyle w:val="ListParagraph"/>
              <w:numPr>
                <w:ilvl w:val="0"/>
                <w:numId w:val="78"/>
              </w:numPr>
              <w:spacing w:after="0"/>
              <w:jc w:val="both"/>
              <w:rPr>
                <w:rFonts w:eastAsia="Malgun Gothic"/>
                <w:lang w:val="en-GB" w:eastAsia="ko-KR"/>
              </w:rPr>
            </w:pPr>
            <w:r>
              <w:t>L1-RSRPs and corresponding beam information of Top</w:t>
            </w:r>
            <w:r>
              <w:rPr>
                <w:rFonts w:eastAsia="DengXian"/>
                <w:lang w:eastAsia="zh-CN"/>
              </w:rPr>
              <w:t xml:space="preserve"> M</w:t>
            </w:r>
            <w:r>
              <w:t xml:space="preserve"> beam(s)</w:t>
            </w:r>
            <w:r>
              <w:rPr>
                <w:rFonts w:eastAsia="DengXian"/>
                <w:lang w:eastAsia="zh-CN"/>
              </w:rPr>
              <w:t xml:space="preserve"> </w:t>
            </w:r>
            <w:r>
              <w:t xml:space="preserve">with </w:t>
            </w:r>
            <w:r>
              <w:rPr>
                <w:lang w:eastAsia="ja-JP"/>
              </w:rPr>
              <w:t>largest M measured value(s) of L1-RSRP(s)</w:t>
            </w:r>
            <w:r>
              <w:rPr>
                <w:rFonts w:eastAsia="DengXian"/>
                <w:lang w:eastAsia="zh-CN"/>
              </w:rPr>
              <w:t xml:space="preserve"> of a measurement resource set</w:t>
            </w:r>
            <w:r>
              <w:rPr>
                <w:lang w:eastAsia="ja-JP"/>
              </w:rPr>
              <w:t xml:space="preserve">, where M is configured by </w:t>
            </w:r>
            <w:proofErr w:type="spellStart"/>
            <w:proofErr w:type="gramStart"/>
            <w:r>
              <w:rPr>
                <w:lang w:eastAsia="ja-JP"/>
              </w:rPr>
              <w:t>gNB</w:t>
            </w:r>
            <w:proofErr w:type="spellEnd"/>
            <w:proofErr w:type="gramEnd"/>
            <w:r>
              <w:t xml:space="preserve"> </w:t>
            </w:r>
          </w:p>
          <w:p w14:paraId="00D5AC07" w14:textId="77777777" w:rsidR="00E63340" w:rsidRDefault="00E63340" w:rsidP="00893D4F">
            <w:pPr>
              <w:pStyle w:val="ListParagraph"/>
              <w:numPr>
                <w:ilvl w:val="0"/>
                <w:numId w:val="79"/>
              </w:numPr>
              <w:spacing w:after="0"/>
              <w:ind w:left="1080"/>
              <w:jc w:val="both"/>
            </w:pPr>
            <w:r>
              <w:rPr>
                <w:rFonts w:eastAsia="DengXian"/>
                <w:lang w:eastAsia="zh-CN"/>
              </w:rPr>
              <w:t xml:space="preserve">If </w:t>
            </w:r>
            <w:r>
              <w:t>M = the size of the measurement resource set,</w:t>
            </w:r>
            <w:r>
              <w:rPr>
                <w:rFonts w:eastAsia="DengXian"/>
                <w:lang w:eastAsia="zh-CN"/>
              </w:rPr>
              <w:t xml:space="preserve"> the content is </w:t>
            </w:r>
            <w:r>
              <w:t xml:space="preserve">all L1-RSRPs and one beam index (i.e., CRI/SSBRI) for the </w:t>
            </w:r>
            <w:r>
              <w:rPr>
                <w:lang w:eastAsia="ja-JP"/>
              </w:rPr>
              <w:t>largest measured value of L1-RSRP</w:t>
            </w:r>
            <w:r>
              <w:t xml:space="preserve"> of a measurement resource set </w:t>
            </w:r>
          </w:p>
          <w:p w14:paraId="203527F1" w14:textId="77777777" w:rsidR="00E63340" w:rsidRDefault="00E63340" w:rsidP="00893D4F">
            <w:pPr>
              <w:pStyle w:val="ListParagraph"/>
              <w:numPr>
                <w:ilvl w:val="0"/>
                <w:numId w:val="78"/>
              </w:numPr>
              <w:spacing w:after="0"/>
              <w:jc w:val="both"/>
            </w:pPr>
            <w:r>
              <w:rPr>
                <w:rFonts w:eastAsia="DengXian"/>
                <w:lang w:eastAsia="zh-CN"/>
              </w:rPr>
              <w:t xml:space="preserve">FFS: </w:t>
            </w:r>
            <w:r>
              <w:t xml:space="preserve">L1-RSRPs and corresponding beam information of </w:t>
            </w:r>
            <w:r>
              <w:rPr>
                <w:rFonts w:eastAsia="DengXian"/>
                <w:lang w:eastAsia="zh-CN"/>
              </w:rPr>
              <w:t>u</w:t>
            </w:r>
            <w:r>
              <w:rPr>
                <w:lang w:eastAsia="ja-JP"/>
              </w:rPr>
              <w:t xml:space="preserve">p to M beams within X dB gap to the largest measured value of L1-RSRP, X and M are configured by </w:t>
            </w:r>
            <w:proofErr w:type="spellStart"/>
            <w:r>
              <w:rPr>
                <w:lang w:eastAsia="ja-JP"/>
              </w:rPr>
              <w:t>gNB</w:t>
            </w:r>
            <w:proofErr w:type="spellEnd"/>
            <w:r>
              <w:rPr>
                <w:rFonts w:eastAsia="DengXian"/>
                <w:lang w:eastAsia="zh-CN"/>
              </w:rPr>
              <w:t>, and whether/</w:t>
            </w:r>
            <w:r>
              <w:t>how to report</w:t>
            </w:r>
            <w:r>
              <w:rPr>
                <w:lang w:eastAsia="ja-JP"/>
              </w:rPr>
              <w:t xml:space="preserve"> number of reported beams </w:t>
            </w:r>
          </w:p>
          <w:p w14:paraId="324A0026" w14:textId="77777777" w:rsidR="00E63340" w:rsidRDefault="00E63340" w:rsidP="00893D4F">
            <w:pPr>
              <w:pStyle w:val="ListParagraph"/>
              <w:numPr>
                <w:ilvl w:val="0"/>
                <w:numId w:val="79"/>
              </w:numPr>
              <w:spacing w:after="0"/>
              <w:jc w:val="both"/>
            </w:pPr>
            <w:r>
              <w:lastRenderedPageBreak/>
              <w:t>FFS on the maximum value of M (where M can be larger than 4) based on UE capability (M may or may not be different for different reporting contents)</w:t>
            </w:r>
          </w:p>
          <w:p w14:paraId="5BF48E9A" w14:textId="77777777" w:rsidR="00E63340" w:rsidRDefault="00E63340" w:rsidP="00893D4F">
            <w:pPr>
              <w:pStyle w:val="ListParagraph"/>
              <w:numPr>
                <w:ilvl w:val="0"/>
                <w:numId w:val="79"/>
              </w:numPr>
              <w:spacing w:after="0"/>
              <w:jc w:val="both"/>
            </w:pPr>
            <w:r>
              <w:t xml:space="preserve">FFS on beam </w:t>
            </w:r>
            <w:proofErr w:type="gramStart"/>
            <w:r>
              <w:t>information</w:t>
            </w:r>
            <w:proofErr w:type="gramEnd"/>
          </w:p>
          <w:p w14:paraId="500F9581" w14:textId="77777777" w:rsidR="00E63340" w:rsidRDefault="00E63340" w:rsidP="00E63340">
            <w:pPr>
              <w:pStyle w:val="ListParagraph"/>
              <w:numPr>
                <w:ilvl w:val="0"/>
                <w:numId w:val="79"/>
              </w:numPr>
              <w:jc w:val="both"/>
              <w:rPr>
                <w:rFonts w:eastAsia="Times New Roman"/>
                <w:lang w:eastAsia="zh-CN"/>
              </w:rPr>
            </w:pPr>
            <w:r>
              <w:rPr>
                <w:rFonts w:eastAsia="Times New Roman"/>
                <w:lang w:eastAsia="zh-CN"/>
              </w:rPr>
              <w:t>Note:</w:t>
            </w:r>
            <w:r>
              <w:t xml:space="preserve"> </w:t>
            </w:r>
            <w:r>
              <w:rPr>
                <w:rFonts w:eastAsia="Times New Roman"/>
                <w:lang w:eastAsia="zh-CN"/>
              </w:rPr>
              <w:t xml:space="preserve">Purpose, such as above “For NW-sided model, </w:t>
            </w:r>
            <w:r>
              <w:t>for inference report, at least for BM-Case 1</w:t>
            </w:r>
            <w:r>
              <w:rPr>
                <w:rFonts w:eastAsia="Times New Roman"/>
                <w:lang w:eastAsia="zh-CN"/>
              </w:rPr>
              <w:t xml:space="preserve">”, will not be specified in RAN 1 </w:t>
            </w:r>
            <w:proofErr w:type="gramStart"/>
            <w:r>
              <w:rPr>
                <w:rFonts w:eastAsia="Times New Roman"/>
                <w:lang w:eastAsia="zh-CN"/>
              </w:rPr>
              <w:t>specifications</w:t>
            </w:r>
            <w:proofErr w:type="gramEnd"/>
          </w:p>
          <w:p w14:paraId="00E75913" w14:textId="77777777" w:rsidR="00E63340" w:rsidRDefault="00E63340" w:rsidP="00E63340">
            <w:pPr>
              <w:jc w:val="both"/>
              <w:rPr>
                <w:rFonts w:eastAsia="DengXian"/>
                <w:highlight w:val="green"/>
                <w:lang w:eastAsia="zh-CN"/>
              </w:rPr>
            </w:pPr>
            <w:r>
              <w:rPr>
                <w:rFonts w:eastAsia="DengXian"/>
                <w:highlight w:val="green"/>
                <w:lang w:eastAsia="zh-CN"/>
              </w:rPr>
              <w:t>Agreement</w:t>
            </w:r>
          </w:p>
          <w:p w14:paraId="4650CDE6" w14:textId="77777777" w:rsidR="00E63340" w:rsidRDefault="00E63340" w:rsidP="00893D4F">
            <w:pPr>
              <w:spacing w:after="0"/>
              <w:jc w:val="both"/>
              <w:rPr>
                <w:rFonts w:eastAsia="Malgun Gothic"/>
                <w:lang w:eastAsia="ko-KR"/>
              </w:rPr>
            </w:pPr>
            <w:r>
              <w:t xml:space="preserve">At least for NW sided model, for the quantization of a reported L1-RSRP value at least for the report in L1 signaling, </w:t>
            </w:r>
            <w:proofErr w:type="gramStart"/>
            <w:r>
              <w:t>support</w:t>
            </w:r>
            <w:proofErr w:type="gramEnd"/>
          </w:p>
          <w:p w14:paraId="24F7B98A" w14:textId="77777777" w:rsidR="00E63340" w:rsidRDefault="00E63340" w:rsidP="00893D4F">
            <w:pPr>
              <w:pStyle w:val="ListParagraph"/>
              <w:numPr>
                <w:ilvl w:val="0"/>
                <w:numId w:val="80"/>
              </w:numPr>
              <w:spacing w:after="0"/>
              <w:jc w:val="both"/>
            </w:pPr>
            <w:r>
              <w:t xml:space="preserve">Support differential L1-RSRP reporting with legacy quantization step and </w:t>
            </w:r>
            <w:proofErr w:type="gramStart"/>
            <w:r>
              <w:t>range</w:t>
            </w:r>
            <w:proofErr w:type="gramEnd"/>
            <w:r>
              <w:t xml:space="preserve"> </w:t>
            </w:r>
          </w:p>
          <w:p w14:paraId="4E959EED" w14:textId="77777777" w:rsidR="00E63340" w:rsidRDefault="00E63340" w:rsidP="00893D4F">
            <w:pPr>
              <w:pStyle w:val="ListParagraph"/>
              <w:numPr>
                <w:ilvl w:val="1"/>
                <w:numId w:val="80"/>
              </w:numPr>
              <w:spacing w:after="0"/>
              <w:jc w:val="both"/>
            </w:pPr>
            <w:r>
              <w:t>FFS: larger quantization step(s) than the already supported legacy quantization step for differential L1-RSRP and/or for absolute L1-RSRP</w:t>
            </w:r>
          </w:p>
          <w:p w14:paraId="5CB55A84" w14:textId="4F6712D8" w:rsidR="00E63340" w:rsidRPr="00E63340" w:rsidRDefault="00E63340" w:rsidP="00E63340">
            <w:pPr>
              <w:pStyle w:val="ListParagraph"/>
              <w:numPr>
                <w:ilvl w:val="1"/>
                <w:numId w:val="80"/>
              </w:numPr>
              <w:tabs>
                <w:tab w:val="num" w:pos="1440"/>
              </w:tabs>
              <w:ind w:leftChars="400" w:left="1240"/>
              <w:jc w:val="both"/>
              <w:rPr>
                <w:b/>
              </w:rPr>
            </w:pPr>
            <w:r>
              <w:t>FFS: Smaller range(s) for differential L1-RSRP than the already supported legacy range</w:t>
            </w:r>
          </w:p>
        </w:tc>
      </w:tr>
    </w:tbl>
    <w:p w14:paraId="4F5E98AC" w14:textId="77777777" w:rsidR="00E63340" w:rsidRPr="00E63340" w:rsidRDefault="00E63340" w:rsidP="004259E8">
      <w:pPr>
        <w:spacing w:after="0"/>
        <w:jc w:val="both"/>
        <w:rPr>
          <w:b/>
          <w:bCs/>
          <w:lang w:val="en-GB"/>
        </w:rPr>
      </w:pPr>
    </w:p>
    <w:p w14:paraId="42255C2B" w14:textId="35CE43BB" w:rsidR="00E63340" w:rsidRDefault="00E63340" w:rsidP="004259E8">
      <w:pPr>
        <w:spacing w:after="0"/>
        <w:jc w:val="both"/>
      </w:pPr>
      <w:r>
        <w:t xml:space="preserve">One issue stays </w:t>
      </w:r>
      <w:r w:rsidRPr="00E63340">
        <w:t xml:space="preserve">undetermined </w:t>
      </w:r>
      <w:r>
        <w:t xml:space="preserve">is whether the data collection measurement is reported through L1 signaling or higher layer signaling. Note that RAN2 has made an agreement that immediate MDT is the baseline framework for the OAM-centric data collection. </w:t>
      </w:r>
      <w:r w:rsidR="00A6791F">
        <w:t xml:space="preserve">The following table shows the configurable report interval of immediate MDT defined in </w:t>
      </w:r>
      <w:r w:rsidR="00A6791F">
        <w:fldChar w:fldCharType="begin"/>
      </w:r>
      <w:r w:rsidR="00A6791F">
        <w:instrText xml:space="preserve"> REF _Ref127449783 \r \h </w:instrText>
      </w:r>
      <w:r w:rsidR="00A6791F">
        <w:fldChar w:fldCharType="separate"/>
      </w:r>
      <w:r w:rsidR="00B35B3D">
        <w:t>[3]</w:t>
      </w:r>
      <w:r w:rsidR="00A6791F">
        <w:fldChar w:fldCharType="end"/>
      </w:r>
      <w:r w:rsidR="00A6791F">
        <w:t xml:space="preserve">. The interval can be as low as 120ms, which should be sufficient to NW-side data collection purposes. </w:t>
      </w:r>
    </w:p>
    <w:p w14:paraId="4E324931" w14:textId="77777777" w:rsidR="00A6791F" w:rsidRDefault="00A6791F" w:rsidP="004259E8">
      <w:pPr>
        <w:spacing w:after="0"/>
        <w:jc w:val="both"/>
      </w:pPr>
    </w:p>
    <w:tbl>
      <w:tblPr>
        <w:tblStyle w:val="TableGrid"/>
        <w:tblW w:w="0" w:type="auto"/>
        <w:tblLook w:val="04A0" w:firstRow="1" w:lastRow="0" w:firstColumn="1" w:lastColumn="0" w:noHBand="0" w:noVBand="1"/>
      </w:tblPr>
      <w:tblGrid>
        <w:gridCol w:w="9631"/>
      </w:tblGrid>
      <w:tr w:rsidR="00A6791F" w14:paraId="2DA000F5" w14:textId="77777777" w:rsidTr="00A6791F">
        <w:tc>
          <w:tcPr>
            <w:tcW w:w="9631" w:type="dxa"/>
          </w:tcPr>
          <w:p w14:paraId="50357395" w14:textId="4BCB9DDC" w:rsidR="00A6791F" w:rsidRDefault="00A6791F" w:rsidP="00A6791F">
            <w:pPr>
              <w:spacing w:after="0"/>
              <w:jc w:val="center"/>
            </w:pPr>
            <w:r w:rsidRPr="00A6791F">
              <w:rPr>
                <w:noProof/>
              </w:rPr>
              <w:drawing>
                <wp:inline distT="0" distB="0" distL="0" distR="0" wp14:anchorId="5D73E45A" wp14:editId="43A75739">
                  <wp:extent cx="5222739" cy="857545"/>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5235320" cy="859611"/>
                          </a:xfrm>
                          <a:prstGeom prst="rect">
                            <a:avLst/>
                          </a:prstGeom>
                        </pic:spPr>
                      </pic:pic>
                    </a:graphicData>
                  </a:graphic>
                </wp:inline>
              </w:drawing>
            </w:r>
          </w:p>
        </w:tc>
      </w:tr>
    </w:tbl>
    <w:p w14:paraId="40274F10" w14:textId="77777777" w:rsidR="00A6791F" w:rsidRPr="00E63340" w:rsidRDefault="00A6791F" w:rsidP="004259E8">
      <w:pPr>
        <w:spacing w:after="0"/>
        <w:jc w:val="both"/>
      </w:pPr>
    </w:p>
    <w:p w14:paraId="2003C9C8" w14:textId="7D8D6B20" w:rsidR="00A6791F" w:rsidRDefault="00A6791F" w:rsidP="00A6791F">
      <w:pPr>
        <w:spacing w:after="0"/>
        <w:jc w:val="both"/>
      </w:pPr>
      <w:r w:rsidRPr="00A6791F">
        <w:t>Therefore</w:t>
      </w:r>
      <w:r>
        <w:t>, we suggest that RAN1 should prioritize the specification of the details of the content for data collection</w:t>
      </w:r>
      <w:r w:rsidR="00015E78">
        <w:t>, which can facilitate the discussion of higher layer signaling in other agenda</w:t>
      </w:r>
      <w:r>
        <w:t>. Note that the data collection relies on UE’s measurement regardless it is UE-side and NW-side data collection. The content for UE-side or NW-side data collection should be the same. Based on the above discussion, we have the following proposal:</w:t>
      </w:r>
    </w:p>
    <w:p w14:paraId="0C8F489B" w14:textId="77777777" w:rsidR="00A6791F" w:rsidRDefault="00A6791F" w:rsidP="00A6791F">
      <w:pPr>
        <w:spacing w:after="0"/>
        <w:jc w:val="both"/>
      </w:pPr>
    </w:p>
    <w:p w14:paraId="74D4808D" w14:textId="76AEC3B7" w:rsidR="00A6791F" w:rsidRDefault="00A6791F" w:rsidP="00A6791F">
      <w:pPr>
        <w:jc w:val="both"/>
        <w:rPr>
          <w:b/>
          <w:bCs/>
          <w:i/>
          <w:iCs/>
        </w:rPr>
      </w:pPr>
      <w:r>
        <w:rPr>
          <w:b/>
          <w:bCs/>
          <w:i/>
          <w:iCs/>
        </w:rPr>
        <w:t>Proposal</w:t>
      </w:r>
      <w:r w:rsidR="00AB2838">
        <w:rPr>
          <w:b/>
          <w:bCs/>
          <w:i/>
          <w:iCs/>
        </w:rPr>
        <w:t xml:space="preserve"> 23</w:t>
      </w:r>
      <w:r>
        <w:rPr>
          <w:b/>
          <w:bCs/>
          <w:i/>
          <w:iCs/>
        </w:rPr>
        <w:t>: For NW side data collection, support higher layer signaling</w:t>
      </w:r>
      <w:r w:rsidR="00C26B82">
        <w:rPr>
          <w:b/>
          <w:bCs/>
          <w:i/>
          <w:iCs/>
        </w:rPr>
        <w:t xml:space="preserve"> as baseline.</w:t>
      </w:r>
      <w:r>
        <w:rPr>
          <w:b/>
          <w:bCs/>
          <w:i/>
          <w:iCs/>
        </w:rPr>
        <w:t xml:space="preserve"> </w:t>
      </w:r>
    </w:p>
    <w:p w14:paraId="5EA03C6F" w14:textId="6999933E" w:rsidR="00A6791F" w:rsidRPr="00A6791F" w:rsidRDefault="00A6791F" w:rsidP="00893D4F">
      <w:pPr>
        <w:spacing w:after="0"/>
        <w:rPr>
          <w:rFonts w:eastAsia="Times New Roman"/>
          <w:b/>
          <w:bCs/>
          <w:i/>
          <w:iCs/>
          <w:sz w:val="20"/>
          <w:lang w:eastAsia="zh-CN"/>
        </w:rPr>
      </w:pPr>
      <w:r>
        <w:rPr>
          <w:b/>
          <w:bCs/>
          <w:i/>
          <w:iCs/>
        </w:rPr>
        <w:t>Proposal</w:t>
      </w:r>
      <w:r w:rsidR="00AB2838">
        <w:rPr>
          <w:b/>
          <w:bCs/>
          <w:i/>
          <w:iCs/>
        </w:rPr>
        <w:t xml:space="preserve"> 24</w:t>
      </w:r>
      <w:r>
        <w:rPr>
          <w:b/>
          <w:bCs/>
          <w:i/>
          <w:iCs/>
        </w:rPr>
        <w:t xml:space="preserve">: </w:t>
      </w:r>
      <w:r w:rsidRPr="00A6791F">
        <w:rPr>
          <w:b/>
          <w:bCs/>
          <w:i/>
          <w:iCs/>
        </w:rPr>
        <w:t>For content for data collection for training</w:t>
      </w:r>
      <w:r>
        <w:rPr>
          <w:b/>
          <w:bCs/>
          <w:i/>
          <w:iCs/>
        </w:rPr>
        <w:t xml:space="preserve">, </w:t>
      </w:r>
      <w:r w:rsidRPr="00A6791F">
        <w:rPr>
          <w:b/>
          <w:bCs/>
          <w:i/>
          <w:iCs/>
          <w:color w:val="FF0000"/>
        </w:rPr>
        <w:t>for both UE-sided model and NW-sided model</w:t>
      </w:r>
      <w:r w:rsidRPr="00A6791F">
        <w:rPr>
          <w:b/>
          <w:bCs/>
          <w:i/>
          <w:iCs/>
        </w:rPr>
        <w:t xml:space="preserve">, at least </w:t>
      </w:r>
      <w:r w:rsidRPr="00A6791F">
        <w:rPr>
          <w:rFonts w:eastAsia="Times New Roman"/>
          <w:b/>
          <w:bCs/>
          <w:i/>
          <w:iCs/>
          <w:lang w:eastAsia="zh-CN"/>
        </w:rPr>
        <w:t>for BM-Case 1 per instance, further study the following options:</w:t>
      </w:r>
    </w:p>
    <w:p w14:paraId="443B5979" w14:textId="77777777" w:rsidR="00A6791F" w:rsidRPr="00A6791F" w:rsidRDefault="00A6791F" w:rsidP="00893D4F">
      <w:pPr>
        <w:spacing w:after="0"/>
        <w:rPr>
          <w:rFonts w:eastAsia="Times New Roman"/>
          <w:b/>
          <w:bCs/>
          <w:i/>
          <w:iCs/>
          <w:lang w:eastAsia="zh-CN"/>
        </w:rPr>
      </w:pPr>
      <w:r w:rsidRPr="00A6791F">
        <w:rPr>
          <w:rFonts w:eastAsia="Times New Roman"/>
          <w:b/>
          <w:bCs/>
          <w:i/>
          <w:iCs/>
          <w:lang w:eastAsia="zh-CN"/>
        </w:rPr>
        <w:t xml:space="preserve">Note: the intention is for higher layer report </w:t>
      </w:r>
    </w:p>
    <w:p w14:paraId="33E4470E" w14:textId="77777777" w:rsidR="00A6791F" w:rsidRPr="00A6791F" w:rsidRDefault="00A6791F" w:rsidP="00893D4F">
      <w:pPr>
        <w:pStyle w:val="ListParagraph"/>
        <w:numPr>
          <w:ilvl w:val="0"/>
          <w:numId w:val="76"/>
        </w:numPr>
        <w:spacing w:after="0"/>
        <w:rPr>
          <w:rFonts w:eastAsia="Times New Roman"/>
          <w:b/>
          <w:bCs/>
          <w:i/>
          <w:iCs/>
          <w:lang w:eastAsia="zh-CN"/>
        </w:rPr>
      </w:pPr>
      <w:proofErr w:type="spellStart"/>
      <w:r w:rsidRPr="00A6791F">
        <w:rPr>
          <w:rFonts w:eastAsia="Times New Roman"/>
          <w:b/>
          <w:bCs/>
          <w:i/>
          <w:iCs/>
          <w:lang w:eastAsia="zh-CN"/>
        </w:rPr>
        <w:t>Opt</w:t>
      </w:r>
      <w:proofErr w:type="spellEnd"/>
      <w:r w:rsidRPr="00A6791F">
        <w:rPr>
          <w:rFonts w:eastAsia="Times New Roman"/>
          <w:b/>
          <w:bCs/>
          <w:i/>
          <w:iCs/>
          <w:lang w:eastAsia="zh-CN"/>
        </w:rPr>
        <w:t xml:space="preserve"> 1: L1-RSRPs from RS resources from one or two sets of beams configured to </w:t>
      </w:r>
      <w:proofErr w:type="gramStart"/>
      <w:r w:rsidRPr="00A6791F">
        <w:rPr>
          <w:rFonts w:eastAsia="Times New Roman"/>
          <w:b/>
          <w:bCs/>
          <w:i/>
          <w:iCs/>
          <w:lang w:eastAsia="zh-CN"/>
        </w:rPr>
        <w:t>UE</w:t>
      </w:r>
      <w:proofErr w:type="gramEnd"/>
    </w:p>
    <w:p w14:paraId="11E4CDAF" w14:textId="7D9ED737" w:rsidR="00637238" w:rsidRPr="00893D4F" w:rsidRDefault="00A6791F" w:rsidP="00893D4F">
      <w:pPr>
        <w:pStyle w:val="ListParagraph"/>
        <w:numPr>
          <w:ilvl w:val="0"/>
          <w:numId w:val="76"/>
        </w:numPr>
        <w:spacing w:after="0"/>
        <w:rPr>
          <w:rFonts w:eastAsia="Times New Roman"/>
          <w:b/>
          <w:bCs/>
          <w:i/>
          <w:iCs/>
          <w:lang w:eastAsia="zh-CN"/>
        </w:rPr>
      </w:pPr>
      <w:proofErr w:type="spellStart"/>
      <w:r w:rsidRPr="00A6791F">
        <w:rPr>
          <w:rFonts w:eastAsia="Times New Roman"/>
          <w:b/>
          <w:bCs/>
          <w:i/>
          <w:iCs/>
          <w:lang w:eastAsia="zh-CN"/>
        </w:rPr>
        <w:t>Opt</w:t>
      </w:r>
      <w:proofErr w:type="spellEnd"/>
      <w:r w:rsidRPr="00A6791F">
        <w:rPr>
          <w:rFonts w:eastAsia="Times New Roman"/>
          <w:b/>
          <w:bCs/>
          <w:i/>
          <w:iCs/>
          <w:lang w:eastAsia="zh-CN"/>
        </w:rPr>
        <w:t xml:space="preserve"> 2: L1-RSRPs from RS resources from one set of beams configured to UE, and beam information of Top K from RS resources from another set of </w:t>
      </w:r>
      <w:proofErr w:type="gramStart"/>
      <w:r w:rsidRPr="00A6791F">
        <w:rPr>
          <w:rFonts w:eastAsia="Times New Roman"/>
          <w:b/>
          <w:bCs/>
          <w:i/>
          <w:iCs/>
          <w:lang w:eastAsia="zh-CN"/>
        </w:rPr>
        <w:t>beams</w:t>
      </w:r>
      <w:proofErr w:type="gramEnd"/>
    </w:p>
    <w:p w14:paraId="5A26F3FC" w14:textId="77777777" w:rsidR="003534FD" w:rsidRPr="003534FD" w:rsidRDefault="003534FD" w:rsidP="003534FD">
      <w:pPr>
        <w:jc w:val="both"/>
        <w:rPr>
          <w:b/>
          <w:bCs/>
          <w:i/>
          <w:iCs/>
        </w:rPr>
      </w:pPr>
    </w:p>
    <w:p w14:paraId="2CCD135F" w14:textId="5243058B" w:rsidR="00D56F65" w:rsidRPr="00C26B82" w:rsidRDefault="00D56F65" w:rsidP="00BC3FD5">
      <w:pPr>
        <w:pStyle w:val="Heading2"/>
        <w:numPr>
          <w:ilvl w:val="1"/>
          <w:numId w:val="17"/>
        </w:numPr>
        <w:rPr>
          <w:rFonts w:ascii="Times New Roman" w:hAnsi="Times New Roman"/>
          <w:sz w:val="28"/>
          <w:szCs w:val="28"/>
        </w:rPr>
      </w:pPr>
      <w:r w:rsidRPr="00C26B82">
        <w:rPr>
          <w:rFonts w:ascii="Times New Roman" w:hAnsi="Times New Roman"/>
          <w:sz w:val="28"/>
          <w:szCs w:val="28"/>
        </w:rPr>
        <w:t>Beam indication</w:t>
      </w:r>
    </w:p>
    <w:p w14:paraId="3F3CB2B4" w14:textId="0A27BC70" w:rsidR="00D56F65" w:rsidRDefault="00D56F65" w:rsidP="00F215BF">
      <w:pPr>
        <w:overflowPunct w:val="0"/>
        <w:autoSpaceDE w:val="0"/>
        <w:autoSpaceDN w:val="0"/>
        <w:adjustRightInd w:val="0"/>
        <w:contextualSpacing/>
        <w:jc w:val="both"/>
        <w:textAlignment w:val="baseline"/>
        <w:rPr>
          <w:lang w:val="en-GB"/>
        </w:rPr>
      </w:pPr>
      <w:r>
        <w:rPr>
          <w:lang w:val="en-GB"/>
        </w:rPr>
        <w:t>For beam indication after model inference, currently there is one agreement made in RAN1#116:</w:t>
      </w:r>
    </w:p>
    <w:tbl>
      <w:tblPr>
        <w:tblStyle w:val="TableGrid"/>
        <w:tblW w:w="0" w:type="auto"/>
        <w:tblLook w:val="04A0" w:firstRow="1" w:lastRow="0" w:firstColumn="1" w:lastColumn="0" w:noHBand="0" w:noVBand="1"/>
      </w:tblPr>
      <w:tblGrid>
        <w:gridCol w:w="9631"/>
      </w:tblGrid>
      <w:tr w:rsidR="00D56F65" w14:paraId="2C05D284" w14:textId="77777777" w:rsidTr="00D56F65">
        <w:tc>
          <w:tcPr>
            <w:tcW w:w="9631" w:type="dxa"/>
          </w:tcPr>
          <w:p w14:paraId="7CB8EBE4" w14:textId="77777777" w:rsidR="00D56F65" w:rsidRPr="00D56F65" w:rsidRDefault="00D56F65" w:rsidP="00D56F65">
            <w:pPr>
              <w:rPr>
                <w:rFonts w:eastAsia="DengXian"/>
                <w:sz w:val="20"/>
                <w:highlight w:val="green"/>
                <w:lang w:eastAsia="zh-CN"/>
              </w:rPr>
            </w:pPr>
            <w:r w:rsidRPr="00D56F65">
              <w:rPr>
                <w:rFonts w:eastAsia="DengXian"/>
                <w:highlight w:val="green"/>
                <w:lang w:eastAsia="zh-CN"/>
              </w:rPr>
              <w:t>Agreement</w:t>
            </w:r>
          </w:p>
          <w:p w14:paraId="5D3E8502" w14:textId="77777777" w:rsidR="00D56F65" w:rsidRPr="00D56F65" w:rsidRDefault="00D56F65">
            <w:pPr>
              <w:numPr>
                <w:ilvl w:val="0"/>
                <w:numId w:val="37"/>
              </w:numPr>
              <w:spacing w:after="0"/>
              <w:rPr>
                <w:rFonts w:eastAsia="Malgun Gothic"/>
                <w:lang w:val="en-GB" w:eastAsia="ko-KR"/>
              </w:rPr>
            </w:pPr>
            <w:r w:rsidRPr="00D56F65">
              <w:t xml:space="preserve">For NW-sided model and for UE-sided model, </w:t>
            </w:r>
            <w:r w:rsidRPr="00D56F65">
              <w:rPr>
                <w:rFonts w:eastAsia="Times New Roman"/>
                <w:lang w:eastAsia="zh-CN"/>
              </w:rPr>
              <w:t xml:space="preserve">beam indication </w:t>
            </w:r>
            <w:r w:rsidRPr="00D56F65">
              <w:t xml:space="preserve">is based on unified TCI state </w:t>
            </w:r>
            <w:proofErr w:type="gramStart"/>
            <w:r w:rsidRPr="00D56F65">
              <w:t>framework</w:t>
            </w:r>
            <w:proofErr w:type="gramEnd"/>
          </w:p>
          <w:p w14:paraId="5C7FC06C" w14:textId="6398C107" w:rsidR="00D56F65" w:rsidRPr="00D56F65" w:rsidRDefault="00D56F65">
            <w:pPr>
              <w:pStyle w:val="ListParagraph"/>
              <w:numPr>
                <w:ilvl w:val="0"/>
                <w:numId w:val="38"/>
              </w:numPr>
              <w:ind w:left="1160"/>
              <w:rPr>
                <w:b/>
                <w:bCs/>
              </w:rPr>
            </w:pPr>
            <w:r w:rsidRPr="00D56F65">
              <w:t>FFS on whether/how potential enhancement is needed</w:t>
            </w:r>
          </w:p>
        </w:tc>
      </w:tr>
    </w:tbl>
    <w:p w14:paraId="4FEEB3F4" w14:textId="77777777" w:rsidR="00D56F65" w:rsidRDefault="00D56F65" w:rsidP="00F215BF">
      <w:pPr>
        <w:overflowPunct w:val="0"/>
        <w:autoSpaceDE w:val="0"/>
        <w:autoSpaceDN w:val="0"/>
        <w:adjustRightInd w:val="0"/>
        <w:contextualSpacing/>
        <w:jc w:val="both"/>
        <w:textAlignment w:val="baseline"/>
        <w:rPr>
          <w:lang w:val="en-GB"/>
        </w:rPr>
      </w:pPr>
    </w:p>
    <w:p w14:paraId="1ADDB88A" w14:textId="21D07462" w:rsidR="00D56F65" w:rsidRDefault="00D56F65" w:rsidP="00F215BF">
      <w:pPr>
        <w:overflowPunct w:val="0"/>
        <w:autoSpaceDE w:val="0"/>
        <w:autoSpaceDN w:val="0"/>
        <w:adjustRightInd w:val="0"/>
        <w:contextualSpacing/>
        <w:jc w:val="both"/>
        <w:textAlignment w:val="baseline"/>
        <w:rPr>
          <w:lang w:val="en-GB"/>
        </w:rPr>
      </w:pPr>
      <w:r>
        <w:rPr>
          <w:lang w:val="en-GB"/>
        </w:rPr>
        <w:lastRenderedPageBreak/>
        <w:t>During the offline discussions of RAN1#116</w:t>
      </w:r>
      <w:r w:rsidR="00380C5A">
        <w:rPr>
          <w:lang w:val="en-GB"/>
        </w:rPr>
        <w:t xml:space="preserve"> to RAN1#117</w:t>
      </w:r>
      <w:r>
        <w:rPr>
          <w:lang w:val="en-GB"/>
        </w:rPr>
        <w:t xml:space="preserve">, there are some discussions on the possible enhancements on </w:t>
      </w:r>
      <w:r>
        <w:t>unified TCI state framework for</w:t>
      </w:r>
      <w:r>
        <w:rPr>
          <w:lang w:val="en-GB"/>
        </w:rPr>
        <w:t xml:space="preserve"> beam indication for AI/ML-based beam management. One of the proposals is</w:t>
      </w:r>
      <w:r w:rsidR="009B207A">
        <w:rPr>
          <w:lang w:val="en-GB"/>
        </w:rPr>
        <w:t xml:space="preserve"> the following:</w:t>
      </w:r>
    </w:p>
    <w:p w14:paraId="3A58C071" w14:textId="42E45F0D" w:rsidR="009B207A" w:rsidRPr="009B207A" w:rsidRDefault="009B207A">
      <w:pPr>
        <w:pStyle w:val="ListParagraph"/>
        <w:numPr>
          <w:ilvl w:val="0"/>
          <w:numId w:val="39"/>
        </w:numPr>
        <w:overflowPunct w:val="0"/>
        <w:autoSpaceDE w:val="0"/>
        <w:autoSpaceDN w:val="0"/>
        <w:adjustRightInd w:val="0"/>
        <w:contextualSpacing/>
        <w:jc w:val="both"/>
        <w:textAlignment w:val="baseline"/>
        <w:rPr>
          <w:lang w:val="en-GB"/>
        </w:rPr>
      </w:pPr>
      <w:r w:rsidRPr="009B207A">
        <w:rPr>
          <w:lang w:val="en-GB"/>
        </w:rPr>
        <w:t xml:space="preserve">For BM-Case2 (both UE-sided and NW-sided model), extend the Rel-17 TCI state activation/indication signalling methods to activate/indicate N TCI states which are corresponding to N future time </w:t>
      </w:r>
      <w:proofErr w:type="gramStart"/>
      <w:r w:rsidRPr="009B207A">
        <w:rPr>
          <w:lang w:val="en-GB"/>
        </w:rPr>
        <w:t>instances</w:t>
      </w:r>
      <w:proofErr w:type="gramEnd"/>
    </w:p>
    <w:p w14:paraId="79DB9001" w14:textId="3FF521F9" w:rsidR="009B207A" w:rsidRPr="009B207A" w:rsidRDefault="009B207A">
      <w:pPr>
        <w:pStyle w:val="ListParagraph"/>
        <w:numPr>
          <w:ilvl w:val="1"/>
          <w:numId w:val="39"/>
        </w:numPr>
        <w:overflowPunct w:val="0"/>
        <w:autoSpaceDE w:val="0"/>
        <w:autoSpaceDN w:val="0"/>
        <w:adjustRightInd w:val="0"/>
        <w:contextualSpacing/>
        <w:jc w:val="both"/>
        <w:textAlignment w:val="baseline"/>
        <w:rPr>
          <w:lang w:val="en-GB"/>
        </w:rPr>
      </w:pPr>
      <w:r w:rsidRPr="009B207A">
        <w:rPr>
          <w:lang w:val="en-GB"/>
        </w:rPr>
        <w:t xml:space="preserve">FFS: maximum number for N </w:t>
      </w:r>
    </w:p>
    <w:p w14:paraId="102C1DF9" w14:textId="5F662DF1" w:rsidR="009B207A" w:rsidRPr="009B207A" w:rsidRDefault="009B207A">
      <w:pPr>
        <w:pStyle w:val="ListParagraph"/>
        <w:numPr>
          <w:ilvl w:val="1"/>
          <w:numId w:val="39"/>
        </w:numPr>
        <w:overflowPunct w:val="0"/>
        <w:autoSpaceDE w:val="0"/>
        <w:autoSpaceDN w:val="0"/>
        <w:adjustRightInd w:val="0"/>
        <w:contextualSpacing/>
        <w:jc w:val="both"/>
        <w:textAlignment w:val="baseline"/>
        <w:rPr>
          <w:lang w:val="en-GB"/>
        </w:rPr>
      </w:pPr>
      <w:r w:rsidRPr="009B207A">
        <w:rPr>
          <w:lang w:val="en-GB"/>
        </w:rPr>
        <w:t>FFS: Time periods that each indicated TCI state is applicable.</w:t>
      </w:r>
    </w:p>
    <w:p w14:paraId="08399FEF" w14:textId="6BDE1A4E" w:rsidR="00380C5A" w:rsidRDefault="009B207A" w:rsidP="00B842AD">
      <w:pPr>
        <w:jc w:val="both"/>
        <w:rPr>
          <w:rFonts w:eastAsia="SimSun"/>
          <w:bCs/>
          <w:iCs/>
          <w:szCs w:val="24"/>
          <w:lang w:eastAsia="zh-CN"/>
        </w:rPr>
      </w:pPr>
      <w:r>
        <w:rPr>
          <w:rFonts w:eastAsia="SimSun"/>
          <w:bCs/>
          <w:iCs/>
          <w:szCs w:val="24"/>
          <w:lang w:eastAsia="zh-CN"/>
        </w:rPr>
        <w:t xml:space="preserve">In our view, this proposal </w:t>
      </w:r>
      <w:r w:rsidR="00380C5A">
        <w:rPr>
          <w:rFonts w:eastAsia="SimSun"/>
          <w:bCs/>
          <w:iCs/>
          <w:szCs w:val="24"/>
          <w:lang w:eastAsia="zh-CN"/>
        </w:rPr>
        <w:t>is not essential and can be deprioritized, for the following reason:</w:t>
      </w:r>
    </w:p>
    <w:p w14:paraId="3012CD4B" w14:textId="29D4F2DF" w:rsidR="00380C5A" w:rsidRPr="00380C5A" w:rsidRDefault="00380C5A" w:rsidP="00380C5A">
      <w:pPr>
        <w:jc w:val="both"/>
        <w:rPr>
          <w:rFonts w:eastAsia="SimSun"/>
          <w:bCs/>
          <w:iCs/>
          <w:szCs w:val="24"/>
          <w:lang w:eastAsia="zh-CN"/>
        </w:rPr>
      </w:pPr>
      <w:r w:rsidRPr="00380C5A">
        <w:rPr>
          <w:rFonts w:eastAsia="SimSun"/>
          <w:bCs/>
          <w:iCs/>
          <w:szCs w:val="24"/>
          <w:lang w:eastAsia="zh-CN"/>
        </w:rPr>
        <w:t>(</w:t>
      </w:r>
      <w:r>
        <w:rPr>
          <w:rFonts w:eastAsia="SimSun"/>
          <w:bCs/>
          <w:iCs/>
          <w:szCs w:val="24"/>
          <w:lang w:eastAsia="zh-CN"/>
        </w:rPr>
        <w:t>a</w:t>
      </w:r>
      <w:r w:rsidRPr="00380C5A">
        <w:rPr>
          <w:rFonts w:eastAsia="SimSun"/>
          <w:bCs/>
          <w:iCs/>
          <w:szCs w:val="24"/>
          <w:lang w:eastAsia="zh-CN"/>
        </w:rPr>
        <w:t xml:space="preserve">) the overhead saving would only occur if model output </w:t>
      </w:r>
      <w:proofErr w:type="gramStart"/>
      <w:r w:rsidRPr="00380C5A">
        <w:rPr>
          <w:rFonts w:eastAsia="SimSun"/>
          <w:bCs/>
          <w:iCs/>
          <w:szCs w:val="24"/>
          <w:lang w:eastAsia="zh-CN"/>
        </w:rPr>
        <w:t>is</w:t>
      </w:r>
      <w:proofErr w:type="gramEnd"/>
      <w:r w:rsidRPr="00380C5A">
        <w:rPr>
          <w:rFonts w:eastAsia="SimSun"/>
          <w:bCs/>
          <w:iCs/>
          <w:szCs w:val="24"/>
          <w:lang w:eastAsia="zh-CN"/>
        </w:rPr>
        <w:t xml:space="preserve"> Top-1. If the model output is Top-K&gt;1 beams for each future time instance, a P2 beam sweeping would be needed at each future time instance</w:t>
      </w:r>
      <w:r>
        <w:rPr>
          <w:rFonts w:eastAsia="SimSun"/>
          <w:bCs/>
          <w:iCs/>
          <w:szCs w:val="24"/>
          <w:lang w:eastAsia="zh-CN"/>
        </w:rPr>
        <w:t>.</w:t>
      </w:r>
    </w:p>
    <w:p w14:paraId="175104F2" w14:textId="6D0F01EB" w:rsidR="00380C5A" w:rsidRDefault="00380C5A" w:rsidP="00380C5A">
      <w:pPr>
        <w:jc w:val="both"/>
        <w:rPr>
          <w:rFonts w:eastAsia="SimSun"/>
          <w:bCs/>
          <w:iCs/>
          <w:szCs w:val="24"/>
          <w:lang w:eastAsia="zh-CN"/>
        </w:rPr>
      </w:pPr>
      <w:r w:rsidRPr="00380C5A">
        <w:rPr>
          <w:rFonts w:eastAsia="SimSun"/>
          <w:bCs/>
          <w:iCs/>
          <w:szCs w:val="24"/>
          <w:lang w:eastAsia="zh-CN"/>
        </w:rPr>
        <w:t>(</w:t>
      </w:r>
      <w:r>
        <w:rPr>
          <w:rFonts w:eastAsia="SimSun"/>
          <w:bCs/>
          <w:iCs/>
          <w:szCs w:val="24"/>
          <w:lang w:eastAsia="zh-CN"/>
        </w:rPr>
        <w:t>b</w:t>
      </w:r>
      <w:r w:rsidRPr="00380C5A">
        <w:rPr>
          <w:rFonts w:eastAsia="SimSun"/>
          <w:bCs/>
          <w:iCs/>
          <w:szCs w:val="24"/>
          <w:lang w:eastAsia="zh-CN"/>
        </w:rPr>
        <w:t xml:space="preserve">) In the TCI mechanism, only activated TCI states can be indicated by DCI. But currently only 8 active TCI states are supported. Therefore, the number of the distinct future beams cannot be more than 8. (e.g., </w:t>
      </w:r>
      <w:r>
        <w:rPr>
          <w:rFonts w:eastAsia="SimSun"/>
          <w:bCs/>
          <w:iCs/>
          <w:szCs w:val="24"/>
          <w:lang w:eastAsia="zh-CN"/>
        </w:rPr>
        <w:t xml:space="preserve">NW </w:t>
      </w:r>
      <w:r w:rsidRPr="00380C5A">
        <w:rPr>
          <w:rFonts w:eastAsia="SimSun"/>
          <w:bCs/>
          <w:iCs/>
          <w:szCs w:val="24"/>
          <w:lang w:eastAsia="zh-CN"/>
        </w:rPr>
        <w:t xml:space="preserve">cannot pre-indicate 10 future time slots, where all the time slots have different best beams, that will require &gt; 8 active TCI states) </w:t>
      </w:r>
    </w:p>
    <w:p w14:paraId="68176C5E" w14:textId="49E01991" w:rsidR="00C66C0A" w:rsidRPr="00380C5A" w:rsidRDefault="00C66C0A" w:rsidP="00380C5A">
      <w:pPr>
        <w:jc w:val="both"/>
        <w:rPr>
          <w:rFonts w:eastAsia="SimSun"/>
          <w:bCs/>
          <w:iCs/>
          <w:szCs w:val="24"/>
          <w:lang w:eastAsia="zh-CN"/>
        </w:rPr>
      </w:pPr>
      <w:r>
        <w:rPr>
          <w:rFonts w:eastAsia="SimSun"/>
          <w:bCs/>
          <w:iCs/>
          <w:szCs w:val="24"/>
          <w:lang w:eastAsia="zh-CN"/>
        </w:rPr>
        <w:t>(c) RAN1 may need to specify another mechanism to handle the case when NW want to change a pre-indicated beam</w:t>
      </w:r>
    </w:p>
    <w:p w14:paraId="3C7BDAC1" w14:textId="28F5AEEB" w:rsidR="00380C5A" w:rsidRDefault="00380C5A" w:rsidP="00380C5A">
      <w:pPr>
        <w:overflowPunct w:val="0"/>
        <w:autoSpaceDE w:val="0"/>
        <w:autoSpaceDN w:val="0"/>
        <w:adjustRightInd w:val="0"/>
        <w:jc w:val="both"/>
        <w:textAlignment w:val="baseline"/>
      </w:pPr>
      <w:r w:rsidRPr="00380C5A">
        <w:rPr>
          <w:rFonts w:eastAsia="SimSun"/>
          <w:bCs/>
          <w:iCs/>
          <w:szCs w:val="24"/>
          <w:lang w:eastAsia="zh-CN"/>
        </w:rPr>
        <w:t>(</w:t>
      </w:r>
      <w:r w:rsidR="00C66C0A">
        <w:rPr>
          <w:rFonts w:eastAsia="SimSun"/>
          <w:bCs/>
          <w:iCs/>
          <w:szCs w:val="24"/>
          <w:lang w:eastAsia="zh-CN"/>
        </w:rPr>
        <w:t>d</w:t>
      </w:r>
      <w:r w:rsidRPr="00380C5A">
        <w:rPr>
          <w:rFonts w:eastAsia="SimSun"/>
          <w:bCs/>
          <w:iCs/>
          <w:szCs w:val="24"/>
          <w:lang w:eastAsia="zh-CN"/>
        </w:rPr>
        <w:t>)</w:t>
      </w:r>
      <w:r>
        <w:rPr>
          <w:rFonts w:eastAsia="SimSun"/>
          <w:bCs/>
          <w:iCs/>
          <w:szCs w:val="24"/>
          <w:lang w:eastAsia="zh-CN"/>
        </w:rPr>
        <w:t xml:space="preserve"> it </w:t>
      </w:r>
      <w:r w:rsidR="009B207A">
        <w:rPr>
          <w:rFonts w:eastAsia="SimSun"/>
          <w:bCs/>
          <w:iCs/>
          <w:szCs w:val="24"/>
          <w:lang w:eastAsia="zh-CN"/>
        </w:rPr>
        <w:t xml:space="preserve">may potentially limit the capability of NW for choosing </w:t>
      </w:r>
      <w:r w:rsidR="00B842AD">
        <w:rPr>
          <w:rFonts w:eastAsia="SimSun"/>
          <w:bCs/>
          <w:iCs/>
          <w:szCs w:val="24"/>
          <w:lang w:eastAsia="zh-CN"/>
        </w:rPr>
        <w:t xml:space="preserve">a different </w:t>
      </w:r>
      <w:r w:rsidR="009B207A">
        <w:rPr>
          <w:rFonts w:eastAsia="SimSun"/>
          <w:bCs/>
          <w:iCs/>
          <w:szCs w:val="24"/>
          <w:lang w:eastAsia="zh-CN"/>
        </w:rPr>
        <w:t xml:space="preserve">Tx beam </w:t>
      </w:r>
      <w:r w:rsidR="00B842AD">
        <w:rPr>
          <w:rFonts w:eastAsia="SimSun"/>
          <w:bCs/>
          <w:iCs/>
          <w:szCs w:val="24"/>
          <w:lang w:eastAsia="zh-CN"/>
        </w:rPr>
        <w:t xml:space="preserve">based on newly reported beam information from other UEs during the </w:t>
      </w:r>
      <w:r w:rsidR="009B207A">
        <w:rPr>
          <w:rFonts w:eastAsia="SimSun"/>
          <w:bCs/>
          <w:iCs/>
          <w:szCs w:val="24"/>
          <w:lang w:eastAsia="zh-CN"/>
        </w:rPr>
        <w:t xml:space="preserve">future N time instances. </w:t>
      </w:r>
      <w:r w:rsidR="00B842AD">
        <w:rPr>
          <w:rFonts w:eastAsia="SimSun"/>
          <w:bCs/>
          <w:iCs/>
          <w:szCs w:val="24"/>
          <w:lang w:eastAsia="zh-CN"/>
        </w:rPr>
        <w:t>The newly reported beam information by other UEs at the future N time instances may make NW chang</w:t>
      </w:r>
      <w:r w:rsidR="00547366">
        <w:rPr>
          <w:rFonts w:eastAsia="SimSun"/>
          <w:bCs/>
          <w:iCs/>
          <w:szCs w:val="24"/>
          <w:lang w:eastAsia="zh-CN"/>
        </w:rPr>
        <w:t>ing</w:t>
      </w:r>
      <w:r w:rsidR="00B842AD">
        <w:rPr>
          <w:rFonts w:eastAsia="SimSun"/>
          <w:bCs/>
          <w:iCs/>
          <w:szCs w:val="24"/>
          <w:lang w:eastAsia="zh-CN"/>
        </w:rPr>
        <w:t xml:space="preserve"> its mind </w:t>
      </w:r>
      <w:r w:rsidR="00547366">
        <w:rPr>
          <w:rFonts w:eastAsia="SimSun"/>
          <w:bCs/>
          <w:iCs/>
          <w:szCs w:val="24"/>
          <w:lang w:eastAsia="zh-CN"/>
        </w:rPr>
        <w:t xml:space="preserve">and </w:t>
      </w:r>
      <w:r w:rsidR="00B842AD">
        <w:rPr>
          <w:rFonts w:eastAsia="SimSun"/>
          <w:bCs/>
          <w:iCs/>
          <w:szCs w:val="24"/>
          <w:lang w:eastAsia="zh-CN"/>
        </w:rPr>
        <w:t>indicat</w:t>
      </w:r>
      <w:r w:rsidR="00547366">
        <w:rPr>
          <w:rFonts w:eastAsia="SimSun"/>
          <w:bCs/>
          <w:iCs/>
          <w:szCs w:val="24"/>
          <w:lang w:eastAsia="zh-CN"/>
        </w:rPr>
        <w:t>es</w:t>
      </w:r>
      <w:r w:rsidR="00B842AD">
        <w:rPr>
          <w:rFonts w:eastAsia="SimSun"/>
          <w:bCs/>
          <w:iCs/>
          <w:szCs w:val="24"/>
          <w:lang w:eastAsia="zh-CN"/>
        </w:rPr>
        <w:t xml:space="preserve"> a new beam (TCI state) other than </w:t>
      </w:r>
      <w:r w:rsidR="00547366">
        <w:rPr>
          <w:rFonts w:eastAsia="SimSun"/>
          <w:bCs/>
          <w:iCs/>
          <w:szCs w:val="24"/>
          <w:lang w:eastAsia="zh-CN"/>
        </w:rPr>
        <w:t xml:space="preserve">using </w:t>
      </w:r>
      <w:r w:rsidR="00B842AD">
        <w:rPr>
          <w:rFonts w:eastAsia="SimSun"/>
          <w:bCs/>
          <w:iCs/>
          <w:szCs w:val="24"/>
          <w:lang w:eastAsia="zh-CN"/>
        </w:rPr>
        <w:t>the pre-indicated predicted beams. Below is a simple example with a hypothesis on NW will tend to pick the beam which can serve more UEs simultaneously. A</w:t>
      </w:r>
      <w:r w:rsidR="009B207A">
        <w:rPr>
          <w:rFonts w:eastAsia="SimSun"/>
          <w:bCs/>
          <w:iCs/>
          <w:szCs w:val="24"/>
          <w:lang w:eastAsia="zh-CN"/>
        </w:rPr>
        <w:t xml:space="preserve">s shown in </w:t>
      </w:r>
      <w:r w:rsidR="009B207A" w:rsidRPr="009B207A">
        <w:rPr>
          <w:rFonts w:eastAsia="SimSun"/>
          <w:bCs/>
          <w:iCs/>
          <w:szCs w:val="24"/>
          <w:lang w:eastAsia="zh-CN"/>
        </w:rPr>
        <w:fldChar w:fldCharType="begin"/>
      </w:r>
      <w:r w:rsidR="009B207A" w:rsidRPr="009B207A">
        <w:rPr>
          <w:rFonts w:eastAsia="SimSun"/>
          <w:bCs/>
          <w:iCs/>
          <w:szCs w:val="24"/>
          <w:lang w:eastAsia="zh-CN"/>
        </w:rPr>
        <w:instrText xml:space="preserve"> REF _Ref166189050 \h  \* MERGEFORMAT </w:instrText>
      </w:r>
      <w:r w:rsidR="009B207A" w:rsidRPr="009B207A">
        <w:rPr>
          <w:rFonts w:eastAsia="SimSun"/>
          <w:bCs/>
          <w:iCs/>
          <w:szCs w:val="24"/>
          <w:lang w:eastAsia="zh-CN"/>
        </w:rPr>
      </w:r>
      <w:r w:rsidR="009B207A" w:rsidRPr="009B207A">
        <w:rPr>
          <w:rFonts w:eastAsia="SimSun"/>
          <w:bCs/>
          <w:iCs/>
          <w:szCs w:val="24"/>
          <w:lang w:eastAsia="zh-CN"/>
        </w:rPr>
        <w:fldChar w:fldCharType="separate"/>
      </w:r>
      <w:r w:rsidR="00B35B3D" w:rsidRPr="00B35B3D">
        <w:rPr>
          <w:bCs/>
          <w:iCs/>
          <w:lang w:eastAsia="zh-CN"/>
        </w:rPr>
        <w:t xml:space="preserve">Figure </w:t>
      </w:r>
      <w:r w:rsidR="00B35B3D" w:rsidRPr="00B35B3D">
        <w:rPr>
          <w:bCs/>
          <w:iCs/>
          <w:noProof/>
          <w:lang w:eastAsia="zh-CN"/>
        </w:rPr>
        <w:t>12</w:t>
      </w:r>
      <w:r w:rsidR="009B207A" w:rsidRPr="009B207A">
        <w:rPr>
          <w:rFonts w:eastAsia="SimSun"/>
          <w:bCs/>
          <w:iCs/>
          <w:szCs w:val="24"/>
          <w:lang w:eastAsia="zh-CN"/>
        </w:rPr>
        <w:fldChar w:fldCharType="end"/>
      </w:r>
      <w:r w:rsidR="009B207A">
        <w:rPr>
          <w:rFonts w:eastAsia="SimSun"/>
          <w:bCs/>
          <w:iCs/>
          <w:szCs w:val="24"/>
          <w:lang w:eastAsia="zh-CN"/>
        </w:rPr>
        <w:t>, consider the following case where an AI/ML UE1</w:t>
      </w:r>
      <w:r w:rsidR="00EA1BDF">
        <w:rPr>
          <w:rFonts w:eastAsia="SimSun"/>
          <w:bCs/>
          <w:iCs/>
          <w:szCs w:val="24"/>
          <w:lang w:eastAsia="zh-CN"/>
        </w:rPr>
        <w:t xml:space="preserve"> is static and operates a BM Case2 model</w:t>
      </w:r>
      <w:r w:rsidR="009B207A">
        <w:rPr>
          <w:rFonts w:eastAsia="SimSun"/>
          <w:bCs/>
          <w:iCs/>
          <w:szCs w:val="24"/>
          <w:lang w:eastAsia="zh-CN"/>
        </w:rPr>
        <w:t xml:space="preserve"> and another UE2 is moving</w:t>
      </w:r>
      <w:r w:rsidR="00EA1BDF">
        <w:rPr>
          <w:rFonts w:eastAsia="SimSun"/>
          <w:bCs/>
          <w:iCs/>
          <w:szCs w:val="24"/>
          <w:lang w:eastAsia="zh-CN"/>
        </w:rPr>
        <w:t xml:space="preserve"> and operates a BM Case1 model</w:t>
      </w:r>
      <w:r w:rsidR="009B207A">
        <w:rPr>
          <w:rFonts w:eastAsia="SimSun"/>
          <w:bCs/>
          <w:iCs/>
          <w:szCs w:val="24"/>
          <w:lang w:eastAsia="zh-CN"/>
        </w:rPr>
        <w:t>. If NW indicates future N TCI states at time 0</w:t>
      </w:r>
      <w:r w:rsidR="00EA1BDF">
        <w:rPr>
          <w:rFonts w:eastAsia="SimSun"/>
          <w:bCs/>
          <w:iCs/>
          <w:szCs w:val="24"/>
          <w:lang w:eastAsia="zh-CN"/>
        </w:rPr>
        <w:t xml:space="preserve"> to UE1</w:t>
      </w:r>
      <w:r w:rsidR="009B207A">
        <w:rPr>
          <w:rFonts w:eastAsia="SimSun"/>
          <w:bCs/>
          <w:iCs/>
          <w:szCs w:val="24"/>
          <w:lang w:eastAsia="zh-CN"/>
        </w:rPr>
        <w:t xml:space="preserve"> based on UE1’s prediction, NW will indicate beam 1 for all the future N time instances. However, since UE2 is moving, at time T</w:t>
      </w:r>
      <w:r w:rsidR="00C55E7D">
        <w:rPr>
          <w:rFonts w:eastAsia="SimSun"/>
          <w:bCs/>
          <w:iCs/>
          <w:szCs w:val="24"/>
          <w:lang w:eastAsia="zh-CN"/>
        </w:rPr>
        <w:t xml:space="preserve"> </w:t>
      </w:r>
      <w:r w:rsidR="009B207A">
        <w:rPr>
          <w:rFonts w:eastAsia="SimSun"/>
          <w:bCs/>
          <w:iCs/>
          <w:szCs w:val="24"/>
          <w:lang w:eastAsia="zh-CN"/>
        </w:rPr>
        <w:t xml:space="preserve">(one of the future time instances), </w:t>
      </w:r>
      <w:r w:rsidR="00EA1BDF">
        <w:rPr>
          <w:rFonts w:eastAsia="SimSun"/>
          <w:bCs/>
          <w:iCs/>
          <w:szCs w:val="24"/>
          <w:lang w:eastAsia="zh-CN"/>
        </w:rPr>
        <w:t xml:space="preserve">UE2 will report that beam 1 is no longer within its Top-K beam </w:t>
      </w:r>
      <w:r w:rsidR="00547366">
        <w:rPr>
          <w:rFonts w:eastAsia="SimSun"/>
          <w:bCs/>
          <w:iCs/>
          <w:szCs w:val="24"/>
          <w:lang w:eastAsia="zh-CN"/>
        </w:rPr>
        <w:t xml:space="preserve">while </w:t>
      </w:r>
      <w:r w:rsidR="00EA1BDF">
        <w:rPr>
          <w:rFonts w:eastAsia="SimSun"/>
          <w:bCs/>
          <w:iCs/>
          <w:szCs w:val="24"/>
          <w:lang w:eastAsia="zh-CN"/>
        </w:rPr>
        <w:t xml:space="preserve">beam 2 is. At this time, </w:t>
      </w:r>
      <w:r w:rsidR="009B207A">
        <w:rPr>
          <w:rFonts w:eastAsia="SimSun"/>
          <w:bCs/>
          <w:iCs/>
          <w:szCs w:val="24"/>
          <w:lang w:eastAsia="zh-CN"/>
        </w:rPr>
        <w:t>the beam that can simultaneously serve both UE1 and UE2 becomes beam2. In this case, NW still</w:t>
      </w:r>
      <w:r>
        <w:rPr>
          <w:rFonts w:eastAsia="SimSun"/>
          <w:bCs/>
          <w:iCs/>
          <w:szCs w:val="24"/>
          <w:lang w:eastAsia="zh-CN"/>
        </w:rPr>
        <w:t xml:space="preserve"> n</w:t>
      </w:r>
      <w:r w:rsidR="009B207A">
        <w:rPr>
          <w:rFonts w:eastAsia="SimSun"/>
          <w:bCs/>
          <w:iCs/>
          <w:szCs w:val="24"/>
          <w:lang w:eastAsia="zh-CN"/>
        </w:rPr>
        <w:t xml:space="preserve">eeds one DCI to activate beam2 at time T, then the additional DCI overhead for activating N </w:t>
      </w:r>
      <w:r w:rsidR="00EA1BDF">
        <w:rPr>
          <w:rFonts w:eastAsia="SimSun"/>
          <w:bCs/>
          <w:iCs/>
          <w:szCs w:val="24"/>
          <w:lang w:eastAsia="zh-CN"/>
        </w:rPr>
        <w:t xml:space="preserve">future </w:t>
      </w:r>
      <w:r w:rsidR="009B207A">
        <w:rPr>
          <w:rFonts w:eastAsia="SimSun"/>
          <w:bCs/>
          <w:iCs/>
          <w:szCs w:val="24"/>
          <w:lang w:eastAsia="zh-CN"/>
        </w:rPr>
        <w:t xml:space="preserve">TCI states </w:t>
      </w:r>
      <w:r w:rsidR="00EA1BDF">
        <w:rPr>
          <w:rFonts w:eastAsia="SimSun"/>
          <w:bCs/>
          <w:iCs/>
          <w:szCs w:val="24"/>
          <w:lang w:eastAsia="zh-CN"/>
        </w:rPr>
        <w:t xml:space="preserve">for UE 1 </w:t>
      </w:r>
      <w:r w:rsidR="009B207A">
        <w:rPr>
          <w:rFonts w:eastAsia="SimSun"/>
          <w:bCs/>
          <w:iCs/>
          <w:szCs w:val="24"/>
          <w:lang w:eastAsia="zh-CN"/>
        </w:rPr>
        <w:t>at time 0 is wasted.</w:t>
      </w:r>
      <w:r w:rsidRPr="00380C5A">
        <w:t xml:space="preserve"> </w:t>
      </w:r>
    </w:p>
    <w:p w14:paraId="2DD73AA5" w14:textId="7FFB88CB" w:rsidR="00380C5A" w:rsidRPr="005A6940" w:rsidRDefault="00380C5A" w:rsidP="00380C5A">
      <w:pPr>
        <w:overflowPunct w:val="0"/>
        <w:autoSpaceDE w:val="0"/>
        <w:autoSpaceDN w:val="0"/>
        <w:adjustRightInd w:val="0"/>
        <w:jc w:val="both"/>
        <w:textAlignment w:val="baseline"/>
      </w:pPr>
      <w:r>
        <w:t>Therefore, the overall benefit needs to be further justified for this enhancement. Furthermore, this may require RAN4 involvement for the new time limitation for known/unknown TCI states. The corresponding standardization effort is huge while the potential benefit so far is not clear.</w:t>
      </w:r>
    </w:p>
    <w:p w14:paraId="34F191B3" w14:textId="482FCBA7" w:rsidR="00380C5A" w:rsidRDefault="00380C5A" w:rsidP="00380C5A">
      <w:pPr>
        <w:overflowPunct w:val="0"/>
        <w:autoSpaceDE w:val="0"/>
        <w:autoSpaceDN w:val="0"/>
        <w:adjustRightInd w:val="0"/>
        <w:contextualSpacing/>
        <w:jc w:val="both"/>
        <w:textAlignment w:val="baseline"/>
      </w:pPr>
      <w:r>
        <w:rPr>
          <w:b/>
          <w:bCs/>
          <w:i/>
          <w:iCs/>
        </w:rPr>
        <w:t>Proposal</w:t>
      </w:r>
      <w:r w:rsidR="00AB2838">
        <w:rPr>
          <w:b/>
          <w:bCs/>
          <w:i/>
          <w:iCs/>
        </w:rPr>
        <w:t xml:space="preserve"> 25</w:t>
      </w:r>
      <w:r>
        <w:rPr>
          <w:b/>
          <w:bCs/>
          <w:i/>
          <w:iCs/>
        </w:rPr>
        <w:t>: For AI/ML-based BM, at this stage, there is no further enhancement needed for beam indication based on unified TCI state framework.</w:t>
      </w:r>
    </w:p>
    <w:p w14:paraId="1E954622" w14:textId="326F5DFD" w:rsidR="009B207A" w:rsidRDefault="009B207A" w:rsidP="00B842AD">
      <w:pPr>
        <w:jc w:val="both"/>
        <w:rPr>
          <w:rFonts w:eastAsia="SimSun"/>
          <w:bCs/>
          <w:iCs/>
          <w:szCs w:val="24"/>
          <w:lang w:eastAsia="zh-CN"/>
        </w:rPr>
      </w:pPr>
    </w:p>
    <w:p w14:paraId="743690A0" w14:textId="00D0B083" w:rsidR="009B207A" w:rsidRDefault="00380C5A" w:rsidP="009B207A">
      <w:pPr>
        <w:jc w:val="center"/>
        <w:rPr>
          <w:lang w:eastAsia="zh-TW"/>
        </w:rPr>
      </w:pPr>
      <w:bookmarkStart w:id="15" w:name="_Ref166189050"/>
      <w:r>
        <w:rPr>
          <w:rFonts w:eastAsia="SimSun"/>
          <w:bCs/>
          <w:iCs/>
          <w:noProof/>
          <w:szCs w:val="24"/>
          <w:lang w:eastAsia="zh-CN"/>
        </w:rPr>
        <w:drawing>
          <wp:anchor distT="0" distB="0" distL="114300" distR="114300" simplePos="0" relativeHeight="251658240" behindDoc="0" locked="0" layoutInCell="1" allowOverlap="1" wp14:anchorId="008AA02F" wp14:editId="1B26680C">
            <wp:simplePos x="0" y="0"/>
            <wp:positionH relativeFrom="margin">
              <wp:posOffset>1784350</wp:posOffset>
            </wp:positionH>
            <wp:positionV relativeFrom="paragraph">
              <wp:posOffset>146973</wp:posOffset>
            </wp:positionV>
            <wp:extent cx="2854960" cy="1870710"/>
            <wp:effectExtent l="0" t="0" r="0" b="0"/>
            <wp:wrapTopAndBottom/>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854960" cy="1870710"/>
                    </a:xfrm>
                    <a:prstGeom prst="rect">
                      <a:avLst/>
                    </a:prstGeom>
                    <a:noFill/>
                  </pic:spPr>
                </pic:pic>
              </a:graphicData>
            </a:graphic>
            <wp14:sizeRelH relativeFrom="margin">
              <wp14:pctWidth>0</wp14:pctWidth>
            </wp14:sizeRelH>
            <wp14:sizeRelV relativeFrom="margin">
              <wp14:pctHeight>0</wp14:pctHeight>
            </wp14:sizeRelV>
          </wp:anchor>
        </w:drawing>
      </w:r>
      <w:r w:rsidR="009B207A">
        <w:rPr>
          <w:b/>
          <w:iCs/>
          <w:lang w:eastAsia="zh-CN"/>
        </w:rPr>
        <w:t xml:space="preserve">Figure </w:t>
      </w:r>
      <w:r w:rsidR="009B207A">
        <w:fldChar w:fldCharType="begin"/>
      </w:r>
      <w:r w:rsidR="009B207A">
        <w:rPr>
          <w:b/>
          <w:iCs/>
          <w:lang w:eastAsia="zh-CN"/>
        </w:rPr>
        <w:instrText xml:space="preserve"> SEQ Figure \* ARABIC </w:instrText>
      </w:r>
      <w:r w:rsidR="009B207A">
        <w:fldChar w:fldCharType="separate"/>
      </w:r>
      <w:r w:rsidR="00B35B3D">
        <w:rPr>
          <w:b/>
          <w:iCs/>
          <w:noProof/>
          <w:lang w:eastAsia="zh-CN"/>
        </w:rPr>
        <w:t>12</w:t>
      </w:r>
      <w:r w:rsidR="009B207A">
        <w:fldChar w:fldCharType="end"/>
      </w:r>
      <w:bookmarkEnd w:id="15"/>
      <w:r w:rsidR="009B207A">
        <w:rPr>
          <w:b/>
          <w:iCs/>
          <w:lang w:eastAsia="zh-CN"/>
        </w:rPr>
        <w:t>: An example of NW changes the serving beam based on the new reported conditions from the legacy UE.</w:t>
      </w:r>
    </w:p>
    <w:bookmarkEnd w:id="0"/>
    <w:bookmarkEnd w:id="1"/>
    <w:p w14:paraId="4938A105" w14:textId="00FC2995" w:rsidR="00661B97" w:rsidRPr="00D31C65" w:rsidRDefault="008625DC" w:rsidP="005C1DF2">
      <w:pPr>
        <w:pStyle w:val="Heading2"/>
        <w:numPr>
          <w:ilvl w:val="1"/>
          <w:numId w:val="1"/>
        </w:numPr>
        <w:rPr>
          <w:rFonts w:ascii="Times New Roman" w:hAnsi="Times New Roman"/>
          <w:sz w:val="28"/>
          <w:szCs w:val="28"/>
        </w:rPr>
      </w:pPr>
      <w:r>
        <w:rPr>
          <w:rFonts w:ascii="Times New Roman" w:hAnsi="Times New Roman"/>
          <w:sz w:val="28"/>
          <w:szCs w:val="28"/>
          <w:lang w:val="en-US"/>
        </w:rPr>
        <w:lastRenderedPageBreak/>
        <w:t xml:space="preserve">Training </w:t>
      </w:r>
      <w:r w:rsidR="00EF60C6" w:rsidRPr="00D31C65">
        <w:rPr>
          <w:rFonts w:ascii="Times New Roman" w:hAnsi="Times New Roman"/>
          <w:sz w:val="28"/>
          <w:szCs w:val="28"/>
          <w:lang w:val="en-US"/>
        </w:rPr>
        <w:t xml:space="preserve">Data </w:t>
      </w:r>
      <w:r w:rsidR="00E676C1" w:rsidRPr="00D31C65">
        <w:rPr>
          <w:rFonts w:ascii="Times New Roman" w:hAnsi="Times New Roman"/>
          <w:sz w:val="28"/>
          <w:szCs w:val="28"/>
          <w:lang w:val="en-US"/>
        </w:rPr>
        <w:t>c</w:t>
      </w:r>
      <w:r w:rsidR="00EF60C6" w:rsidRPr="00D31C65">
        <w:rPr>
          <w:rFonts w:ascii="Times New Roman" w:hAnsi="Times New Roman"/>
          <w:sz w:val="28"/>
          <w:szCs w:val="28"/>
          <w:lang w:val="en-US"/>
        </w:rPr>
        <w:t xml:space="preserve">ollection </w:t>
      </w:r>
    </w:p>
    <w:p w14:paraId="42C72599" w14:textId="321E7207" w:rsidR="000D412E" w:rsidRDefault="000D412E" w:rsidP="000D412E">
      <w:pPr>
        <w:pStyle w:val="Heading3"/>
        <w:numPr>
          <w:ilvl w:val="2"/>
          <w:numId w:val="17"/>
        </w:numPr>
        <w:rPr>
          <w:rFonts w:ascii="Times New Roman" w:hAnsi="Times New Roman"/>
          <w:sz w:val="24"/>
          <w:szCs w:val="24"/>
        </w:rPr>
      </w:pPr>
      <w:r>
        <w:rPr>
          <w:rFonts w:ascii="Times New Roman" w:hAnsi="Times New Roman"/>
          <w:sz w:val="24"/>
          <w:szCs w:val="24"/>
        </w:rPr>
        <w:t>UE-side model</w:t>
      </w:r>
    </w:p>
    <w:p w14:paraId="3607FDC2" w14:textId="26B66669" w:rsidR="000C1EE9" w:rsidRDefault="000C1EE9" w:rsidP="00A44B78">
      <w:pPr>
        <w:jc w:val="both"/>
        <w:rPr>
          <w:rFonts w:eastAsia="Times New Roman"/>
          <w:lang w:eastAsia="zh-CN"/>
        </w:rPr>
      </w:pPr>
      <w:r>
        <w:rPr>
          <w:rFonts w:eastAsia="Times New Roman"/>
          <w:lang w:eastAsia="zh-CN"/>
        </w:rPr>
        <w:t xml:space="preserve">Although UE-side data collection seems to very less spec impact, in this section, we would like to discuss one potential aspect that may require spec support. Note that one of the </w:t>
      </w:r>
      <w:proofErr w:type="gramStart"/>
      <w:r>
        <w:rPr>
          <w:rFonts w:eastAsia="Times New Roman"/>
          <w:lang w:eastAsia="zh-CN"/>
        </w:rPr>
        <w:t>motivation</w:t>
      </w:r>
      <w:proofErr w:type="gramEnd"/>
      <w:r>
        <w:rPr>
          <w:rFonts w:eastAsia="Times New Roman"/>
          <w:lang w:eastAsia="zh-CN"/>
        </w:rPr>
        <w:t xml:space="preserve"> of AI/ML beam management is saving the RS overhead by configuring Set A with longer periodicity and Set B with shorter periodicity. However, if every UE can choose its own Set B, to serve all the UEs in the network, NW </w:t>
      </w:r>
      <w:r w:rsidR="001664ED">
        <w:rPr>
          <w:rFonts w:eastAsia="Times New Roman"/>
          <w:lang w:eastAsia="zh-CN"/>
        </w:rPr>
        <w:t xml:space="preserve">needs to configure the union of Set B among all the UEs. The union of Set B may have similar size as Set </w:t>
      </w:r>
      <w:proofErr w:type="gramStart"/>
      <w:r w:rsidR="001664ED">
        <w:rPr>
          <w:rFonts w:eastAsia="Times New Roman"/>
          <w:lang w:eastAsia="zh-CN"/>
        </w:rPr>
        <w:t>A,</w:t>
      </w:r>
      <w:proofErr w:type="gramEnd"/>
      <w:r w:rsidR="001664ED">
        <w:rPr>
          <w:rFonts w:eastAsia="Times New Roman"/>
          <w:lang w:eastAsia="zh-CN"/>
        </w:rPr>
        <w:t xml:space="preserve"> hence, the resulting RS overhead saving could be very small. Therefore, our understanding is that Set B needs to be determined by NW </w:t>
      </w:r>
      <w:proofErr w:type="gramStart"/>
      <w:r w:rsidR="001664ED">
        <w:rPr>
          <w:rFonts w:eastAsia="Times New Roman"/>
          <w:lang w:eastAsia="zh-CN"/>
        </w:rPr>
        <w:t>in order to</w:t>
      </w:r>
      <w:proofErr w:type="gramEnd"/>
      <w:r w:rsidR="001664ED">
        <w:rPr>
          <w:rFonts w:eastAsia="Times New Roman"/>
          <w:lang w:eastAsia="zh-CN"/>
        </w:rPr>
        <w:t xml:space="preserve"> achieve RS overhead saving. </w:t>
      </w:r>
    </w:p>
    <w:p w14:paraId="086DFE68" w14:textId="0D008556" w:rsidR="00A44B78" w:rsidRDefault="00A44B78" w:rsidP="00A44B78">
      <w:pPr>
        <w:rPr>
          <w:rFonts w:eastAsia="Times New Roman"/>
          <w:b/>
          <w:bCs/>
          <w:i/>
          <w:iCs/>
          <w:lang w:eastAsia="zh-CN"/>
        </w:rPr>
      </w:pPr>
      <w:r>
        <w:rPr>
          <w:rFonts w:eastAsia="Times New Roman"/>
          <w:b/>
          <w:bCs/>
          <w:i/>
          <w:iCs/>
          <w:lang w:eastAsia="zh-CN"/>
        </w:rPr>
        <w:t>Proposal</w:t>
      </w:r>
      <w:r w:rsidR="00AB2838">
        <w:rPr>
          <w:rFonts w:eastAsia="Times New Roman"/>
          <w:b/>
          <w:bCs/>
          <w:i/>
          <w:iCs/>
          <w:lang w:eastAsia="zh-CN"/>
        </w:rPr>
        <w:t xml:space="preserve"> 26</w:t>
      </w:r>
      <w:r>
        <w:rPr>
          <w:rFonts w:eastAsia="Times New Roman"/>
          <w:b/>
          <w:bCs/>
          <w:i/>
          <w:iCs/>
          <w:lang w:eastAsia="zh-CN"/>
        </w:rPr>
        <w:t xml:space="preserve">: For </w:t>
      </w:r>
      <w:r>
        <w:rPr>
          <w:b/>
          <w:bCs/>
          <w:i/>
          <w:iCs/>
        </w:rPr>
        <w:t>UE-sided model</w:t>
      </w:r>
      <w:r>
        <w:rPr>
          <w:rFonts w:eastAsia="Times New Roman"/>
          <w:b/>
          <w:bCs/>
          <w:i/>
          <w:iCs/>
          <w:lang w:eastAsia="zh-CN"/>
        </w:rPr>
        <w:t>, to save RS overhead, Set B is determined by NW from RAN1 perspective.</w:t>
      </w:r>
    </w:p>
    <w:p w14:paraId="46212912" w14:textId="55EDE116" w:rsidR="00A44B78" w:rsidRDefault="00A44B78" w:rsidP="00A44B78">
      <w:pPr>
        <w:spacing w:after="0"/>
        <w:jc w:val="both"/>
        <w:rPr>
          <w:b/>
          <w:bCs/>
          <w:i/>
          <w:iCs/>
          <w:lang w:eastAsia="zh-TW"/>
        </w:rPr>
      </w:pPr>
      <w:r>
        <w:rPr>
          <w:b/>
          <w:bCs/>
          <w:i/>
          <w:iCs/>
        </w:rPr>
        <w:t>Proposal</w:t>
      </w:r>
      <w:r w:rsidR="00AB2838">
        <w:rPr>
          <w:b/>
          <w:bCs/>
          <w:i/>
          <w:iCs/>
        </w:rPr>
        <w:t xml:space="preserve"> 27</w:t>
      </w:r>
      <w:r>
        <w:rPr>
          <w:b/>
          <w:bCs/>
          <w:i/>
          <w:iCs/>
        </w:rPr>
        <w:t>:</w:t>
      </w:r>
      <w:r>
        <w:rPr>
          <w:b/>
          <w:bCs/>
          <w:i/>
          <w:iCs/>
          <w:lang w:val="en-GB"/>
        </w:rPr>
        <w:t xml:space="preserve"> </w:t>
      </w:r>
      <w:r>
        <w:rPr>
          <w:b/>
          <w:bCs/>
          <w:i/>
          <w:iCs/>
        </w:rPr>
        <w:t>For UE side data collection, NW needs to configure both Set</w:t>
      </w:r>
      <w:r>
        <w:rPr>
          <w:b/>
          <w:bCs/>
          <w:i/>
          <w:iCs/>
          <w:lang w:eastAsia="zh-TW"/>
        </w:rPr>
        <w:t xml:space="preserve"> A and Set B information to UE.</w:t>
      </w:r>
    </w:p>
    <w:p w14:paraId="429E19F9" w14:textId="77777777" w:rsidR="00A44B78" w:rsidRPr="00A44B78" w:rsidRDefault="00A44B78" w:rsidP="00A44B78">
      <w:pPr>
        <w:spacing w:after="0"/>
        <w:jc w:val="both"/>
        <w:rPr>
          <w:b/>
          <w:bCs/>
          <w:i/>
          <w:iCs/>
          <w:lang w:eastAsia="zh-TW"/>
        </w:rPr>
      </w:pPr>
    </w:p>
    <w:p w14:paraId="53254C77" w14:textId="6AFAB0C3" w:rsidR="00EA79D7" w:rsidRDefault="001664ED" w:rsidP="00A44B78">
      <w:pPr>
        <w:jc w:val="both"/>
      </w:pPr>
      <w:r>
        <w:rPr>
          <w:rFonts w:eastAsia="Times New Roman"/>
          <w:lang w:eastAsia="zh-CN"/>
        </w:rPr>
        <w:t xml:space="preserve">Since UE is responsible to measure Set B and Set A for collecting the training data, </w:t>
      </w:r>
      <w:r w:rsidRPr="001664ED">
        <w:rPr>
          <w:rFonts w:eastAsia="Times New Roman"/>
          <w:lang w:eastAsia="zh-CN"/>
        </w:rPr>
        <w:t xml:space="preserve">NW needs to </w:t>
      </w:r>
      <w:r>
        <w:rPr>
          <w:rFonts w:eastAsia="Times New Roman"/>
          <w:lang w:eastAsia="zh-CN"/>
        </w:rPr>
        <w:t xml:space="preserve">configure </w:t>
      </w:r>
      <w:r w:rsidRPr="001664ED">
        <w:rPr>
          <w:rFonts w:eastAsia="Times New Roman"/>
          <w:lang w:eastAsia="zh-CN"/>
        </w:rPr>
        <w:t>both Set A and Set B information to UE</w:t>
      </w:r>
      <w:r>
        <w:rPr>
          <w:rFonts w:eastAsia="Times New Roman"/>
          <w:lang w:eastAsia="zh-CN"/>
        </w:rPr>
        <w:t xml:space="preserve"> when configuring UE to perform data collection. </w:t>
      </w:r>
      <w:proofErr w:type="gramStart"/>
      <w:r w:rsidR="00A44B78">
        <w:rPr>
          <w:rFonts w:eastAsia="Times New Roman"/>
          <w:lang w:eastAsia="zh-CN"/>
        </w:rPr>
        <w:t>With this being said, the</w:t>
      </w:r>
      <w:proofErr w:type="gramEnd"/>
      <w:r w:rsidR="00A44B78">
        <w:rPr>
          <w:rFonts w:eastAsia="Times New Roman"/>
          <w:lang w:eastAsia="zh-CN"/>
        </w:rPr>
        <w:t xml:space="preserve"> report configuration design for UE-side data collection and UE-side model inference can be almost the same, as Set A and Set B information needs to be configured for both of the purposes. Note that for data collection, Set A should be measurable to UE (i.e., Set A has corresponding physical resource mappings and can be </w:t>
      </w:r>
      <w:r w:rsidR="00A44B78">
        <w:t xml:space="preserve">configured through </w:t>
      </w:r>
      <w:proofErr w:type="spellStart"/>
      <w:r w:rsidR="00021040" w:rsidRPr="00021040">
        <w:rPr>
          <w:i/>
          <w:iCs/>
        </w:rPr>
        <w:t>csi</w:t>
      </w:r>
      <w:proofErr w:type="spellEnd"/>
      <w:r w:rsidR="00A44B78" w:rsidRPr="00021040">
        <w:rPr>
          <w:i/>
          <w:iCs/>
        </w:rPr>
        <w:t>-Resource/</w:t>
      </w:r>
      <w:proofErr w:type="spellStart"/>
      <w:r w:rsidR="00A44B78" w:rsidRPr="00021040">
        <w:rPr>
          <w:i/>
          <w:iCs/>
        </w:rPr>
        <w:t>ResourceSet</w:t>
      </w:r>
      <w:proofErr w:type="spellEnd"/>
      <w:r w:rsidR="00A44B78" w:rsidRPr="00021040">
        <w:rPr>
          <w:i/>
          <w:iCs/>
        </w:rPr>
        <w:t>/</w:t>
      </w:r>
      <w:proofErr w:type="spellStart"/>
      <w:r w:rsidR="00A44B78" w:rsidRPr="00021040">
        <w:rPr>
          <w:i/>
          <w:iCs/>
        </w:rPr>
        <w:t>ResourceConfig</w:t>
      </w:r>
      <w:proofErr w:type="spellEnd"/>
      <w:r w:rsidR="00A44B78">
        <w:t xml:space="preserve">). Therefore, to achieve a common design for both model inference and data collection, we believe Alt2 and Alt3 of the </w:t>
      </w:r>
      <w:r w:rsidR="00A44B78" w:rsidRPr="00A44B78">
        <w:rPr>
          <w:rFonts w:eastAsia="Times New Roman"/>
          <w:lang w:eastAsia="zh-CN"/>
        </w:rPr>
        <w:t xml:space="preserve">design alternatives </w:t>
      </w:r>
      <w:r w:rsidR="00A44B78">
        <w:rPr>
          <w:rFonts w:eastAsia="Times New Roman"/>
          <w:lang w:eastAsia="zh-CN"/>
        </w:rPr>
        <w:t xml:space="preserve">of </w:t>
      </w:r>
      <w:proofErr w:type="spellStart"/>
      <w:r w:rsidR="00A44B78">
        <w:rPr>
          <w:rFonts w:eastAsia="Times New Roman"/>
          <w:lang w:eastAsia="zh-CN"/>
        </w:rPr>
        <w:t>SetA</w:t>
      </w:r>
      <w:proofErr w:type="spellEnd"/>
      <w:r w:rsidR="00A44B78">
        <w:rPr>
          <w:rFonts w:eastAsia="Times New Roman"/>
          <w:lang w:eastAsia="zh-CN"/>
        </w:rPr>
        <w:t>/B configuration for</w:t>
      </w:r>
      <w:r w:rsidR="00A44B78" w:rsidRPr="00A44B78">
        <w:rPr>
          <w:rFonts w:eastAsia="Times New Roman"/>
          <w:lang w:eastAsia="zh-CN"/>
        </w:rPr>
        <w:t xml:space="preserve"> UE side model inference</w:t>
      </w:r>
      <w:r w:rsidR="00A44B78">
        <w:rPr>
          <w:rFonts w:eastAsia="Times New Roman"/>
          <w:lang w:eastAsia="zh-CN"/>
        </w:rPr>
        <w:t xml:space="preserve"> should be considered. That is, </w:t>
      </w:r>
      <w:r w:rsidR="00A44B78" w:rsidRPr="00A44B78">
        <w:t>Set A and Set B</w:t>
      </w:r>
      <w:r w:rsidR="00A44B78">
        <w:t xml:space="preserve"> resources are configured within one report configuration and both Set A and Set B are </w:t>
      </w:r>
      <w:r w:rsidR="00E30FFB" w:rsidRPr="00E30FFB">
        <w:t>configured</w:t>
      </w:r>
      <w:r w:rsidR="00E30FFB">
        <w:t xml:space="preserve"> by </w:t>
      </w:r>
      <w:r w:rsidR="00021040" w:rsidRPr="00021040">
        <w:rPr>
          <w:i/>
          <w:iCs/>
        </w:rPr>
        <w:t>csi</w:t>
      </w:r>
      <w:r w:rsidR="00E30FFB" w:rsidRPr="00021040">
        <w:rPr>
          <w:i/>
          <w:iCs/>
        </w:rPr>
        <w:t>-ResourceConfig</w:t>
      </w:r>
      <w:r w:rsidR="00E30FFB">
        <w:t>(s).</w:t>
      </w:r>
    </w:p>
    <w:p w14:paraId="46A3FF05" w14:textId="08D85050" w:rsidR="000C1EE9" w:rsidRDefault="00EA79D7" w:rsidP="00A44B78">
      <w:pPr>
        <w:jc w:val="both"/>
      </w:pPr>
      <w:r>
        <w:t xml:space="preserve">Note </w:t>
      </w:r>
      <w:r w:rsidRPr="00F3038C">
        <w:t xml:space="preserve">that </w:t>
      </w:r>
      <w:r w:rsidR="00F3038C" w:rsidRPr="00F3038C">
        <w:t xml:space="preserve">NW can </w:t>
      </w:r>
      <w:r w:rsidR="00F3038C">
        <w:t xml:space="preserve">use the </w:t>
      </w:r>
      <w:proofErr w:type="spellStart"/>
      <w:r w:rsidR="00F3038C" w:rsidRPr="00CA07FA">
        <w:rPr>
          <w:i/>
          <w:iCs/>
        </w:rPr>
        <w:t>reportQuantity</w:t>
      </w:r>
      <w:proofErr w:type="spellEnd"/>
      <w:r w:rsidR="00F3038C">
        <w:t xml:space="preserve"> in </w:t>
      </w:r>
      <w:r w:rsidR="00F3038C" w:rsidRPr="00CA07FA">
        <w:rPr>
          <w:i/>
          <w:iCs/>
        </w:rPr>
        <w:t>csi-ReportConfig</w:t>
      </w:r>
      <w:r w:rsidR="00F3038C">
        <w:t xml:space="preserve"> to indicate different report purposes to UE</w:t>
      </w:r>
      <w:r w:rsidR="00B233D2">
        <w:t>:</w:t>
      </w:r>
    </w:p>
    <w:p w14:paraId="1ACD6A4C" w14:textId="30334749" w:rsidR="00F3038C" w:rsidRDefault="00F3038C" w:rsidP="00F3038C">
      <w:pPr>
        <w:pStyle w:val="ListParagraph"/>
        <w:numPr>
          <w:ilvl w:val="0"/>
          <w:numId w:val="39"/>
        </w:numPr>
        <w:jc w:val="both"/>
        <w:rPr>
          <w:rFonts w:eastAsia="Times New Roman"/>
          <w:lang w:eastAsia="zh-CN"/>
        </w:rPr>
      </w:pPr>
      <w:r>
        <w:rPr>
          <w:rFonts w:eastAsia="Times New Roman"/>
          <w:lang w:eastAsia="zh-CN"/>
        </w:rPr>
        <w:t>If UE is configured with a report, within the report:</w:t>
      </w:r>
    </w:p>
    <w:p w14:paraId="5CD79983" w14:textId="0A8D0C4F" w:rsidR="00F3038C" w:rsidRDefault="00F3038C" w:rsidP="00F3038C">
      <w:pPr>
        <w:pStyle w:val="ListParagraph"/>
        <w:numPr>
          <w:ilvl w:val="1"/>
          <w:numId w:val="39"/>
        </w:numPr>
        <w:jc w:val="both"/>
        <w:rPr>
          <w:rFonts w:eastAsia="Times New Roman"/>
          <w:lang w:eastAsia="zh-CN"/>
        </w:rPr>
      </w:pPr>
      <w:proofErr w:type="spellStart"/>
      <w:r>
        <w:rPr>
          <w:rFonts w:eastAsia="Times New Roman"/>
          <w:lang w:eastAsia="zh-CN"/>
        </w:rPr>
        <w:t>SetA</w:t>
      </w:r>
      <w:proofErr w:type="spellEnd"/>
      <w:r>
        <w:rPr>
          <w:rFonts w:eastAsia="Times New Roman"/>
          <w:lang w:eastAsia="zh-CN"/>
        </w:rPr>
        <w:t>/B are configured</w:t>
      </w:r>
      <w:r w:rsidR="00304349">
        <w:rPr>
          <w:rFonts w:eastAsia="Times New Roman"/>
          <w:lang w:eastAsia="zh-CN"/>
        </w:rPr>
        <w:t xml:space="preserve"> (i.e., </w:t>
      </w:r>
      <w:proofErr w:type="spellStart"/>
      <w:r w:rsidR="00304349">
        <w:rPr>
          <w:rFonts w:eastAsia="Times New Roman"/>
          <w:lang w:eastAsia="zh-CN"/>
        </w:rPr>
        <w:t>SetA</w:t>
      </w:r>
      <w:proofErr w:type="spellEnd"/>
      <w:r w:rsidR="00304349">
        <w:rPr>
          <w:rFonts w:eastAsia="Times New Roman"/>
          <w:lang w:eastAsia="zh-CN"/>
        </w:rPr>
        <w:t xml:space="preserve"> configured in </w:t>
      </w:r>
      <w:proofErr w:type="spellStart"/>
      <w:r w:rsidR="00CA07FA">
        <w:rPr>
          <w:i/>
          <w:iCs/>
          <w:lang w:eastAsia="zh-TW"/>
        </w:rPr>
        <w:t>re</w:t>
      </w:r>
      <w:r w:rsidR="00304349" w:rsidRPr="00CA07FA">
        <w:rPr>
          <w:i/>
          <w:iCs/>
          <w:lang w:eastAsia="zh-TW"/>
        </w:rPr>
        <w:t>sourcesForChannelMeasurement</w:t>
      </w:r>
      <w:proofErr w:type="spellEnd"/>
      <w:r w:rsidR="00304349">
        <w:rPr>
          <w:lang w:eastAsia="zh-TW"/>
        </w:rPr>
        <w:t xml:space="preserve">; </w:t>
      </w:r>
      <w:r w:rsidR="00304349">
        <w:rPr>
          <w:rFonts w:eastAsia="Times New Roman"/>
          <w:lang w:eastAsia="zh-CN"/>
        </w:rPr>
        <w:t xml:space="preserve">Set B is configured within/outside </w:t>
      </w:r>
      <w:proofErr w:type="spellStart"/>
      <w:r w:rsidR="00304349" w:rsidRPr="00CA07FA">
        <w:rPr>
          <w:i/>
          <w:iCs/>
          <w:lang w:eastAsia="zh-TW"/>
        </w:rPr>
        <w:t>resourcesForChannelMeasurement</w:t>
      </w:r>
      <w:proofErr w:type="spellEnd"/>
      <w:r w:rsidR="00304349">
        <w:rPr>
          <w:rFonts w:eastAsia="Times New Roman"/>
          <w:lang w:eastAsia="zh-CN"/>
        </w:rPr>
        <w:t>)</w:t>
      </w:r>
    </w:p>
    <w:p w14:paraId="08C6F955" w14:textId="451A6788" w:rsidR="00F3038C" w:rsidRDefault="00F3038C" w:rsidP="00F3038C">
      <w:pPr>
        <w:pStyle w:val="ListParagraph"/>
        <w:numPr>
          <w:ilvl w:val="1"/>
          <w:numId w:val="39"/>
        </w:numPr>
        <w:jc w:val="both"/>
        <w:rPr>
          <w:rFonts w:eastAsia="Times New Roman"/>
          <w:lang w:eastAsia="zh-CN"/>
        </w:rPr>
      </w:pPr>
      <w:proofErr w:type="spellStart"/>
      <w:r w:rsidRPr="00CA07FA">
        <w:rPr>
          <w:rFonts w:eastAsia="Times New Roman"/>
          <w:i/>
          <w:iCs/>
          <w:lang w:eastAsia="zh-CN"/>
        </w:rPr>
        <w:t>reportQuantity</w:t>
      </w:r>
      <w:proofErr w:type="spellEnd"/>
      <w:r w:rsidRPr="00F3038C">
        <w:rPr>
          <w:rFonts w:eastAsia="Times New Roman"/>
          <w:lang w:eastAsia="zh-CN"/>
        </w:rPr>
        <w:t xml:space="preserve"> = “predicted-CRI, predicted-CRI-RSRP”</w:t>
      </w:r>
    </w:p>
    <w:p w14:paraId="7B2F8D65" w14:textId="4E3953DB" w:rsidR="00F3038C" w:rsidRDefault="00F3038C" w:rsidP="00F3038C">
      <w:pPr>
        <w:pStyle w:val="ListParagraph"/>
        <w:jc w:val="both"/>
        <w:rPr>
          <w:rFonts w:eastAsia="Times New Roman"/>
          <w:lang w:eastAsia="zh-CN"/>
        </w:rPr>
      </w:pPr>
      <w:r>
        <w:rPr>
          <w:rFonts w:eastAsia="Times New Roman"/>
          <w:lang w:eastAsia="zh-CN"/>
        </w:rPr>
        <w:t>UE assume</w:t>
      </w:r>
      <w:r w:rsidR="005910DC">
        <w:rPr>
          <w:rFonts w:eastAsia="Times New Roman"/>
          <w:lang w:eastAsia="zh-CN"/>
        </w:rPr>
        <w:t>s</w:t>
      </w:r>
      <w:r>
        <w:rPr>
          <w:rFonts w:eastAsia="Times New Roman"/>
          <w:lang w:eastAsia="zh-CN"/>
        </w:rPr>
        <w:t xml:space="preserve"> it is a model inference report configuration, </w:t>
      </w:r>
      <w:r w:rsidR="005910DC">
        <w:rPr>
          <w:rFonts w:eastAsia="Times New Roman"/>
          <w:lang w:eastAsia="zh-CN"/>
        </w:rPr>
        <w:t>and measures Set B resources and reports the predicted best beams among Set A resources</w:t>
      </w:r>
      <w:r w:rsidR="009D7C35">
        <w:rPr>
          <w:rFonts w:eastAsia="Times New Roman"/>
          <w:lang w:eastAsia="zh-CN"/>
        </w:rPr>
        <w:t>.</w:t>
      </w:r>
    </w:p>
    <w:p w14:paraId="50E90E6E" w14:textId="77777777" w:rsidR="00F3038C" w:rsidRDefault="00F3038C" w:rsidP="00F3038C">
      <w:pPr>
        <w:pStyle w:val="ListParagraph"/>
        <w:numPr>
          <w:ilvl w:val="0"/>
          <w:numId w:val="39"/>
        </w:numPr>
        <w:jc w:val="both"/>
        <w:rPr>
          <w:rFonts w:eastAsia="Times New Roman"/>
          <w:lang w:eastAsia="zh-CN"/>
        </w:rPr>
      </w:pPr>
      <w:r>
        <w:rPr>
          <w:rFonts w:eastAsia="Times New Roman"/>
          <w:lang w:eastAsia="zh-CN"/>
        </w:rPr>
        <w:t>If UE is configured with a report, within the report:</w:t>
      </w:r>
    </w:p>
    <w:p w14:paraId="11B348D1" w14:textId="487E489D" w:rsidR="005910DC" w:rsidRDefault="005910DC" w:rsidP="00D43FF6">
      <w:pPr>
        <w:pStyle w:val="ListParagraph"/>
        <w:numPr>
          <w:ilvl w:val="1"/>
          <w:numId w:val="39"/>
        </w:numPr>
        <w:rPr>
          <w:rFonts w:eastAsia="Times New Roman"/>
          <w:lang w:eastAsia="zh-CN"/>
        </w:rPr>
      </w:pPr>
      <w:r>
        <w:rPr>
          <w:rFonts w:eastAsia="Times New Roman"/>
          <w:lang w:eastAsia="zh-CN"/>
        </w:rPr>
        <w:t xml:space="preserve">A set of beams is configured for UE to measure (i.e., </w:t>
      </w:r>
      <w:r w:rsidR="00D43FF6">
        <w:rPr>
          <w:rFonts w:eastAsia="Times New Roman"/>
          <w:lang w:eastAsia="zh-CN"/>
        </w:rPr>
        <w:t xml:space="preserve">configured </w:t>
      </w:r>
      <w:r>
        <w:rPr>
          <w:rFonts w:eastAsia="Times New Roman"/>
          <w:lang w:eastAsia="zh-CN"/>
        </w:rPr>
        <w:t xml:space="preserve">in </w:t>
      </w:r>
      <w:proofErr w:type="spellStart"/>
      <w:r w:rsidR="00D43FF6" w:rsidRPr="003C29B7">
        <w:rPr>
          <w:i/>
          <w:iCs/>
          <w:lang w:eastAsia="zh-TW"/>
        </w:rPr>
        <w:t>resourcesForChannelMeasurement</w:t>
      </w:r>
      <w:proofErr w:type="spellEnd"/>
      <w:r>
        <w:rPr>
          <w:rFonts w:eastAsia="Times New Roman"/>
          <w:lang w:eastAsia="zh-CN"/>
        </w:rPr>
        <w:t>)</w:t>
      </w:r>
    </w:p>
    <w:p w14:paraId="126AF142" w14:textId="193776BC" w:rsidR="005910DC" w:rsidRDefault="005910DC" w:rsidP="005910DC">
      <w:pPr>
        <w:pStyle w:val="ListParagraph"/>
        <w:numPr>
          <w:ilvl w:val="1"/>
          <w:numId w:val="39"/>
        </w:numPr>
        <w:jc w:val="both"/>
        <w:rPr>
          <w:rFonts w:eastAsia="Times New Roman"/>
          <w:lang w:eastAsia="zh-CN"/>
        </w:rPr>
      </w:pPr>
      <w:r>
        <w:rPr>
          <w:rFonts w:eastAsia="Times New Roman"/>
          <w:lang w:eastAsia="zh-CN"/>
        </w:rPr>
        <w:t>Set B is configured</w:t>
      </w:r>
      <w:r w:rsidR="00304349">
        <w:rPr>
          <w:rFonts w:eastAsia="Times New Roman"/>
          <w:lang w:eastAsia="zh-CN"/>
        </w:rPr>
        <w:t xml:space="preserve"> (within/outside </w:t>
      </w:r>
      <w:proofErr w:type="spellStart"/>
      <w:r w:rsidR="00304349" w:rsidRPr="003C29B7">
        <w:rPr>
          <w:i/>
          <w:iCs/>
          <w:lang w:eastAsia="zh-TW"/>
        </w:rPr>
        <w:t>resourcesForChannelMeasurement</w:t>
      </w:r>
      <w:proofErr w:type="spellEnd"/>
      <w:r w:rsidR="00304349">
        <w:rPr>
          <w:rFonts w:eastAsia="Times New Roman"/>
          <w:lang w:eastAsia="zh-CN"/>
        </w:rPr>
        <w:t>)</w:t>
      </w:r>
    </w:p>
    <w:p w14:paraId="2BB635EA" w14:textId="5C57E645" w:rsidR="005910DC" w:rsidRDefault="005910DC" w:rsidP="005910DC">
      <w:pPr>
        <w:pStyle w:val="ListParagraph"/>
        <w:numPr>
          <w:ilvl w:val="1"/>
          <w:numId w:val="39"/>
        </w:numPr>
        <w:jc w:val="both"/>
        <w:rPr>
          <w:rFonts w:eastAsia="Times New Roman"/>
          <w:lang w:eastAsia="zh-CN"/>
        </w:rPr>
      </w:pPr>
      <w:proofErr w:type="spellStart"/>
      <w:r w:rsidRPr="003C29B7">
        <w:rPr>
          <w:rFonts w:eastAsia="Times New Roman"/>
          <w:i/>
          <w:iCs/>
          <w:lang w:eastAsia="zh-CN"/>
        </w:rPr>
        <w:t>reportQuantity</w:t>
      </w:r>
      <w:proofErr w:type="spellEnd"/>
      <w:r>
        <w:rPr>
          <w:rFonts w:eastAsia="Times New Roman"/>
          <w:lang w:eastAsia="zh-CN"/>
        </w:rPr>
        <w:t xml:space="preserve"> = </w:t>
      </w:r>
      <w:r w:rsidRPr="005910DC">
        <w:rPr>
          <w:rFonts w:eastAsia="Times New Roman"/>
          <w:lang w:eastAsia="zh-CN"/>
        </w:rPr>
        <w:t>“CRI-RSRP” or “none”</w:t>
      </w:r>
    </w:p>
    <w:p w14:paraId="23CB25BD" w14:textId="1987301C" w:rsidR="00F3038C" w:rsidRDefault="005910DC" w:rsidP="00021040">
      <w:pPr>
        <w:pStyle w:val="ListParagraph"/>
        <w:jc w:val="both"/>
        <w:rPr>
          <w:rFonts w:eastAsia="Times New Roman"/>
          <w:lang w:eastAsia="zh-CN"/>
        </w:rPr>
      </w:pPr>
      <w:r>
        <w:rPr>
          <w:rFonts w:eastAsia="Times New Roman"/>
          <w:lang w:eastAsia="zh-CN"/>
        </w:rPr>
        <w:t xml:space="preserve">UE </w:t>
      </w:r>
      <w:r w:rsidR="009D7C35">
        <w:rPr>
          <w:rFonts w:eastAsia="Times New Roman"/>
          <w:lang w:eastAsia="zh-CN"/>
        </w:rPr>
        <w:t xml:space="preserve">assumes it is a data collection report configuration. UE assumes the configured resources in </w:t>
      </w:r>
      <w:proofErr w:type="spellStart"/>
      <w:r w:rsidR="009D7C35" w:rsidRPr="003C29B7">
        <w:rPr>
          <w:i/>
          <w:iCs/>
          <w:lang w:eastAsia="zh-TW"/>
        </w:rPr>
        <w:t>resourcesForChannelMeasurement</w:t>
      </w:r>
      <w:proofErr w:type="spellEnd"/>
      <w:r w:rsidR="009D7C35">
        <w:rPr>
          <w:rFonts w:eastAsia="Times New Roman"/>
          <w:lang w:eastAsia="zh-CN"/>
        </w:rPr>
        <w:t xml:space="preserve"> is Set A. If </w:t>
      </w:r>
      <w:proofErr w:type="spellStart"/>
      <w:r w:rsidR="009D7C35" w:rsidRPr="003C29B7">
        <w:rPr>
          <w:rFonts w:eastAsia="Times New Roman"/>
          <w:i/>
          <w:iCs/>
          <w:lang w:eastAsia="zh-CN"/>
        </w:rPr>
        <w:t>reportQuantity</w:t>
      </w:r>
      <w:proofErr w:type="spellEnd"/>
      <w:r w:rsidR="009D7C35">
        <w:rPr>
          <w:rFonts w:eastAsia="Times New Roman"/>
          <w:lang w:eastAsia="zh-CN"/>
        </w:rPr>
        <w:t xml:space="preserve"> = “</w:t>
      </w:r>
      <w:proofErr w:type="spellStart"/>
      <w:r w:rsidR="003C29B7">
        <w:rPr>
          <w:rFonts w:eastAsia="Times New Roman"/>
          <w:lang w:eastAsia="zh-CN"/>
        </w:rPr>
        <w:t>csi</w:t>
      </w:r>
      <w:proofErr w:type="spellEnd"/>
      <w:r w:rsidR="009D7C35">
        <w:rPr>
          <w:rFonts w:eastAsia="Times New Roman"/>
          <w:lang w:eastAsia="zh-CN"/>
        </w:rPr>
        <w:t xml:space="preserve">-RSRP”, UE measures the configured resources in </w:t>
      </w:r>
      <w:proofErr w:type="spellStart"/>
      <w:r w:rsidR="009D7C35" w:rsidRPr="0072453D">
        <w:rPr>
          <w:i/>
          <w:iCs/>
          <w:lang w:eastAsia="zh-TW"/>
        </w:rPr>
        <w:t>resourcesForChannelMeasurement</w:t>
      </w:r>
      <w:proofErr w:type="spellEnd"/>
      <w:r w:rsidR="009D7C35">
        <w:rPr>
          <w:rFonts w:eastAsia="Times New Roman"/>
          <w:lang w:eastAsia="zh-CN"/>
        </w:rPr>
        <w:t xml:space="preserve"> and reports the best RS ID and RSRP. UE further obtain Set B resource measurement and formulates a training data sample. If </w:t>
      </w:r>
      <w:proofErr w:type="spellStart"/>
      <w:r w:rsidR="009D7C35" w:rsidRPr="0072453D">
        <w:rPr>
          <w:rFonts w:eastAsia="Times New Roman"/>
          <w:i/>
          <w:iCs/>
          <w:lang w:eastAsia="zh-CN"/>
        </w:rPr>
        <w:t>reportQuantity</w:t>
      </w:r>
      <w:proofErr w:type="spellEnd"/>
      <w:r w:rsidR="009D7C35">
        <w:rPr>
          <w:rFonts w:eastAsia="Times New Roman"/>
          <w:lang w:eastAsia="zh-CN"/>
        </w:rPr>
        <w:t xml:space="preserve"> = “none”, UE measures the configured resources in </w:t>
      </w:r>
      <w:proofErr w:type="spellStart"/>
      <w:r w:rsidR="009D7C35" w:rsidRPr="0072453D">
        <w:rPr>
          <w:i/>
          <w:iCs/>
          <w:lang w:eastAsia="zh-TW"/>
        </w:rPr>
        <w:t>resourcesForChannelMeasurement</w:t>
      </w:r>
      <w:proofErr w:type="spellEnd"/>
      <w:r w:rsidR="009D7C35">
        <w:rPr>
          <w:rFonts w:eastAsia="Times New Roman"/>
          <w:lang w:eastAsia="zh-CN"/>
        </w:rPr>
        <w:t xml:space="preserve"> </w:t>
      </w:r>
      <w:r w:rsidR="00FD4D48">
        <w:rPr>
          <w:rFonts w:eastAsia="Times New Roman"/>
          <w:lang w:eastAsia="zh-CN"/>
        </w:rPr>
        <w:t xml:space="preserve">and </w:t>
      </w:r>
      <w:r w:rsidR="009D7C35">
        <w:rPr>
          <w:rFonts w:eastAsia="Times New Roman"/>
          <w:lang w:eastAsia="zh-CN"/>
        </w:rPr>
        <w:t>further obtain</w:t>
      </w:r>
      <w:r w:rsidR="00FD4D48">
        <w:rPr>
          <w:rFonts w:eastAsia="Times New Roman"/>
          <w:lang w:eastAsia="zh-CN"/>
        </w:rPr>
        <w:t>s</w:t>
      </w:r>
      <w:r w:rsidR="009D7C35">
        <w:rPr>
          <w:rFonts w:eastAsia="Times New Roman"/>
          <w:lang w:eastAsia="zh-CN"/>
        </w:rPr>
        <w:t xml:space="preserve"> Set B resource measurement and formulates a training data sample</w:t>
      </w:r>
      <w:r w:rsidR="00F22E28">
        <w:rPr>
          <w:rFonts w:eastAsia="Times New Roman"/>
          <w:lang w:eastAsia="zh-CN"/>
        </w:rPr>
        <w:t>, without sending a report.</w:t>
      </w:r>
    </w:p>
    <w:p w14:paraId="6DACF2FE" w14:textId="77777777" w:rsidR="00021040" w:rsidRDefault="00021040" w:rsidP="00021040">
      <w:pPr>
        <w:pStyle w:val="ListParagraph"/>
        <w:jc w:val="both"/>
        <w:rPr>
          <w:rFonts w:eastAsia="Times New Roman"/>
          <w:lang w:eastAsia="zh-CN"/>
        </w:rPr>
      </w:pPr>
    </w:p>
    <w:p w14:paraId="6A54CDEE" w14:textId="77777777" w:rsidR="00021040" w:rsidRDefault="00021040" w:rsidP="00021040">
      <w:pPr>
        <w:pStyle w:val="ListParagraph"/>
        <w:jc w:val="both"/>
        <w:rPr>
          <w:rFonts w:eastAsia="Times New Roman"/>
          <w:lang w:eastAsia="zh-CN"/>
        </w:rPr>
      </w:pPr>
    </w:p>
    <w:p w14:paraId="3DB0BCF1" w14:textId="77777777" w:rsidR="00021040" w:rsidRPr="00021040" w:rsidRDefault="00021040" w:rsidP="00021040">
      <w:pPr>
        <w:jc w:val="both"/>
        <w:rPr>
          <w:rFonts w:eastAsia="Times New Roman"/>
          <w:lang w:eastAsia="zh-CN"/>
        </w:rPr>
      </w:pPr>
    </w:p>
    <w:p w14:paraId="5699F9FA" w14:textId="1FD2EFA1" w:rsidR="000D412E" w:rsidRDefault="000D412E" w:rsidP="000D412E">
      <w:pPr>
        <w:spacing w:after="0"/>
        <w:jc w:val="both"/>
        <w:rPr>
          <w:b/>
          <w:bCs/>
          <w:i/>
          <w:iCs/>
        </w:rPr>
      </w:pPr>
      <w:r>
        <w:rPr>
          <w:b/>
          <w:bCs/>
          <w:i/>
          <w:iCs/>
        </w:rPr>
        <w:t>Proposal</w:t>
      </w:r>
      <w:r w:rsidR="00AB2838">
        <w:rPr>
          <w:b/>
          <w:bCs/>
          <w:i/>
          <w:iCs/>
        </w:rPr>
        <w:t xml:space="preserve"> 28</w:t>
      </w:r>
      <w:r>
        <w:rPr>
          <w:b/>
          <w:bCs/>
          <w:i/>
          <w:iCs/>
        </w:rPr>
        <w:t>:</w:t>
      </w:r>
      <w:r>
        <w:rPr>
          <w:b/>
          <w:bCs/>
          <w:i/>
          <w:iCs/>
          <w:lang w:val="en-GB"/>
        </w:rPr>
        <w:t xml:space="preserve"> </w:t>
      </w:r>
      <w:r>
        <w:rPr>
          <w:b/>
          <w:bCs/>
          <w:i/>
          <w:iCs/>
        </w:rPr>
        <w:t xml:space="preserve"> For UE side data collection, for report and resource configurations, consider Set A and Set B resources are configured in one report configuration and reuse the following design alternatives of UE side model inference:</w:t>
      </w:r>
    </w:p>
    <w:p w14:paraId="6C17CBA7" w14:textId="77777777" w:rsidR="000D412E" w:rsidRDefault="000D412E" w:rsidP="000D412E">
      <w:pPr>
        <w:pStyle w:val="ListParagraph"/>
        <w:numPr>
          <w:ilvl w:val="0"/>
          <w:numId w:val="83"/>
        </w:numPr>
        <w:spacing w:after="0"/>
        <w:jc w:val="both"/>
        <w:rPr>
          <w:b/>
          <w:bCs/>
          <w:i/>
          <w:iCs/>
        </w:rPr>
      </w:pPr>
      <w:r>
        <w:rPr>
          <w:b/>
          <w:bCs/>
          <w:i/>
          <w:iCs/>
        </w:rPr>
        <w:t xml:space="preserve">Alt2: one </w:t>
      </w:r>
      <w:proofErr w:type="spellStart"/>
      <w:r>
        <w:rPr>
          <w:b/>
          <w:bCs/>
          <w:i/>
          <w:iCs/>
        </w:rPr>
        <w:t>CSI-ResourceConfigId</w:t>
      </w:r>
      <w:proofErr w:type="spellEnd"/>
      <w:r>
        <w:rPr>
          <w:b/>
          <w:bCs/>
          <w:i/>
          <w:iCs/>
        </w:rPr>
        <w:t xml:space="preserve"> is configured for both Set A and Set B</w:t>
      </w:r>
    </w:p>
    <w:p w14:paraId="67ECABB8" w14:textId="77777777" w:rsidR="000D412E" w:rsidRDefault="000D412E" w:rsidP="000D412E">
      <w:pPr>
        <w:pStyle w:val="ListParagraph"/>
        <w:numPr>
          <w:ilvl w:val="0"/>
          <w:numId w:val="83"/>
        </w:numPr>
        <w:spacing w:after="0"/>
        <w:jc w:val="both"/>
        <w:rPr>
          <w:b/>
          <w:bCs/>
          <w:i/>
          <w:iCs/>
        </w:rPr>
      </w:pPr>
      <w:r>
        <w:rPr>
          <w:b/>
          <w:bCs/>
          <w:i/>
          <w:iCs/>
        </w:rPr>
        <w:t xml:space="preserve">Alt3: two </w:t>
      </w:r>
      <w:proofErr w:type="spellStart"/>
      <w:r>
        <w:rPr>
          <w:b/>
          <w:bCs/>
          <w:i/>
          <w:iCs/>
        </w:rPr>
        <w:t>CSI-ResourceConfigId</w:t>
      </w:r>
      <w:proofErr w:type="spellEnd"/>
      <w:r>
        <w:rPr>
          <w:b/>
          <w:bCs/>
          <w:i/>
          <w:iCs/>
        </w:rPr>
        <w:t xml:space="preserve"> s are configured for Set A and Set B separately.</w:t>
      </w:r>
    </w:p>
    <w:p w14:paraId="7D849AF7" w14:textId="77777777" w:rsidR="000D412E" w:rsidRDefault="000D412E" w:rsidP="000D412E">
      <w:pPr>
        <w:spacing w:after="0"/>
        <w:jc w:val="both"/>
        <w:rPr>
          <w:b/>
          <w:bCs/>
          <w:i/>
          <w:iCs/>
        </w:rPr>
      </w:pPr>
    </w:p>
    <w:p w14:paraId="30DA3542" w14:textId="7B87A99A" w:rsidR="00EA79D7" w:rsidRDefault="00EA79D7" w:rsidP="000D412E">
      <w:pPr>
        <w:overflowPunct w:val="0"/>
        <w:autoSpaceDE w:val="0"/>
        <w:autoSpaceDN w:val="0"/>
        <w:adjustRightInd w:val="0"/>
        <w:spacing w:after="0"/>
        <w:jc w:val="both"/>
        <w:textAlignment w:val="baseline"/>
        <w:rPr>
          <w:b/>
          <w:bCs/>
          <w:i/>
          <w:iCs/>
        </w:rPr>
      </w:pPr>
      <w:r>
        <w:rPr>
          <w:b/>
          <w:bCs/>
          <w:i/>
          <w:iCs/>
        </w:rPr>
        <w:t>Proposal</w:t>
      </w:r>
      <w:r w:rsidR="00AB2838">
        <w:rPr>
          <w:b/>
          <w:bCs/>
          <w:i/>
          <w:iCs/>
        </w:rPr>
        <w:t xml:space="preserve"> 29</w:t>
      </w:r>
      <w:r>
        <w:rPr>
          <w:b/>
          <w:bCs/>
          <w:i/>
          <w:iCs/>
        </w:rPr>
        <w:t xml:space="preserve">: RAN1 consider a common </w:t>
      </w:r>
      <w:proofErr w:type="spellStart"/>
      <w:r>
        <w:rPr>
          <w:b/>
          <w:bCs/>
          <w:i/>
          <w:iCs/>
        </w:rPr>
        <w:t>SetA</w:t>
      </w:r>
      <w:proofErr w:type="spellEnd"/>
      <w:r>
        <w:rPr>
          <w:b/>
          <w:bCs/>
          <w:i/>
          <w:iCs/>
        </w:rPr>
        <w:t>/B resource configuration design for both UE side data collection and UE side model inference purposes</w:t>
      </w:r>
      <w:r w:rsidR="001D62D6">
        <w:rPr>
          <w:b/>
          <w:bCs/>
          <w:i/>
          <w:iCs/>
        </w:rPr>
        <w:t xml:space="preserve">, that is, </w:t>
      </w:r>
      <w:r w:rsidR="001D62D6" w:rsidRPr="001D62D6">
        <w:rPr>
          <w:b/>
          <w:bCs/>
          <w:i/>
          <w:iCs/>
        </w:rPr>
        <w:t>Set</w:t>
      </w:r>
      <w:r w:rsidR="001D62D6">
        <w:rPr>
          <w:b/>
          <w:bCs/>
          <w:i/>
          <w:iCs/>
        </w:rPr>
        <w:t xml:space="preserve"> </w:t>
      </w:r>
      <w:r w:rsidR="001D62D6" w:rsidRPr="001D62D6">
        <w:rPr>
          <w:b/>
          <w:bCs/>
          <w:i/>
          <w:iCs/>
        </w:rPr>
        <w:t xml:space="preserve">A </w:t>
      </w:r>
      <w:r w:rsidR="001D62D6">
        <w:rPr>
          <w:b/>
          <w:bCs/>
          <w:i/>
          <w:iCs/>
        </w:rPr>
        <w:t xml:space="preserve">is </w:t>
      </w:r>
      <w:r w:rsidR="001D62D6" w:rsidRPr="001D62D6">
        <w:rPr>
          <w:b/>
          <w:bCs/>
          <w:i/>
          <w:iCs/>
        </w:rPr>
        <w:t xml:space="preserve">configured in </w:t>
      </w:r>
      <w:r w:rsidR="001D62D6">
        <w:rPr>
          <w:b/>
          <w:bCs/>
          <w:i/>
          <w:iCs/>
        </w:rPr>
        <w:t>csi-</w:t>
      </w:r>
      <w:proofErr w:type="gramStart"/>
      <w:r w:rsidR="001D62D6">
        <w:rPr>
          <w:b/>
          <w:bCs/>
          <w:i/>
          <w:iCs/>
        </w:rPr>
        <w:t>ReportConfig::</w:t>
      </w:r>
      <w:proofErr w:type="spellStart"/>
      <w:proofErr w:type="gramEnd"/>
      <w:r w:rsidR="001D62D6" w:rsidRPr="001D62D6">
        <w:rPr>
          <w:b/>
          <w:bCs/>
          <w:i/>
          <w:iCs/>
        </w:rPr>
        <w:t>resourcesForChannelMeasurement</w:t>
      </w:r>
      <w:proofErr w:type="spellEnd"/>
      <w:r w:rsidR="001D62D6" w:rsidRPr="001D62D6">
        <w:rPr>
          <w:b/>
          <w:bCs/>
          <w:i/>
          <w:iCs/>
        </w:rPr>
        <w:t xml:space="preserve">; Set B is configured within/outside </w:t>
      </w:r>
      <w:r w:rsidR="001D62D6">
        <w:rPr>
          <w:b/>
          <w:bCs/>
          <w:i/>
          <w:iCs/>
        </w:rPr>
        <w:t>csi-ReportConfig::</w:t>
      </w:r>
      <w:proofErr w:type="spellStart"/>
      <w:r w:rsidR="001D62D6" w:rsidRPr="001D62D6">
        <w:rPr>
          <w:b/>
          <w:bCs/>
          <w:i/>
          <w:iCs/>
        </w:rPr>
        <w:t>resourcesForChannelMeasurement</w:t>
      </w:r>
      <w:proofErr w:type="spellEnd"/>
    </w:p>
    <w:p w14:paraId="13D5E8CE" w14:textId="77777777" w:rsidR="00015768" w:rsidRDefault="00015768" w:rsidP="000D412E">
      <w:pPr>
        <w:overflowPunct w:val="0"/>
        <w:autoSpaceDE w:val="0"/>
        <w:autoSpaceDN w:val="0"/>
        <w:adjustRightInd w:val="0"/>
        <w:spacing w:after="0"/>
        <w:jc w:val="both"/>
        <w:textAlignment w:val="baseline"/>
        <w:rPr>
          <w:b/>
          <w:bCs/>
          <w:i/>
          <w:iCs/>
        </w:rPr>
      </w:pPr>
    </w:p>
    <w:p w14:paraId="6339EFDD" w14:textId="14431753" w:rsidR="000D412E" w:rsidRDefault="000D412E" w:rsidP="000D412E">
      <w:pPr>
        <w:overflowPunct w:val="0"/>
        <w:autoSpaceDE w:val="0"/>
        <w:autoSpaceDN w:val="0"/>
        <w:adjustRightInd w:val="0"/>
        <w:spacing w:after="0"/>
        <w:jc w:val="both"/>
        <w:textAlignment w:val="baseline"/>
        <w:rPr>
          <w:b/>
          <w:bCs/>
          <w:i/>
          <w:iCs/>
        </w:rPr>
      </w:pPr>
      <w:r>
        <w:rPr>
          <w:b/>
          <w:bCs/>
          <w:i/>
          <w:iCs/>
        </w:rPr>
        <w:t>Proposal</w:t>
      </w:r>
      <w:r w:rsidR="00AB2838">
        <w:rPr>
          <w:b/>
          <w:bCs/>
          <w:i/>
          <w:iCs/>
        </w:rPr>
        <w:t xml:space="preserve"> 30</w:t>
      </w:r>
      <w:r>
        <w:rPr>
          <w:b/>
          <w:bCs/>
          <w:i/>
          <w:iCs/>
        </w:rPr>
        <w:t xml:space="preserve">: </w:t>
      </w:r>
      <w:r w:rsidR="00EA79D7">
        <w:rPr>
          <w:b/>
          <w:bCs/>
          <w:i/>
          <w:iCs/>
        </w:rPr>
        <w:t>To</w:t>
      </w:r>
      <w:r>
        <w:rPr>
          <w:b/>
          <w:bCs/>
          <w:i/>
          <w:iCs/>
        </w:rPr>
        <w:t xml:space="preserve"> </w:t>
      </w:r>
      <w:r w:rsidR="00EA79D7">
        <w:rPr>
          <w:b/>
          <w:bCs/>
          <w:i/>
          <w:iCs/>
        </w:rPr>
        <w:t>indicate whether a report configuration is for UE side</w:t>
      </w:r>
      <w:r>
        <w:rPr>
          <w:b/>
          <w:bCs/>
          <w:i/>
          <w:iCs/>
        </w:rPr>
        <w:t xml:space="preserve"> model inference</w:t>
      </w:r>
      <w:r w:rsidR="00EA79D7">
        <w:rPr>
          <w:b/>
          <w:bCs/>
          <w:i/>
          <w:iCs/>
        </w:rPr>
        <w:t xml:space="preserve"> or UE side</w:t>
      </w:r>
      <w:r>
        <w:rPr>
          <w:b/>
          <w:bCs/>
          <w:i/>
          <w:iCs/>
        </w:rPr>
        <w:t xml:space="preserve"> data collection</w:t>
      </w:r>
      <w:r w:rsidR="00EA79D7">
        <w:rPr>
          <w:b/>
          <w:bCs/>
          <w:i/>
          <w:iCs/>
        </w:rPr>
        <w:t xml:space="preserve">, NW configures </w:t>
      </w:r>
      <w:r>
        <w:rPr>
          <w:b/>
          <w:bCs/>
          <w:i/>
          <w:iCs/>
        </w:rPr>
        <w:t xml:space="preserve">different </w:t>
      </w:r>
      <w:proofErr w:type="spellStart"/>
      <w:r>
        <w:rPr>
          <w:b/>
          <w:bCs/>
          <w:i/>
          <w:iCs/>
        </w:rPr>
        <w:t>reportQuantity</w:t>
      </w:r>
      <w:proofErr w:type="spellEnd"/>
      <w:r w:rsidR="00EA79D7">
        <w:rPr>
          <w:b/>
          <w:bCs/>
          <w:i/>
          <w:iCs/>
        </w:rPr>
        <w:t xml:space="preserve"> for each purpose</w:t>
      </w:r>
      <w:r>
        <w:rPr>
          <w:b/>
          <w:bCs/>
          <w:i/>
          <w:iCs/>
        </w:rPr>
        <w:t>:</w:t>
      </w:r>
    </w:p>
    <w:p w14:paraId="40B3CE1F" w14:textId="1A14DB83" w:rsidR="000D412E" w:rsidRDefault="000D412E" w:rsidP="000D412E">
      <w:pPr>
        <w:pStyle w:val="ListParagraph"/>
        <w:numPr>
          <w:ilvl w:val="0"/>
          <w:numId w:val="84"/>
        </w:numPr>
        <w:overflowPunct w:val="0"/>
        <w:autoSpaceDE w:val="0"/>
        <w:autoSpaceDN w:val="0"/>
        <w:adjustRightInd w:val="0"/>
        <w:spacing w:after="0"/>
        <w:jc w:val="both"/>
        <w:textAlignment w:val="baseline"/>
        <w:rPr>
          <w:b/>
          <w:bCs/>
          <w:i/>
          <w:iCs/>
        </w:rPr>
      </w:pPr>
      <w:proofErr w:type="spellStart"/>
      <w:r>
        <w:rPr>
          <w:b/>
          <w:bCs/>
          <w:i/>
          <w:iCs/>
        </w:rPr>
        <w:t>reportQuantity</w:t>
      </w:r>
      <w:proofErr w:type="spellEnd"/>
      <w:r>
        <w:rPr>
          <w:b/>
          <w:bCs/>
          <w:i/>
          <w:iCs/>
        </w:rPr>
        <w:t xml:space="preserve"> = “predicted-CRI</w:t>
      </w:r>
      <w:r w:rsidR="00955696">
        <w:rPr>
          <w:b/>
          <w:bCs/>
          <w:i/>
          <w:iCs/>
        </w:rPr>
        <w:t>” or “</w:t>
      </w:r>
      <w:r>
        <w:rPr>
          <w:b/>
          <w:bCs/>
          <w:i/>
          <w:iCs/>
        </w:rPr>
        <w:t xml:space="preserve">predicted-CRI-RSRP”, UE measures Set B, and reports the predicted beam ID/RSRP </w:t>
      </w:r>
      <w:r w:rsidR="00A54F76">
        <w:rPr>
          <w:b/>
          <w:bCs/>
          <w:i/>
          <w:iCs/>
        </w:rPr>
        <w:t xml:space="preserve">among </w:t>
      </w:r>
      <w:r w:rsidR="00A54F76" w:rsidRPr="00A54F76">
        <w:rPr>
          <w:b/>
          <w:bCs/>
          <w:i/>
          <w:iCs/>
        </w:rPr>
        <w:t>csi-</w:t>
      </w:r>
      <w:proofErr w:type="gramStart"/>
      <w:r w:rsidR="00A54F76" w:rsidRPr="00A54F76">
        <w:rPr>
          <w:b/>
          <w:bCs/>
          <w:i/>
          <w:iCs/>
        </w:rPr>
        <w:t>ReportConfig::</w:t>
      </w:r>
      <w:proofErr w:type="spellStart"/>
      <w:proofErr w:type="gramEnd"/>
      <w:r w:rsidR="00A54F76" w:rsidRPr="00A54F76">
        <w:rPr>
          <w:b/>
          <w:bCs/>
          <w:i/>
          <w:iCs/>
        </w:rPr>
        <w:t>resourcesForChannelMeasurement</w:t>
      </w:r>
      <w:proofErr w:type="spellEnd"/>
      <w:r w:rsidR="00A54F76">
        <w:rPr>
          <w:b/>
          <w:bCs/>
          <w:i/>
          <w:iCs/>
        </w:rPr>
        <w:t xml:space="preserve"> (i.e., Set A)</w:t>
      </w:r>
    </w:p>
    <w:p w14:paraId="4CF75720" w14:textId="60D7E446" w:rsidR="000D412E" w:rsidRDefault="000D412E" w:rsidP="000D412E">
      <w:pPr>
        <w:pStyle w:val="ListParagraph"/>
        <w:numPr>
          <w:ilvl w:val="0"/>
          <w:numId w:val="84"/>
        </w:numPr>
        <w:overflowPunct w:val="0"/>
        <w:autoSpaceDE w:val="0"/>
        <w:autoSpaceDN w:val="0"/>
        <w:adjustRightInd w:val="0"/>
        <w:jc w:val="both"/>
        <w:textAlignment w:val="baseline"/>
        <w:rPr>
          <w:b/>
          <w:bCs/>
          <w:i/>
          <w:iCs/>
        </w:rPr>
      </w:pPr>
      <w:proofErr w:type="spellStart"/>
      <w:r>
        <w:rPr>
          <w:b/>
          <w:bCs/>
          <w:i/>
          <w:iCs/>
        </w:rPr>
        <w:t>reportQuantiy</w:t>
      </w:r>
      <w:proofErr w:type="spellEnd"/>
      <w:r>
        <w:rPr>
          <w:b/>
          <w:bCs/>
          <w:i/>
          <w:iCs/>
        </w:rPr>
        <w:t xml:space="preserve"> = “</w:t>
      </w:r>
      <w:r w:rsidR="00955696">
        <w:rPr>
          <w:b/>
          <w:bCs/>
          <w:i/>
          <w:iCs/>
        </w:rPr>
        <w:t>cri</w:t>
      </w:r>
      <w:r>
        <w:rPr>
          <w:b/>
          <w:bCs/>
          <w:i/>
          <w:iCs/>
        </w:rPr>
        <w:t xml:space="preserve">-RSRP” </w:t>
      </w:r>
      <w:r w:rsidR="00EA79D7">
        <w:rPr>
          <w:b/>
          <w:bCs/>
          <w:i/>
          <w:iCs/>
        </w:rPr>
        <w:t>or “none”</w:t>
      </w:r>
      <w:r w:rsidR="00AA1C82">
        <w:rPr>
          <w:b/>
          <w:bCs/>
          <w:i/>
          <w:iCs/>
        </w:rPr>
        <w:t xml:space="preserve"> </w:t>
      </w:r>
      <w:r>
        <w:rPr>
          <w:b/>
          <w:bCs/>
          <w:i/>
          <w:iCs/>
        </w:rPr>
        <w:t xml:space="preserve">(existing values) but Set B is configured in csi-ReportConfig. UE </w:t>
      </w:r>
      <w:r w:rsidR="00EA79D7">
        <w:rPr>
          <w:b/>
          <w:bCs/>
          <w:i/>
          <w:iCs/>
        </w:rPr>
        <w:t xml:space="preserve">reports as a legacy beam report, </w:t>
      </w:r>
      <w:r>
        <w:rPr>
          <w:b/>
          <w:bCs/>
          <w:i/>
          <w:iCs/>
        </w:rPr>
        <w:t>and</w:t>
      </w:r>
      <w:r w:rsidR="00EA79D7">
        <w:rPr>
          <w:b/>
          <w:bCs/>
          <w:i/>
          <w:iCs/>
        </w:rPr>
        <w:t xml:space="preserve"> perform data collection</w:t>
      </w:r>
      <w:r w:rsidR="00F23FF1">
        <w:rPr>
          <w:b/>
          <w:bCs/>
          <w:i/>
          <w:iCs/>
        </w:rPr>
        <w:t xml:space="preserve"> (i.e., model input is Set B measurements, model output is measurement of Set A (i.e., csi-</w:t>
      </w:r>
      <w:proofErr w:type="gramStart"/>
      <w:r w:rsidR="00F23FF1">
        <w:rPr>
          <w:b/>
          <w:bCs/>
          <w:i/>
          <w:iCs/>
        </w:rPr>
        <w:t>ReportConfig::</w:t>
      </w:r>
      <w:proofErr w:type="spellStart"/>
      <w:proofErr w:type="gramEnd"/>
      <w:r w:rsidR="00F23FF1">
        <w:rPr>
          <w:b/>
          <w:bCs/>
          <w:i/>
          <w:iCs/>
        </w:rPr>
        <w:t>resourcesForChannelMeasurement</w:t>
      </w:r>
      <w:proofErr w:type="spellEnd"/>
      <w:r w:rsidR="00F23FF1">
        <w:rPr>
          <w:b/>
          <w:bCs/>
          <w:i/>
          <w:iCs/>
        </w:rPr>
        <w:t>)</w:t>
      </w:r>
    </w:p>
    <w:p w14:paraId="3CA011F5" w14:textId="2E89E6BD" w:rsidR="00A9359A" w:rsidRPr="00024F8F" w:rsidRDefault="00BC3FD5" w:rsidP="00740B90">
      <w:pPr>
        <w:pStyle w:val="Heading2"/>
        <w:numPr>
          <w:ilvl w:val="1"/>
          <w:numId w:val="1"/>
        </w:numPr>
        <w:rPr>
          <w:rFonts w:ascii="Times New Roman" w:hAnsi="Times New Roman"/>
          <w:sz w:val="28"/>
          <w:szCs w:val="28"/>
        </w:rPr>
      </w:pPr>
      <w:r>
        <w:rPr>
          <w:rFonts w:ascii="Times New Roman" w:hAnsi="Times New Roman"/>
          <w:sz w:val="28"/>
          <w:szCs w:val="28"/>
        </w:rPr>
        <w:t>Other issues</w:t>
      </w:r>
    </w:p>
    <w:p w14:paraId="4D7CAFB5" w14:textId="1A4442F9" w:rsidR="00BC3FD5" w:rsidRPr="0043059F" w:rsidRDefault="0043059F" w:rsidP="00BC3FD5">
      <w:pPr>
        <w:pStyle w:val="Heading3"/>
        <w:numPr>
          <w:ilvl w:val="2"/>
          <w:numId w:val="17"/>
        </w:numPr>
        <w:rPr>
          <w:rFonts w:ascii="Times New Roman" w:hAnsi="Times New Roman"/>
          <w:szCs w:val="28"/>
        </w:rPr>
      </w:pPr>
      <w:bookmarkStart w:id="16" w:name="_Ref166233221"/>
      <w:r>
        <w:rPr>
          <w:rFonts w:ascii="Times New Roman" w:eastAsia="SimSun" w:hAnsi="Times New Roman"/>
          <w:szCs w:val="24"/>
          <w:lang w:val="en-US" w:eastAsia="zh-CN"/>
        </w:rPr>
        <w:t>B</w:t>
      </w:r>
      <w:r w:rsidR="00BC3FD5" w:rsidRPr="0043059F">
        <w:rPr>
          <w:rFonts w:ascii="Times New Roman" w:eastAsia="SimSun" w:hAnsi="Times New Roman"/>
          <w:szCs w:val="24"/>
          <w:lang w:val="en-US" w:eastAsia="zh-CN"/>
        </w:rPr>
        <w:t>eam</w:t>
      </w:r>
      <w:r>
        <w:rPr>
          <w:rFonts w:ascii="Times New Roman" w:eastAsia="SimSun" w:hAnsi="Times New Roman"/>
          <w:szCs w:val="24"/>
          <w:lang w:val="en-US" w:eastAsia="zh-CN"/>
        </w:rPr>
        <w:t xml:space="preserve"> r</w:t>
      </w:r>
      <w:r w:rsidR="00BC3FD5" w:rsidRPr="0043059F">
        <w:rPr>
          <w:rFonts w:ascii="Times New Roman" w:eastAsia="SimSun" w:hAnsi="Times New Roman"/>
          <w:szCs w:val="24"/>
          <w:lang w:val="en-US" w:eastAsia="zh-CN"/>
        </w:rPr>
        <w:t>eport</w:t>
      </w:r>
      <w:r>
        <w:rPr>
          <w:rFonts w:ascii="Times New Roman" w:eastAsia="SimSun" w:hAnsi="Times New Roman"/>
          <w:szCs w:val="24"/>
          <w:lang w:val="en-US" w:eastAsia="zh-CN"/>
        </w:rPr>
        <w:t xml:space="preserve"> t</w:t>
      </w:r>
      <w:r w:rsidR="00BC3FD5" w:rsidRPr="0043059F">
        <w:rPr>
          <w:rFonts w:ascii="Times New Roman" w:eastAsia="SimSun" w:hAnsi="Times New Roman"/>
          <w:szCs w:val="24"/>
          <w:lang w:val="en-US" w:eastAsia="zh-CN"/>
        </w:rPr>
        <w:t>iming</w:t>
      </w:r>
      <w:r w:rsidR="00BC3FD5" w:rsidRPr="0043059F">
        <w:rPr>
          <w:rFonts w:ascii="Times New Roman" w:hAnsi="Times New Roman"/>
          <w:szCs w:val="28"/>
        </w:rPr>
        <w:t xml:space="preserve"> </w:t>
      </w:r>
    </w:p>
    <w:p w14:paraId="436DA34C" w14:textId="1C88229B" w:rsidR="00BC3FD5" w:rsidRDefault="00BC3FD5" w:rsidP="00BC3FD5">
      <w:pPr>
        <w:rPr>
          <w:lang w:val="en-GB"/>
        </w:rPr>
      </w:pPr>
      <w:r>
        <w:rPr>
          <w:lang w:val="en-GB"/>
        </w:rPr>
        <w:t xml:space="preserve">In the current spec, there is a timing parameter related to UE capabilities associated with beam-based operation, that is </w:t>
      </w:r>
      <w:proofErr w:type="spellStart"/>
      <w:r>
        <w:rPr>
          <w:i/>
          <w:iCs/>
          <w:lang w:val="en-GB"/>
        </w:rPr>
        <w:t>beamReportTiming</w:t>
      </w:r>
      <w:proofErr w:type="spellEnd"/>
      <w:r>
        <w:rPr>
          <w:lang w:val="en-GB"/>
        </w:rPr>
        <w:t xml:space="preserve">, which may be impacted by the new </w:t>
      </w:r>
      <w:r>
        <w:t>behavior</w:t>
      </w:r>
      <w:r>
        <w:rPr>
          <w:lang w:val="en-GB"/>
        </w:rPr>
        <w:t xml:space="preserve"> of AI/ML-based beam management. According to TS 38.306 </w:t>
      </w:r>
      <w:r>
        <w:rPr>
          <w:lang w:val="en-GB"/>
        </w:rPr>
        <w:fldChar w:fldCharType="begin"/>
      </w:r>
      <w:r>
        <w:rPr>
          <w:lang w:val="en-GB"/>
        </w:rPr>
        <w:instrText xml:space="preserve"> REF _Ref158738238 \r \h </w:instrText>
      </w:r>
      <w:r>
        <w:rPr>
          <w:lang w:val="en-GB"/>
        </w:rPr>
      </w:r>
      <w:r>
        <w:rPr>
          <w:lang w:val="en-GB"/>
        </w:rPr>
        <w:fldChar w:fldCharType="separate"/>
      </w:r>
      <w:r w:rsidR="00B35B3D">
        <w:rPr>
          <w:lang w:val="en-GB"/>
        </w:rPr>
        <w:t>[4]</w:t>
      </w:r>
      <w:r>
        <w:rPr>
          <w:lang w:val="en-GB"/>
        </w:rPr>
        <w:fldChar w:fldCharType="end"/>
      </w:r>
      <w:r>
        <w:rPr>
          <w:lang w:val="en-GB"/>
        </w:rPr>
        <w:t xml:space="preserve">, the definition of </w:t>
      </w:r>
      <w:proofErr w:type="spellStart"/>
      <w:r>
        <w:rPr>
          <w:i/>
          <w:iCs/>
          <w:lang w:val="en-GB"/>
        </w:rPr>
        <w:t>beamReportTiming</w:t>
      </w:r>
      <w:proofErr w:type="spellEnd"/>
      <w:r>
        <w:rPr>
          <w:lang w:val="en-GB"/>
        </w:rPr>
        <w:t xml:space="preserve"> is defined as the following,</w:t>
      </w:r>
    </w:p>
    <w:tbl>
      <w:tblPr>
        <w:tblW w:w="9375"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375"/>
      </w:tblGrid>
      <w:tr w:rsidR="00BC3FD5" w14:paraId="25C2A802" w14:textId="77777777" w:rsidTr="00BC3FD5">
        <w:trPr>
          <w:cantSplit/>
          <w:tblHeader/>
          <w:jc w:val="center"/>
        </w:trPr>
        <w:tc>
          <w:tcPr>
            <w:tcW w:w="9375" w:type="dxa"/>
            <w:tcBorders>
              <w:top w:val="single" w:sz="4" w:space="0" w:color="808080"/>
              <w:left w:val="single" w:sz="4" w:space="0" w:color="808080"/>
              <w:bottom w:val="single" w:sz="4" w:space="0" w:color="808080"/>
              <w:right w:val="single" w:sz="4" w:space="0" w:color="808080"/>
            </w:tcBorders>
            <w:hideMark/>
          </w:tcPr>
          <w:p w14:paraId="601E6DB4" w14:textId="77777777" w:rsidR="00BC3FD5" w:rsidRDefault="00BC3FD5">
            <w:pPr>
              <w:pStyle w:val="TAL"/>
              <w:rPr>
                <w:b/>
                <w:i/>
              </w:rPr>
            </w:pPr>
            <w:proofErr w:type="spellStart"/>
            <w:r>
              <w:rPr>
                <w:b/>
                <w:i/>
              </w:rPr>
              <w:t>beamReportTiming</w:t>
            </w:r>
            <w:proofErr w:type="spellEnd"/>
            <w:r>
              <w:rPr>
                <w:b/>
                <w:i/>
              </w:rPr>
              <w:t>, beamReportTiming-v1710</w:t>
            </w:r>
          </w:p>
          <w:p w14:paraId="0A637D18" w14:textId="77777777" w:rsidR="00BC3FD5" w:rsidRDefault="00BC3FD5">
            <w:pPr>
              <w:pStyle w:val="TAL"/>
              <w:jc w:val="both"/>
            </w:pPr>
            <w:r>
              <w:rPr>
                <w:rFonts w:cs="Arial"/>
                <w:szCs w:val="18"/>
              </w:rPr>
              <w:t>Indicates the number of OFDM symbols between the last symbol of SSB/CSI-RS and the first symbol of the transmission channel containing beam report. The UE provides the capability for the band number for which the report is provided (where the measurement is performed). The UE includes this field for each supported sub-carrier spacing.</w:t>
            </w:r>
          </w:p>
        </w:tc>
      </w:tr>
    </w:tbl>
    <w:p w14:paraId="37B42799" w14:textId="130F33EF" w:rsidR="00BC3FD5" w:rsidRDefault="00BC3FD5" w:rsidP="00BC3FD5">
      <w:r>
        <w:t>Also, the corresponding available values are defined in TS38.331</w:t>
      </w:r>
      <w:r>
        <w:fldChar w:fldCharType="begin"/>
      </w:r>
      <w:r>
        <w:instrText xml:space="preserve"> REF _Ref127449783 \r \h </w:instrText>
      </w:r>
      <w:r>
        <w:fldChar w:fldCharType="separate"/>
      </w:r>
      <w:r w:rsidR="00B35B3D">
        <w:t>[3]</w:t>
      </w:r>
      <w:r>
        <w:fldChar w:fldCharType="end"/>
      </w:r>
      <w:r>
        <w:t xml:space="preserve"> as follows,</w:t>
      </w:r>
    </w:p>
    <w:tbl>
      <w:tblPr>
        <w:tblStyle w:val="TableGrid"/>
        <w:tblW w:w="0" w:type="auto"/>
        <w:tblLook w:val="04A0" w:firstRow="1" w:lastRow="0" w:firstColumn="1" w:lastColumn="0" w:noHBand="0" w:noVBand="1"/>
      </w:tblPr>
      <w:tblGrid>
        <w:gridCol w:w="9631"/>
      </w:tblGrid>
      <w:tr w:rsidR="00BC3FD5" w14:paraId="1C48B1E4" w14:textId="77777777" w:rsidTr="00BC3FD5">
        <w:tc>
          <w:tcPr>
            <w:tcW w:w="9631" w:type="dxa"/>
            <w:tcBorders>
              <w:top w:val="single" w:sz="4" w:space="0" w:color="auto"/>
              <w:left w:val="single" w:sz="4" w:space="0" w:color="auto"/>
              <w:bottom w:val="single" w:sz="4" w:space="0" w:color="auto"/>
              <w:right w:val="single" w:sz="4" w:space="0" w:color="auto"/>
            </w:tcBorders>
            <w:vAlign w:val="center"/>
            <w:hideMark/>
          </w:tcPr>
          <w:p w14:paraId="155FEE61" w14:textId="6EEB1B4D" w:rsidR="00BC3FD5" w:rsidRDefault="00BC3FD5">
            <w:pPr>
              <w:jc w:val="center"/>
            </w:pPr>
            <w:r>
              <w:rPr>
                <w:noProof/>
              </w:rPr>
              <w:drawing>
                <wp:inline distT="0" distB="0" distL="0" distR="0" wp14:anchorId="4D51E835" wp14:editId="05DF9F33">
                  <wp:extent cx="6002655" cy="572135"/>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002655" cy="572135"/>
                          </a:xfrm>
                          <a:prstGeom prst="rect">
                            <a:avLst/>
                          </a:prstGeom>
                          <a:noFill/>
                          <a:ln>
                            <a:noFill/>
                          </a:ln>
                        </pic:spPr>
                      </pic:pic>
                    </a:graphicData>
                  </a:graphic>
                </wp:inline>
              </w:drawing>
            </w:r>
          </w:p>
        </w:tc>
      </w:tr>
    </w:tbl>
    <w:p w14:paraId="2BDD4994" w14:textId="77777777" w:rsidR="00BC3FD5" w:rsidRDefault="00BC3FD5" w:rsidP="00BC3FD5">
      <w:pPr>
        <w:rPr>
          <w:lang w:val="en-GB"/>
        </w:rPr>
      </w:pPr>
    </w:p>
    <w:p w14:paraId="635C6CC2" w14:textId="77777777" w:rsidR="00BC3FD5" w:rsidRDefault="00BC3FD5" w:rsidP="00BC3FD5">
      <w:pPr>
        <w:jc w:val="both"/>
        <w:rPr>
          <w:lang w:val="en-GB"/>
        </w:rPr>
      </w:pPr>
      <w:r>
        <w:rPr>
          <w:lang w:val="en-GB"/>
        </w:rPr>
        <w:t xml:space="preserve">The maximum available values of </w:t>
      </w:r>
      <w:proofErr w:type="spellStart"/>
      <w:r>
        <w:rPr>
          <w:i/>
          <w:iCs/>
          <w:lang w:val="en-GB"/>
        </w:rPr>
        <w:t>beamReportTiming</w:t>
      </w:r>
      <w:proofErr w:type="spellEnd"/>
      <w:r>
        <w:rPr>
          <w:lang w:val="en-GB"/>
        </w:rPr>
        <w:t xml:space="preserve"> in terms of microseconds for each subcarrier spacing are approximately 533.4, 933.2, 466.8, 466.5 us (</w:t>
      </w:r>
      <w:proofErr w:type="gramStart"/>
      <w:r>
        <w:rPr>
          <w:lang w:val="en-GB"/>
        </w:rPr>
        <w:t>micro seconds</w:t>
      </w:r>
      <w:proofErr w:type="gramEnd"/>
      <w:r>
        <w:rPr>
          <w:lang w:val="en-GB"/>
        </w:rPr>
        <w:t xml:space="preserve">) for SCS-15,30,60,120 kHz, respectively. However, For UE-sided AI/ML-based beam management, the inference delay will be included in the definition of </w:t>
      </w:r>
      <w:proofErr w:type="spellStart"/>
      <w:r>
        <w:rPr>
          <w:i/>
          <w:iCs/>
          <w:lang w:val="en-GB"/>
        </w:rPr>
        <w:t>beamReportTiming</w:t>
      </w:r>
      <w:proofErr w:type="spellEnd"/>
      <w:r>
        <w:rPr>
          <w:i/>
          <w:iCs/>
          <w:lang w:val="en-GB"/>
        </w:rPr>
        <w:t xml:space="preserve"> </w:t>
      </w:r>
      <w:r>
        <w:rPr>
          <w:lang w:val="en-GB"/>
        </w:rPr>
        <w:t xml:space="preserve">according to the current definition. It is hard to guarantee that the inference delay can be less than 0.5 </w:t>
      </w:r>
      <w:proofErr w:type="spellStart"/>
      <w:r>
        <w:rPr>
          <w:lang w:val="en-GB"/>
        </w:rPr>
        <w:t>ms</w:t>
      </w:r>
      <w:proofErr w:type="spellEnd"/>
      <w:r>
        <w:rPr>
          <w:lang w:val="en-GB"/>
        </w:rPr>
        <w:t xml:space="preserve">, especially considering large AI/ML models. Note that although the AI/ML’s model inference delay might be larger than the maximum available values of </w:t>
      </w:r>
      <w:proofErr w:type="spellStart"/>
      <w:r>
        <w:rPr>
          <w:i/>
          <w:iCs/>
          <w:lang w:val="en-GB"/>
        </w:rPr>
        <w:t>beamReportTiming</w:t>
      </w:r>
      <w:proofErr w:type="spellEnd"/>
      <w:r>
        <w:rPr>
          <w:lang w:val="en-GB"/>
        </w:rPr>
        <w:t xml:space="preserve">, its time saving due to RS overhead reduction can still reduce the overall beam management duration (e.g., P1, P2, P3 duration). Therefore, we think it is valuable to consider how to adapt current </w:t>
      </w:r>
      <w:proofErr w:type="spellStart"/>
      <w:r>
        <w:rPr>
          <w:i/>
          <w:iCs/>
          <w:lang w:val="en-GB"/>
        </w:rPr>
        <w:t>beamReportTiming</w:t>
      </w:r>
      <w:proofErr w:type="spellEnd"/>
      <w:r>
        <w:rPr>
          <w:lang w:val="en-GB"/>
        </w:rPr>
        <w:t xml:space="preserve"> framework to include the AI/ML’s model inference delay. </w:t>
      </w:r>
    </w:p>
    <w:p w14:paraId="6BC53EF1" w14:textId="4456BACC" w:rsidR="00BC3FD5" w:rsidRDefault="00BC3FD5" w:rsidP="00BC3FD5">
      <w:pPr>
        <w:spacing w:after="0"/>
        <w:jc w:val="both"/>
        <w:rPr>
          <w:b/>
          <w:bCs/>
          <w:i/>
          <w:iCs/>
        </w:rPr>
      </w:pPr>
      <w:r>
        <w:rPr>
          <w:b/>
          <w:bCs/>
          <w:i/>
          <w:iCs/>
        </w:rPr>
        <w:t>Proposal</w:t>
      </w:r>
      <w:r w:rsidR="00AB2838">
        <w:rPr>
          <w:b/>
          <w:bCs/>
          <w:i/>
          <w:iCs/>
        </w:rPr>
        <w:t xml:space="preserve"> 31</w:t>
      </w:r>
      <w:r>
        <w:rPr>
          <w:b/>
          <w:bCs/>
          <w:i/>
          <w:iCs/>
        </w:rPr>
        <w:t>:</w:t>
      </w:r>
      <w:r>
        <w:rPr>
          <w:b/>
          <w:bCs/>
          <w:i/>
          <w:iCs/>
          <w:lang w:val="en-GB"/>
        </w:rPr>
        <w:t xml:space="preserve"> </w:t>
      </w:r>
      <w:r>
        <w:rPr>
          <w:b/>
          <w:bCs/>
          <w:i/>
          <w:iCs/>
        </w:rPr>
        <w:t xml:space="preserve"> For UE-sided model, consider</w:t>
      </w:r>
      <w:r>
        <w:t xml:space="preserve"> </w:t>
      </w:r>
      <w:r>
        <w:rPr>
          <w:b/>
          <w:bCs/>
          <w:i/>
          <w:iCs/>
        </w:rPr>
        <w:t xml:space="preserve">how to adapt current </w:t>
      </w:r>
      <w:proofErr w:type="spellStart"/>
      <w:r>
        <w:rPr>
          <w:b/>
          <w:bCs/>
          <w:i/>
          <w:iCs/>
        </w:rPr>
        <w:t>beamReportTiming</w:t>
      </w:r>
      <w:proofErr w:type="spellEnd"/>
      <w:r>
        <w:rPr>
          <w:b/>
          <w:bCs/>
          <w:i/>
          <w:iCs/>
        </w:rPr>
        <w:t xml:space="preserve"> framework/definition to include the AI/ML’s model inference delay.</w:t>
      </w:r>
    </w:p>
    <w:p w14:paraId="090C960B" w14:textId="77777777" w:rsidR="00BC3FD5" w:rsidRDefault="00BC3FD5" w:rsidP="00BC3FD5">
      <w:pPr>
        <w:spacing w:after="0"/>
        <w:jc w:val="both"/>
        <w:rPr>
          <w:b/>
          <w:bCs/>
          <w:i/>
          <w:iCs/>
        </w:rPr>
      </w:pPr>
    </w:p>
    <w:p w14:paraId="42E4EC74" w14:textId="77777777" w:rsidR="00BC3FD5" w:rsidRDefault="00BC3FD5" w:rsidP="00BC3FD5">
      <w:pPr>
        <w:pStyle w:val="Heading3"/>
        <w:numPr>
          <w:ilvl w:val="2"/>
          <w:numId w:val="17"/>
        </w:numPr>
        <w:rPr>
          <w:rFonts w:ascii="Times New Roman" w:hAnsi="Times New Roman"/>
          <w:szCs w:val="28"/>
        </w:rPr>
      </w:pPr>
      <w:r>
        <w:rPr>
          <w:rFonts w:ascii="Times New Roman" w:eastAsia="SimSun" w:hAnsi="Times New Roman"/>
          <w:szCs w:val="24"/>
          <w:lang w:val="en-US" w:eastAsia="zh-CN"/>
        </w:rPr>
        <w:lastRenderedPageBreak/>
        <w:t>Adaptive model inference reporting</w:t>
      </w:r>
      <w:r>
        <w:rPr>
          <w:rFonts w:ascii="Times New Roman" w:hAnsi="Times New Roman"/>
          <w:szCs w:val="28"/>
        </w:rPr>
        <w:t xml:space="preserve"> </w:t>
      </w:r>
    </w:p>
    <w:p w14:paraId="634FEA6A" w14:textId="77777777" w:rsidR="00BC3FD5" w:rsidRDefault="00BC3FD5" w:rsidP="00BC3FD5">
      <w:pPr>
        <w:pStyle w:val="BodyText"/>
        <w:spacing w:before="120"/>
        <w:jc w:val="both"/>
        <w:rPr>
          <w:szCs w:val="22"/>
        </w:rPr>
      </w:pPr>
      <w:r>
        <w:rPr>
          <w:bCs/>
          <w:iCs/>
          <w:lang w:eastAsia="zh-CN"/>
        </w:rPr>
        <w:t xml:space="preserve">During the Rel-18 SI phase of </w:t>
      </w:r>
      <w:r>
        <w:t>AI/ML-based beam management</w:t>
      </w:r>
      <w:r>
        <w:rPr>
          <w:szCs w:val="22"/>
        </w:rPr>
        <w:t>, we have the following agreement for the reporting of inference output of the UE-side model.</w:t>
      </w:r>
    </w:p>
    <w:tbl>
      <w:tblPr>
        <w:tblStyle w:val="TableGrid"/>
        <w:tblW w:w="0" w:type="auto"/>
        <w:tblLook w:val="04A0" w:firstRow="1" w:lastRow="0" w:firstColumn="1" w:lastColumn="0" w:noHBand="0" w:noVBand="1"/>
      </w:tblPr>
      <w:tblGrid>
        <w:gridCol w:w="9062"/>
      </w:tblGrid>
      <w:tr w:rsidR="00BC3FD5" w14:paraId="1BC52727" w14:textId="77777777" w:rsidTr="00BC3FD5">
        <w:tc>
          <w:tcPr>
            <w:tcW w:w="9062" w:type="dxa"/>
            <w:tcBorders>
              <w:top w:val="single" w:sz="4" w:space="0" w:color="auto"/>
              <w:left w:val="single" w:sz="4" w:space="0" w:color="auto"/>
              <w:bottom w:val="single" w:sz="4" w:space="0" w:color="auto"/>
              <w:right w:val="single" w:sz="4" w:space="0" w:color="auto"/>
            </w:tcBorders>
          </w:tcPr>
          <w:p w14:paraId="0BE0E144" w14:textId="77777777" w:rsidR="00BC3FD5" w:rsidRDefault="00BC3FD5">
            <w:pPr>
              <w:jc w:val="both"/>
              <w:rPr>
                <w:rFonts w:eastAsia="Batang"/>
                <w:highlight w:val="green"/>
                <w:lang w:val="en-GB" w:eastAsia="zh-CN"/>
              </w:rPr>
            </w:pPr>
            <w:r>
              <w:rPr>
                <w:rFonts w:eastAsia="Batang"/>
                <w:highlight w:val="green"/>
                <w:lang w:val="en-GB" w:eastAsia="zh-CN"/>
              </w:rPr>
              <w:t>Agreement</w:t>
            </w:r>
          </w:p>
          <w:p w14:paraId="4D2EB1BD" w14:textId="77777777" w:rsidR="00BC3FD5" w:rsidRDefault="00BC3FD5">
            <w:pPr>
              <w:jc w:val="both"/>
              <w:rPr>
                <w:rFonts w:eastAsia="Batang"/>
                <w:lang w:val="en-GB" w:eastAsia="zh-CN"/>
              </w:rPr>
            </w:pPr>
            <w:r>
              <w:rPr>
                <w:rFonts w:eastAsia="Batang"/>
                <w:lang w:val="en-GB" w:eastAsia="zh-CN"/>
              </w:rPr>
              <w:t xml:space="preserve">For BM-Case1 with a UE-side AI/ML model, study the potential specification impact of L1 </w:t>
            </w:r>
            <w:proofErr w:type="spellStart"/>
            <w:r>
              <w:rPr>
                <w:rFonts w:eastAsia="Batang"/>
                <w:lang w:val="en-GB" w:eastAsia="zh-CN"/>
              </w:rPr>
              <w:t>signaling</w:t>
            </w:r>
            <w:proofErr w:type="spellEnd"/>
            <w:r>
              <w:rPr>
                <w:rFonts w:eastAsia="Batang"/>
                <w:lang w:val="en-GB" w:eastAsia="zh-CN"/>
              </w:rPr>
              <w:t xml:space="preserve"> to report the following information of AI/ML model inference to </w:t>
            </w:r>
            <w:proofErr w:type="gramStart"/>
            <w:r>
              <w:rPr>
                <w:rFonts w:eastAsia="Batang"/>
                <w:lang w:val="en-GB" w:eastAsia="zh-CN"/>
              </w:rPr>
              <w:t>NW</w:t>
            </w:r>
            <w:proofErr w:type="gramEnd"/>
            <w:r>
              <w:rPr>
                <w:rFonts w:eastAsia="Batang"/>
                <w:lang w:val="en-GB" w:eastAsia="zh-CN"/>
              </w:rPr>
              <w:t xml:space="preserve"> </w:t>
            </w:r>
          </w:p>
          <w:p w14:paraId="136576CE" w14:textId="77777777" w:rsidR="00BC3FD5" w:rsidRDefault="00BC3FD5" w:rsidP="00BC3FD5">
            <w:pPr>
              <w:numPr>
                <w:ilvl w:val="0"/>
                <w:numId w:val="81"/>
              </w:numPr>
              <w:overflowPunct w:val="0"/>
              <w:autoSpaceDE w:val="0"/>
              <w:autoSpaceDN w:val="0"/>
              <w:adjustRightInd w:val="0"/>
              <w:contextualSpacing/>
              <w:jc w:val="both"/>
              <w:textAlignment w:val="baseline"/>
              <w:rPr>
                <w:rFonts w:eastAsia="SimSun"/>
                <w:lang w:val="en-GB" w:eastAsia="zh-CN"/>
              </w:rPr>
            </w:pPr>
            <w:r>
              <w:rPr>
                <w:rFonts w:eastAsia="DengXian"/>
                <w:lang w:val="en-GB" w:eastAsia="zh-CN"/>
              </w:rPr>
              <w:t xml:space="preserve">The beam(s) that is based on the output of AI/ML model </w:t>
            </w:r>
            <w:proofErr w:type="gramStart"/>
            <w:r>
              <w:rPr>
                <w:rFonts w:eastAsia="DengXian"/>
                <w:lang w:val="en-GB" w:eastAsia="zh-CN"/>
              </w:rPr>
              <w:t>inference</w:t>
            </w:r>
            <w:proofErr w:type="gramEnd"/>
          </w:p>
          <w:p w14:paraId="368B79D4" w14:textId="77777777" w:rsidR="00BC3FD5" w:rsidRDefault="00BC3FD5" w:rsidP="00BC3FD5">
            <w:pPr>
              <w:numPr>
                <w:ilvl w:val="0"/>
                <w:numId w:val="81"/>
              </w:numPr>
              <w:overflowPunct w:val="0"/>
              <w:autoSpaceDE w:val="0"/>
              <w:autoSpaceDN w:val="0"/>
              <w:adjustRightInd w:val="0"/>
              <w:contextualSpacing/>
              <w:jc w:val="both"/>
              <w:textAlignment w:val="baseline"/>
              <w:rPr>
                <w:rFonts w:eastAsia="SimSun"/>
                <w:lang w:val="en-GB" w:eastAsia="zh-CN"/>
              </w:rPr>
            </w:pPr>
            <w:r>
              <w:rPr>
                <w:rFonts w:eastAsia="DengXian"/>
                <w:lang w:val="en-GB" w:eastAsia="zh-CN"/>
              </w:rPr>
              <w:t>FFS: Predicted L1-RSRP corresponding to the beam(s)</w:t>
            </w:r>
          </w:p>
          <w:p w14:paraId="1FCD8E50" w14:textId="77777777" w:rsidR="00BC3FD5" w:rsidRDefault="00BC3FD5" w:rsidP="00BC3FD5">
            <w:pPr>
              <w:numPr>
                <w:ilvl w:val="0"/>
                <w:numId w:val="81"/>
              </w:numPr>
              <w:overflowPunct w:val="0"/>
              <w:autoSpaceDE w:val="0"/>
              <w:autoSpaceDN w:val="0"/>
              <w:adjustRightInd w:val="0"/>
              <w:contextualSpacing/>
              <w:jc w:val="both"/>
              <w:textAlignment w:val="baseline"/>
              <w:rPr>
                <w:szCs w:val="22"/>
              </w:rPr>
            </w:pPr>
            <w:r>
              <w:rPr>
                <w:rFonts w:eastAsia="DengXian"/>
                <w:lang w:val="en-GB" w:eastAsia="zh-CN"/>
              </w:rPr>
              <w:t>FFS: other information</w:t>
            </w:r>
          </w:p>
          <w:p w14:paraId="2BD953CD" w14:textId="77777777" w:rsidR="00BC3FD5" w:rsidRDefault="00BC3FD5">
            <w:pPr>
              <w:overflowPunct w:val="0"/>
              <w:autoSpaceDE w:val="0"/>
              <w:autoSpaceDN w:val="0"/>
              <w:adjustRightInd w:val="0"/>
              <w:contextualSpacing/>
              <w:jc w:val="both"/>
              <w:textAlignment w:val="baseline"/>
              <w:rPr>
                <w:szCs w:val="22"/>
              </w:rPr>
            </w:pPr>
          </w:p>
          <w:p w14:paraId="4B70B6EA" w14:textId="77777777" w:rsidR="00BC3FD5" w:rsidRDefault="00BC3FD5">
            <w:pPr>
              <w:jc w:val="both"/>
              <w:rPr>
                <w:rFonts w:eastAsia="SimSun"/>
                <w:bCs/>
                <w:iCs/>
                <w:kern w:val="2"/>
                <w:szCs w:val="22"/>
                <w:highlight w:val="green"/>
                <w:lang w:val="en-GB" w:eastAsia="zh-CN"/>
              </w:rPr>
            </w:pPr>
            <w:r>
              <w:rPr>
                <w:rFonts w:eastAsia="SimSun"/>
                <w:bCs/>
                <w:iCs/>
                <w:kern w:val="2"/>
                <w:szCs w:val="22"/>
                <w:highlight w:val="green"/>
                <w:lang w:val="en-GB" w:eastAsia="zh-CN"/>
              </w:rPr>
              <w:t>Agreement</w:t>
            </w:r>
          </w:p>
          <w:p w14:paraId="3E2607E0" w14:textId="77777777" w:rsidR="00BC3FD5" w:rsidRDefault="00BC3FD5">
            <w:pPr>
              <w:jc w:val="both"/>
              <w:rPr>
                <w:rFonts w:eastAsia="Batang"/>
                <w:bCs/>
                <w:iCs/>
                <w:lang w:val="en-GB" w:eastAsia="zh-CN"/>
              </w:rPr>
            </w:pPr>
            <w:r>
              <w:rPr>
                <w:rFonts w:eastAsia="Batang"/>
                <w:bCs/>
                <w:iCs/>
                <w:lang w:val="en-GB" w:eastAsia="zh-CN"/>
              </w:rPr>
              <w:t xml:space="preserve">For BM-Case1 and BM-Case2 with a UE-side AI/ML model, study the necessity, </w:t>
            </w:r>
            <w:proofErr w:type="gramStart"/>
            <w:r>
              <w:rPr>
                <w:rFonts w:eastAsia="Batang"/>
                <w:bCs/>
                <w:iCs/>
                <w:lang w:val="en-GB" w:eastAsia="zh-CN"/>
              </w:rPr>
              <w:t>feasibility</w:t>
            </w:r>
            <w:proofErr w:type="gramEnd"/>
            <w:r>
              <w:rPr>
                <w:rFonts w:eastAsia="Batang"/>
                <w:bCs/>
                <w:iCs/>
                <w:lang w:val="en-GB" w:eastAsia="zh-CN"/>
              </w:rPr>
              <w:t xml:space="preserve"> and the potential specification impact (if needed) of the following information reported from UE to network: </w:t>
            </w:r>
          </w:p>
          <w:p w14:paraId="5408E02F" w14:textId="77777777" w:rsidR="00BC3FD5" w:rsidRDefault="00BC3FD5" w:rsidP="00BC3FD5">
            <w:pPr>
              <w:numPr>
                <w:ilvl w:val="0"/>
                <w:numId w:val="82"/>
              </w:numPr>
              <w:overflowPunct w:val="0"/>
              <w:autoSpaceDE w:val="0"/>
              <w:autoSpaceDN w:val="0"/>
              <w:adjustRightInd w:val="0"/>
              <w:spacing w:line="276" w:lineRule="auto"/>
              <w:contextualSpacing/>
              <w:jc w:val="both"/>
              <w:textAlignment w:val="baseline"/>
              <w:rPr>
                <w:rFonts w:eastAsia="SimSun"/>
                <w:bCs/>
                <w:iCs/>
                <w:lang w:val="en-GB" w:eastAsia="zh-CN"/>
              </w:rPr>
            </w:pPr>
            <w:r>
              <w:rPr>
                <w:rFonts w:eastAsia="SimSun"/>
                <w:bCs/>
                <w:iCs/>
                <w:lang w:val="en-GB" w:eastAsia="zh-CN"/>
              </w:rPr>
              <w:t>Predicted L1-RSRP(s) corresponding to the DL Tx beam(s) or beam pair(s)</w:t>
            </w:r>
          </w:p>
          <w:p w14:paraId="738D53AC" w14:textId="77777777" w:rsidR="00BC3FD5" w:rsidRDefault="00BC3FD5" w:rsidP="00BC3FD5">
            <w:pPr>
              <w:numPr>
                <w:ilvl w:val="1"/>
                <w:numId w:val="82"/>
              </w:numPr>
              <w:overflowPunct w:val="0"/>
              <w:autoSpaceDE w:val="0"/>
              <w:autoSpaceDN w:val="0"/>
              <w:adjustRightInd w:val="0"/>
              <w:spacing w:line="276" w:lineRule="auto"/>
              <w:contextualSpacing/>
              <w:jc w:val="both"/>
              <w:textAlignment w:val="baseline"/>
              <w:rPr>
                <w:rFonts w:eastAsia="SimSun"/>
                <w:bCs/>
                <w:iCs/>
                <w:lang w:val="en-GB" w:eastAsia="zh-CN"/>
              </w:rPr>
            </w:pPr>
            <w:r>
              <w:rPr>
                <w:rFonts w:eastAsia="SimSun"/>
                <w:bCs/>
                <w:iCs/>
                <w:lang w:val="en-GB" w:eastAsia="zh-CN"/>
              </w:rPr>
              <w:t>Whether/how to differentiate predicted L1-RSRP and measured L1-RSRP</w:t>
            </w:r>
          </w:p>
          <w:p w14:paraId="0FCFDD35" w14:textId="77777777" w:rsidR="00BC3FD5" w:rsidRDefault="00BC3FD5" w:rsidP="00BC3FD5">
            <w:pPr>
              <w:numPr>
                <w:ilvl w:val="0"/>
                <w:numId w:val="82"/>
              </w:numPr>
              <w:spacing w:line="276" w:lineRule="auto"/>
              <w:contextualSpacing/>
              <w:jc w:val="both"/>
              <w:rPr>
                <w:rFonts w:eastAsia="SimSun"/>
                <w:bCs/>
                <w:iCs/>
                <w:lang w:val="en-GB" w:eastAsia="zh-CN"/>
              </w:rPr>
            </w:pPr>
            <w:r>
              <w:rPr>
                <w:rFonts w:eastAsia="SimSun"/>
                <w:bCs/>
                <w:iCs/>
                <w:lang w:val="en-GB" w:eastAsia="zh-CN"/>
              </w:rPr>
              <w:t>Confidence/probability information related to the output of AI/ML model inference (e.g., predicted beams)</w:t>
            </w:r>
          </w:p>
          <w:p w14:paraId="3465E723" w14:textId="77777777" w:rsidR="00BC3FD5" w:rsidRDefault="00BC3FD5" w:rsidP="00BC3FD5">
            <w:pPr>
              <w:numPr>
                <w:ilvl w:val="1"/>
                <w:numId w:val="82"/>
              </w:numPr>
              <w:spacing w:line="276" w:lineRule="auto"/>
              <w:contextualSpacing/>
              <w:jc w:val="both"/>
              <w:rPr>
                <w:rFonts w:eastAsia="SimSun"/>
                <w:bCs/>
                <w:iCs/>
                <w:lang w:val="en-GB" w:eastAsia="zh-CN"/>
              </w:rPr>
            </w:pPr>
            <w:r>
              <w:rPr>
                <w:rFonts w:eastAsia="SimSun"/>
                <w:bCs/>
                <w:iCs/>
                <w:lang w:val="en-GB" w:eastAsia="zh-CN"/>
              </w:rPr>
              <w:t>FFS: Definition/content of confidence/probability information</w:t>
            </w:r>
          </w:p>
          <w:p w14:paraId="4460FBFC" w14:textId="77777777" w:rsidR="00BC3FD5" w:rsidRDefault="00BC3FD5" w:rsidP="00BC3FD5">
            <w:pPr>
              <w:numPr>
                <w:ilvl w:val="0"/>
                <w:numId w:val="82"/>
              </w:numPr>
              <w:spacing w:line="276" w:lineRule="auto"/>
              <w:contextualSpacing/>
              <w:jc w:val="both"/>
              <w:rPr>
                <w:rFonts w:eastAsia="SimSun"/>
                <w:bCs/>
                <w:iCs/>
                <w:lang w:val="en-GB" w:eastAsia="zh-CN"/>
              </w:rPr>
            </w:pPr>
            <w:r>
              <w:rPr>
                <w:rFonts w:eastAsia="SimSun"/>
                <w:bCs/>
                <w:iCs/>
                <w:lang w:val="en-GB" w:eastAsia="zh-CN"/>
              </w:rPr>
              <w:t>Note: At least the performance and spec impact should be considered</w:t>
            </w:r>
          </w:p>
          <w:p w14:paraId="57AFDD52" w14:textId="77777777" w:rsidR="00BC3FD5" w:rsidRDefault="00BC3FD5">
            <w:pPr>
              <w:rPr>
                <w:rFonts w:eastAsia="DengXian"/>
                <w:bCs/>
                <w:iCs/>
                <w:highlight w:val="green"/>
                <w:lang w:val="en-GB" w:eastAsia="zh-CN"/>
              </w:rPr>
            </w:pPr>
          </w:p>
          <w:p w14:paraId="10CA666A" w14:textId="77777777" w:rsidR="00BC3FD5" w:rsidRDefault="00BC3FD5">
            <w:pPr>
              <w:jc w:val="both"/>
              <w:rPr>
                <w:rFonts w:eastAsia="DengXian"/>
                <w:bCs/>
                <w:iCs/>
                <w:highlight w:val="green"/>
                <w:lang w:val="en-GB" w:eastAsia="zh-CN"/>
              </w:rPr>
            </w:pPr>
            <w:r>
              <w:rPr>
                <w:rFonts w:eastAsia="DengXian"/>
                <w:bCs/>
                <w:iCs/>
                <w:highlight w:val="green"/>
                <w:lang w:val="en-GB" w:eastAsia="zh-CN"/>
              </w:rPr>
              <w:t>Agreement</w:t>
            </w:r>
          </w:p>
          <w:p w14:paraId="3FC798E5" w14:textId="77777777" w:rsidR="00BC3FD5" w:rsidRDefault="00BC3FD5">
            <w:pPr>
              <w:jc w:val="both"/>
              <w:rPr>
                <w:rFonts w:eastAsia="Batang"/>
                <w:bCs/>
                <w:iCs/>
                <w:lang w:val="en-GB" w:eastAsia="zh-CN"/>
              </w:rPr>
            </w:pPr>
            <w:r>
              <w:rPr>
                <w:rFonts w:eastAsia="Batang"/>
                <w:bCs/>
                <w:iCs/>
                <w:lang w:val="en-GB" w:eastAsia="zh-CN"/>
              </w:rPr>
              <w:t xml:space="preserve">For BM-Case1 and BM-Case2 with a UE-side AI/ML model, study potential specification impact of AI model inference from the following additional aspects on top of previous agreements: </w:t>
            </w:r>
          </w:p>
          <w:p w14:paraId="67415F5B" w14:textId="77777777" w:rsidR="00BC3FD5" w:rsidRDefault="00BC3FD5" w:rsidP="00BC3FD5">
            <w:pPr>
              <w:numPr>
                <w:ilvl w:val="0"/>
                <w:numId w:val="82"/>
              </w:numPr>
              <w:overflowPunct w:val="0"/>
              <w:autoSpaceDE w:val="0"/>
              <w:autoSpaceDN w:val="0"/>
              <w:adjustRightInd w:val="0"/>
              <w:spacing w:line="276" w:lineRule="auto"/>
              <w:contextualSpacing/>
              <w:jc w:val="both"/>
              <w:textAlignment w:val="baseline"/>
              <w:rPr>
                <w:rFonts w:eastAsia="SimSun"/>
                <w:bCs/>
                <w:iCs/>
                <w:lang w:val="en-GB" w:eastAsia="zh-CN"/>
              </w:rPr>
            </w:pPr>
            <w:r>
              <w:rPr>
                <w:rFonts w:eastAsia="SimSun"/>
                <w:bCs/>
                <w:iCs/>
                <w:lang w:val="en-GB" w:eastAsia="zh-CN"/>
              </w:rPr>
              <w:t>Indication of the associated Set A from network to UE, e.g., association/mapping of beams within Set A and beams within Set B if applicable</w:t>
            </w:r>
          </w:p>
          <w:p w14:paraId="51F421EA" w14:textId="77777777" w:rsidR="00BC3FD5" w:rsidRDefault="00BC3FD5" w:rsidP="00BC3FD5">
            <w:pPr>
              <w:numPr>
                <w:ilvl w:val="0"/>
                <w:numId w:val="82"/>
              </w:numPr>
              <w:overflowPunct w:val="0"/>
              <w:autoSpaceDE w:val="0"/>
              <w:autoSpaceDN w:val="0"/>
              <w:adjustRightInd w:val="0"/>
              <w:spacing w:line="276" w:lineRule="auto"/>
              <w:contextualSpacing/>
              <w:jc w:val="both"/>
              <w:textAlignment w:val="baseline"/>
              <w:rPr>
                <w:rFonts w:eastAsia="SimSun"/>
                <w:bCs/>
                <w:iCs/>
                <w:lang w:val="en-GB" w:eastAsia="zh-CN"/>
              </w:rPr>
            </w:pPr>
            <w:r>
              <w:rPr>
                <w:rFonts w:eastAsia="SimSun"/>
                <w:bCs/>
                <w:iCs/>
                <w:lang w:val="en-GB" w:eastAsia="zh-CN"/>
              </w:rPr>
              <w:t>Beam indication from network for UE reception</w:t>
            </w:r>
          </w:p>
          <w:p w14:paraId="1DC5F184" w14:textId="77777777" w:rsidR="00BC3FD5" w:rsidRDefault="00BC3FD5" w:rsidP="00BC3FD5">
            <w:pPr>
              <w:numPr>
                <w:ilvl w:val="0"/>
                <w:numId w:val="82"/>
              </w:numPr>
              <w:overflowPunct w:val="0"/>
              <w:autoSpaceDE w:val="0"/>
              <w:autoSpaceDN w:val="0"/>
              <w:adjustRightInd w:val="0"/>
              <w:spacing w:line="276" w:lineRule="auto"/>
              <w:contextualSpacing/>
              <w:jc w:val="both"/>
              <w:textAlignment w:val="baseline"/>
              <w:rPr>
                <w:rFonts w:eastAsia="SimSun"/>
                <w:bCs/>
                <w:iCs/>
                <w:lang w:val="en-GB" w:eastAsia="zh-CN"/>
              </w:rPr>
            </w:pPr>
            <w:r>
              <w:rPr>
                <w:rFonts w:eastAsia="SimSun"/>
                <w:bCs/>
                <w:iCs/>
                <w:lang w:val="en-GB" w:eastAsia="zh-CN"/>
              </w:rPr>
              <w:t>Note: The second bullet may or may not have additional specification impact (e.g., legacy mechanism may be reused).</w:t>
            </w:r>
          </w:p>
          <w:p w14:paraId="4DCF10D2" w14:textId="77777777" w:rsidR="00BC3FD5" w:rsidRDefault="00BC3FD5">
            <w:pPr>
              <w:overflowPunct w:val="0"/>
              <w:autoSpaceDE w:val="0"/>
              <w:autoSpaceDN w:val="0"/>
              <w:adjustRightInd w:val="0"/>
              <w:contextualSpacing/>
              <w:jc w:val="both"/>
              <w:textAlignment w:val="baseline"/>
              <w:rPr>
                <w:szCs w:val="22"/>
                <w:lang w:val="en-GB"/>
              </w:rPr>
            </w:pPr>
          </w:p>
        </w:tc>
      </w:tr>
    </w:tbl>
    <w:p w14:paraId="757BB4FE" w14:textId="77777777" w:rsidR="00BC3FD5" w:rsidRDefault="00BC3FD5" w:rsidP="00BC3FD5">
      <w:pPr>
        <w:jc w:val="both"/>
        <w:rPr>
          <w:lang w:val="en-GB"/>
        </w:rPr>
      </w:pPr>
    </w:p>
    <w:p w14:paraId="25DB6C76" w14:textId="77777777" w:rsidR="00BC3FD5" w:rsidRDefault="00BC3FD5" w:rsidP="00BC3FD5">
      <w:pPr>
        <w:overflowPunct w:val="0"/>
        <w:autoSpaceDE w:val="0"/>
        <w:autoSpaceDN w:val="0"/>
        <w:adjustRightInd w:val="0"/>
        <w:contextualSpacing/>
        <w:jc w:val="both"/>
        <w:textAlignment w:val="baseline"/>
        <w:rPr>
          <w:lang w:val="en-GB"/>
        </w:rPr>
      </w:pPr>
      <w:r>
        <w:rPr>
          <w:lang w:val="en-GB"/>
        </w:rPr>
        <w:t xml:space="preserve">Regarding UE reporting </w:t>
      </w:r>
      <w:r>
        <w:rPr>
          <w:rFonts w:eastAsia="DengXian"/>
          <w:lang w:val="en-GB" w:eastAsia="zh-CN"/>
        </w:rPr>
        <w:t>the beam(s) that is based on the output of AI/ML model inference, e</w:t>
      </w:r>
      <w:r>
        <w:rPr>
          <w:lang w:val="en-GB"/>
        </w:rPr>
        <w:t xml:space="preserve">valuation results from most of the companies have shown that the beam prediction accuracy will increase when the value K of the Top-K predicted beams increases. It is reasonable that when UE reporting more beams based on its AI/ML model inference output, more chances on that the genie-aided best beam is among the reported beams. However, it also means the corresponding UCI payload overhead and the following RS overhead for a P2 procedure (to find the best beam) will increase. </w:t>
      </w:r>
    </w:p>
    <w:p w14:paraId="6DDCABD4" w14:textId="77777777" w:rsidR="00BC3FD5" w:rsidRDefault="00BC3FD5" w:rsidP="00BC3FD5">
      <w:pPr>
        <w:overflowPunct w:val="0"/>
        <w:autoSpaceDE w:val="0"/>
        <w:autoSpaceDN w:val="0"/>
        <w:adjustRightInd w:val="0"/>
        <w:contextualSpacing/>
        <w:jc w:val="both"/>
        <w:textAlignment w:val="baseline"/>
        <w:rPr>
          <w:lang w:val="en-GB"/>
        </w:rPr>
      </w:pPr>
    </w:p>
    <w:p w14:paraId="45B8D05D" w14:textId="77777777" w:rsidR="00BC3FD5" w:rsidRDefault="00BC3FD5" w:rsidP="00BC3FD5">
      <w:pPr>
        <w:overflowPunct w:val="0"/>
        <w:autoSpaceDE w:val="0"/>
        <w:autoSpaceDN w:val="0"/>
        <w:adjustRightInd w:val="0"/>
        <w:contextualSpacing/>
        <w:jc w:val="both"/>
        <w:textAlignment w:val="baseline"/>
        <w:rPr>
          <w:lang w:val="en-GB"/>
        </w:rPr>
      </w:pPr>
      <w:r>
        <w:rPr>
          <w:lang w:val="en-GB"/>
        </w:rPr>
        <w:t xml:space="preserve">On the other hand, if a UE is very confident on its AI/ML model inference output, it is beneficial to UE to report fewer number of beams as its AI/ML model inference output to save the UCI payload overhead and RS overhead in P2 procedure. For example, if the AI/ML model output is the predicted L1-RSRP values and UE is going to report the beams that have higher predicted L1-RSRP values than other beams, UE can estimate the correctness of its inference result by comparing the prediction error between the predicted L1-RSRP values and the measured L1-RSRP values of certain beams. If the prediction error is very low, UE can determine to report fewer number of beams as its AI/ML model inference output since it has higher confidence on its output. In the current spec, the number of beams for UE to report is configured by the NW with the </w:t>
      </w:r>
      <w:proofErr w:type="spellStart"/>
      <w:r>
        <w:rPr>
          <w:i/>
          <w:iCs/>
          <w:lang w:val="en-GB"/>
        </w:rPr>
        <w:t>nrofReportedRS</w:t>
      </w:r>
      <w:proofErr w:type="spellEnd"/>
      <w:r>
        <w:rPr>
          <w:lang w:val="en-GB"/>
        </w:rPr>
        <w:t xml:space="preserve"> parameter, UE is required to report </w:t>
      </w:r>
      <w:proofErr w:type="spellStart"/>
      <w:r>
        <w:rPr>
          <w:i/>
          <w:iCs/>
          <w:lang w:val="en-GB"/>
        </w:rPr>
        <w:t>nrofReportedRS</w:t>
      </w:r>
      <w:proofErr w:type="spellEnd"/>
      <w:r>
        <w:rPr>
          <w:i/>
          <w:iCs/>
          <w:lang w:val="en-GB"/>
        </w:rPr>
        <w:t xml:space="preserve"> </w:t>
      </w:r>
      <w:r>
        <w:rPr>
          <w:lang w:val="en-GB"/>
        </w:rPr>
        <w:t xml:space="preserve">number of beams in the corresponding beam report. There </w:t>
      </w:r>
      <w:r>
        <w:rPr>
          <w:lang w:val="en-GB"/>
        </w:rPr>
        <w:lastRenderedPageBreak/>
        <w:t xml:space="preserve">will be spec impact if UE can determine lesser number of beams than the configured </w:t>
      </w:r>
      <w:proofErr w:type="spellStart"/>
      <w:r>
        <w:rPr>
          <w:i/>
          <w:iCs/>
          <w:lang w:val="en-GB"/>
        </w:rPr>
        <w:t>nrofReportedRS</w:t>
      </w:r>
      <w:proofErr w:type="spellEnd"/>
      <w:r>
        <w:rPr>
          <w:lang w:val="en-GB"/>
        </w:rPr>
        <w:t xml:space="preserve"> in one beam report. Therefore, we propose the following:</w:t>
      </w:r>
    </w:p>
    <w:p w14:paraId="5E1E4C6F" w14:textId="77777777" w:rsidR="00BC3FD5" w:rsidRDefault="00BC3FD5" w:rsidP="00BC3FD5">
      <w:pPr>
        <w:overflowPunct w:val="0"/>
        <w:autoSpaceDE w:val="0"/>
        <w:autoSpaceDN w:val="0"/>
        <w:adjustRightInd w:val="0"/>
        <w:contextualSpacing/>
        <w:jc w:val="both"/>
        <w:textAlignment w:val="baseline"/>
        <w:rPr>
          <w:lang w:val="en-GB"/>
        </w:rPr>
      </w:pPr>
    </w:p>
    <w:p w14:paraId="055238F9" w14:textId="3A53E7C3" w:rsidR="00BC3FD5" w:rsidRPr="00BC3FD5" w:rsidRDefault="00BC3FD5" w:rsidP="00BC3FD5">
      <w:pPr>
        <w:overflowPunct w:val="0"/>
        <w:autoSpaceDE w:val="0"/>
        <w:autoSpaceDN w:val="0"/>
        <w:adjustRightInd w:val="0"/>
        <w:contextualSpacing/>
        <w:jc w:val="both"/>
        <w:textAlignment w:val="baseline"/>
        <w:rPr>
          <w:b/>
          <w:bCs/>
          <w:i/>
          <w:iCs/>
        </w:rPr>
      </w:pPr>
      <w:r>
        <w:rPr>
          <w:b/>
          <w:bCs/>
          <w:i/>
          <w:iCs/>
        </w:rPr>
        <w:t>Proposal</w:t>
      </w:r>
      <w:r w:rsidR="00AB2838">
        <w:rPr>
          <w:b/>
          <w:bCs/>
          <w:i/>
          <w:iCs/>
        </w:rPr>
        <w:t xml:space="preserve"> 32</w:t>
      </w:r>
      <w:r>
        <w:rPr>
          <w:b/>
          <w:bCs/>
          <w:i/>
          <w:iCs/>
        </w:rPr>
        <w:t xml:space="preserve">: For BM-Case1 and BM-Case2 with a UE-side AI/ML model, study how to facilitate UE to report various number of Top-K beams in one beam report (K ≤ </w:t>
      </w:r>
      <w:proofErr w:type="spellStart"/>
      <w:r>
        <w:rPr>
          <w:b/>
          <w:bCs/>
          <w:i/>
          <w:iCs/>
        </w:rPr>
        <w:t>nrofReportedRS</w:t>
      </w:r>
      <w:proofErr w:type="spellEnd"/>
      <w:r>
        <w:rPr>
          <w:b/>
          <w:bCs/>
          <w:i/>
          <w:iCs/>
        </w:rPr>
        <w:t xml:space="preserve">) as AI/ML model output. </w:t>
      </w:r>
    </w:p>
    <w:bookmarkEnd w:id="16"/>
    <w:p w14:paraId="1E45A311" w14:textId="5B023110" w:rsidR="00766051" w:rsidRPr="00145D40" w:rsidRDefault="00EE763E" w:rsidP="00BC3FD5">
      <w:pPr>
        <w:pStyle w:val="Heading3"/>
        <w:numPr>
          <w:ilvl w:val="2"/>
          <w:numId w:val="1"/>
        </w:numPr>
        <w:rPr>
          <w:rFonts w:ascii="Times New Roman" w:hAnsi="Times New Roman"/>
          <w:szCs w:val="28"/>
        </w:rPr>
      </w:pPr>
      <w:r w:rsidRPr="00145D40">
        <w:rPr>
          <w:rFonts w:ascii="Times New Roman" w:hAnsi="Times New Roman"/>
          <w:szCs w:val="28"/>
        </w:rPr>
        <w:t xml:space="preserve">Functionality/Model-ID based LCM </w:t>
      </w:r>
    </w:p>
    <w:p w14:paraId="7CC85946" w14:textId="54A09C26" w:rsidR="00766051" w:rsidRPr="00145D40" w:rsidRDefault="00145D40" w:rsidP="00EE763E">
      <w:pPr>
        <w:tabs>
          <w:tab w:val="left" w:pos="656"/>
        </w:tabs>
        <w:jc w:val="both"/>
        <w:rPr>
          <w:lang w:val="en-GB"/>
        </w:rPr>
      </w:pPr>
      <w:r w:rsidRPr="00145D40">
        <w:rPr>
          <w:bCs/>
          <w:iCs/>
          <w:lang w:eastAsia="zh-CN"/>
        </w:rPr>
        <w:t xml:space="preserve">During the Rel-18 SI phase of </w:t>
      </w:r>
      <w:r w:rsidRPr="00145D40">
        <w:t>AI/ML-based beam management</w:t>
      </w:r>
      <w:r w:rsidR="00EE763E" w:rsidRPr="00145D40">
        <w:rPr>
          <w:lang w:val="en-GB"/>
        </w:rPr>
        <w:t>, the following agreement has been made for listing the possible conditions for Functionality/Model-based LCM.</w:t>
      </w:r>
    </w:p>
    <w:tbl>
      <w:tblPr>
        <w:tblStyle w:val="TableGrid"/>
        <w:tblW w:w="0" w:type="auto"/>
        <w:tblLook w:val="04A0" w:firstRow="1" w:lastRow="0" w:firstColumn="1" w:lastColumn="0" w:noHBand="0" w:noVBand="1"/>
      </w:tblPr>
      <w:tblGrid>
        <w:gridCol w:w="9631"/>
      </w:tblGrid>
      <w:tr w:rsidR="00145D40" w:rsidRPr="00145D40" w14:paraId="76ADD3B9" w14:textId="77777777" w:rsidTr="0098003D">
        <w:tc>
          <w:tcPr>
            <w:tcW w:w="9631" w:type="dxa"/>
          </w:tcPr>
          <w:p w14:paraId="1C698094" w14:textId="77777777" w:rsidR="0098003D" w:rsidRPr="00145D40" w:rsidRDefault="0098003D" w:rsidP="0098003D">
            <w:pPr>
              <w:rPr>
                <w:rFonts w:eastAsia="DengXian"/>
                <w:highlight w:val="green"/>
                <w:lang w:eastAsia="zh-CN"/>
              </w:rPr>
            </w:pPr>
            <w:r w:rsidRPr="00145D40">
              <w:rPr>
                <w:rFonts w:eastAsia="DengXian"/>
                <w:highlight w:val="green"/>
                <w:lang w:eastAsia="zh-CN"/>
              </w:rPr>
              <w:t>Agreement</w:t>
            </w:r>
          </w:p>
          <w:p w14:paraId="167681B0" w14:textId="77777777" w:rsidR="0098003D" w:rsidRPr="00145D40" w:rsidRDefault="0098003D" w:rsidP="0098003D">
            <w:pPr>
              <w:spacing w:after="120"/>
              <w:rPr>
                <w:bCs/>
                <w:iCs/>
                <w:lang w:eastAsia="zh-CN"/>
              </w:rPr>
            </w:pPr>
            <w:r w:rsidRPr="00145D40">
              <w:rPr>
                <w:bCs/>
                <w:iCs/>
                <w:lang w:eastAsia="zh-CN"/>
              </w:rPr>
              <w:t>For BM-Case1 and BM-Case2 with a UE-side AI/ML model, study the necessity and potential BM-specific conditions/additional conditions for functionality(</w:t>
            </w:r>
            <w:proofErr w:type="spellStart"/>
            <w:r w:rsidRPr="00145D40">
              <w:rPr>
                <w:bCs/>
                <w:iCs/>
                <w:lang w:eastAsia="zh-CN"/>
              </w:rPr>
              <w:t>ies</w:t>
            </w:r>
            <w:proofErr w:type="spellEnd"/>
            <w:r w:rsidRPr="00145D40">
              <w:rPr>
                <w:bCs/>
                <w:iCs/>
                <w:lang w:eastAsia="zh-CN"/>
              </w:rPr>
              <w:t>) and/or model(s) at least from the following aspects:</w:t>
            </w:r>
          </w:p>
          <w:p w14:paraId="5B5A0132" w14:textId="77777777" w:rsidR="0098003D" w:rsidRPr="00145D40" w:rsidRDefault="0098003D">
            <w:pPr>
              <w:pStyle w:val="ListParagraph"/>
              <w:numPr>
                <w:ilvl w:val="0"/>
                <w:numId w:val="11"/>
              </w:numPr>
              <w:spacing w:before="60" w:after="120" w:line="276" w:lineRule="auto"/>
              <w:contextualSpacing/>
              <w:jc w:val="both"/>
              <w:rPr>
                <w:bCs/>
                <w:iCs/>
                <w:lang w:eastAsia="zh-CN"/>
              </w:rPr>
            </w:pPr>
            <w:r w:rsidRPr="00145D40">
              <w:rPr>
                <w:bCs/>
                <w:iCs/>
                <w:lang w:eastAsia="zh-CN"/>
              </w:rPr>
              <w:t>information regarding model inference</w:t>
            </w:r>
            <w:r w:rsidRPr="00145D40">
              <w:rPr>
                <w:bCs/>
                <w:iCs/>
                <w:strike/>
                <w:lang w:eastAsia="zh-CN"/>
              </w:rPr>
              <w:t xml:space="preserve"> </w:t>
            </w:r>
          </w:p>
          <w:p w14:paraId="26ECC736" w14:textId="77777777" w:rsidR="0098003D" w:rsidRPr="00145D40" w:rsidRDefault="0098003D">
            <w:pPr>
              <w:pStyle w:val="ListParagraph"/>
              <w:numPr>
                <w:ilvl w:val="0"/>
                <w:numId w:val="11"/>
              </w:numPr>
              <w:spacing w:before="60" w:after="120" w:line="276" w:lineRule="auto"/>
              <w:contextualSpacing/>
              <w:jc w:val="both"/>
              <w:rPr>
                <w:bCs/>
                <w:iCs/>
                <w:lang w:eastAsia="zh-CN"/>
              </w:rPr>
            </w:pPr>
            <w:r w:rsidRPr="00145D40">
              <w:rPr>
                <w:bCs/>
                <w:iCs/>
                <w:lang w:eastAsia="zh-CN"/>
              </w:rPr>
              <w:t xml:space="preserve">Set A / Set B </w:t>
            </w:r>
            <w:proofErr w:type="gramStart"/>
            <w:r w:rsidRPr="00145D40">
              <w:rPr>
                <w:bCs/>
                <w:iCs/>
                <w:lang w:eastAsia="zh-CN"/>
              </w:rPr>
              <w:t>configuration</w:t>
            </w:r>
            <w:proofErr w:type="gramEnd"/>
          </w:p>
          <w:p w14:paraId="64A3399B" w14:textId="77777777" w:rsidR="0098003D" w:rsidRPr="00145D40" w:rsidRDefault="0098003D">
            <w:pPr>
              <w:pStyle w:val="ListParagraph"/>
              <w:numPr>
                <w:ilvl w:val="0"/>
                <w:numId w:val="11"/>
              </w:numPr>
              <w:spacing w:before="60" w:after="120" w:line="276" w:lineRule="auto"/>
              <w:contextualSpacing/>
              <w:jc w:val="both"/>
              <w:rPr>
                <w:bCs/>
                <w:iCs/>
                <w:lang w:eastAsia="zh-CN"/>
              </w:rPr>
            </w:pPr>
            <w:r w:rsidRPr="00145D40">
              <w:rPr>
                <w:bCs/>
                <w:iCs/>
                <w:lang w:eastAsia="zh-CN"/>
              </w:rPr>
              <w:t>performance monitoring</w:t>
            </w:r>
          </w:p>
          <w:p w14:paraId="64E5EB17" w14:textId="77777777" w:rsidR="0098003D" w:rsidRPr="00145D40" w:rsidRDefault="0098003D">
            <w:pPr>
              <w:pStyle w:val="ListParagraph"/>
              <w:numPr>
                <w:ilvl w:val="0"/>
                <w:numId w:val="11"/>
              </w:numPr>
              <w:spacing w:before="60" w:after="120" w:line="276" w:lineRule="auto"/>
              <w:contextualSpacing/>
              <w:jc w:val="both"/>
              <w:rPr>
                <w:bCs/>
                <w:iCs/>
                <w:lang w:eastAsia="zh-CN"/>
              </w:rPr>
            </w:pPr>
            <w:r w:rsidRPr="00145D40">
              <w:rPr>
                <w:bCs/>
                <w:iCs/>
                <w:lang w:eastAsia="zh-CN"/>
              </w:rPr>
              <w:t>data collection</w:t>
            </w:r>
          </w:p>
          <w:p w14:paraId="29CB489F" w14:textId="382A1281" w:rsidR="0098003D" w:rsidRPr="00145D40" w:rsidRDefault="0098003D">
            <w:pPr>
              <w:pStyle w:val="ListParagraph"/>
              <w:numPr>
                <w:ilvl w:val="0"/>
                <w:numId w:val="11"/>
              </w:numPr>
              <w:spacing w:before="60" w:after="120" w:line="276" w:lineRule="auto"/>
              <w:contextualSpacing/>
              <w:jc w:val="both"/>
              <w:rPr>
                <w:b/>
                <w:i/>
                <w:lang w:eastAsia="zh-CN"/>
              </w:rPr>
            </w:pPr>
            <w:bookmarkStart w:id="17" w:name="_Hlk142598251"/>
            <w:r w:rsidRPr="00145D40">
              <w:rPr>
                <w:bCs/>
                <w:iCs/>
                <w:lang w:eastAsia="zh-CN"/>
              </w:rPr>
              <w:t>assistance information</w:t>
            </w:r>
            <w:bookmarkEnd w:id="17"/>
          </w:p>
        </w:tc>
      </w:tr>
    </w:tbl>
    <w:p w14:paraId="5D0F954A" w14:textId="16E2E4AA" w:rsidR="0098003D" w:rsidRPr="00B06126" w:rsidRDefault="0098003D" w:rsidP="00766051">
      <w:pPr>
        <w:jc w:val="both"/>
        <w:rPr>
          <w:color w:val="808080" w:themeColor="background1" w:themeShade="80"/>
          <w:lang w:val="en-GB"/>
        </w:rPr>
      </w:pPr>
    </w:p>
    <w:p w14:paraId="6E8F94EF" w14:textId="0490510F" w:rsidR="00A2774F" w:rsidRPr="00145D40" w:rsidRDefault="00EE763E" w:rsidP="00766051">
      <w:pPr>
        <w:jc w:val="both"/>
        <w:rPr>
          <w:lang w:val="en-GB"/>
        </w:rPr>
      </w:pPr>
      <w:r w:rsidRPr="00145D40">
        <w:rPr>
          <w:lang w:val="en-GB"/>
        </w:rPr>
        <w:t>For the first bullet</w:t>
      </w:r>
      <w:r w:rsidR="00A2774F" w:rsidRPr="00145D40">
        <w:rPr>
          <w:lang w:val="en-GB"/>
        </w:rPr>
        <w:t xml:space="preserve"> regarding</w:t>
      </w:r>
      <w:r w:rsidRPr="00145D40">
        <w:rPr>
          <w:lang w:val="en-GB"/>
        </w:rPr>
        <w:t xml:space="preserve"> the conditions about the “information regarding model inference” for UE-side AI/ML model</w:t>
      </w:r>
      <w:r w:rsidR="00A2774F" w:rsidRPr="00145D40">
        <w:rPr>
          <w:lang w:val="en-GB"/>
        </w:rPr>
        <w:t>, the possible conditions can be:</w:t>
      </w:r>
    </w:p>
    <w:p w14:paraId="621FFA50" w14:textId="574D4643" w:rsidR="00A2774F" w:rsidRPr="00145D40" w:rsidRDefault="00B8423E">
      <w:pPr>
        <w:pStyle w:val="ListParagraph"/>
        <w:numPr>
          <w:ilvl w:val="0"/>
          <w:numId w:val="13"/>
        </w:numPr>
        <w:rPr>
          <w:lang w:val="en-GB"/>
        </w:rPr>
      </w:pPr>
      <w:r w:rsidRPr="00145D40">
        <w:rPr>
          <w:lang w:val="en-GB"/>
        </w:rPr>
        <w:t xml:space="preserve">conditions </w:t>
      </w:r>
      <w:r w:rsidR="00A2774F" w:rsidRPr="00145D40">
        <w:rPr>
          <w:lang w:val="en-GB"/>
        </w:rPr>
        <w:t>the number of predicted best beams (e.g., value of K for Top-K predicted beams)</w:t>
      </w:r>
    </w:p>
    <w:p w14:paraId="2F826339" w14:textId="6B276A0E" w:rsidR="00A2774F" w:rsidRPr="00145D40" w:rsidRDefault="00B8423E">
      <w:pPr>
        <w:pStyle w:val="ListParagraph"/>
        <w:numPr>
          <w:ilvl w:val="0"/>
          <w:numId w:val="13"/>
        </w:numPr>
        <w:jc w:val="both"/>
        <w:rPr>
          <w:lang w:val="en-GB"/>
        </w:rPr>
      </w:pPr>
      <w:r w:rsidRPr="00145D40">
        <w:rPr>
          <w:lang w:val="en-GB"/>
        </w:rPr>
        <w:t xml:space="preserve">conditions </w:t>
      </w:r>
      <w:r w:rsidR="00A2774F" w:rsidRPr="00145D40">
        <w:rPr>
          <w:lang w:val="en-GB"/>
        </w:rPr>
        <w:t>the model output (e.g., predicted beam ID/confidence score of each beam/beam RSRP)</w:t>
      </w:r>
    </w:p>
    <w:p w14:paraId="118AE2C5" w14:textId="4D1852FC" w:rsidR="00805EAD" w:rsidRPr="00145D40" w:rsidRDefault="00B8423E">
      <w:pPr>
        <w:pStyle w:val="ListParagraph"/>
        <w:numPr>
          <w:ilvl w:val="0"/>
          <w:numId w:val="13"/>
        </w:numPr>
        <w:jc w:val="both"/>
        <w:rPr>
          <w:lang w:val="en-GB"/>
        </w:rPr>
      </w:pPr>
      <w:r w:rsidRPr="00145D40">
        <w:rPr>
          <w:lang w:val="en-GB"/>
        </w:rPr>
        <w:t xml:space="preserve">conditions </w:t>
      </w:r>
      <w:r w:rsidR="00805EAD" w:rsidRPr="00145D40">
        <w:rPr>
          <w:lang w:val="en-GB"/>
        </w:rPr>
        <w:t>the available Rx beam assumptions</w:t>
      </w:r>
    </w:p>
    <w:p w14:paraId="068D9A09" w14:textId="46BD4423" w:rsidR="00525989" w:rsidRPr="00145D40" w:rsidRDefault="00641AF3" w:rsidP="00525989">
      <w:pPr>
        <w:jc w:val="both"/>
      </w:pPr>
      <w:r w:rsidRPr="00145D40">
        <w:rPr>
          <w:lang w:val="en-GB"/>
        </w:rPr>
        <w:t>, where t</w:t>
      </w:r>
      <w:r w:rsidR="005F5775" w:rsidRPr="00145D40">
        <w:rPr>
          <w:lang w:val="en-GB"/>
        </w:rPr>
        <w:t>he first condition i</w:t>
      </w:r>
      <w:r w:rsidR="00A2774F" w:rsidRPr="00145D40">
        <w:rPr>
          <w:lang w:val="en-GB"/>
        </w:rPr>
        <w:t xml:space="preserve">s important for NW to configure the corresponding </w:t>
      </w:r>
      <w:proofErr w:type="spellStart"/>
      <w:r w:rsidR="00A2774F" w:rsidRPr="00145D40">
        <w:rPr>
          <w:i/>
          <w:iCs/>
          <w:lang w:val="en-GB"/>
        </w:rPr>
        <w:t>nrofReportedRS</w:t>
      </w:r>
      <w:proofErr w:type="spellEnd"/>
      <w:r w:rsidR="00805EAD" w:rsidRPr="00145D40">
        <w:rPr>
          <w:lang w:val="en-GB"/>
        </w:rPr>
        <w:t xml:space="preserve"> parameter in the CSI-report configuration. It also indicates </w:t>
      </w:r>
      <w:r w:rsidR="00E7755F" w:rsidRPr="00145D40">
        <w:rPr>
          <w:lang w:val="en-GB"/>
        </w:rPr>
        <w:t>whether</w:t>
      </w:r>
      <w:r w:rsidR="00805EAD" w:rsidRPr="00145D40">
        <w:rPr>
          <w:lang w:val="en-GB"/>
        </w:rPr>
        <w:t xml:space="preserve"> a second beam sweeping of the Top-K predicted beams</w:t>
      </w:r>
      <w:r w:rsidR="00E7755F" w:rsidRPr="00145D40">
        <w:rPr>
          <w:lang w:val="en-GB"/>
        </w:rPr>
        <w:t xml:space="preserve"> is required. </w:t>
      </w:r>
      <w:r w:rsidR="005F5775" w:rsidRPr="00145D40">
        <w:rPr>
          <w:lang w:val="en-GB"/>
        </w:rPr>
        <w:t>The second condition describes the condition of the model output. At the UE side, UE may have multiple models providing different types of model output, such as beam ID or beam RSRP. Furthermore, there are some discussions during the last meeting about UE decid</w:t>
      </w:r>
      <w:r w:rsidRPr="00145D40">
        <w:rPr>
          <w:lang w:val="en-GB"/>
        </w:rPr>
        <w:t>ing</w:t>
      </w:r>
      <w:r w:rsidR="005F5775" w:rsidRPr="00145D40">
        <w:rPr>
          <w:lang w:val="en-GB"/>
        </w:rPr>
        <w:t xml:space="preserve"> how many beams to report as model output based on the confidence score of each beam. However, some models predicting the beam ID may allow UE to extract the confidence score of each predicted beam while some models may not. This condition can help in categorizing each UE-side model </w:t>
      </w:r>
      <w:r w:rsidRPr="00145D40">
        <w:rPr>
          <w:lang w:val="en-GB"/>
        </w:rPr>
        <w:t xml:space="preserve">based </w:t>
      </w:r>
      <w:r w:rsidR="005F5775" w:rsidRPr="00145D40">
        <w:rPr>
          <w:lang w:val="en-GB"/>
        </w:rPr>
        <w:t xml:space="preserve">on whether the confidence score or beam RSRP can be used as assistance information for </w:t>
      </w:r>
      <w:r w:rsidR="00525989" w:rsidRPr="00145D40">
        <w:rPr>
          <w:lang w:val="en-GB"/>
        </w:rPr>
        <w:t xml:space="preserve">improving the mechanism of UE-side </w:t>
      </w:r>
      <w:r w:rsidR="005F5775" w:rsidRPr="00145D40">
        <w:rPr>
          <w:lang w:val="en-GB"/>
        </w:rPr>
        <w:t>model inference.</w:t>
      </w:r>
      <w:r w:rsidR="00525989" w:rsidRPr="00145D40">
        <w:rPr>
          <w:lang w:val="en-GB"/>
        </w:rPr>
        <w:t xml:space="preserve"> </w:t>
      </w:r>
    </w:p>
    <w:p w14:paraId="3CCD464C" w14:textId="6BBBEC4E" w:rsidR="00E52975" w:rsidRPr="00145D40" w:rsidRDefault="00E52975" w:rsidP="00E52975">
      <w:pPr>
        <w:jc w:val="both"/>
        <w:rPr>
          <w:lang w:val="en-GB"/>
        </w:rPr>
      </w:pPr>
      <w:r w:rsidRPr="00145D40">
        <w:rPr>
          <w:lang w:val="en-GB"/>
        </w:rPr>
        <w:t xml:space="preserve">For the </w:t>
      </w:r>
      <w:r w:rsidR="009F094C" w:rsidRPr="00145D40">
        <w:rPr>
          <w:lang w:val="en-GB"/>
        </w:rPr>
        <w:t>third</w:t>
      </w:r>
      <w:r w:rsidRPr="00145D40">
        <w:rPr>
          <w:lang w:val="en-GB"/>
        </w:rPr>
        <w:t xml:space="preserve"> bullet regarding the conditions about the “</w:t>
      </w:r>
      <w:r w:rsidR="00A332F0" w:rsidRPr="00145D40">
        <w:rPr>
          <w:lang w:val="en-GB"/>
        </w:rPr>
        <w:t>performance monitoring</w:t>
      </w:r>
      <w:r w:rsidRPr="00145D40">
        <w:rPr>
          <w:lang w:val="en-GB"/>
        </w:rPr>
        <w:t>” for UE-side AI/ML model, the possible conditions can be:</w:t>
      </w:r>
    </w:p>
    <w:p w14:paraId="7C37EFA8" w14:textId="71881215" w:rsidR="00B8423E" w:rsidRPr="00145D40" w:rsidRDefault="00B8423E">
      <w:pPr>
        <w:pStyle w:val="ListParagraph"/>
        <w:numPr>
          <w:ilvl w:val="0"/>
          <w:numId w:val="15"/>
        </w:numPr>
        <w:rPr>
          <w:lang w:val="en-GB"/>
        </w:rPr>
      </w:pPr>
      <w:r w:rsidRPr="00145D40">
        <w:rPr>
          <w:lang w:val="en-GB"/>
        </w:rPr>
        <w:t>conditions on performance metrics</w:t>
      </w:r>
    </w:p>
    <w:p w14:paraId="3667C543" w14:textId="36A21A53" w:rsidR="00EB1749" w:rsidRPr="00145D40" w:rsidRDefault="00EB1749">
      <w:pPr>
        <w:pStyle w:val="ListParagraph"/>
        <w:numPr>
          <w:ilvl w:val="0"/>
          <w:numId w:val="15"/>
        </w:numPr>
        <w:rPr>
          <w:lang w:val="en-GB"/>
        </w:rPr>
      </w:pPr>
      <w:r w:rsidRPr="00145D40">
        <w:rPr>
          <w:lang w:val="en-GB"/>
        </w:rPr>
        <w:t>conditions on the detectable events</w:t>
      </w:r>
    </w:p>
    <w:p w14:paraId="2C335440" w14:textId="04BA389E" w:rsidR="007606CB" w:rsidRPr="00145D40" w:rsidRDefault="00325120" w:rsidP="005F5775">
      <w:pPr>
        <w:jc w:val="both"/>
        <w:rPr>
          <w:lang w:val="en-GB"/>
        </w:rPr>
      </w:pPr>
      <w:r w:rsidRPr="00145D40">
        <w:rPr>
          <w:lang w:val="en-GB"/>
        </w:rPr>
        <w:t>, where t</w:t>
      </w:r>
      <w:r w:rsidR="00EB1749" w:rsidRPr="00145D40">
        <w:rPr>
          <w:lang w:val="en-GB"/>
        </w:rPr>
        <w:t xml:space="preserve">he first condition is to describe the type of performance metrics that a UE and a UE-side AI/ML model can support. For example, if it is a classification model which predicts beam ID, then it is not applicable to </w:t>
      </w:r>
      <w:r w:rsidR="00504D8C" w:rsidRPr="00145D40">
        <w:rPr>
          <w:lang w:val="en-GB"/>
        </w:rPr>
        <w:t>use the</w:t>
      </w:r>
      <w:r w:rsidR="00297473" w:rsidRPr="00145D40">
        <w:rPr>
          <w:lang w:val="en-GB"/>
        </w:rPr>
        <w:t xml:space="preserve"> </w:t>
      </w:r>
      <w:r w:rsidR="00504D8C" w:rsidRPr="00145D40">
        <w:rPr>
          <w:lang w:val="en-GB"/>
        </w:rPr>
        <w:t>error</w:t>
      </w:r>
      <w:r w:rsidR="00EB1749" w:rsidRPr="00145D40">
        <w:rPr>
          <w:lang w:val="en-GB"/>
        </w:rPr>
        <w:t xml:space="preserve"> between</w:t>
      </w:r>
      <w:r w:rsidR="00EB1749" w:rsidRPr="00145D40">
        <w:t xml:space="preserve"> </w:t>
      </w:r>
      <w:r w:rsidR="00EB1749" w:rsidRPr="00145D40">
        <w:rPr>
          <w:lang w:val="en-GB"/>
        </w:rPr>
        <w:t xml:space="preserve">measured RSRP and predicted RSRP </w:t>
      </w:r>
      <w:r w:rsidR="00A6234E" w:rsidRPr="00145D40">
        <w:rPr>
          <w:lang w:val="en-GB"/>
        </w:rPr>
        <w:t>as the</w:t>
      </w:r>
      <w:r w:rsidR="00EB1749" w:rsidRPr="00145D40">
        <w:rPr>
          <w:lang w:val="en-GB"/>
        </w:rPr>
        <w:t xml:space="preserve"> performance metrics</w:t>
      </w:r>
      <w:r w:rsidR="00A6234E" w:rsidRPr="00145D40">
        <w:rPr>
          <w:lang w:val="en-GB"/>
        </w:rPr>
        <w:t xml:space="preserve">. </w:t>
      </w:r>
      <w:r w:rsidR="00297473" w:rsidRPr="00145D40">
        <w:rPr>
          <w:lang w:val="en-GB"/>
        </w:rPr>
        <w:t xml:space="preserve">For </w:t>
      </w:r>
      <w:r w:rsidR="00CB227A" w:rsidRPr="00145D40">
        <w:rPr>
          <w:lang w:val="en-GB"/>
        </w:rPr>
        <w:t xml:space="preserve">the scenario when UE reports an event to NW for performance monitoring, the </w:t>
      </w:r>
      <w:r w:rsidR="00CD05D2" w:rsidRPr="00145D40">
        <w:rPr>
          <w:lang w:val="en-GB"/>
        </w:rPr>
        <w:t xml:space="preserve">second </w:t>
      </w:r>
      <w:r w:rsidR="00CB227A" w:rsidRPr="00145D40">
        <w:rPr>
          <w:lang w:val="en-GB"/>
        </w:rPr>
        <w:t xml:space="preserve">conditions of the event that UE can detect is useful for NW to </w:t>
      </w:r>
      <w:r w:rsidR="00D504FA" w:rsidRPr="00145D40">
        <w:rPr>
          <w:lang w:val="en-GB"/>
        </w:rPr>
        <w:t>find the best monitoring strategies (e.g., choosing</w:t>
      </w:r>
      <w:r w:rsidR="00B12970" w:rsidRPr="00145D40">
        <w:rPr>
          <w:lang w:val="en-GB"/>
        </w:rPr>
        <w:t xml:space="preserve"> between</w:t>
      </w:r>
      <w:r w:rsidR="00D504FA" w:rsidRPr="00145D40">
        <w:rPr>
          <w:lang w:val="en-GB"/>
        </w:rPr>
        <w:t xml:space="preserve"> the event-report based monitoring or performance-metrics-report based monitoring)</w:t>
      </w:r>
      <w:r w:rsidR="00CB227A" w:rsidRPr="00145D40">
        <w:rPr>
          <w:lang w:val="en-GB"/>
        </w:rPr>
        <w:t>.</w:t>
      </w:r>
      <w:r w:rsidR="00CD05D2" w:rsidRPr="00145D40">
        <w:rPr>
          <w:lang w:val="en-GB"/>
        </w:rPr>
        <w:t xml:space="preserve"> </w:t>
      </w:r>
      <w:r w:rsidR="00CB227A" w:rsidRPr="00145D40">
        <w:rPr>
          <w:lang w:val="en-GB"/>
        </w:rPr>
        <w:t xml:space="preserve"> </w:t>
      </w:r>
      <w:r w:rsidR="005322B9" w:rsidRPr="00145D40">
        <w:rPr>
          <w:lang w:val="en-GB"/>
        </w:rPr>
        <w:t>Therefore, for the BM-specific conditions of a UE-side AI/ML model, we have the following proposal:</w:t>
      </w:r>
    </w:p>
    <w:p w14:paraId="0AF10A26" w14:textId="06D4CEA1" w:rsidR="00A2774F" w:rsidRPr="00145D40" w:rsidRDefault="00D76FC9" w:rsidP="00AE0F0A">
      <w:pPr>
        <w:spacing w:after="0"/>
        <w:jc w:val="both"/>
        <w:rPr>
          <w:b/>
          <w:bCs/>
          <w:i/>
          <w:lang w:eastAsia="zh-CN"/>
        </w:rPr>
      </w:pPr>
      <w:r w:rsidRPr="00145D40">
        <w:rPr>
          <w:b/>
          <w:bCs/>
          <w:i/>
          <w:lang w:eastAsia="zh-CN"/>
        </w:rPr>
        <w:lastRenderedPageBreak/>
        <w:t>Proposal</w:t>
      </w:r>
      <w:r w:rsidR="00AB2838">
        <w:rPr>
          <w:b/>
          <w:bCs/>
          <w:i/>
          <w:lang w:eastAsia="zh-CN"/>
        </w:rPr>
        <w:t xml:space="preserve"> 33</w:t>
      </w:r>
      <w:r w:rsidRPr="00145D40">
        <w:rPr>
          <w:b/>
          <w:bCs/>
          <w:i/>
          <w:lang w:eastAsia="zh-CN"/>
        </w:rPr>
        <w:t xml:space="preserve">: For BM-Case1 and BM-Case2 with a UE-side AI/ML model, for the BM-specific conditions regarding “information regarding model inference”, </w:t>
      </w:r>
      <w:r w:rsidR="00145D40">
        <w:rPr>
          <w:b/>
          <w:bCs/>
          <w:i/>
          <w:lang w:eastAsia="zh-CN"/>
        </w:rPr>
        <w:t xml:space="preserve">consider </w:t>
      </w:r>
      <w:r w:rsidRPr="00145D40">
        <w:rPr>
          <w:b/>
          <w:bCs/>
          <w:i/>
          <w:lang w:eastAsia="zh-CN"/>
        </w:rPr>
        <w:t>at least the following sub-conditions,</w:t>
      </w:r>
    </w:p>
    <w:p w14:paraId="6EA74E44" w14:textId="188E40CB" w:rsidR="00D76FC9" w:rsidRPr="00145D40" w:rsidRDefault="00D04FF9">
      <w:pPr>
        <w:pStyle w:val="ListParagraph"/>
        <w:numPr>
          <w:ilvl w:val="0"/>
          <w:numId w:val="14"/>
        </w:numPr>
        <w:spacing w:after="0"/>
        <w:rPr>
          <w:b/>
          <w:bCs/>
          <w:i/>
          <w:iCs/>
          <w:lang w:val="en-GB"/>
        </w:rPr>
      </w:pPr>
      <w:r w:rsidRPr="00145D40">
        <w:rPr>
          <w:b/>
          <w:bCs/>
          <w:i/>
          <w:iCs/>
          <w:lang w:val="en-GB"/>
        </w:rPr>
        <w:t xml:space="preserve">conditions on </w:t>
      </w:r>
      <w:r w:rsidR="00D76FC9" w:rsidRPr="00145D40">
        <w:rPr>
          <w:b/>
          <w:bCs/>
          <w:i/>
          <w:iCs/>
          <w:lang w:val="en-GB"/>
        </w:rPr>
        <w:t>the number of predicted best beams (e.g., value of K for Top-K predicted beams)</w:t>
      </w:r>
    </w:p>
    <w:p w14:paraId="23726F61" w14:textId="65EBC50F" w:rsidR="00D76FC9" w:rsidRDefault="00D04FF9">
      <w:pPr>
        <w:pStyle w:val="ListParagraph"/>
        <w:numPr>
          <w:ilvl w:val="0"/>
          <w:numId w:val="14"/>
        </w:numPr>
        <w:spacing w:after="0"/>
        <w:jc w:val="both"/>
        <w:rPr>
          <w:b/>
          <w:bCs/>
          <w:i/>
          <w:iCs/>
          <w:lang w:val="en-GB"/>
        </w:rPr>
      </w:pPr>
      <w:r w:rsidRPr="00145D40">
        <w:rPr>
          <w:b/>
          <w:bCs/>
          <w:i/>
          <w:iCs/>
          <w:lang w:val="en-GB"/>
        </w:rPr>
        <w:t xml:space="preserve">conditions on </w:t>
      </w:r>
      <w:r w:rsidR="00D76FC9" w:rsidRPr="00145D40">
        <w:rPr>
          <w:b/>
          <w:bCs/>
          <w:i/>
          <w:iCs/>
          <w:lang w:val="en-GB"/>
        </w:rPr>
        <w:t>the model output (e.g., predicted beam ID/confidence score of each beam/beam RSRP)</w:t>
      </w:r>
    </w:p>
    <w:p w14:paraId="20F3C231" w14:textId="77777777" w:rsidR="00AA0083" w:rsidRPr="00AA0083" w:rsidRDefault="00AA0083" w:rsidP="00AA0083">
      <w:pPr>
        <w:spacing w:after="0"/>
        <w:jc w:val="both"/>
        <w:rPr>
          <w:b/>
          <w:bCs/>
          <w:i/>
          <w:iCs/>
          <w:lang w:val="en-GB"/>
        </w:rPr>
      </w:pPr>
    </w:p>
    <w:p w14:paraId="4BA6C43F" w14:textId="7607CBB8" w:rsidR="0015014F" w:rsidRPr="00145D40" w:rsidRDefault="0015014F" w:rsidP="00AE0F0A">
      <w:pPr>
        <w:spacing w:after="0"/>
        <w:jc w:val="both"/>
        <w:rPr>
          <w:b/>
          <w:bCs/>
          <w:i/>
          <w:lang w:eastAsia="zh-CN"/>
        </w:rPr>
      </w:pPr>
      <w:r w:rsidRPr="00145D40">
        <w:rPr>
          <w:b/>
          <w:bCs/>
          <w:i/>
          <w:lang w:eastAsia="zh-CN"/>
        </w:rPr>
        <w:t>Proposa</w:t>
      </w:r>
      <w:r w:rsidR="00AB2838">
        <w:rPr>
          <w:b/>
          <w:bCs/>
          <w:i/>
          <w:lang w:eastAsia="zh-CN"/>
        </w:rPr>
        <w:t>l 34</w:t>
      </w:r>
      <w:r w:rsidRPr="00145D40">
        <w:rPr>
          <w:b/>
          <w:bCs/>
          <w:i/>
          <w:lang w:eastAsia="zh-CN"/>
        </w:rPr>
        <w:t>: For BM-Case1 and BM-Case2 with a UE-side AI/ML model, for the BM-specific conditions regarding “</w:t>
      </w:r>
      <w:r w:rsidR="009211E0" w:rsidRPr="00145D40">
        <w:rPr>
          <w:b/>
          <w:bCs/>
          <w:i/>
          <w:lang w:eastAsia="zh-CN"/>
        </w:rPr>
        <w:t>performance monitoring</w:t>
      </w:r>
      <w:r w:rsidRPr="00145D40">
        <w:rPr>
          <w:b/>
          <w:bCs/>
          <w:i/>
          <w:lang w:eastAsia="zh-CN"/>
        </w:rPr>
        <w:t xml:space="preserve">”, </w:t>
      </w:r>
      <w:r w:rsidR="00145D40">
        <w:rPr>
          <w:b/>
          <w:bCs/>
          <w:i/>
          <w:lang w:eastAsia="zh-CN"/>
        </w:rPr>
        <w:t xml:space="preserve">consider at least </w:t>
      </w:r>
      <w:r w:rsidRPr="00145D40">
        <w:rPr>
          <w:b/>
          <w:bCs/>
          <w:i/>
          <w:lang w:eastAsia="zh-CN"/>
        </w:rPr>
        <w:t>for the following sub-conditions,</w:t>
      </w:r>
    </w:p>
    <w:p w14:paraId="57C38A6A" w14:textId="2116DB49" w:rsidR="0015014F" w:rsidRPr="00145D40" w:rsidRDefault="0015014F">
      <w:pPr>
        <w:pStyle w:val="ListParagraph"/>
        <w:numPr>
          <w:ilvl w:val="0"/>
          <w:numId w:val="14"/>
        </w:numPr>
        <w:spacing w:after="0"/>
        <w:rPr>
          <w:b/>
          <w:bCs/>
          <w:i/>
          <w:iCs/>
          <w:lang w:val="en-GB"/>
        </w:rPr>
      </w:pPr>
      <w:r w:rsidRPr="00145D40">
        <w:rPr>
          <w:b/>
          <w:bCs/>
          <w:i/>
          <w:iCs/>
          <w:lang w:val="en-GB"/>
        </w:rPr>
        <w:t xml:space="preserve">conditions </w:t>
      </w:r>
      <w:r w:rsidR="007606CB" w:rsidRPr="00145D40">
        <w:rPr>
          <w:b/>
          <w:bCs/>
          <w:i/>
          <w:iCs/>
          <w:lang w:val="en-GB"/>
        </w:rPr>
        <w:t>on performance metrics</w:t>
      </w:r>
    </w:p>
    <w:p w14:paraId="413D24CB" w14:textId="27AF6D82" w:rsidR="00D76FC9" w:rsidRPr="00145D40" w:rsidRDefault="0015014F">
      <w:pPr>
        <w:pStyle w:val="ListParagraph"/>
        <w:numPr>
          <w:ilvl w:val="0"/>
          <w:numId w:val="14"/>
        </w:numPr>
        <w:spacing w:after="0"/>
        <w:rPr>
          <w:b/>
          <w:bCs/>
          <w:i/>
          <w:iCs/>
          <w:lang w:val="en-GB"/>
        </w:rPr>
      </w:pPr>
      <w:r w:rsidRPr="00145D40">
        <w:rPr>
          <w:b/>
          <w:bCs/>
          <w:i/>
          <w:iCs/>
          <w:lang w:val="en-GB"/>
        </w:rPr>
        <w:t xml:space="preserve">conditions </w:t>
      </w:r>
      <w:r w:rsidR="007606CB" w:rsidRPr="00145D40">
        <w:rPr>
          <w:b/>
          <w:bCs/>
          <w:i/>
          <w:iCs/>
          <w:lang w:val="en-GB"/>
        </w:rPr>
        <w:t>on the detectable events</w:t>
      </w:r>
    </w:p>
    <w:p w14:paraId="2E21FE6C" w14:textId="77777777" w:rsidR="00A2774F" w:rsidRPr="00B06126" w:rsidRDefault="00A2774F" w:rsidP="00766051">
      <w:pPr>
        <w:jc w:val="both"/>
        <w:rPr>
          <w:color w:val="808080" w:themeColor="background1" w:themeShade="80"/>
          <w:lang w:val="en-GB"/>
        </w:rPr>
      </w:pPr>
    </w:p>
    <w:p w14:paraId="1B494E2A" w14:textId="67EF7D55" w:rsidR="00EA11D1" w:rsidRPr="00D31C65" w:rsidRDefault="00EA11D1" w:rsidP="00E842A9">
      <w:pPr>
        <w:pStyle w:val="Heading1"/>
        <w:numPr>
          <w:ilvl w:val="0"/>
          <w:numId w:val="1"/>
        </w:numPr>
        <w:jc w:val="both"/>
        <w:rPr>
          <w:rFonts w:ascii="Times New Roman" w:eastAsia="MS Mincho" w:hAnsi="Times New Roman"/>
          <w:b/>
          <w:sz w:val="32"/>
          <w:szCs w:val="32"/>
          <w:lang w:val="en-US"/>
        </w:rPr>
      </w:pPr>
      <w:r w:rsidRPr="00D31C65">
        <w:rPr>
          <w:rFonts w:ascii="Times New Roman" w:eastAsia="MS Mincho" w:hAnsi="Times New Roman"/>
          <w:b/>
          <w:sz w:val="32"/>
          <w:szCs w:val="32"/>
          <w:lang w:val="en-US"/>
        </w:rPr>
        <w:t>Conclusion</w:t>
      </w:r>
    </w:p>
    <w:p w14:paraId="66485FBF" w14:textId="26BCFF79" w:rsidR="00EA11D1" w:rsidRPr="00D31C65" w:rsidRDefault="00EA11D1" w:rsidP="00EA11D1">
      <w:pPr>
        <w:jc w:val="both"/>
        <w:rPr>
          <w:bCs/>
          <w:lang w:eastAsia="zh-TW"/>
        </w:rPr>
      </w:pPr>
      <w:r w:rsidRPr="00D31C65">
        <w:rPr>
          <w:bCs/>
          <w:lang w:eastAsia="zh-TW"/>
        </w:rPr>
        <w:t xml:space="preserve">In summary, based on the above discussion we have the following </w:t>
      </w:r>
      <w:r w:rsidR="002C37B5" w:rsidRPr="00D31C65">
        <w:rPr>
          <w:bCs/>
          <w:lang w:eastAsia="zh-TW"/>
        </w:rPr>
        <w:t xml:space="preserve">observations and </w:t>
      </w:r>
      <w:r w:rsidRPr="00D31C65">
        <w:rPr>
          <w:bCs/>
          <w:lang w:eastAsia="zh-TW"/>
        </w:rPr>
        <w:t>proposals:</w:t>
      </w:r>
    </w:p>
    <w:p w14:paraId="168985EC" w14:textId="77777777" w:rsidR="00DA4D34" w:rsidRDefault="00DA4D34" w:rsidP="00DA4D34">
      <w:pPr>
        <w:rPr>
          <w:lang w:val="en-GB"/>
        </w:rPr>
      </w:pPr>
      <w:r>
        <w:rPr>
          <w:b/>
          <w:bCs/>
          <w:i/>
          <w:iCs/>
        </w:rPr>
        <w:t xml:space="preserve">Proposal 1: For the consistency of NW-side additional condition across training and inference, for Opt1, UE assumes NW maintains the necessarily “beam related properties” across training and inference that will impact model inference performance. The details of “beam related properties” is determined by NW. </w:t>
      </w:r>
    </w:p>
    <w:p w14:paraId="0CEE8948" w14:textId="77777777" w:rsidR="00DA4D34" w:rsidRDefault="00DA4D34" w:rsidP="00DA4D34">
      <w:pPr>
        <w:spacing w:after="0"/>
        <w:rPr>
          <w:b/>
          <w:bCs/>
          <w:i/>
          <w:iCs/>
        </w:rPr>
      </w:pPr>
      <w:r>
        <w:rPr>
          <w:b/>
          <w:bCs/>
          <w:i/>
          <w:iCs/>
        </w:rPr>
        <w:t>Proposal 2: For configuring the associated ID, RAN1 consider the following two directions:</w:t>
      </w:r>
    </w:p>
    <w:p w14:paraId="361534B2" w14:textId="77777777" w:rsidR="00DA4D34" w:rsidRDefault="00DA4D34" w:rsidP="00DA4D34">
      <w:pPr>
        <w:pStyle w:val="ListParagraph"/>
        <w:numPr>
          <w:ilvl w:val="0"/>
          <w:numId w:val="64"/>
        </w:numPr>
        <w:spacing w:after="0"/>
        <w:rPr>
          <w:b/>
          <w:bCs/>
          <w:i/>
          <w:iCs/>
        </w:rPr>
      </w:pPr>
      <w:r>
        <w:rPr>
          <w:b/>
          <w:bCs/>
          <w:i/>
          <w:iCs/>
        </w:rPr>
        <w:t>Alt1: associated ID is configured within the CSI-</w:t>
      </w:r>
      <w:proofErr w:type="gramStart"/>
      <w:r>
        <w:rPr>
          <w:b/>
          <w:bCs/>
          <w:i/>
          <w:iCs/>
        </w:rPr>
        <w:t>framework</w:t>
      </w:r>
      <w:proofErr w:type="gramEnd"/>
    </w:p>
    <w:p w14:paraId="66936A93" w14:textId="77777777" w:rsidR="00DA4D34" w:rsidRDefault="00DA4D34" w:rsidP="00DA4D34">
      <w:pPr>
        <w:pStyle w:val="ListParagraph"/>
        <w:numPr>
          <w:ilvl w:val="1"/>
          <w:numId w:val="64"/>
        </w:numPr>
        <w:spacing w:after="0"/>
        <w:ind w:left="1498"/>
        <w:rPr>
          <w:b/>
          <w:bCs/>
          <w:i/>
          <w:iCs/>
        </w:rPr>
      </w:pPr>
      <w:proofErr w:type="spellStart"/>
      <w:r>
        <w:rPr>
          <w:b/>
          <w:bCs/>
          <w:i/>
          <w:iCs/>
        </w:rPr>
        <w:t>AltA</w:t>
      </w:r>
      <w:proofErr w:type="spellEnd"/>
      <w:r>
        <w:rPr>
          <w:b/>
          <w:bCs/>
          <w:i/>
          <w:iCs/>
        </w:rPr>
        <w:t xml:space="preserve">: associated ID is configured in CSI report </w:t>
      </w:r>
      <w:proofErr w:type="gramStart"/>
      <w:r>
        <w:rPr>
          <w:b/>
          <w:bCs/>
          <w:i/>
          <w:iCs/>
        </w:rPr>
        <w:t>configuration</w:t>
      </w:r>
      <w:proofErr w:type="gramEnd"/>
    </w:p>
    <w:p w14:paraId="406C8868" w14:textId="77777777" w:rsidR="00DA4D34" w:rsidRDefault="00DA4D34" w:rsidP="00DA4D34">
      <w:pPr>
        <w:pStyle w:val="ListParagraph"/>
        <w:numPr>
          <w:ilvl w:val="1"/>
          <w:numId w:val="64"/>
        </w:numPr>
        <w:spacing w:after="0"/>
        <w:ind w:left="1498"/>
        <w:rPr>
          <w:b/>
          <w:bCs/>
          <w:i/>
          <w:iCs/>
        </w:rPr>
      </w:pPr>
      <w:proofErr w:type="spellStart"/>
      <w:r>
        <w:rPr>
          <w:b/>
          <w:bCs/>
          <w:i/>
          <w:iCs/>
        </w:rPr>
        <w:t>AltB</w:t>
      </w:r>
      <w:proofErr w:type="spellEnd"/>
      <w:r>
        <w:rPr>
          <w:b/>
          <w:bCs/>
          <w:i/>
          <w:iCs/>
        </w:rPr>
        <w:t xml:space="preserve">: associated ID is configured when NW triggers/activates the CSI </w:t>
      </w:r>
      <w:proofErr w:type="gramStart"/>
      <w:r>
        <w:rPr>
          <w:b/>
          <w:bCs/>
          <w:i/>
          <w:iCs/>
        </w:rPr>
        <w:t>reports</w:t>
      </w:r>
      <w:proofErr w:type="gramEnd"/>
    </w:p>
    <w:p w14:paraId="1EB9D30D" w14:textId="77777777" w:rsidR="00DA4D34" w:rsidRDefault="00DA4D34" w:rsidP="00DA4D34">
      <w:pPr>
        <w:pStyle w:val="ListParagraph"/>
        <w:numPr>
          <w:ilvl w:val="0"/>
          <w:numId w:val="64"/>
        </w:numPr>
        <w:spacing w:after="0"/>
        <w:rPr>
          <w:b/>
          <w:bCs/>
          <w:i/>
          <w:iCs/>
        </w:rPr>
      </w:pPr>
      <w:r>
        <w:rPr>
          <w:b/>
          <w:bCs/>
          <w:i/>
          <w:iCs/>
        </w:rPr>
        <w:t xml:space="preserve">Alt2: associated ID is configured outside of the CSI-framework, where the associated ID is assumed to be shared across all the </w:t>
      </w:r>
      <w:proofErr w:type="spellStart"/>
      <w:r>
        <w:rPr>
          <w:b/>
          <w:bCs/>
          <w:i/>
          <w:iCs/>
        </w:rPr>
        <w:t>csi</w:t>
      </w:r>
      <w:proofErr w:type="spellEnd"/>
      <w:r>
        <w:rPr>
          <w:b/>
          <w:bCs/>
          <w:i/>
          <w:iCs/>
        </w:rPr>
        <w:t xml:space="preserve">-report and resource </w:t>
      </w:r>
      <w:proofErr w:type="gramStart"/>
      <w:r>
        <w:rPr>
          <w:b/>
          <w:bCs/>
          <w:i/>
          <w:iCs/>
        </w:rPr>
        <w:t>configurations</w:t>
      </w:r>
      <w:proofErr w:type="gramEnd"/>
    </w:p>
    <w:p w14:paraId="59E26852" w14:textId="77777777" w:rsidR="00DA4D34" w:rsidRDefault="00DA4D34" w:rsidP="00DA4D34">
      <w:pPr>
        <w:pStyle w:val="ListParagraph"/>
        <w:numPr>
          <w:ilvl w:val="1"/>
          <w:numId w:val="64"/>
        </w:numPr>
        <w:spacing w:after="0"/>
        <w:ind w:left="1498"/>
        <w:rPr>
          <w:b/>
          <w:bCs/>
          <w:i/>
          <w:iCs/>
        </w:rPr>
      </w:pPr>
      <w:r>
        <w:rPr>
          <w:b/>
          <w:bCs/>
          <w:i/>
          <w:iCs/>
        </w:rPr>
        <w:t>FFS: details (e.g., NW indicates the associated ID by a new DCI format, then UE switches to the new model after receiving the corresponding DCI)</w:t>
      </w:r>
    </w:p>
    <w:p w14:paraId="5DC90062" w14:textId="77777777" w:rsidR="00DA4D34" w:rsidRDefault="00DA4D34" w:rsidP="00DA4D34">
      <w:pPr>
        <w:pStyle w:val="ListParagraph"/>
        <w:numPr>
          <w:ilvl w:val="0"/>
          <w:numId w:val="64"/>
        </w:numPr>
        <w:rPr>
          <w:b/>
          <w:bCs/>
          <w:i/>
          <w:iCs/>
        </w:rPr>
      </w:pPr>
      <w:r>
        <w:rPr>
          <w:b/>
          <w:bCs/>
          <w:i/>
          <w:iCs/>
        </w:rPr>
        <w:t>Note: whether/how to prevent multiple associated IDs are configured at the same time</w:t>
      </w:r>
    </w:p>
    <w:p w14:paraId="03208D57" w14:textId="77777777" w:rsidR="00DA4D34" w:rsidRDefault="00DA4D34" w:rsidP="00DA4D34">
      <w:pPr>
        <w:rPr>
          <w:b/>
          <w:bCs/>
          <w:i/>
          <w:iCs/>
        </w:rPr>
      </w:pPr>
      <w:r>
        <w:rPr>
          <w:b/>
          <w:bCs/>
          <w:i/>
          <w:iCs/>
        </w:rPr>
        <w:t>Proposal 3: To save the number of configuration IDs, for configuring the associated ID within the CSI framework, RAN1 does not consider configuring the associated ID within the CSI Resource/</w:t>
      </w:r>
      <w:proofErr w:type="spellStart"/>
      <w:r>
        <w:rPr>
          <w:b/>
          <w:bCs/>
          <w:i/>
          <w:iCs/>
        </w:rPr>
        <w:t>ResourceSet</w:t>
      </w:r>
      <w:proofErr w:type="spellEnd"/>
      <w:r>
        <w:rPr>
          <w:b/>
          <w:bCs/>
          <w:i/>
          <w:iCs/>
        </w:rPr>
        <w:t xml:space="preserve">/ </w:t>
      </w:r>
      <w:proofErr w:type="spellStart"/>
      <w:r>
        <w:rPr>
          <w:b/>
          <w:bCs/>
          <w:i/>
          <w:iCs/>
        </w:rPr>
        <w:t>ResourceConfig</w:t>
      </w:r>
      <w:proofErr w:type="spellEnd"/>
      <w:r>
        <w:rPr>
          <w:b/>
          <w:bCs/>
          <w:i/>
          <w:iCs/>
        </w:rPr>
        <w:t xml:space="preserve"> configurations.</w:t>
      </w:r>
    </w:p>
    <w:p w14:paraId="12DAFF00" w14:textId="77777777" w:rsidR="00DA4D34" w:rsidRDefault="00DA4D34" w:rsidP="00DA4D34">
      <w:pPr>
        <w:rPr>
          <w:b/>
          <w:bCs/>
          <w:i/>
          <w:iCs/>
        </w:rPr>
      </w:pPr>
      <w:r>
        <w:rPr>
          <w:b/>
          <w:bCs/>
          <w:i/>
          <w:iCs/>
        </w:rPr>
        <w:t xml:space="preserve">Proposal 4: Support the specification of a model switch time, which is defined as the time required for UE to switch to a new model after receiving a new associated </w:t>
      </w:r>
      <w:proofErr w:type="gramStart"/>
      <w:r>
        <w:rPr>
          <w:b/>
          <w:bCs/>
          <w:i/>
          <w:iCs/>
        </w:rPr>
        <w:t>ID</w:t>
      </w:r>
      <w:proofErr w:type="gramEnd"/>
    </w:p>
    <w:p w14:paraId="1D2FCB93" w14:textId="77777777" w:rsidR="00DA4D34" w:rsidRDefault="00DA4D34" w:rsidP="00DA4D34">
      <w:pPr>
        <w:spacing w:after="0"/>
        <w:rPr>
          <w:b/>
          <w:bCs/>
          <w:i/>
          <w:iCs/>
        </w:rPr>
      </w:pPr>
      <w:r>
        <w:rPr>
          <w:b/>
          <w:bCs/>
          <w:i/>
          <w:iCs/>
        </w:rPr>
        <w:t xml:space="preserve">Proposal 5: For a global associated ID, RAN1 study the following: </w:t>
      </w:r>
    </w:p>
    <w:p w14:paraId="4DA17C93" w14:textId="77777777" w:rsidR="00DA4D34" w:rsidRDefault="00DA4D34" w:rsidP="00DA4D34">
      <w:pPr>
        <w:pStyle w:val="ListParagraph"/>
        <w:numPr>
          <w:ilvl w:val="0"/>
          <w:numId w:val="91"/>
        </w:numPr>
        <w:spacing w:after="0"/>
        <w:rPr>
          <w:b/>
          <w:bCs/>
          <w:i/>
          <w:iCs/>
        </w:rPr>
      </w:pPr>
      <w:r>
        <w:rPr>
          <w:b/>
          <w:bCs/>
          <w:i/>
          <w:iCs/>
        </w:rPr>
        <w:t>how to limit the number of possible associated IDs</w:t>
      </w:r>
    </w:p>
    <w:p w14:paraId="4734F9C1" w14:textId="77777777" w:rsidR="00DA4D34" w:rsidRDefault="00DA4D34" w:rsidP="00DA4D34">
      <w:pPr>
        <w:pStyle w:val="ListParagraph"/>
        <w:numPr>
          <w:ilvl w:val="0"/>
          <w:numId w:val="91"/>
        </w:numPr>
        <w:rPr>
          <w:b/>
          <w:bCs/>
          <w:i/>
          <w:iCs/>
        </w:rPr>
      </w:pPr>
      <w:r>
        <w:rPr>
          <w:b/>
          <w:bCs/>
          <w:i/>
          <w:iCs/>
        </w:rPr>
        <w:t>how to reduce signaling overhead of associated ID</w:t>
      </w:r>
    </w:p>
    <w:p w14:paraId="78A6B90F" w14:textId="77777777" w:rsidR="00DA4D34" w:rsidRDefault="00DA4D34" w:rsidP="00DA4D34">
      <w:pPr>
        <w:spacing w:after="0"/>
        <w:rPr>
          <w:b/>
          <w:bCs/>
          <w:i/>
          <w:iCs/>
        </w:rPr>
      </w:pPr>
      <w:r>
        <w:rPr>
          <w:b/>
          <w:bCs/>
          <w:i/>
          <w:iCs/>
        </w:rPr>
        <w:t xml:space="preserve">Proposal 6: For a per cell associated ID, RAN1 study the following: </w:t>
      </w:r>
    </w:p>
    <w:p w14:paraId="2F167B3F" w14:textId="77777777" w:rsidR="00DA4D34" w:rsidRDefault="00DA4D34" w:rsidP="00DA4D34">
      <w:pPr>
        <w:pStyle w:val="ListParagraph"/>
        <w:numPr>
          <w:ilvl w:val="0"/>
          <w:numId w:val="91"/>
        </w:numPr>
        <w:spacing w:after="0"/>
        <w:rPr>
          <w:b/>
          <w:bCs/>
          <w:i/>
          <w:iCs/>
        </w:rPr>
      </w:pPr>
      <w:r>
        <w:rPr>
          <w:b/>
          <w:bCs/>
          <w:i/>
          <w:iCs/>
        </w:rPr>
        <w:t xml:space="preserve">how to use these per cell associated ID to indicate UE to update/retrain a model </w:t>
      </w:r>
    </w:p>
    <w:p w14:paraId="7DED08CA" w14:textId="19D8B4CD" w:rsidR="00A611AE" w:rsidRDefault="00DA4D34" w:rsidP="008A1680">
      <w:pPr>
        <w:pStyle w:val="ListParagraph"/>
        <w:numPr>
          <w:ilvl w:val="0"/>
          <w:numId w:val="91"/>
        </w:numPr>
        <w:spacing w:after="0"/>
        <w:rPr>
          <w:b/>
          <w:bCs/>
          <w:i/>
          <w:iCs/>
        </w:rPr>
      </w:pPr>
      <w:r>
        <w:rPr>
          <w:b/>
          <w:bCs/>
          <w:i/>
          <w:iCs/>
        </w:rPr>
        <w:t>how to use these per cell associated ID to indicate UE to fine-tuning a model</w:t>
      </w:r>
    </w:p>
    <w:p w14:paraId="7F69B461" w14:textId="77777777" w:rsidR="00B5631C" w:rsidRPr="00B5631C" w:rsidRDefault="00B5631C" w:rsidP="00B5631C">
      <w:pPr>
        <w:spacing w:after="0"/>
        <w:rPr>
          <w:b/>
          <w:bCs/>
          <w:i/>
          <w:iCs/>
        </w:rPr>
      </w:pPr>
    </w:p>
    <w:p w14:paraId="414F52A7" w14:textId="77777777" w:rsidR="00DA4D34" w:rsidRDefault="00DA4D34" w:rsidP="00DA4D34">
      <w:pPr>
        <w:spacing w:after="0"/>
        <w:rPr>
          <w:b/>
          <w:bCs/>
          <w:i/>
          <w:sz w:val="20"/>
          <w:lang w:eastAsia="ko-KR"/>
        </w:rPr>
      </w:pPr>
      <w:r>
        <w:rPr>
          <w:b/>
          <w:bCs/>
          <w:i/>
          <w:lang w:eastAsia="zh-CN"/>
        </w:rPr>
        <w:t xml:space="preserve">Proposal 7: </w:t>
      </w:r>
      <w:r>
        <w:rPr>
          <w:b/>
          <w:bCs/>
          <w:i/>
        </w:rPr>
        <w:t xml:space="preserve">For performance metrics for monitoring an AI/ML beam management model, RAN1 focus on the following metrics calculated at UE and/or </w:t>
      </w:r>
      <w:proofErr w:type="spellStart"/>
      <w:r>
        <w:rPr>
          <w:b/>
          <w:bCs/>
          <w:i/>
        </w:rPr>
        <w:t>gNB</w:t>
      </w:r>
      <w:proofErr w:type="spellEnd"/>
      <w:r>
        <w:rPr>
          <w:b/>
          <w:bCs/>
          <w:i/>
        </w:rPr>
        <w:t xml:space="preserve"> side: </w:t>
      </w:r>
    </w:p>
    <w:p w14:paraId="1B22B6CC" w14:textId="77777777" w:rsidR="00DA4D34" w:rsidRDefault="00DA4D34" w:rsidP="00DA4D34">
      <w:pPr>
        <w:pStyle w:val="B3"/>
        <w:numPr>
          <w:ilvl w:val="0"/>
          <w:numId w:val="93"/>
        </w:numPr>
        <w:spacing w:after="0"/>
        <w:rPr>
          <w:b/>
          <w:bCs/>
          <w:i/>
        </w:rPr>
      </w:pPr>
      <w:r>
        <w:rPr>
          <w:b/>
          <w:bCs/>
          <w:i/>
        </w:rPr>
        <w:t>Beam prediction accuracy:</w:t>
      </w:r>
    </w:p>
    <w:p w14:paraId="1DCB79B1" w14:textId="77777777" w:rsidR="00DA4D34" w:rsidRDefault="00DA4D34" w:rsidP="00DA4D34">
      <w:pPr>
        <w:pStyle w:val="B3"/>
        <w:numPr>
          <w:ilvl w:val="1"/>
          <w:numId w:val="93"/>
        </w:numPr>
        <w:spacing w:after="0"/>
        <w:rPr>
          <w:b/>
          <w:bCs/>
          <w:i/>
        </w:rPr>
      </w:pPr>
      <w:r>
        <w:rPr>
          <w:b/>
          <w:bCs/>
          <w:i/>
        </w:rPr>
        <w:t>Statistical results on full/subset of Set A measurements</w:t>
      </w:r>
    </w:p>
    <w:p w14:paraId="22083D04" w14:textId="77777777" w:rsidR="00DA4D34" w:rsidRDefault="00DA4D34" w:rsidP="00DA4D34">
      <w:pPr>
        <w:pStyle w:val="B3"/>
        <w:numPr>
          <w:ilvl w:val="0"/>
          <w:numId w:val="93"/>
        </w:numPr>
        <w:spacing w:after="0"/>
        <w:rPr>
          <w:b/>
          <w:bCs/>
          <w:i/>
        </w:rPr>
      </w:pPr>
      <w:r>
        <w:rPr>
          <w:b/>
          <w:bCs/>
          <w:i/>
        </w:rPr>
        <w:t>Beam prediction ranking/ordering accuracy</w:t>
      </w:r>
    </w:p>
    <w:p w14:paraId="31198165" w14:textId="77777777" w:rsidR="00DA4D34" w:rsidRDefault="00DA4D34" w:rsidP="00DA4D34">
      <w:pPr>
        <w:pStyle w:val="B3"/>
        <w:numPr>
          <w:ilvl w:val="1"/>
          <w:numId w:val="93"/>
        </w:numPr>
        <w:spacing w:after="0"/>
        <w:rPr>
          <w:b/>
          <w:bCs/>
          <w:i/>
        </w:rPr>
      </w:pPr>
      <w:r>
        <w:rPr>
          <w:b/>
          <w:bCs/>
          <w:i/>
        </w:rPr>
        <w:t>Note: post-processing of the probability/confidence information</w:t>
      </w:r>
    </w:p>
    <w:p w14:paraId="3A85C959" w14:textId="77777777" w:rsidR="00DA4D34" w:rsidRDefault="00DA4D34" w:rsidP="00DA4D34">
      <w:pPr>
        <w:pStyle w:val="B3"/>
        <w:numPr>
          <w:ilvl w:val="1"/>
          <w:numId w:val="93"/>
        </w:numPr>
        <w:spacing w:after="0"/>
        <w:rPr>
          <w:b/>
          <w:bCs/>
          <w:i/>
        </w:rPr>
      </w:pPr>
      <w:r>
        <w:rPr>
          <w:b/>
          <w:bCs/>
          <w:i/>
        </w:rPr>
        <w:t>One shot result on full/subset of Set A measurements</w:t>
      </w:r>
    </w:p>
    <w:p w14:paraId="398A2403" w14:textId="77777777" w:rsidR="00DA4D34" w:rsidRDefault="00DA4D34" w:rsidP="00DA4D34">
      <w:pPr>
        <w:pStyle w:val="B3"/>
        <w:numPr>
          <w:ilvl w:val="1"/>
          <w:numId w:val="93"/>
        </w:numPr>
        <w:spacing w:after="0"/>
        <w:rPr>
          <w:b/>
          <w:bCs/>
          <w:i/>
        </w:rPr>
      </w:pPr>
      <w:r>
        <w:rPr>
          <w:b/>
          <w:bCs/>
          <w:i/>
        </w:rPr>
        <w:t>Statistical results on full/subset of Set A measurements</w:t>
      </w:r>
    </w:p>
    <w:p w14:paraId="03946847" w14:textId="77777777" w:rsidR="00DA4D34" w:rsidRDefault="00DA4D34" w:rsidP="00DA4D34">
      <w:pPr>
        <w:pStyle w:val="B3"/>
        <w:numPr>
          <w:ilvl w:val="0"/>
          <w:numId w:val="93"/>
        </w:numPr>
        <w:spacing w:after="0"/>
        <w:rPr>
          <w:b/>
          <w:bCs/>
          <w:i/>
        </w:rPr>
      </w:pPr>
      <w:r>
        <w:rPr>
          <w:b/>
          <w:bCs/>
          <w:i/>
        </w:rPr>
        <w:t>L1-RSRP difference:</w:t>
      </w:r>
    </w:p>
    <w:p w14:paraId="6F710F75" w14:textId="77777777" w:rsidR="00DA4D34" w:rsidRDefault="00DA4D34" w:rsidP="00DA4D34">
      <w:pPr>
        <w:pStyle w:val="B3"/>
        <w:numPr>
          <w:ilvl w:val="1"/>
          <w:numId w:val="93"/>
        </w:numPr>
        <w:spacing w:after="0"/>
        <w:rPr>
          <w:b/>
          <w:bCs/>
          <w:i/>
        </w:rPr>
      </w:pPr>
      <w:r>
        <w:rPr>
          <w:b/>
          <w:bCs/>
          <w:i/>
        </w:rPr>
        <w:t>The L1-RSRP difference between the measured L1-RSRP of the predicted beam and the best L1-RSRP in full/subset of Set A</w:t>
      </w:r>
    </w:p>
    <w:p w14:paraId="5F6AE706" w14:textId="77777777" w:rsidR="00DA4D34" w:rsidRDefault="00DA4D34" w:rsidP="00DA4D34">
      <w:pPr>
        <w:pStyle w:val="B3"/>
        <w:numPr>
          <w:ilvl w:val="0"/>
          <w:numId w:val="93"/>
        </w:numPr>
        <w:spacing w:after="0"/>
        <w:rPr>
          <w:b/>
          <w:bCs/>
          <w:i/>
        </w:rPr>
      </w:pPr>
      <w:r>
        <w:rPr>
          <w:b/>
          <w:bCs/>
          <w:i/>
        </w:rPr>
        <w:lastRenderedPageBreak/>
        <w:t>Predicted RSRP difference:</w:t>
      </w:r>
    </w:p>
    <w:p w14:paraId="232DC432" w14:textId="77777777" w:rsidR="00DA4D34" w:rsidRDefault="00DA4D34" w:rsidP="00DA4D34">
      <w:pPr>
        <w:pStyle w:val="B3"/>
        <w:numPr>
          <w:ilvl w:val="1"/>
          <w:numId w:val="93"/>
        </w:numPr>
        <w:spacing w:after="0"/>
        <w:rPr>
          <w:b/>
          <w:bCs/>
          <w:i/>
        </w:rPr>
      </w:pPr>
      <w:r>
        <w:rPr>
          <w:b/>
          <w:bCs/>
          <w:i/>
        </w:rPr>
        <w:t>The RSRP difference between the measured L1-RSRP and predicted RSRP of a set of beams</w:t>
      </w:r>
    </w:p>
    <w:p w14:paraId="2DCC8509" w14:textId="77777777" w:rsidR="00DA4D34" w:rsidRDefault="00DA4D34" w:rsidP="00DA4D34">
      <w:pPr>
        <w:pStyle w:val="B3"/>
        <w:numPr>
          <w:ilvl w:val="1"/>
          <w:numId w:val="93"/>
        </w:numPr>
        <w:spacing w:after="0"/>
        <w:rPr>
          <w:b/>
          <w:bCs/>
          <w:i/>
        </w:rPr>
      </w:pPr>
      <w:r>
        <w:rPr>
          <w:b/>
          <w:bCs/>
          <w:i/>
        </w:rPr>
        <w:t>The RSRP difference between the measured L1-RSRP of current beam and the predicted RSRP of the predicted Top 1 beam</w:t>
      </w:r>
    </w:p>
    <w:p w14:paraId="3DAEC5D0" w14:textId="77777777" w:rsidR="00DA4D34" w:rsidRDefault="00DA4D34" w:rsidP="00DA4D34">
      <w:pPr>
        <w:spacing w:after="0"/>
        <w:jc w:val="both"/>
        <w:rPr>
          <w:b/>
          <w:bCs/>
          <w:i/>
          <w:iCs/>
        </w:rPr>
      </w:pPr>
    </w:p>
    <w:p w14:paraId="3A69CEFB" w14:textId="1E299E68" w:rsidR="00DA4D34" w:rsidRDefault="00DA4D34" w:rsidP="00DA4D34">
      <w:pPr>
        <w:spacing w:after="0"/>
        <w:jc w:val="both"/>
        <w:rPr>
          <w:b/>
          <w:bCs/>
          <w:i/>
          <w:iCs/>
        </w:rPr>
      </w:pPr>
      <w:r>
        <w:rPr>
          <w:b/>
          <w:bCs/>
          <w:i/>
          <w:iCs/>
        </w:rPr>
        <w:t>Proposal 8: For Type 1, option2, UE-assisted performance monitoring, consider the following conditions to trigger a UE report:</w:t>
      </w:r>
    </w:p>
    <w:p w14:paraId="08364F93" w14:textId="77777777" w:rsidR="00DA4D34" w:rsidRDefault="00DA4D34" w:rsidP="00DA4D34">
      <w:pPr>
        <w:pStyle w:val="ListParagraph"/>
        <w:numPr>
          <w:ilvl w:val="0"/>
          <w:numId w:val="65"/>
        </w:numPr>
        <w:spacing w:after="0"/>
        <w:rPr>
          <w:b/>
          <w:bCs/>
          <w:i/>
          <w:iCs/>
        </w:rPr>
      </w:pPr>
      <w:r>
        <w:rPr>
          <w:b/>
          <w:bCs/>
          <w:i/>
          <w:iCs/>
        </w:rPr>
        <w:t xml:space="preserve">A report triggered/activated by </w:t>
      </w:r>
      <w:proofErr w:type="gramStart"/>
      <w:r>
        <w:rPr>
          <w:b/>
          <w:bCs/>
          <w:i/>
          <w:iCs/>
        </w:rPr>
        <w:t>NW</w:t>
      </w:r>
      <w:proofErr w:type="gramEnd"/>
    </w:p>
    <w:p w14:paraId="26976C75" w14:textId="77777777" w:rsidR="00DA4D34" w:rsidRDefault="00DA4D34" w:rsidP="00DA4D34">
      <w:pPr>
        <w:pStyle w:val="ListParagraph"/>
        <w:numPr>
          <w:ilvl w:val="0"/>
          <w:numId w:val="65"/>
        </w:numPr>
        <w:rPr>
          <w:b/>
          <w:bCs/>
          <w:i/>
          <w:iCs/>
        </w:rPr>
      </w:pPr>
      <w:r>
        <w:rPr>
          <w:b/>
          <w:bCs/>
          <w:i/>
          <w:iCs/>
        </w:rPr>
        <w:t>UE initiated performance monitoring reporting when an event happens (FFS on event)</w:t>
      </w:r>
    </w:p>
    <w:p w14:paraId="1A2884DF" w14:textId="77777777" w:rsidR="00DA4D34" w:rsidRDefault="00DA4D34" w:rsidP="00DA4D34">
      <w:pPr>
        <w:spacing w:after="0"/>
        <w:jc w:val="both"/>
        <w:rPr>
          <w:b/>
          <w:bCs/>
          <w:i/>
          <w:iCs/>
        </w:rPr>
      </w:pPr>
      <w:r>
        <w:rPr>
          <w:b/>
          <w:bCs/>
          <w:i/>
          <w:iCs/>
        </w:rPr>
        <w:t>Proposal 9: For Type 1, option2, UE-assisted performance monitoring, consider the following two alternatives of the reported content:</w:t>
      </w:r>
    </w:p>
    <w:p w14:paraId="1F7E139D" w14:textId="77777777" w:rsidR="00DA4D34" w:rsidRDefault="00DA4D34" w:rsidP="00DA4D34">
      <w:pPr>
        <w:pStyle w:val="ListParagraph"/>
        <w:numPr>
          <w:ilvl w:val="0"/>
          <w:numId w:val="94"/>
        </w:numPr>
        <w:spacing w:after="0"/>
        <w:rPr>
          <w:b/>
          <w:bCs/>
          <w:i/>
          <w:iCs/>
        </w:rPr>
      </w:pPr>
      <w:r>
        <w:rPr>
          <w:b/>
          <w:bCs/>
          <w:i/>
          <w:iCs/>
        </w:rPr>
        <w:t xml:space="preserve">UE reports the performance metric(s) </w:t>
      </w:r>
    </w:p>
    <w:p w14:paraId="42C33524" w14:textId="77777777" w:rsidR="00DA4D34" w:rsidRDefault="00DA4D34" w:rsidP="00DA4D34">
      <w:pPr>
        <w:pStyle w:val="ListParagraph"/>
        <w:numPr>
          <w:ilvl w:val="0"/>
          <w:numId w:val="94"/>
        </w:numPr>
        <w:rPr>
          <w:b/>
          <w:bCs/>
          <w:i/>
          <w:iCs/>
        </w:rPr>
      </w:pPr>
      <w:r>
        <w:rPr>
          <w:b/>
          <w:bCs/>
          <w:i/>
          <w:iCs/>
        </w:rPr>
        <w:t>UE reports the performance metric(s) and LCM decisions (model switching/activating/deactivating request)</w:t>
      </w:r>
    </w:p>
    <w:p w14:paraId="55DA8E61" w14:textId="77777777" w:rsidR="00DA4D34" w:rsidRDefault="00DA4D34" w:rsidP="00DA4D34">
      <w:pPr>
        <w:tabs>
          <w:tab w:val="left" w:pos="656"/>
        </w:tabs>
        <w:spacing w:after="0"/>
        <w:jc w:val="both"/>
        <w:rPr>
          <w:rFonts w:eastAsia="Yu Mincho"/>
        </w:rPr>
      </w:pPr>
      <w:r>
        <w:rPr>
          <w:b/>
          <w:bCs/>
          <w:i/>
          <w:lang w:eastAsia="zh-CN"/>
        </w:rPr>
        <w:t xml:space="preserve">Proposal 10:  </w:t>
      </w:r>
      <w:r>
        <w:rPr>
          <w:b/>
          <w:bCs/>
          <w:i/>
          <w:iCs/>
        </w:rPr>
        <w:t>For Type 1, option2, UE-assisted performance monitoring</w:t>
      </w:r>
      <w:r>
        <w:rPr>
          <w:b/>
          <w:bCs/>
          <w:i/>
          <w:lang w:eastAsia="zh-CN"/>
        </w:rPr>
        <w:t xml:space="preserve">, to facilitate UE to detect a monitoring event for reporting, considering NW signaling to UE the following aspects to define an event, </w:t>
      </w:r>
    </w:p>
    <w:p w14:paraId="3C94F315" w14:textId="77777777" w:rsidR="00DA4D34" w:rsidRDefault="00DA4D34" w:rsidP="00DA4D34">
      <w:pPr>
        <w:pStyle w:val="ListParagraph"/>
        <w:numPr>
          <w:ilvl w:val="0"/>
          <w:numId w:val="68"/>
        </w:numPr>
        <w:tabs>
          <w:tab w:val="left" w:pos="656"/>
        </w:tabs>
        <w:spacing w:after="0"/>
        <w:jc w:val="both"/>
        <w:rPr>
          <w:b/>
          <w:bCs/>
          <w:i/>
          <w:lang w:eastAsia="zh-CN"/>
        </w:rPr>
      </w:pPr>
      <w:r>
        <w:rPr>
          <w:b/>
          <w:bCs/>
          <w:i/>
          <w:lang w:eastAsia="zh-CN"/>
        </w:rPr>
        <w:t xml:space="preserve">The performance metrics monitored for the </w:t>
      </w:r>
      <w:proofErr w:type="gramStart"/>
      <w:r>
        <w:rPr>
          <w:b/>
          <w:bCs/>
          <w:i/>
          <w:lang w:eastAsia="zh-CN"/>
        </w:rPr>
        <w:t>event</w:t>
      </w:r>
      <w:proofErr w:type="gramEnd"/>
    </w:p>
    <w:p w14:paraId="393E5049" w14:textId="77777777" w:rsidR="00DA4D34" w:rsidRDefault="00DA4D34" w:rsidP="00DA4D34">
      <w:pPr>
        <w:pStyle w:val="ListParagraph"/>
        <w:numPr>
          <w:ilvl w:val="0"/>
          <w:numId w:val="68"/>
        </w:numPr>
        <w:tabs>
          <w:tab w:val="left" w:pos="656"/>
        </w:tabs>
        <w:spacing w:after="0"/>
        <w:jc w:val="both"/>
        <w:rPr>
          <w:rFonts w:eastAsiaTheme="minorEastAsia"/>
          <w:b/>
          <w:bCs/>
          <w:i/>
          <w:lang w:eastAsia="zh-CN"/>
        </w:rPr>
      </w:pPr>
      <w:r>
        <w:rPr>
          <w:b/>
          <w:bCs/>
          <w:i/>
          <w:lang w:eastAsia="zh-CN"/>
        </w:rPr>
        <w:t>The threshold of the performance metrics for determining the occurrence of the event</w:t>
      </w:r>
    </w:p>
    <w:p w14:paraId="269ACA53" w14:textId="77777777" w:rsidR="00DA4D34" w:rsidRDefault="00DA4D34" w:rsidP="00DA4D34">
      <w:pPr>
        <w:pStyle w:val="ListParagraph"/>
        <w:numPr>
          <w:ilvl w:val="0"/>
          <w:numId w:val="68"/>
        </w:numPr>
        <w:tabs>
          <w:tab w:val="left" w:pos="656"/>
        </w:tabs>
        <w:spacing w:after="0"/>
        <w:jc w:val="both"/>
        <w:rPr>
          <w:b/>
          <w:bCs/>
          <w:i/>
          <w:lang w:eastAsia="zh-CN"/>
        </w:rPr>
      </w:pPr>
      <w:r>
        <w:rPr>
          <w:b/>
          <w:bCs/>
          <w:i/>
          <w:lang w:eastAsia="zh-CN"/>
        </w:rPr>
        <w:t xml:space="preserve">The number of samples of the occurrence instances required for determining the occurrence of the event, where the occurrence instances are the monitoring samples that the monitored metrics falls below a </w:t>
      </w:r>
      <w:proofErr w:type="gramStart"/>
      <w:r>
        <w:rPr>
          <w:b/>
          <w:bCs/>
          <w:i/>
          <w:lang w:eastAsia="zh-CN"/>
        </w:rPr>
        <w:t>threshold</w:t>
      </w:r>
      <w:proofErr w:type="gramEnd"/>
      <w:r>
        <w:rPr>
          <w:b/>
          <w:bCs/>
          <w:i/>
          <w:lang w:eastAsia="zh-CN"/>
        </w:rPr>
        <w:t xml:space="preserve"> </w:t>
      </w:r>
    </w:p>
    <w:p w14:paraId="1B50A8C6" w14:textId="77777777" w:rsidR="00DA4D34" w:rsidRDefault="00DA4D34" w:rsidP="00DA4D34">
      <w:pPr>
        <w:pStyle w:val="ListParagraph"/>
        <w:numPr>
          <w:ilvl w:val="0"/>
          <w:numId w:val="68"/>
        </w:numPr>
        <w:tabs>
          <w:tab w:val="left" w:pos="656"/>
        </w:tabs>
        <w:spacing w:after="0"/>
        <w:jc w:val="both"/>
        <w:rPr>
          <w:b/>
          <w:bCs/>
          <w:i/>
          <w:lang w:eastAsia="zh-CN"/>
        </w:rPr>
      </w:pPr>
      <w:r>
        <w:rPr>
          <w:b/>
          <w:bCs/>
          <w:i/>
          <w:lang w:eastAsia="zh-CN"/>
        </w:rPr>
        <w:t xml:space="preserve">The number of monitoring samples required for determining the occurrence of the </w:t>
      </w:r>
      <w:proofErr w:type="gramStart"/>
      <w:r>
        <w:rPr>
          <w:b/>
          <w:bCs/>
          <w:i/>
          <w:lang w:eastAsia="zh-CN"/>
        </w:rPr>
        <w:t>event</w:t>
      </w:r>
      <w:proofErr w:type="gramEnd"/>
    </w:p>
    <w:p w14:paraId="00676683" w14:textId="77777777" w:rsidR="00DA4D34" w:rsidRDefault="00DA4D34" w:rsidP="00DA4D34">
      <w:pPr>
        <w:pStyle w:val="ListParagraph"/>
        <w:numPr>
          <w:ilvl w:val="0"/>
          <w:numId w:val="68"/>
        </w:numPr>
        <w:tabs>
          <w:tab w:val="left" w:pos="656"/>
        </w:tabs>
        <w:jc w:val="both"/>
        <w:rPr>
          <w:b/>
          <w:bCs/>
          <w:i/>
          <w:lang w:eastAsia="zh-CN"/>
        </w:rPr>
      </w:pPr>
      <w:r>
        <w:rPr>
          <w:b/>
          <w:bCs/>
          <w:i/>
          <w:lang w:eastAsia="zh-CN"/>
        </w:rPr>
        <w:t>The frequency of each monitoring samples</w:t>
      </w:r>
    </w:p>
    <w:p w14:paraId="5A7617AB" w14:textId="77777777" w:rsidR="002975CE" w:rsidRDefault="002975CE" w:rsidP="002975CE">
      <w:pPr>
        <w:overflowPunct w:val="0"/>
        <w:autoSpaceDE w:val="0"/>
        <w:autoSpaceDN w:val="0"/>
        <w:adjustRightInd w:val="0"/>
        <w:spacing w:after="0"/>
        <w:jc w:val="both"/>
        <w:textAlignment w:val="baseline"/>
        <w:rPr>
          <w:b/>
          <w:bCs/>
          <w:i/>
          <w:iCs/>
        </w:rPr>
      </w:pPr>
      <w:r>
        <w:rPr>
          <w:b/>
          <w:bCs/>
          <w:i/>
          <w:iCs/>
        </w:rPr>
        <w:t xml:space="preserve">Proposal 11: For the discussion of Set A/B configuration in </w:t>
      </w:r>
      <w:proofErr w:type="spellStart"/>
      <w:r>
        <w:rPr>
          <w:b/>
          <w:bCs/>
          <w:i/>
          <w:iCs/>
        </w:rPr>
        <w:t>CSI-ReportConfig</w:t>
      </w:r>
      <w:proofErr w:type="spellEnd"/>
      <w:r>
        <w:rPr>
          <w:b/>
          <w:bCs/>
          <w:i/>
          <w:iCs/>
        </w:rPr>
        <w:t xml:space="preserve">, RAN1 makes a working assumption that Set A is assumed to be always configured (i.e., have corresponding resource ID/resource set ID, </w:t>
      </w:r>
      <w:proofErr w:type="spellStart"/>
      <w:r>
        <w:rPr>
          <w:b/>
          <w:bCs/>
          <w:i/>
          <w:iCs/>
        </w:rPr>
        <w:t>ResourceConfig</w:t>
      </w:r>
      <w:proofErr w:type="spellEnd"/>
      <w:r>
        <w:rPr>
          <w:b/>
          <w:bCs/>
          <w:i/>
          <w:iCs/>
        </w:rPr>
        <w:t xml:space="preserve"> ID), for the following reasons:</w:t>
      </w:r>
    </w:p>
    <w:p w14:paraId="7F76D3D5" w14:textId="77777777" w:rsidR="002975CE" w:rsidRDefault="002975CE" w:rsidP="002975CE">
      <w:pPr>
        <w:pStyle w:val="ListParagraph"/>
        <w:numPr>
          <w:ilvl w:val="0"/>
          <w:numId w:val="96"/>
        </w:numPr>
        <w:overflowPunct w:val="0"/>
        <w:autoSpaceDE w:val="0"/>
        <w:autoSpaceDN w:val="0"/>
        <w:adjustRightInd w:val="0"/>
        <w:spacing w:after="0"/>
        <w:jc w:val="both"/>
        <w:textAlignment w:val="baseline"/>
        <w:rPr>
          <w:b/>
          <w:bCs/>
          <w:i/>
          <w:iCs/>
        </w:rPr>
      </w:pPr>
      <w:r>
        <w:rPr>
          <w:b/>
          <w:bCs/>
          <w:i/>
          <w:iCs/>
        </w:rPr>
        <w:t xml:space="preserve">Set A is required for monitoring/data collection, and can be configured with longer </w:t>
      </w:r>
      <w:proofErr w:type="gramStart"/>
      <w:r>
        <w:rPr>
          <w:b/>
          <w:bCs/>
          <w:i/>
          <w:iCs/>
        </w:rPr>
        <w:t>periodicity</w:t>
      </w:r>
      <w:proofErr w:type="gramEnd"/>
      <w:r>
        <w:rPr>
          <w:b/>
          <w:bCs/>
          <w:i/>
          <w:iCs/>
        </w:rPr>
        <w:t xml:space="preserve"> </w:t>
      </w:r>
    </w:p>
    <w:p w14:paraId="19E477AE" w14:textId="34309DED" w:rsidR="00DA4D34" w:rsidRPr="002975CE" w:rsidRDefault="002975CE" w:rsidP="008A1680">
      <w:pPr>
        <w:pStyle w:val="ListParagraph"/>
        <w:numPr>
          <w:ilvl w:val="0"/>
          <w:numId w:val="96"/>
        </w:numPr>
        <w:overflowPunct w:val="0"/>
        <w:autoSpaceDE w:val="0"/>
        <w:autoSpaceDN w:val="0"/>
        <w:adjustRightInd w:val="0"/>
        <w:jc w:val="both"/>
        <w:textAlignment w:val="baseline"/>
        <w:rPr>
          <w:b/>
          <w:bCs/>
          <w:i/>
          <w:iCs/>
        </w:rPr>
      </w:pPr>
      <w:r>
        <w:rPr>
          <w:b/>
          <w:bCs/>
          <w:i/>
          <w:iCs/>
        </w:rPr>
        <w:t xml:space="preserve">Set A is required for legacy </w:t>
      </w:r>
      <w:proofErr w:type="gramStart"/>
      <w:r>
        <w:rPr>
          <w:b/>
          <w:bCs/>
          <w:i/>
          <w:iCs/>
        </w:rPr>
        <w:t>UE</w:t>
      </w:r>
      <w:proofErr w:type="gramEnd"/>
    </w:p>
    <w:p w14:paraId="01AB8775" w14:textId="77777777" w:rsidR="002975CE" w:rsidRDefault="002975CE" w:rsidP="002975CE">
      <w:pPr>
        <w:overflowPunct w:val="0"/>
        <w:autoSpaceDE w:val="0"/>
        <w:autoSpaceDN w:val="0"/>
        <w:adjustRightInd w:val="0"/>
        <w:jc w:val="both"/>
        <w:textAlignment w:val="baseline"/>
        <w:rPr>
          <w:b/>
          <w:bCs/>
          <w:i/>
          <w:iCs/>
        </w:rPr>
      </w:pPr>
      <w:r>
        <w:rPr>
          <w:b/>
          <w:bCs/>
          <w:i/>
          <w:iCs/>
        </w:rPr>
        <w:t>Proposal 12: For the design of csi-ReportConfig for UE-sided model, at least for BM Case-1, support Alt 2 and Alt 3 for Set A/B configuration</w:t>
      </w:r>
    </w:p>
    <w:p w14:paraId="2C78342B" w14:textId="77777777" w:rsidR="002975CE" w:rsidRDefault="002975CE" w:rsidP="002975CE">
      <w:pPr>
        <w:overflowPunct w:val="0"/>
        <w:autoSpaceDE w:val="0"/>
        <w:autoSpaceDN w:val="0"/>
        <w:adjustRightInd w:val="0"/>
        <w:jc w:val="both"/>
        <w:textAlignment w:val="baseline"/>
        <w:rPr>
          <w:b/>
          <w:bCs/>
          <w:i/>
          <w:iCs/>
        </w:rPr>
      </w:pPr>
      <w:r>
        <w:rPr>
          <w:b/>
          <w:bCs/>
          <w:i/>
          <w:iCs/>
        </w:rPr>
        <w:t xml:space="preserve">Proposal 13: For Alt2, Set A can be configured by the existing IE </w:t>
      </w:r>
      <w:proofErr w:type="spellStart"/>
      <w:r>
        <w:rPr>
          <w:b/>
          <w:bCs/>
          <w:i/>
          <w:iCs/>
        </w:rPr>
        <w:t>csi</w:t>
      </w:r>
      <w:proofErr w:type="spellEnd"/>
      <w:r>
        <w:rPr>
          <w:b/>
          <w:bCs/>
          <w:i/>
          <w:iCs/>
        </w:rPr>
        <w:t>-RS-</w:t>
      </w:r>
      <w:proofErr w:type="spellStart"/>
      <w:r>
        <w:rPr>
          <w:b/>
          <w:bCs/>
          <w:i/>
          <w:iCs/>
        </w:rPr>
        <w:t>ResourceSetList</w:t>
      </w:r>
      <w:proofErr w:type="spellEnd"/>
      <w:r>
        <w:rPr>
          <w:b/>
          <w:bCs/>
          <w:i/>
          <w:iCs/>
        </w:rPr>
        <w:t xml:space="preserve">. Set B can be configured by a new IE, in the form of either a bitmap, bitmap ID, a set of </w:t>
      </w:r>
      <w:proofErr w:type="gramStart"/>
      <w:r>
        <w:rPr>
          <w:b/>
          <w:bCs/>
          <w:i/>
          <w:iCs/>
        </w:rPr>
        <w:t>RS</w:t>
      </w:r>
      <w:proofErr w:type="gramEnd"/>
      <w:r>
        <w:rPr>
          <w:b/>
          <w:bCs/>
          <w:i/>
          <w:iCs/>
        </w:rPr>
        <w:t xml:space="preserve"> IDs, or </w:t>
      </w:r>
      <w:proofErr w:type="spellStart"/>
      <w:r>
        <w:rPr>
          <w:b/>
          <w:bCs/>
          <w:i/>
          <w:iCs/>
        </w:rPr>
        <w:t>ResourceSet</w:t>
      </w:r>
      <w:proofErr w:type="spellEnd"/>
      <w:r>
        <w:rPr>
          <w:b/>
          <w:bCs/>
          <w:i/>
          <w:iCs/>
        </w:rPr>
        <w:t xml:space="preserve"> ID</w:t>
      </w:r>
    </w:p>
    <w:p w14:paraId="1A762F54" w14:textId="77777777" w:rsidR="002975CE" w:rsidRDefault="002975CE" w:rsidP="002975CE">
      <w:pPr>
        <w:overflowPunct w:val="0"/>
        <w:autoSpaceDE w:val="0"/>
        <w:autoSpaceDN w:val="0"/>
        <w:adjustRightInd w:val="0"/>
        <w:jc w:val="both"/>
        <w:textAlignment w:val="baseline"/>
        <w:rPr>
          <w:b/>
          <w:bCs/>
          <w:i/>
          <w:iCs/>
        </w:rPr>
      </w:pPr>
      <w:r>
        <w:rPr>
          <w:b/>
          <w:bCs/>
          <w:i/>
          <w:iCs/>
        </w:rPr>
        <w:t xml:space="preserve">Proposal 14: For Alt3, Set A can be configured by the existing IE </w:t>
      </w:r>
      <w:proofErr w:type="spellStart"/>
      <w:r>
        <w:rPr>
          <w:b/>
          <w:bCs/>
          <w:i/>
          <w:iCs/>
        </w:rPr>
        <w:t>resourcesForChannelMeasurement</w:t>
      </w:r>
      <w:proofErr w:type="spellEnd"/>
      <w:r>
        <w:rPr>
          <w:b/>
          <w:bCs/>
          <w:i/>
          <w:iCs/>
        </w:rPr>
        <w:t xml:space="preserve"> in csi-ReportConfig. Set B can be configured by a new IE which has csi-ResourceConfigId as its value.</w:t>
      </w:r>
    </w:p>
    <w:p w14:paraId="1913B0F7" w14:textId="77777777" w:rsidR="002975CE" w:rsidRDefault="002975CE" w:rsidP="002975CE">
      <w:pPr>
        <w:tabs>
          <w:tab w:val="left" w:pos="656"/>
        </w:tabs>
        <w:spacing w:after="0"/>
        <w:jc w:val="both"/>
        <w:rPr>
          <w:b/>
          <w:bCs/>
          <w:i/>
          <w:iCs/>
        </w:rPr>
      </w:pPr>
      <w:r>
        <w:rPr>
          <w:b/>
          <w:bCs/>
          <w:i/>
          <w:iCs/>
        </w:rPr>
        <w:t>Proposal 15: For UE-side model inference BM-Case2, for periodic Set B RS resources, study the following alternatives for configuring the observation window length to UE:</w:t>
      </w:r>
    </w:p>
    <w:p w14:paraId="2378A436" w14:textId="77777777" w:rsidR="002975CE" w:rsidRDefault="002975CE" w:rsidP="002975CE">
      <w:pPr>
        <w:pStyle w:val="ListParagraph"/>
        <w:numPr>
          <w:ilvl w:val="0"/>
          <w:numId w:val="87"/>
        </w:numPr>
        <w:tabs>
          <w:tab w:val="left" w:pos="656"/>
        </w:tabs>
        <w:spacing w:after="0"/>
        <w:jc w:val="both"/>
        <w:rPr>
          <w:b/>
          <w:bCs/>
          <w:i/>
          <w:iCs/>
        </w:rPr>
      </w:pPr>
      <w:r>
        <w:rPr>
          <w:b/>
          <w:bCs/>
          <w:i/>
          <w:iCs/>
        </w:rPr>
        <w:t xml:space="preserve">Alt1: observation window length is configured within LCM </w:t>
      </w:r>
      <w:proofErr w:type="gramStart"/>
      <w:r>
        <w:rPr>
          <w:b/>
          <w:bCs/>
          <w:i/>
          <w:iCs/>
        </w:rPr>
        <w:t>framework</w:t>
      </w:r>
      <w:proofErr w:type="gramEnd"/>
    </w:p>
    <w:p w14:paraId="66407319" w14:textId="77777777" w:rsidR="002975CE" w:rsidRDefault="002975CE" w:rsidP="002975CE">
      <w:pPr>
        <w:pStyle w:val="ListParagraph"/>
        <w:numPr>
          <w:ilvl w:val="1"/>
          <w:numId w:val="87"/>
        </w:numPr>
        <w:tabs>
          <w:tab w:val="left" w:pos="656"/>
        </w:tabs>
        <w:spacing w:after="0"/>
        <w:jc w:val="both"/>
        <w:rPr>
          <w:b/>
          <w:bCs/>
          <w:i/>
          <w:iCs/>
        </w:rPr>
      </w:pPr>
      <w:r>
        <w:rPr>
          <w:b/>
          <w:bCs/>
          <w:i/>
          <w:iCs/>
        </w:rPr>
        <w:t xml:space="preserve">the length of observation window should be one of the conditions to BM </w:t>
      </w:r>
      <w:proofErr w:type="gramStart"/>
      <w:r>
        <w:rPr>
          <w:b/>
          <w:bCs/>
          <w:i/>
          <w:iCs/>
        </w:rPr>
        <w:t>functionalities</w:t>
      </w:r>
      <w:proofErr w:type="gramEnd"/>
    </w:p>
    <w:p w14:paraId="518C6ADC" w14:textId="77777777" w:rsidR="002975CE" w:rsidRDefault="002975CE" w:rsidP="002975CE">
      <w:pPr>
        <w:pStyle w:val="ListParagraph"/>
        <w:numPr>
          <w:ilvl w:val="0"/>
          <w:numId w:val="87"/>
        </w:numPr>
        <w:tabs>
          <w:tab w:val="left" w:pos="656"/>
        </w:tabs>
        <w:spacing w:after="0"/>
        <w:jc w:val="both"/>
        <w:rPr>
          <w:b/>
          <w:bCs/>
          <w:i/>
          <w:iCs/>
        </w:rPr>
      </w:pPr>
      <w:r>
        <w:rPr>
          <w:b/>
          <w:bCs/>
          <w:i/>
          <w:iCs/>
        </w:rPr>
        <w:t>Alt2: observation window length is configured within CSI-</w:t>
      </w:r>
      <w:proofErr w:type="gramStart"/>
      <w:r>
        <w:rPr>
          <w:b/>
          <w:bCs/>
          <w:i/>
          <w:iCs/>
        </w:rPr>
        <w:t>framework</w:t>
      </w:r>
      <w:proofErr w:type="gramEnd"/>
    </w:p>
    <w:p w14:paraId="12EC5F87" w14:textId="77777777" w:rsidR="002975CE" w:rsidRDefault="002975CE" w:rsidP="002975CE">
      <w:pPr>
        <w:pStyle w:val="ListParagraph"/>
        <w:numPr>
          <w:ilvl w:val="1"/>
          <w:numId w:val="87"/>
        </w:numPr>
        <w:tabs>
          <w:tab w:val="left" w:pos="656"/>
        </w:tabs>
        <w:spacing w:after="0"/>
        <w:jc w:val="both"/>
        <w:rPr>
          <w:b/>
          <w:bCs/>
          <w:i/>
          <w:iCs/>
        </w:rPr>
      </w:pPr>
      <w:r>
        <w:rPr>
          <w:b/>
          <w:bCs/>
          <w:i/>
          <w:iCs/>
        </w:rPr>
        <w:t>Alt A: explicitly configured in csi-</w:t>
      </w:r>
      <w:proofErr w:type="gramStart"/>
      <w:r>
        <w:rPr>
          <w:b/>
          <w:bCs/>
          <w:i/>
          <w:iCs/>
        </w:rPr>
        <w:t>ReportConfig</w:t>
      </w:r>
      <w:proofErr w:type="gramEnd"/>
    </w:p>
    <w:p w14:paraId="11197D36" w14:textId="77777777" w:rsidR="002975CE" w:rsidRDefault="002975CE" w:rsidP="002975CE">
      <w:pPr>
        <w:pStyle w:val="ListParagraph"/>
        <w:numPr>
          <w:ilvl w:val="1"/>
          <w:numId w:val="87"/>
        </w:numPr>
        <w:tabs>
          <w:tab w:val="left" w:pos="656"/>
        </w:tabs>
        <w:spacing w:after="0"/>
        <w:jc w:val="both"/>
        <w:rPr>
          <w:b/>
          <w:bCs/>
          <w:i/>
          <w:iCs/>
        </w:rPr>
      </w:pPr>
      <w:r>
        <w:rPr>
          <w:b/>
          <w:bCs/>
          <w:i/>
          <w:iCs/>
        </w:rPr>
        <w:t>Alt B: implicitly configured in csi-</w:t>
      </w:r>
      <w:proofErr w:type="gramStart"/>
      <w:r>
        <w:rPr>
          <w:b/>
          <w:bCs/>
          <w:i/>
          <w:iCs/>
        </w:rPr>
        <w:t>ReportConfig</w:t>
      </w:r>
      <w:proofErr w:type="gramEnd"/>
    </w:p>
    <w:p w14:paraId="19E538D1" w14:textId="77777777" w:rsidR="002975CE" w:rsidRDefault="002975CE" w:rsidP="002975CE">
      <w:pPr>
        <w:pStyle w:val="ListParagraph"/>
        <w:numPr>
          <w:ilvl w:val="2"/>
          <w:numId w:val="87"/>
        </w:numPr>
        <w:tabs>
          <w:tab w:val="left" w:pos="656"/>
        </w:tabs>
        <w:spacing w:after="0"/>
        <w:jc w:val="both"/>
        <w:rPr>
          <w:b/>
          <w:bCs/>
          <w:i/>
          <w:iCs/>
        </w:rPr>
      </w:pPr>
      <w:r>
        <w:rPr>
          <w:b/>
          <w:bCs/>
          <w:i/>
          <w:iCs/>
        </w:rPr>
        <w:t xml:space="preserve">For P/SP report: indicated through </w:t>
      </w:r>
      <w:proofErr w:type="spellStart"/>
      <w:r>
        <w:rPr>
          <w:b/>
          <w:bCs/>
          <w:i/>
          <w:iCs/>
        </w:rPr>
        <w:t>ReportPeriodicityAndOffset</w:t>
      </w:r>
      <w:proofErr w:type="spellEnd"/>
      <w:r>
        <w:rPr>
          <w:b/>
          <w:bCs/>
          <w:i/>
          <w:iCs/>
        </w:rPr>
        <w:t xml:space="preserve"> of the report and </w:t>
      </w:r>
      <w:proofErr w:type="spellStart"/>
      <w:r>
        <w:rPr>
          <w:b/>
          <w:bCs/>
          <w:i/>
          <w:iCs/>
        </w:rPr>
        <w:t>ResourcePeriodicityAndOffset</w:t>
      </w:r>
      <w:proofErr w:type="spellEnd"/>
      <w:r>
        <w:rPr>
          <w:b/>
          <w:bCs/>
          <w:i/>
          <w:iCs/>
        </w:rPr>
        <w:t xml:space="preserve"> of the associated RS resources of Set B</w:t>
      </w:r>
    </w:p>
    <w:p w14:paraId="47E9BCD8" w14:textId="6469D3B2" w:rsidR="002975CE" w:rsidRDefault="002975CE" w:rsidP="002975CE">
      <w:pPr>
        <w:pStyle w:val="ListParagraph"/>
        <w:numPr>
          <w:ilvl w:val="2"/>
          <w:numId w:val="87"/>
        </w:numPr>
        <w:tabs>
          <w:tab w:val="left" w:pos="656"/>
        </w:tabs>
        <w:spacing w:after="0"/>
        <w:jc w:val="both"/>
        <w:rPr>
          <w:b/>
          <w:bCs/>
          <w:i/>
          <w:iCs/>
        </w:rPr>
      </w:pPr>
      <w:r>
        <w:rPr>
          <w:b/>
          <w:bCs/>
          <w:i/>
          <w:iCs/>
        </w:rPr>
        <w:t xml:space="preserve">For AP report: indicated by the triggered slot and report </w:t>
      </w:r>
      <w:proofErr w:type="gramStart"/>
      <w:r>
        <w:rPr>
          <w:b/>
          <w:bCs/>
          <w:i/>
          <w:iCs/>
        </w:rPr>
        <w:t>slot</w:t>
      </w:r>
      <w:proofErr w:type="gramEnd"/>
    </w:p>
    <w:p w14:paraId="3F0633F4" w14:textId="77777777" w:rsidR="00B5631C" w:rsidRPr="00B5631C" w:rsidRDefault="00B5631C" w:rsidP="00B5631C">
      <w:pPr>
        <w:tabs>
          <w:tab w:val="left" w:pos="656"/>
        </w:tabs>
        <w:spacing w:after="0"/>
        <w:jc w:val="both"/>
        <w:rPr>
          <w:b/>
          <w:bCs/>
          <w:i/>
          <w:iCs/>
        </w:rPr>
      </w:pPr>
    </w:p>
    <w:p w14:paraId="6CFE7E89" w14:textId="77777777" w:rsidR="002975CE" w:rsidRDefault="002975CE" w:rsidP="002975CE">
      <w:pPr>
        <w:tabs>
          <w:tab w:val="left" w:pos="656"/>
        </w:tabs>
        <w:spacing w:after="0"/>
        <w:jc w:val="both"/>
        <w:rPr>
          <w:b/>
          <w:bCs/>
          <w:i/>
          <w:iCs/>
        </w:rPr>
      </w:pPr>
      <w:r>
        <w:rPr>
          <w:b/>
          <w:bCs/>
          <w:i/>
          <w:iCs/>
        </w:rPr>
        <w:t>Proposal 16: For UE-side model inference BM-Case2, for periodic Set B RS resources, study the following alternatives for configuring the prediction window periodicity/length to UE:</w:t>
      </w:r>
    </w:p>
    <w:p w14:paraId="7A494653" w14:textId="77777777" w:rsidR="002975CE" w:rsidRDefault="002975CE" w:rsidP="002975CE">
      <w:pPr>
        <w:pStyle w:val="ListParagraph"/>
        <w:numPr>
          <w:ilvl w:val="0"/>
          <w:numId w:val="87"/>
        </w:numPr>
        <w:tabs>
          <w:tab w:val="left" w:pos="656"/>
        </w:tabs>
        <w:spacing w:after="0"/>
        <w:jc w:val="both"/>
        <w:rPr>
          <w:b/>
          <w:bCs/>
          <w:i/>
          <w:iCs/>
        </w:rPr>
      </w:pPr>
      <w:r>
        <w:rPr>
          <w:b/>
          <w:bCs/>
          <w:i/>
          <w:iCs/>
        </w:rPr>
        <w:t xml:space="preserve">Alt1: prediction window periodicity/length is configured within LCM </w:t>
      </w:r>
      <w:proofErr w:type="gramStart"/>
      <w:r>
        <w:rPr>
          <w:b/>
          <w:bCs/>
          <w:i/>
          <w:iCs/>
        </w:rPr>
        <w:t>framework</w:t>
      </w:r>
      <w:proofErr w:type="gramEnd"/>
    </w:p>
    <w:p w14:paraId="681BE865" w14:textId="77777777" w:rsidR="002975CE" w:rsidRDefault="002975CE" w:rsidP="002975CE">
      <w:pPr>
        <w:pStyle w:val="ListParagraph"/>
        <w:numPr>
          <w:ilvl w:val="1"/>
          <w:numId w:val="87"/>
        </w:numPr>
        <w:tabs>
          <w:tab w:val="left" w:pos="656"/>
        </w:tabs>
        <w:spacing w:after="0"/>
        <w:jc w:val="both"/>
        <w:rPr>
          <w:b/>
          <w:bCs/>
          <w:i/>
          <w:iCs/>
        </w:rPr>
      </w:pPr>
      <w:r>
        <w:rPr>
          <w:b/>
          <w:bCs/>
          <w:i/>
          <w:iCs/>
        </w:rPr>
        <w:lastRenderedPageBreak/>
        <w:t xml:space="preserve">the periodicity/length of prediction window should be one of the conditions to BM </w:t>
      </w:r>
      <w:proofErr w:type="gramStart"/>
      <w:r>
        <w:rPr>
          <w:b/>
          <w:bCs/>
          <w:i/>
          <w:iCs/>
        </w:rPr>
        <w:t>functionalities</w:t>
      </w:r>
      <w:proofErr w:type="gramEnd"/>
    </w:p>
    <w:p w14:paraId="11AF497B" w14:textId="77777777" w:rsidR="002975CE" w:rsidRDefault="002975CE" w:rsidP="002975CE">
      <w:pPr>
        <w:pStyle w:val="ListParagraph"/>
        <w:numPr>
          <w:ilvl w:val="0"/>
          <w:numId w:val="87"/>
        </w:numPr>
        <w:tabs>
          <w:tab w:val="left" w:pos="656"/>
        </w:tabs>
        <w:spacing w:after="0"/>
        <w:jc w:val="both"/>
        <w:rPr>
          <w:b/>
          <w:bCs/>
          <w:i/>
          <w:iCs/>
        </w:rPr>
      </w:pPr>
      <w:r>
        <w:rPr>
          <w:b/>
          <w:bCs/>
          <w:i/>
          <w:iCs/>
        </w:rPr>
        <w:t>Alt2: prediction window periodicity/length is configured within CSI-</w:t>
      </w:r>
      <w:proofErr w:type="gramStart"/>
      <w:r>
        <w:rPr>
          <w:b/>
          <w:bCs/>
          <w:i/>
          <w:iCs/>
        </w:rPr>
        <w:t>framework</w:t>
      </w:r>
      <w:proofErr w:type="gramEnd"/>
    </w:p>
    <w:p w14:paraId="0CA29E8C" w14:textId="77777777" w:rsidR="002975CE" w:rsidRDefault="002975CE" w:rsidP="002975CE">
      <w:pPr>
        <w:pStyle w:val="ListParagraph"/>
        <w:numPr>
          <w:ilvl w:val="1"/>
          <w:numId w:val="87"/>
        </w:numPr>
        <w:tabs>
          <w:tab w:val="left" w:pos="656"/>
        </w:tabs>
        <w:spacing w:after="0"/>
        <w:jc w:val="both"/>
        <w:rPr>
          <w:b/>
          <w:bCs/>
          <w:i/>
          <w:iCs/>
        </w:rPr>
      </w:pPr>
      <w:proofErr w:type="spellStart"/>
      <w:r>
        <w:rPr>
          <w:b/>
          <w:bCs/>
          <w:i/>
          <w:iCs/>
        </w:rPr>
        <w:t>Opt</w:t>
      </w:r>
      <w:proofErr w:type="spellEnd"/>
      <w:r>
        <w:rPr>
          <w:b/>
          <w:bCs/>
          <w:i/>
          <w:iCs/>
        </w:rPr>
        <w:t xml:space="preserve"> 1: explicitly configured in csi-</w:t>
      </w:r>
      <w:proofErr w:type="gramStart"/>
      <w:r>
        <w:rPr>
          <w:b/>
          <w:bCs/>
          <w:i/>
          <w:iCs/>
        </w:rPr>
        <w:t>ReportConfig</w:t>
      </w:r>
      <w:proofErr w:type="gramEnd"/>
    </w:p>
    <w:p w14:paraId="55A91070" w14:textId="77777777" w:rsidR="002975CE" w:rsidRDefault="002975CE" w:rsidP="002975CE">
      <w:pPr>
        <w:pStyle w:val="ListParagraph"/>
        <w:numPr>
          <w:ilvl w:val="2"/>
          <w:numId w:val="87"/>
        </w:numPr>
        <w:spacing w:after="0"/>
        <w:rPr>
          <w:b/>
          <w:bCs/>
          <w:i/>
          <w:iCs/>
        </w:rPr>
      </w:pPr>
      <w:r>
        <w:rPr>
          <w:b/>
          <w:bCs/>
          <w:i/>
          <w:iCs/>
        </w:rPr>
        <w:t>Applicable only to P/SP/AP reports</w:t>
      </w:r>
    </w:p>
    <w:p w14:paraId="51E87FA3" w14:textId="77777777" w:rsidR="002975CE" w:rsidRDefault="002975CE" w:rsidP="002975CE">
      <w:pPr>
        <w:pStyle w:val="ListParagraph"/>
        <w:numPr>
          <w:ilvl w:val="1"/>
          <w:numId w:val="87"/>
        </w:numPr>
        <w:tabs>
          <w:tab w:val="left" w:pos="656"/>
        </w:tabs>
        <w:spacing w:after="0"/>
        <w:jc w:val="both"/>
        <w:rPr>
          <w:b/>
          <w:bCs/>
          <w:i/>
          <w:iCs/>
        </w:rPr>
      </w:pPr>
      <w:proofErr w:type="spellStart"/>
      <w:r>
        <w:rPr>
          <w:b/>
          <w:bCs/>
          <w:i/>
          <w:iCs/>
        </w:rPr>
        <w:t>Opt</w:t>
      </w:r>
      <w:proofErr w:type="spellEnd"/>
      <w:r>
        <w:rPr>
          <w:b/>
          <w:bCs/>
          <w:i/>
          <w:iCs/>
        </w:rPr>
        <w:t xml:space="preserve"> 2: implicitly configured in csi-</w:t>
      </w:r>
      <w:proofErr w:type="gramStart"/>
      <w:r>
        <w:rPr>
          <w:b/>
          <w:bCs/>
          <w:i/>
          <w:iCs/>
        </w:rPr>
        <w:t>ReportConfig</w:t>
      </w:r>
      <w:proofErr w:type="gramEnd"/>
    </w:p>
    <w:p w14:paraId="5F758015" w14:textId="77777777" w:rsidR="002975CE" w:rsidRDefault="002975CE" w:rsidP="002975CE">
      <w:pPr>
        <w:pStyle w:val="ListParagraph"/>
        <w:numPr>
          <w:ilvl w:val="2"/>
          <w:numId w:val="87"/>
        </w:numPr>
        <w:tabs>
          <w:tab w:val="left" w:pos="656"/>
        </w:tabs>
        <w:jc w:val="both"/>
        <w:rPr>
          <w:b/>
          <w:bCs/>
          <w:i/>
          <w:iCs/>
        </w:rPr>
      </w:pPr>
      <w:r>
        <w:rPr>
          <w:b/>
          <w:bCs/>
          <w:i/>
          <w:iCs/>
        </w:rPr>
        <w:t>Only applicable to P/SP reports</w:t>
      </w:r>
    </w:p>
    <w:p w14:paraId="654CB539" w14:textId="77777777" w:rsidR="002975CE" w:rsidRDefault="002975CE" w:rsidP="002975CE">
      <w:pPr>
        <w:tabs>
          <w:tab w:val="left" w:pos="656"/>
        </w:tabs>
        <w:spacing w:after="0"/>
        <w:jc w:val="both"/>
        <w:rPr>
          <w:b/>
          <w:bCs/>
          <w:i/>
          <w:iCs/>
        </w:rPr>
      </w:pPr>
      <w:r>
        <w:rPr>
          <w:b/>
          <w:bCs/>
          <w:i/>
          <w:iCs/>
        </w:rPr>
        <w:t>Proposal 17: For UE-side model inference BM-Case2, for aperiodic Set B RS resources, study the following alternatives for configuring the prediction window periodicity/length to UE:</w:t>
      </w:r>
    </w:p>
    <w:p w14:paraId="4AD140BF" w14:textId="77777777" w:rsidR="002975CE" w:rsidRDefault="002975CE" w:rsidP="002975CE">
      <w:pPr>
        <w:pStyle w:val="ListParagraph"/>
        <w:numPr>
          <w:ilvl w:val="0"/>
          <w:numId w:val="87"/>
        </w:numPr>
        <w:tabs>
          <w:tab w:val="left" w:pos="656"/>
        </w:tabs>
        <w:spacing w:after="0"/>
        <w:jc w:val="both"/>
        <w:rPr>
          <w:b/>
          <w:bCs/>
          <w:i/>
          <w:iCs/>
        </w:rPr>
      </w:pPr>
      <w:r>
        <w:rPr>
          <w:b/>
          <w:bCs/>
          <w:i/>
          <w:iCs/>
        </w:rPr>
        <w:t xml:space="preserve">Alt1: prediction window periodicity/length is configured within LCM </w:t>
      </w:r>
      <w:proofErr w:type="gramStart"/>
      <w:r>
        <w:rPr>
          <w:b/>
          <w:bCs/>
          <w:i/>
          <w:iCs/>
        </w:rPr>
        <w:t>framework</w:t>
      </w:r>
      <w:proofErr w:type="gramEnd"/>
    </w:p>
    <w:p w14:paraId="58ADAE96" w14:textId="77777777" w:rsidR="002975CE" w:rsidRDefault="002975CE" w:rsidP="002975CE">
      <w:pPr>
        <w:pStyle w:val="ListParagraph"/>
        <w:numPr>
          <w:ilvl w:val="1"/>
          <w:numId w:val="87"/>
        </w:numPr>
        <w:tabs>
          <w:tab w:val="left" w:pos="656"/>
        </w:tabs>
        <w:spacing w:after="0"/>
        <w:jc w:val="both"/>
        <w:rPr>
          <w:b/>
          <w:bCs/>
          <w:i/>
          <w:iCs/>
        </w:rPr>
      </w:pPr>
      <w:r>
        <w:rPr>
          <w:b/>
          <w:bCs/>
          <w:i/>
          <w:iCs/>
        </w:rPr>
        <w:t xml:space="preserve">the periodicity/length of prediction window should be one of the conditions to BM </w:t>
      </w:r>
      <w:proofErr w:type="gramStart"/>
      <w:r>
        <w:rPr>
          <w:b/>
          <w:bCs/>
          <w:i/>
          <w:iCs/>
        </w:rPr>
        <w:t>functionalities</w:t>
      </w:r>
      <w:proofErr w:type="gramEnd"/>
    </w:p>
    <w:p w14:paraId="1A0F8A1C" w14:textId="77777777" w:rsidR="002975CE" w:rsidRDefault="002975CE" w:rsidP="002975CE">
      <w:pPr>
        <w:pStyle w:val="ListParagraph"/>
        <w:numPr>
          <w:ilvl w:val="0"/>
          <w:numId w:val="87"/>
        </w:numPr>
        <w:tabs>
          <w:tab w:val="left" w:pos="656"/>
        </w:tabs>
        <w:spacing w:after="0"/>
        <w:jc w:val="both"/>
        <w:rPr>
          <w:b/>
          <w:bCs/>
          <w:i/>
          <w:iCs/>
        </w:rPr>
      </w:pPr>
      <w:r>
        <w:rPr>
          <w:b/>
          <w:bCs/>
          <w:i/>
          <w:iCs/>
        </w:rPr>
        <w:t>Alt2: prediction window periodicity/length is explicitly configured within CSI-</w:t>
      </w:r>
      <w:proofErr w:type="gramStart"/>
      <w:r>
        <w:rPr>
          <w:b/>
          <w:bCs/>
          <w:i/>
          <w:iCs/>
        </w:rPr>
        <w:t>framework</w:t>
      </w:r>
      <w:proofErr w:type="gramEnd"/>
    </w:p>
    <w:p w14:paraId="7F565851" w14:textId="77777777" w:rsidR="00A611AE" w:rsidRDefault="00A611AE" w:rsidP="002C48C9">
      <w:pPr>
        <w:spacing w:after="0"/>
        <w:jc w:val="both"/>
        <w:rPr>
          <w:b/>
          <w:bCs/>
          <w:i/>
          <w:lang w:eastAsia="zh-CN"/>
        </w:rPr>
      </w:pPr>
    </w:p>
    <w:p w14:paraId="1758FC8F" w14:textId="77777777" w:rsidR="002975CE" w:rsidRDefault="002975CE" w:rsidP="002975CE">
      <w:pPr>
        <w:tabs>
          <w:tab w:val="left" w:pos="656"/>
        </w:tabs>
        <w:jc w:val="both"/>
        <w:rPr>
          <w:b/>
          <w:bCs/>
          <w:i/>
          <w:iCs/>
        </w:rPr>
      </w:pPr>
      <w:r>
        <w:rPr>
          <w:b/>
          <w:bCs/>
          <w:i/>
          <w:iCs/>
        </w:rPr>
        <w:t>Proposal 18: For UE-side model inference, same design of report and resource configurations can be used for both BM Case1 and BM Case2.</w:t>
      </w:r>
    </w:p>
    <w:p w14:paraId="2957E468" w14:textId="77777777" w:rsidR="00AB2838" w:rsidRDefault="00AB2838" w:rsidP="00AB2838">
      <w:pPr>
        <w:tabs>
          <w:tab w:val="left" w:pos="656"/>
        </w:tabs>
        <w:spacing w:after="0"/>
        <w:jc w:val="both"/>
        <w:rPr>
          <w:b/>
          <w:bCs/>
          <w:i/>
          <w:iCs/>
        </w:rPr>
      </w:pPr>
      <w:r>
        <w:rPr>
          <w:b/>
          <w:bCs/>
          <w:i/>
          <w:iCs/>
        </w:rPr>
        <w:t>Proposal 19: For NW-side model inference BM-Case2, for periodic Set B RS resources, study the following alternatives for configuring the observation window length to UE:</w:t>
      </w:r>
    </w:p>
    <w:p w14:paraId="2BE23024" w14:textId="77777777" w:rsidR="00AB2838" w:rsidRDefault="00AB2838" w:rsidP="00AB2838">
      <w:pPr>
        <w:pStyle w:val="ListParagraph"/>
        <w:numPr>
          <w:ilvl w:val="0"/>
          <w:numId w:val="89"/>
        </w:numPr>
        <w:tabs>
          <w:tab w:val="left" w:pos="656"/>
        </w:tabs>
        <w:spacing w:after="0"/>
        <w:jc w:val="both"/>
        <w:rPr>
          <w:b/>
          <w:bCs/>
          <w:i/>
          <w:iCs/>
        </w:rPr>
      </w:pPr>
      <w:r>
        <w:rPr>
          <w:b/>
          <w:bCs/>
          <w:i/>
          <w:iCs/>
        </w:rPr>
        <w:t>Note: the observation window length is how many Set B measurements need to be reported</w:t>
      </w:r>
    </w:p>
    <w:p w14:paraId="1F5D9E10" w14:textId="77777777" w:rsidR="00AB2838" w:rsidRDefault="00AB2838" w:rsidP="00AB2838">
      <w:pPr>
        <w:pStyle w:val="ListParagraph"/>
        <w:numPr>
          <w:ilvl w:val="0"/>
          <w:numId w:val="87"/>
        </w:numPr>
        <w:tabs>
          <w:tab w:val="left" w:pos="656"/>
        </w:tabs>
        <w:spacing w:after="0"/>
        <w:jc w:val="both"/>
        <w:rPr>
          <w:b/>
          <w:bCs/>
          <w:i/>
          <w:iCs/>
        </w:rPr>
      </w:pPr>
      <w:r>
        <w:rPr>
          <w:b/>
          <w:bCs/>
          <w:i/>
          <w:iCs/>
        </w:rPr>
        <w:t xml:space="preserve">Alt1: observation window length is configured within LCM </w:t>
      </w:r>
      <w:proofErr w:type="gramStart"/>
      <w:r>
        <w:rPr>
          <w:b/>
          <w:bCs/>
          <w:i/>
          <w:iCs/>
        </w:rPr>
        <w:t>framework</w:t>
      </w:r>
      <w:proofErr w:type="gramEnd"/>
    </w:p>
    <w:p w14:paraId="65857C24" w14:textId="77777777" w:rsidR="00AB2838" w:rsidRDefault="00AB2838" w:rsidP="00AB2838">
      <w:pPr>
        <w:pStyle w:val="ListParagraph"/>
        <w:numPr>
          <w:ilvl w:val="1"/>
          <w:numId w:val="87"/>
        </w:numPr>
        <w:tabs>
          <w:tab w:val="left" w:pos="656"/>
        </w:tabs>
        <w:spacing w:after="0"/>
        <w:jc w:val="both"/>
        <w:rPr>
          <w:b/>
          <w:bCs/>
          <w:i/>
          <w:iCs/>
        </w:rPr>
      </w:pPr>
      <w:r>
        <w:rPr>
          <w:b/>
          <w:bCs/>
          <w:i/>
          <w:iCs/>
        </w:rPr>
        <w:t xml:space="preserve">the length of observation window should be one of the conditions to BM </w:t>
      </w:r>
      <w:proofErr w:type="gramStart"/>
      <w:r>
        <w:rPr>
          <w:b/>
          <w:bCs/>
          <w:i/>
          <w:iCs/>
        </w:rPr>
        <w:t>functionalities</w:t>
      </w:r>
      <w:proofErr w:type="gramEnd"/>
    </w:p>
    <w:p w14:paraId="4CF850FC" w14:textId="77777777" w:rsidR="00AB2838" w:rsidRDefault="00AB2838" w:rsidP="00AB2838">
      <w:pPr>
        <w:pStyle w:val="ListParagraph"/>
        <w:numPr>
          <w:ilvl w:val="0"/>
          <w:numId w:val="87"/>
        </w:numPr>
        <w:tabs>
          <w:tab w:val="left" w:pos="656"/>
        </w:tabs>
        <w:spacing w:after="0"/>
        <w:jc w:val="both"/>
        <w:rPr>
          <w:b/>
          <w:bCs/>
          <w:i/>
          <w:iCs/>
        </w:rPr>
      </w:pPr>
      <w:r>
        <w:rPr>
          <w:b/>
          <w:bCs/>
          <w:i/>
          <w:iCs/>
        </w:rPr>
        <w:t>Alt2: observation window length is configured within CSI-</w:t>
      </w:r>
      <w:proofErr w:type="gramStart"/>
      <w:r>
        <w:rPr>
          <w:b/>
          <w:bCs/>
          <w:i/>
          <w:iCs/>
        </w:rPr>
        <w:t>framework</w:t>
      </w:r>
      <w:proofErr w:type="gramEnd"/>
    </w:p>
    <w:p w14:paraId="6D47C091" w14:textId="77777777" w:rsidR="00AB2838" w:rsidRDefault="00AB2838" w:rsidP="00AB2838">
      <w:pPr>
        <w:pStyle w:val="ListParagraph"/>
        <w:numPr>
          <w:ilvl w:val="1"/>
          <w:numId w:val="87"/>
        </w:numPr>
        <w:tabs>
          <w:tab w:val="left" w:pos="656"/>
        </w:tabs>
        <w:spacing w:after="0"/>
        <w:jc w:val="both"/>
        <w:rPr>
          <w:b/>
          <w:bCs/>
          <w:i/>
          <w:iCs/>
        </w:rPr>
      </w:pPr>
      <w:r>
        <w:rPr>
          <w:b/>
          <w:bCs/>
          <w:i/>
          <w:iCs/>
        </w:rPr>
        <w:t>Alt A: explicitly configured in csi-</w:t>
      </w:r>
      <w:proofErr w:type="gramStart"/>
      <w:r>
        <w:rPr>
          <w:b/>
          <w:bCs/>
          <w:i/>
          <w:iCs/>
        </w:rPr>
        <w:t>ReportConfig</w:t>
      </w:r>
      <w:proofErr w:type="gramEnd"/>
    </w:p>
    <w:p w14:paraId="74B35F87" w14:textId="77777777" w:rsidR="00AB2838" w:rsidRDefault="00AB2838" w:rsidP="00AB2838">
      <w:pPr>
        <w:pStyle w:val="ListParagraph"/>
        <w:numPr>
          <w:ilvl w:val="1"/>
          <w:numId w:val="87"/>
        </w:numPr>
        <w:tabs>
          <w:tab w:val="left" w:pos="656"/>
        </w:tabs>
        <w:spacing w:after="0"/>
        <w:jc w:val="both"/>
        <w:rPr>
          <w:b/>
          <w:bCs/>
          <w:i/>
          <w:iCs/>
        </w:rPr>
      </w:pPr>
      <w:r>
        <w:rPr>
          <w:b/>
          <w:bCs/>
          <w:i/>
          <w:iCs/>
        </w:rPr>
        <w:t>Alt B: implicitly configured in csi-</w:t>
      </w:r>
      <w:proofErr w:type="gramStart"/>
      <w:r>
        <w:rPr>
          <w:b/>
          <w:bCs/>
          <w:i/>
          <w:iCs/>
        </w:rPr>
        <w:t>ReportConfig</w:t>
      </w:r>
      <w:proofErr w:type="gramEnd"/>
    </w:p>
    <w:p w14:paraId="2064AAC4" w14:textId="77777777" w:rsidR="00AB2838" w:rsidRDefault="00AB2838" w:rsidP="00AB2838">
      <w:pPr>
        <w:pStyle w:val="ListParagraph"/>
        <w:numPr>
          <w:ilvl w:val="2"/>
          <w:numId w:val="87"/>
        </w:numPr>
        <w:tabs>
          <w:tab w:val="left" w:pos="656"/>
        </w:tabs>
        <w:spacing w:after="0"/>
        <w:jc w:val="both"/>
        <w:rPr>
          <w:b/>
          <w:bCs/>
          <w:i/>
          <w:iCs/>
        </w:rPr>
      </w:pPr>
      <w:r>
        <w:rPr>
          <w:b/>
          <w:bCs/>
          <w:i/>
          <w:iCs/>
        </w:rPr>
        <w:t xml:space="preserve">P/SP report: indicated through </w:t>
      </w:r>
      <w:proofErr w:type="spellStart"/>
      <w:r>
        <w:rPr>
          <w:b/>
          <w:bCs/>
          <w:i/>
          <w:iCs/>
        </w:rPr>
        <w:t>ReportPeriodicityAndOffset</w:t>
      </w:r>
      <w:proofErr w:type="spellEnd"/>
      <w:r>
        <w:rPr>
          <w:b/>
          <w:bCs/>
          <w:i/>
          <w:iCs/>
        </w:rPr>
        <w:t xml:space="preserve"> of the report and </w:t>
      </w:r>
      <w:proofErr w:type="spellStart"/>
      <w:r>
        <w:rPr>
          <w:b/>
          <w:bCs/>
          <w:i/>
          <w:iCs/>
        </w:rPr>
        <w:t>ResourcePeriodicityAndOffset</w:t>
      </w:r>
      <w:proofErr w:type="spellEnd"/>
      <w:r>
        <w:rPr>
          <w:b/>
          <w:bCs/>
          <w:i/>
          <w:iCs/>
        </w:rPr>
        <w:t xml:space="preserve"> of the associated RS resources of Set B</w:t>
      </w:r>
    </w:p>
    <w:p w14:paraId="1F8637D4" w14:textId="1E87D4DF" w:rsidR="002975CE" w:rsidRPr="00AB2838" w:rsidRDefault="00AB2838" w:rsidP="00AB2838">
      <w:pPr>
        <w:pStyle w:val="ListParagraph"/>
        <w:numPr>
          <w:ilvl w:val="2"/>
          <w:numId w:val="87"/>
        </w:numPr>
        <w:tabs>
          <w:tab w:val="left" w:pos="656"/>
        </w:tabs>
        <w:jc w:val="both"/>
        <w:rPr>
          <w:b/>
          <w:bCs/>
          <w:i/>
          <w:iCs/>
        </w:rPr>
      </w:pPr>
      <w:r>
        <w:rPr>
          <w:b/>
          <w:bCs/>
          <w:i/>
          <w:iCs/>
        </w:rPr>
        <w:t xml:space="preserve">AP report: indicated by the triggered slot and report </w:t>
      </w:r>
      <w:proofErr w:type="gramStart"/>
      <w:r>
        <w:rPr>
          <w:b/>
          <w:bCs/>
          <w:i/>
          <w:iCs/>
        </w:rPr>
        <w:t>slot</w:t>
      </w:r>
      <w:proofErr w:type="gramEnd"/>
    </w:p>
    <w:p w14:paraId="5CFB6FFA" w14:textId="77777777" w:rsidR="00AB2838" w:rsidRDefault="00AB2838" w:rsidP="00AB2838">
      <w:pPr>
        <w:tabs>
          <w:tab w:val="left" w:pos="656"/>
        </w:tabs>
        <w:spacing w:after="0"/>
        <w:jc w:val="both"/>
        <w:rPr>
          <w:b/>
          <w:bCs/>
          <w:i/>
          <w:iCs/>
        </w:rPr>
      </w:pPr>
      <w:r>
        <w:rPr>
          <w:b/>
          <w:bCs/>
          <w:i/>
          <w:iCs/>
        </w:rPr>
        <w:t xml:space="preserve">Proposal 20: For NW-side model inference BM-Case2, for aperiodic Set B RS resources and aperiodic report triggering, confirm that there is need to further configure observation and prediction window information to </w:t>
      </w:r>
      <w:proofErr w:type="gramStart"/>
      <w:r>
        <w:rPr>
          <w:b/>
          <w:bCs/>
          <w:i/>
          <w:iCs/>
        </w:rPr>
        <w:t>UE</w:t>
      </w:r>
      <w:proofErr w:type="gramEnd"/>
    </w:p>
    <w:p w14:paraId="3503BA24" w14:textId="77777777" w:rsidR="00AB2838" w:rsidRDefault="00AB2838" w:rsidP="00AB2838">
      <w:pPr>
        <w:tabs>
          <w:tab w:val="left" w:pos="656"/>
        </w:tabs>
        <w:spacing w:after="0"/>
        <w:jc w:val="both"/>
        <w:rPr>
          <w:b/>
          <w:bCs/>
          <w:i/>
          <w:iCs/>
        </w:rPr>
      </w:pPr>
    </w:p>
    <w:p w14:paraId="6B08B544" w14:textId="77777777" w:rsidR="00AB2838" w:rsidRDefault="00AB2838" w:rsidP="00AB2838">
      <w:pPr>
        <w:tabs>
          <w:tab w:val="left" w:pos="656"/>
        </w:tabs>
        <w:jc w:val="both"/>
        <w:rPr>
          <w:lang w:val="en-GB"/>
        </w:rPr>
      </w:pPr>
      <w:r>
        <w:rPr>
          <w:b/>
          <w:bCs/>
          <w:i/>
          <w:iCs/>
        </w:rPr>
        <w:t>Proposal 21: For NW-side model inference, support reporting multiple time instances of Set B measurements within one report. Further study on whether/how to explicitly and/or implicitly include corresponding time information in the report</w:t>
      </w:r>
      <w:r>
        <w:rPr>
          <w:lang w:val="en-GB"/>
        </w:rPr>
        <w:t xml:space="preserve">. </w:t>
      </w:r>
    </w:p>
    <w:p w14:paraId="7387FC18" w14:textId="77777777" w:rsidR="00AB2838" w:rsidRDefault="00AB2838" w:rsidP="00AB2838">
      <w:pPr>
        <w:tabs>
          <w:tab w:val="left" w:pos="656"/>
        </w:tabs>
        <w:jc w:val="both"/>
        <w:rPr>
          <w:b/>
          <w:bCs/>
          <w:i/>
          <w:iCs/>
        </w:rPr>
      </w:pPr>
      <w:r>
        <w:rPr>
          <w:b/>
          <w:bCs/>
          <w:i/>
          <w:iCs/>
        </w:rPr>
        <w:t>Proposal 22: For NW-side model inference, same design of report and resource configurations can be used for BM Case1 and BM Case2</w:t>
      </w:r>
    </w:p>
    <w:p w14:paraId="37791EF8" w14:textId="77777777" w:rsidR="00AB2838" w:rsidRDefault="00AB2838" w:rsidP="00AB2838">
      <w:pPr>
        <w:jc w:val="both"/>
        <w:rPr>
          <w:b/>
          <w:bCs/>
          <w:i/>
          <w:iCs/>
        </w:rPr>
      </w:pPr>
      <w:r>
        <w:rPr>
          <w:b/>
          <w:bCs/>
          <w:i/>
          <w:iCs/>
        </w:rPr>
        <w:t xml:space="preserve">Proposal 23: For NW side data collection, support higher layer signaling as baseline. </w:t>
      </w:r>
    </w:p>
    <w:p w14:paraId="3CA5EDD4" w14:textId="77777777" w:rsidR="00AB2838" w:rsidRDefault="00AB2838" w:rsidP="00AB2838">
      <w:pPr>
        <w:spacing w:after="0"/>
        <w:rPr>
          <w:rFonts w:eastAsia="Times New Roman"/>
          <w:b/>
          <w:bCs/>
          <w:i/>
          <w:iCs/>
          <w:sz w:val="20"/>
          <w:lang w:eastAsia="zh-CN"/>
        </w:rPr>
      </w:pPr>
      <w:r>
        <w:rPr>
          <w:b/>
          <w:bCs/>
          <w:i/>
          <w:iCs/>
        </w:rPr>
        <w:t xml:space="preserve">Proposal 24: For content for data collection for training, </w:t>
      </w:r>
      <w:r>
        <w:rPr>
          <w:b/>
          <w:bCs/>
          <w:i/>
          <w:iCs/>
          <w:color w:val="FF0000"/>
        </w:rPr>
        <w:t>for both UE-sided model and NW-sided model</w:t>
      </w:r>
      <w:r>
        <w:rPr>
          <w:b/>
          <w:bCs/>
          <w:i/>
          <w:iCs/>
        </w:rPr>
        <w:t xml:space="preserve">, at least </w:t>
      </w:r>
      <w:r>
        <w:rPr>
          <w:rFonts w:eastAsia="Times New Roman"/>
          <w:b/>
          <w:bCs/>
          <w:i/>
          <w:iCs/>
          <w:lang w:eastAsia="zh-CN"/>
        </w:rPr>
        <w:t>for BM-Case 1 per instance, further study the following options:</w:t>
      </w:r>
    </w:p>
    <w:p w14:paraId="44A1C0C5" w14:textId="77777777" w:rsidR="00AB2838" w:rsidRDefault="00AB2838" w:rsidP="00AB2838">
      <w:pPr>
        <w:spacing w:after="0"/>
        <w:rPr>
          <w:rFonts w:eastAsia="Times New Roman"/>
          <w:b/>
          <w:bCs/>
          <w:i/>
          <w:iCs/>
          <w:lang w:eastAsia="zh-CN"/>
        </w:rPr>
      </w:pPr>
      <w:r>
        <w:rPr>
          <w:rFonts w:eastAsia="Times New Roman"/>
          <w:b/>
          <w:bCs/>
          <w:i/>
          <w:iCs/>
          <w:lang w:eastAsia="zh-CN"/>
        </w:rPr>
        <w:t xml:space="preserve">Note: the intention is for higher layer report </w:t>
      </w:r>
    </w:p>
    <w:p w14:paraId="0C6D2ED8" w14:textId="77777777" w:rsidR="00AB2838" w:rsidRDefault="00AB2838" w:rsidP="00AB2838">
      <w:pPr>
        <w:pStyle w:val="ListParagraph"/>
        <w:numPr>
          <w:ilvl w:val="0"/>
          <w:numId w:val="76"/>
        </w:numPr>
        <w:spacing w:after="0"/>
        <w:rPr>
          <w:rFonts w:eastAsia="Times New Roman"/>
          <w:b/>
          <w:bCs/>
          <w:i/>
          <w:iCs/>
          <w:lang w:eastAsia="zh-CN"/>
        </w:rPr>
      </w:pPr>
      <w:proofErr w:type="spellStart"/>
      <w:r>
        <w:rPr>
          <w:rFonts w:eastAsia="Times New Roman"/>
          <w:b/>
          <w:bCs/>
          <w:i/>
          <w:iCs/>
          <w:lang w:eastAsia="zh-CN"/>
        </w:rPr>
        <w:t>Opt</w:t>
      </w:r>
      <w:proofErr w:type="spellEnd"/>
      <w:r>
        <w:rPr>
          <w:rFonts w:eastAsia="Times New Roman"/>
          <w:b/>
          <w:bCs/>
          <w:i/>
          <w:iCs/>
          <w:lang w:eastAsia="zh-CN"/>
        </w:rPr>
        <w:t xml:space="preserve"> 1: L1-RSRPs from RS resources from one or two sets of beams configured to </w:t>
      </w:r>
      <w:proofErr w:type="gramStart"/>
      <w:r>
        <w:rPr>
          <w:rFonts w:eastAsia="Times New Roman"/>
          <w:b/>
          <w:bCs/>
          <w:i/>
          <w:iCs/>
          <w:lang w:eastAsia="zh-CN"/>
        </w:rPr>
        <w:t>UE</w:t>
      </w:r>
      <w:proofErr w:type="gramEnd"/>
    </w:p>
    <w:p w14:paraId="53AACFD0" w14:textId="77777777" w:rsidR="00AB2838" w:rsidRDefault="00AB2838" w:rsidP="00AB2838">
      <w:pPr>
        <w:pStyle w:val="ListParagraph"/>
        <w:numPr>
          <w:ilvl w:val="0"/>
          <w:numId w:val="76"/>
        </w:numPr>
        <w:spacing w:after="0"/>
        <w:rPr>
          <w:rFonts w:eastAsia="Times New Roman"/>
          <w:b/>
          <w:bCs/>
          <w:i/>
          <w:iCs/>
          <w:lang w:eastAsia="zh-CN"/>
        </w:rPr>
      </w:pPr>
      <w:proofErr w:type="spellStart"/>
      <w:r>
        <w:rPr>
          <w:rFonts w:eastAsia="Times New Roman"/>
          <w:b/>
          <w:bCs/>
          <w:i/>
          <w:iCs/>
          <w:lang w:eastAsia="zh-CN"/>
        </w:rPr>
        <w:t>Opt</w:t>
      </w:r>
      <w:proofErr w:type="spellEnd"/>
      <w:r>
        <w:rPr>
          <w:rFonts w:eastAsia="Times New Roman"/>
          <w:b/>
          <w:bCs/>
          <w:i/>
          <w:iCs/>
          <w:lang w:eastAsia="zh-CN"/>
        </w:rPr>
        <w:t xml:space="preserve"> 2: L1-RSRPs from RS resources from one set of beams configured to UE, and beam information of Top K from RS resources from another set of </w:t>
      </w:r>
      <w:proofErr w:type="gramStart"/>
      <w:r>
        <w:rPr>
          <w:rFonts w:eastAsia="Times New Roman"/>
          <w:b/>
          <w:bCs/>
          <w:i/>
          <w:iCs/>
          <w:lang w:eastAsia="zh-CN"/>
        </w:rPr>
        <w:t>beams</w:t>
      </w:r>
      <w:proofErr w:type="gramEnd"/>
    </w:p>
    <w:p w14:paraId="69BD5A27" w14:textId="77777777" w:rsidR="00AB2838" w:rsidRDefault="00AB2838" w:rsidP="002C48C9">
      <w:pPr>
        <w:spacing w:after="0"/>
        <w:jc w:val="both"/>
        <w:rPr>
          <w:b/>
          <w:bCs/>
          <w:i/>
          <w:lang w:eastAsia="zh-CN"/>
        </w:rPr>
      </w:pPr>
    </w:p>
    <w:p w14:paraId="5F83138D" w14:textId="0919EA9F" w:rsidR="00AB2838" w:rsidRDefault="00AB2838" w:rsidP="00AB2838">
      <w:pPr>
        <w:overflowPunct w:val="0"/>
        <w:autoSpaceDE w:val="0"/>
        <w:autoSpaceDN w:val="0"/>
        <w:adjustRightInd w:val="0"/>
        <w:jc w:val="both"/>
        <w:textAlignment w:val="baseline"/>
        <w:rPr>
          <w:b/>
          <w:bCs/>
          <w:i/>
          <w:iCs/>
        </w:rPr>
      </w:pPr>
      <w:r>
        <w:rPr>
          <w:b/>
          <w:bCs/>
          <w:i/>
          <w:iCs/>
        </w:rPr>
        <w:t>Proposal 25: For AI/ML-based BM, at this stage, there is no further enhancement needed for beam indication based on unified TCI state framework.</w:t>
      </w:r>
    </w:p>
    <w:p w14:paraId="706BDF7B" w14:textId="77777777" w:rsidR="00AB2838" w:rsidRDefault="00AB2838" w:rsidP="00AB2838">
      <w:pPr>
        <w:rPr>
          <w:rFonts w:eastAsia="Times New Roman"/>
          <w:b/>
          <w:bCs/>
          <w:i/>
          <w:iCs/>
          <w:lang w:eastAsia="zh-CN"/>
        </w:rPr>
      </w:pPr>
      <w:r>
        <w:rPr>
          <w:rFonts w:eastAsia="Times New Roman"/>
          <w:b/>
          <w:bCs/>
          <w:i/>
          <w:iCs/>
          <w:lang w:eastAsia="zh-CN"/>
        </w:rPr>
        <w:t xml:space="preserve">Proposal 26: For </w:t>
      </w:r>
      <w:r>
        <w:rPr>
          <w:b/>
          <w:bCs/>
          <w:i/>
          <w:iCs/>
        </w:rPr>
        <w:t>UE-sided model</w:t>
      </w:r>
      <w:r>
        <w:rPr>
          <w:rFonts w:eastAsia="Times New Roman"/>
          <w:b/>
          <w:bCs/>
          <w:i/>
          <w:iCs/>
          <w:lang w:eastAsia="zh-CN"/>
        </w:rPr>
        <w:t>, to save RS overhead, Set B is determined by NW from RAN1 perspective.</w:t>
      </w:r>
    </w:p>
    <w:p w14:paraId="7569782D" w14:textId="77777777" w:rsidR="00AB2838" w:rsidRDefault="00AB2838" w:rsidP="00AB2838">
      <w:pPr>
        <w:spacing w:after="0"/>
        <w:jc w:val="both"/>
        <w:rPr>
          <w:b/>
          <w:bCs/>
          <w:i/>
          <w:iCs/>
          <w:lang w:eastAsia="zh-TW"/>
        </w:rPr>
      </w:pPr>
      <w:r>
        <w:rPr>
          <w:b/>
          <w:bCs/>
          <w:i/>
          <w:iCs/>
        </w:rPr>
        <w:t>Proposal 27:</w:t>
      </w:r>
      <w:r>
        <w:rPr>
          <w:b/>
          <w:bCs/>
          <w:i/>
          <w:iCs/>
          <w:lang w:val="en-GB"/>
        </w:rPr>
        <w:t xml:space="preserve"> </w:t>
      </w:r>
      <w:r>
        <w:rPr>
          <w:b/>
          <w:bCs/>
          <w:i/>
          <w:iCs/>
        </w:rPr>
        <w:t>For UE side data collection, NW needs to configure both Set</w:t>
      </w:r>
      <w:r>
        <w:rPr>
          <w:b/>
          <w:bCs/>
          <w:i/>
          <w:iCs/>
          <w:lang w:eastAsia="zh-TW"/>
        </w:rPr>
        <w:t xml:space="preserve"> A and Set B information to UE.</w:t>
      </w:r>
    </w:p>
    <w:p w14:paraId="71555496" w14:textId="77777777" w:rsidR="00AB2838" w:rsidRDefault="00AB2838" w:rsidP="00AB2838">
      <w:pPr>
        <w:overflowPunct w:val="0"/>
        <w:autoSpaceDE w:val="0"/>
        <w:autoSpaceDN w:val="0"/>
        <w:adjustRightInd w:val="0"/>
        <w:jc w:val="both"/>
        <w:textAlignment w:val="baseline"/>
      </w:pPr>
    </w:p>
    <w:p w14:paraId="2CA8CA84" w14:textId="77777777" w:rsidR="00AB2838" w:rsidRDefault="00AB2838" w:rsidP="00AB2838">
      <w:pPr>
        <w:spacing w:after="0"/>
        <w:jc w:val="both"/>
        <w:rPr>
          <w:b/>
          <w:bCs/>
          <w:i/>
          <w:iCs/>
        </w:rPr>
      </w:pPr>
      <w:r>
        <w:rPr>
          <w:b/>
          <w:bCs/>
          <w:i/>
          <w:iCs/>
        </w:rPr>
        <w:lastRenderedPageBreak/>
        <w:t>Proposal 28:</w:t>
      </w:r>
      <w:r>
        <w:rPr>
          <w:b/>
          <w:bCs/>
          <w:i/>
          <w:iCs/>
          <w:lang w:val="en-GB"/>
        </w:rPr>
        <w:t xml:space="preserve"> </w:t>
      </w:r>
      <w:r>
        <w:rPr>
          <w:b/>
          <w:bCs/>
          <w:i/>
          <w:iCs/>
        </w:rPr>
        <w:t xml:space="preserve"> For UE side data collection, for report and resource configurations, consider Set A and Set B resources are configured in one report configuration and reuse the following design alternatives of UE side model inference:</w:t>
      </w:r>
    </w:p>
    <w:p w14:paraId="626DF5EE" w14:textId="77777777" w:rsidR="00AB2838" w:rsidRDefault="00AB2838" w:rsidP="00AB2838">
      <w:pPr>
        <w:pStyle w:val="ListParagraph"/>
        <w:numPr>
          <w:ilvl w:val="0"/>
          <w:numId w:val="83"/>
        </w:numPr>
        <w:spacing w:after="0"/>
        <w:jc w:val="both"/>
        <w:rPr>
          <w:b/>
          <w:bCs/>
          <w:i/>
          <w:iCs/>
        </w:rPr>
      </w:pPr>
      <w:r>
        <w:rPr>
          <w:b/>
          <w:bCs/>
          <w:i/>
          <w:iCs/>
        </w:rPr>
        <w:t xml:space="preserve">Alt2: one </w:t>
      </w:r>
      <w:proofErr w:type="spellStart"/>
      <w:r>
        <w:rPr>
          <w:b/>
          <w:bCs/>
          <w:i/>
          <w:iCs/>
        </w:rPr>
        <w:t>CSI-ResourceConfigId</w:t>
      </w:r>
      <w:proofErr w:type="spellEnd"/>
      <w:r>
        <w:rPr>
          <w:b/>
          <w:bCs/>
          <w:i/>
          <w:iCs/>
        </w:rPr>
        <w:t xml:space="preserve"> is configured for both Set A and Set B</w:t>
      </w:r>
    </w:p>
    <w:p w14:paraId="2F808C58" w14:textId="77777777" w:rsidR="00AB2838" w:rsidRDefault="00AB2838" w:rsidP="00AB2838">
      <w:pPr>
        <w:pStyle w:val="ListParagraph"/>
        <w:numPr>
          <w:ilvl w:val="0"/>
          <w:numId w:val="83"/>
        </w:numPr>
        <w:spacing w:after="0"/>
        <w:jc w:val="both"/>
        <w:rPr>
          <w:b/>
          <w:bCs/>
          <w:i/>
          <w:iCs/>
        </w:rPr>
      </w:pPr>
      <w:r>
        <w:rPr>
          <w:b/>
          <w:bCs/>
          <w:i/>
          <w:iCs/>
        </w:rPr>
        <w:t xml:space="preserve">Alt3: two </w:t>
      </w:r>
      <w:proofErr w:type="spellStart"/>
      <w:r>
        <w:rPr>
          <w:b/>
          <w:bCs/>
          <w:i/>
          <w:iCs/>
        </w:rPr>
        <w:t>CSI-ResourceConfigId</w:t>
      </w:r>
      <w:proofErr w:type="spellEnd"/>
      <w:r>
        <w:rPr>
          <w:b/>
          <w:bCs/>
          <w:i/>
          <w:iCs/>
        </w:rPr>
        <w:t xml:space="preserve"> s are configured for Set A and Set B separately.</w:t>
      </w:r>
    </w:p>
    <w:p w14:paraId="7194E07C" w14:textId="77777777" w:rsidR="00AB2838" w:rsidRDefault="00AB2838" w:rsidP="00AB2838">
      <w:pPr>
        <w:spacing w:after="0"/>
        <w:jc w:val="both"/>
        <w:rPr>
          <w:b/>
          <w:bCs/>
          <w:i/>
          <w:iCs/>
        </w:rPr>
      </w:pPr>
    </w:p>
    <w:p w14:paraId="7774F10D" w14:textId="77777777" w:rsidR="00AB2838" w:rsidRDefault="00AB2838" w:rsidP="00AB2838">
      <w:pPr>
        <w:overflowPunct w:val="0"/>
        <w:autoSpaceDE w:val="0"/>
        <w:autoSpaceDN w:val="0"/>
        <w:adjustRightInd w:val="0"/>
        <w:spacing w:after="0"/>
        <w:jc w:val="both"/>
        <w:textAlignment w:val="baseline"/>
        <w:rPr>
          <w:b/>
          <w:bCs/>
          <w:i/>
          <w:iCs/>
        </w:rPr>
      </w:pPr>
      <w:r>
        <w:rPr>
          <w:b/>
          <w:bCs/>
          <w:i/>
          <w:iCs/>
        </w:rPr>
        <w:t xml:space="preserve">Proposal 29: RAN1 consider a common </w:t>
      </w:r>
      <w:proofErr w:type="spellStart"/>
      <w:r>
        <w:rPr>
          <w:b/>
          <w:bCs/>
          <w:i/>
          <w:iCs/>
        </w:rPr>
        <w:t>SetA</w:t>
      </w:r>
      <w:proofErr w:type="spellEnd"/>
      <w:r>
        <w:rPr>
          <w:b/>
          <w:bCs/>
          <w:i/>
          <w:iCs/>
        </w:rPr>
        <w:t>/B resource configuration design for both UE side data collection and UE side model inference purposes, that is, Set A is configured in csi-</w:t>
      </w:r>
      <w:proofErr w:type="gramStart"/>
      <w:r>
        <w:rPr>
          <w:b/>
          <w:bCs/>
          <w:i/>
          <w:iCs/>
        </w:rPr>
        <w:t>ReportConfig::</w:t>
      </w:r>
      <w:proofErr w:type="spellStart"/>
      <w:proofErr w:type="gramEnd"/>
      <w:r>
        <w:rPr>
          <w:b/>
          <w:bCs/>
          <w:i/>
          <w:iCs/>
        </w:rPr>
        <w:t>resourcesForChannelMeasurement</w:t>
      </w:r>
      <w:proofErr w:type="spellEnd"/>
      <w:r>
        <w:rPr>
          <w:b/>
          <w:bCs/>
          <w:i/>
          <w:iCs/>
        </w:rPr>
        <w:t>; Set B is configured within/outside csi-ReportConfig::</w:t>
      </w:r>
      <w:proofErr w:type="spellStart"/>
      <w:r>
        <w:rPr>
          <w:b/>
          <w:bCs/>
          <w:i/>
          <w:iCs/>
        </w:rPr>
        <w:t>resourcesForChannelMeasurement</w:t>
      </w:r>
      <w:proofErr w:type="spellEnd"/>
    </w:p>
    <w:p w14:paraId="5C50713D" w14:textId="77777777" w:rsidR="00AB2838" w:rsidRDefault="00AB2838" w:rsidP="00AB2838">
      <w:pPr>
        <w:overflowPunct w:val="0"/>
        <w:autoSpaceDE w:val="0"/>
        <w:autoSpaceDN w:val="0"/>
        <w:adjustRightInd w:val="0"/>
        <w:spacing w:after="0"/>
        <w:jc w:val="both"/>
        <w:textAlignment w:val="baseline"/>
        <w:rPr>
          <w:b/>
          <w:bCs/>
          <w:i/>
          <w:iCs/>
        </w:rPr>
      </w:pPr>
    </w:p>
    <w:p w14:paraId="15151232" w14:textId="77777777" w:rsidR="00AB2838" w:rsidRDefault="00AB2838" w:rsidP="00AB2838">
      <w:pPr>
        <w:overflowPunct w:val="0"/>
        <w:autoSpaceDE w:val="0"/>
        <w:autoSpaceDN w:val="0"/>
        <w:adjustRightInd w:val="0"/>
        <w:spacing w:after="0"/>
        <w:jc w:val="both"/>
        <w:textAlignment w:val="baseline"/>
        <w:rPr>
          <w:b/>
          <w:bCs/>
          <w:i/>
          <w:iCs/>
        </w:rPr>
      </w:pPr>
      <w:r>
        <w:rPr>
          <w:b/>
          <w:bCs/>
          <w:i/>
          <w:iCs/>
        </w:rPr>
        <w:t xml:space="preserve">Proposal 30: To indicate whether a report configuration is for UE side model inference or UE side data collection, NW configures different </w:t>
      </w:r>
      <w:proofErr w:type="spellStart"/>
      <w:r>
        <w:rPr>
          <w:b/>
          <w:bCs/>
          <w:i/>
          <w:iCs/>
        </w:rPr>
        <w:t>reportQuantity</w:t>
      </w:r>
      <w:proofErr w:type="spellEnd"/>
      <w:r>
        <w:rPr>
          <w:b/>
          <w:bCs/>
          <w:i/>
          <w:iCs/>
        </w:rPr>
        <w:t xml:space="preserve"> for each purpose:</w:t>
      </w:r>
    </w:p>
    <w:p w14:paraId="6467C441" w14:textId="77777777" w:rsidR="00AB2838" w:rsidRDefault="00AB2838" w:rsidP="00AB2838">
      <w:pPr>
        <w:pStyle w:val="ListParagraph"/>
        <w:numPr>
          <w:ilvl w:val="0"/>
          <w:numId w:val="84"/>
        </w:numPr>
        <w:overflowPunct w:val="0"/>
        <w:autoSpaceDE w:val="0"/>
        <w:autoSpaceDN w:val="0"/>
        <w:adjustRightInd w:val="0"/>
        <w:spacing w:after="0"/>
        <w:jc w:val="both"/>
        <w:textAlignment w:val="baseline"/>
        <w:rPr>
          <w:b/>
          <w:bCs/>
          <w:i/>
          <w:iCs/>
        </w:rPr>
      </w:pPr>
      <w:proofErr w:type="spellStart"/>
      <w:r>
        <w:rPr>
          <w:b/>
          <w:bCs/>
          <w:i/>
          <w:iCs/>
        </w:rPr>
        <w:t>reportQuantity</w:t>
      </w:r>
      <w:proofErr w:type="spellEnd"/>
      <w:r>
        <w:rPr>
          <w:b/>
          <w:bCs/>
          <w:i/>
          <w:iCs/>
        </w:rPr>
        <w:t xml:space="preserve"> = “predicted-CRI” or “predicted-CRI-RSRP”, UE measures Set B, and reports the predicted beam ID/RSRP among csi-</w:t>
      </w:r>
      <w:proofErr w:type="gramStart"/>
      <w:r>
        <w:rPr>
          <w:b/>
          <w:bCs/>
          <w:i/>
          <w:iCs/>
        </w:rPr>
        <w:t>ReportConfig::</w:t>
      </w:r>
      <w:proofErr w:type="spellStart"/>
      <w:proofErr w:type="gramEnd"/>
      <w:r>
        <w:rPr>
          <w:b/>
          <w:bCs/>
          <w:i/>
          <w:iCs/>
        </w:rPr>
        <w:t>resourcesForChannelMeasurement</w:t>
      </w:r>
      <w:proofErr w:type="spellEnd"/>
      <w:r>
        <w:rPr>
          <w:b/>
          <w:bCs/>
          <w:i/>
          <w:iCs/>
        </w:rPr>
        <w:t xml:space="preserve"> (i.e., Set A)</w:t>
      </w:r>
    </w:p>
    <w:p w14:paraId="7BE0E560" w14:textId="77777777" w:rsidR="00AB2838" w:rsidRDefault="00AB2838" w:rsidP="00AB2838">
      <w:pPr>
        <w:pStyle w:val="ListParagraph"/>
        <w:numPr>
          <w:ilvl w:val="0"/>
          <w:numId w:val="84"/>
        </w:numPr>
        <w:overflowPunct w:val="0"/>
        <w:autoSpaceDE w:val="0"/>
        <w:autoSpaceDN w:val="0"/>
        <w:adjustRightInd w:val="0"/>
        <w:jc w:val="both"/>
        <w:textAlignment w:val="baseline"/>
        <w:rPr>
          <w:b/>
          <w:bCs/>
          <w:i/>
          <w:iCs/>
        </w:rPr>
      </w:pPr>
      <w:proofErr w:type="spellStart"/>
      <w:r>
        <w:rPr>
          <w:b/>
          <w:bCs/>
          <w:i/>
          <w:iCs/>
        </w:rPr>
        <w:t>reportQuantiy</w:t>
      </w:r>
      <w:proofErr w:type="spellEnd"/>
      <w:r>
        <w:rPr>
          <w:b/>
          <w:bCs/>
          <w:i/>
          <w:iCs/>
        </w:rPr>
        <w:t xml:space="preserve"> = “cri-RSRP” or “none” (existing values) but Set B is configured in csi-ReportConfig. UE reports as a legacy beam report, and perform data collection (i.e., model input is Set B measurements, model output is measurement of Set A (i.e., csi-</w:t>
      </w:r>
      <w:proofErr w:type="gramStart"/>
      <w:r>
        <w:rPr>
          <w:b/>
          <w:bCs/>
          <w:i/>
          <w:iCs/>
        </w:rPr>
        <w:t>ReportConfig::</w:t>
      </w:r>
      <w:proofErr w:type="spellStart"/>
      <w:proofErr w:type="gramEnd"/>
      <w:r>
        <w:rPr>
          <w:b/>
          <w:bCs/>
          <w:i/>
          <w:iCs/>
        </w:rPr>
        <w:t>resourcesForChannelMeasurement</w:t>
      </w:r>
      <w:proofErr w:type="spellEnd"/>
      <w:r>
        <w:rPr>
          <w:b/>
          <w:bCs/>
          <w:i/>
          <w:iCs/>
        </w:rPr>
        <w:t>)</w:t>
      </w:r>
    </w:p>
    <w:p w14:paraId="624C969A" w14:textId="550A3181" w:rsidR="00AB2838" w:rsidRDefault="00AB2838" w:rsidP="00AB2838">
      <w:pPr>
        <w:overflowPunct w:val="0"/>
        <w:autoSpaceDE w:val="0"/>
        <w:autoSpaceDN w:val="0"/>
        <w:adjustRightInd w:val="0"/>
        <w:jc w:val="both"/>
        <w:textAlignment w:val="baseline"/>
      </w:pPr>
      <w:r>
        <w:rPr>
          <w:b/>
          <w:bCs/>
          <w:i/>
          <w:iCs/>
        </w:rPr>
        <w:t>Proposal 31:</w:t>
      </w:r>
      <w:r>
        <w:rPr>
          <w:b/>
          <w:bCs/>
          <w:i/>
          <w:iCs/>
          <w:lang w:val="en-GB"/>
        </w:rPr>
        <w:t xml:space="preserve"> </w:t>
      </w:r>
      <w:r>
        <w:rPr>
          <w:b/>
          <w:bCs/>
          <w:i/>
          <w:iCs/>
        </w:rPr>
        <w:t xml:space="preserve"> For UE-sided model, consider</w:t>
      </w:r>
      <w:r>
        <w:t xml:space="preserve"> </w:t>
      </w:r>
      <w:r>
        <w:rPr>
          <w:b/>
          <w:bCs/>
          <w:i/>
          <w:iCs/>
        </w:rPr>
        <w:t xml:space="preserve">how to adapt current </w:t>
      </w:r>
      <w:proofErr w:type="spellStart"/>
      <w:r>
        <w:rPr>
          <w:b/>
          <w:bCs/>
          <w:i/>
          <w:iCs/>
        </w:rPr>
        <w:t>beamReportTiming</w:t>
      </w:r>
      <w:proofErr w:type="spellEnd"/>
      <w:r>
        <w:rPr>
          <w:b/>
          <w:bCs/>
          <w:i/>
          <w:iCs/>
        </w:rPr>
        <w:t xml:space="preserve"> framework/definition to include the AI/ML’s model inference delay.</w:t>
      </w:r>
    </w:p>
    <w:p w14:paraId="18CD0256" w14:textId="77777777" w:rsidR="00AB2838" w:rsidRDefault="00AB2838" w:rsidP="00AB2838">
      <w:pPr>
        <w:overflowPunct w:val="0"/>
        <w:autoSpaceDE w:val="0"/>
        <w:autoSpaceDN w:val="0"/>
        <w:adjustRightInd w:val="0"/>
        <w:jc w:val="both"/>
        <w:textAlignment w:val="baseline"/>
        <w:rPr>
          <w:b/>
          <w:bCs/>
          <w:i/>
          <w:iCs/>
        </w:rPr>
      </w:pPr>
      <w:r>
        <w:rPr>
          <w:b/>
          <w:bCs/>
          <w:i/>
          <w:iCs/>
        </w:rPr>
        <w:t xml:space="preserve">Proposal 32: For BM-Case1 and BM-Case2 with a UE-side AI/ML model, study how to facilitate UE to report various number of Top-K beams in one beam report (K ≤ </w:t>
      </w:r>
      <w:proofErr w:type="spellStart"/>
      <w:r>
        <w:rPr>
          <w:b/>
          <w:bCs/>
          <w:i/>
          <w:iCs/>
        </w:rPr>
        <w:t>nrofReportedRS</w:t>
      </w:r>
      <w:proofErr w:type="spellEnd"/>
      <w:r>
        <w:rPr>
          <w:b/>
          <w:bCs/>
          <w:i/>
          <w:iCs/>
        </w:rPr>
        <w:t xml:space="preserve">) as AI/ML model output. </w:t>
      </w:r>
    </w:p>
    <w:p w14:paraId="1D22CCDC" w14:textId="77777777" w:rsidR="00AB2838" w:rsidRDefault="00AB2838" w:rsidP="00AB2838">
      <w:pPr>
        <w:spacing w:after="0"/>
        <w:jc w:val="both"/>
        <w:rPr>
          <w:b/>
          <w:bCs/>
          <w:i/>
          <w:lang w:eastAsia="zh-CN"/>
        </w:rPr>
      </w:pPr>
      <w:r>
        <w:rPr>
          <w:b/>
          <w:bCs/>
          <w:i/>
          <w:lang w:eastAsia="zh-CN"/>
        </w:rPr>
        <w:t>Proposal 33: For BM-Case1 and BM-Case2 with a UE-side AI/ML model, for the BM-specific conditions regarding “information regarding model inference”, consider at least the following sub-conditions,</w:t>
      </w:r>
    </w:p>
    <w:p w14:paraId="5B19D52F" w14:textId="77777777" w:rsidR="00AB2838" w:rsidRDefault="00AB2838" w:rsidP="00AB2838">
      <w:pPr>
        <w:pStyle w:val="ListParagraph"/>
        <w:numPr>
          <w:ilvl w:val="0"/>
          <w:numId w:val="97"/>
        </w:numPr>
        <w:spacing w:after="0"/>
        <w:rPr>
          <w:b/>
          <w:bCs/>
          <w:i/>
          <w:iCs/>
          <w:lang w:val="en-GB"/>
        </w:rPr>
      </w:pPr>
      <w:r>
        <w:rPr>
          <w:b/>
          <w:bCs/>
          <w:i/>
          <w:iCs/>
          <w:lang w:val="en-GB"/>
        </w:rPr>
        <w:t>conditions on the number of predicted best beams (e.g., value of K for Top-K predicted beams)</w:t>
      </w:r>
    </w:p>
    <w:p w14:paraId="09144DEF" w14:textId="77777777" w:rsidR="00AB2838" w:rsidRDefault="00AB2838" w:rsidP="00AB2838">
      <w:pPr>
        <w:pStyle w:val="ListParagraph"/>
        <w:numPr>
          <w:ilvl w:val="0"/>
          <w:numId w:val="97"/>
        </w:numPr>
        <w:spacing w:after="0"/>
        <w:jc w:val="both"/>
        <w:rPr>
          <w:b/>
          <w:bCs/>
          <w:i/>
          <w:iCs/>
          <w:lang w:val="en-GB"/>
        </w:rPr>
      </w:pPr>
      <w:r>
        <w:rPr>
          <w:b/>
          <w:bCs/>
          <w:i/>
          <w:iCs/>
          <w:lang w:val="en-GB"/>
        </w:rPr>
        <w:t>conditions on the model output (e.g., predicted beam ID/confidence score of each beam/beam RSRP)</w:t>
      </w:r>
    </w:p>
    <w:p w14:paraId="6AFE85D7" w14:textId="77777777" w:rsidR="00AB2838" w:rsidRDefault="00AB2838" w:rsidP="00AB2838">
      <w:pPr>
        <w:spacing w:after="0"/>
        <w:jc w:val="both"/>
        <w:rPr>
          <w:b/>
          <w:bCs/>
          <w:i/>
          <w:iCs/>
          <w:lang w:val="en-GB"/>
        </w:rPr>
      </w:pPr>
    </w:p>
    <w:p w14:paraId="416175E7" w14:textId="77777777" w:rsidR="00AB2838" w:rsidRDefault="00AB2838" w:rsidP="00AB2838">
      <w:pPr>
        <w:spacing w:after="0"/>
        <w:jc w:val="both"/>
        <w:rPr>
          <w:b/>
          <w:bCs/>
          <w:i/>
          <w:lang w:eastAsia="zh-CN"/>
        </w:rPr>
      </w:pPr>
      <w:r>
        <w:rPr>
          <w:b/>
          <w:bCs/>
          <w:i/>
          <w:lang w:eastAsia="zh-CN"/>
        </w:rPr>
        <w:t>Proposal 34: For BM-Case1 and BM-Case2 with a UE-side AI/ML model, for the BM-specific conditions regarding “performance monitoring”, consider at least for the following sub-conditions,</w:t>
      </w:r>
    </w:p>
    <w:p w14:paraId="52F4EEDE" w14:textId="77777777" w:rsidR="00AB2838" w:rsidRDefault="00AB2838" w:rsidP="00AB2838">
      <w:pPr>
        <w:pStyle w:val="ListParagraph"/>
        <w:numPr>
          <w:ilvl w:val="0"/>
          <w:numId w:val="97"/>
        </w:numPr>
        <w:spacing w:after="0"/>
        <w:rPr>
          <w:b/>
          <w:bCs/>
          <w:i/>
          <w:iCs/>
          <w:lang w:val="en-GB"/>
        </w:rPr>
      </w:pPr>
      <w:r>
        <w:rPr>
          <w:b/>
          <w:bCs/>
          <w:i/>
          <w:iCs/>
          <w:lang w:val="en-GB"/>
        </w:rPr>
        <w:t>conditions on performance metrics</w:t>
      </w:r>
    </w:p>
    <w:p w14:paraId="5A6F70BD" w14:textId="7CE221FF" w:rsidR="00AB2838" w:rsidRPr="00B35B3D" w:rsidRDefault="00AB2838" w:rsidP="00B35B3D">
      <w:pPr>
        <w:pStyle w:val="ListParagraph"/>
        <w:numPr>
          <w:ilvl w:val="0"/>
          <w:numId w:val="97"/>
        </w:numPr>
        <w:spacing w:after="0"/>
        <w:rPr>
          <w:b/>
          <w:bCs/>
          <w:i/>
          <w:iCs/>
          <w:lang w:val="en-GB"/>
        </w:rPr>
      </w:pPr>
      <w:r>
        <w:rPr>
          <w:b/>
          <w:bCs/>
          <w:i/>
          <w:iCs/>
          <w:lang w:val="en-GB"/>
        </w:rPr>
        <w:t>conditions on the detectable events</w:t>
      </w:r>
    </w:p>
    <w:p w14:paraId="3FBE0CA6" w14:textId="77777777" w:rsidR="00EA11D1" w:rsidRPr="00D31C65" w:rsidRDefault="00EA11D1" w:rsidP="00E842A9">
      <w:pPr>
        <w:pStyle w:val="Heading1"/>
        <w:numPr>
          <w:ilvl w:val="0"/>
          <w:numId w:val="1"/>
        </w:numPr>
        <w:jc w:val="both"/>
        <w:rPr>
          <w:rFonts w:ascii="Times New Roman" w:hAnsi="Times New Roman"/>
        </w:rPr>
      </w:pPr>
      <w:r w:rsidRPr="00D31C65">
        <w:rPr>
          <w:rFonts w:ascii="Times New Roman" w:eastAsia="MS Mincho" w:hAnsi="Times New Roman"/>
          <w:b/>
          <w:sz w:val="32"/>
          <w:szCs w:val="32"/>
          <w:lang w:val="en-US"/>
        </w:rPr>
        <w:t>References</w:t>
      </w:r>
    </w:p>
    <w:p w14:paraId="28856E70" w14:textId="2ACFDF02" w:rsidR="00554C06" w:rsidRDefault="00554C06" w:rsidP="00554C06">
      <w:pPr>
        <w:pStyle w:val="ListParagraph"/>
        <w:numPr>
          <w:ilvl w:val="0"/>
          <w:numId w:val="2"/>
        </w:numPr>
      </w:pPr>
      <w:bookmarkStart w:id="18" w:name="_Ref157686972"/>
      <w:bookmarkStart w:id="19" w:name="_Ref131607972"/>
      <w:bookmarkStart w:id="20" w:name="_Ref142610320"/>
      <w:bookmarkStart w:id="21" w:name="_Ref111128188"/>
      <w:r>
        <w:t>TR 38.843 V</w:t>
      </w:r>
      <w:bookmarkStart w:id="22" w:name="specVersion"/>
      <w:r>
        <w:t>2.0.</w:t>
      </w:r>
      <w:bookmarkEnd w:id="22"/>
      <w:r>
        <w:t>1, “Study on Artificial Intelligence (AI)/Machine Learning (ML) for NR air interface”, 3GPP Release 18, Dec. 2023</w:t>
      </w:r>
      <w:bookmarkEnd w:id="18"/>
    </w:p>
    <w:p w14:paraId="264DE656" w14:textId="743B785D" w:rsidR="00554C06" w:rsidRDefault="00554C06" w:rsidP="00554C06">
      <w:pPr>
        <w:pStyle w:val="ListParagraph"/>
        <w:numPr>
          <w:ilvl w:val="0"/>
          <w:numId w:val="2"/>
        </w:numPr>
      </w:pPr>
      <w:bookmarkStart w:id="23" w:name="_Ref157686983"/>
      <w:r w:rsidRPr="00554C06">
        <w:t>RP-23</w:t>
      </w:r>
      <w:r>
        <w:t>4039</w:t>
      </w:r>
      <w:r w:rsidRPr="00554C06">
        <w:t>, “New WID on Artificial Intelligence (AI)/Machine Learning (ML) for NR Air Interface”, RAN#</w:t>
      </w:r>
      <w:r>
        <w:t>102</w:t>
      </w:r>
      <w:bookmarkEnd w:id="23"/>
    </w:p>
    <w:p w14:paraId="0513187C" w14:textId="71307476" w:rsidR="00A50639" w:rsidRDefault="001772C3" w:rsidP="003850ED">
      <w:pPr>
        <w:numPr>
          <w:ilvl w:val="0"/>
          <w:numId w:val="2"/>
        </w:numPr>
        <w:jc w:val="both"/>
      </w:pPr>
      <w:bookmarkStart w:id="24" w:name="_Ref127449783"/>
      <w:bookmarkEnd w:id="19"/>
      <w:bookmarkEnd w:id="20"/>
      <w:r w:rsidRPr="00D31C65">
        <w:t>T</w:t>
      </w:r>
      <w:r w:rsidR="002053F3" w:rsidRPr="00D31C65">
        <w:t>S</w:t>
      </w:r>
      <w:r w:rsidRPr="00D31C65">
        <w:t xml:space="preserve"> 38.</w:t>
      </w:r>
      <w:r w:rsidR="002053F3" w:rsidRPr="00D31C65">
        <w:t>331</w:t>
      </w:r>
      <w:r w:rsidRPr="00D31C65">
        <w:t>, “</w:t>
      </w:r>
      <w:r w:rsidR="002053F3" w:rsidRPr="00D31C65">
        <w:t>5G NR Radio Resource Control (RRC); Protocol specification</w:t>
      </w:r>
      <w:r w:rsidRPr="00D31C65">
        <w:t xml:space="preserve">,” 3GPP Release 16, </w:t>
      </w:r>
      <w:r w:rsidR="002053F3" w:rsidRPr="00D31C65">
        <w:t>Jul.</w:t>
      </w:r>
      <w:r w:rsidRPr="00D31C65">
        <w:t xml:space="preserve"> 20</w:t>
      </w:r>
      <w:r w:rsidR="002053F3" w:rsidRPr="00D31C65">
        <w:t>20</w:t>
      </w:r>
      <w:r w:rsidRPr="00D31C65">
        <w:t>.</w:t>
      </w:r>
      <w:bookmarkEnd w:id="21"/>
      <w:bookmarkEnd w:id="24"/>
    </w:p>
    <w:p w14:paraId="3E47E6EA" w14:textId="07F870E5" w:rsidR="00BB4110" w:rsidRPr="00D31C65" w:rsidRDefault="0016432B" w:rsidP="00B35B3D">
      <w:pPr>
        <w:numPr>
          <w:ilvl w:val="0"/>
          <w:numId w:val="2"/>
        </w:numPr>
        <w:jc w:val="both"/>
      </w:pPr>
      <w:bookmarkStart w:id="25" w:name="_Ref158738238"/>
      <w:r>
        <w:t xml:space="preserve">TS 38.306, “5G NR </w:t>
      </w:r>
      <w:r w:rsidR="002144F3" w:rsidRPr="002144F3">
        <w:t>User Equipment (UE) radio access capabilities</w:t>
      </w:r>
      <w:r>
        <w:t>,” 3GPP Release 1</w:t>
      </w:r>
      <w:r w:rsidR="002144F3">
        <w:t>7</w:t>
      </w:r>
      <w:r>
        <w:t xml:space="preserve">, </w:t>
      </w:r>
      <w:r w:rsidR="002144F3">
        <w:t>Aug</w:t>
      </w:r>
      <w:r>
        <w:t>. 202</w:t>
      </w:r>
      <w:r w:rsidR="002144F3">
        <w:t>2</w:t>
      </w:r>
      <w:r>
        <w:t>.</w:t>
      </w:r>
      <w:bookmarkEnd w:id="25"/>
    </w:p>
    <w:sectPr w:rsidR="00BB4110" w:rsidRPr="00D31C6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781D98" w14:textId="77777777" w:rsidR="009338F5" w:rsidRDefault="009338F5">
      <w:r>
        <w:separator/>
      </w:r>
    </w:p>
  </w:endnote>
  <w:endnote w:type="continuationSeparator" w:id="0">
    <w:p w14:paraId="1958A843" w14:textId="77777777" w:rsidR="009338F5" w:rsidRDefault="009338F5">
      <w:r>
        <w:continuationSeparator/>
      </w:r>
    </w:p>
  </w:endnote>
  <w:endnote w:type="continuationNotice" w:id="1">
    <w:p w14:paraId="080C12FA" w14:textId="77777777" w:rsidR="009338F5" w:rsidRDefault="009338F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36BB93" w14:textId="77777777" w:rsidR="009338F5" w:rsidRDefault="009338F5">
      <w:r>
        <w:separator/>
      </w:r>
    </w:p>
  </w:footnote>
  <w:footnote w:type="continuationSeparator" w:id="0">
    <w:p w14:paraId="4285E851" w14:textId="77777777" w:rsidR="009338F5" w:rsidRDefault="009338F5">
      <w:r>
        <w:continuationSeparator/>
      </w:r>
    </w:p>
  </w:footnote>
  <w:footnote w:type="continuationNotice" w:id="1">
    <w:p w14:paraId="56CB22E5" w14:textId="77777777" w:rsidR="009338F5" w:rsidRDefault="009338F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5E7F0A"/>
    <w:multiLevelType w:val="multilevel"/>
    <w:tmpl w:val="065E7F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C31788D"/>
    <w:multiLevelType w:val="multilevel"/>
    <w:tmpl w:val="0C3178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03C0659"/>
    <w:multiLevelType w:val="hybridMultilevel"/>
    <w:tmpl w:val="AB58BC52"/>
    <w:lvl w:ilvl="0" w:tplc="7EE486D2">
      <w:start w:val="1"/>
      <w:numFmt w:val="decimal"/>
      <w:lvlText w:val="(%1)"/>
      <w:lvlJc w:val="left"/>
      <w:pPr>
        <w:ind w:left="928" w:hanging="360"/>
      </w:pPr>
    </w:lvl>
    <w:lvl w:ilvl="1" w:tplc="04090019">
      <w:start w:val="1"/>
      <w:numFmt w:val="lowerLetter"/>
      <w:lvlText w:val="%2."/>
      <w:lvlJc w:val="left"/>
      <w:pPr>
        <w:ind w:left="1648" w:hanging="360"/>
      </w:pPr>
    </w:lvl>
    <w:lvl w:ilvl="2" w:tplc="0409001B">
      <w:start w:val="1"/>
      <w:numFmt w:val="lowerRoman"/>
      <w:lvlText w:val="%3."/>
      <w:lvlJc w:val="right"/>
      <w:pPr>
        <w:ind w:left="2368" w:hanging="180"/>
      </w:pPr>
    </w:lvl>
    <w:lvl w:ilvl="3" w:tplc="0409000F">
      <w:start w:val="1"/>
      <w:numFmt w:val="decimal"/>
      <w:lvlText w:val="%4."/>
      <w:lvlJc w:val="left"/>
      <w:pPr>
        <w:ind w:left="3088" w:hanging="360"/>
      </w:pPr>
    </w:lvl>
    <w:lvl w:ilvl="4" w:tplc="04090019">
      <w:start w:val="1"/>
      <w:numFmt w:val="lowerLetter"/>
      <w:lvlText w:val="%5."/>
      <w:lvlJc w:val="left"/>
      <w:pPr>
        <w:ind w:left="3808" w:hanging="360"/>
      </w:pPr>
    </w:lvl>
    <w:lvl w:ilvl="5" w:tplc="0409001B">
      <w:start w:val="1"/>
      <w:numFmt w:val="lowerRoman"/>
      <w:lvlText w:val="%6."/>
      <w:lvlJc w:val="right"/>
      <w:pPr>
        <w:ind w:left="4528" w:hanging="180"/>
      </w:pPr>
    </w:lvl>
    <w:lvl w:ilvl="6" w:tplc="0409000F">
      <w:start w:val="1"/>
      <w:numFmt w:val="decimal"/>
      <w:lvlText w:val="%7."/>
      <w:lvlJc w:val="left"/>
      <w:pPr>
        <w:ind w:left="5248" w:hanging="360"/>
      </w:pPr>
    </w:lvl>
    <w:lvl w:ilvl="7" w:tplc="04090019">
      <w:start w:val="1"/>
      <w:numFmt w:val="lowerLetter"/>
      <w:lvlText w:val="%8."/>
      <w:lvlJc w:val="left"/>
      <w:pPr>
        <w:ind w:left="5968" w:hanging="360"/>
      </w:pPr>
    </w:lvl>
    <w:lvl w:ilvl="8" w:tplc="0409001B">
      <w:start w:val="1"/>
      <w:numFmt w:val="lowerRoman"/>
      <w:lvlText w:val="%9."/>
      <w:lvlJc w:val="right"/>
      <w:pPr>
        <w:ind w:left="6688" w:hanging="180"/>
      </w:pPr>
    </w:lvl>
  </w:abstractNum>
  <w:abstractNum w:abstractNumId="6" w15:restartNumberingAfterBreak="0">
    <w:nsid w:val="10426567"/>
    <w:multiLevelType w:val="hybridMultilevel"/>
    <w:tmpl w:val="9BF0BFF8"/>
    <w:lvl w:ilvl="0" w:tplc="07F24AC6">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7" w15:restartNumberingAfterBreak="0">
    <w:nsid w:val="10C57FA8"/>
    <w:multiLevelType w:val="hybridMultilevel"/>
    <w:tmpl w:val="B64C26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907CE9"/>
    <w:multiLevelType w:val="hybridMultilevel"/>
    <w:tmpl w:val="8170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5DB322A"/>
    <w:multiLevelType w:val="hybridMultilevel"/>
    <w:tmpl w:val="878A6320"/>
    <w:lvl w:ilvl="0" w:tplc="04090001">
      <w:start w:val="1"/>
      <w:numFmt w:val="bullet"/>
      <w:lvlText w:val=""/>
      <w:lvlJc w:val="left"/>
      <w:pPr>
        <w:ind w:left="720" w:hanging="360"/>
      </w:pPr>
      <w:rPr>
        <w:rFonts w:ascii="Symbol" w:hAnsi="Symbol" w:hint="default"/>
      </w:rPr>
    </w:lvl>
    <w:lvl w:ilvl="1" w:tplc="679087CC">
      <w:numFmt w:val="bullet"/>
      <w:lvlText w:val="•"/>
      <w:lvlJc w:val="left"/>
      <w:pPr>
        <w:ind w:left="1440" w:hanging="360"/>
      </w:pPr>
      <w:rPr>
        <w:rFonts w:ascii="Times New Roman" w:eastAsia="PMingLiU"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AA20B9"/>
    <w:multiLevelType w:val="hybridMultilevel"/>
    <w:tmpl w:val="31829D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AE574DB"/>
    <w:multiLevelType w:val="hybridMultilevel"/>
    <w:tmpl w:val="921CAE9A"/>
    <w:lvl w:ilvl="0" w:tplc="04090001">
      <w:start w:val="1"/>
      <w:numFmt w:val="bullet"/>
      <w:lvlText w:val=""/>
      <w:lvlJc w:val="left"/>
      <w:pPr>
        <w:ind w:left="773" w:hanging="360"/>
      </w:pPr>
      <w:rPr>
        <w:rFonts w:ascii="Symbol" w:hAnsi="Symbol" w:hint="default"/>
      </w:rPr>
    </w:lvl>
    <w:lvl w:ilvl="1" w:tplc="04090003">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2"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3DE4709"/>
    <w:multiLevelType w:val="hybridMultilevel"/>
    <w:tmpl w:val="CB5E5EE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4" w15:restartNumberingAfterBreak="0">
    <w:nsid w:val="24BA1EBE"/>
    <w:multiLevelType w:val="hybridMultilevel"/>
    <w:tmpl w:val="35A0C4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57243ED"/>
    <w:multiLevelType w:val="hybridMultilevel"/>
    <w:tmpl w:val="58320DD2"/>
    <w:lvl w:ilvl="0" w:tplc="24505CAC">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BDC656F"/>
    <w:multiLevelType w:val="hybridMultilevel"/>
    <w:tmpl w:val="3F366B10"/>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17" w15:restartNumberingAfterBreak="0">
    <w:nsid w:val="2D485A68"/>
    <w:multiLevelType w:val="hybridMultilevel"/>
    <w:tmpl w:val="3FE24F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0863A81"/>
    <w:multiLevelType w:val="hybridMultilevel"/>
    <w:tmpl w:val="6158C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2105E5B"/>
    <w:multiLevelType w:val="hybridMultilevel"/>
    <w:tmpl w:val="25C44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340C7485"/>
    <w:multiLevelType w:val="hybridMultilevel"/>
    <w:tmpl w:val="B64C26F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38332B47"/>
    <w:multiLevelType w:val="multilevel"/>
    <w:tmpl w:val="38332B4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8735019"/>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8792F71"/>
    <w:multiLevelType w:val="hybridMultilevel"/>
    <w:tmpl w:val="250CA3B2"/>
    <w:lvl w:ilvl="0" w:tplc="8010645A">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5"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6" w15:restartNumberingAfterBreak="0">
    <w:nsid w:val="4190620F"/>
    <w:multiLevelType w:val="hybridMultilevel"/>
    <w:tmpl w:val="4A0AD07A"/>
    <w:lvl w:ilvl="0" w:tplc="7BF02A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2FD1BBC"/>
    <w:multiLevelType w:val="hybridMultilevel"/>
    <w:tmpl w:val="6CEE41E0"/>
    <w:lvl w:ilvl="0" w:tplc="78CED746">
      <w:start w:val="1"/>
      <w:numFmt w:val="bullet"/>
      <w:lvlText w:val=""/>
      <w:lvlJc w:val="left"/>
      <w:pPr>
        <w:tabs>
          <w:tab w:val="num" w:pos="720"/>
        </w:tabs>
        <w:ind w:left="720" w:hanging="360"/>
      </w:pPr>
      <w:rPr>
        <w:rFonts w:ascii="Symbol" w:hAnsi="Symbol" w:hint="default"/>
      </w:rPr>
    </w:lvl>
    <w:lvl w:ilvl="1" w:tplc="1AEACA70" w:tentative="1">
      <w:start w:val="1"/>
      <w:numFmt w:val="bullet"/>
      <w:lvlText w:val=""/>
      <w:lvlJc w:val="left"/>
      <w:pPr>
        <w:tabs>
          <w:tab w:val="num" w:pos="1440"/>
        </w:tabs>
        <w:ind w:left="1440" w:hanging="360"/>
      </w:pPr>
      <w:rPr>
        <w:rFonts w:ascii="Symbol" w:hAnsi="Symbol" w:hint="default"/>
      </w:rPr>
    </w:lvl>
    <w:lvl w:ilvl="2" w:tplc="C3EE0DDE" w:tentative="1">
      <w:start w:val="1"/>
      <w:numFmt w:val="bullet"/>
      <w:lvlText w:val=""/>
      <w:lvlJc w:val="left"/>
      <w:pPr>
        <w:tabs>
          <w:tab w:val="num" w:pos="2160"/>
        </w:tabs>
        <w:ind w:left="2160" w:hanging="360"/>
      </w:pPr>
      <w:rPr>
        <w:rFonts w:ascii="Symbol" w:hAnsi="Symbol" w:hint="default"/>
      </w:rPr>
    </w:lvl>
    <w:lvl w:ilvl="3" w:tplc="53A66984" w:tentative="1">
      <w:start w:val="1"/>
      <w:numFmt w:val="bullet"/>
      <w:lvlText w:val=""/>
      <w:lvlJc w:val="left"/>
      <w:pPr>
        <w:tabs>
          <w:tab w:val="num" w:pos="2880"/>
        </w:tabs>
        <w:ind w:left="2880" w:hanging="360"/>
      </w:pPr>
      <w:rPr>
        <w:rFonts w:ascii="Symbol" w:hAnsi="Symbol" w:hint="default"/>
      </w:rPr>
    </w:lvl>
    <w:lvl w:ilvl="4" w:tplc="5D1A24CC" w:tentative="1">
      <w:start w:val="1"/>
      <w:numFmt w:val="bullet"/>
      <w:lvlText w:val=""/>
      <w:lvlJc w:val="left"/>
      <w:pPr>
        <w:tabs>
          <w:tab w:val="num" w:pos="3600"/>
        </w:tabs>
        <w:ind w:left="3600" w:hanging="360"/>
      </w:pPr>
      <w:rPr>
        <w:rFonts w:ascii="Symbol" w:hAnsi="Symbol" w:hint="default"/>
      </w:rPr>
    </w:lvl>
    <w:lvl w:ilvl="5" w:tplc="E782EAD2" w:tentative="1">
      <w:start w:val="1"/>
      <w:numFmt w:val="bullet"/>
      <w:lvlText w:val=""/>
      <w:lvlJc w:val="left"/>
      <w:pPr>
        <w:tabs>
          <w:tab w:val="num" w:pos="4320"/>
        </w:tabs>
        <w:ind w:left="4320" w:hanging="360"/>
      </w:pPr>
      <w:rPr>
        <w:rFonts w:ascii="Symbol" w:hAnsi="Symbol" w:hint="default"/>
      </w:rPr>
    </w:lvl>
    <w:lvl w:ilvl="6" w:tplc="F7F2C8F4" w:tentative="1">
      <w:start w:val="1"/>
      <w:numFmt w:val="bullet"/>
      <w:lvlText w:val=""/>
      <w:lvlJc w:val="left"/>
      <w:pPr>
        <w:tabs>
          <w:tab w:val="num" w:pos="5040"/>
        </w:tabs>
        <w:ind w:left="5040" w:hanging="360"/>
      </w:pPr>
      <w:rPr>
        <w:rFonts w:ascii="Symbol" w:hAnsi="Symbol" w:hint="default"/>
      </w:rPr>
    </w:lvl>
    <w:lvl w:ilvl="7" w:tplc="D9AEA558" w:tentative="1">
      <w:start w:val="1"/>
      <w:numFmt w:val="bullet"/>
      <w:lvlText w:val=""/>
      <w:lvlJc w:val="left"/>
      <w:pPr>
        <w:tabs>
          <w:tab w:val="num" w:pos="5760"/>
        </w:tabs>
        <w:ind w:left="5760" w:hanging="360"/>
      </w:pPr>
      <w:rPr>
        <w:rFonts w:ascii="Symbol" w:hAnsi="Symbol" w:hint="default"/>
      </w:rPr>
    </w:lvl>
    <w:lvl w:ilvl="8" w:tplc="8908A1F4" w:tentative="1">
      <w:start w:val="1"/>
      <w:numFmt w:val="bullet"/>
      <w:lvlText w:val=""/>
      <w:lvlJc w:val="left"/>
      <w:pPr>
        <w:tabs>
          <w:tab w:val="num" w:pos="6480"/>
        </w:tabs>
        <w:ind w:left="6480" w:hanging="360"/>
      </w:pPr>
      <w:rPr>
        <w:rFonts w:ascii="Symbol" w:hAnsi="Symbol" w:hint="default"/>
      </w:rPr>
    </w:lvl>
  </w:abstractNum>
  <w:abstractNum w:abstractNumId="28" w15:restartNumberingAfterBreak="0">
    <w:nsid w:val="46D92F7F"/>
    <w:multiLevelType w:val="hybridMultilevel"/>
    <w:tmpl w:val="2DF22642"/>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46E57C0F"/>
    <w:multiLevelType w:val="hybridMultilevel"/>
    <w:tmpl w:val="A206711C"/>
    <w:lvl w:ilvl="0" w:tplc="C8D87D6C">
      <w:start w:val="1"/>
      <w:numFmt w:val="bullet"/>
      <w:lvlText w:val=""/>
      <w:lvlJc w:val="left"/>
      <w:pPr>
        <w:tabs>
          <w:tab w:val="num" w:pos="720"/>
        </w:tabs>
        <w:ind w:left="720" w:hanging="360"/>
      </w:pPr>
      <w:rPr>
        <w:rFonts w:ascii="Symbol" w:hAnsi="Symbol" w:hint="default"/>
      </w:rPr>
    </w:lvl>
    <w:lvl w:ilvl="1" w:tplc="04580CC2">
      <w:start w:val="29844"/>
      <w:numFmt w:val="bullet"/>
      <w:lvlText w:val="o"/>
      <w:lvlJc w:val="left"/>
      <w:pPr>
        <w:tabs>
          <w:tab w:val="num" w:pos="1440"/>
        </w:tabs>
        <w:ind w:left="1440" w:hanging="360"/>
      </w:pPr>
      <w:rPr>
        <w:rFonts w:ascii="Courier New" w:hAnsi="Courier New" w:hint="default"/>
      </w:rPr>
    </w:lvl>
    <w:lvl w:ilvl="2" w:tplc="F482A66C" w:tentative="1">
      <w:start w:val="1"/>
      <w:numFmt w:val="bullet"/>
      <w:lvlText w:val=""/>
      <w:lvlJc w:val="left"/>
      <w:pPr>
        <w:tabs>
          <w:tab w:val="num" w:pos="2160"/>
        </w:tabs>
        <w:ind w:left="2160" w:hanging="360"/>
      </w:pPr>
      <w:rPr>
        <w:rFonts w:ascii="Symbol" w:hAnsi="Symbol" w:hint="default"/>
      </w:rPr>
    </w:lvl>
    <w:lvl w:ilvl="3" w:tplc="1A8AA11A" w:tentative="1">
      <w:start w:val="1"/>
      <w:numFmt w:val="bullet"/>
      <w:lvlText w:val=""/>
      <w:lvlJc w:val="left"/>
      <w:pPr>
        <w:tabs>
          <w:tab w:val="num" w:pos="2880"/>
        </w:tabs>
        <w:ind w:left="2880" w:hanging="360"/>
      </w:pPr>
      <w:rPr>
        <w:rFonts w:ascii="Symbol" w:hAnsi="Symbol" w:hint="default"/>
      </w:rPr>
    </w:lvl>
    <w:lvl w:ilvl="4" w:tplc="D46CB082" w:tentative="1">
      <w:start w:val="1"/>
      <w:numFmt w:val="bullet"/>
      <w:lvlText w:val=""/>
      <w:lvlJc w:val="left"/>
      <w:pPr>
        <w:tabs>
          <w:tab w:val="num" w:pos="3600"/>
        </w:tabs>
        <w:ind w:left="3600" w:hanging="360"/>
      </w:pPr>
      <w:rPr>
        <w:rFonts w:ascii="Symbol" w:hAnsi="Symbol" w:hint="default"/>
      </w:rPr>
    </w:lvl>
    <w:lvl w:ilvl="5" w:tplc="ECC86EF2" w:tentative="1">
      <w:start w:val="1"/>
      <w:numFmt w:val="bullet"/>
      <w:lvlText w:val=""/>
      <w:lvlJc w:val="left"/>
      <w:pPr>
        <w:tabs>
          <w:tab w:val="num" w:pos="4320"/>
        </w:tabs>
        <w:ind w:left="4320" w:hanging="360"/>
      </w:pPr>
      <w:rPr>
        <w:rFonts w:ascii="Symbol" w:hAnsi="Symbol" w:hint="default"/>
      </w:rPr>
    </w:lvl>
    <w:lvl w:ilvl="6" w:tplc="A7BE9EAA" w:tentative="1">
      <w:start w:val="1"/>
      <w:numFmt w:val="bullet"/>
      <w:lvlText w:val=""/>
      <w:lvlJc w:val="left"/>
      <w:pPr>
        <w:tabs>
          <w:tab w:val="num" w:pos="5040"/>
        </w:tabs>
        <w:ind w:left="5040" w:hanging="360"/>
      </w:pPr>
      <w:rPr>
        <w:rFonts w:ascii="Symbol" w:hAnsi="Symbol" w:hint="default"/>
      </w:rPr>
    </w:lvl>
    <w:lvl w:ilvl="7" w:tplc="662297EA" w:tentative="1">
      <w:start w:val="1"/>
      <w:numFmt w:val="bullet"/>
      <w:lvlText w:val=""/>
      <w:lvlJc w:val="left"/>
      <w:pPr>
        <w:tabs>
          <w:tab w:val="num" w:pos="5760"/>
        </w:tabs>
        <w:ind w:left="5760" w:hanging="360"/>
      </w:pPr>
      <w:rPr>
        <w:rFonts w:ascii="Symbol" w:hAnsi="Symbol" w:hint="default"/>
      </w:rPr>
    </w:lvl>
    <w:lvl w:ilvl="8" w:tplc="68F05C68" w:tentative="1">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479151A5"/>
    <w:multiLevelType w:val="hybridMultilevel"/>
    <w:tmpl w:val="932CA7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7EC7650"/>
    <w:multiLevelType w:val="multilevel"/>
    <w:tmpl w:val="47EC76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8B62D90"/>
    <w:multiLevelType w:val="multilevel"/>
    <w:tmpl w:val="693A5AB2"/>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33" w15:restartNumberingAfterBreak="0">
    <w:nsid w:val="48DC6B9B"/>
    <w:multiLevelType w:val="hybridMultilevel"/>
    <w:tmpl w:val="BD34E8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90623F8"/>
    <w:multiLevelType w:val="multilevel"/>
    <w:tmpl w:val="490623F8"/>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5" w15:restartNumberingAfterBreak="0">
    <w:nsid w:val="49FC151B"/>
    <w:multiLevelType w:val="hybridMultilevel"/>
    <w:tmpl w:val="B768C9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4A073D1B"/>
    <w:multiLevelType w:val="hybridMultilevel"/>
    <w:tmpl w:val="00A8A4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9F8408D"/>
    <w:multiLevelType w:val="multilevel"/>
    <w:tmpl w:val="59F8408D"/>
    <w:lvl w:ilvl="0">
      <w:start w:val="1"/>
      <w:numFmt w:val="bullet"/>
      <w:lvlText w:val=""/>
      <w:lvlJc w:val="left"/>
      <w:pPr>
        <w:ind w:left="440" w:hanging="440"/>
      </w:pPr>
      <w:rPr>
        <w:rFonts w:ascii="Symbol" w:hAnsi="Symbol" w:cs="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9"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5AA64FB8"/>
    <w:multiLevelType w:val="hybridMultilevel"/>
    <w:tmpl w:val="1B9450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FB16390"/>
    <w:multiLevelType w:val="hybridMultilevel"/>
    <w:tmpl w:val="B6208DDC"/>
    <w:lvl w:ilvl="0" w:tplc="95A0ADEE">
      <w:start w:val="1"/>
      <w:numFmt w:val="bullet"/>
      <w:lvlText w:val="-"/>
      <w:lvlJc w:val="left"/>
      <w:pPr>
        <w:tabs>
          <w:tab w:val="num" w:pos="720"/>
        </w:tabs>
        <w:ind w:left="720" w:hanging="360"/>
      </w:pPr>
      <w:rPr>
        <w:rFonts w:ascii="Times" w:hAnsi="Times" w:hint="default"/>
      </w:rPr>
    </w:lvl>
    <w:lvl w:ilvl="1" w:tplc="33909AE6">
      <w:numFmt w:val="none"/>
      <w:lvlText w:val=""/>
      <w:lvlJc w:val="left"/>
      <w:pPr>
        <w:tabs>
          <w:tab w:val="num" w:pos="360"/>
        </w:tabs>
      </w:pPr>
    </w:lvl>
    <w:lvl w:ilvl="2" w:tplc="FB161836">
      <w:numFmt w:val="none"/>
      <w:lvlText w:val=""/>
      <w:lvlJc w:val="left"/>
      <w:pPr>
        <w:tabs>
          <w:tab w:val="num" w:pos="360"/>
        </w:tabs>
      </w:pPr>
    </w:lvl>
    <w:lvl w:ilvl="3" w:tplc="0D0251D8" w:tentative="1">
      <w:start w:val="1"/>
      <w:numFmt w:val="bullet"/>
      <w:lvlText w:val="-"/>
      <w:lvlJc w:val="left"/>
      <w:pPr>
        <w:tabs>
          <w:tab w:val="num" w:pos="2880"/>
        </w:tabs>
        <w:ind w:left="2880" w:hanging="360"/>
      </w:pPr>
      <w:rPr>
        <w:rFonts w:ascii="Times" w:hAnsi="Times" w:hint="default"/>
      </w:rPr>
    </w:lvl>
    <w:lvl w:ilvl="4" w:tplc="29002DFA" w:tentative="1">
      <w:start w:val="1"/>
      <w:numFmt w:val="bullet"/>
      <w:lvlText w:val="-"/>
      <w:lvlJc w:val="left"/>
      <w:pPr>
        <w:tabs>
          <w:tab w:val="num" w:pos="3600"/>
        </w:tabs>
        <w:ind w:left="3600" w:hanging="360"/>
      </w:pPr>
      <w:rPr>
        <w:rFonts w:ascii="Times" w:hAnsi="Times" w:hint="default"/>
      </w:rPr>
    </w:lvl>
    <w:lvl w:ilvl="5" w:tplc="332C8BF4" w:tentative="1">
      <w:start w:val="1"/>
      <w:numFmt w:val="bullet"/>
      <w:lvlText w:val="-"/>
      <w:lvlJc w:val="left"/>
      <w:pPr>
        <w:tabs>
          <w:tab w:val="num" w:pos="4320"/>
        </w:tabs>
        <w:ind w:left="4320" w:hanging="360"/>
      </w:pPr>
      <w:rPr>
        <w:rFonts w:ascii="Times" w:hAnsi="Times" w:hint="default"/>
      </w:rPr>
    </w:lvl>
    <w:lvl w:ilvl="6" w:tplc="78A82F18" w:tentative="1">
      <w:start w:val="1"/>
      <w:numFmt w:val="bullet"/>
      <w:lvlText w:val="-"/>
      <w:lvlJc w:val="left"/>
      <w:pPr>
        <w:tabs>
          <w:tab w:val="num" w:pos="5040"/>
        </w:tabs>
        <w:ind w:left="5040" w:hanging="360"/>
      </w:pPr>
      <w:rPr>
        <w:rFonts w:ascii="Times" w:hAnsi="Times" w:hint="default"/>
      </w:rPr>
    </w:lvl>
    <w:lvl w:ilvl="7" w:tplc="38B26F98" w:tentative="1">
      <w:start w:val="1"/>
      <w:numFmt w:val="bullet"/>
      <w:lvlText w:val="-"/>
      <w:lvlJc w:val="left"/>
      <w:pPr>
        <w:tabs>
          <w:tab w:val="num" w:pos="5760"/>
        </w:tabs>
        <w:ind w:left="5760" w:hanging="360"/>
      </w:pPr>
      <w:rPr>
        <w:rFonts w:ascii="Times" w:hAnsi="Times" w:hint="default"/>
      </w:rPr>
    </w:lvl>
    <w:lvl w:ilvl="8" w:tplc="A53436E2" w:tentative="1">
      <w:start w:val="1"/>
      <w:numFmt w:val="bullet"/>
      <w:lvlText w:val="-"/>
      <w:lvlJc w:val="left"/>
      <w:pPr>
        <w:tabs>
          <w:tab w:val="num" w:pos="6480"/>
        </w:tabs>
        <w:ind w:left="6480" w:hanging="360"/>
      </w:pPr>
      <w:rPr>
        <w:rFonts w:ascii="Times" w:hAnsi="Times" w:hint="default"/>
      </w:rPr>
    </w:lvl>
  </w:abstractNum>
  <w:abstractNum w:abstractNumId="43" w15:restartNumberingAfterBreak="0">
    <w:nsid w:val="60B13833"/>
    <w:multiLevelType w:val="hybridMultilevel"/>
    <w:tmpl w:val="4A0AD07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63784944"/>
    <w:multiLevelType w:val="multilevel"/>
    <w:tmpl w:val="63784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645A0EF1"/>
    <w:multiLevelType w:val="hybridMultilevel"/>
    <w:tmpl w:val="250CA3B2"/>
    <w:lvl w:ilvl="0" w:tplc="FFFFFFFF">
      <w:start w:val="1"/>
      <w:numFmt w:val="decimal"/>
      <w:lvlText w:val="%1."/>
      <w:lvlJc w:val="left"/>
      <w:pPr>
        <w:ind w:left="1080" w:hanging="360"/>
      </w:p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46" w15:restartNumberingAfterBreak="0">
    <w:nsid w:val="69540937"/>
    <w:multiLevelType w:val="hybridMultilevel"/>
    <w:tmpl w:val="47749052"/>
    <w:lvl w:ilvl="0" w:tplc="E2FEA8C6">
      <w:start w:val="1"/>
      <w:numFmt w:val="lowerLetter"/>
      <w:lvlText w:val="(%1)"/>
      <w:lvlJc w:val="left"/>
      <w:pPr>
        <w:ind w:left="1288" w:hanging="360"/>
      </w:pPr>
      <w:rPr>
        <w:rFonts w:hint="default"/>
        <w:sz w:val="22"/>
      </w:rPr>
    </w:lvl>
    <w:lvl w:ilvl="1" w:tplc="04090019" w:tentative="1">
      <w:start w:val="1"/>
      <w:numFmt w:val="lowerLetter"/>
      <w:lvlText w:val="%2."/>
      <w:lvlJc w:val="left"/>
      <w:pPr>
        <w:ind w:left="2008" w:hanging="360"/>
      </w:pPr>
    </w:lvl>
    <w:lvl w:ilvl="2" w:tplc="0409001B" w:tentative="1">
      <w:start w:val="1"/>
      <w:numFmt w:val="lowerRoman"/>
      <w:lvlText w:val="%3."/>
      <w:lvlJc w:val="right"/>
      <w:pPr>
        <w:ind w:left="2728" w:hanging="180"/>
      </w:pPr>
    </w:lvl>
    <w:lvl w:ilvl="3" w:tplc="0409000F" w:tentative="1">
      <w:start w:val="1"/>
      <w:numFmt w:val="decimal"/>
      <w:lvlText w:val="%4."/>
      <w:lvlJc w:val="left"/>
      <w:pPr>
        <w:ind w:left="3448" w:hanging="360"/>
      </w:pPr>
    </w:lvl>
    <w:lvl w:ilvl="4" w:tplc="04090019" w:tentative="1">
      <w:start w:val="1"/>
      <w:numFmt w:val="lowerLetter"/>
      <w:lvlText w:val="%5."/>
      <w:lvlJc w:val="left"/>
      <w:pPr>
        <w:ind w:left="4168" w:hanging="360"/>
      </w:pPr>
    </w:lvl>
    <w:lvl w:ilvl="5" w:tplc="0409001B" w:tentative="1">
      <w:start w:val="1"/>
      <w:numFmt w:val="lowerRoman"/>
      <w:lvlText w:val="%6."/>
      <w:lvlJc w:val="right"/>
      <w:pPr>
        <w:ind w:left="4888" w:hanging="180"/>
      </w:pPr>
    </w:lvl>
    <w:lvl w:ilvl="6" w:tplc="0409000F" w:tentative="1">
      <w:start w:val="1"/>
      <w:numFmt w:val="decimal"/>
      <w:lvlText w:val="%7."/>
      <w:lvlJc w:val="left"/>
      <w:pPr>
        <w:ind w:left="5608" w:hanging="360"/>
      </w:pPr>
    </w:lvl>
    <w:lvl w:ilvl="7" w:tplc="04090019" w:tentative="1">
      <w:start w:val="1"/>
      <w:numFmt w:val="lowerLetter"/>
      <w:lvlText w:val="%8."/>
      <w:lvlJc w:val="left"/>
      <w:pPr>
        <w:ind w:left="6328" w:hanging="360"/>
      </w:pPr>
    </w:lvl>
    <w:lvl w:ilvl="8" w:tplc="0409001B" w:tentative="1">
      <w:start w:val="1"/>
      <w:numFmt w:val="lowerRoman"/>
      <w:lvlText w:val="%9."/>
      <w:lvlJc w:val="right"/>
      <w:pPr>
        <w:ind w:left="7048" w:hanging="180"/>
      </w:pPr>
    </w:lvl>
  </w:abstractNum>
  <w:abstractNum w:abstractNumId="47" w15:restartNumberingAfterBreak="0">
    <w:nsid w:val="697C09F0"/>
    <w:multiLevelType w:val="hybridMultilevel"/>
    <w:tmpl w:val="253E38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72324897"/>
    <w:multiLevelType w:val="hybridMultilevel"/>
    <w:tmpl w:val="8522F11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0" w15:restartNumberingAfterBreak="0">
    <w:nsid w:val="76683D15"/>
    <w:multiLevelType w:val="hybridMultilevel"/>
    <w:tmpl w:val="0004D5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6A62131"/>
    <w:multiLevelType w:val="hybridMultilevel"/>
    <w:tmpl w:val="F7E829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ACB1969"/>
    <w:multiLevelType w:val="hybridMultilevel"/>
    <w:tmpl w:val="8522F112"/>
    <w:lvl w:ilvl="0" w:tplc="FA6EE958">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3" w15:restartNumberingAfterBreak="0">
    <w:nsid w:val="7BED18BC"/>
    <w:multiLevelType w:val="multilevel"/>
    <w:tmpl w:val="FB800478"/>
    <w:lvl w:ilvl="0">
      <w:start w:val="1"/>
      <w:numFmt w:val="decimal"/>
      <w:lvlText w:val="%1."/>
      <w:lvlJc w:val="left"/>
      <w:pPr>
        <w:ind w:left="360" w:hanging="360"/>
      </w:pPr>
      <w:rPr>
        <w:rFonts w:hint="eastAsia"/>
        <w:b/>
        <w:sz w:val="32"/>
        <w:szCs w:val="32"/>
        <w:u w:val="none"/>
      </w:rPr>
    </w:lvl>
    <w:lvl w:ilvl="1">
      <w:start w:val="1"/>
      <w:numFmt w:val="decimal"/>
      <w:lvlText w:val="%1.%2."/>
      <w:lvlJc w:val="left"/>
      <w:pPr>
        <w:ind w:left="792" w:hanging="792"/>
      </w:pPr>
      <w:rPr>
        <w:rFonts w:hint="default"/>
        <w:sz w:val="28"/>
        <w:szCs w:val="24"/>
        <w:u w:val="none"/>
        <w:lang w:val="en-US"/>
      </w:rPr>
    </w:lvl>
    <w:lvl w:ilvl="2">
      <w:start w:val="1"/>
      <w:numFmt w:val="decimal"/>
      <w:lvlText w:val="%1.%2.%3."/>
      <w:lvlJc w:val="left"/>
      <w:pPr>
        <w:ind w:left="1224" w:hanging="1224"/>
      </w:pPr>
      <w:rPr>
        <w:rFonts w:ascii="Times New Roman" w:hAnsi="Times New Roman" w:cs="Times New Roman" w:hint="default"/>
        <w:sz w:val="24"/>
        <w:szCs w:val="24"/>
        <w:u w:val="none"/>
      </w:rPr>
    </w:lvl>
    <w:lvl w:ilvl="3">
      <w:start w:val="1"/>
      <w:numFmt w:val="decimal"/>
      <w:lvlText w:val="%1.%2.%3.%4."/>
      <w:lvlJc w:val="left"/>
      <w:pPr>
        <w:ind w:left="648" w:hanging="648"/>
      </w:pPr>
      <w:rPr>
        <w:rFonts w:hint="default"/>
        <w:sz w:val="24"/>
        <w:szCs w:val="24"/>
        <w:u w:val="none"/>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4" w15:restartNumberingAfterBreak="0">
    <w:nsid w:val="7DBD1177"/>
    <w:multiLevelType w:val="multilevel"/>
    <w:tmpl w:val="7DBD11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857040109">
    <w:abstractNumId w:val="53"/>
  </w:num>
  <w:num w:numId="2" w16cid:durableId="1219391726">
    <w:abstractNumId w:val="15"/>
  </w:num>
  <w:num w:numId="3" w16cid:durableId="284387598">
    <w:abstractNumId w:val="41"/>
  </w:num>
  <w:num w:numId="4" w16cid:durableId="382101161">
    <w:abstractNumId w:val="1"/>
  </w:num>
  <w:num w:numId="5" w16cid:durableId="555893624">
    <w:abstractNumId w:val="0"/>
  </w:num>
  <w:num w:numId="6" w16cid:durableId="180357052">
    <w:abstractNumId w:val="18"/>
  </w:num>
  <w:num w:numId="7" w16cid:durableId="266471972">
    <w:abstractNumId w:val="25"/>
  </w:num>
  <w:num w:numId="8" w16cid:durableId="1629123971">
    <w:abstractNumId w:val="29"/>
  </w:num>
  <w:num w:numId="9" w16cid:durableId="1420904386">
    <w:abstractNumId w:val="12"/>
  </w:num>
  <w:num w:numId="10" w16cid:durableId="1318992986">
    <w:abstractNumId w:val="42"/>
  </w:num>
  <w:num w:numId="11" w16cid:durableId="2009600289">
    <w:abstractNumId w:val="2"/>
  </w:num>
  <w:num w:numId="12" w16cid:durableId="836768194">
    <w:abstractNumId w:val="51"/>
  </w:num>
  <w:num w:numId="13" w16cid:durableId="1040133781">
    <w:abstractNumId w:val="26"/>
  </w:num>
  <w:num w:numId="14" w16cid:durableId="1642347202">
    <w:abstractNumId w:val="28"/>
  </w:num>
  <w:num w:numId="15" w16cid:durableId="953557797">
    <w:abstractNumId w:val="43"/>
  </w:num>
  <w:num w:numId="16" w16cid:durableId="1216895394">
    <w:abstractNumId w:val="39"/>
  </w:num>
  <w:num w:numId="17" w16cid:durableId="141310670">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5563796">
    <w:abstractNumId w:val="50"/>
  </w:num>
  <w:num w:numId="19" w16cid:durableId="695691012">
    <w:abstractNumId w:val="27"/>
  </w:num>
  <w:num w:numId="20" w16cid:durableId="743642999">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2731828">
    <w:abstractNumId w:val="54"/>
  </w:num>
  <w:num w:numId="22" w16cid:durableId="580874629">
    <w:abstractNumId w:val="31"/>
  </w:num>
  <w:num w:numId="23" w16cid:durableId="1775975970">
    <w:abstractNumId w:val="7"/>
  </w:num>
  <w:num w:numId="24" w16cid:durableId="188124322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966662983">
    <w:abstractNumId w:val="17"/>
  </w:num>
  <w:num w:numId="26" w16cid:durableId="242228831">
    <w:abstractNumId w:val="8"/>
  </w:num>
  <w:num w:numId="27" w16cid:durableId="620377407">
    <w:abstractNumId w:val="34"/>
  </w:num>
  <w:num w:numId="28" w16cid:durableId="449976104">
    <w:abstractNumId w:val="47"/>
  </w:num>
  <w:num w:numId="29" w16cid:durableId="1949072008">
    <w:abstractNumId w:val="3"/>
  </w:num>
  <w:num w:numId="30" w16cid:durableId="1407267135">
    <w:abstractNumId w:val="10"/>
  </w:num>
  <w:num w:numId="31" w16cid:durableId="117258396">
    <w:abstractNumId w:val="23"/>
  </w:num>
  <w:num w:numId="32" w16cid:durableId="1858809605">
    <w:abstractNumId w:val="37"/>
  </w:num>
  <w:num w:numId="33" w16cid:durableId="858935867">
    <w:abstractNumId w:val="48"/>
  </w:num>
  <w:num w:numId="34" w16cid:durableId="1495416117">
    <w:abstractNumId w:val="44"/>
  </w:num>
  <w:num w:numId="35" w16cid:durableId="371030376">
    <w:abstractNumId w:val="6"/>
  </w:num>
  <w:num w:numId="36" w16cid:durableId="1280919082">
    <w:abstractNumId w:val="47"/>
  </w:num>
  <w:num w:numId="37" w16cid:durableId="646739982">
    <w:abstractNumId w:val="38"/>
  </w:num>
  <w:num w:numId="38" w16cid:durableId="488136017">
    <w:abstractNumId w:val="4"/>
  </w:num>
  <w:num w:numId="39" w16cid:durableId="471286388">
    <w:abstractNumId w:val="9"/>
  </w:num>
  <w:num w:numId="40" w16cid:durableId="1506095700">
    <w:abstractNumId w:val="13"/>
  </w:num>
  <w:num w:numId="41" w16cid:durableId="701786374">
    <w:abstractNumId w:val="33"/>
  </w:num>
  <w:num w:numId="42" w16cid:durableId="2007325143">
    <w:abstractNumId w:val="33"/>
  </w:num>
  <w:num w:numId="43" w16cid:durableId="827283189">
    <w:abstractNumId w:val="16"/>
  </w:num>
  <w:num w:numId="44" w16cid:durableId="1652514901">
    <w:abstractNumId w:val="40"/>
  </w:num>
  <w:num w:numId="45" w16cid:durableId="201092598">
    <w:abstractNumId w:val="40"/>
  </w:num>
  <w:num w:numId="46" w16cid:durableId="2032339755">
    <w:abstractNumId w:val="14"/>
  </w:num>
  <w:num w:numId="47" w16cid:durableId="1101334969">
    <w:abstractNumId w:val="14"/>
  </w:num>
  <w:num w:numId="48" w16cid:durableId="23482088">
    <w:abstractNumId w:val="50"/>
  </w:num>
  <w:num w:numId="49" w16cid:durableId="1975716601">
    <w:abstractNumId w:val="51"/>
  </w:num>
  <w:num w:numId="50" w16cid:durableId="1748843131">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273710786">
    <w:abstractNumId w:val="20"/>
  </w:num>
  <w:num w:numId="52" w16cid:durableId="571353546">
    <w:abstractNumId w:val="22"/>
  </w:num>
  <w:num w:numId="53" w16cid:durableId="1229150025">
    <w:abstractNumId w:val="6"/>
  </w:num>
  <w:num w:numId="54" w16cid:durableId="488719293">
    <w:abstractNumId w:val="32"/>
  </w:num>
  <w:num w:numId="55" w16cid:durableId="1223374289">
    <w:abstractNumId w:val="30"/>
  </w:num>
  <w:num w:numId="56" w16cid:durableId="295573552">
    <w:abstractNumId w:val="23"/>
  </w:num>
  <w:num w:numId="57" w16cid:durableId="1635673960">
    <w:abstractNumId w:val="37"/>
  </w:num>
  <w:num w:numId="58" w16cid:durableId="9711354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961256989">
    <w:abstractNumId w:val="33"/>
  </w:num>
  <w:num w:numId="60" w16cid:durableId="1711029317">
    <w:abstractNumId w:val="46"/>
  </w:num>
  <w:num w:numId="61" w16cid:durableId="1308046658">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642230040">
    <w:abstractNumId w:val="5"/>
  </w:num>
  <w:num w:numId="63" w16cid:durableId="1629821847">
    <w:abstractNumId w:val="11"/>
  </w:num>
  <w:num w:numId="64" w16cid:durableId="1038120498">
    <w:abstractNumId w:val="11"/>
  </w:num>
  <w:num w:numId="65" w16cid:durableId="874199515">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1785805726">
    <w:abstractNumId w:val="52"/>
  </w:num>
  <w:num w:numId="67" w16cid:durableId="400980715">
    <w:abstractNumId w:val="49"/>
  </w:num>
  <w:num w:numId="68" w16cid:durableId="1310982265">
    <w:abstractNumId w:val="51"/>
  </w:num>
  <w:num w:numId="69" w16cid:durableId="177281042">
    <w:abstractNumId w:val="23"/>
  </w:num>
  <w:num w:numId="70" w16cid:durableId="1502771137">
    <w:abstractNumId w:val="37"/>
  </w:num>
  <w:num w:numId="71" w16cid:durableId="245110317">
    <w:abstractNumId w:val="47"/>
  </w:num>
  <w:num w:numId="72" w16cid:durableId="1941177865">
    <w:abstractNumId w:val="3"/>
  </w:num>
  <w:num w:numId="73" w16cid:durableId="2073772657">
    <w:abstractNumId w:val="10"/>
  </w:num>
  <w:num w:numId="74" w16cid:durableId="5212427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108075723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1937250052">
    <w:abstractNumId w:val="48"/>
  </w:num>
  <w:num w:numId="77" w16cid:durableId="385185667">
    <w:abstractNumId w:val="44"/>
  </w:num>
  <w:num w:numId="78" w16cid:durableId="127356287">
    <w:abstractNumId w:val="6"/>
  </w:num>
  <w:num w:numId="79" w16cid:durableId="392392087">
    <w:abstractNumId w:val="32"/>
  </w:num>
  <w:num w:numId="80" w16cid:durableId="1443452757">
    <w:abstractNumId w:val="22"/>
  </w:num>
  <w:num w:numId="81" w16cid:durableId="1458797103">
    <w:abstractNumId w:val="54"/>
  </w:num>
  <w:num w:numId="82" w16cid:durableId="1985036578">
    <w:abstractNumId w:val="31"/>
  </w:num>
  <w:num w:numId="83" w16cid:durableId="1380937193">
    <w:abstractNumId w:val="50"/>
  </w:num>
  <w:num w:numId="84" w16cid:durableId="814182439">
    <w:abstractNumId w:val="35"/>
  </w:num>
  <w:num w:numId="85" w16cid:durableId="1874685636">
    <w:abstractNumId w:val="9"/>
  </w:num>
  <w:num w:numId="86" w16cid:durableId="152169625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156656218">
    <w:abstractNumId w:val="47"/>
  </w:num>
  <w:num w:numId="88" w16cid:durableId="807018015">
    <w:abstractNumId w:val="19"/>
  </w:num>
  <w:num w:numId="89" w16cid:durableId="1365711572">
    <w:abstractNumId w:val="19"/>
  </w:num>
  <w:num w:numId="90" w16cid:durableId="1899319339">
    <w:abstractNumId w:val="36"/>
  </w:num>
  <w:num w:numId="91" w16cid:durableId="145245013">
    <w:abstractNumId w:val="36"/>
  </w:num>
  <w:num w:numId="92" w16cid:durableId="1381902635">
    <w:abstractNumId w:val="21"/>
  </w:num>
  <w:num w:numId="93" w16cid:durableId="1980961564">
    <w:abstractNumId w:val="33"/>
  </w:num>
  <w:num w:numId="94" w16cid:durableId="1973056212">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16cid:durableId="41831033">
    <w:abstractNumId w:val="24"/>
  </w:num>
  <w:num w:numId="96" w16cid:durableId="1908152817">
    <w:abstractNumId w:val="45"/>
  </w:num>
  <w:num w:numId="97" w16cid:durableId="1519540736">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printFractionalCharacterWidth/>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144"/>
    <w:rsid w:val="0000014B"/>
    <w:rsid w:val="0000052A"/>
    <w:rsid w:val="0000089F"/>
    <w:rsid w:val="00000CE8"/>
    <w:rsid w:val="0000103B"/>
    <w:rsid w:val="0000141A"/>
    <w:rsid w:val="00001907"/>
    <w:rsid w:val="00001B8B"/>
    <w:rsid w:val="000028B1"/>
    <w:rsid w:val="0000295E"/>
    <w:rsid w:val="0000316B"/>
    <w:rsid w:val="000048DC"/>
    <w:rsid w:val="00004B5C"/>
    <w:rsid w:val="00004DF4"/>
    <w:rsid w:val="00005184"/>
    <w:rsid w:val="0000535E"/>
    <w:rsid w:val="00005669"/>
    <w:rsid w:val="0000696F"/>
    <w:rsid w:val="00006C40"/>
    <w:rsid w:val="00006DE3"/>
    <w:rsid w:val="0000797A"/>
    <w:rsid w:val="00007997"/>
    <w:rsid w:val="000100EA"/>
    <w:rsid w:val="000102D7"/>
    <w:rsid w:val="00010518"/>
    <w:rsid w:val="000110C7"/>
    <w:rsid w:val="000115F1"/>
    <w:rsid w:val="00011AF9"/>
    <w:rsid w:val="00011C78"/>
    <w:rsid w:val="0001271D"/>
    <w:rsid w:val="00012FA0"/>
    <w:rsid w:val="000130D0"/>
    <w:rsid w:val="0001327D"/>
    <w:rsid w:val="0001351D"/>
    <w:rsid w:val="00013D6F"/>
    <w:rsid w:val="00014ED6"/>
    <w:rsid w:val="00014FF9"/>
    <w:rsid w:val="00015768"/>
    <w:rsid w:val="00015993"/>
    <w:rsid w:val="00015A4D"/>
    <w:rsid w:val="00015E78"/>
    <w:rsid w:val="00015FE8"/>
    <w:rsid w:val="00016093"/>
    <w:rsid w:val="000163F0"/>
    <w:rsid w:val="000174A7"/>
    <w:rsid w:val="000202C6"/>
    <w:rsid w:val="0002063D"/>
    <w:rsid w:val="0002076A"/>
    <w:rsid w:val="0002078E"/>
    <w:rsid w:val="00020ADF"/>
    <w:rsid w:val="00020C94"/>
    <w:rsid w:val="00020E0A"/>
    <w:rsid w:val="00020F7C"/>
    <w:rsid w:val="00021040"/>
    <w:rsid w:val="0002187E"/>
    <w:rsid w:val="0002191D"/>
    <w:rsid w:val="00022E16"/>
    <w:rsid w:val="000236A6"/>
    <w:rsid w:val="000236DE"/>
    <w:rsid w:val="00023821"/>
    <w:rsid w:val="000242AB"/>
    <w:rsid w:val="00024A08"/>
    <w:rsid w:val="00024F8F"/>
    <w:rsid w:val="00024FFA"/>
    <w:rsid w:val="000257C8"/>
    <w:rsid w:val="00026093"/>
    <w:rsid w:val="000266A0"/>
    <w:rsid w:val="00026A07"/>
    <w:rsid w:val="00026F21"/>
    <w:rsid w:val="0003089D"/>
    <w:rsid w:val="0003118F"/>
    <w:rsid w:val="00031AC9"/>
    <w:rsid w:val="00031C1D"/>
    <w:rsid w:val="00031EEC"/>
    <w:rsid w:val="00031FD8"/>
    <w:rsid w:val="00032481"/>
    <w:rsid w:val="00032765"/>
    <w:rsid w:val="00032C88"/>
    <w:rsid w:val="00032F6B"/>
    <w:rsid w:val="00035AA7"/>
    <w:rsid w:val="00035BF9"/>
    <w:rsid w:val="0003618E"/>
    <w:rsid w:val="00036300"/>
    <w:rsid w:val="00036F4E"/>
    <w:rsid w:val="00037343"/>
    <w:rsid w:val="00037B34"/>
    <w:rsid w:val="000400BB"/>
    <w:rsid w:val="0004069A"/>
    <w:rsid w:val="000408B4"/>
    <w:rsid w:val="00040FA9"/>
    <w:rsid w:val="0004139C"/>
    <w:rsid w:val="00041C77"/>
    <w:rsid w:val="000421DA"/>
    <w:rsid w:val="000422DB"/>
    <w:rsid w:val="00042B9D"/>
    <w:rsid w:val="00043540"/>
    <w:rsid w:val="00043A2D"/>
    <w:rsid w:val="00043D52"/>
    <w:rsid w:val="00043F56"/>
    <w:rsid w:val="000444DE"/>
    <w:rsid w:val="00044552"/>
    <w:rsid w:val="00044B83"/>
    <w:rsid w:val="00044BD8"/>
    <w:rsid w:val="00044BFE"/>
    <w:rsid w:val="00045255"/>
    <w:rsid w:val="0004529B"/>
    <w:rsid w:val="0004557C"/>
    <w:rsid w:val="0004559E"/>
    <w:rsid w:val="00045751"/>
    <w:rsid w:val="00045B08"/>
    <w:rsid w:val="000476AD"/>
    <w:rsid w:val="000476B2"/>
    <w:rsid w:val="00047DA2"/>
    <w:rsid w:val="00047DB7"/>
    <w:rsid w:val="0005017C"/>
    <w:rsid w:val="0005032E"/>
    <w:rsid w:val="00050D40"/>
    <w:rsid w:val="00050E45"/>
    <w:rsid w:val="000513B2"/>
    <w:rsid w:val="000513D0"/>
    <w:rsid w:val="00051E97"/>
    <w:rsid w:val="00051F82"/>
    <w:rsid w:val="00052A5A"/>
    <w:rsid w:val="00053C5F"/>
    <w:rsid w:val="0005416F"/>
    <w:rsid w:val="000542ED"/>
    <w:rsid w:val="00054424"/>
    <w:rsid w:val="000544F5"/>
    <w:rsid w:val="00055491"/>
    <w:rsid w:val="00055F74"/>
    <w:rsid w:val="00056945"/>
    <w:rsid w:val="000571EA"/>
    <w:rsid w:val="00057AD8"/>
    <w:rsid w:val="00057BA5"/>
    <w:rsid w:val="000600BF"/>
    <w:rsid w:val="0006067F"/>
    <w:rsid w:val="0006172E"/>
    <w:rsid w:val="00061A8C"/>
    <w:rsid w:val="00062771"/>
    <w:rsid w:val="000627BE"/>
    <w:rsid w:val="000630B2"/>
    <w:rsid w:val="00063692"/>
    <w:rsid w:val="00063D17"/>
    <w:rsid w:val="000640B4"/>
    <w:rsid w:val="000640C4"/>
    <w:rsid w:val="0006429E"/>
    <w:rsid w:val="00064342"/>
    <w:rsid w:val="00064650"/>
    <w:rsid w:val="00064F03"/>
    <w:rsid w:val="00065840"/>
    <w:rsid w:val="00065F28"/>
    <w:rsid w:val="00066C90"/>
    <w:rsid w:val="000673E1"/>
    <w:rsid w:val="00067986"/>
    <w:rsid w:val="000701C1"/>
    <w:rsid w:val="0007070D"/>
    <w:rsid w:val="0007124C"/>
    <w:rsid w:val="00072748"/>
    <w:rsid w:val="00072CB2"/>
    <w:rsid w:val="00072F1D"/>
    <w:rsid w:val="0007366A"/>
    <w:rsid w:val="00073E65"/>
    <w:rsid w:val="00073F75"/>
    <w:rsid w:val="00074087"/>
    <w:rsid w:val="00074573"/>
    <w:rsid w:val="00075563"/>
    <w:rsid w:val="0007558F"/>
    <w:rsid w:val="0007597B"/>
    <w:rsid w:val="00075AEF"/>
    <w:rsid w:val="00075B41"/>
    <w:rsid w:val="00075E4D"/>
    <w:rsid w:val="00076A62"/>
    <w:rsid w:val="00076C94"/>
    <w:rsid w:val="000772BC"/>
    <w:rsid w:val="000801BE"/>
    <w:rsid w:val="000808F0"/>
    <w:rsid w:val="00080992"/>
    <w:rsid w:val="00080CC9"/>
    <w:rsid w:val="00081272"/>
    <w:rsid w:val="00081BC8"/>
    <w:rsid w:val="00082160"/>
    <w:rsid w:val="000822CC"/>
    <w:rsid w:val="00082805"/>
    <w:rsid w:val="000831F2"/>
    <w:rsid w:val="00083308"/>
    <w:rsid w:val="000833C4"/>
    <w:rsid w:val="000833D5"/>
    <w:rsid w:val="000837A9"/>
    <w:rsid w:val="00084591"/>
    <w:rsid w:val="0008465C"/>
    <w:rsid w:val="000846A6"/>
    <w:rsid w:val="00084FF5"/>
    <w:rsid w:val="000858F7"/>
    <w:rsid w:val="0008597D"/>
    <w:rsid w:val="00085C1A"/>
    <w:rsid w:val="00086802"/>
    <w:rsid w:val="0008684B"/>
    <w:rsid w:val="0008693B"/>
    <w:rsid w:val="000870AA"/>
    <w:rsid w:val="0008717D"/>
    <w:rsid w:val="0008738E"/>
    <w:rsid w:val="00087DF0"/>
    <w:rsid w:val="00090277"/>
    <w:rsid w:val="00090AC8"/>
    <w:rsid w:val="00090AD6"/>
    <w:rsid w:val="000913F1"/>
    <w:rsid w:val="000921F8"/>
    <w:rsid w:val="000927C9"/>
    <w:rsid w:val="00092BA6"/>
    <w:rsid w:val="00092BA8"/>
    <w:rsid w:val="00093E7E"/>
    <w:rsid w:val="000940E6"/>
    <w:rsid w:val="000941D3"/>
    <w:rsid w:val="00094B19"/>
    <w:rsid w:val="00095C7B"/>
    <w:rsid w:val="00096F03"/>
    <w:rsid w:val="0009767B"/>
    <w:rsid w:val="000979BC"/>
    <w:rsid w:val="000A21D1"/>
    <w:rsid w:val="000A257E"/>
    <w:rsid w:val="000A2872"/>
    <w:rsid w:val="000A2A89"/>
    <w:rsid w:val="000A2B4A"/>
    <w:rsid w:val="000A2E10"/>
    <w:rsid w:val="000A3132"/>
    <w:rsid w:val="000A3786"/>
    <w:rsid w:val="000A3C65"/>
    <w:rsid w:val="000A3CA5"/>
    <w:rsid w:val="000A4880"/>
    <w:rsid w:val="000A5660"/>
    <w:rsid w:val="000A58D1"/>
    <w:rsid w:val="000A598A"/>
    <w:rsid w:val="000A5C32"/>
    <w:rsid w:val="000A6176"/>
    <w:rsid w:val="000A736F"/>
    <w:rsid w:val="000A7970"/>
    <w:rsid w:val="000A7E66"/>
    <w:rsid w:val="000B0486"/>
    <w:rsid w:val="000B1145"/>
    <w:rsid w:val="000B1782"/>
    <w:rsid w:val="000B195A"/>
    <w:rsid w:val="000B1A19"/>
    <w:rsid w:val="000B1C03"/>
    <w:rsid w:val="000B1E13"/>
    <w:rsid w:val="000B2022"/>
    <w:rsid w:val="000B2EF7"/>
    <w:rsid w:val="000B325D"/>
    <w:rsid w:val="000B3A12"/>
    <w:rsid w:val="000B3D5F"/>
    <w:rsid w:val="000B40A3"/>
    <w:rsid w:val="000B41A3"/>
    <w:rsid w:val="000B4204"/>
    <w:rsid w:val="000B4CC9"/>
    <w:rsid w:val="000B50F4"/>
    <w:rsid w:val="000B586A"/>
    <w:rsid w:val="000B6085"/>
    <w:rsid w:val="000B608B"/>
    <w:rsid w:val="000B616D"/>
    <w:rsid w:val="000B6193"/>
    <w:rsid w:val="000B6236"/>
    <w:rsid w:val="000B6271"/>
    <w:rsid w:val="000B6D4C"/>
    <w:rsid w:val="000B6DFE"/>
    <w:rsid w:val="000B7833"/>
    <w:rsid w:val="000C0119"/>
    <w:rsid w:val="000C0C61"/>
    <w:rsid w:val="000C0E2C"/>
    <w:rsid w:val="000C18A9"/>
    <w:rsid w:val="000C1AC6"/>
    <w:rsid w:val="000C1EE9"/>
    <w:rsid w:val="000C2298"/>
    <w:rsid w:val="000C2B82"/>
    <w:rsid w:val="000C3348"/>
    <w:rsid w:val="000C3B67"/>
    <w:rsid w:val="000C3D05"/>
    <w:rsid w:val="000C4262"/>
    <w:rsid w:val="000C433A"/>
    <w:rsid w:val="000C439F"/>
    <w:rsid w:val="000C4568"/>
    <w:rsid w:val="000C5229"/>
    <w:rsid w:val="000C5824"/>
    <w:rsid w:val="000C6106"/>
    <w:rsid w:val="000C637E"/>
    <w:rsid w:val="000C64B8"/>
    <w:rsid w:val="000C78CA"/>
    <w:rsid w:val="000C7C70"/>
    <w:rsid w:val="000C7D20"/>
    <w:rsid w:val="000D0176"/>
    <w:rsid w:val="000D02DC"/>
    <w:rsid w:val="000D06B4"/>
    <w:rsid w:val="000D09A1"/>
    <w:rsid w:val="000D0FCF"/>
    <w:rsid w:val="000D146A"/>
    <w:rsid w:val="000D1B6E"/>
    <w:rsid w:val="000D1EF5"/>
    <w:rsid w:val="000D2118"/>
    <w:rsid w:val="000D373B"/>
    <w:rsid w:val="000D3D03"/>
    <w:rsid w:val="000D3F66"/>
    <w:rsid w:val="000D412E"/>
    <w:rsid w:val="000D4897"/>
    <w:rsid w:val="000D4C0A"/>
    <w:rsid w:val="000D4E19"/>
    <w:rsid w:val="000D536E"/>
    <w:rsid w:val="000D5582"/>
    <w:rsid w:val="000D57E7"/>
    <w:rsid w:val="000D5A7E"/>
    <w:rsid w:val="000D6CFC"/>
    <w:rsid w:val="000D74E1"/>
    <w:rsid w:val="000D74F2"/>
    <w:rsid w:val="000D7671"/>
    <w:rsid w:val="000E02D8"/>
    <w:rsid w:val="000E0A13"/>
    <w:rsid w:val="000E0FFE"/>
    <w:rsid w:val="000E1A38"/>
    <w:rsid w:val="000E1D47"/>
    <w:rsid w:val="000E2356"/>
    <w:rsid w:val="000E29C8"/>
    <w:rsid w:val="000E2A3C"/>
    <w:rsid w:val="000E332A"/>
    <w:rsid w:val="000E3CC4"/>
    <w:rsid w:val="000E48D6"/>
    <w:rsid w:val="000E5990"/>
    <w:rsid w:val="000E69EA"/>
    <w:rsid w:val="000E7047"/>
    <w:rsid w:val="000E71D0"/>
    <w:rsid w:val="000E7761"/>
    <w:rsid w:val="000E7B8C"/>
    <w:rsid w:val="000E7EE5"/>
    <w:rsid w:val="000F0C43"/>
    <w:rsid w:val="000F0C9C"/>
    <w:rsid w:val="000F10E0"/>
    <w:rsid w:val="000F131A"/>
    <w:rsid w:val="000F1467"/>
    <w:rsid w:val="000F1842"/>
    <w:rsid w:val="000F18DD"/>
    <w:rsid w:val="000F1FD9"/>
    <w:rsid w:val="000F230F"/>
    <w:rsid w:val="000F2A04"/>
    <w:rsid w:val="000F2AF9"/>
    <w:rsid w:val="000F2CA9"/>
    <w:rsid w:val="000F311E"/>
    <w:rsid w:val="000F3132"/>
    <w:rsid w:val="000F331B"/>
    <w:rsid w:val="000F346F"/>
    <w:rsid w:val="000F3D0E"/>
    <w:rsid w:val="000F44A2"/>
    <w:rsid w:val="000F4528"/>
    <w:rsid w:val="000F4F35"/>
    <w:rsid w:val="000F51E2"/>
    <w:rsid w:val="000F5257"/>
    <w:rsid w:val="000F5F26"/>
    <w:rsid w:val="000F6045"/>
    <w:rsid w:val="000F6BC8"/>
    <w:rsid w:val="000F6EF4"/>
    <w:rsid w:val="000F777B"/>
    <w:rsid w:val="000F7983"/>
    <w:rsid w:val="000F79D4"/>
    <w:rsid w:val="000F7C77"/>
    <w:rsid w:val="000F7EFE"/>
    <w:rsid w:val="00100857"/>
    <w:rsid w:val="00101012"/>
    <w:rsid w:val="0010125D"/>
    <w:rsid w:val="001012D3"/>
    <w:rsid w:val="001013C6"/>
    <w:rsid w:val="00102435"/>
    <w:rsid w:val="00103711"/>
    <w:rsid w:val="00103DC1"/>
    <w:rsid w:val="00105154"/>
    <w:rsid w:val="00105555"/>
    <w:rsid w:val="001062B4"/>
    <w:rsid w:val="00106E12"/>
    <w:rsid w:val="00106F91"/>
    <w:rsid w:val="00107D23"/>
    <w:rsid w:val="00107FDB"/>
    <w:rsid w:val="001101EC"/>
    <w:rsid w:val="001109E3"/>
    <w:rsid w:val="001114A7"/>
    <w:rsid w:val="00113002"/>
    <w:rsid w:val="00113188"/>
    <w:rsid w:val="001135BD"/>
    <w:rsid w:val="00113BF8"/>
    <w:rsid w:val="00114858"/>
    <w:rsid w:val="00114D28"/>
    <w:rsid w:val="0011509D"/>
    <w:rsid w:val="00115249"/>
    <w:rsid w:val="001158AF"/>
    <w:rsid w:val="00115A2E"/>
    <w:rsid w:val="00115FFB"/>
    <w:rsid w:val="0011686F"/>
    <w:rsid w:val="0011706A"/>
    <w:rsid w:val="00117A88"/>
    <w:rsid w:val="00117BBB"/>
    <w:rsid w:val="001206F8"/>
    <w:rsid w:val="00120CBA"/>
    <w:rsid w:val="00120DCF"/>
    <w:rsid w:val="001214A8"/>
    <w:rsid w:val="0012153E"/>
    <w:rsid w:val="00121BA2"/>
    <w:rsid w:val="0012206D"/>
    <w:rsid w:val="001224EE"/>
    <w:rsid w:val="00123454"/>
    <w:rsid w:val="00123680"/>
    <w:rsid w:val="001238DA"/>
    <w:rsid w:val="00123DCA"/>
    <w:rsid w:val="0012403C"/>
    <w:rsid w:val="00124404"/>
    <w:rsid w:val="00124C1C"/>
    <w:rsid w:val="00125275"/>
    <w:rsid w:val="0012534D"/>
    <w:rsid w:val="00126843"/>
    <w:rsid w:val="00126900"/>
    <w:rsid w:val="00126992"/>
    <w:rsid w:val="0012731E"/>
    <w:rsid w:val="0012739F"/>
    <w:rsid w:val="00127A9C"/>
    <w:rsid w:val="001304A7"/>
    <w:rsid w:val="00130ED8"/>
    <w:rsid w:val="00131B63"/>
    <w:rsid w:val="00131CF7"/>
    <w:rsid w:val="00132399"/>
    <w:rsid w:val="00132A1B"/>
    <w:rsid w:val="00132D4A"/>
    <w:rsid w:val="0013332A"/>
    <w:rsid w:val="00133A8F"/>
    <w:rsid w:val="0013417F"/>
    <w:rsid w:val="001343AF"/>
    <w:rsid w:val="00134DB6"/>
    <w:rsid w:val="00135177"/>
    <w:rsid w:val="001352C6"/>
    <w:rsid w:val="00135703"/>
    <w:rsid w:val="001361D4"/>
    <w:rsid w:val="001362D7"/>
    <w:rsid w:val="00136D63"/>
    <w:rsid w:val="0013740C"/>
    <w:rsid w:val="00137B0F"/>
    <w:rsid w:val="00137F21"/>
    <w:rsid w:val="0014010C"/>
    <w:rsid w:val="001401C8"/>
    <w:rsid w:val="00141255"/>
    <w:rsid w:val="00141395"/>
    <w:rsid w:val="00141D07"/>
    <w:rsid w:val="0014290F"/>
    <w:rsid w:val="00142BB4"/>
    <w:rsid w:val="00142DDA"/>
    <w:rsid w:val="00142EC6"/>
    <w:rsid w:val="00142F5B"/>
    <w:rsid w:val="00142FA2"/>
    <w:rsid w:val="00143529"/>
    <w:rsid w:val="001435BA"/>
    <w:rsid w:val="00143749"/>
    <w:rsid w:val="00143961"/>
    <w:rsid w:val="001440AE"/>
    <w:rsid w:val="00144969"/>
    <w:rsid w:val="00144B7E"/>
    <w:rsid w:val="00144D4A"/>
    <w:rsid w:val="001459DE"/>
    <w:rsid w:val="00145D40"/>
    <w:rsid w:val="00145DEE"/>
    <w:rsid w:val="00146137"/>
    <w:rsid w:val="001462C1"/>
    <w:rsid w:val="001466DF"/>
    <w:rsid w:val="00146CC8"/>
    <w:rsid w:val="00146D7C"/>
    <w:rsid w:val="00147C62"/>
    <w:rsid w:val="0015014F"/>
    <w:rsid w:val="0015049E"/>
    <w:rsid w:val="001505FA"/>
    <w:rsid w:val="00150891"/>
    <w:rsid w:val="00150DB2"/>
    <w:rsid w:val="00150FA5"/>
    <w:rsid w:val="00151294"/>
    <w:rsid w:val="00152458"/>
    <w:rsid w:val="00152EF4"/>
    <w:rsid w:val="00153455"/>
    <w:rsid w:val="00153528"/>
    <w:rsid w:val="001542A7"/>
    <w:rsid w:val="00154B5F"/>
    <w:rsid w:val="001557BB"/>
    <w:rsid w:val="00155DFC"/>
    <w:rsid w:val="00156BE2"/>
    <w:rsid w:val="001570D9"/>
    <w:rsid w:val="001571FB"/>
    <w:rsid w:val="0015762C"/>
    <w:rsid w:val="00157BB4"/>
    <w:rsid w:val="00157F26"/>
    <w:rsid w:val="0016097B"/>
    <w:rsid w:val="00160DA8"/>
    <w:rsid w:val="0016145A"/>
    <w:rsid w:val="0016148F"/>
    <w:rsid w:val="00161B9B"/>
    <w:rsid w:val="001622CB"/>
    <w:rsid w:val="00162365"/>
    <w:rsid w:val="00162C5A"/>
    <w:rsid w:val="0016325C"/>
    <w:rsid w:val="001642A0"/>
    <w:rsid w:val="0016432B"/>
    <w:rsid w:val="00164402"/>
    <w:rsid w:val="001651E2"/>
    <w:rsid w:val="0016535A"/>
    <w:rsid w:val="0016596F"/>
    <w:rsid w:val="001664ED"/>
    <w:rsid w:val="0016654B"/>
    <w:rsid w:val="00167012"/>
    <w:rsid w:val="0016789D"/>
    <w:rsid w:val="00167DD0"/>
    <w:rsid w:val="0017019D"/>
    <w:rsid w:val="0017055F"/>
    <w:rsid w:val="00171B6F"/>
    <w:rsid w:val="00171BA1"/>
    <w:rsid w:val="001721DB"/>
    <w:rsid w:val="0017245D"/>
    <w:rsid w:val="00172600"/>
    <w:rsid w:val="00172895"/>
    <w:rsid w:val="00172B0F"/>
    <w:rsid w:val="00172C7D"/>
    <w:rsid w:val="00172D78"/>
    <w:rsid w:val="00172D79"/>
    <w:rsid w:val="00172DF2"/>
    <w:rsid w:val="00172DF9"/>
    <w:rsid w:val="00172E93"/>
    <w:rsid w:val="00173169"/>
    <w:rsid w:val="001736D7"/>
    <w:rsid w:val="00173A55"/>
    <w:rsid w:val="00174B28"/>
    <w:rsid w:val="00174F1A"/>
    <w:rsid w:val="0017502B"/>
    <w:rsid w:val="0017598B"/>
    <w:rsid w:val="00175F3E"/>
    <w:rsid w:val="00176CAF"/>
    <w:rsid w:val="0017713C"/>
    <w:rsid w:val="001772C3"/>
    <w:rsid w:val="00177CEB"/>
    <w:rsid w:val="00177DC6"/>
    <w:rsid w:val="00177F04"/>
    <w:rsid w:val="001801C6"/>
    <w:rsid w:val="00181672"/>
    <w:rsid w:val="0018188F"/>
    <w:rsid w:val="00182596"/>
    <w:rsid w:val="001825D6"/>
    <w:rsid w:val="001829F5"/>
    <w:rsid w:val="00182B63"/>
    <w:rsid w:val="00183297"/>
    <w:rsid w:val="00183A9C"/>
    <w:rsid w:val="00183C5E"/>
    <w:rsid w:val="001842CE"/>
    <w:rsid w:val="0018460A"/>
    <w:rsid w:val="00184E0F"/>
    <w:rsid w:val="00185034"/>
    <w:rsid w:val="0018630B"/>
    <w:rsid w:val="00186787"/>
    <w:rsid w:val="001876FC"/>
    <w:rsid w:val="0019092F"/>
    <w:rsid w:val="00191948"/>
    <w:rsid w:val="00191AD9"/>
    <w:rsid w:val="00192163"/>
    <w:rsid w:val="001924CF"/>
    <w:rsid w:val="00192DE1"/>
    <w:rsid w:val="00193650"/>
    <w:rsid w:val="0019396E"/>
    <w:rsid w:val="00193D85"/>
    <w:rsid w:val="00194366"/>
    <w:rsid w:val="001948F7"/>
    <w:rsid w:val="00194FCC"/>
    <w:rsid w:val="0019506F"/>
    <w:rsid w:val="00195289"/>
    <w:rsid w:val="00195637"/>
    <w:rsid w:val="001956C9"/>
    <w:rsid w:val="00195925"/>
    <w:rsid w:val="001968B4"/>
    <w:rsid w:val="00196C1E"/>
    <w:rsid w:val="00196CEE"/>
    <w:rsid w:val="00196E03"/>
    <w:rsid w:val="0019768C"/>
    <w:rsid w:val="001A0648"/>
    <w:rsid w:val="001A08AA"/>
    <w:rsid w:val="001A0A85"/>
    <w:rsid w:val="001A0BB8"/>
    <w:rsid w:val="001A2025"/>
    <w:rsid w:val="001A2850"/>
    <w:rsid w:val="001A32ED"/>
    <w:rsid w:val="001A34CF"/>
    <w:rsid w:val="001A3818"/>
    <w:rsid w:val="001A3B72"/>
    <w:rsid w:val="001A3D0E"/>
    <w:rsid w:val="001A3DB7"/>
    <w:rsid w:val="001A3E94"/>
    <w:rsid w:val="001A4E34"/>
    <w:rsid w:val="001A5027"/>
    <w:rsid w:val="001A5695"/>
    <w:rsid w:val="001A5826"/>
    <w:rsid w:val="001A5B93"/>
    <w:rsid w:val="001A5BFD"/>
    <w:rsid w:val="001A7DF4"/>
    <w:rsid w:val="001B091A"/>
    <w:rsid w:val="001B0BB8"/>
    <w:rsid w:val="001B0CB9"/>
    <w:rsid w:val="001B0F03"/>
    <w:rsid w:val="001B101D"/>
    <w:rsid w:val="001B1295"/>
    <w:rsid w:val="001B1546"/>
    <w:rsid w:val="001B19C0"/>
    <w:rsid w:val="001B237C"/>
    <w:rsid w:val="001B2A77"/>
    <w:rsid w:val="001B2F7A"/>
    <w:rsid w:val="001B39DA"/>
    <w:rsid w:val="001B4515"/>
    <w:rsid w:val="001B46E9"/>
    <w:rsid w:val="001B6724"/>
    <w:rsid w:val="001B7E32"/>
    <w:rsid w:val="001B7EC7"/>
    <w:rsid w:val="001C0158"/>
    <w:rsid w:val="001C06C3"/>
    <w:rsid w:val="001C0845"/>
    <w:rsid w:val="001C0CA6"/>
    <w:rsid w:val="001C0FD5"/>
    <w:rsid w:val="001C19E0"/>
    <w:rsid w:val="001C22EB"/>
    <w:rsid w:val="001C23EA"/>
    <w:rsid w:val="001C2EA0"/>
    <w:rsid w:val="001C390D"/>
    <w:rsid w:val="001C3A99"/>
    <w:rsid w:val="001C3D21"/>
    <w:rsid w:val="001C420F"/>
    <w:rsid w:val="001C5082"/>
    <w:rsid w:val="001C6086"/>
    <w:rsid w:val="001C6910"/>
    <w:rsid w:val="001C6E6F"/>
    <w:rsid w:val="001C70EB"/>
    <w:rsid w:val="001C75A5"/>
    <w:rsid w:val="001C75EB"/>
    <w:rsid w:val="001D073D"/>
    <w:rsid w:val="001D1013"/>
    <w:rsid w:val="001D1309"/>
    <w:rsid w:val="001D1D0B"/>
    <w:rsid w:val="001D2B81"/>
    <w:rsid w:val="001D2BB6"/>
    <w:rsid w:val="001D2EE3"/>
    <w:rsid w:val="001D2FDE"/>
    <w:rsid w:val="001D324A"/>
    <w:rsid w:val="001D35F9"/>
    <w:rsid w:val="001D3696"/>
    <w:rsid w:val="001D38BA"/>
    <w:rsid w:val="001D50EA"/>
    <w:rsid w:val="001D5133"/>
    <w:rsid w:val="001D51D5"/>
    <w:rsid w:val="001D5C48"/>
    <w:rsid w:val="001D6212"/>
    <w:rsid w:val="001D62D6"/>
    <w:rsid w:val="001D64C3"/>
    <w:rsid w:val="001D6CDA"/>
    <w:rsid w:val="001D6E32"/>
    <w:rsid w:val="001D6FC8"/>
    <w:rsid w:val="001D7233"/>
    <w:rsid w:val="001D72E5"/>
    <w:rsid w:val="001D7EB7"/>
    <w:rsid w:val="001E0941"/>
    <w:rsid w:val="001E154A"/>
    <w:rsid w:val="001E1749"/>
    <w:rsid w:val="001E1786"/>
    <w:rsid w:val="001E17DA"/>
    <w:rsid w:val="001E22AC"/>
    <w:rsid w:val="001E23FE"/>
    <w:rsid w:val="001E3B39"/>
    <w:rsid w:val="001E3C4E"/>
    <w:rsid w:val="001E3F41"/>
    <w:rsid w:val="001E4210"/>
    <w:rsid w:val="001E460A"/>
    <w:rsid w:val="001E4B85"/>
    <w:rsid w:val="001E4F1E"/>
    <w:rsid w:val="001E6E07"/>
    <w:rsid w:val="001E79C2"/>
    <w:rsid w:val="001E7E2C"/>
    <w:rsid w:val="001F0044"/>
    <w:rsid w:val="001F04BE"/>
    <w:rsid w:val="001F0B4F"/>
    <w:rsid w:val="001F0C08"/>
    <w:rsid w:val="001F14DA"/>
    <w:rsid w:val="001F1D8A"/>
    <w:rsid w:val="001F1E3A"/>
    <w:rsid w:val="001F24EA"/>
    <w:rsid w:val="001F27B3"/>
    <w:rsid w:val="001F385D"/>
    <w:rsid w:val="001F3B6A"/>
    <w:rsid w:val="001F4E2B"/>
    <w:rsid w:val="001F52ED"/>
    <w:rsid w:val="001F5582"/>
    <w:rsid w:val="001F5735"/>
    <w:rsid w:val="001F5A42"/>
    <w:rsid w:val="001F5B13"/>
    <w:rsid w:val="001F6491"/>
    <w:rsid w:val="001F65ED"/>
    <w:rsid w:val="001F65EF"/>
    <w:rsid w:val="001F6A1E"/>
    <w:rsid w:val="001F6B21"/>
    <w:rsid w:val="001F6EBF"/>
    <w:rsid w:val="001F76B6"/>
    <w:rsid w:val="001F7CBE"/>
    <w:rsid w:val="001F7CDD"/>
    <w:rsid w:val="002004AE"/>
    <w:rsid w:val="00201A10"/>
    <w:rsid w:val="00202365"/>
    <w:rsid w:val="002023A0"/>
    <w:rsid w:val="002029BA"/>
    <w:rsid w:val="00203541"/>
    <w:rsid w:val="00203A74"/>
    <w:rsid w:val="00204BE2"/>
    <w:rsid w:val="002051A6"/>
    <w:rsid w:val="002053F3"/>
    <w:rsid w:val="00205815"/>
    <w:rsid w:val="00205E1D"/>
    <w:rsid w:val="0020641B"/>
    <w:rsid w:val="00206E4D"/>
    <w:rsid w:val="00206EB3"/>
    <w:rsid w:val="00207234"/>
    <w:rsid w:val="002072A9"/>
    <w:rsid w:val="002079B5"/>
    <w:rsid w:val="00207BC3"/>
    <w:rsid w:val="00207E3E"/>
    <w:rsid w:val="002100D3"/>
    <w:rsid w:val="002100F0"/>
    <w:rsid w:val="002100F7"/>
    <w:rsid w:val="0021141F"/>
    <w:rsid w:val="00211C4A"/>
    <w:rsid w:val="00212373"/>
    <w:rsid w:val="0021334F"/>
    <w:rsid w:val="002133AF"/>
    <w:rsid w:val="002135E1"/>
    <w:rsid w:val="002138EA"/>
    <w:rsid w:val="00213C3D"/>
    <w:rsid w:val="00213CE2"/>
    <w:rsid w:val="002143B4"/>
    <w:rsid w:val="002144F3"/>
    <w:rsid w:val="00214FBD"/>
    <w:rsid w:val="00214FCA"/>
    <w:rsid w:val="00215262"/>
    <w:rsid w:val="00215A41"/>
    <w:rsid w:val="0021658A"/>
    <w:rsid w:val="00216D2C"/>
    <w:rsid w:val="00216F82"/>
    <w:rsid w:val="00221325"/>
    <w:rsid w:val="00221B5B"/>
    <w:rsid w:val="00221DE2"/>
    <w:rsid w:val="00221E8B"/>
    <w:rsid w:val="002220F7"/>
    <w:rsid w:val="002223A7"/>
    <w:rsid w:val="00222869"/>
    <w:rsid w:val="00222897"/>
    <w:rsid w:val="00222CF2"/>
    <w:rsid w:val="00222DC7"/>
    <w:rsid w:val="00223548"/>
    <w:rsid w:val="002238B3"/>
    <w:rsid w:val="00223FD4"/>
    <w:rsid w:val="00224197"/>
    <w:rsid w:val="002247F2"/>
    <w:rsid w:val="00224B3A"/>
    <w:rsid w:val="00224B42"/>
    <w:rsid w:val="00224CEB"/>
    <w:rsid w:val="0022517F"/>
    <w:rsid w:val="002254B1"/>
    <w:rsid w:val="002256BA"/>
    <w:rsid w:val="00225844"/>
    <w:rsid w:val="00226F85"/>
    <w:rsid w:val="002270CA"/>
    <w:rsid w:val="00227FF3"/>
    <w:rsid w:val="002302BF"/>
    <w:rsid w:val="002308EA"/>
    <w:rsid w:val="00231062"/>
    <w:rsid w:val="0023155E"/>
    <w:rsid w:val="002315C0"/>
    <w:rsid w:val="0023200D"/>
    <w:rsid w:val="00232116"/>
    <w:rsid w:val="00232177"/>
    <w:rsid w:val="00232669"/>
    <w:rsid w:val="002329FE"/>
    <w:rsid w:val="002331CD"/>
    <w:rsid w:val="002334FB"/>
    <w:rsid w:val="00233B5D"/>
    <w:rsid w:val="002349FC"/>
    <w:rsid w:val="00234A83"/>
    <w:rsid w:val="00234BF7"/>
    <w:rsid w:val="002351D1"/>
    <w:rsid w:val="00235295"/>
    <w:rsid w:val="00235394"/>
    <w:rsid w:val="0023590C"/>
    <w:rsid w:val="00235A9B"/>
    <w:rsid w:val="00235F76"/>
    <w:rsid w:val="00236427"/>
    <w:rsid w:val="00237A8B"/>
    <w:rsid w:val="00237DB8"/>
    <w:rsid w:val="0024151C"/>
    <w:rsid w:val="00241D4B"/>
    <w:rsid w:val="00242037"/>
    <w:rsid w:val="00242663"/>
    <w:rsid w:val="00242729"/>
    <w:rsid w:val="0024337A"/>
    <w:rsid w:val="00243646"/>
    <w:rsid w:val="002437B9"/>
    <w:rsid w:val="00243C09"/>
    <w:rsid w:val="00243CB6"/>
    <w:rsid w:val="00243D39"/>
    <w:rsid w:val="00243EDB"/>
    <w:rsid w:val="0024414E"/>
    <w:rsid w:val="0024500B"/>
    <w:rsid w:val="0024549A"/>
    <w:rsid w:val="00245D28"/>
    <w:rsid w:val="002466A8"/>
    <w:rsid w:val="00247D45"/>
    <w:rsid w:val="00247F9D"/>
    <w:rsid w:val="00250090"/>
    <w:rsid w:val="002503C7"/>
    <w:rsid w:val="002508A2"/>
    <w:rsid w:val="00251341"/>
    <w:rsid w:val="00251400"/>
    <w:rsid w:val="0025193A"/>
    <w:rsid w:val="002519D3"/>
    <w:rsid w:val="00251AD1"/>
    <w:rsid w:val="0025215B"/>
    <w:rsid w:val="00252167"/>
    <w:rsid w:val="002521DA"/>
    <w:rsid w:val="00252A1D"/>
    <w:rsid w:val="00252BA8"/>
    <w:rsid w:val="00253566"/>
    <w:rsid w:val="002537C9"/>
    <w:rsid w:val="00253D07"/>
    <w:rsid w:val="002540F5"/>
    <w:rsid w:val="00254C58"/>
    <w:rsid w:val="00254DD3"/>
    <w:rsid w:val="002551EE"/>
    <w:rsid w:val="00256C40"/>
    <w:rsid w:val="002573AD"/>
    <w:rsid w:val="00257794"/>
    <w:rsid w:val="002605B5"/>
    <w:rsid w:val="00260D30"/>
    <w:rsid w:val="002614E1"/>
    <w:rsid w:val="00261605"/>
    <w:rsid w:val="00261657"/>
    <w:rsid w:val="0026179F"/>
    <w:rsid w:val="0026235A"/>
    <w:rsid w:val="00262460"/>
    <w:rsid w:val="0026280F"/>
    <w:rsid w:val="00263458"/>
    <w:rsid w:val="00263490"/>
    <w:rsid w:val="00263AA3"/>
    <w:rsid w:val="0026446D"/>
    <w:rsid w:val="002657CC"/>
    <w:rsid w:val="0026644B"/>
    <w:rsid w:val="00266577"/>
    <w:rsid w:val="00266761"/>
    <w:rsid w:val="00266983"/>
    <w:rsid w:val="00266B27"/>
    <w:rsid w:val="00267382"/>
    <w:rsid w:val="00267D1C"/>
    <w:rsid w:val="002706A5"/>
    <w:rsid w:val="002713AC"/>
    <w:rsid w:val="00271416"/>
    <w:rsid w:val="00271B4B"/>
    <w:rsid w:val="00271EBE"/>
    <w:rsid w:val="00272439"/>
    <w:rsid w:val="00272E43"/>
    <w:rsid w:val="00272F16"/>
    <w:rsid w:val="002734EF"/>
    <w:rsid w:val="0027376F"/>
    <w:rsid w:val="002738A3"/>
    <w:rsid w:val="00273A2F"/>
    <w:rsid w:val="00274547"/>
    <w:rsid w:val="00274E1A"/>
    <w:rsid w:val="00274FCC"/>
    <w:rsid w:val="00275064"/>
    <w:rsid w:val="00275A19"/>
    <w:rsid w:val="002764C0"/>
    <w:rsid w:val="002768D7"/>
    <w:rsid w:val="00276F47"/>
    <w:rsid w:val="002778C9"/>
    <w:rsid w:val="002802F8"/>
    <w:rsid w:val="002809D5"/>
    <w:rsid w:val="00280A83"/>
    <w:rsid w:val="00281F5B"/>
    <w:rsid w:val="00282213"/>
    <w:rsid w:val="00283275"/>
    <w:rsid w:val="00283354"/>
    <w:rsid w:val="002833F9"/>
    <w:rsid w:val="0028345D"/>
    <w:rsid w:val="00283EE1"/>
    <w:rsid w:val="00284EE7"/>
    <w:rsid w:val="00285744"/>
    <w:rsid w:val="00285979"/>
    <w:rsid w:val="00286011"/>
    <w:rsid w:val="00286313"/>
    <w:rsid w:val="0028673D"/>
    <w:rsid w:val="00287935"/>
    <w:rsid w:val="00287D57"/>
    <w:rsid w:val="00290270"/>
    <w:rsid w:val="0029091A"/>
    <w:rsid w:val="00291349"/>
    <w:rsid w:val="0029193E"/>
    <w:rsid w:val="002925BE"/>
    <w:rsid w:val="00292870"/>
    <w:rsid w:val="00292D7F"/>
    <w:rsid w:val="0029323E"/>
    <w:rsid w:val="00293D4A"/>
    <w:rsid w:val="0029436D"/>
    <w:rsid w:val="002944DA"/>
    <w:rsid w:val="002949DE"/>
    <w:rsid w:val="00294AA9"/>
    <w:rsid w:val="00294F57"/>
    <w:rsid w:val="002954EE"/>
    <w:rsid w:val="00295529"/>
    <w:rsid w:val="00295A49"/>
    <w:rsid w:val="00296168"/>
    <w:rsid w:val="0029697E"/>
    <w:rsid w:val="002973C1"/>
    <w:rsid w:val="00297473"/>
    <w:rsid w:val="002975B0"/>
    <w:rsid w:val="002975CE"/>
    <w:rsid w:val="00297A3F"/>
    <w:rsid w:val="00297D09"/>
    <w:rsid w:val="00297DCD"/>
    <w:rsid w:val="002A0918"/>
    <w:rsid w:val="002A0BB2"/>
    <w:rsid w:val="002A183A"/>
    <w:rsid w:val="002A1C1A"/>
    <w:rsid w:val="002A21B0"/>
    <w:rsid w:val="002A24D4"/>
    <w:rsid w:val="002A27C5"/>
    <w:rsid w:val="002A2D51"/>
    <w:rsid w:val="002A372C"/>
    <w:rsid w:val="002A3D58"/>
    <w:rsid w:val="002A49F5"/>
    <w:rsid w:val="002A4EB2"/>
    <w:rsid w:val="002A5481"/>
    <w:rsid w:val="002A550E"/>
    <w:rsid w:val="002A5869"/>
    <w:rsid w:val="002A5BA3"/>
    <w:rsid w:val="002A5F68"/>
    <w:rsid w:val="002A64FA"/>
    <w:rsid w:val="002A690C"/>
    <w:rsid w:val="002A6B5E"/>
    <w:rsid w:val="002A6E66"/>
    <w:rsid w:val="002A6FE9"/>
    <w:rsid w:val="002A72C2"/>
    <w:rsid w:val="002A73DA"/>
    <w:rsid w:val="002A76F1"/>
    <w:rsid w:val="002A7838"/>
    <w:rsid w:val="002A78DB"/>
    <w:rsid w:val="002A7966"/>
    <w:rsid w:val="002B0D4B"/>
    <w:rsid w:val="002B1B11"/>
    <w:rsid w:val="002B204D"/>
    <w:rsid w:val="002B24B2"/>
    <w:rsid w:val="002B31D8"/>
    <w:rsid w:val="002B322F"/>
    <w:rsid w:val="002B3523"/>
    <w:rsid w:val="002B3DE2"/>
    <w:rsid w:val="002B3DF9"/>
    <w:rsid w:val="002B4231"/>
    <w:rsid w:val="002B429C"/>
    <w:rsid w:val="002B583D"/>
    <w:rsid w:val="002B5A85"/>
    <w:rsid w:val="002B62F6"/>
    <w:rsid w:val="002B6AE0"/>
    <w:rsid w:val="002B6CEF"/>
    <w:rsid w:val="002C02E6"/>
    <w:rsid w:val="002C080E"/>
    <w:rsid w:val="002C0E14"/>
    <w:rsid w:val="002C0E15"/>
    <w:rsid w:val="002C15DD"/>
    <w:rsid w:val="002C1837"/>
    <w:rsid w:val="002C2091"/>
    <w:rsid w:val="002C3773"/>
    <w:rsid w:val="002C37B5"/>
    <w:rsid w:val="002C3BFD"/>
    <w:rsid w:val="002C3F4C"/>
    <w:rsid w:val="002C42DC"/>
    <w:rsid w:val="002C45D2"/>
    <w:rsid w:val="002C4637"/>
    <w:rsid w:val="002C48C9"/>
    <w:rsid w:val="002C4C91"/>
    <w:rsid w:val="002C5CBA"/>
    <w:rsid w:val="002C5D55"/>
    <w:rsid w:val="002C6FB1"/>
    <w:rsid w:val="002C70B3"/>
    <w:rsid w:val="002C71A0"/>
    <w:rsid w:val="002D05F0"/>
    <w:rsid w:val="002D06F5"/>
    <w:rsid w:val="002D087D"/>
    <w:rsid w:val="002D0A18"/>
    <w:rsid w:val="002D0AB0"/>
    <w:rsid w:val="002D0CB8"/>
    <w:rsid w:val="002D16C7"/>
    <w:rsid w:val="002D1BDA"/>
    <w:rsid w:val="002D249D"/>
    <w:rsid w:val="002D2B1A"/>
    <w:rsid w:val="002D2DB3"/>
    <w:rsid w:val="002D31FF"/>
    <w:rsid w:val="002D34BC"/>
    <w:rsid w:val="002D3995"/>
    <w:rsid w:val="002D4BB4"/>
    <w:rsid w:val="002D50CE"/>
    <w:rsid w:val="002D58F4"/>
    <w:rsid w:val="002D5A18"/>
    <w:rsid w:val="002D6ED6"/>
    <w:rsid w:val="002D6FDC"/>
    <w:rsid w:val="002D7191"/>
    <w:rsid w:val="002D7343"/>
    <w:rsid w:val="002D74D8"/>
    <w:rsid w:val="002D758E"/>
    <w:rsid w:val="002D7C81"/>
    <w:rsid w:val="002D7F3C"/>
    <w:rsid w:val="002E049C"/>
    <w:rsid w:val="002E086B"/>
    <w:rsid w:val="002E0B58"/>
    <w:rsid w:val="002E1601"/>
    <w:rsid w:val="002E207E"/>
    <w:rsid w:val="002E29E4"/>
    <w:rsid w:val="002E3113"/>
    <w:rsid w:val="002E324D"/>
    <w:rsid w:val="002E348D"/>
    <w:rsid w:val="002E368C"/>
    <w:rsid w:val="002E3D8C"/>
    <w:rsid w:val="002E4139"/>
    <w:rsid w:val="002E421B"/>
    <w:rsid w:val="002E4815"/>
    <w:rsid w:val="002E4DFF"/>
    <w:rsid w:val="002E5799"/>
    <w:rsid w:val="002E5C02"/>
    <w:rsid w:val="002E5DB7"/>
    <w:rsid w:val="002E644B"/>
    <w:rsid w:val="002E710A"/>
    <w:rsid w:val="002E71B1"/>
    <w:rsid w:val="002E74A0"/>
    <w:rsid w:val="002E76E6"/>
    <w:rsid w:val="002E7A52"/>
    <w:rsid w:val="002E7EAF"/>
    <w:rsid w:val="002F06F4"/>
    <w:rsid w:val="002F0CF5"/>
    <w:rsid w:val="002F0FE7"/>
    <w:rsid w:val="002F1744"/>
    <w:rsid w:val="002F23F7"/>
    <w:rsid w:val="002F2913"/>
    <w:rsid w:val="002F2B13"/>
    <w:rsid w:val="002F3839"/>
    <w:rsid w:val="002F3BDA"/>
    <w:rsid w:val="002F3FC8"/>
    <w:rsid w:val="002F4093"/>
    <w:rsid w:val="002F40CC"/>
    <w:rsid w:val="002F40F2"/>
    <w:rsid w:val="002F4510"/>
    <w:rsid w:val="002F4950"/>
    <w:rsid w:val="002F4DDA"/>
    <w:rsid w:val="002F5710"/>
    <w:rsid w:val="002F5C10"/>
    <w:rsid w:val="002F6309"/>
    <w:rsid w:val="002F63F6"/>
    <w:rsid w:val="002F6A1A"/>
    <w:rsid w:val="002F73BC"/>
    <w:rsid w:val="002F7537"/>
    <w:rsid w:val="002F7ACA"/>
    <w:rsid w:val="002F7B20"/>
    <w:rsid w:val="00300627"/>
    <w:rsid w:val="00301287"/>
    <w:rsid w:val="00301837"/>
    <w:rsid w:val="00301E2D"/>
    <w:rsid w:val="003022D8"/>
    <w:rsid w:val="003024F5"/>
    <w:rsid w:val="003027D8"/>
    <w:rsid w:val="00302BD4"/>
    <w:rsid w:val="003033E6"/>
    <w:rsid w:val="00303981"/>
    <w:rsid w:val="00303A00"/>
    <w:rsid w:val="00304349"/>
    <w:rsid w:val="003049F6"/>
    <w:rsid w:val="00304C7F"/>
    <w:rsid w:val="003052EF"/>
    <w:rsid w:val="003052F8"/>
    <w:rsid w:val="003053F4"/>
    <w:rsid w:val="00306382"/>
    <w:rsid w:val="003065E0"/>
    <w:rsid w:val="00306AF7"/>
    <w:rsid w:val="00306B48"/>
    <w:rsid w:val="00306C66"/>
    <w:rsid w:val="00306FE1"/>
    <w:rsid w:val="00306FE4"/>
    <w:rsid w:val="0030747E"/>
    <w:rsid w:val="00307D21"/>
    <w:rsid w:val="00307F10"/>
    <w:rsid w:val="00310143"/>
    <w:rsid w:val="0031089D"/>
    <w:rsid w:val="00311037"/>
    <w:rsid w:val="00311AB4"/>
    <w:rsid w:val="003124B4"/>
    <w:rsid w:val="0031257C"/>
    <w:rsid w:val="00312F85"/>
    <w:rsid w:val="00313535"/>
    <w:rsid w:val="0031362C"/>
    <w:rsid w:val="00313D5F"/>
    <w:rsid w:val="003141ED"/>
    <w:rsid w:val="00315777"/>
    <w:rsid w:val="00315D5E"/>
    <w:rsid w:val="00316814"/>
    <w:rsid w:val="00316D8B"/>
    <w:rsid w:val="00316F3E"/>
    <w:rsid w:val="00317ADC"/>
    <w:rsid w:val="0032006B"/>
    <w:rsid w:val="003203DB"/>
    <w:rsid w:val="00320B0A"/>
    <w:rsid w:val="00320CE3"/>
    <w:rsid w:val="00320D41"/>
    <w:rsid w:val="00320F85"/>
    <w:rsid w:val="003210CC"/>
    <w:rsid w:val="003212DA"/>
    <w:rsid w:val="00321579"/>
    <w:rsid w:val="00321980"/>
    <w:rsid w:val="00321A7F"/>
    <w:rsid w:val="00321ED6"/>
    <w:rsid w:val="003228CF"/>
    <w:rsid w:val="00323A6E"/>
    <w:rsid w:val="00323E37"/>
    <w:rsid w:val="00324089"/>
    <w:rsid w:val="003242FE"/>
    <w:rsid w:val="00325120"/>
    <w:rsid w:val="00325C8A"/>
    <w:rsid w:val="00325FCB"/>
    <w:rsid w:val="0032607D"/>
    <w:rsid w:val="00326109"/>
    <w:rsid w:val="00326258"/>
    <w:rsid w:val="003262A5"/>
    <w:rsid w:val="003262B8"/>
    <w:rsid w:val="00326743"/>
    <w:rsid w:val="00326CB3"/>
    <w:rsid w:val="00327741"/>
    <w:rsid w:val="00327CD7"/>
    <w:rsid w:val="00327F64"/>
    <w:rsid w:val="00330A93"/>
    <w:rsid w:val="00331105"/>
    <w:rsid w:val="00331E74"/>
    <w:rsid w:val="00331F8D"/>
    <w:rsid w:val="00332595"/>
    <w:rsid w:val="00332C25"/>
    <w:rsid w:val="00335C77"/>
    <w:rsid w:val="003366B3"/>
    <w:rsid w:val="0033768E"/>
    <w:rsid w:val="00337B17"/>
    <w:rsid w:val="00337BA4"/>
    <w:rsid w:val="00337E5C"/>
    <w:rsid w:val="00337F57"/>
    <w:rsid w:val="00340216"/>
    <w:rsid w:val="00340305"/>
    <w:rsid w:val="00340FD4"/>
    <w:rsid w:val="003411C2"/>
    <w:rsid w:val="00341BB3"/>
    <w:rsid w:val="0034244C"/>
    <w:rsid w:val="003426E8"/>
    <w:rsid w:val="00343066"/>
    <w:rsid w:val="0034354B"/>
    <w:rsid w:val="0034369C"/>
    <w:rsid w:val="003439C6"/>
    <w:rsid w:val="00343B3F"/>
    <w:rsid w:val="00343B5E"/>
    <w:rsid w:val="00343BC8"/>
    <w:rsid w:val="0034402C"/>
    <w:rsid w:val="00344071"/>
    <w:rsid w:val="00344EEE"/>
    <w:rsid w:val="00345443"/>
    <w:rsid w:val="00345930"/>
    <w:rsid w:val="00345F44"/>
    <w:rsid w:val="003463F0"/>
    <w:rsid w:val="0034698B"/>
    <w:rsid w:val="00347261"/>
    <w:rsid w:val="003473A8"/>
    <w:rsid w:val="0034755E"/>
    <w:rsid w:val="00347782"/>
    <w:rsid w:val="00347F8C"/>
    <w:rsid w:val="00350BFC"/>
    <w:rsid w:val="003512A1"/>
    <w:rsid w:val="00351531"/>
    <w:rsid w:val="00352370"/>
    <w:rsid w:val="003525CA"/>
    <w:rsid w:val="00352E56"/>
    <w:rsid w:val="003534FD"/>
    <w:rsid w:val="0035353F"/>
    <w:rsid w:val="003539BD"/>
    <w:rsid w:val="0035426C"/>
    <w:rsid w:val="003549EA"/>
    <w:rsid w:val="00354EF4"/>
    <w:rsid w:val="00355110"/>
    <w:rsid w:val="0035542E"/>
    <w:rsid w:val="00355B5D"/>
    <w:rsid w:val="0035766C"/>
    <w:rsid w:val="00357795"/>
    <w:rsid w:val="003600C5"/>
    <w:rsid w:val="00360B1F"/>
    <w:rsid w:val="00360B49"/>
    <w:rsid w:val="00360E6B"/>
    <w:rsid w:val="00360F4E"/>
    <w:rsid w:val="003611CF"/>
    <w:rsid w:val="003611D8"/>
    <w:rsid w:val="00362426"/>
    <w:rsid w:val="00363659"/>
    <w:rsid w:val="00363BE0"/>
    <w:rsid w:val="00364712"/>
    <w:rsid w:val="00364CFD"/>
    <w:rsid w:val="00365435"/>
    <w:rsid w:val="003654E0"/>
    <w:rsid w:val="0036594E"/>
    <w:rsid w:val="003669FD"/>
    <w:rsid w:val="00367724"/>
    <w:rsid w:val="00367736"/>
    <w:rsid w:val="003679F0"/>
    <w:rsid w:val="003709D0"/>
    <w:rsid w:val="003713D6"/>
    <w:rsid w:val="003716F1"/>
    <w:rsid w:val="00371E23"/>
    <w:rsid w:val="00372087"/>
    <w:rsid w:val="00372587"/>
    <w:rsid w:val="003739D3"/>
    <w:rsid w:val="00374423"/>
    <w:rsid w:val="00374A8B"/>
    <w:rsid w:val="00374DEE"/>
    <w:rsid w:val="00374E8D"/>
    <w:rsid w:val="00375F5E"/>
    <w:rsid w:val="00376428"/>
    <w:rsid w:val="003777B1"/>
    <w:rsid w:val="003778BF"/>
    <w:rsid w:val="00377B78"/>
    <w:rsid w:val="00380364"/>
    <w:rsid w:val="003807CD"/>
    <w:rsid w:val="00380C5A"/>
    <w:rsid w:val="00381561"/>
    <w:rsid w:val="003817DE"/>
    <w:rsid w:val="003817F3"/>
    <w:rsid w:val="003818DA"/>
    <w:rsid w:val="00381AC2"/>
    <w:rsid w:val="003824C3"/>
    <w:rsid w:val="00382929"/>
    <w:rsid w:val="00383083"/>
    <w:rsid w:val="0038322C"/>
    <w:rsid w:val="0038344F"/>
    <w:rsid w:val="003834BC"/>
    <w:rsid w:val="003845DB"/>
    <w:rsid w:val="00384CB9"/>
    <w:rsid w:val="003850ED"/>
    <w:rsid w:val="00385162"/>
    <w:rsid w:val="00385918"/>
    <w:rsid w:val="00386545"/>
    <w:rsid w:val="00386548"/>
    <w:rsid w:val="003879B3"/>
    <w:rsid w:val="00390087"/>
    <w:rsid w:val="003900A0"/>
    <w:rsid w:val="0039033D"/>
    <w:rsid w:val="003908A9"/>
    <w:rsid w:val="00390DAC"/>
    <w:rsid w:val="00391098"/>
    <w:rsid w:val="00392824"/>
    <w:rsid w:val="00392886"/>
    <w:rsid w:val="003928E9"/>
    <w:rsid w:val="0039298D"/>
    <w:rsid w:val="00392F35"/>
    <w:rsid w:val="0039405B"/>
    <w:rsid w:val="003941B1"/>
    <w:rsid w:val="00394D65"/>
    <w:rsid w:val="0039507B"/>
    <w:rsid w:val="00395141"/>
    <w:rsid w:val="003953A4"/>
    <w:rsid w:val="00395D53"/>
    <w:rsid w:val="00396CFC"/>
    <w:rsid w:val="00397435"/>
    <w:rsid w:val="003978CE"/>
    <w:rsid w:val="00397AA8"/>
    <w:rsid w:val="00397C1F"/>
    <w:rsid w:val="003A01BB"/>
    <w:rsid w:val="003A1043"/>
    <w:rsid w:val="003A1897"/>
    <w:rsid w:val="003A1AF9"/>
    <w:rsid w:val="003A1D4E"/>
    <w:rsid w:val="003A1DEE"/>
    <w:rsid w:val="003A1FDE"/>
    <w:rsid w:val="003A285E"/>
    <w:rsid w:val="003A3300"/>
    <w:rsid w:val="003A3645"/>
    <w:rsid w:val="003A3892"/>
    <w:rsid w:val="003A3A79"/>
    <w:rsid w:val="003A3E86"/>
    <w:rsid w:val="003A5039"/>
    <w:rsid w:val="003A57DD"/>
    <w:rsid w:val="003A5980"/>
    <w:rsid w:val="003A5B71"/>
    <w:rsid w:val="003A5ED3"/>
    <w:rsid w:val="003A5FA4"/>
    <w:rsid w:val="003A63EF"/>
    <w:rsid w:val="003A69CD"/>
    <w:rsid w:val="003A6AAC"/>
    <w:rsid w:val="003A75FA"/>
    <w:rsid w:val="003A7633"/>
    <w:rsid w:val="003B01B7"/>
    <w:rsid w:val="003B1118"/>
    <w:rsid w:val="003B1895"/>
    <w:rsid w:val="003B1CD7"/>
    <w:rsid w:val="003B1F59"/>
    <w:rsid w:val="003B20E2"/>
    <w:rsid w:val="003B25A7"/>
    <w:rsid w:val="003B264E"/>
    <w:rsid w:val="003B28AD"/>
    <w:rsid w:val="003B2DD2"/>
    <w:rsid w:val="003B32BF"/>
    <w:rsid w:val="003B39D8"/>
    <w:rsid w:val="003B42D1"/>
    <w:rsid w:val="003B48DF"/>
    <w:rsid w:val="003B51B7"/>
    <w:rsid w:val="003B5439"/>
    <w:rsid w:val="003B57EF"/>
    <w:rsid w:val="003B6104"/>
    <w:rsid w:val="003B619A"/>
    <w:rsid w:val="003B6AB1"/>
    <w:rsid w:val="003B70DF"/>
    <w:rsid w:val="003B72AA"/>
    <w:rsid w:val="003C00AB"/>
    <w:rsid w:val="003C011E"/>
    <w:rsid w:val="003C05CB"/>
    <w:rsid w:val="003C08B5"/>
    <w:rsid w:val="003C0E95"/>
    <w:rsid w:val="003C10F6"/>
    <w:rsid w:val="003C1EBA"/>
    <w:rsid w:val="003C245B"/>
    <w:rsid w:val="003C24A7"/>
    <w:rsid w:val="003C2562"/>
    <w:rsid w:val="003C29B7"/>
    <w:rsid w:val="003C2DC1"/>
    <w:rsid w:val="003C3358"/>
    <w:rsid w:val="003C4397"/>
    <w:rsid w:val="003C4DBC"/>
    <w:rsid w:val="003C50DB"/>
    <w:rsid w:val="003C50E7"/>
    <w:rsid w:val="003C5993"/>
    <w:rsid w:val="003C612F"/>
    <w:rsid w:val="003C7014"/>
    <w:rsid w:val="003C7B02"/>
    <w:rsid w:val="003D0233"/>
    <w:rsid w:val="003D083C"/>
    <w:rsid w:val="003D095F"/>
    <w:rsid w:val="003D0CA3"/>
    <w:rsid w:val="003D0E75"/>
    <w:rsid w:val="003D15AA"/>
    <w:rsid w:val="003D1917"/>
    <w:rsid w:val="003D1C4D"/>
    <w:rsid w:val="003D1E27"/>
    <w:rsid w:val="003D1F24"/>
    <w:rsid w:val="003D223B"/>
    <w:rsid w:val="003D2670"/>
    <w:rsid w:val="003D2CB9"/>
    <w:rsid w:val="003D3419"/>
    <w:rsid w:val="003D34FE"/>
    <w:rsid w:val="003D38D4"/>
    <w:rsid w:val="003D3D9B"/>
    <w:rsid w:val="003D456A"/>
    <w:rsid w:val="003D4A24"/>
    <w:rsid w:val="003D4D88"/>
    <w:rsid w:val="003D58E5"/>
    <w:rsid w:val="003D5F6E"/>
    <w:rsid w:val="003D6364"/>
    <w:rsid w:val="003D664F"/>
    <w:rsid w:val="003D6B53"/>
    <w:rsid w:val="003D6D41"/>
    <w:rsid w:val="003D7308"/>
    <w:rsid w:val="003D7571"/>
    <w:rsid w:val="003D7B3D"/>
    <w:rsid w:val="003D7F2E"/>
    <w:rsid w:val="003E0369"/>
    <w:rsid w:val="003E05F6"/>
    <w:rsid w:val="003E0E06"/>
    <w:rsid w:val="003E0E49"/>
    <w:rsid w:val="003E0FE7"/>
    <w:rsid w:val="003E15E1"/>
    <w:rsid w:val="003E2A58"/>
    <w:rsid w:val="003E345B"/>
    <w:rsid w:val="003E4D34"/>
    <w:rsid w:val="003E5289"/>
    <w:rsid w:val="003E5419"/>
    <w:rsid w:val="003E5A93"/>
    <w:rsid w:val="003E60F0"/>
    <w:rsid w:val="003E61A2"/>
    <w:rsid w:val="003E703A"/>
    <w:rsid w:val="003E7554"/>
    <w:rsid w:val="003F04F5"/>
    <w:rsid w:val="003F0AC3"/>
    <w:rsid w:val="003F0CE8"/>
    <w:rsid w:val="003F215E"/>
    <w:rsid w:val="003F326B"/>
    <w:rsid w:val="003F4278"/>
    <w:rsid w:val="003F481D"/>
    <w:rsid w:val="003F4CAE"/>
    <w:rsid w:val="003F577A"/>
    <w:rsid w:val="003F5880"/>
    <w:rsid w:val="003F5BC8"/>
    <w:rsid w:val="003F5FB2"/>
    <w:rsid w:val="003F6410"/>
    <w:rsid w:val="003F6879"/>
    <w:rsid w:val="003F78CA"/>
    <w:rsid w:val="003F7F7A"/>
    <w:rsid w:val="00400166"/>
    <w:rsid w:val="00400EA6"/>
    <w:rsid w:val="00400ECD"/>
    <w:rsid w:val="00401432"/>
    <w:rsid w:val="00402055"/>
    <w:rsid w:val="004023FA"/>
    <w:rsid w:val="00402612"/>
    <w:rsid w:val="004046D3"/>
    <w:rsid w:val="0040477C"/>
    <w:rsid w:val="0040487B"/>
    <w:rsid w:val="004048A8"/>
    <w:rsid w:val="00404FB5"/>
    <w:rsid w:val="00405657"/>
    <w:rsid w:val="00405B85"/>
    <w:rsid w:val="00405C6C"/>
    <w:rsid w:val="00405D97"/>
    <w:rsid w:val="00406457"/>
    <w:rsid w:val="00406ED3"/>
    <w:rsid w:val="0040745E"/>
    <w:rsid w:val="0040752F"/>
    <w:rsid w:val="00410624"/>
    <w:rsid w:val="0041103C"/>
    <w:rsid w:val="004111B7"/>
    <w:rsid w:val="00411877"/>
    <w:rsid w:val="00411BD0"/>
    <w:rsid w:val="004122AC"/>
    <w:rsid w:val="004122F3"/>
    <w:rsid w:val="0041234A"/>
    <w:rsid w:val="0041267F"/>
    <w:rsid w:val="00412B7D"/>
    <w:rsid w:val="00412F7C"/>
    <w:rsid w:val="00412FB0"/>
    <w:rsid w:val="0041441E"/>
    <w:rsid w:val="0041487F"/>
    <w:rsid w:val="00414B30"/>
    <w:rsid w:val="00414B55"/>
    <w:rsid w:val="00414E22"/>
    <w:rsid w:val="004150B9"/>
    <w:rsid w:val="004153F6"/>
    <w:rsid w:val="004158F1"/>
    <w:rsid w:val="004159D2"/>
    <w:rsid w:val="00415BFB"/>
    <w:rsid w:val="00415DFC"/>
    <w:rsid w:val="00415F13"/>
    <w:rsid w:val="0041649E"/>
    <w:rsid w:val="004164F0"/>
    <w:rsid w:val="00416E8E"/>
    <w:rsid w:val="004178C5"/>
    <w:rsid w:val="004204B0"/>
    <w:rsid w:val="00420E35"/>
    <w:rsid w:val="00420FAB"/>
    <w:rsid w:val="00420FF5"/>
    <w:rsid w:val="004221C9"/>
    <w:rsid w:val="004229A4"/>
    <w:rsid w:val="00422DA6"/>
    <w:rsid w:val="00423398"/>
    <w:rsid w:val="00423A01"/>
    <w:rsid w:val="00423EF0"/>
    <w:rsid w:val="0042430E"/>
    <w:rsid w:val="0042476A"/>
    <w:rsid w:val="004248CA"/>
    <w:rsid w:val="00424D7D"/>
    <w:rsid w:val="0042534B"/>
    <w:rsid w:val="004259E8"/>
    <w:rsid w:val="00425ACF"/>
    <w:rsid w:val="004264A1"/>
    <w:rsid w:val="00426AB8"/>
    <w:rsid w:val="00426B3A"/>
    <w:rsid w:val="00426CA3"/>
    <w:rsid w:val="00427362"/>
    <w:rsid w:val="00427771"/>
    <w:rsid w:val="00427AA2"/>
    <w:rsid w:val="0043059F"/>
    <w:rsid w:val="004312FA"/>
    <w:rsid w:val="0043177D"/>
    <w:rsid w:val="00432FC5"/>
    <w:rsid w:val="00433243"/>
    <w:rsid w:val="00433E06"/>
    <w:rsid w:val="004344D8"/>
    <w:rsid w:val="004344E6"/>
    <w:rsid w:val="00434981"/>
    <w:rsid w:val="00435894"/>
    <w:rsid w:val="00436326"/>
    <w:rsid w:val="00436667"/>
    <w:rsid w:val="004368E4"/>
    <w:rsid w:val="00436DD3"/>
    <w:rsid w:val="00437A85"/>
    <w:rsid w:val="00440887"/>
    <w:rsid w:val="00440E68"/>
    <w:rsid w:val="004413C3"/>
    <w:rsid w:val="0044154E"/>
    <w:rsid w:val="00442569"/>
    <w:rsid w:val="0044350E"/>
    <w:rsid w:val="00443A50"/>
    <w:rsid w:val="00443DCA"/>
    <w:rsid w:val="00444225"/>
    <w:rsid w:val="0044444C"/>
    <w:rsid w:val="00444B41"/>
    <w:rsid w:val="0044571B"/>
    <w:rsid w:val="00446AE9"/>
    <w:rsid w:val="00446B8C"/>
    <w:rsid w:val="00447202"/>
    <w:rsid w:val="0044765C"/>
    <w:rsid w:val="00447743"/>
    <w:rsid w:val="0045070A"/>
    <w:rsid w:val="00450716"/>
    <w:rsid w:val="00450D66"/>
    <w:rsid w:val="00450D92"/>
    <w:rsid w:val="004512D7"/>
    <w:rsid w:val="004514CD"/>
    <w:rsid w:val="00451607"/>
    <w:rsid w:val="004520CB"/>
    <w:rsid w:val="0045253B"/>
    <w:rsid w:val="00452680"/>
    <w:rsid w:val="004533D8"/>
    <w:rsid w:val="0045366A"/>
    <w:rsid w:val="004536F6"/>
    <w:rsid w:val="00453A16"/>
    <w:rsid w:val="00453B85"/>
    <w:rsid w:val="00453D51"/>
    <w:rsid w:val="004548FB"/>
    <w:rsid w:val="00454F04"/>
    <w:rsid w:val="00456BFB"/>
    <w:rsid w:val="00456CC4"/>
    <w:rsid w:val="00456E96"/>
    <w:rsid w:val="00456F77"/>
    <w:rsid w:val="004570AE"/>
    <w:rsid w:val="00457C47"/>
    <w:rsid w:val="0046014C"/>
    <w:rsid w:val="00460307"/>
    <w:rsid w:val="0046045D"/>
    <w:rsid w:val="00460731"/>
    <w:rsid w:val="004613DC"/>
    <w:rsid w:val="00461443"/>
    <w:rsid w:val="004621ED"/>
    <w:rsid w:val="00462B0E"/>
    <w:rsid w:val="004635A2"/>
    <w:rsid w:val="00463850"/>
    <w:rsid w:val="00463B30"/>
    <w:rsid w:val="00463FCC"/>
    <w:rsid w:val="00463FF6"/>
    <w:rsid w:val="004651BC"/>
    <w:rsid w:val="0046528C"/>
    <w:rsid w:val="004652DB"/>
    <w:rsid w:val="0046562D"/>
    <w:rsid w:val="004656C2"/>
    <w:rsid w:val="004658CB"/>
    <w:rsid w:val="00465F51"/>
    <w:rsid w:val="0046684B"/>
    <w:rsid w:val="004673E2"/>
    <w:rsid w:val="0046762E"/>
    <w:rsid w:val="004679DA"/>
    <w:rsid w:val="00467BC7"/>
    <w:rsid w:val="004703BA"/>
    <w:rsid w:val="00470511"/>
    <w:rsid w:val="0047072F"/>
    <w:rsid w:val="0047087E"/>
    <w:rsid w:val="00470A05"/>
    <w:rsid w:val="00470B87"/>
    <w:rsid w:val="00470D73"/>
    <w:rsid w:val="00470DC3"/>
    <w:rsid w:val="00471857"/>
    <w:rsid w:val="00472544"/>
    <w:rsid w:val="00472D92"/>
    <w:rsid w:val="00473592"/>
    <w:rsid w:val="00473718"/>
    <w:rsid w:val="004739A5"/>
    <w:rsid w:val="00473D58"/>
    <w:rsid w:val="004747E7"/>
    <w:rsid w:val="00474829"/>
    <w:rsid w:val="00474C31"/>
    <w:rsid w:val="00474F75"/>
    <w:rsid w:val="004768F2"/>
    <w:rsid w:val="004769A1"/>
    <w:rsid w:val="00476AF3"/>
    <w:rsid w:val="00476CB5"/>
    <w:rsid w:val="00477038"/>
    <w:rsid w:val="00477567"/>
    <w:rsid w:val="00480B2F"/>
    <w:rsid w:val="00481158"/>
    <w:rsid w:val="0048132D"/>
    <w:rsid w:val="00481FCF"/>
    <w:rsid w:val="004820D4"/>
    <w:rsid w:val="00482698"/>
    <w:rsid w:val="004826D6"/>
    <w:rsid w:val="0048319E"/>
    <w:rsid w:val="00483433"/>
    <w:rsid w:val="004834C4"/>
    <w:rsid w:val="00483D79"/>
    <w:rsid w:val="0048430A"/>
    <w:rsid w:val="00484D75"/>
    <w:rsid w:val="0048502B"/>
    <w:rsid w:val="00485124"/>
    <w:rsid w:val="00485520"/>
    <w:rsid w:val="0048569C"/>
    <w:rsid w:val="004856EC"/>
    <w:rsid w:val="00485BC4"/>
    <w:rsid w:val="00485CB1"/>
    <w:rsid w:val="00486B15"/>
    <w:rsid w:val="00486B28"/>
    <w:rsid w:val="00487A30"/>
    <w:rsid w:val="004904BF"/>
    <w:rsid w:val="004906F0"/>
    <w:rsid w:val="00490C27"/>
    <w:rsid w:val="00490C78"/>
    <w:rsid w:val="004911C3"/>
    <w:rsid w:val="00491559"/>
    <w:rsid w:val="00492984"/>
    <w:rsid w:val="00492F3C"/>
    <w:rsid w:val="004934BA"/>
    <w:rsid w:val="004934D5"/>
    <w:rsid w:val="004937DE"/>
    <w:rsid w:val="004941FF"/>
    <w:rsid w:val="0049461C"/>
    <w:rsid w:val="00494716"/>
    <w:rsid w:val="00494954"/>
    <w:rsid w:val="00494B86"/>
    <w:rsid w:val="00495F09"/>
    <w:rsid w:val="00496246"/>
    <w:rsid w:val="00496A1F"/>
    <w:rsid w:val="00496A91"/>
    <w:rsid w:val="00496C45"/>
    <w:rsid w:val="00496C67"/>
    <w:rsid w:val="00496C6B"/>
    <w:rsid w:val="00496D20"/>
    <w:rsid w:val="00497117"/>
    <w:rsid w:val="0049712E"/>
    <w:rsid w:val="0049718A"/>
    <w:rsid w:val="00497832"/>
    <w:rsid w:val="00497D93"/>
    <w:rsid w:val="004A030B"/>
    <w:rsid w:val="004A04FE"/>
    <w:rsid w:val="004A07B6"/>
    <w:rsid w:val="004A0B94"/>
    <w:rsid w:val="004A17C7"/>
    <w:rsid w:val="004A25DA"/>
    <w:rsid w:val="004A2A94"/>
    <w:rsid w:val="004A3200"/>
    <w:rsid w:val="004A34A2"/>
    <w:rsid w:val="004A39AD"/>
    <w:rsid w:val="004A3D9B"/>
    <w:rsid w:val="004A45D5"/>
    <w:rsid w:val="004A463F"/>
    <w:rsid w:val="004A47D4"/>
    <w:rsid w:val="004A4DFC"/>
    <w:rsid w:val="004A5CCB"/>
    <w:rsid w:val="004A5EC6"/>
    <w:rsid w:val="004A6044"/>
    <w:rsid w:val="004A71C7"/>
    <w:rsid w:val="004A7BB6"/>
    <w:rsid w:val="004B0EFA"/>
    <w:rsid w:val="004B11F5"/>
    <w:rsid w:val="004B14AC"/>
    <w:rsid w:val="004B1935"/>
    <w:rsid w:val="004B329E"/>
    <w:rsid w:val="004B32E2"/>
    <w:rsid w:val="004B32F7"/>
    <w:rsid w:val="004B36E4"/>
    <w:rsid w:val="004B371C"/>
    <w:rsid w:val="004B4B8F"/>
    <w:rsid w:val="004B5244"/>
    <w:rsid w:val="004B5C36"/>
    <w:rsid w:val="004B734A"/>
    <w:rsid w:val="004B7644"/>
    <w:rsid w:val="004B7AAF"/>
    <w:rsid w:val="004B7F8D"/>
    <w:rsid w:val="004C0650"/>
    <w:rsid w:val="004C2488"/>
    <w:rsid w:val="004C2C09"/>
    <w:rsid w:val="004C2FED"/>
    <w:rsid w:val="004C3890"/>
    <w:rsid w:val="004C516C"/>
    <w:rsid w:val="004C5214"/>
    <w:rsid w:val="004C66BC"/>
    <w:rsid w:val="004C6898"/>
    <w:rsid w:val="004C6FD3"/>
    <w:rsid w:val="004C7A3E"/>
    <w:rsid w:val="004D0996"/>
    <w:rsid w:val="004D0D88"/>
    <w:rsid w:val="004D105F"/>
    <w:rsid w:val="004D11A4"/>
    <w:rsid w:val="004D1468"/>
    <w:rsid w:val="004D2002"/>
    <w:rsid w:val="004D2619"/>
    <w:rsid w:val="004D26FF"/>
    <w:rsid w:val="004D2AB3"/>
    <w:rsid w:val="004D2BDE"/>
    <w:rsid w:val="004D3A25"/>
    <w:rsid w:val="004D3C77"/>
    <w:rsid w:val="004D3EE1"/>
    <w:rsid w:val="004D3EFC"/>
    <w:rsid w:val="004D4F12"/>
    <w:rsid w:val="004D5020"/>
    <w:rsid w:val="004D5E17"/>
    <w:rsid w:val="004D5FE8"/>
    <w:rsid w:val="004D615E"/>
    <w:rsid w:val="004D622E"/>
    <w:rsid w:val="004D681E"/>
    <w:rsid w:val="004D6903"/>
    <w:rsid w:val="004D69A7"/>
    <w:rsid w:val="004D6A25"/>
    <w:rsid w:val="004D7992"/>
    <w:rsid w:val="004E0273"/>
    <w:rsid w:val="004E039F"/>
    <w:rsid w:val="004E1D1D"/>
    <w:rsid w:val="004E23DE"/>
    <w:rsid w:val="004E2E40"/>
    <w:rsid w:val="004E3013"/>
    <w:rsid w:val="004E34F7"/>
    <w:rsid w:val="004E3522"/>
    <w:rsid w:val="004E397B"/>
    <w:rsid w:val="004E3FFF"/>
    <w:rsid w:val="004E42B4"/>
    <w:rsid w:val="004E4EA1"/>
    <w:rsid w:val="004E5190"/>
    <w:rsid w:val="004E51B0"/>
    <w:rsid w:val="004E52E8"/>
    <w:rsid w:val="004E5311"/>
    <w:rsid w:val="004E5633"/>
    <w:rsid w:val="004E5B01"/>
    <w:rsid w:val="004E6158"/>
    <w:rsid w:val="004E6B7A"/>
    <w:rsid w:val="004E6DBB"/>
    <w:rsid w:val="004E6DD7"/>
    <w:rsid w:val="004E6E6E"/>
    <w:rsid w:val="004E72E3"/>
    <w:rsid w:val="004E7B34"/>
    <w:rsid w:val="004F01B3"/>
    <w:rsid w:val="004F03DF"/>
    <w:rsid w:val="004F0477"/>
    <w:rsid w:val="004F0577"/>
    <w:rsid w:val="004F0B5D"/>
    <w:rsid w:val="004F1278"/>
    <w:rsid w:val="004F2032"/>
    <w:rsid w:val="004F3257"/>
    <w:rsid w:val="004F3413"/>
    <w:rsid w:val="004F353D"/>
    <w:rsid w:val="004F3D71"/>
    <w:rsid w:val="004F3E91"/>
    <w:rsid w:val="004F4FB6"/>
    <w:rsid w:val="004F5376"/>
    <w:rsid w:val="004F6B58"/>
    <w:rsid w:val="004F6DA8"/>
    <w:rsid w:val="004F7448"/>
    <w:rsid w:val="004F7676"/>
    <w:rsid w:val="004F7774"/>
    <w:rsid w:val="004F7A1E"/>
    <w:rsid w:val="004F7A67"/>
    <w:rsid w:val="00500EEB"/>
    <w:rsid w:val="00501262"/>
    <w:rsid w:val="005023F4"/>
    <w:rsid w:val="0050262D"/>
    <w:rsid w:val="00502EE0"/>
    <w:rsid w:val="0050334D"/>
    <w:rsid w:val="0050342D"/>
    <w:rsid w:val="00503690"/>
    <w:rsid w:val="00503E48"/>
    <w:rsid w:val="005044DC"/>
    <w:rsid w:val="0050493A"/>
    <w:rsid w:val="00504C02"/>
    <w:rsid w:val="00504D6C"/>
    <w:rsid w:val="00504D8C"/>
    <w:rsid w:val="00504E73"/>
    <w:rsid w:val="00505250"/>
    <w:rsid w:val="00505BFA"/>
    <w:rsid w:val="005061CB"/>
    <w:rsid w:val="00506222"/>
    <w:rsid w:val="00506AA5"/>
    <w:rsid w:val="00506B3C"/>
    <w:rsid w:val="00507053"/>
    <w:rsid w:val="00510B56"/>
    <w:rsid w:val="005116D8"/>
    <w:rsid w:val="00511BFD"/>
    <w:rsid w:val="00512400"/>
    <w:rsid w:val="005127C8"/>
    <w:rsid w:val="00512881"/>
    <w:rsid w:val="0051288F"/>
    <w:rsid w:val="00512F8A"/>
    <w:rsid w:val="0051326C"/>
    <w:rsid w:val="00513526"/>
    <w:rsid w:val="00513C98"/>
    <w:rsid w:val="00513F7E"/>
    <w:rsid w:val="00514264"/>
    <w:rsid w:val="005145B4"/>
    <w:rsid w:val="005147B8"/>
    <w:rsid w:val="00514916"/>
    <w:rsid w:val="00514EB4"/>
    <w:rsid w:val="0051550E"/>
    <w:rsid w:val="00517B0A"/>
    <w:rsid w:val="00517C1F"/>
    <w:rsid w:val="00517E7D"/>
    <w:rsid w:val="0052089A"/>
    <w:rsid w:val="005213C3"/>
    <w:rsid w:val="00521C81"/>
    <w:rsid w:val="00522073"/>
    <w:rsid w:val="00522372"/>
    <w:rsid w:val="00523915"/>
    <w:rsid w:val="00523A04"/>
    <w:rsid w:val="005241DD"/>
    <w:rsid w:val="005244E1"/>
    <w:rsid w:val="00524A1A"/>
    <w:rsid w:val="00524ABA"/>
    <w:rsid w:val="00524CA1"/>
    <w:rsid w:val="00525601"/>
    <w:rsid w:val="00525989"/>
    <w:rsid w:val="00525AF7"/>
    <w:rsid w:val="0052606D"/>
    <w:rsid w:val="005264A5"/>
    <w:rsid w:val="00526517"/>
    <w:rsid w:val="00526ABE"/>
    <w:rsid w:val="00526D17"/>
    <w:rsid w:val="00526DAC"/>
    <w:rsid w:val="0052764F"/>
    <w:rsid w:val="005278DA"/>
    <w:rsid w:val="005279C2"/>
    <w:rsid w:val="00530877"/>
    <w:rsid w:val="0053129A"/>
    <w:rsid w:val="005314E4"/>
    <w:rsid w:val="005318CB"/>
    <w:rsid w:val="00531BBD"/>
    <w:rsid w:val="005322B9"/>
    <w:rsid w:val="00532810"/>
    <w:rsid w:val="00532B0C"/>
    <w:rsid w:val="005334B6"/>
    <w:rsid w:val="00534833"/>
    <w:rsid w:val="00535352"/>
    <w:rsid w:val="00535525"/>
    <w:rsid w:val="005355EC"/>
    <w:rsid w:val="0053591B"/>
    <w:rsid w:val="00535B4F"/>
    <w:rsid w:val="00535B79"/>
    <w:rsid w:val="00535F2D"/>
    <w:rsid w:val="0053688F"/>
    <w:rsid w:val="00536B74"/>
    <w:rsid w:val="00536F7A"/>
    <w:rsid w:val="0053734A"/>
    <w:rsid w:val="00537940"/>
    <w:rsid w:val="00537D88"/>
    <w:rsid w:val="00537FD9"/>
    <w:rsid w:val="0054042B"/>
    <w:rsid w:val="005406FC"/>
    <w:rsid w:val="005407F1"/>
    <w:rsid w:val="00540934"/>
    <w:rsid w:val="005412AC"/>
    <w:rsid w:val="00541356"/>
    <w:rsid w:val="00541ACB"/>
    <w:rsid w:val="00542414"/>
    <w:rsid w:val="00542A2B"/>
    <w:rsid w:val="005431D9"/>
    <w:rsid w:val="0054333A"/>
    <w:rsid w:val="00543561"/>
    <w:rsid w:val="00543890"/>
    <w:rsid w:val="0054401D"/>
    <w:rsid w:val="00544F03"/>
    <w:rsid w:val="005464A9"/>
    <w:rsid w:val="00547366"/>
    <w:rsid w:val="005473F2"/>
    <w:rsid w:val="00547C11"/>
    <w:rsid w:val="00550362"/>
    <w:rsid w:val="0055043D"/>
    <w:rsid w:val="00551284"/>
    <w:rsid w:val="00551FD1"/>
    <w:rsid w:val="00552484"/>
    <w:rsid w:val="0055296B"/>
    <w:rsid w:val="00552CEF"/>
    <w:rsid w:val="00553212"/>
    <w:rsid w:val="00553551"/>
    <w:rsid w:val="00553FC5"/>
    <w:rsid w:val="00554026"/>
    <w:rsid w:val="0055430B"/>
    <w:rsid w:val="00554C06"/>
    <w:rsid w:val="005554FF"/>
    <w:rsid w:val="00555802"/>
    <w:rsid w:val="005558AB"/>
    <w:rsid w:val="00555F24"/>
    <w:rsid w:val="00556902"/>
    <w:rsid w:val="00556BB0"/>
    <w:rsid w:val="005570A7"/>
    <w:rsid w:val="005577A8"/>
    <w:rsid w:val="005579CC"/>
    <w:rsid w:val="00557AB9"/>
    <w:rsid w:val="00557FD7"/>
    <w:rsid w:val="00560212"/>
    <w:rsid w:val="00560F47"/>
    <w:rsid w:val="00561A0B"/>
    <w:rsid w:val="00561A4E"/>
    <w:rsid w:val="005623AC"/>
    <w:rsid w:val="00562E28"/>
    <w:rsid w:val="00563111"/>
    <w:rsid w:val="00563958"/>
    <w:rsid w:val="00563984"/>
    <w:rsid w:val="005644F7"/>
    <w:rsid w:val="00564539"/>
    <w:rsid w:val="00564566"/>
    <w:rsid w:val="00566178"/>
    <w:rsid w:val="00566394"/>
    <w:rsid w:val="00566CE5"/>
    <w:rsid w:val="00566DE2"/>
    <w:rsid w:val="00566F01"/>
    <w:rsid w:val="0056779D"/>
    <w:rsid w:val="00570653"/>
    <w:rsid w:val="00570D5C"/>
    <w:rsid w:val="0057100B"/>
    <w:rsid w:val="0057129E"/>
    <w:rsid w:val="00571A70"/>
    <w:rsid w:val="00572A2D"/>
    <w:rsid w:val="00572D9D"/>
    <w:rsid w:val="00573AD9"/>
    <w:rsid w:val="00573C55"/>
    <w:rsid w:val="00574599"/>
    <w:rsid w:val="0057482B"/>
    <w:rsid w:val="00574A0F"/>
    <w:rsid w:val="005754E4"/>
    <w:rsid w:val="00576EF6"/>
    <w:rsid w:val="005770D4"/>
    <w:rsid w:val="00580522"/>
    <w:rsid w:val="00580B6C"/>
    <w:rsid w:val="005810A3"/>
    <w:rsid w:val="0058133C"/>
    <w:rsid w:val="00581CFD"/>
    <w:rsid w:val="00582365"/>
    <w:rsid w:val="00582C4F"/>
    <w:rsid w:val="0058300E"/>
    <w:rsid w:val="005833FE"/>
    <w:rsid w:val="00583AF1"/>
    <w:rsid w:val="00583BD1"/>
    <w:rsid w:val="00584454"/>
    <w:rsid w:val="005844F7"/>
    <w:rsid w:val="005848AD"/>
    <w:rsid w:val="005855FB"/>
    <w:rsid w:val="00585EEA"/>
    <w:rsid w:val="0058668B"/>
    <w:rsid w:val="00586B3A"/>
    <w:rsid w:val="00587410"/>
    <w:rsid w:val="0058751B"/>
    <w:rsid w:val="00587D54"/>
    <w:rsid w:val="00590177"/>
    <w:rsid w:val="0059044E"/>
    <w:rsid w:val="00590E8E"/>
    <w:rsid w:val="00591037"/>
    <w:rsid w:val="005910DC"/>
    <w:rsid w:val="005911A7"/>
    <w:rsid w:val="00591227"/>
    <w:rsid w:val="00592BF7"/>
    <w:rsid w:val="00592FDB"/>
    <w:rsid w:val="00592FF7"/>
    <w:rsid w:val="00593082"/>
    <w:rsid w:val="005934BB"/>
    <w:rsid w:val="005937CB"/>
    <w:rsid w:val="00593800"/>
    <w:rsid w:val="00593A61"/>
    <w:rsid w:val="00593BCA"/>
    <w:rsid w:val="00593DF7"/>
    <w:rsid w:val="0059415F"/>
    <w:rsid w:val="00595291"/>
    <w:rsid w:val="00595B59"/>
    <w:rsid w:val="00595FA2"/>
    <w:rsid w:val="00596FEB"/>
    <w:rsid w:val="00597442"/>
    <w:rsid w:val="0059762F"/>
    <w:rsid w:val="00597FBC"/>
    <w:rsid w:val="005A025D"/>
    <w:rsid w:val="005A0EE1"/>
    <w:rsid w:val="005A1A52"/>
    <w:rsid w:val="005A2509"/>
    <w:rsid w:val="005A297B"/>
    <w:rsid w:val="005A2BD9"/>
    <w:rsid w:val="005A2D7F"/>
    <w:rsid w:val="005A3426"/>
    <w:rsid w:val="005A36E4"/>
    <w:rsid w:val="005A3A85"/>
    <w:rsid w:val="005A41EC"/>
    <w:rsid w:val="005A4BA1"/>
    <w:rsid w:val="005A5449"/>
    <w:rsid w:val="005A5570"/>
    <w:rsid w:val="005A5E33"/>
    <w:rsid w:val="005A6130"/>
    <w:rsid w:val="005A650D"/>
    <w:rsid w:val="005A6683"/>
    <w:rsid w:val="005A6940"/>
    <w:rsid w:val="005A74E2"/>
    <w:rsid w:val="005B1399"/>
    <w:rsid w:val="005B168F"/>
    <w:rsid w:val="005B1F15"/>
    <w:rsid w:val="005B2810"/>
    <w:rsid w:val="005B337A"/>
    <w:rsid w:val="005B3F49"/>
    <w:rsid w:val="005B4416"/>
    <w:rsid w:val="005B4813"/>
    <w:rsid w:val="005B4C8E"/>
    <w:rsid w:val="005B5083"/>
    <w:rsid w:val="005B51E7"/>
    <w:rsid w:val="005B5211"/>
    <w:rsid w:val="005B6AE9"/>
    <w:rsid w:val="005B6B34"/>
    <w:rsid w:val="005B6B5F"/>
    <w:rsid w:val="005B72E3"/>
    <w:rsid w:val="005C0029"/>
    <w:rsid w:val="005C070D"/>
    <w:rsid w:val="005C0AEB"/>
    <w:rsid w:val="005C0F6E"/>
    <w:rsid w:val="005C10B5"/>
    <w:rsid w:val="005C1295"/>
    <w:rsid w:val="005C18AD"/>
    <w:rsid w:val="005C1DF2"/>
    <w:rsid w:val="005C1E9D"/>
    <w:rsid w:val="005C21C1"/>
    <w:rsid w:val="005C378C"/>
    <w:rsid w:val="005C39F2"/>
    <w:rsid w:val="005C3B1B"/>
    <w:rsid w:val="005C3C85"/>
    <w:rsid w:val="005C4747"/>
    <w:rsid w:val="005C49EF"/>
    <w:rsid w:val="005C4BB6"/>
    <w:rsid w:val="005C546C"/>
    <w:rsid w:val="005C56AC"/>
    <w:rsid w:val="005C6F8E"/>
    <w:rsid w:val="005C71A1"/>
    <w:rsid w:val="005C7F45"/>
    <w:rsid w:val="005D03B7"/>
    <w:rsid w:val="005D1413"/>
    <w:rsid w:val="005D20C3"/>
    <w:rsid w:val="005D27A5"/>
    <w:rsid w:val="005D2F63"/>
    <w:rsid w:val="005D39D0"/>
    <w:rsid w:val="005D3DC2"/>
    <w:rsid w:val="005D47F0"/>
    <w:rsid w:val="005D4C01"/>
    <w:rsid w:val="005D4D3E"/>
    <w:rsid w:val="005D4D85"/>
    <w:rsid w:val="005D572F"/>
    <w:rsid w:val="005D57CA"/>
    <w:rsid w:val="005D5815"/>
    <w:rsid w:val="005D5894"/>
    <w:rsid w:val="005D7DD6"/>
    <w:rsid w:val="005D7FE2"/>
    <w:rsid w:val="005E0178"/>
    <w:rsid w:val="005E0EAE"/>
    <w:rsid w:val="005E179E"/>
    <w:rsid w:val="005E22FA"/>
    <w:rsid w:val="005E26E0"/>
    <w:rsid w:val="005E2DC1"/>
    <w:rsid w:val="005E3536"/>
    <w:rsid w:val="005E4345"/>
    <w:rsid w:val="005E4843"/>
    <w:rsid w:val="005E4A3B"/>
    <w:rsid w:val="005E4A7F"/>
    <w:rsid w:val="005E4A97"/>
    <w:rsid w:val="005E4C0F"/>
    <w:rsid w:val="005E514F"/>
    <w:rsid w:val="005E5985"/>
    <w:rsid w:val="005E66FF"/>
    <w:rsid w:val="005E6AF6"/>
    <w:rsid w:val="005E6B83"/>
    <w:rsid w:val="005E7768"/>
    <w:rsid w:val="005E7840"/>
    <w:rsid w:val="005E7A03"/>
    <w:rsid w:val="005E7ECF"/>
    <w:rsid w:val="005F0D45"/>
    <w:rsid w:val="005F0E97"/>
    <w:rsid w:val="005F1521"/>
    <w:rsid w:val="005F1794"/>
    <w:rsid w:val="005F18E5"/>
    <w:rsid w:val="005F23E9"/>
    <w:rsid w:val="005F28F9"/>
    <w:rsid w:val="005F2DC9"/>
    <w:rsid w:val="005F344B"/>
    <w:rsid w:val="005F449A"/>
    <w:rsid w:val="005F4819"/>
    <w:rsid w:val="005F4884"/>
    <w:rsid w:val="005F5067"/>
    <w:rsid w:val="005F5185"/>
    <w:rsid w:val="005F53D9"/>
    <w:rsid w:val="005F53F7"/>
    <w:rsid w:val="005F542B"/>
    <w:rsid w:val="005F55F8"/>
    <w:rsid w:val="005F5681"/>
    <w:rsid w:val="005F5775"/>
    <w:rsid w:val="005F62B8"/>
    <w:rsid w:val="005F66E2"/>
    <w:rsid w:val="005F6C38"/>
    <w:rsid w:val="005F7326"/>
    <w:rsid w:val="005F7978"/>
    <w:rsid w:val="005F7E4A"/>
    <w:rsid w:val="00600118"/>
    <w:rsid w:val="00600398"/>
    <w:rsid w:val="0060131E"/>
    <w:rsid w:val="00601791"/>
    <w:rsid w:val="006017DA"/>
    <w:rsid w:val="00601A4A"/>
    <w:rsid w:val="006024C3"/>
    <w:rsid w:val="00602509"/>
    <w:rsid w:val="00602DF2"/>
    <w:rsid w:val="00602F74"/>
    <w:rsid w:val="00603167"/>
    <w:rsid w:val="00603733"/>
    <w:rsid w:val="00603EBB"/>
    <w:rsid w:val="0060469B"/>
    <w:rsid w:val="00604841"/>
    <w:rsid w:val="00605049"/>
    <w:rsid w:val="0060597B"/>
    <w:rsid w:val="00605F8C"/>
    <w:rsid w:val="00605FCE"/>
    <w:rsid w:val="0060672A"/>
    <w:rsid w:val="0060756D"/>
    <w:rsid w:val="00607DC2"/>
    <w:rsid w:val="0061035E"/>
    <w:rsid w:val="00610659"/>
    <w:rsid w:val="006107C6"/>
    <w:rsid w:val="00610943"/>
    <w:rsid w:val="00610D5A"/>
    <w:rsid w:val="00611722"/>
    <w:rsid w:val="00611792"/>
    <w:rsid w:val="00612164"/>
    <w:rsid w:val="0061225A"/>
    <w:rsid w:val="0061239F"/>
    <w:rsid w:val="006124F8"/>
    <w:rsid w:val="00613E38"/>
    <w:rsid w:val="006144CD"/>
    <w:rsid w:val="00614D25"/>
    <w:rsid w:val="00614FD7"/>
    <w:rsid w:val="00615E57"/>
    <w:rsid w:val="0061642A"/>
    <w:rsid w:val="00616B2A"/>
    <w:rsid w:val="00616CCB"/>
    <w:rsid w:val="00617430"/>
    <w:rsid w:val="00617873"/>
    <w:rsid w:val="00617901"/>
    <w:rsid w:val="00617FCB"/>
    <w:rsid w:val="00620518"/>
    <w:rsid w:val="00621068"/>
    <w:rsid w:val="00621177"/>
    <w:rsid w:val="006217E3"/>
    <w:rsid w:val="00621CD1"/>
    <w:rsid w:val="00622996"/>
    <w:rsid w:val="00622BE1"/>
    <w:rsid w:val="00624252"/>
    <w:rsid w:val="00625028"/>
    <w:rsid w:val="00625083"/>
    <w:rsid w:val="006250C4"/>
    <w:rsid w:val="006252A8"/>
    <w:rsid w:val="00625DDA"/>
    <w:rsid w:val="006261D7"/>
    <w:rsid w:val="00626258"/>
    <w:rsid w:val="0062646C"/>
    <w:rsid w:val="006266E7"/>
    <w:rsid w:val="00626999"/>
    <w:rsid w:val="00626A91"/>
    <w:rsid w:val="00626C82"/>
    <w:rsid w:val="00626E7B"/>
    <w:rsid w:val="00626EC3"/>
    <w:rsid w:val="00626F03"/>
    <w:rsid w:val="00626F2B"/>
    <w:rsid w:val="0062733A"/>
    <w:rsid w:val="006273EF"/>
    <w:rsid w:val="0063019F"/>
    <w:rsid w:val="006303A5"/>
    <w:rsid w:val="00630F44"/>
    <w:rsid w:val="00630FFC"/>
    <w:rsid w:val="00631F61"/>
    <w:rsid w:val="00632FFF"/>
    <w:rsid w:val="00634591"/>
    <w:rsid w:val="0063460B"/>
    <w:rsid w:val="00634838"/>
    <w:rsid w:val="00634B08"/>
    <w:rsid w:val="00634BD0"/>
    <w:rsid w:val="00634F45"/>
    <w:rsid w:val="00634F81"/>
    <w:rsid w:val="00635610"/>
    <w:rsid w:val="00636978"/>
    <w:rsid w:val="00637238"/>
    <w:rsid w:val="006374B5"/>
    <w:rsid w:val="00637FA8"/>
    <w:rsid w:val="00640A32"/>
    <w:rsid w:val="00640F7E"/>
    <w:rsid w:val="00641040"/>
    <w:rsid w:val="00641196"/>
    <w:rsid w:val="00641374"/>
    <w:rsid w:val="0064174A"/>
    <w:rsid w:val="00641AF3"/>
    <w:rsid w:val="00641D1E"/>
    <w:rsid w:val="00641E0B"/>
    <w:rsid w:val="00643BE3"/>
    <w:rsid w:val="00643C8B"/>
    <w:rsid w:val="00644DBB"/>
    <w:rsid w:val="00645A26"/>
    <w:rsid w:val="00646E6F"/>
    <w:rsid w:val="006473A9"/>
    <w:rsid w:val="00647CE2"/>
    <w:rsid w:val="00647DF6"/>
    <w:rsid w:val="00647FCE"/>
    <w:rsid w:val="006500BA"/>
    <w:rsid w:val="006503A0"/>
    <w:rsid w:val="00650B14"/>
    <w:rsid w:val="00650B3A"/>
    <w:rsid w:val="00650BEB"/>
    <w:rsid w:val="0065105F"/>
    <w:rsid w:val="006510C5"/>
    <w:rsid w:val="006512B6"/>
    <w:rsid w:val="006517D0"/>
    <w:rsid w:val="00651F1C"/>
    <w:rsid w:val="006523A0"/>
    <w:rsid w:val="00652F1B"/>
    <w:rsid w:val="0065343B"/>
    <w:rsid w:val="00653496"/>
    <w:rsid w:val="00653C72"/>
    <w:rsid w:val="00654E2B"/>
    <w:rsid w:val="006556EB"/>
    <w:rsid w:val="00655C30"/>
    <w:rsid w:val="00655CB9"/>
    <w:rsid w:val="00655F27"/>
    <w:rsid w:val="006560F2"/>
    <w:rsid w:val="00656307"/>
    <w:rsid w:val="006567FE"/>
    <w:rsid w:val="0065702D"/>
    <w:rsid w:val="0065720D"/>
    <w:rsid w:val="006572B7"/>
    <w:rsid w:val="00657312"/>
    <w:rsid w:val="0065799F"/>
    <w:rsid w:val="00657F04"/>
    <w:rsid w:val="006612A8"/>
    <w:rsid w:val="006618EA"/>
    <w:rsid w:val="00661B97"/>
    <w:rsid w:val="00661F59"/>
    <w:rsid w:val="00663047"/>
    <w:rsid w:val="00663349"/>
    <w:rsid w:val="00663A0C"/>
    <w:rsid w:val="00663A2E"/>
    <w:rsid w:val="00663E2D"/>
    <w:rsid w:val="00663EEB"/>
    <w:rsid w:val="00664090"/>
    <w:rsid w:val="006640D0"/>
    <w:rsid w:val="006644D0"/>
    <w:rsid w:val="006644E0"/>
    <w:rsid w:val="00664DFC"/>
    <w:rsid w:val="00665FF7"/>
    <w:rsid w:val="00666ABC"/>
    <w:rsid w:val="00666B37"/>
    <w:rsid w:val="00667199"/>
    <w:rsid w:val="00667277"/>
    <w:rsid w:val="006674F2"/>
    <w:rsid w:val="006678C0"/>
    <w:rsid w:val="00667AA1"/>
    <w:rsid w:val="00667CC6"/>
    <w:rsid w:val="00667D32"/>
    <w:rsid w:val="00670042"/>
    <w:rsid w:val="006703F6"/>
    <w:rsid w:val="00672061"/>
    <w:rsid w:val="00672E79"/>
    <w:rsid w:val="006730F5"/>
    <w:rsid w:val="006734F3"/>
    <w:rsid w:val="006735D4"/>
    <w:rsid w:val="00673FF0"/>
    <w:rsid w:val="00674464"/>
    <w:rsid w:val="006745E3"/>
    <w:rsid w:val="00674B8F"/>
    <w:rsid w:val="00674C3D"/>
    <w:rsid w:val="00675876"/>
    <w:rsid w:val="00675AB9"/>
    <w:rsid w:val="00675FC2"/>
    <w:rsid w:val="006763A3"/>
    <w:rsid w:val="006767D6"/>
    <w:rsid w:val="00676B87"/>
    <w:rsid w:val="00676E92"/>
    <w:rsid w:val="00677951"/>
    <w:rsid w:val="00677A8B"/>
    <w:rsid w:val="00677A8C"/>
    <w:rsid w:val="00677EBF"/>
    <w:rsid w:val="00677F98"/>
    <w:rsid w:val="006801FF"/>
    <w:rsid w:val="00680FD6"/>
    <w:rsid w:val="00681D06"/>
    <w:rsid w:val="006821DD"/>
    <w:rsid w:val="00682513"/>
    <w:rsid w:val="00682728"/>
    <w:rsid w:val="00682B71"/>
    <w:rsid w:val="00682CAF"/>
    <w:rsid w:val="006834CF"/>
    <w:rsid w:val="00683538"/>
    <w:rsid w:val="0068355B"/>
    <w:rsid w:val="00683AD7"/>
    <w:rsid w:val="00683CFF"/>
    <w:rsid w:val="00683E8E"/>
    <w:rsid w:val="00683FA6"/>
    <w:rsid w:val="00684130"/>
    <w:rsid w:val="00685088"/>
    <w:rsid w:val="0068514F"/>
    <w:rsid w:val="0068602A"/>
    <w:rsid w:val="00686766"/>
    <w:rsid w:val="00686869"/>
    <w:rsid w:val="006869C3"/>
    <w:rsid w:val="00686A27"/>
    <w:rsid w:val="00686CEE"/>
    <w:rsid w:val="006874D5"/>
    <w:rsid w:val="00687C55"/>
    <w:rsid w:val="00687FEB"/>
    <w:rsid w:val="00690607"/>
    <w:rsid w:val="0069077B"/>
    <w:rsid w:val="00690EB8"/>
    <w:rsid w:val="006911DC"/>
    <w:rsid w:val="00691AA8"/>
    <w:rsid w:val="0069231F"/>
    <w:rsid w:val="006924F4"/>
    <w:rsid w:val="0069304E"/>
    <w:rsid w:val="0069350F"/>
    <w:rsid w:val="006942B8"/>
    <w:rsid w:val="00695321"/>
    <w:rsid w:val="0069632C"/>
    <w:rsid w:val="00696B9A"/>
    <w:rsid w:val="00697276"/>
    <w:rsid w:val="006976A2"/>
    <w:rsid w:val="006A17A7"/>
    <w:rsid w:val="006A240A"/>
    <w:rsid w:val="006A299C"/>
    <w:rsid w:val="006A2E2F"/>
    <w:rsid w:val="006A3047"/>
    <w:rsid w:val="006A3521"/>
    <w:rsid w:val="006A4102"/>
    <w:rsid w:val="006A47AA"/>
    <w:rsid w:val="006A48A0"/>
    <w:rsid w:val="006A48E1"/>
    <w:rsid w:val="006A5532"/>
    <w:rsid w:val="006A5A67"/>
    <w:rsid w:val="006A60A1"/>
    <w:rsid w:val="006A64B6"/>
    <w:rsid w:val="006A6E01"/>
    <w:rsid w:val="006A7303"/>
    <w:rsid w:val="006A73C3"/>
    <w:rsid w:val="006A75CE"/>
    <w:rsid w:val="006B26E3"/>
    <w:rsid w:val="006B271D"/>
    <w:rsid w:val="006B299E"/>
    <w:rsid w:val="006B3488"/>
    <w:rsid w:val="006B3F5E"/>
    <w:rsid w:val="006B404F"/>
    <w:rsid w:val="006B40DE"/>
    <w:rsid w:val="006B4A2C"/>
    <w:rsid w:val="006B5205"/>
    <w:rsid w:val="006B554B"/>
    <w:rsid w:val="006B5848"/>
    <w:rsid w:val="006B5B31"/>
    <w:rsid w:val="006B5C64"/>
    <w:rsid w:val="006B63B1"/>
    <w:rsid w:val="006B6457"/>
    <w:rsid w:val="006B67A0"/>
    <w:rsid w:val="006B7012"/>
    <w:rsid w:val="006B717C"/>
    <w:rsid w:val="006B78EC"/>
    <w:rsid w:val="006B7C3C"/>
    <w:rsid w:val="006B7E27"/>
    <w:rsid w:val="006C0251"/>
    <w:rsid w:val="006C02B3"/>
    <w:rsid w:val="006C0C30"/>
    <w:rsid w:val="006C172E"/>
    <w:rsid w:val="006C26CD"/>
    <w:rsid w:val="006C273E"/>
    <w:rsid w:val="006C3BDC"/>
    <w:rsid w:val="006C4D45"/>
    <w:rsid w:val="006C53FC"/>
    <w:rsid w:val="006C575D"/>
    <w:rsid w:val="006C5948"/>
    <w:rsid w:val="006C5ADD"/>
    <w:rsid w:val="006C5F15"/>
    <w:rsid w:val="006C5F9D"/>
    <w:rsid w:val="006C6839"/>
    <w:rsid w:val="006C6880"/>
    <w:rsid w:val="006C6F10"/>
    <w:rsid w:val="006C7CF2"/>
    <w:rsid w:val="006D02C8"/>
    <w:rsid w:val="006D045A"/>
    <w:rsid w:val="006D0A99"/>
    <w:rsid w:val="006D0F2C"/>
    <w:rsid w:val="006D1231"/>
    <w:rsid w:val="006D162E"/>
    <w:rsid w:val="006D1953"/>
    <w:rsid w:val="006D212C"/>
    <w:rsid w:val="006D21D2"/>
    <w:rsid w:val="006D23D5"/>
    <w:rsid w:val="006D2710"/>
    <w:rsid w:val="006D2725"/>
    <w:rsid w:val="006D32B7"/>
    <w:rsid w:val="006D3A9B"/>
    <w:rsid w:val="006D3CD5"/>
    <w:rsid w:val="006D3D8F"/>
    <w:rsid w:val="006D41CD"/>
    <w:rsid w:val="006D4742"/>
    <w:rsid w:val="006D492C"/>
    <w:rsid w:val="006D4C39"/>
    <w:rsid w:val="006D5163"/>
    <w:rsid w:val="006D56F2"/>
    <w:rsid w:val="006D5A1A"/>
    <w:rsid w:val="006D6BA0"/>
    <w:rsid w:val="006D6D95"/>
    <w:rsid w:val="006D7237"/>
    <w:rsid w:val="006D743F"/>
    <w:rsid w:val="006D7F2A"/>
    <w:rsid w:val="006E02CE"/>
    <w:rsid w:val="006E068E"/>
    <w:rsid w:val="006E08A0"/>
    <w:rsid w:val="006E0979"/>
    <w:rsid w:val="006E0AB7"/>
    <w:rsid w:val="006E0E24"/>
    <w:rsid w:val="006E14AC"/>
    <w:rsid w:val="006E18EE"/>
    <w:rsid w:val="006E2412"/>
    <w:rsid w:val="006E2A5D"/>
    <w:rsid w:val="006E2F26"/>
    <w:rsid w:val="006E3151"/>
    <w:rsid w:val="006E3321"/>
    <w:rsid w:val="006E34CA"/>
    <w:rsid w:val="006E3D26"/>
    <w:rsid w:val="006E3E83"/>
    <w:rsid w:val="006E48C7"/>
    <w:rsid w:val="006E516A"/>
    <w:rsid w:val="006E570B"/>
    <w:rsid w:val="006E627C"/>
    <w:rsid w:val="006E7135"/>
    <w:rsid w:val="006E733E"/>
    <w:rsid w:val="006E7980"/>
    <w:rsid w:val="006E7BF4"/>
    <w:rsid w:val="006F14AD"/>
    <w:rsid w:val="006F16DB"/>
    <w:rsid w:val="006F187D"/>
    <w:rsid w:val="006F1E15"/>
    <w:rsid w:val="006F241E"/>
    <w:rsid w:val="006F2819"/>
    <w:rsid w:val="006F29A1"/>
    <w:rsid w:val="006F2A26"/>
    <w:rsid w:val="006F2B3E"/>
    <w:rsid w:val="006F2E1B"/>
    <w:rsid w:val="006F42E3"/>
    <w:rsid w:val="006F4844"/>
    <w:rsid w:val="006F5A4B"/>
    <w:rsid w:val="006F5AED"/>
    <w:rsid w:val="006F6385"/>
    <w:rsid w:val="006F68BC"/>
    <w:rsid w:val="006F7184"/>
    <w:rsid w:val="006F762F"/>
    <w:rsid w:val="007009CD"/>
    <w:rsid w:val="00701951"/>
    <w:rsid w:val="00701F00"/>
    <w:rsid w:val="00702125"/>
    <w:rsid w:val="0070233B"/>
    <w:rsid w:val="0070236A"/>
    <w:rsid w:val="0070236E"/>
    <w:rsid w:val="007027E1"/>
    <w:rsid w:val="00702D49"/>
    <w:rsid w:val="0070347C"/>
    <w:rsid w:val="00703F02"/>
    <w:rsid w:val="0070458B"/>
    <w:rsid w:val="00704E63"/>
    <w:rsid w:val="00704EE9"/>
    <w:rsid w:val="00705021"/>
    <w:rsid w:val="007055DC"/>
    <w:rsid w:val="0070595C"/>
    <w:rsid w:val="0070646B"/>
    <w:rsid w:val="00706B4C"/>
    <w:rsid w:val="00706B80"/>
    <w:rsid w:val="00706D6D"/>
    <w:rsid w:val="007075F9"/>
    <w:rsid w:val="00707988"/>
    <w:rsid w:val="00707AC0"/>
    <w:rsid w:val="00710C20"/>
    <w:rsid w:val="00710F4A"/>
    <w:rsid w:val="00710F57"/>
    <w:rsid w:val="00710FE8"/>
    <w:rsid w:val="0071157A"/>
    <w:rsid w:val="00711711"/>
    <w:rsid w:val="0071181B"/>
    <w:rsid w:val="00711BAD"/>
    <w:rsid w:val="00713114"/>
    <w:rsid w:val="00713874"/>
    <w:rsid w:val="00713A0F"/>
    <w:rsid w:val="00713B22"/>
    <w:rsid w:val="0071435C"/>
    <w:rsid w:val="00714644"/>
    <w:rsid w:val="0071521A"/>
    <w:rsid w:val="007161BC"/>
    <w:rsid w:val="0071623F"/>
    <w:rsid w:val="007164F6"/>
    <w:rsid w:val="00717F13"/>
    <w:rsid w:val="00720083"/>
    <w:rsid w:val="00720684"/>
    <w:rsid w:val="00720FC0"/>
    <w:rsid w:val="007210C3"/>
    <w:rsid w:val="007211F2"/>
    <w:rsid w:val="0072160A"/>
    <w:rsid w:val="0072186F"/>
    <w:rsid w:val="00721891"/>
    <w:rsid w:val="00721D74"/>
    <w:rsid w:val="00722152"/>
    <w:rsid w:val="007222EA"/>
    <w:rsid w:val="00722631"/>
    <w:rsid w:val="00722727"/>
    <w:rsid w:val="00722A90"/>
    <w:rsid w:val="00723729"/>
    <w:rsid w:val="00723EC8"/>
    <w:rsid w:val="00724017"/>
    <w:rsid w:val="00724174"/>
    <w:rsid w:val="007242EC"/>
    <w:rsid w:val="0072453D"/>
    <w:rsid w:val="00725E31"/>
    <w:rsid w:val="007274B8"/>
    <w:rsid w:val="00727902"/>
    <w:rsid w:val="00727B47"/>
    <w:rsid w:val="00727D84"/>
    <w:rsid w:val="00727E7E"/>
    <w:rsid w:val="00730089"/>
    <w:rsid w:val="00730404"/>
    <w:rsid w:val="00730619"/>
    <w:rsid w:val="00730A39"/>
    <w:rsid w:val="0073130B"/>
    <w:rsid w:val="007314A7"/>
    <w:rsid w:val="00731FC9"/>
    <w:rsid w:val="007322E9"/>
    <w:rsid w:val="007328F1"/>
    <w:rsid w:val="00732A43"/>
    <w:rsid w:val="0073346A"/>
    <w:rsid w:val="00733AB3"/>
    <w:rsid w:val="00733AFA"/>
    <w:rsid w:val="0073410F"/>
    <w:rsid w:val="00734672"/>
    <w:rsid w:val="007348A5"/>
    <w:rsid w:val="0073609F"/>
    <w:rsid w:val="00736224"/>
    <w:rsid w:val="00736682"/>
    <w:rsid w:val="007368D4"/>
    <w:rsid w:val="00736C04"/>
    <w:rsid w:val="00737559"/>
    <w:rsid w:val="007376C1"/>
    <w:rsid w:val="00737824"/>
    <w:rsid w:val="00737851"/>
    <w:rsid w:val="00737C9D"/>
    <w:rsid w:val="0074015A"/>
    <w:rsid w:val="00740225"/>
    <w:rsid w:val="0074036F"/>
    <w:rsid w:val="00740B3E"/>
    <w:rsid w:val="00740B90"/>
    <w:rsid w:val="00741DF8"/>
    <w:rsid w:val="007428EA"/>
    <w:rsid w:val="00742AD5"/>
    <w:rsid w:val="00743026"/>
    <w:rsid w:val="0074342C"/>
    <w:rsid w:val="00743747"/>
    <w:rsid w:val="00743902"/>
    <w:rsid w:val="007439E6"/>
    <w:rsid w:val="00743D6E"/>
    <w:rsid w:val="00743F25"/>
    <w:rsid w:val="00744391"/>
    <w:rsid w:val="007443DD"/>
    <w:rsid w:val="007448C4"/>
    <w:rsid w:val="00744A42"/>
    <w:rsid w:val="00744CFD"/>
    <w:rsid w:val="00746097"/>
    <w:rsid w:val="00746214"/>
    <w:rsid w:val="00746230"/>
    <w:rsid w:val="00746627"/>
    <w:rsid w:val="00746D22"/>
    <w:rsid w:val="00747D74"/>
    <w:rsid w:val="007505CF"/>
    <w:rsid w:val="00750C89"/>
    <w:rsid w:val="00750D18"/>
    <w:rsid w:val="00750EA9"/>
    <w:rsid w:val="007516CA"/>
    <w:rsid w:val="00751D28"/>
    <w:rsid w:val="0075283D"/>
    <w:rsid w:val="007528DE"/>
    <w:rsid w:val="0075303B"/>
    <w:rsid w:val="00753075"/>
    <w:rsid w:val="007534BA"/>
    <w:rsid w:val="00753704"/>
    <w:rsid w:val="00754993"/>
    <w:rsid w:val="00754F40"/>
    <w:rsid w:val="00755089"/>
    <w:rsid w:val="00755780"/>
    <w:rsid w:val="007564DC"/>
    <w:rsid w:val="00757164"/>
    <w:rsid w:val="00757292"/>
    <w:rsid w:val="00760510"/>
    <w:rsid w:val="007606CB"/>
    <w:rsid w:val="007608A0"/>
    <w:rsid w:val="00760A49"/>
    <w:rsid w:val="00760A83"/>
    <w:rsid w:val="0076168C"/>
    <w:rsid w:val="00762648"/>
    <w:rsid w:val="0076288F"/>
    <w:rsid w:val="00762A9B"/>
    <w:rsid w:val="007634B9"/>
    <w:rsid w:val="0076391D"/>
    <w:rsid w:val="00763EF8"/>
    <w:rsid w:val="007648E2"/>
    <w:rsid w:val="00764F11"/>
    <w:rsid w:val="00765926"/>
    <w:rsid w:val="00766051"/>
    <w:rsid w:val="007660F6"/>
    <w:rsid w:val="00766359"/>
    <w:rsid w:val="00766607"/>
    <w:rsid w:val="00766BD7"/>
    <w:rsid w:val="00767954"/>
    <w:rsid w:val="00767F60"/>
    <w:rsid w:val="007700F4"/>
    <w:rsid w:val="0077018D"/>
    <w:rsid w:val="00770FF4"/>
    <w:rsid w:val="0077107E"/>
    <w:rsid w:val="00771B3A"/>
    <w:rsid w:val="007725E4"/>
    <w:rsid w:val="0077262D"/>
    <w:rsid w:val="00772B62"/>
    <w:rsid w:val="00773400"/>
    <w:rsid w:val="00773432"/>
    <w:rsid w:val="007736C3"/>
    <w:rsid w:val="00773751"/>
    <w:rsid w:val="00773C85"/>
    <w:rsid w:val="00774061"/>
    <w:rsid w:val="00774F4D"/>
    <w:rsid w:val="00775A93"/>
    <w:rsid w:val="00777837"/>
    <w:rsid w:val="00777A9B"/>
    <w:rsid w:val="00777BA6"/>
    <w:rsid w:val="0078036B"/>
    <w:rsid w:val="00780D62"/>
    <w:rsid w:val="00781423"/>
    <w:rsid w:val="0078180F"/>
    <w:rsid w:val="00781C24"/>
    <w:rsid w:val="00782426"/>
    <w:rsid w:val="00782C89"/>
    <w:rsid w:val="00783083"/>
    <w:rsid w:val="00783301"/>
    <w:rsid w:val="00784117"/>
    <w:rsid w:val="00785458"/>
    <w:rsid w:val="0078646D"/>
    <w:rsid w:val="007871AB"/>
    <w:rsid w:val="007871B5"/>
    <w:rsid w:val="007872C8"/>
    <w:rsid w:val="007903B4"/>
    <w:rsid w:val="007908AE"/>
    <w:rsid w:val="00791181"/>
    <w:rsid w:val="007915BF"/>
    <w:rsid w:val="00791F2F"/>
    <w:rsid w:val="00792851"/>
    <w:rsid w:val="0079327D"/>
    <w:rsid w:val="00793934"/>
    <w:rsid w:val="00793A0D"/>
    <w:rsid w:val="0079451B"/>
    <w:rsid w:val="00794A2C"/>
    <w:rsid w:val="00795152"/>
    <w:rsid w:val="0079556F"/>
    <w:rsid w:val="00795B18"/>
    <w:rsid w:val="00796EB2"/>
    <w:rsid w:val="00797A66"/>
    <w:rsid w:val="00797D2F"/>
    <w:rsid w:val="007A0F93"/>
    <w:rsid w:val="007A199C"/>
    <w:rsid w:val="007A284E"/>
    <w:rsid w:val="007A2AD7"/>
    <w:rsid w:val="007A2D96"/>
    <w:rsid w:val="007A37D4"/>
    <w:rsid w:val="007A64AD"/>
    <w:rsid w:val="007A6702"/>
    <w:rsid w:val="007A690C"/>
    <w:rsid w:val="007A758D"/>
    <w:rsid w:val="007A76BA"/>
    <w:rsid w:val="007B0017"/>
    <w:rsid w:val="007B0048"/>
    <w:rsid w:val="007B07B3"/>
    <w:rsid w:val="007B07EC"/>
    <w:rsid w:val="007B0908"/>
    <w:rsid w:val="007B0B4B"/>
    <w:rsid w:val="007B0D7B"/>
    <w:rsid w:val="007B1D2B"/>
    <w:rsid w:val="007B270B"/>
    <w:rsid w:val="007B29DE"/>
    <w:rsid w:val="007B2D63"/>
    <w:rsid w:val="007B2D72"/>
    <w:rsid w:val="007B2EFD"/>
    <w:rsid w:val="007B2F23"/>
    <w:rsid w:val="007B32BD"/>
    <w:rsid w:val="007B352F"/>
    <w:rsid w:val="007B3939"/>
    <w:rsid w:val="007B3C8C"/>
    <w:rsid w:val="007B458D"/>
    <w:rsid w:val="007B54D9"/>
    <w:rsid w:val="007B5510"/>
    <w:rsid w:val="007B55E9"/>
    <w:rsid w:val="007C1150"/>
    <w:rsid w:val="007C1160"/>
    <w:rsid w:val="007C12B6"/>
    <w:rsid w:val="007C16A0"/>
    <w:rsid w:val="007C17C9"/>
    <w:rsid w:val="007C1906"/>
    <w:rsid w:val="007C2233"/>
    <w:rsid w:val="007C2918"/>
    <w:rsid w:val="007C2A50"/>
    <w:rsid w:val="007C2B9F"/>
    <w:rsid w:val="007C2BC9"/>
    <w:rsid w:val="007C2BF8"/>
    <w:rsid w:val="007C3FE3"/>
    <w:rsid w:val="007C4DAA"/>
    <w:rsid w:val="007C53CE"/>
    <w:rsid w:val="007C735D"/>
    <w:rsid w:val="007C79CB"/>
    <w:rsid w:val="007D0F9C"/>
    <w:rsid w:val="007D12E6"/>
    <w:rsid w:val="007D1B4C"/>
    <w:rsid w:val="007D20DE"/>
    <w:rsid w:val="007D24B1"/>
    <w:rsid w:val="007D33BC"/>
    <w:rsid w:val="007D3858"/>
    <w:rsid w:val="007D3E21"/>
    <w:rsid w:val="007D4048"/>
    <w:rsid w:val="007D4395"/>
    <w:rsid w:val="007D4979"/>
    <w:rsid w:val="007D4F61"/>
    <w:rsid w:val="007D4FD7"/>
    <w:rsid w:val="007D53CD"/>
    <w:rsid w:val="007D646D"/>
    <w:rsid w:val="007D6A4F"/>
    <w:rsid w:val="007D6ADD"/>
    <w:rsid w:val="007D6FCB"/>
    <w:rsid w:val="007D70BC"/>
    <w:rsid w:val="007D7100"/>
    <w:rsid w:val="007D7115"/>
    <w:rsid w:val="007D725E"/>
    <w:rsid w:val="007D7702"/>
    <w:rsid w:val="007D7977"/>
    <w:rsid w:val="007E0C82"/>
    <w:rsid w:val="007E0CEA"/>
    <w:rsid w:val="007E0E7B"/>
    <w:rsid w:val="007E120E"/>
    <w:rsid w:val="007E146C"/>
    <w:rsid w:val="007E1A5C"/>
    <w:rsid w:val="007E1E37"/>
    <w:rsid w:val="007E2547"/>
    <w:rsid w:val="007E2A0B"/>
    <w:rsid w:val="007E3046"/>
    <w:rsid w:val="007E31DD"/>
    <w:rsid w:val="007E4EF3"/>
    <w:rsid w:val="007E6029"/>
    <w:rsid w:val="007E65F3"/>
    <w:rsid w:val="007E69C7"/>
    <w:rsid w:val="007E6A52"/>
    <w:rsid w:val="007E7060"/>
    <w:rsid w:val="007E7248"/>
    <w:rsid w:val="007F0A3C"/>
    <w:rsid w:val="007F0E1E"/>
    <w:rsid w:val="007F12DD"/>
    <w:rsid w:val="007F1613"/>
    <w:rsid w:val="007F1877"/>
    <w:rsid w:val="007F28AA"/>
    <w:rsid w:val="007F30A9"/>
    <w:rsid w:val="007F3E05"/>
    <w:rsid w:val="007F3E0D"/>
    <w:rsid w:val="007F3E83"/>
    <w:rsid w:val="007F3EFA"/>
    <w:rsid w:val="007F4520"/>
    <w:rsid w:val="007F5E10"/>
    <w:rsid w:val="007F5FD2"/>
    <w:rsid w:val="007F6206"/>
    <w:rsid w:val="007F62EA"/>
    <w:rsid w:val="007F74DD"/>
    <w:rsid w:val="007F79F5"/>
    <w:rsid w:val="007F7D3F"/>
    <w:rsid w:val="008012A5"/>
    <w:rsid w:val="00801506"/>
    <w:rsid w:val="0080168B"/>
    <w:rsid w:val="008017E1"/>
    <w:rsid w:val="00801BB8"/>
    <w:rsid w:val="00801BD3"/>
    <w:rsid w:val="00801ED2"/>
    <w:rsid w:val="00801F03"/>
    <w:rsid w:val="00802098"/>
    <w:rsid w:val="008023A0"/>
    <w:rsid w:val="008029C2"/>
    <w:rsid w:val="00803293"/>
    <w:rsid w:val="008033C2"/>
    <w:rsid w:val="00804017"/>
    <w:rsid w:val="008040C3"/>
    <w:rsid w:val="008048F5"/>
    <w:rsid w:val="0080599D"/>
    <w:rsid w:val="00805EAD"/>
    <w:rsid w:val="008068D7"/>
    <w:rsid w:val="00806AEE"/>
    <w:rsid w:val="0080786C"/>
    <w:rsid w:val="00807FA0"/>
    <w:rsid w:val="00810752"/>
    <w:rsid w:val="00810AC1"/>
    <w:rsid w:val="00811496"/>
    <w:rsid w:val="00811AAD"/>
    <w:rsid w:val="00812306"/>
    <w:rsid w:val="00812454"/>
    <w:rsid w:val="00813572"/>
    <w:rsid w:val="008141ED"/>
    <w:rsid w:val="00814D25"/>
    <w:rsid w:val="00815218"/>
    <w:rsid w:val="008158BF"/>
    <w:rsid w:val="00815C6C"/>
    <w:rsid w:val="00815E55"/>
    <w:rsid w:val="0081641E"/>
    <w:rsid w:val="00816505"/>
    <w:rsid w:val="008170B6"/>
    <w:rsid w:val="0081736F"/>
    <w:rsid w:val="008174DF"/>
    <w:rsid w:val="008178BE"/>
    <w:rsid w:val="00817921"/>
    <w:rsid w:val="00817ABE"/>
    <w:rsid w:val="00820B6F"/>
    <w:rsid w:val="00820C50"/>
    <w:rsid w:val="00820D6D"/>
    <w:rsid w:val="0082115F"/>
    <w:rsid w:val="00821C02"/>
    <w:rsid w:val="00822512"/>
    <w:rsid w:val="0082262A"/>
    <w:rsid w:val="00823D02"/>
    <w:rsid w:val="00823E64"/>
    <w:rsid w:val="00824915"/>
    <w:rsid w:val="00824997"/>
    <w:rsid w:val="00824CC9"/>
    <w:rsid w:val="008253A1"/>
    <w:rsid w:val="00825503"/>
    <w:rsid w:val="0082598F"/>
    <w:rsid w:val="00825B55"/>
    <w:rsid w:val="008260FD"/>
    <w:rsid w:val="008262EA"/>
    <w:rsid w:val="008271AF"/>
    <w:rsid w:val="008273A7"/>
    <w:rsid w:val="00827F0C"/>
    <w:rsid w:val="0083049D"/>
    <w:rsid w:val="00830BBE"/>
    <w:rsid w:val="00831726"/>
    <w:rsid w:val="00831E85"/>
    <w:rsid w:val="00831EDD"/>
    <w:rsid w:val="0083240D"/>
    <w:rsid w:val="00832455"/>
    <w:rsid w:val="008324C2"/>
    <w:rsid w:val="00833372"/>
    <w:rsid w:val="00833AF0"/>
    <w:rsid w:val="00833C45"/>
    <w:rsid w:val="00833C74"/>
    <w:rsid w:val="0083473C"/>
    <w:rsid w:val="008357E1"/>
    <w:rsid w:val="0083585F"/>
    <w:rsid w:val="00835959"/>
    <w:rsid w:val="00835A5B"/>
    <w:rsid w:val="00835AEF"/>
    <w:rsid w:val="00835C9B"/>
    <w:rsid w:val="0083613E"/>
    <w:rsid w:val="0083648A"/>
    <w:rsid w:val="008365CB"/>
    <w:rsid w:val="00836645"/>
    <w:rsid w:val="00836673"/>
    <w:rsid w:val="00836C99"/>
    <w:rsid w:val="00837A0E"/>
    <w:rsid w:val="00837AAE"/>
    <w:rsid w:val="00837DCE"/>
    <w:rsid w:val="00841292"/>
    <w:rsid w:val="00841927"/>
    <w:rsid w:val="008422EC"/>
    <w:rsid w:val="00842624"/>
    <w:rsid w:val="0084263C"/>
    <w:rsid w:val="008426E8"/>
    <w:rsid w:val="00842AC1"/>
    <w:rsid w:val="00843466"/>
    <w:rsid w:val="00843688"/>
    <w:rsid w:val="008436C2"/>
    <w:rsid w:val="00844166"/>
    <w:rsid w:val="00844982"/>
    <w:rsid w:val="00845206"/>
    <w:rsid w:val="008454FE"/>
    <w:rsid w:val="008455DA"/>
    <w:rsid w:val="00845603"/>
    <w:rsid w:val="00845E91"/>
    <w:rsid w:val="00846A03"/>
    <w:rsid w:val="00846C23"/>
    <w:rsid w:val="00846E03"/>
    <w:rsid w:val="00847290"/>
    <w:rsid w:val="0084749E"/>
    <w:rsid w:val="00847C0E"/>
    <w:rsid w:val="008502BF"/>
    <w:rsid w:val="00850397"/>
    <w:rsid w:val="008511F9"/>
    <w:rsid w:val="00851F1A"/>
    <w:rsid w:val="00852DC7"/>
    <w:rsid w:val="00852E49"/>
    <w:rsid w:val="00852E8B"/>
    <w:rsid w:val="0085324A"/>
    <w:rsid w:val="00853399"/>
    <w:rsid w:val="0085362B"/>
    <w:rsid w:val="00853EFE"/>
    <w:rsid w:val="00854707"/>
    <w:rsid w:val="00854922"/>
    <w:rsid w:val="008549B7"/>
    <w:rsid w:val="00854B23"/>
    <w:rsid w:val="00854CDE"/>
    <w:rsid w:val="00854EE8"/>
    <w:rsid w:val="008554C1"/>
    <w:rsid w:val="00855519"/>
    <w:rsid w:val="008564AB"/>
    <w:rsid w:val="00857B52"/>
    <w:rsid w:val="0086031E"/>
    <w:rsid w:val="008607F5"/>
    <w:rsid w:val="00860B1B"/>
    <w:rsid w:val="00860C4A"/>
    <w:rsid w:val="00860FCA"/>
    <w:rsid w:val="0086183A"/>
    <w:rsid w:val="0086225D"/>
    <w:rsid w:val="008625DC"/>
    <w:rsid w:val="00863115"/>
    <w:rsid w:val="00863FF3"/>
    <w:rsid w:val="00864672"/>
    <w:rsid w:val="00865914"/>
    <w:rsid w:val="00865C83"/>
    <w:rsid w:val="00865D32"/>
    <w:rsid w:val="008661F0"/>
    <w:rsid w:val="00866414"/>
    <w:rsid w:val="008669CB"/>
    <w:rsid w:val="0086760C"/>
    <w:rsid w:val="008676BB"/>
    <w:rsid w:val="00867A17"/>
    <w:rsid w:val="00867B5C"/>
    <w:rsid w:val="00867CB3"/>
    <w:rsid w:val="00870305"/>
    <w:rsid w:val="008705AF"/>
    <w:rsid w:val="00870E63"/>
    <w:rsid w:val="008718D6"/>
    <w:rsid w:val="00871BF6"/>
    <w:rsid w:val="0087291B"/>
    <w:rsid w:val="00873735"/>
    <w:rsid w:val="00874487"/>
    <w:rsid w:val="008744E1"/>
    <w:rsid w:val="0087462F"/>
    <w:rsid w:val="00874798"/>
    <w:rsid w:val="00874CAC"/>
    <w:rsid w:val="008753FE"/>
    <w:rsid w:val="008755BF"/>
    <w:rsid w:val="00876389"/>
    <w:rsid w:val="00876F93"/>
    <w:rsid w:val="0087757C"/>
    <w:rsid w:val="0088002D"/>
    <w:rsid w:val="00880165"/>
    <w:rsid w:val="008809E0"/>
    <w:rsid w:val="00880A2B"/>
    <w:rsid w:val="00880A8A"/>
    <w:rsid w:val="00882638"/>
    <w:rsid w:val="008829A6"/>
    <w:rsid w:val="00883B38"/>
    <w:rsid w:val="00883C57"/>
    <w:rsid w:val="00883DB8"/>
    <w:rsid w:val="00883EEE"/>
    <w:rsid w:val="00883FD4"/>
    <w:rsid w:val="0088409C"/>
    <w:rsid w:val="008840E5"/>
    <w:rsid w:val="00884134"/>
    <w:rsid w:val="008846E5"/>
    <w:rsid w:val="00884DC8"/>
    <w:rsid w:val="00885897"/>
    <w:rsid w:val="00885F9A"/>
    <w:rsid w:val="008861F8"/>
    <w:rsid w:val="0088621B"/>
    <w:rsid w:val="008869DB"/>
    <w:rsid w:val="00886B58"/>
    <w:rsid w:val="00886DE8"/>
    <w:rsid w:val="00887095"/>
    <w:rsid w:val="008872EC"/>
    <w:rsid w:val="00887366"/>
    <w:rsid w:val="00887BF5"/>
    <w:rsid w:val="00887D0B"/>
    <w:rsid w:val="00887E30"/>
    <w:rsid w:val="00890FCC"/>
    <w:rsid w:val="00891F15"/>
    <w:rsid w:val="00892187"/>
    <w:rsid w:val="008922CD"/>
    <w:rsid w:val="008926E7"/>
    <w:rsid w:val="0089277D"/>
    <w:rsid w:val="008928D9"/>
    <w:rsid w:val="00892F1B"/>
    <w:rsid w:val="00893D4F"/>
    <w:rsid w:val="00893DF4"/>
    <w:rsid w:val="0089451F"/>
    <w:rsid w:val="00894782"/>
    <w:rsid w:val="00895AB3"/>
    <w:rsid w:val="008966B0"/>
    <w:rsid w:val="00896A40"/>
    <w:rsid w:val="00897C94"/>
    <w:rsid w:val="00897D6C"/>
    <w:rsid w:val="008A0232"/>
    <w:rsid w:val="008A0619"/>
    <w:rsid w:val="008A09C9"/>
    <w:rsid w:val="008A1680"/>
    <w:rsid w:val="008A3B83"/>
    <w:rsid w:val="008A3CB3"/>
    <w:rsid w:val="008A4A79"/>
    <w:rsid w:val="008A53F8"/>
    <w:rsid w:val="008A53FF"/>
    <w:rsid w:val="008A5530"/>
    <w:rsid w:val="008A56DB"/>
    <w:rsid w:val="008A584D"/>
    <w:rsid w:val="008A5857"/>
    <w:rsid w:val="008A5C1E"/>
    <w:rsid w:val="008A5CEE"/>
    <w:rsid w:val="008A5E57"/>
    <w:rsid w:val="008A618D"/>
    <w:rsid w:val="008A6519"/>
    <w:rsid w:val="008A6F41"/>
    <w:rsid w:val="008A6F90"/>
    <w:rsid w:val="008A7CCA"/>
    <w:rsid w:val="008B00D1"/>
    <w:rsid w:val="008B0393"/>
    <w:rsid w:val="008B0528"/>
    <w:rsid w:val="008B06B5"/>
    <w:rsid w:val="008B07E6"/>
    <w:rsid w:val="008B1C77"/>
    <w:rsid w:val="008B2670"/>
    <w:rsid w:val="008B2BDA"/>
    <w:rsid w:val="008B2EBC"/>
    <w:rsid w:val="008B373B"/>
    <w:rsid w:val="008B382D"/>
    <w:rsid w:val="008B45AE"/>
    <w:rsid w:val="008B46E3"/>
    <w:rsid w:val="008B4A7F"/>
    <w:rsid w:val="008B4B62"/>
    <w:rsid w:val="008B57F6"/>
    <w:rsid w:val="008B5942"/>
    <w:rsid w:val="008B6080"/>
    <w:rsid w:val="008B60A1"/>
    <w:rsid w:val="008B691C"/>
    <w:rsid w:val="008C046F"/>
    <w:rsid w:val="008C05CF"/>
    <w:rsid w:val="008C0FE1"/>
    <w:rsid w:val="008C2317"/>
    <w:rsid w:val="008C2DF1"/>
    <w:rsid w:val="008C305E"/>
    <w:rsid w:val="008C3442"/>
    <w:rsid w:val="008C3857"/>
    <w:rsid w:val="008C3E0F"/>
    <w:rsid w:val="008C42B1"/>
    <w:rsid w:val="008C4501"/>
    <w:rsid w:val="008C4EF6"/>
    <w:rsid w:val="008C4F29"/>
    <w:rsid w:val="008C60E9"/>
    <w:rsid w:val="008C64E5"/>
    <w:rsid w:val="008C7670"/>
    <w:rsid w:val="008C7F17"/>
    <w:rsid w:val="008D02A0"/>
    <w:rsid w:val="008D0482"/>
    <w:rsid w:val="008D0738"/>
    <w:rsid w:val="008D0F58"/>
    <w:rsid w:val="008D134C"/>
    <w:rsid w:val="008D251C"/>
    <w:rsid w:val="008D37E5"/>
    <w:rsid w:val="008D3EF2"/>
    <w:rsid w:val="008D3F4C"/>
    <w:rsid w:val="008D496E"/>
    <w:rsid w:val="008D50D7"/>
    <w:rsid w:val="008D50F6"/>
    <w:rsid w:val="008D53B0"/>
    <w:rsid w:val="008D5547"/>
    <w:rsid w:val="008D58E7"/>
    <w:rsid w:val="008D6272"/>
    <w:rsid w:val="008D6C08"/>
    <w:rsid w:val="008D721F"/>
    <w:rsid w:val="008D73ED"/>
    <w:rsid w:val="008E0766"/>
    <w:rsid w:val="008E092C"/>
    <w:rsid w:val="008E15A6"/>
    <w:rsid w:val="008E215F"/>
    <w:rsid w:val="008E268F"/>
    <w:rsid w:val="008E2699"/>
    <w:rsid w:val="008E2B52"/>
    <w:rsid w:val="008E34AB"/>
    <w:rsid w:val="008E43BB"/>
    <w:rsid w:val="008E4951"/>
    <w:rsid w:val="008E4D28"/>
    <w:rsid w:val="008E4ECC"/>
    <w:rsid w:val="008E50DF"/>
    <w:rsid w:val="008E58CC"/>
    <w:rsid w:val="008E641D"/>
    <w:rsid w:val="008E67A6"/>
    <w:rsid w:val="008E6EED"/>
    <w:rsid w:val="008E6F17"/>
    <w:rsid w:val="008E7586"/>
    <w:rsid w:val="008E79E9"/>
    <w:rsid w:val="008E7C70"/>
    <w:rsid w:val="008F0C10"/>
    <w:rsid w:val="008F15B0"/>
    <w:rsid w:val="008F16F7"/>
    <w:rsid w:val="008F1E6E"/>
    <w:rsid w:val="008F2E68"/>
    <w:rsid w:val="008F303F"/>
    <w:rsid w:val="008F3200"/>
    <w:rsid w:val="008F361C"/>
    <w:rsid w:val="008F3D49"/>
    <w:rsid w:val="008F4D17"/>
    <w:rsid w:val="008F4DD7"/>
    <w:rsid w:val="008F5916"/>
    <w:rsid w:val="008F6BC1"/>
    <w:rsid w:val="008F701C"/>
    <w:rsid w:val="008F7610"/>
    <w:rsid w:val="008F7889"/>
    <w:rsid w:val="009002C1"/>
    <w:rsid w:val="0090040A"/>
    <w:rsid w:val="00900524"/>
    <w:rsid w:val="00900F8E"/>
    <w:rsid w:val="00901327"/>
    <w:rsid w:val="0090133A"/>
    <w:rsid w:val="00901983"/>
    <w:rsid w:val="00902935"/>
    <w:rsid w:val="00902989"/>
    <w:rsid w:val="00902E62"/>
    <w:rsid w:val="0090310C"/>
    <w:rsid w:val="009033E3"/>
    <w:rsid w:val="0090345E"/>
    <w:rsid w:val="00903A90"/>
    <w:rsid w:val="00904188"/>
    <w:rsid w:val="009041D9"/>
    <w:rsid w:val="0090475A"/>
    <w:rsid w:val="00905054"/>
    <w:rsid w:val="00905CD6"/>
    <w:rsid w:val="00906F0D"/>
    <w:rsid w:val="0090746E"/>
    <w:rsid w:val="0090751A"/>
    <w:rsid w:val="0091027F"/>
    <w:rsid w:val="00910FD9"/>
    <w:rsid w:val="009112AB"/>
    <w:rsid w:val="009116CC"/>
    <w:rsid w:val="00912439"/>
    <w:rsid w:val="009125FB"/>
    <w:rsid w:val="00912885"/>
    <w:rsid w:val="00912F40"/>
    <w:rsid w:val="00913079"/>
    <w:rsid w:val="009131D2"/>
    <w:rsid w:val="00913ECC"/>
    <w:rsid w:val="009140D0"/>
    <w:rsid w:val="0091424B"/>
    <w:rsid w:val="00914E16"/>
    <w:rsid w:val="00915865"/>
    <w:rsid w:val="00915896"/>
    <w:rsid w:val="00915FE9"/>
    <w:rsid w:val="009163C9"/>
    <w:rsid w:val="009166EB"/>
    <w:rsid w:val="009169E9"/>
    <w:rsid w:val="00916D69"/>
    <w:rsid w:val="00916DA0"/>
    <w:rsid w:val="00917279"/>
    <w:rsid w:val="0091759D"/>
    <w:rsid w:val="0091798C"/>
    <w:rsid w:val="00917DFE"/>
    <w:rsid w:val="00917E3C"/>
    <w:rsid w:val="009201B0"/>
    <w:rsid w:val="009202E6"/>
    <w:rsid w:val="009203DC"/>
    <w:rsid w:val="0092069E"/>
    <w:rsid w:val="00920D1A"/>
    <w:rsid w:val="009211E0"/>
    <w:rsid w:val="009211E7"/>
    <w:rsid w:val="00921B4A"/>
    <w:rsid w:val="00921D01"/>
    <w:rsid w:val="00921E94"/>
    <w:rsid w:val="00922FE8"/>
    <w:rsid w:val="00923A01"/>
    <w:rsid w:val="00923BA8"/>
    <w:rsid w:val="00923BC2"/>
    <w:rsid w:val="00924498"/>
    <w:rsid w:val="009247DA"/>
    <w:rsid w:val="009248B8"/>
    <w:rsid w:val="009250EB"/>
    <w:rsid w:val="0092517E"/>
    <w:rsid w:val="0092522E"/>
    <w:rsid w:val="009257FF"/>
    <w:rsid w:val="0092586C"/>
    <w:rsid w:val="0092591D"/>
    <w:rsid w:val="0092643B"/>
    <w:rsid w:val="00926EC7"/>
    <w:rsid w:val="00927CD1"/>
    <w:rsid w:val="00930751"/>
    <w:rsid w:val="00930A5B"/>
    <w:rsid w:val="00930B62"/>
    <w:rsid w:val="009313B1"/>
    <w:rsid w:val="00931694"/>
    <w:rsid w:val="0093197D"/>
    <w:rsid w:val="0093213A"/>
    <w:rsid w:val="009321F8"/>
    <w:rsid w:val="009338F5"/>
    <w:rsid w:val="00933FDE"/>
    <w:rsid w:val="009345E4"/>
    <w:rsid w:val="00934F79"/>
    <w:rsid w:val="0093527F"/>
    <w:rsid w:val="00935B8D"/>
    <w:rsid w:val="00935E37"/>
    <w:rsid w:val="00936088"/>
    <w:rsid w:val="009366B9"/>
    <w:rsid w:val="0093670A"/>
    <w:rsid w:val="00936A39"/>
    <w:rsid w:val="0093767B"/>
    <w:rsid w:val="00937C4C"/>
    <w:rsid w:val="00937CC3"/>
    <w:rsid w:val="00941030"/>
    <w:rsid w:val="00941B65"/>
    <w:rsid w:val="009423C8"/>
    <w:rsid w:val="00943961"/>
    <w:rsid w:val="00944068"/>
    <w:rsid w:val="00944B13"/>
    <w:rsid w:val="00945B5A"/>
    <w:rsid w:val="009460DE"/>
    <w:rsid w:val="00946A9F"/>
    <w:rsid w:val="0094744E"/>
    <w:rsid w:val="0094772B"/>
    <w:rsid w:val="00947EE3"/>
    <w:rsid w:val="00950738"/>
    <w:rsid w:val="00950746"/>
    <w:rsid w:val="00950A7F"/>
    <w:rsid w:val="0095193C"/>
    <w:rsid w:val="0095258F"/>
    <w:rsid w:val="00952E18"/>
    <w:rsid w:val="00952F56"/>
    <w:rsid w:val="00953AC5"/>
    <w:rsid w:val="00954A0C"/>
    <w:rsid w:val="00954E0E"/>
    <w:rsid w:val="00954FE3"/>
    <w:rsid w:val="0095532F"/>
    <w:rsid w:val="00955417"/>
    <w:rsid w:val="009555F8"/>
    <w:rsid w:val="00955696"/>
    <w:rsid w:val="00955E3C"/>
    <w:rsid w:val="0095605D"/>
    <w:rsid w:val="009565EB"/>
    <w:rsid w:val="00957832"/>
    <w:rsid w:val="00957C7D"/>
    <w:rsid w:val="00957C87"/>
    <w:rsid w:val="00957FF2"/>
    <w:rsid w:val="0096062B"/>
    <w:rsid w:val="00960C2F"/>
    <w:rsid w:val="00961061"/>
    <w:rsid w:val="00961448"/>
    <w:rsid w:val="00961552"/>
    <w:rsid w:val="00961AD1"/>
    <w:rsid w:val="00961BBF"/>
    <w:rsid w:val="00961F42"/>
    <w:rsid w:val="009623BF"/>
    <w:rsid w:val="009627D1"/>
    <w:rsid w:val="0096292F"/>
    <w:rsid w:val="009639F3"/>
    <w:rsid w:val="00963F61"/>
    <w:rsid w:val="00964DA5"/>
    <w:rsid w:val="0096729C"/>
    <w:rsid w:val="009679D5"/>
    <w:rsid w:val="00970257"/>
    <w:rsid w:val="00971524"/>
    <w:rsid w:val="009717E5"/>
    <w:rsid w:val="00971B09"/>
    <w:rsid w:val="00971BCF"/>
    <w:rsid w:val="00972218"/>
    <w:rsid w:val="00972E44"/>
    <w:rsid w:val="00972E6A"/>
    <w:rsid w:val="00973F10"/>
    <w:rsid w:val="00973F18"/>
    <w:rsid w:val="00973F4C"/>
    <w:rsid w:val="00973FE4"/>
    <w:rsid w:val="009749EA"/>
    <w:rsid w:val="009749EF"/>
    <w:rsid w:val="00974C97"/>
    <w:rsid w:val="00974F24"/>
    <w:rsid w:val="00974FE3"/>
    <w:rsid w:val="00975293"/>
    <w:rsid w:val="00975596"/>
    <w:rsid w:val="00975844"/>
    <w:rsid w:val="00976189"/>
    <w:rsid w:val="00976386"/>
    <w:rsid w:val="00976809"/>
    <w:rsid w:val="009773EF"/>
    <w:rsid w:val="00977717"/>
    <w:rsid w:val="00977C71"/>
    <w:rsid w:val="00977F0F"/>
    <w:rsid w:val="0098003D"/>
    <w:rsid w:val="0098053F"/>
    <w:rsid w:val="009806EC"/>
    <w:rsid w:val="009816CC"/>
    <w:rsid w:val="00981770"/>
    <w:rsid w:val="00981873"/>
    <w:rsid w:val="00981C9E"/>
    <w:rsid w:val="00982222"/>
    <w:rsid w:val="009825D8"/>
    <w:rsid w:val="00983910"/>
    <w:rsid w:val="00983AB1"/>
    <w:rsid w:val="0098443B"/>
    <w:rsid w:val="009848C6"/>
    <w:rsid w:val="009848F0"/>
    <w:rsid w:val="009849B6"/>
    <w:rsid w:val="009874BF"/>
    <w:rsid w:val="0098751A"/>
    <w:rsid w:val="0098770F"/>
    <w:rsid w:val="00987A22"/>
    <w:rsid w:val="00987AD7"/>
    <w:rsid w:val="00987D18"/>
    <w:rsid w:val="00990E51"/>
    <w:rsid w:val="009913F9"/>
    <w:rsid w:val="0099224C"/>
    <w:rsid w:val="00992ADE"/>
    <w:rsid w:val="00992EC9"/>
    <w:rsid w:val="009935B1"/>
    <w:rsid w:val="009937A4"/>
    <w:rsid w:val="009937BC"/>
    <w:rsid w:val="00995666"/>
    <w:rsid w:val="009959AD"/>
    <w:rsid w:val="0099671A"/>
    <w:rsid w:val="0099677F"/>
    <w:rsid w:val="00996937"/>
    <w:rsid w:val="00996F49"/>
    <w:rsid w:val="00997DCC"/>
    <w:rsid w:val="009A019A"/>
    <w:rsid w:val="009A04ED"/>
    <w:rsid w:val="009A0648"/>
    <w:rsid w:val="009A1078"/>
    <w:rsid w:val="009A1431"/>
    <w:rsid w:val="009A1620"/>
    <w:rsid w:val="009A1D30"/>
    <w:rsid w:val="009A1E4B"/>
    <w:rsid w:val="009A284D"/>
    <w:rsid w:val="009A2AC4"/>
    <w:rsid w:val="009A2CB6"/>
    <w:rsid w:val="009A2E30"/>
    <w:rsid w:val="009A4161"/>
    <w:rsid w:val="009A5A26"/>
    <w:rsid w:val="009A5B4F"/>
    <w:rsid w:val="009A5D2F"/>
    <w:rsid w:val="009A5E57"/>
    <w:rsid w:val="009A6470"/>
    <w:rsid w:val="009A7722"/>
    <w:rsid w:val="009A78D0"/>
    <w:rsid w:val="009A7948"/>
    <w:rsid w:val="009A7C3E"/>
    <w:rsid w:val="009A7CBA"/>
    <w:rsid w:val="009B0002"/>
    <w:rsid w:val="009B03DE"/>
    <w:rsid w:val="009B09A9"/>
    <w:rsid w:val="009B1FA8"/>
    <w:rsid w:val="009B207A"/>
    <w:rsid w:val="009B23B0"/>
    <w:rsid w:val="009B25B2"/>
    <w:rsid w:val="009B2643"/>
    <w:rsid w:val="009B286C"/>
    <w:rsid w:val="009B2E94"/>
    <w:rsid w:val="009B3432"/>
    <w:rsid w:val="009B3D06"/>
    <w:rsid w:val="009B4310"/>
    <w:rsid w:val="009B45F6"/>
    <w:rsid w:val="009B461C"/>
    <w:rsid w:val="009B485D"/>
    <w:rsid w:val="009B5A8A"/>
    <w:rsid w:val="009B6B28"/>
    <w:rsid w:val="009B6EB9"/>
    <w:rsid w:val="009B7169"/>
    <w:rsid w:val="009C0351"/>
    <w:rsid w:val="009C0727"/>
    <w:rsid w:val="009C0823"/>
    <w:rsid w:val="009C1386"/>
    <w:rsid w:val="009C17FB"/>
    <w:rsid w:val="009C1825"/>
    <w:rsid w:val="009C1E96"/>
    <w:rsid w:val="009C1FB1"/>
    <w:rsid w:val="009C2D14"/>
    <w:rsid w:val="009C3145"/>
    <w:rsid w:val="009C4723"/>
    <w:rsid w:val="009C4E48"/>
    <w:rsid w:val="009C5487"/>
    <w:rsid w:val="009C65C6"/>
    <w:rsid w:val="009C6976"/>
    <w:rsid w:val="009C7B47"/>
    <w:rsid w:val="009C7FA4"/>
    <w:rsid w:val="009D0669"/>
    <w:rsid w:val="009D068E"/>
    <w:rsid w:val="009D0DC7"/>
    <w:rsid w:val="009D13F8"/>
    <w:rsid w:val="009D1DE4"/>
    <w:rsid w:val="009D1E93"/>
    <w:rsid w:val="009D2465"/>
    <w:rsid w:val="009D2E46"/>
    <w:rsid w:val="009D2EC4"/>
    <w:rsid w:val="009D3AF0"/>
    <w:rsid w:val="009D440F"/>
    <w:rsid w:val="009D46BE"/>
    <w:rsid w:val="009D6323"/>
    <w:rsid w:val="009D6605"/>
    <w:rsid w:val="009D6C8D"/>
    <w:rsid w:val="009D6CAC"/>
    <w:rsid w:val="009D70D7"/>
    <w:rsid w:val="009D788A"/>
    <w:rsid w:val="009D7BDC"/>
    <w:rsid w:val="009D7C35"/>
    <w:rsid w:val="009D7D4D"/>
    <w:rsid w:val="009E0138"/>
    <w:rsid w:val="009E03A1"/>
    <w:rsid w:val="009E113E"/>
    <w:rsid w:val="009E1E8A"/>
    <w:rsid w:val="009E20A7"/>
    <w:rsid w:val="009E2283"/>
    <w:rsid w:val="009E2A60"/>
    <w:rsid w:val="009E2C21"/>
    <w:rsid w:val="009E3EBE"/>
    <w:rsid w:val="009E3F44"/>
    <w:rsid w:val="009E5818"/>
    <w:rsid w:val="009E5C56"/>
    <w:rsid w:val="009E5DCD"/>
    <w:rsid w:val="009E607B"/>
    <w:rsid w:val="009E644B"/>
    <w:rsid w:val="009E69B3"/>
    <w:rsid w:val="009E6A70"/>
    <w:rsid w:val="009E7093"/>
    <w:rsid w:val="009E72CE"/>
    <w:rsid w:val="009E7664"/>
    <w:rsid w:val="009F02A9"/>
    <w:rsid w:val="009F05C8"/>
    <w:rsid w:val="009F0677"/>
    <w:rsid w:val="009F094C"/>
    <w:rsid w:val="009F1213"/>
    <w:rsid w:val="009F1986"/>
    <w:rsid w:val="009F1F29"/>
    <w:rsid w:val="009F2AF2"/>
    <w:rsid w:val="009F2E88"/>
    <w:rsid w:val="009F31E7"/>
    <w:rsid w:val="009F3850"/>
    <w:rsid w:val="009F4122"/>
    <w:rsid w:val="009F41CD"/>
    <w:rsid w:val="009F42BA"/>
    <w:rsid w:val="009F43FC"/>
    <w:rsid w:val="009F4419"/>
    <w:rsid w:val="009F4900"/>
    <w:rsid w:val="009F4E87"/>
    <w:rsid w:val="009F5F2B"/>
    <w:rsid w:val="009F61F5"/>
    <w:rsid w:val="009F626A"/>
    <w:rsid w:val="009F67AA"/>
    <w:rsid w:val="009F6B80"/>
    <w:rsid w:val="009F6C80"/>
    <w:rsid w:val="009F70A8"/>
    <w:rsid w:val="009F7DD8"/>
    <w:rsid w:val="009F7E9B"/>
    <w:rsid w:val="00A000B6"/>
    <w:rsid w:val="00A0033C"/>
    <w:rsid w:val="00A004BD"/>
    <w:rsid w:val="00A0063B"/>
    <w:rsid w:val="00A00FCC"/>
    <w:rsid w:val="00A01027"/>
    <w:rsid w:val="00A015B4"/>
    <w:rsid w:val="00A0181F"/>
    <w:rsid w:val="00A01BCB"/>
    <w:rsid w:val="00A024E2"/>
    <w:rsid w:val="00A02716"/>
    <w:rsid w:val="00A029D2"/>
    <w:rsid w:val="00A02F86"/>
    <w:rsid w:val="00A03456"/>
    <w:rsid w:val="00A03654"/>
    <w:rsid w:val="00A03F14"/>
    <w:rsid w:val="00A0491A"/>
    <w:rsid w:val="00A04AC9"/>
    <w:rsid w:val="00A05586"/>
    <w:rsid w:val="00A05639"/>
    <w:rsid w:val="00A059C4"/>
    <w:rsid w:val="00A05A27"/>
    <w:rsid w:val="00A05B88"/>
    <w:rsid w:val="00A05DEB"/>
    <w:rsid w:val="00A06301"/>
    <w:rsid w:val="00A06C4A"/>
    <w:rsid w:val="00A06F1C"/>
    <w:rsid w:val="00A06F8E"/>
    <w:rsid w:val="00A07000"/>
    <w:rsid w:val="00A103CB"/>
    <w:rsid w:val="00A10806"/>
    <w:rsid w:val="00A108E3"/>
    <w:rsid w:val="00A10CE2"/>
    <w:rsid w:val="00A11292"/>
    <w:rsid w:val="00A115C6"/>
    <w:rsid w:val="00A12436"/>
    <w:rsid w:val="00A12849"/>
    <w:rsid w:val="00A12C4E"/>
    <w:rsid w:val="00A137E8"/>
    <w:rsid w:val="00A14190"/>
    <w:rsid w:val="00A14744"/>
    <w:rsid w:val="00A1483C"/>
    <w:rsid w:val="00A14B60"/>
    <w:rsid w:val="00A1524A"/>
    <w:rsid w:val="00A15614"/>
    <w:rsid w:val="00A15783"/>
    <w:rsid w:val="00A159D4"/>
    <w:rsid w:val="00A15E51"/>
    <w:rsid w:val="00A15F3B"/>
    <w:rsid w:val="00A169F7"/>
    <w:rsid w:val="00A16F7E"/>
    <w:rsid w:val="00A17331"/>
    <w:rsid w:val="00A208EA"/>
    <w:rsid w:val="00A21EB9"/>
    <w:rsid w:val="00A220AA"/>
    <w:rsid w:val="00A22CBF"/>
    <w:rsid w:val="00A22D02"/>
    <w:rsid w:val="00A2404E"/>
    <w:rsid w:val="00A246D9"/>
    <w:rsid w:val="00A249A9"/>
    <w:rsid w:val="00A24B76"/>
    <w:rsid w:val="00A24D8F"/>
    <w:rsid w:val="00A255A7"/>
    <w:rsid w:val="00A264BB"/>
    <w:rsid w:val="00A26858"/>
    <w:rsid w:val="00A26D0F"/>
    <w:rsid w:val="00A26E42"/>
    <w:rsid w:val="00A26EA3"/>
    <w:rsid w:val="00A26F41"/>
    <w:rsid w:val="00A2718D"/>
    <w:rsid w:val="00A27249"/>
    <w:rsid w:val="00A275EF"/>
    <w:rsid w:val="00A2774F"/>
    <w:rsid w:val="00A27BB0"/>
    <w:rsid w:val="00A3036D"/>
    <w:rsid w:val="00A318E0"/>
    <w:rsid w:val="00A31BCD"/>
    <w:rsid w:val="00A321BD"/>
    <w:rsid w:val="00A32276"/>
    <w:rsid w:val="00A32D60"/>
    <w:rsid w:val="00A3306F"/>
    <w:rsid w:val="00A330E5"/>
    <w:rsid w:val="00A332ED"/>
    <w:rsid w:val="00A332F0"/>
    <w:rsid w:val="00A33428"/>
    <w:rsid w:val="00A33D33"/>
    <w:rsid w:val="00A34138"/>
    <w:rsid w:val="00A34643"/>
    <w:rsid w:val="00A34B19"/>
    <w:rsid w:val="00A34F58"/>
    <w:rsid w:val="00A35749"/>
    <w:rsid w:val="00A35C04"/>
    <w:rsid w:val="00A36344"/>
    <w:rsid w:val="00A36354"/>
    <w:rsid w:val="00A36AA6"/>
    <w:rsid w:val="00A36BB9"/>
    <w:rsid w:val="00A406AC"/>
    <w:rsid w:val="00A407B9"/>
    <w:rsid w:val="00A40B96"/>
    <w:rsid w:val="00A40DD4"/>
    <w:rsid w:val="00A41D0B"/>
    <w:rsid w:val="00A41D7A"/>
    <w:rsid w:val="00A4315C"/>
    <w:rsid w:val="00A43216"/>
    <w:rsid w:val="00A448D2"/>
    <w:rsid w:val="00A44B78"/>
    <w:rsid w:val="00A45068"/>
    <w:rsid w:val="00A45FEC"/>
    <w:rsid w:val="00A465E6"/>
    <w:rsid w:val="00A46B9F"/>
    <w:rsid w:val="00A47E1E"/>
    <w:rsid w:val="00A50639"/>
    <w:rsid w:val="00A50BBE"/>
    <w:rsid w:val="00A51154"/>
    <w:rsid w:val="00A51CCB"/>
    <w:rsid w:val="00A523FE"/>
    <w:rsid w:val="00A5255F"/>
    <w:rsid w:val="00A5283B"/>
    <w:rsid w:val="00A535BE"/>
    <w:rsid w:val="00A53BF3"/>
    <w:rsid w:val="00A541FF"/>
    <w:rsid w:val="00A54DA3"/>
    <w:rsid w:val="00A54F76"/>
    <w:rsid w:val="00A553C3"/>
    <w:rsid w:val="00A554D9"/>
    <w:rsid w:val="00A55ADF"/>
    <w:rsid w:val="00A55C2F"/>
    <w:rsid w:val="00A55C45"/>
    <w:rsid w:val="00A56314"/>
    <w:rsid w:val="00A563A6"/>
    <w:rsid w:val="00A566E3"/>
    <w:rsid w:val="00A56A12"/>
    <w:rsid w:val="00A56A26"/>
    <w:rsid w:val="00A56C2F"/>
    <w:rsid w:val="00A56E39"/>
    <w:rsid w:val="00A574E8"/>
    <w:rsid w:val="00A5761A"/>
    <w:rsid w:val="00A5789F"/>
    <w:rsid w:val="00A57D08"/>
    <w:rsid w:val="00A57E2A"/>
    <w:rsid w:val="00A6026F"/>
    <w:rsid w:val="00A611AE"/>
    <w:rsid w:val="00A61636"/>
    <w:rsid w:val="00A6189F"/>
    <w:rsid w:val="00A6192D"/>
    <w:rsid w:val="00A61F99"/>
    <w:rsid w:val="00A620C3"/>
    <w:rsid w:val="00A6234E"/>
    <w:rsid w:val="00A62B59"/>
    <w:rsid w:val="00A63705"/>
    <w:rsid w:val="00A6491B"/>
    <w:rsid w:val="00A64E33"/>
    <w:rsid w:val="00A65041"/>
    <w:rsid w:val="00A659F2"/>
    <w:rsid w:val="00A65B82"/>
    <w:rsid w:val="00A65D22"/>
    <w:rsid w:val="00A67359"/>
    <w:rsid w:val="00A6776D"/>
    <w:rsid w:val="00A677E7"/>
    <w:rsid w:val="00A6791F"/>
    <w:rsid w:val="00A7008F"/>
    <w:rsid w:val="00A703EF"/>
    <w:rsid w:val="00A7062F"/>
    <w:rsid w:val="00A70945"/>
    <w:rsid w:val="00A70DDC"/>
    <w:rsid w:val="00A7121A"/>
    <w:rsid w:val="00A71378"/>
    <w:rsid w:val="00A71A7C"/>
    <w:rsid w:val="00A71AE6"/>
    <w:rsid w:val="00A71DCD"/>
    <w:rsid w:val="00A71DE0"/>
    <w:rsid w:val="00A720F1"/>
    <w:rsid w:val="00A72F72"/>
    <w:rsid w:val="00A73A0F"/>
    <w:rsid w:val="00A7446B"/>
    <w:rsid w:val="00A7452A"/>
    <w:rsid w:val="00A748BF"/>
    <w:rsid w:val="00A7521F"/>
    <w:rsid w:val="00A763DD"/>
    <w:rsid w:val="00A76A39"/>
    <w:rsid w:val="00A76C85"/>
    <w:rsid w:val="00A7768F"/>
    <w:rsid w:val="00A77D5E"/>
    <w:rsid w:val="00A77F8E"/>
    <w:rsid w:val="00A80FDB"/>
    <w:rsid w:val="00A814C5"/>
    <w:rsid w:val="00A81B15"/>
    <w:rsid w:val="00A81E52"/>
    <w:rsid w:val="00A824AB"/>
    <w:rsid w:val="00A829DD"/>
    <w:rsid w:val="00A82AF3"/>
    <w:rsid w:val="00A82EB7"/>
    <w:rsid w:val="00A82F86"/>
    <w:rsid w:val="00A83274"/>
    <w:rsid w:val="00A839A2"/>
    <w:rsid w:val="00A84782"/>
    <w:rsid w:val="00A849C5"/>
    <w:rsid w:val="00A84E1D"/>
    <w:rsid w:val="00A84F36"/>
    <w:rsid w:val="00A852D8"/>
    <w:rsid w:val="00A85596"/>
    <w:rsid w:val="00A856BB"/>
    <w:rsid w:val="00A85DBC"/>
    <w:rsid w:val="00A8709B"/>
    <w:rsid w:val="00A871EB"/>
    <w:rsid w:val="00A875A3"/>
    <w:rsid w:val="00A87757"/>
    <w:rsid w:val="00A90228"/>
    <w:rsid w:val="00A9034B"/>
    <w:rsid w:val="00A90B88"/>
    <w:rsid w:val="00A90D10"/>
    <w:rsid w:val="00A90FB7"/>
    <w:rsid w:val="00A910D5"/>
    <w:rsid w:val="00A91BF8"/>
    <w:rsid w:val="00A91C24"/>
    <w:rsid w:val="00A924D2"/>
    <w:rsid w:val="00A92763"/>
    <w:rsid w:val="00A92786"/>
    <w:rsid w:val="00A92E43"/>
    <w:rsid w:val="00A92EB8"/>
    <w:rsid w:val="00A9359A"/>
    <w:rsid w:val="00A93648"/>
    <w:rsid w:val="00A937E0"/>
    <w:rsid w:val="00A93E51"/>
    <w:rsid w:val="00A9444C"/>
    <w:rsid w:val="00A94919"/>
    <w:rsid w:val="00A94A3B"/>
    <w:rsid w:val="00A94BD6"/>
    <w:rsid w:val="00A94C17"/>
    <w:rsid w:val="00A9548D"/>
    <w:rsid w:val="00A95AD3"/>
    <w:rsid w:val="00A95D43"/>
    <w:rsid w:val="00A95F66"/>
    <w:rsid w:val="00A96754"/>
    <w:rsid w:val="00A96C01"/>
    <w:rsid w:val="00A97235"/>
    <w:rsid w:val="00A97373"/>
    <w:rsid w:val="00A97615"/>
    <w:rsid w:val="00A97642"/>
    <w:rsid w:val="00A97789"/>
    <w:rsid w:val="00A978DB"/>
    <w:rsid w:val="00A97D82"/>
    <w:rsid w:val="00AA0083"/>
    <w:rsid w:val="00AA0099"/>
    <w:rsid w:val="00AA0704"/>
    <w:rsid w:val="00AA076B"/>
    <w:rsid w:val="00AA0B1D"/>
    <w:rsid w:val="00AA127E"/>
    <w:rsid w:val="00AA1719"/>
    <w:rsid w:val="00AA17C5"/>
    <w:rsid w:val="00AA1829"/>
    <w:rsid w:val="00AA1C82"/>
    <w:rsid w:val="00AA31AB"/>
    <w:rsid w:val="00AA39A1"/>
    <w:rsid w:val="00AA3AB3"/>
    <w:rsid w:val="00AA4586"/>
    <w:rsid w:val="00AA45AB"/>
    <w:rsid w:val="00AA4736"/>
    <w:rsid w:val="00AA4998"/>
    <w:rsid w:val="00AA4E8E"/>
    <w:rsid w:val="00AA53E1"/>
    <w:rsid w:val="00AA5B11"/>
    <w:rsid w:val="00AA5C46"/>
    <w:rsid w:val="00AA5E2C"/>
    <w:rsid w:val="00AA5EFC"/>
    <w:rsid w:val="00AA61F0"/>
    <w:rsid w:val="00AA63BB"/>
    <w:rsid w:val="00AA7285"/>
    <w:rsid w:val="00AA7551"/>
    <w:rsid w:val="00AA7D23"/>
    <w:rsid w:val="00AA7E8B"/>
    <w:rsid w:val="00AA7FBD"/>
    <w:rsid w:val="00AB06CC"/>
    <w:rsid w:val="00AB0DED"/>
    <w:rsid w:val="00AB1BA2"/>
    <w:rsid w:val="00AB20A5"/>
    <w:rsid w:val="00AB273C"/>
    <w:rsid w:val="00AB2778"/>
    <w:rsid w:val="00AB2838"/>
    <w:rsid w:val="00AB2B4E"/>
    <w:rsid w:val="00AB2C0A"/>
    <w:rsid w:val="00AB2D4F"/>
    <w:rsid w:val="00AB2DD8"/>
    <w:rsid w:val="00AB32DA"/>
    <w:rsid w:val="00AB3E3C"/>
    <w:rsid w:val="00AB4543"/>
    <w:rsid w:val="00AB4831"/>
    <w:rsid w:val="00AB4AF0"/>
    <w:rsid w:val="00AB4C27"/>
    <w:rsid w:val="00AB5393"/>
    <w:rsid w:val="00AB5999"/>
    <w:rsid w:val="00AB5AF4"/>
    <w:rsid w:val="00AB5B17"/>
    <w:rsid w:val="00AB62FD"/>
    <w:rsid w:val="00AB62FF"/>
    <w:rsid w:val="00AB636B"/>
    <w:rsid w:val="00AB6913"/>
    <w:rsid w:val="00AB6B19"/>
    <w:rsid w:val="00AB6E69"/>
    <w:rsid w:val="00AB73B6"/>
    <w:rsid w:val="00AB73FC"/>
    <w:rsid w:val="00AC0B1D"/>
    <w:rsid w:val="00AC0D98"/>
    <w:rsid w:val="00AC101E"/>
    <w:rsid w:val="00AC1341"/>
    <w:rsid w:val="00AC1DE0"/>
    <w:rsid w:val="00AC1FE5"/>
    <w:rsid w:val="00AC256A"/>
    <w:rsid w:val="00AC2901"/>
    <w:rsid w:val="00AC2E02"/>
    <w:rsid w:val="00AC3291"/>
    <w:rsid w:val="00AC3B37"/>
    <w:rsid w:val="00AC45D2"/>
    <w:rsid w:val="00AC4ACA"/>
    <w:rsid w:val="00AC4C0B"/>
    <w:rsid w:val="00AC4F92"/>
    <w:rsid w:val="00AC5B2C"/>
    <w:rsid w:val="00AC6511"/>
    <w:rsid w:val="00AC688A"/>
    <w:rsid w:val="00AC6E76"/>
    <w:rsid w:val="00AC731B"/>
    <w:rsid w:val="00AC7535"/>
    <w:rsid w:val="00AC7EEE"/>
    <w:rsid w:val="00AD01D8"/>
    <w:rsid w:val="00AD0B1A"/>
    <w:rsid w:val="00AD1DC7"/>
    <w:rsid w:val="00AD2171"/>
    <w:rsid w:val="00AD269C"/>
    <w:rsid w:val="00AD2C6F"/>
    <w:rsid w:val="00AD3037"/>
    <w:rsid w:val="00AD384B"/>
    <w:rsid w:val="00AD3AF2"/>
    <w:rsid w:val="00AD3DAC"/>
    <w:rsid w:val="00AD40A8"/>
    <w:rsid w:val="00AD411D"/>
    <w:rsid w:val="00AD48D2"/>
    <w:rsid w:val="00AD4FF4"/>
    <w:rsid w:val="00AD50AB"/>
    <w:rsid w:val="00AD586F"/>
    <w:rsid w:val="00AD742C"/>
    <w:rsid w:val="00AD750D"/>
    <w:rsid w:val="00AD7869"/>
    <w:rsid w:val="00AD7A5E"/>
    <w:rsid w:val="00AE073C"/>
    <w:rsid w:val="00AE07A6"/>
    <w:rsid w:val="00AE0F0A"/>
    <w:rsid w:val="00AE1D13"/>
    <w:rsid w:val="00AE20BE"/>
    <w:rsid w:val="00AE2112"/>
    <w:rsid w:val="00AE27D8"/>
    <w:rsid w:val="00AE2A09"/>
    <w:rsid w:val="00AE2CA3"/>
    <w:rsid w:val="00AE2DC7"/>
    <w:rsid w:val="00AE2F9C"/>
    <w:rsid w:val="00AE3632"/>
    <w:rsid w:val="00AE372D"/>
    <w:rsid w:val="00AE39C2"/>
    <w:rsid w:val="00AE4C09"/>
    <w:rsid w:val="00AE5499"/>
    <w:rsid w:val="00AE55BF"/>
    <w:rsid w:val="00AE5778"/>
    <w:rsid w:val="00AE60BF"/>
    <w:rsid w:val="00AE674F"/>
    <w:rsid w:val="00AE74B6"/>
    <w:rsid w:val="00AE773D"/>
    <w:rsid w:val="00AE78E1"/>
    <w:rsid w:val="00AF0399"/>
    <w:rsid w:val="00AF043E"/>
    <w:rsid w:val="00AF04BE"/>
    <w:rsid w:val="00AF1F4E"/>
    <w:rsid w:val="00AF2290"/>
    <w:rsid w:val="00AF2DAC"/>
    <w:rsid w:val="00AF3366"/>
    <w:rsid w:val="00AF3C65"/>
    <w:rsid w:val="00AF4159"/>
    <w:rsid w:val="00AF41E9"/>
    <w:rsid w:val="00AF4483"/>
    <w:rsid w:val="00AF4E60"/>
    <w:rsid w:val="00AF5A64"/>
    <w:rsid w:val="00AF5BFA"/>
    <w:rsid w:val="00AF5CD1"/>
    <w:rsid w:val="00AF5DC6"/>
    <w:rsid w:val="00AF5EE3"/>
    <w:rsid w:val="00AF5F7B"/>
    <w:rsid w:val="00AF6545"/>
    <w:rsid w:val="00AF6871"/>
    <w:rsid w:val="00AF6C9C"/>
    <w:rsid w:val="00AF6F93"/>
    <w:rsid w:val="00AF7835"/>
    <w:rsid w:val="00AF7A7D"/>
    <w:rsid w:val="00B00D97"/>
    <w:rsid w:val="00B0108A"/>
    <w:rsid w:val="00B01598"/>
    <w:rsid w:val="00B01B30"/>
    <w:rsid w:val="00B021DA"/>
    <w:rsid w:val="00B02323"/>
    <w:rsid w:val="00B03077"/>
    <w:rsid w:val="00B03102"/>
    <w:rsid w:val="00B034E8"/>
    <w:rsid w:val="00B0445D"/>
    <w:rsid w:val="00B045BD"/>
    <w:rsid w:val="00B04A28"/>
    <w:rsid w:val="00B04AFA"/>
    <w:rsid w:val="00B05225"/>
    <w:rsid w:val="00B06126"/>
    <w:rsid w:val="00B06432"/>
    <w:rsid w:val="00B065D0"/>
    <w:rsid w:val="00B06DE0"/>
    <w:rsid w:val="00B077BE"/>
    <w:rsid w:val="00B1027F"/>
    <w:rsid w:val="00B105FF"/>
    <w:rsid w:val="00B10771"/>
    <w:rsid w:val="00B10D78"/>
    <w:rsid w:val="00B10EB0"/>
    <w:rsid w:val="00B11125"/>
    <w:rsid w:val="00B111B8"/>
    <w:rsid w:val="00B118DA"/>
    <w:rsid w:val="00B11E21"/>
    <w:rsid w:val="00B11F53"/>
    <w:rsid w:val="00B123F0"/>
    <w:rsid w:val="00B124AE"/>
    <w:rsid w:val="00B1262E"/>
    <w:rsid w:val="00B12970"/>
    <w:rsid w:val="00B12A9D"/>
    <w:rsid w:val="00B12F05"/>
    <w:rsid w:val="00B1314B"/>
    <w:rsid w:val="00B1426D"/>
    <w:rsid w:val="00B142FF"/>
    <w:rsid w:val="00B151B2"/>
    <w:rsid w:val="00B1532A"/>
    <w:rsid w:val="00B154D9"/>
    <w:rsid w:val="00B16613"/>
    <w:rsid w:val="00B16AC9"/>
    <w:rsid w:val="00B16EF9"/>
    <w:rsid w:val="00B170FA"/>
    <w:rsid w:val="00B174D3"/>
    <w:rsid w:val="00B1773B"/>
    <w:rsid w:val="00B177E5"/>
    <w:rsid w:val="00B17AEC"/>
    <w:rsid w:val="00B17DAA"/>
    <w:rsid w:val="00B17EEC"/>
    <w:rsid w:val="00B2000A"/>
    <w:rsid w:val="00B20319"/>
    <w:rsid w:val="00B206C2"/>
    <w:rsid w:val="00B207DB"/>
    <w:rsid w:val="00B20897"/>
    <w:rsid w:val="00B20C97"/>
    <w:rsid w:val="00B20E7E"/>
    <w:rsid w:val="00B21085"/>
    <w:rsid w:val="00B2156A"/>
    <w:rsid w:val="00B21744"/>
    <w:rsid w:val="00B21A10"/>
    <w:rsid w:val="00B21FA9"/>
    <w:rsid w:val="00B22268"/>
    <w:rsid w:val="00B222B7"/>
    <w:rsid w:val="00B233D2"/>
    <w:rsid w:val="00B23B29"/>
    <w:rsid w:val="00B24094"/>
    <w:rsid w:val="00B24669"/>
    <w:rsid w:val="00B24699"/>
    <w:rsid w:val="00B24981"/>
    <w:rsid w:val="00B24F08"/>
    <w:rsid w:val="00B25146"/>
    <w:rsid w:val="00B255BC"/>
    <w:rsid w:val="00B256FD"/>
    <w:rsid w:val="00B25D21"/>
    <w:rsid w:val="00B2626E"/>
    <w:rsid w:val="00B265FB"/>
    <w:rsid w:val="00B26A9C"/>
    <w:rsid w:val="00B26ADC"/>
    <w:rsid w:val="00B271CF"/>
    <w:rsid w:val="00B273A0"/>
    <w:rsid w:val="00B273B1"/>
    <w:rsid w:val="00B2759C"/>
    <w:rsid w:val="00B276F2"/>
    <w:rsid w:val="00B2788C"/>
    <w:rsid w:val="00B27F9F"/>
    <w:rsid w:val="00B300C3"/>
    <w:rsid w:val="00B3043B"/>
    <w:rsid w:val="00B30A1B"/>
    <w:rsid w:val="00B313C1"/>
    <w:rsid w:val="00B319BC"/>
    <w:rsid w:val="00B31A79"/>
    <w:rsid w:val="00B32151"/>
    <w:rsid w:val="00B3269E"/>
    <w:rsid w:val="00B326E5"/>
    <w:rsid w:val="00B32896"/>
    <w:rsid w:val="00B33CBD"/>
    <w:rsid w:val="00B3429B"/>
    <w:rsid w:val="00B34E41"/>
    <w:rsid w:val="00B3501C"/>
    <w:rsid w:val="00B35290"/>
    <w:rsid w:val="00B35836"/>
    <w:rsid w:val="00B35B3D"/>
    <w:rsid w:val="00B35DC7"/>
    <w:rsid w:val="00B35EC1"/>
    <w:rsid w:val="00B36D12"/>
    <w:rsid w:val="00B36F83"/>
    <w:rsid w:val="00B3704A"/>
    <w:rsid w:val="00B37331"/>
    <w:rsid w:val="00B379D8"/>
    <w:rsid w:val="00B42368"/>
    <w:rsid w:val="00B42419"/>
    <w:rsid w:val="00B42694"/>
    <w:rsid w:val="00B426DD"/>
    <w:rsid w:val="00B42A2B"/>
    <w:rsid w:val="00B42EB9"/>
    <w:rsid w:val="00B43488"/>
    <w:rsid w:val="00B440A8"/>
    <w:rsid w:val="00B4489D"/>
    <w:rsid w:val="00B46F93"/>
    <w:rsid w:val="00B4719B"/>
    <w:rsid w:val="00B47B0D"/>
    <w:rsid w:val="00B47B4C"/>
    <w:rsid w:val="00B47D02"/>
    <w:rsid w:val="00B50115"/>
    <w:rsid w:val="00B507FC"/>
    <w:rsid w:val="00B50812"/>
    <w:rsid w:val="00B51401"/>
    <w:rsid w:val="00B51542"/>
    <w:rsid w:val="00B518B8"/>
    <w:rsid w:val="00B51A82"/>
    <w:rsid w:val="00B51B03"/>
    <w:rsid w:val="00B51E46"/>
    <w:rsid w:val="00B51F83"/>
    <w:rsid w:val="00B52434"/>
    <w:rsid w:val="00B52871"/>
    <w:rsid w:val="00B52CAA"/>
    <w:rsid w:val="00B5308E"/>
    <w:rsid w:val="00B54092"/>
    <w:rsid w:val="00B54524"/>
    <w:rsid w:val="00B54A3C"/>
    <w:rsid w:val="00B54E0E"/>
    <w:rsid w:val="00B553A1"/>
    <w:rsid w:val="00B5562F"/>
    <w:rsid w:val="00B5571C"/>
    <w:rsid w:val="00B55747"/>
    <w:rsid w:val="00B55767"/>
    <w:rsid w:val="00B5631C"/>
    <w:rsid w:val="00B566AB"/>
    <w:rsid w:val="00B56F1B"/>
    <w:rsid w:val="00B5735D"/>
    <w:rsid w:val="00B575CC"/>
    <w:rsid w:val="00B57CB2"/>
    <w:rsid w:val="00B57F95"/>
    <w:rsid w:val="00B608EC"/>
    <w:rsid w:val="00B60F44"/>
    <w:rsid w:val="00B61138"/>
    <w:rsid w:val="00B61D99"/>
    <w:rsid w:val="00B628C7"/>
    <w:rsid w:val="00B62CD7"/>
    <w:rsid w:val="00B63025"/>
    <w:rsid w:val="00B636EE"/>
    <w:rsid w:val="00B64B6B"/>
    <w:rsid w:val="00B65134"/>
    <w:rsid w:val="00B6567D"/>
    <w:rsid w:val="00B65D63"/>
    <w:rsid w:val="00B65D89"/>
    <w:rsid w:val="00B65E1B"/>
    <w:rsid w:val="00B663F7"/>
    <w:rsid w:val="00B664FC"/>
    <w:rsid w:val="00B67FB3"/>
    <w:rsid w:val="00B71040"/>
    <w:rsid w:val="00B712D7"/>
    <w:rsid w:val="00B71D3A"/>
    <w:rsid w:val="00B7246B"/>
    <w:rsid w:val="00B72948"/>
    <w:rsid w:val="00B73609"/>
    <w:rsid w:val="00B73E03"/>
    <w:rsid w:val="00B73EDC"/>
    <w:rsid w:val="00B74F38"/>
    <w:rsid w:val="00B757F6"/>
    <w:rsid w:val="00B759A6"/>
    <w:rsid w:val="00B7676D"/>
    <w:rsid w:val="00B7682C"/>
    <w:rsid w:val="00B76F97"/>
    <w:rsid w:val="00B77716"/>
    <w:rsid w:val="00B80259"/>
    <w:rsid w:val="00B80878"/>
    <w:rsid w:val="00B808C6"/>
    <w:rsid w:val="00B80B3E"/>
    <w:rsid w:val="00B80F90"/>
    <w:rsid w:val="00B81934"/>
    <w:rsid w:val="00B82065"/>
    <w:rsid w:val="00B8225E"/>
    <w:rsid w:val="00B82CA1"/>
    <w:rsid w:val="00B83AEF"/>
    <w:rsid w:val="00B83D4C"/>
    <w:rsid w:val="00B8423E"/>
    <w:rsid w:val="00B842AD"/>
    <w:rsid w:val="00B842FB"/>
    <w:rsid w:val="00B8446C"/>
    <w:rsid w:val="00B8459F"/>
    <w:rsid w:val="00B8467F"/>
    <w:rsid w:val="00B84A94"/>
    <w:rsid w:val="00B85EF6"/>
    <w:rsid w:val="00B85F5D"/>
    <w:rsid w:val="00B863CD"/>
    <w:rsid w:val="00B86A76"/>
    <w:rsid w:val="00B877CD"/>
    <w:rsid w:val="00B879C9"/>
    <w:rsid w:val="00B90BD1"/>
    <w:rsid w:val="00B90CCE"/>
    <w:rsid w:val="00B90F8B"/>
    <w:rsid w:val="00B91168"/>
    <w:rsid w:val="00B924E8"/>
    <w:rsid w:val="00B92509"/>
    <w:rsid w:val="00B92922"/>
    <w:rsid w:val="00B929B1"/>
    <w:rsid w:val="00B92A52"/>
    <w:rsid w:val="00B92CBC"/>
    <w:rsid w:val="00B93282"/>
    <w:rsid w:val="00B93544"/>
    <w:rsid w:val="00B93B20"/>
    <w:rsid w:val="00B94B93"/>
    <w:rsid w:val="00B951C8"/>
    <w:rsid w:val="00B952DB"/>
    <w:rsid w:val="00B953E9"/>
    <w:rsid w:val="00B95C86"/>
    <w:rsid w:val="00B961DB"/>
    <w:rsid w:val="00B97B89"/>
    <w:rsid w:val="00BA0377"/>
    <w:rsid w:val="00BA06CB"/>
    <w:rsid w:val="00BA1226"/>
    <w:rsid w:val="00BA188E"/>
    <w:rsid w:val="00BA1C90"/>
    <w:rsid w:val="00BA1E35"/>
    <w:rsid w:val="00BA23F8"/>
    <w:rsid w:val="00BA2837"/>
    <w:rsid w:val="00BA39EF"/>
    <w:rsid w:val="00BA4285"/>
    <w:rsid w:val="00BA48A6"/>
    <w:rsid w:val="00BA540E"/>
    <w:rsid w:val="00BA564B"/>
    <w:rsid w:val="00BA5FC5"/>
    <w:rsid w:val="00BA68D1"/>
    <w:rsid w:val="00BA738C"/>
    <w:rsid w:val="00BA76A1"/>
    <w:rsid w:val="00BA7B16"/>
    <w:rsid w:val="00BA7BEB"/>
    <w:rsid w:val="00BB0360"/>
    <w:rsid w:val="00BB0A10"/>
    <w:rsid w:val="00BB0C4C"/>
    <w:rsid w:val="00BB13EE"/>
    <w:rsid w:val="00BB145D"/>
    <w:rsid w:val="00BB151B"/>
    <w:rsid w:val="00BB192B"/>
    <w:rsid w:val="00BB20B4"/>
    <w:rsid w:val="00BB2B52"/>
    <w:rsid w:val="00BB2F88"/>
    <w:rsid w:val="00BB30C5"/>
    <w:rsid w:val="00BB37CF"/>
    <w:rsid w:val="00BB3C0C"/>
    <w:rsid w:val="00BB3DBB"/>
    <w:rsid w:val="00BB4110"/>
    <w:rsid w:val="00BB4467"/>
    <w:rsid w:val="00BB47AD"/>
    <w:rsid w:val="00BB4A90"/>
    <w:rsid w:val="00BB4E3E"/>
    <w:rsid w:val="00BB4F1F"/>
    <w:rsid w:val="00BB5041"/>
    <w:rsid w:val="00BB5107"/>
    <w:rsid w:val="00BB5681"/>
    <w:rsid w:val="00BB5762"/>
    <w:rsid w:val="00BB5825"/>
    <w:rsid w:val="00BB7888"/>
    <w:rsid w:val="00BC0E00"/>
    <w:rsid w:val="00BC0EDD"/>
    <w:rsid w:val="00BC161A"/>
    <w:rsid w:val="00BC2087"/>
    <w:rsid w:val="00BC2A3D"/>
    <w:rsid w:val="00BC2C31"/>
    <w:rsid w:val="00BC2DD1"/>
    <w:rsid w:val="00BC2FBD"/>
    <w:rsid w:val="00BC33AF"/>
    <w:rsid w:val="00BC352B"/>
    <w:rsid w:val="00BC3E0F"/>
    <w:rsid w:val="00BC3FD5"/>
    <w:rsid w:val="00BC4199"/>
    <w:rsid w:val="00BC4AC9"/>
    <w:rsid w:val="00BC4E55"/>
    <w:rsid w:val="00BC4F97"/>
    <w:rsid w:val="00BC51CA"/>
    <w:rsid w:val="00BC6523"/>
    <w:rsid w:val="00BC6CA4"/>
    <w:rsid w:val="00BD03E6"/>
    <w:rsid w:val="00BD1B91"/>
    <w:rsid w:val="00BD1F80"/>
    <w:rsid w:val="00BD22D2"/>
    <w:rsid w:val="00BD23CE"/>
    <w:rsid w:val="00BD2A6B"/>
    <w:rsid w:val="00BD2DA2"/>
    <w:rsid w:val="00BD3398"/>
    <w:rsid w:val="00BD3ABD"/>
    <w:rsid w:val="00BD3DE1"/>
    <w:rsid w:val="00BD4824"/>
    <w:rsid w:val="00BD4E78"/>
    <w:rsid w:val="00BD53B9"/>
    <w:rsid w:val="00BD5AD7"/>
    <w:rsid w:val="00BD6284"/>
    <w:rsid w:val="00BD6500"/>
    <w:rsid w:val="00BD6750"/>
    <w:rsid w:val="00BD699E"/>
    <w:rsid w:val="00BD6B5E"/>
    <w:rsid w:val="00BD6E13"/>
    <w:rsid w:val="00BD6F62"/>
    <w:rsid w:val="00BD78A8"/>
    <w:rsid w:val="00BD791E"/>
    <w:rsid w:val="00BD7D5E"/>
    <w:rsid w:val="00BE0579"/>
    <w:rsid w:val="00BE2623"/>
    <w:rsid w:val="00BE2867"/>
    <w:rsid w:val="00BE2D2E"/>
    <w:rsid w:val="00BE3231"/>
    <w:rsid w:val="00BE3815"/>
    <w:rsid w:val="00BE3B06"/>
    <w:rsid w:val="00BE3E9E"/>
    <w:rsid w:val="00BE6441"/>
    <w:rsid w:val="00BE65F8"/>
    <w:rsid w:val="00BE66AA"/>
    <w:rsid w:val="00BE6ED7"/>
    <w:rsid w:val="00BE7263"/>
    <w:rsid w:val="00BE7998"/>
    <w:rsid w:val="00BE7DB4"/>
    <w:rsid w:val="00BF0073"/>
    <w:rsid w:val="00BF1050"/>
    <w:rsid w:val="00BF107C"/>
    <w:rsid w:val="00BF1F30"/>
    <w:rsid w:val="00BF2A63"/>
    <w:rsid w:val="00BF3420"/>
    <w:rsid w:val="00BF3AE7"/>
    <w:rsid w:val="00BF3B18"/>
    <w:rsid w:val="00BF3B3C"/>
    <w:rsid w:val="00BF3C84"/>
    <w:rsid w:val="00BF3E3B"/>
    <w:rsid w:val="00BF47B0"/>
    <w:rsid w:val="00BF4C26"/>
    <w:rsid w:val="00BF4CD2"/>
    <w:rsid w:val="00BF500F"/>
    <w:rsid w:val="00BF5746"/>
    <w:rsid w:val="00BF5D11"/>
    <w:rsid w:val="00BF66AA"/>
    <w:rsid w:val="00BF6735"/>
    <w:rsid w:val="00BF68DB"/>
    <w:rsid w:val="00BF6B88"/>
    <w:rsid w:val="00BF6F01"/>
    <w:rsid w:val="00BF7503"/>
    <w:rsid w:val="00BF7854"/>
    <w:rsid w:val="00C002BC"/>
    <w:rsid w:val="00C005F1"/>
    <w:rsid w:val="00C0086D"/>
    <w:rsid w:val="00C00C4E"/>
    <w:rsid w:val="00C01A99"/>
    <w:rsid w:val="00C02377"/>
    <w:rsid w:val="00C02444"/>
    <w:rsid w:val="00C03504"/>
    <w:rsid w:val="00C03E35"/>
    <w:rsid w:val="00C054AE"/>
    <w:rsid w:val="00C057E1"/>
    <w:rsid w:val="00C05B13"/>
    <w:rsid w:val="00C06063"/>
    <w:rsid w:val="00C06A37"/>
    <w:rsid w:val="00C075E5"/>
    <w:rsid w:val="00C07F01"/>
    <w:rsid w:val="00C106A7"/>
    <w:rsid w:val="00C10793"/>
    <w:rsid w:val="00C11370"/>
    <w:rsid w:val="00C11D7F"/>
    <w:rsid w:val="00C11FD2"/>
    <w:rsid w:val="00C1218D"/>
    <w:rsid w:val="00C127A3"/>
    <w:rsid w:val="00C12AD0"/>
    <w:rsid w:val="00C12BF6"/>
    <w:rsid w:val="00C12E55"/>
    <w:rsid w:val="00C12E8F"/>
    <w:rsid w:val="00C138F9"/>
    <w:rsid w:val="00C13D3B"/>
    <w:rsid w:val="00C13FD6"/>
    <w:rsid w:val="00C140C4"/>
    <w:rsid w:val="00C14638"/>
    <w:rsid w:val="00C1485B"/>
    <w:rsid w:val="00C14AD6"/>
    <w:rsid w:val="00C155CD"/>
    <w:rsid w:val="00C1663A"/>
    <w:rsid w:val="00C16E4D"/>
    <w:rsid w:val="00C179AB"/>
    <w:rsid w:val="00C17D43"/>
    <w:rsid w:val="00C21198"/>
    <w:rsid w:val="00C2153C"/>
    <w:rsid w:val="00C219E5"/>
    <w:rsid w:val="00C21BF9"/>
    <w:rsid w:val="00C2221B"/>
    <w:rsid w:val="00C224E1"/>
    <w:rsid w:val="00C22EF4"/>
    <w:rsid w:val="00C230C6"/>
    <w:rsid w:val="00C23328"/>
    <w:rsid w:val="00C2539F"/>
    <w:rsid w:val="00C25727"/>
    <w:rsid w:val="00C25E66"/>
    <w:rsid w:val="00C25F18"/>
    <w:rsid w:val="00C26B3B"/>
    <w:rsid w:val="00C26B82"/>
    <w:rsid w:val="00C26E91"/>
    <w:rsid w:val="00C275CC"/>
    <w:rsid w:val="00C276C6"/>
    <w:rsid w:val="00C27DC6"/>
    <w:rsid w:val="00C30821"/>
    <w:rsid w:val="00C31179"/>
    <w:rsid w:val="00C31D72"/>
    <w:rsid w:val="00C32BBF"/>
    <w:rsid w:val="00C330F1"/>
    <w:rsid w:val="00C333C0"/>
    <w:rsid w:val="00C3349C"/>
    <w:rsid w:val="00C33729"/>
    <w:rsid w:val="00C33E0E"/>
    <w:rsid w:val="00C33F66"/>
    <w:rsid w:val="00C33F6C"/>
    <w:rsid w:val="00C342AD"/>
    <w:rsid w:val="00C3555A"/>
    <w:rsid w:val="00C359F8"/>
    <w:rsid w:val="00C36C67"/>
    <w:rsid w:val="00C370FB"/>
    <w:rsid w:val="00C371D2"/>
    <w:rsid w:val="00C37480"/>
    <w:rsid w:val="00C375D6"/>
    <w:rsid w:val="00C37CD2"/>
    <w:rsid w:val="00C41EBF"/>
    <w:rsid w:val="00C42414"/>
    <w:rsid w:val="00C438C1"/>
    <w:rsid w:val="00C444D0"/>
    <w:rsid w:val="00C44D68"/>
    <w:rsid w:val="00C44FF3"/>
    <w:rsid w:val="00C45983"/>
    <w:rsid w:val="00C45A70"/>
    <w:rsid w:val="00C46B4D"/>
    <w:rsid w:val="00C47165"/>
    <w:rsid w:val="00C47FB1"/>
    <w:rsid w:val="00C5033F"/>
    <w:rsid w:val="00C50585"/>
    <w:rsid w:val="00C50DB1"/>
    <w:rsid w:val="00C52924"/>
    <w:rsid w:val="00C52ED1"/>
    <w:rsid w:val="00C52FF2"/>
    <w:rsid w:val="00C535AE"/>
    <w:rsid w:val="00C54B94"/>
    <w:rsid w:val="00C55284"/>
    <w:rsid w:val="00C55523"/>
    <w:rsid w:val="00C559A6"/>
    <w:rsid w:val="00C55A94"/>
    <w:rsid w:val="00C55E7D"/>
    <w:rsid w:val="00C56426"/>
    <w:rsid w:val="00C60D76"/>
    <w:rsid w:val="00C61555"/>
    <w:rsid w:val="00C6174E"/>
    <w:rsid w:val="00C61846"/>
    <w:rsid w:val="00C622A9"/>
    <w:rsid w:val="00C63145"/>
    <w:rsid w:val="00C63566"/>
    <w:rsid w:val="00C643AB"/>
    <w:rsid w:val="00C64DA2"/>
    <w:rsid w:val="00C65181"/>
    <w:rsid w:val="00C65594"/>
    <w:rsid w:val="00C65A5C"/>
    <w:rsid w:val="00C65A81"/>
    <w:rsid w:val="00C664A8"/>
    <w:rsid w:val="00C66C0A"/>
    <w:rsid w:val="00C670BE"/>
    <w:rsid w:val="00C67418"/>
    <w:rsid w:val="00C71FA4"/>
    <w:rsid w:val="00C72458"/>
    <w:rsid w:val="00C7254C"/>
    <w:rsid w:val="00C72939"/>
    <w:rsid w:val="00C73C41"/>
    <w:rsid w:val="00C73F55"/>
    <w:rsid w:val="00C73F79"/>
    <w:rsid w:val="00C7438C"/>
    <w:rsid w:val="00C74726"/>
    <w:rsid w:val="00C747C0"/>
    <w:rsid w:val="00C74B8E"/>
    <w:rsid w:val="00C74CD2"/>
    <w:rsid w:val="00C74DAD"/>
    <w:rsid w:val="00C75B3C"/>
    <w:rsid w:val="00C75D9B"/>
    <w:rsid w:val="00C75DC6"/>
    <w:rsid w:val="00C75EBA"/>
    <w:rsid w:val="00C766D6"/>
    <w:rsid w:val="00C76766"/>
    <w:rsid w:val="00C76C1C"/>
    <w:rsid w:val="00C77155"/>
    <w:rsid w:val="00C772B6"/>
    <w:rsid w:val="00C773D8"/>
    <w:rsid w:val="00C773F0"/>
    <w:rsid w:val="00C774AB"/>
    <w:rsid w:val="00C7757D"/>
    <w:rsid w:val="00C77642"/>
    <w:rsid w:val="00C7798F"/>
    <w:rsid w:val="00C779AE"/>
    <w:rsid w:val="00C77AF6"/>
    <w:rsid w:val="00C77C0E"/>
    <w:rsid w:val="00C80052"/>
    <w:rsid w:val="00C8036C"/>
    <w:rsid w:val="00C804F6"/>
    <w:rsid w:val="00C80C7E"/>
    <w:rsid w:val="00C81175"/>
    <w:rsid w:val="00C817AD"/>
    <w:rsid w:val="00C818AE"/>
    <w:rsid w:val="00C81936"/>
    <w:rsid w:val="00C81DF2"/>
    <w:rsid w:val="00C82707"/>
    <w:rsid w:val="00C8366E"/>
    <w:rsid w:val="00C8384A"/>
    <w:rsid w:val="00C83C97"/>
    <w:rsid w:val="00C83D22"/>
    <w:rsid w:val="00C845C8"/>
    <w:rsid w:val="00C8492D"/>
    <w:rsid w:val="00C85560"/>
    <w:rsid w:val="00C857A5"/>
    <w:rsid w:val="00C859EE"/>
    <w:rsid w:val="00C8623B"/>
    <w:rsid w:val="00C862D3"/>
    <w:rsid w:val="00C86A9F"/>
    <w:rsid w:val="00C87261"/>
    <w:rsid w:val="00C8744B"/>
    <w:rsid w:val="00C9049A"/>
    <w:rsid w:val="00C904B4"/>
    <w:rsid w:val="00C90B87"/>
    <w:rsid w:val="00C91602"/>
    <w:rsid w:val="00C928DF"/>
    <w:rsid w:val="00C92C04"/>
    <w:rsid w:val="00C92E43"/>
    <w:rsid w:val="00C932B4"/>
    <w:rsid w:val="00C933E6"/>
    <w:rsid w:val="00C93412"/>
    <w:rsid w:val="00C93549"/>
    <w:rsid w:val="00C93BB1"/>
    <w:rsid w:val="00C93DA2"/>
    <w:rsid w:val="00C95371"/>
    <w:rsid w:val="00C95797"/>
    <w:rsid w:val="00C962BA"/>
    <w:rsid w:val="00C964E1"/>
    <w:rsid w:val="00C9652B"/>
    <w:rsid w:val="00C96695"/>
    <w:rsid w:val="00C96B43"/>
    <w:rsid w:val="00C97EDF"/>
    <w:rsid w:val="00CA01F2"/>
    <w:rsid w:val="00CA050F"/>
    <w:rsid w:val="00CA07FA"/>
    <w:rsid w:val="00CA20D3"/>
    <w:rsid w:val="00CA236F"/>
    <w:rsid w:val="00CA2420"/>
    <w:rsid w:val="00CA28D5"/>
    <w:rsid w:val="00CA2978"/>
    <w:rsid w:val="00CA297B"/>
    <w:rsid w:val="00CA29FF"/>
    <w:rsid w:val="00CA2F98"/>
    <w:rsid w:val="00CA35D8"/>
    <w:rsid w:val="00CA36D0"/>
    <w:rsid w:val="00CA43B9"/>
    <w:rsid w:val="00CA4434"/>
    <w:rsid w:val="00CA44DF"/>
    <w:rsid w:val="00CA4548"/>
    <w:rsid w:val="00CA4D58"/>
    <w:rsid w:val="00CA50B7"/>
    <w:rsid w:val="00CA556B"/>
    <w:rsid w:val="00CA570D"/>
    <w:rsid w:val="00CA5C91"/>
    <w:rsid w:val="00CA5FFD"/>
    <w:rsid w:val="00CA6D6A"/>
    <w:rsid w:val="00CA70C9"/>
    <w:rsid w:val="00CA72EF"/>
    <w:rsid w:val="00CA7D43"/>
    <w:rsid w:val="00CB0276"/>
    <w:rsid w:val="00CB0504"/>
    <w:rsid w:val="00CB095F"/>
    <w:rsid w:val="00CB0C9A"/>
    <w:rsid w:val="00CB0CCC"/>
    <w:rsid w:val="00CB1674"/>
    <w:rsid w:val="00CB1CF6"/>
    <w:rsid w:val="00CB227A"/>
    <w:rsid w:val="00CB389F"/>
    <w:rsid w:val="00CB39F4"/>
    <w:rsid w:val="00CB4954"/>
    <w:rsid w:val="00CB5A7C"/>
    <w:rsid w:val="00CB62C1"/>
    <w:rsid w:val="00CB655B"/>
    <w:rsid w:val="00CB6EC9"/>
    <w:rsid w:val="00CB789D"/>
    <w:rsid w:val="00CC028B"/>
    <w:rsid w:val="00CC0509"/>
    <w:rsid w:val="00CC0B74"/>
    <w:rsid w:val="00CC13F8"/>
    <w:rsid w:val="00CC1624"/>
    <w:rsid w:val="00CC1D72"/>
    <w:rsid w:val="00CC27DC"/>
    <w:rsid w:val="00CC2882"/>
    <w:rsid w:val="00CC3BFC"/>
    <w:rsid w:val="00CC42CE"/>
    <w:rsid w:val="00CC4413"/>
    <w:rsid w:val="00CC4A4E"/>
    <w:rsid w:val="00CC599C"/>
    <w:rsid w:val="00CC5FF1"/>
    <w:rsid w:val="00CC7091"/>
    <w:rsid w:val="00CC7AC6"/>
    <w:rsid w:val="00CC7AEB"/>
    <w:rsid w:val="00CC7B68"/>
    <w:rsid w:val="00CC7DAD"/>
    <w:rsid w:val="00CD05D2"/>
    <w:rsid w:val="00CD093D"/>
    <w:rsid w:val="00CD0D67"/>
    <w:rsid w:val="00CD174E"/>
    <w:rsid w:val="00CD19AE"/>
    <w:rsid w:val="00CD1B2B"/>
    <w:rsid w:val="00CD1CF5"/>
    <w:rsid w:val="00CD26E8"/>
    <w:rsid w:val="00CD2853"/>
    <w:rsid w:val="00CD2B41"/>
    <w:rsid w:val="00CD2DCC"/>
    <w:rsid w:val="00CD2E36"/>
    <w:rsid w:val="00CD3D7F"/>
    <w:rsid w:val="00CD458F"/>
    <w:rsid w:val="00CD4624"/>
    <w:rsid w:val="00CD48E8"/>
    <w:rsid w:val="00CD4B72"/>
    <w:rsid w:val="00CD4E31"/>
    <w:rsid w:val="00CD54DD"/>
    <w:rsid w:val="00CD5585"/>
    <w:rsid w:val="00CD5CCA"/>
    <w:rsid w:val="00CD61C6"/>
    <w:rsid w:val="00CD6646"/>
    <w:rsid w:val="00CD718D"/>
    <w:rsid w:val="00CD753E"/>
    <w:rsid w:val="00CE01E5"/>
    <w:rsid w:val="00CE0335"/>
    <w:rsid w:val="00CE083C"/>
    <w:rsid w:val="00CE0927"/>
    <w:rsid w:val="00CE09A3"/>
    <w:rsid w:val="00CE09E9"/>
    <w:rsid w:val="00CE0EBB"/>
    <w:rsid w:val="00CE108D"/>
    <w:rsid w:val="00CE155E"/>
    <w:rsid w:val="00CE19C4"/>
    <w:rsid w:val="00CE3E2D"/>
    <w:rsid w:val="00CE4329"/>
    <w:rsid w:val="00CE530F"/>
    <w:rsid w:val="00CE58A2"/>
    <w:rsid w:val="00CE6A65"/>
    <w:rsid w:val="00CE6AE3"/>
    <w:rsid w:val="00CE6AE7"/>
    <w:rsid w:val="00CE6FD1"/>
    <w:rsid w:val="00CE7A4F"/>
    <w:rsid w:val="00CE7B9B"/>
    <w:rsid w:val="00CE7D80"/>
    <w:rsid w:val="00CF1075"/>
    <w:rsid w:val="00CF1248"/>
    <w:rsid w:val="00CF148B"/>
    <w:rsid w:val="00CF2A91"/>
    <w:rsid w:val="00CF2B97"/>
    <w:rsid w:val="00CF3325"/>
    <w:rsid w:val="00CF4881"/>
    <w:rsid w:val="00CF4A73"/>
    <w:rsid w:val="00CF4A8F"/>
    <w:rsid w:val="00CF5071"/>
    <w:rsid w:val="00CF528F"/>
    <w:rsid w:val="00CF60A5"/>
    <w:rsid w:val="00CF675E"/>
    <w:rsid w:val="00CF70F6"/>
    <w:rsid w:val="00CF73CA"/>
    <w:rsid w:val="00CF78A7"/>
    <w:rsid w:val="00CF7A00"/>
    <w:rsid w:val="00D0046E"/>
    <w:rsid w:val="00D005C0"/>
    <w:rsid w:val="00D00D9F"/>
    <w:rsid w:val="00D00EB6"/>
    <w:rsid w:val="00D02072"/>
    <w:rsid w:val="00D0255A"/>
    <w:rsid w:val="00D02C0B"/>
    <w:rsid w:val="00D02C9A"/>
    <w:rsid w:val="00D033E5"/>
    <w:rsid w:val="00D03572"/>
    <w:rsid w:val="00D03A56"/>
    <w:rsid w:val="00D0474D"/>
    <w:rsid w:val="00D04866"/>
    <w:rsid w:val="00D049DE"/>
    <w:rsid w:val="00D04B9A"/>
    <w:rsid w:val="00D04FF9"/>
    <w:rsid w:val="00D05161"/>
    <w:rsid w:val="00D05547"/>
    <w:rsid w:val="00D05AA5"/>
    <w:rsid w:val="00D070E3"/>
    <w:rsid w:val="00D07A5A"/>
    <w:rsid w:val="00D07DCF"/>
    <w:rsid w:val="00D10591"/>
    <w:rsid w:val="00D10B52"/>
    <w:rsid w:val="00D10D66"/>
    <w:rsid w:val="00D11196"/>
    <w:rsid w:val="00D116C2"/>
    <w:rsid w:val="00D11765"/>
    <w:rsid w:val="00D11A5A"/>
    <w:rsid w:val="00D124BB"/>
    <w:rsid w:val="00D12541"/>
    <w:rsid w:val="00D13498"/>
    <w:rsid w:val="00D141B7"/>
    <w:rsid w:val="00D14855"/>
    <w:rsid w:val="00D14902"/>
    <w:rsid w:val="00D14D00"/>
    <w:rsid w:val="00D15400"/>
    <w:rsid w:val="00D1768A"/>
    <w:rsid w:val="00D176E4"/>
    <w:rsid w:val="00D177F3"/>
    <w:rsid w:val="00D17BD5"/>
    <w:rsid w:val="00D207F3"/>
    <w:rsid w:val="00D20B50"/>
    <w:rsid w:val="00D20D7E"/>
    <w:rsid w:val="00D20DB1"/>
    <w:rsid w:val="00D20F17"/>
    <w:rsid w:val="00D2139F"/>
    <w:rsid w:val="00D21CE0"/>
    <w:rsid w:val="00D229EE"/>
    <w:rsid w:val="00D232EB"/>
    <w:rsid w:val="00D24191"/>
    <w:rsid w:val="00D24B9A"/>
    <w:rsid w:val="00D24D0D"/>
    <w:rsid w:val="00D25C7D"/>
    <w:rsid w:val="00D26A62"/>
    <w:rsid w:val="00D27362"/>
    <w:rsid w:val="00D27665"/>
    <w:rsid w:val="00D3004D"/>
    <w:rsid w:val="00D3093A"/>
    <w:rsid w:val="00D31086"/>
    <w:rsid w:val="00D31C65"/>
    <w:rsid w:val="00D33D20"/>
    <w:rsid w:val="00D33E2D"/>
    <w:rsid w:val="00D35A00"/>
    <w:rsid w:val="00D37505"/>
    <w:rsid w:val="00D3791E"/>
    <w:rsid w:val="00D40618"/>
    <w:rsid w:val="00D40C70"/>
    <w:rsid w:val="00D411A8"/>
    <w:rsid w:val="00D41BE8"/>
    <w:rsid w:val="00D42129"/>
    <w:rsid w:val="00D42858"/>
    <w:rsid w:val="00D42AAA"/>
    <w:rsid w:val="00D42F6A"/>
    <w:rsid w:val="00D4313E"/>
    <w:rsid w:val="00D43292"/>
    <w:rsid w:val="00D434E8"/>
    <w:rsid w:val="00D43E37"/>
    <w:rsid w:val="00D43FF6"/>
    <w:rsid w:val="00D44D18"/>
    <w:rsid w:val="00D45129"/>
    <w:rsid w:val="00D456DF"/>
    <w:rsid w:val="00D45875"/>
    <w:rsid w:val="00D45A05"/>
    <w:rsid w:val="00D45B5D"/>
    <w:rsid w:val="00D45C6E"/>
    <w:rsid w:val="00D45FD5"/>
    <w:rsid w:val="00D47347"/>
    <w:rsid w:val="00D4766B"/>
    <w:rsid w:val="00D5024C"/>
    <w:rsid w:val="00D50306"/>
    <w:rsid w:val="00D504B3"/>
    <w:rsid w:val="00D504FA"/>
    <w:rsid w:val="00D50759"/>
    <w:rsid w:val="00D50DE6"/>
    <w:rsid w:val="00D520E4"/>
    <w:rsid w:val="00D525E6"/>
    <w:rsid w:val="00D5274C"/>
    <w:rsid w:val="00D52A8E"/>
    <w:rsid w:val="00D52C45"/>
    <w:rsid w:val="00D532AA"/>
    <w:rsid w:val="00D5528C"/>
    <w:rsid w:val="00D553EE"/>
    <w:rsid w:val="00D55896"/>
    <w:rsid w:val="00D55DF8"/>
    <w:rsid w:val="00D56E27"/>
    <w:rsid w:val="00D56F65"/>
    <w:rsid w:val="00D57631"/>
    <w:rsid w:val="00D57767"/>
    <w:rsid w:val="00D57D2E"/>
    <w:rsid w:val="00D57DFA"/>
    <w:rsid w:val="00D609EB"/>
    <w:rsid w:val="00D61796"/>
    <w:rsid w:val="00D61AF7"/>
    <w:rsid w:val="00D61B3C"/>
    <w:rsid w:val="00D61C95"/>
    <w:rsid w:val="00D61CAE"/>
    <w:rsid w:val="00D61CD0"/>
    <w:rsid w:val="00D61EFE"/>
    <w:rsid w:val="00D62A55"/>
    <w:rsid w:val="00D62E03"/>
    <w:rsid w:val="00D654AC"/>
    <w:rsid w:val="00D65DF1"/>
    <w:rsid w:val="00D65E10"/>
    <w:rsid w:val="00D65E17"/>
    <w:rsid w:val="00D66298"/>
    <w:rsid w:val="00D674BD"/>
    <w:rsid w:val="00D67810"/>
    <w:rsid w:val="00D70843"/>
    <w:rsid w:val="00D709BE"/>
    <w:rsid w:val="00D70EE0"/>
    <w:rsid w:val="00D7114E"/>
    <w:rsid w:val="00D713B8"/>
    <w:rsid w:val="00D716B4"/>
    <w:rsid w:val="00D71CD6"/>
    <w:rsid w:val="00D72624"/>
    <w:rsid w:val="00D7343D"/>
    <w:rsid w:val="00D736BF"/>
    <w:rsid w:val="00D73C8F"/>
    <w:rsid w:val="00D740AB"/>
    <w:rsid w:val="00D74885"/>
    <w:rsid w:val="00D74AD9"/>
    <w:rsid w:val="00D75225"/>
    <w:rsid w:val="00D752BE"/>
    <w:rsid w:val="00D759F9"/>
    <w:rsid w:val="00D75EA2"/>
    <w:rsid w:val="00D763F6"/>
    <w:rsid w:val="00D76750"/>
    <w:rsid w:val="00D76976"/>
    <w:rsid w:val="00D76C59"/>
    <w:rsid w:val="00D76FC9"/>
    <w:rsid w:val="00D76FFC"/>
    <w:rsid w:val="00D7706F"/>
    <w:rsid w:val="00D7736B"/>
    <w:rsid w:val="00D77C3E"/>
    <w:rsid w:val="00D77F7A"/>
    <w:rsid w:val="00D803C1"/>
    <w:rsid w:val="00D81137"/>
    <w:rsid w:val="00D81703"/>
    <w:rsid w:val="00D82109"/>
    <w:rsid w:val="00D821DB"/>
    <w:rsid w:val="00D82F07"/>
    <w:rsid w:val="00D83E27"/>
    <w:rsid w:val="00D83EC7"/>
    <w:rsid w:val="00D8413F"/>
    <w:rsid w:val="00D842C9"/>
    <w:rsid w:val="00D846DB"/>
    <w:rsid w:val="00D85D59"/>
    <w:rsid w:val="00D86FF5"/>
    <w:rsid w:val="00D871B7"/>
    <w:rsid w:val="00D900BF"/>
    <w:rsid w:val="00D907EF"/>
    <w:rsid w:val="00D9089A"/>
    <w:rsid w:val="00D908EF"/>
    <w:rsid w:val="00D914EC"/>
    <w:rsid w:val="00D915D7"/>
    <w:rsid w:val="00D915EA"/>
    <w:rsid w:val="00D918BB"/>
    <w:rsid w:val="00D91C67"/>
    <w:rsid w:val="00D920B0"/>
    <w:rsid w:val="00D92461"/>
    <w:rsid w:val="00D9255B"/>
    <w:rsid w:val="00D92E7D"/>
    <w:rsid w:val="00D92F91"/>
    <w:rsid w:val="00D93253"/>
    <w:rsid w:val="00D9388B"/>
    <w:rsid w:val="00D94967"/>
    <w:rsid w:val="00D94B48"/>
    <w:rsid w:val="00D950AF"/>
    <w:rsid w:val="00D954A7"/>
    <w:rsid w:val="00D96736"/>
    <w:rsid w:val="00D9687D"/>
    <w:rsid w:val="00D96FB7"/>
    <w:rsid w:val="00D9754B"/>
    <w:rsid w:val="00D975C8"/>
    <w:rsid w:val="00D97839"/>
    <w:rsid w:val="00D97A63"/>
    <w:rsid w:val="00D97DAC"/>
    <w:rsid w:val="00DA0385"/>
    <w:rsid w:val="00DA0C5C"/>
    <w:rsid w:val="00DA1099"/>
    <w:rsid w:val="00DA136F"/>
    <w:rsid w:val="00DA17C8"/>
    <w:rsid w:val="00DA2310"/>
    <w:rsid w:val="00DA2808"/>
    <w:rsid w:val="00DA2C11"/>
    <w:rsid w:val="00DA30A4"/>
    <w:rsid w:val="00DA4957"/>
    <w:rsid w:val="00DA4D34"/>
    <w:rsid w:val="00DA6B4A"/>
    <w:rsid w:val="00DA6E5C"/>
    <w:rsid w:val="00DA71D7"/>
    <w:rsid w:val="00DA71E4"/>
    <w:rsid w:val="00DA7D98"/>
    <w:rsid w:val="00DB11EA"/>
    <w:rsid w:val="00DB1929"/>
    <w:rsid w:val="00DB1CC4"/>
    <w:rsid w:val="00DB213E"/>
    <w:rsid w:val="00DB2246"/>
    <w:rsid w:val="00DB229F"/>
    <w:rsid w:val="00DB22E5"/>
    <w:rsid w:val="00DB2F96"/>
    <w:rsid w:val="00DB30B9"/>
    <w:rsid w:val="00DB402B"/>
    <w:rsid w:val="00DB44A0"/>
    <w:rsid w:val="00DB46E9"/>
    <w:rsid w:val="00DB4824"/>
    <w:rsid w:val="00DB4B1F"/>
    <w:rsid w:val="00DB596D"/>
    <w:rsid w:val="00DB657B"/>
    <w:rsid w:val="00DB6732"/>
    <w:rsid w:val="00DB67A1"/>
    <w:rsid w:val="00DB6D1D"/>
    <w:rsid w:val="00DB6FA4"/>
    <w:rsid w:val="00DB71FF"/>
    <w:rsid w:val="00DB7333"/>
    <w:rsid w:val="00DB767A"/>
    <w:rsid w:val="00DB7C82"/>
    <w:rsid w:val="00DB7D42"/>
    <w:rsid w:val="00DB7E10"/>
    <w:rsid w:val="00DC02ED"/>
    <w:rsid w:val="00DC11B4"/>
    <w:rsid w:val="00DC13A8"/>
    <w:rsid w:val="00DC1874"/>
    <w:rsid w:val="00DC1D83"/>
    <w:rsid w:val="00DC1E8B"/>
    <w:rsid w:val="00DC2313"/>
    <w:rsid w:val="00DC270E"/>
    <w:rsid w:val="00DC4668"/>
    <w:rsid w:val="00DC4735"/>
    <w:rsid w:val="00DC4860"/>
    <w:rsid w:val="00DC5853"/>
    <w:rsid w:val="00DC5AB1"/>
    <w:rsid w:val="00DC6138"/>
    <w:rsid w:val="00DC690E"/>
    <w:rsid w:val="00DC6E9B"/>
    <w:rsid w:val="00DC74A5"/>
    <w:rsid w:val="00DC7743"/>
    <w:rsid w:val="00DC78E0"/>
    <w:rsid w:val="00DD00FC"/>
    <w:rsid w:val="00DD0527"/>
    <w:rsid w:val="00DD076F"/>
    <w:rsid w:val="00DD0C2C"/>
    <w:rsid w:val="00DD0F53"/>
    <w:rsid w:val="00DD12C5"/>
    <w:rsid w:val="00DD155C"/>
    <w:rsid w:val="00DD16D5"/>
    <w:rsid w:val="00DD1AA4"/>
    <w:rsid w:val="00DD20CD"/>
    <w:rsid w:val="00DD2BD0"/>
    <w:rsid w:val="00DD339D"/>
    <w:rsid w:val="00DD35C0"/>
    <w:rsid w:val="00DD380D"/>
    <w:rsid w:val="00DD4023"/>
    <w:rsid w:val="00DD41ED"/>
    <w:rsid w:val="00DD4D37"/>
    <w:rsid w:val="00DD4F55"/>
    <w:rsid w:val="00DD5024"/>
    <w:rsid w:val="00DD5129"/>
    <w:rsid w:val="00DD51C0"/>
    <w:rsid w:val="00DD55A4"/>
    <w:rsid w:val="00DD64E7"/>
    <w:rsid w:val="00DD6C37"/>
    <w:rsid w:val="00DD7964"/>
    <w:rsid w:val="00DD7F72"/>
    <w:rsid w:val="00DE011E"/>
    <w:rsid w:val="00DE075A"/>
    <w:rsid w:val="00DE077C"/>
    <w:rsid w:val="00DE08A6"/>
    <w:rsid w:val="00DE0903"/>
    <w:rsid w:val="00DE0E0E"/>
    <w:rsid w:val="00DE18C8"/>
    <w:rsid w:val="00DE1A76"/>
    <w:rsid w:val="00DE1E86"/>
    <w:rsid w:val="00DE259B"/>
    <w:rsid w:val="00DE2BA0"/>
    <w:rsid w:val="00DE32EC"/>
    <w:rsid w:val="00DE33B3"/>
    <w:rsid w:val="00DE34B6"/>
    <w:rsid w:val="00DE36FA"/>
    <w:rsid w:val="00DE3AEE"/>
    <w:rsid w:val="00DE3E5A"/>
    <w:rsid w:val="00DE5008"/>
    <w:rsid w:val="00DE58E6"/>
    <w:rsid w:val="00DE6138"/>
    <w:rsid w:val="00DE622B"/>
    <w:rsid w:val="00DE6378"/>
    <w:rsid w:val="00DE6537"/>
    <w:rsid w:val="00DE6576"/>
    <w:rsid w:val="00DE6610"/>
    <w:rsid w:val="00DE691D"/>
    <w:rsid w:val="00DE72BD"/>
    <w:rsid w:val="00DE7D97"/>
    <w:rsid w:val="00DE7F39"/>
    <w:rsid w:val="00DF1843"/>
    <w:rsid w:val="00DF1E5C"/>
    <w:rsid w:val="00DF22DD"/>
    <w:rsid w:val="00DF2619"/>
    <w:rsid w:val="00DF3346"/>
    <w:rsid w:val="00DF39EE"/>
    <w:rsid w:val="00DF4108"/>
    <w:rsid w:val="00DF4378"/>
    <w:rsid w:val="00DF4FAE"/>
    <w:rsid w:val="00DF568A"/>
    <w:rsid w:val="00DF58AC"/>
    <w:rsid w:val="00DF5B61"/>
    <w:rsid w:val="00DF5B9F"/>
    <w:rsid w:val="00DF6957"/>
    <w:rsid w:val="00DF6BE6"/>
    <w:rsid w:val="00DF71C5"/>
    <w:rsid w:val="00DF75BF"/>
    <w:rsid w:val="00DF7673"/>
    <w:rsid w:val="00DF7EE6"/>
    <w:rsid w:val="00E0016C"/>
    <w:rsid w:val="00E028B3"/>
    <w:rsid w:val="00E02F8A"/>
    <w:rsid w:val="00E03029"/>
    <w:rsid w:val="00E0379C"/>
    <w:rsid w:val="00E03C92"/>
    <w:rsid w:val="00E03D92"/>
    <w:rsid w:val="00E044FF"/>
    <w:rsid w:val="00E046ED"/>
    <w:rsid w:val="00E054ED"/>
    <w:rsid w:val="00E05E8F"/>
    <w:rsid w:val="00E068DB"/>
    <w:rsid w:val="00E07645"/>
    <w:rsid w:val="00E07F1A"/>
    <w:rsid w:val="00E1045E"/>
    <w:rsid w:val="00E10DC6"/>
    <w:rsid w:val="00E1182F"/>
    <w:rsid w:val="00E11D42"/>
    <w:rsid w:val="00E12049"/>
    <w:rsid w:val="00E12829"/>
    <w:rsid w:val="00E1299C"/>
    <w:rsid w:val="00E137FA"/>
    <w:rsid w:val="00E149BB"/>
    <w:rsid w:val="00E14A8C"/>
    <w:rsid w:val="00E159D7"/>
    <w:rsid w:val="00E16A2C"/>
    <w:rsid w:val="00E16FC8"/>
    <w:rsid w:val="00E1792D"/>
    <w:rsid w:val="00E2042A"/>
    <w:rsid w:val="00E206DB"/>
    <w:rsid w:val="00E208F6"/>
    <w:rsid w:val="00E20FB0"/>
    <w:rsid w:val="00E21132"/>
    <w:rsid w:val="00E212AE"/>
    <w:rsid w:val="00E212BD"/>
    <w:rsid w:val="00E21410"/>
    <w:rsid w:val="00E22337"/>
    <w:rsid w:val="00E227B0"/>
    <w:rsid w:val="00E22AB6"/>
    <w:rsid w:val="00E22E35"/>
    <w:rsid w:val="00E23BE1"/>
    <w:rsid w:val="00E23F43"/>
    <w:rsid w:val="00E240D2"/>
    <w:rsid w:val="00E243C3"/>
    <w:rsid w:val="00E24452"/>
    <w:rsid w:val="00E24503"/>
    <w:rsid w:val="00E24FDB"/>
    <w:rsid w:val="00E254D1"/>
    <w:rsid w:val="00E25DBF"/>
    <w:rsid w:val="00E2681D"/>
    <w:rsid w:val="00E27DBC"/>
    <w:rsid w:val="00E302BE"/>
    <w:rsid w:val="00E304B5"/>
    <w:rsid w:val="00E30504"/>
    <w:rsid w:val="00E30592"/>
    <w:rsid w:val="00E30FFB"/>
    <w:rsid w:val="00E3126E"/>
    <w:rsid w:val="00E314C3"/>
    <w:rsid w:val="00E321BC"/>
    <w:rsid w:val="00E33AB7"/>
    <w:rsid w:val="00E33E4D"/>
    <w:rsid w:val="00E34AA6"/>
    <w:rsid w:val="00E34CA3"/>
    <w:rsid w:val="00E34CCF"/>
    <w:rsid w:val="00E3555C"/>
    <w:rsid w:val="00E3576F"/>
    <w:rsid w:val="00E35C2D"/>
    <w:rsid w:val="00E35E1B"/>
    <w:rsid w:val="00E35E6E"/>
    <w:rsid w:val="00E36385"/>
    <w:rsid w:val="00E37401"/>
    <w:rsid w:val="00E37FF8"/>
    <w:rsid w:val="00E4010E"/>
    <w:rsid w:val="00E4070B"/>
    <w:rsid w:val="00E40B9F"/>
    <w:rsid w:val="00E41020"/>
    <w:rsid w:val="00E41089"/>
    <w:rsid w:val="00E411B3"/>
    <w:rsid w:val="00E41386"/>
    <w:rsid w:val="00E41559"/>
    <w:rsid w:val="00E4164E"/>
    <w:rsid w:val="00E416AD"/>
    <w:rsid w:val="00E41BBF"/>
    <w:rsid w:val="00E421D7"/>
    <w:rsid w:val="00E42C68"/>
    <w:rsid w:val="00E43518"/>
    <w:rsid w:val="00E43ECC"/>
    <w:rsid w:val="00E44FDD"/>
    <w:rsid w:val="00E451E1"/>
    <w:rsid w:val="00E4525E"/>
    <w:rsid w:val="00E454F8"/>
    <w:rsid w:val="00E455E7"/>
    <w:rsid w:val="00E45811"/>
    <w:rsid w:val="00E462E5"/>
    <w:rsid w:val="00E46F41"/>
    <w:rsid w:val="00E4780E"/>
    <w:rsid w:val="00E51090"/>
    <w:rsid w:val="00E51485"/>
    <w:rsid w:val="00E51644"/>
    <w:rsid w:val="00E5175D"/>
    <w:rsid w:val="00E51781"/>
    <w:rsid w:val="00E52118"/>
    <w:rsid w:val="00E525FF"/>
    <w:rsid w:val="00E52975"/>
    <w:rsid w:val="00E5347F"/>
    <w:rsid w:val="00E53BBF"/>
    <w:rsid w:val="00E541B9"/>
    <w:rsid w:val="00E5493A"/>
    <w:rsid w:val="00E5570C"/>
    <w:rsid w:val="00E55944"/>
    <w:rsid w:val="00E55ABC"/>
    <w:rsid w:val="00E55CD1"/>
    <w:rsid w:val="00E56162"/>
    <w:rsid w:val="00E56C11"/>
    <w:rsid w:val="00E56CAF"/>
    <w:rsid w:val="00E56D92"/>
    <w:rsid w:val="00E579FD"/>
    <w:rsid w:val="00E57B74"/>
    <w:rsid w:val="00E57EBE"/>
    <w:rsid w:val="00E603CE"/>
    <w:rsid w:val="00E6079B"/>
    <w:rsid w:val="00E60A07"/>
    <w:rsid w:val="00E60D51"/>
    <w:rsid w:val="00E61A44"/>
    <w:rsid w:val="00E61C1A"/>
    <w:rsid w:val="00E6288B"/>
    <w:rsid w:val="00E629EF"/>
    <w:rsid w:val="00E62A7C"/>
    <w:rsid w:val="00E62D35"/>
    <w:rsid w:val="00E62D7D"/>
    <w:rsid w:val="00E63340"/>
    <w:rsid w:val="00E64100"/>
    <w:rsid w:val="00E642CF"/>
    <w:rsid w:val="00E6456C"/>
    <w:rsid w:val="00E64A42"/>
    <w:rsid w:val="00E6515F"/>
    <w:rsid w:val="00E6638D"/>
    <w:rsid w:val="00E66EE8"/>
    <w:rsid w:val="00E676C1"/>
    <w:rsid w:val="00E67867"/>
    <w:rsid w:val="00E70978"/>
    <w:rsid w:val="00E70DF8"/>
    <w:rsid w:val="00E71411"/>
    <w:rsid w:val="00E714EE"/>
    <w:rsid w:val="00E71C8A"/>
    <w:rsid w:val="00E71D4E"/>
    <w:rsid w:val="00E7233B"/>
    <w:rsid w:val="00E72B02"/>
    <w:rsid w:val="00E744CF"/>
    <w:rsid w:val="00E74F5B"/>
    <w:rsid w:val="00E75D7D"/>
    <w:rsid w:val="00E760A9"/>
    <w:rsid w:val="00E761C1"/>
    <w:rsid w:val="00E7653F"/>
    <w:rsid w:val="00E7660F"/>
    <w:rsid w:val="00E76868"/>
    <w:rsid w:val="00E76BC3"/>
    <w:rsid w:val="00E76D46"/>
    <w:rsid w:val="00E77131"/>
    <w:rsid w:val="00E7716A"/>
    <w:rsid w:val="00E7755F"/>
    <w:rsid w:val="00E77D28"/>
    <w:rsid w:val="00E77FD6"/>
    <w:rsid w:val="00E80C32"/>
    <w:rsid w:val="00E816A4"/>
    <w:rsid w:val="00E81767"/>
    <w:rsid w:val="00E8321F"/>
    <w:rsid w:val="00E83B7A"/>
    <w:rsid w:val="00E83D8E"/>
    <w:rsid w:val="00E842A9"/>
    <w:rsid w:val="00E847D7"/>
    <w:rsid w:val="00E848C4"/>
    <w:rsid w:val="00E849E4"/>
    <w:rsid w:val="00E850FE"/>
    <w:rsid w:val="00E851F5"/>
    <w:rsid w:val="00E85450"/>
    <w:rsid w:val="00E855A9"/>
    <w:rsid w:val="00E855BC"/>
    <w:rsid w:val="00E85F31"/>
    <w:rsid w:val="00E8629F"/>
    <w:rsid w:val="00E86557"/>
    <w:rsid w:val="00E86C96"/>
    <w:rsid w:val="00E86D85"/>
    <w:rsid w:val="00E8779C"/>
    <w:rsid w:val="00E87BAC"/>
    <w:rsid w:val="00E87CEB"/>
    <w:rsid w:val="00E87DE0"/>
    <w:rsid w:val="00E90883"/>
    <w:rsid w:val="00E910DB"/>
    <w:rsid w:val="00E912FB"/>
    <w:rsid w:val="00E91847"/>
    <w:rsid w:val="00E91F4E"/>
    <w:rsid w:val="00E92C2B"/>
    <w:rsid w:val="00E92DF5"/>
    <w:rsid w:val="00E92EA8"/>
    <w:rsid w:val="00E93697"/>
    <w:rsid w:val="00E937D7"/>
    <w:rsid w:val="00E95071"/>
    <w:rsid w:val="00E95999"/>
    <w:rsid w:val="00E9668E"/>
    <w:rsid w:val="00E973BB"/>
    <w:rsid w:val="00E97E70"/>
    <w:rsid w:val="00E97EF1"/>
    <w:rsid w:val="00EA003B"/>
    <w:rsid w:val="00EA0A4A"/>
    <w:rsid w:val="00EA11D1"/>
    <w:rsid w:val="00EA120C"/>
    <w:rsid w:val="00EA158B"/>
    <w:rsid w:val="00EA1BDF"/>
    <w:rsid w:val="00EA1DC5"/>
    <w:rsid w:val="00EA1E1D"/>
    <w:rsid w:val="00EA1FAC"/>
    <w:rsid w:val="00EA2493"/>
    <w:rsid w:val="00EA2994"/>
    <w:rsid w:val="00EA2AC6"/>
    <w:rsid w:val="00EA336E"/>
    <w:rsid w:val="00EA39B9"/>
    <w:rsid w:val="00EA3B1A"/>
    <w:rsid w:val="00EA3C24"/>
    <w:rsid w:val="00EA497A"/>
    <w:rsid w:val="00EA4B7B"/>
    <w:rsid w:val="00EA4D9F"/>
    <w:rsid w:val="00EA532D"/>
    <w:rsid w:val="00EA5997"/>
    <w:rsid w:val="00EA5E24"/>
    <w:rsid w:val="00EA60AA"/>
    <w:rsid w:val="00EA79D7"/>
    <w:rsid w:val="00EB040C"/>
    <w:rsid w:val="00EB0778"/>
    <w:rsid w:val="00EB07A4"/>
    <w:rsid w:val="00EB0F07"/>
    <w:rsid w:val="00EB1749"/>
    <w:rsid w:val="00EB17FD"/>
    <w:rsid w:val="00EB274C"/>
    <w:rsid w:val="00EB29D4"/>
    <w:rsid w:val="00EB2D6B"/>
    <w:rsid w:val="00EB2F89"/>
    <w:rsid w:val="00EB30EA"/>
    <w:rsid w:val="00EB420F"/>
    <w:rsid w:val="00EB48CC"/>
    <w:rsid w:val="00EB4AE6"/>
    <w:rsid w:val="00EB4FA6"/>
    <w:rsid w:val="00EB5479"/>
    <w:rsid w:val="00EB5500"/>
    <w:rsid w:val="00EB5CB0"/>
    <w:rsid w:val="00EB5E44"/>
    <w:rsid w:val="00EB6167"/>
    <w:rsid w:val="00EB65EF"/>
    <w:rsid w:val="00EB682F"/>
    <w:rsid w:val="00EB711A"/>
    <w:rsid w:val="00EB764D"/>
    <w:rsid w:val="00EB77FD"/>
    <w:rsid w:val="00EB7D78"/>
    <w:rsid w:val="00EB7F95"/>
    <w:rsid w:val="00EC032B"/>
    <w:rsid w:val="00EC0CD2"/>
    <w:rsid w:val="00EC1152"/>
    <w:rsid w:val="00EC1543"/>
    <w:rsid w:val="00EC1625"/>
    <w:rsid w:val="00EC213F"/>
    <w:rsid w:val="00EC27FF"/>
    <w:rsid w:val="00EC3268"/>
    <w:rsid w:val="00EC349D"/>
    <w:rsid w:val="00EC355E"/>
    <w:rsid w:val="00EC3604"/>
    <w:rsid w:val="00EC432E"/>
    <w:rsid w:val="00EC4D10"/>
    <w:rsid w:val="00EC4F41"/>
    <w:rsid w:val="00EC4FE4"/>
    <w:rsid w:val="00EC5003"/>
    <w:rsid w:val="00EC585B"/>
    <w:rsid w:val="00EC5D7A"/>
    <w:rsid w:val="00EC64C7"/>
    <w:rsid w:val="00ED030F"/>
    <w:rsid w:val="00ED04A3"/>
    <w:rsid w:val="00ED1F29"/>
    <w:rsid w:val="00ED21BA"/>
    <w:rsid w:val="00ED2E30"/>
    <w:rsid w:val="00ED3173"/>
    <w:rsid w:val="00ED464E"/>
    <w:rsid w:val="00ED4BD1"/>
    <w:rsid w:val="00ED5E86"/>
    <w:rsid w:val="00ED5FF6"/>
    <w:rsid w:val="00ED6D21"/>
    <w:rsid w:val="00ED739E"/>
    <w:rsid w:val="00ED7C4D"/>
    <w:rsid w:val="00EE0292"/>
    <w:rsid w:val="00EE0A65"/>
    <w:rsid w:val="00EE1159"/>
    <w:rsid w:val="00EE12B3"/>
    <w:rsid w:val="00EE2BDD"/>
    <w:rsid w:val="00EE309E"/>
    <w:rsid w:val="00EE30E2"/>
    <w:rsid w:val="00EE31F0"/>
    <w:rsid w:val="00EE412A"/>
    <w:rsid w:val="00EE5127"/>
    <w:rsid w:val="00EE5531"/>
    <w:rsid w:val="00EE55FE"/>
    <w:rsid w:val="00EE56F6"/>
    <w:rsid w:val="00EE5988"/>
    <w:rsid w:val="00EE59F5"/>
    <w:rsid w:val="00EE5DF6"/>
    <w:rsid w:val="00EE7010"/>
    <w:rsid w:val="00EE763E"/>
    <w:rsid w:val="00EE76F4"/>
    <w:rsid w:val="00EE77A5"/>
    <w:rsid w:val="00EE78ED"/>
    <w:rsid w:val="00EF0F41"/>
    <w:rsid w:val="00EF1294"/>
    <w:rsid w:val="00EF2678"/>
    <w:rsid w:val="00EF27B8"/>
    <w:rsid w:val="00EF2946"/>
    <w:rsid w:val="00EF2AD4"/>
    <w:rsid w:val="00EF2BD2"/>
    <w:rsid w:val="00EF3A5D"/>
    <w:rsid w:val="00EF3EE1"/>
    <w:rsid w:val="00EF3FF1"/>
    <w:rsid w:val="00EF448F"/>
    <w:rsid w:val="00EF4681"/>
    <w:rsid w:val="00EF5242"/>
    <w:rsid w:val="00EF58B8"/>
    <w:rsid w:val="00EF60C6"/>
    <w:rsid w:val="00EF65B3"/>
    <w:rsid w:val="00EF67C3"/>
    <w:rsid w:val="00EF6EA2"/>
    <w:rsid w:val="00EF7A9B"/>
    <w:rsid w:val="00EF7B1C"/>
    <w:rsid w:val="00EF7B20"/>
    <w:rsid w:val="00EF7D73"/>
    <w:rsid w:val="00F0008F"/>
    <w:rsid w:val="00F00419"/>
    <w:rsid w:val="00F00B23"/>
    <w:rsid w:val="00F01CB7"/>
    <w:rsid w:val="00F026DA"/>
    <w:rsid w:val="00F02B54"/>
    <w:rsid w:val="00F02B98"/>
    <w:rsid w:val="00F033FD"/>
    <w:rsid w:val="00F035EB"/>
    <w:rsid w:val="00F0403C"/>
    <w:rsid w:val="00F0405B"/>
    <w:rsid w:val="00F04129"/>
    <w:rsid w:val="00F041C3"/>
    <w:rsid w:val="00F04366"/>
    <w:rsid w:val="00F04493"/>
    <w:rsid w:val="00F049AE"/>
    <w:rsid w:val="00F0530A"/>
    <w:rsid w:val="00F05D56"/>
    <w:rsid w:val="00F06936"/>
    <w:rsid w:val="00F069DA"/>
    <w:rsid w:val="00F07009"/>
    <w:rsid w:val="00F0708F"/>
    <w:rsid w:val="00F072D8"/>
    <w:rsid w:val="00F07A63"/>
    <w:rsid w:val="00F07D14"/>
    <w:rsid w:val="00F07E4E"/>
    <w:rsid w:val="00F07F0E"/>
    <w:rsid w:val="00F1023C"/>
    <w:rsid w:val="00F10658"/>
    <w:rsid w:val="00F10671"/>
    <w:rsid w:val="00F1090C"/>
    <w:rsid w:val="00F10DF7"/>
    <w:rsid w:val="00F10E97"/>
    <w:rsid w:val="00F10FE2"/>
    <w:rsid w:val="00F1108A"/>
    <w:rsid w:val="00F12B48"/>
    <w:rsid w:val="00F12D01"/>
    <w:rsid w:val="00F12DE0"/>
    <w:rsid w:val="00F1315F"/>
    <w:rsid w:val="00F13BB0"/>
    <w:rsid w:val="00F1477C"/>
    <w:rsid w:val="00F14793"/>
    <w:rsid w:val="00F14DCA"/>
    <w:rsid w:val="00F156AF"/>
    <w:rsid w:val="00F15871"/>
    <w:rsid w:val="00F15F64"/>
    <w:rsid w:val="00F16F49"/>
    <w:rsid w:val="00F17737"/>
    <w:rsid w:val="00F17B41"/>
    <w:rsid w:val="00F20154"/>
    <w:rsid w:val="00F2072E"/>
    <w:rsid w:val="00F215BF"/>
    <w:rsid w:val="00F218F2"/>
    <w:rsid w:val="00F22073"/>
    <w:rsid w:val="00F226FD"/>
    <w:rsid w:val="00F227E4"/>
    <w:rsid w:val="00F22897"/>
    <w:rsid w:val="00F22E28"/>
    <w:rsid w:val="00F232B0"/>
    <w:rsid w:val="00F238EA"/>
    <w:rsid w:val="00F23AE0"/>
    <w:rsid w:val="00F23B27"/>
    <w:rsid w:val="00F23FF1"/>
    <w:rsid w:val="00F24B62"/>
    <w:rsid w:val="00F24CC7"/>
    <w:rsid w:val="00F25074"/>
    <w:rsid w:val="00F256EA"/>
    <w:rsid w:val="00F27041"/>
    <w:rsid w:val="00F27796"/>
    <w:rsid w:val="00F27B32"/>
    <w:rsid w:val="00F27B35"/>
    <w:rsid w:val="00F27F9C"/>
    <w:rsid w:val="00F3038C"/>
    <w:rsid w:val="00F30A03"/>
    <w:rsid w:val="00F31793"/>
    <w:rsid w:val="00F3253C"/>
    <w:rsid w:val="00F326BE"/>
    <w:rsid w:val="00F3343D"/>
    <w:rsid w:val="00F3423B"/>
    <w:rsid w:val="00F34514"/>
    <w:rsid w:val="00F345DF"/>
    <w:rsid w:val="00F348C4"/>
    <w:rsid w:val="00F34B5F"/>
    <w:rsid w:val="00F35278"/>
    <w:rsid w:val="00F35650"/>
    <w:rsid w:val="00F35911"/>
    <w:rsid w:val="00F35B54"/>
    <w:rsid w:val="00F36049"/>
    <w:rsid w:val="00F362B2"/>
    <w:rsid w:val="00F3688D"/>
    <w:rsid w:val="00F36961"/>
    <w:rsid w:val="00F36AE7"/>
    <w:rsid w:val="00F36EAB"/>
    <w:rsid w:val="00F36EC6"/>
    <w:rsid w:val="00F37358"/>
    <w:rsid w:val="00F3781A"/>
    <w:rsid w:val="00F37BB9"/>
    <w:rsid w:val="00F37CBA"/>
    <w:rsid w:val="00F4072E"/>
    <w:rsid w:val="00F417F8"/>
    <w:rsid w:val="00F42996"/>
    <w:rsid w:val="00F42BD7"/>
    <w:rsid w:val="00F43627"/>
    <w:rsid w:val="00F43AE4"/>
    <w:rsid w:val="00F43C50"/>
    <w:rsid w:val="00F4521A"/>
    <w:rsid w:val="00F45D78"/>
    <w:rsid w:val="00F45E42"/>
    <w:rsid w:val="00F462A7"/>
    <w:rsid w:val="00F464F4"/>
    <w:rsid w:val="00F465AD"/>
    <w:rsid w:val="00F47598"/>
    <w:rsid w:val="00F47904"/>
    <w:rsid w:val="00F47C3E"/>
    <w:rsid w:val="00F50634"/>
    <w:rsid w:val="00F50643"/>
    <w:rsid w:val="00F5097D"/>
    <w:rsid w:val="00F50B2B"/>
    <w:rsid w:val="00F50C36"/>
    <w:rsid w:val="00F50DCC"/>
    <w:rsid w:val="00F51A5B"/>
    <w:rsid w:val="00F51E4E"/>
    <w:rsid w:val="00F526AF"/>
    <w:rsid w:val="00F5328F"/>
    <w:rsid w:val="00F532A1"/>
    <w:rsid w:val="00F539D6"/>
    <w:rsid w:val="00F53B4F"/>
    <w:rsid w:val="00F54D91"/>
    <w:rsid w:val="00F54E53"/>
    <w:rsid w:val="00F55170"/>
    <w:rsid w:val="00F55571"/>
    <w:rsid w:val="00F56473"/>
    <w:rsid w:val="00F572E1"/>
    <w:rsid w:val="00F57598"/>
    <w:rsid w:val="00F57D00"/>
    <w:rsid w:val="00F604D2"/>
    <w:rsid w:val="00F60557"/>
    <w:rsid w:val="00F60735"/>
    <w:rsid w:val="00F608D4"/>
    <w:rsid w:val="00F613C0"/>
    <w:rsid w:val="00F61BA2"/>
    <w:rsid w:val="00F61CA7"/>
    <w:rsid w:val="00F62B43"/>
    <w:rsid w:val="00F631D3"/>
    <w:rsid w:val="00F638C4"/>
    <w:rsid w:val="00F63976"/>
    <w:rsid w:val="00F6397F"/>
    <w:rsid w:val="00F63DA0"/>
    <w:rsid w:val="00F641AE"/>
    <w:rsid w:val="00F647B8"/>
    <w:rsid w:val="00F6496A"/>
    <w:rsid w:val="00F64B3E"/>
    <w:rsid w:val="00F65259"/>
    <w:rsid w:val="00F6548D"/>
    <w:rsid w:val="00F65E56"/>
    <w:rsid w:val="00F6634D"/>
    <w:rsid w:val="00F66C37"/>
    <w:rsid w:val="00F66D30"/>
    <w:rsid w:val="00F67783"/>
    <w:rsid w:val="00F67BE3"/>
    <w:rsid w:val="00F67CD0"/>
    <w:rsid w:val="00F67D0C"/>
    <w:rsid w:val="00F70F25"/>
    <w:rsid w:val="00F711FD"/>
    <w:rsid w:val="00F72A7A"/>
    <w:rsid w:val="00F737B8"/>
    <w:rsid w:val="00F73E7F"/>
    <w:rsid w:val="00F740E1"/>
    <w:rsid w:val="00F74299"/>
    <w:rsid w:val="00F746F0"/>
    <w:rsid w:val="00F755A5"/>
    <w:rsid w:val="00F75A2B"/>
    <w:rsid w:val="00F75A4F"/>
    <w:rsid w:val="00F76978"/>
    <w:rsid w:val="00F76B78"/>
    <w:rsid w:val="00F77209"/>
    <w:rsid w:val="00F803EF"/>
    <w:rsid w:val="00F8043A"/>
    <w:rsid w:val="00F8045F"/>
    <w:rsid w:val="00F809EF"/>
    <w:rsid w:val="00F80B51"/>
    <w:rsid w:val="00F80DAA"/>
    <w:rsid w:val="00F80E68"/>
    <w:rsid w:val="00F8109A"/>
    <w:rsid w:val="00F8150B"/>
    <w:rsid w:val="00F81861"/>
    <w:rsid w:val="00F8260C"/>
    <w:rsid w:val="00F82A2B"/>
    <w:rsid w:val="00F82AAB"/>
    <w:rsid w:val="00F82D95"/>
    <w:rsid w:val="00F8381E"/>
    <w:rsid w:val="00F838CD"/>
    <w:rsid w:val="00F848BA"/>
    <w:rsid w:val="00F8498B"/>
    <w:rsid w:val="00F84C6D"/>
    <w:rsid w:val="00F84CD5"/>
    <w:rsid w:val="00F84D33"/>
    <w:rsid w:val="00F85726"/>
    <w:rsid w:val="00F86202"/>
    <w:rsid w:val="00F8648E"/>
    <w:rsid w:val="00F86CF8"/>
    <w:rsid w:val="00F87C62"/>
    <w:rsid w:val="00F902C3"/>
    <w:rsid w:val="00F90C5C"/>
    <w:rsid w:val="00F90D35"/>
    <w:rsid w:val="00F917C7"/>
    <w:rsid w:val="00F9263D"/>
    <w:rsid w:val="00F92C85"/>
    <w:rsid w:val="00F94025"/>
    <w:rsid w:val="00F94869"/>
    <w:rsid w:val="00F94E46"/>
    <w:rsid w:val="00F959E8"/>
    <w:rsid w:val="00F95BC3"/>
    <w:rsid w:val="00F95EC0"/>
    <w:rsid w:val="00F96401"/>
    <w:rsid w:val="00F9767B"/>
    <w:rsid w:val="00FA04C8"/>
    <w:rsid w:val="00FA094F"/>
    <w:rsid w:val="00FA149C"/>
    <w:rsid w:val="00FA1AAA"/>
    <w:rsid w:val="00FA1FB1"/>
    <w:rsid w:val="00FA231E"/>
    <w:rsid w:val="00FA24CA"/>
    <w:rsid w:val="00FA2E4F"/>
    <w:rsid w:val="00FA3174"/>
    <w:rsid w:val="00FA3F7D"/>
    <w:rsid w:val="00FA4088"/>
    <w:rsid w:val="00FA412A"/>
    <w:rsid w:val="00FA4A92"/>
    <w:rsid w:val="00FA4C9E"/>
    <w:rsid w:val="00FA4CDF"/>
    <w:rsid w:val="00FA52A3"/>
    <w:rsid w:val="00FA56B8"/>
    <w:rsid w:val="00FA5832"/>
    <w:rsid w:val="00FA5AC1"/>
    <w:rsid w:val="00FA5AE6"/>
    <w:rsid w:val="00FA5C95"/>
    <w:rsid w:val="00FA6076"/>
    <w:rsid w:val="00FA718B"/>
    <w:rsid w:val="00FA7519"/>
    <w:rsid w:val="00FA7E25"/>
    <w:rsid w:val="00FB00A2"/>
    <w:rsid w:val="00FB0ABE"/>
    <w:rsid w:val="00FB1AAE"/>
    <w:rsid w:val="00FB1F97"/>
    <w:rsid w:val="00FB2B57"/>
    <w:rsid w:val="00FB355D"/>
    <w:rsid w:val="00FB3578"/>
    <w:rsid w:val="00FB3ACD"/>
    <w:rsid w:val="00FB3E77"/>
    <w:rsid w:val="00FB4035"/>
    <w:rsid w:val="00FB413F"/>
    <w:rsid w:val="00FB4407"/>
    <w:rsid w:val="00FB49E9"/>
    <w:rsid w:val="00FB50BF"/>
    <w:rsid w:val="00FB51D2"/>
    <w:rsid w:val="00FB5DE6"/>
    <w:rsid w:val="00FB5E31"/>
    <w:rsid w:val="00FB5F74"/>
    <w:rsid w:val="00FB6273"/>
    <w:rsid w:val="00FB637D"/>
    <w:rsid w:val="00FB6729"/>
    <w:rsid w:val="00FB6A6B"/>
    <w:rsid w:val="00FB72E6"/>
    <w:rsid w:val="00FB7A36"/>
    <w:rsid w:val="00FB7BF1"/>
    <w:rsid w:val="00FC0046"/>
    <w:rsid w:val="00FC009D"/>
    <w:rsid w:val="00FC051F"/>
    <w:rsid w:val="00FC0584"/>
    <w:rsid w:val="00FC065E"/>
    <w:rsid w:val="00FC1144"/>
    <w:rsid w:val="00FC1445"/>
    <w:rsid w:val="00FC1B45"/>
    <w:rsid w:val="00FC1B7D"/>
    <w:rsid w:val="00FC1D8E"/>
    <w:rsid w:val="00FC2284"/>
    <w:rsid w:val="00FC2E47"/>
    <w:rsid w:val="00FC3754"/>
    <w:rsid w:val="00FC3E7A"/>
    <w:rsid w:val="00FC3EDA"/>
    <w:rsid w:val="00FC3EF3"/>
    <w:rsid w:val="00FC4132"/>
    <w:rsid w:val="00FC462A"/>
    <w:rsid w:val="00FC46BC"/>
    <w:rsid w:val="00FC4975"/>
    <w:rsid w:val="00FC4997"/>
    <w:rsid w:val="00FC4D37"/>
    <w:rsid w:val="00FC5872"/>
    <w:rsid w:val="00FC5893"/>
    <w:rsid w:val="00FC5ADB"/>
    <w:rsid w:val="00FC5D0E"/>
    <w:rsid w:val="00FC6275"/>
    <w:rsid w:val="00FC6847"/>
    <w:rsid w:val="00FC69F5"/>
    <w:rsid w:val="00FC6AE2"/>
    <w:rsid w:val="00FC6E4F"/>
    <w:rsid w:val="00FC6F0F"/>
    <w:rsid w:val="00FC7C0C"/>
    <w:rsid w:val="00FD030E"/>
    <w:rsid w:val="00FD0B18"/>
    <w:rsid w:val="00FD1407"/>
    <w:rsid w:val="00FD2082"/>
    <w:rsid w:val="00FD2517"/>
    <w:rsid w:val="00FD2F78"/>
    <w:rsid w:val="00FD375B"/>
    <w:rsid w:val="00FD3818"/>
    <w:rsid w:val="00FD3915"/>
    <w:rsid w:val="00FD428E"/>
    <w:rsid w:val="00FD49AF"/>
    <w:rsid w:val="00FD4AB4"/>
    <w:rsid w:val="00FD4D48"/>
    <w:rsid w:val="00FD4DF8"/>
    <w:rsid w:val="00FD54CB"/>
    <w:rsid w:val="00FD5D12"/>
    <w:rsid w:val="00FD6178"/>
    <w:rsid w:val="00FD6180"/>
    <w:rsid w:val="00FD70A7"/>
    <w:rsid w:val="00FD76DC"/>
    <w:rsid w:val="00FD7A60"/>
    <w:rsid w:val="00FE09F6"/>
    <w:rsid w:val="00FE0BCC"/>
    <w:rsid w:val="00FE0CA2"/>
    <w:rsid w:val="00FE19DF"/>
    <w:rsid w:val="00FE1F43"/>
    <w:rsid w:val="00FE291E"/>
    <w:rsid w:val="00FE2D5A"/>
    <w:rsid w:val="00FE387D"/>
    <w:rsid w:val="00FE38D2"/>
    <w:rsid w:val="00FE3C4C"/>
    <w:rsid w:val="00FE3F7E"/>
    <w:rsid w:val="00FE447C"/>
    <w:rsid w:val="00FE453B"/>
    <w:rsid w:val="00FE502E"/>
    <w:rsid w:val="00FE510B"/>
    <w:rsid w:val="00FE6820"/>
    <w:rsid w:val="00FE709C"/>
    <w:rsid w:val="00FE73BB"/>
    <w:rsid w:val="00FE768E"/>
    <w:rsid w:val="00FE7925"/>
    <w:rsid w:val="00FE7CE7"/>
    <w:rsid w:val="00FE7CF7"/>
    <w:rsid w:val="00FE7E67"/>
    <w:rsid w:val="00FF0419"/>
    <w:rsid w:val="00FF1968"/>
    <w:rsid w:val="00FF2158"/>
    <w:rsid w:val="00FF225F"/>
    <w:rsid w:val="00FF2640"/>
    <w:rsid w:val="00FF32BA"/>
    <w:rsid w:val="00FF380C"/>
    <w:rsid w:val="00FF4498"/>
    <w:rsid w:val="00FF46A7"/>
    <w:rsid w:val="00FF4854"/>
    <w:rsid w:val="00FF48EE"/>
    <w:rsid w:val="00FF4951"/>
    <w:rsid w:val="00FF5C05"/>
    <w:rsid w:val="00FF640A"/>
    <w:rsid w:val="00FF7096"/>
    <w:rsid w:val="00FF714B"/>
    <w:rsid w:val="00FF7FF4"/>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BD76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9" w:uiPriority="39"/>
    <w:lsdException w:name="annotation text" w:uiPriority="99" w:qFormat="1"/>
    <w:lsdException w:name="caption" w:qFormat="1"/>
    <w:lsdException w:name="annotation reference" w:qFormat="1"/>
    <w:lsdException w:name="Title" w:qFormat="1"/>
    <w:lsdException w:name="Body Text" w:qFormat="1"/>
    <w:lsdException w:name="Subtitle" w:qFormat="1"/>
    <w:lsdException w:name="Strong" w:qFormat="1"/>
    <w:lsdException w:name="Emphasis" w:uiPriority="20"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3398"/>
    <w:pPr>
      <w:spacing w:after="180"/>
    </w:pPr>
    <w:rPr>
      <w:sz w:val="22"/>
      <w:lang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ead2A,2,h2"/>
    <w:basedOn w:val="Heading1"/>
    <w:next w:val="Normal"/>
    <w:link w:val="Heading2Char"/>
    <w:qFormat/>
    <w:pPr>
      <w:pBdr>
        <w:top w:val="none" w:sz="0" w:space="0" w:color="auto"/>
      </w:pBdr>
      <w:spacing w:before="180"/>
      <w:outlineLvl w:val="1"/>
    </w:pPr>
    <w:rPr>
      <w:sz w:val="32"/>
    </w:rPr>
  </w:style>
  <w:style w:type="paragraph" w:styleId="Heading3">
    <w:name w:val="heading 3"/>
    <w:aliases w:val="H3,Memo Heading 3,h3,no break,hello,0H,0h,3h,3H"/>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en-GB"/>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0"/>
    <w:qFormat/>
    <w:rPr>
      <w:lang w:val="en-GB"/>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
    <w:basedOn w:val="Normal"/>
    <w:next w:val="Normal"/>
    <w:link w:val="CaptionChar"/>
    <w:qFormat/>
    <w:pPr>
      <w:spacing w:before="120" w:after="120"/>
    </w:pPr>
    <w:rPr>
      <w:b/>
      <w:lang w:val="en-G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link w:val="BodyTextChar"/>
    <w:qFormat/>
  </w:style>
  <w:style w:type="character" w:styleId="CommentReference">
    <w:name w:val="annotation reference"/>
    <w:qFormat/>
    <w:rPr>
      <w:sz w:val="16"/>
    </w:rPr>
  </w:style>
  <w:style w:type="paragraph" w:customStyle="1" w:styleId="Guidance">
    <w:name w:val="Guidance"/>
    <w:basedOn w:val="Normal"/>
    <w:uiPriority w:val="99"/>
    <w:rPr>
      <w:i/>
      <w:color w:val="0000FF"/>
    </w:rPr>
  </w:style>
  <w:style w:type="paragraph" w:styleId="CommentText">
    <w:name w:val="annotation text"/>
    <w:basedOn w:val="Normal"/>
    <w:link w:val="CommentTextChar"/>
    <w:uiPriority w:val="99"/>
    <w:qFormat/>
  </w:style>
  <w:style w:type="paragraph" w:styleId="BalloonText">
    <w:name w:val="Balloon Text"/>
    <w:basedOn w:val="Normal"/>
    <w:link w:val="BalloonTextChar"/>
    <w:uiPriority w:val="99"/>
    <w:rsid w:val="00904188"/>
    <w:pPr>
      <w:spacing w:after="0"/>
    </w:pPr>
    <w:rPr>
      <w:rFonts w:ascii="Tahoma" w:hAnsi="Tahoma"/>
      <w:sz w:val="16"/>
      <w:szCs w:val="16"/>
      <w:lang w:val="en-GB"/>
    </w:rPr>
  </w:style>
  <w:style w:type="character" w:customStyle="1" w:styleId="BalloonTextChar">
    <w:name w:val="Balloon Text Char"/>
    <w:link w:val="BalloonText"/>
    <w:uiPriority w:val="99"/>
    <w:rsid w:val="00904188"/>
    <w:rPr>
      <w:rFonts w:ascii="Tahoma" w:hAnsi="Tahoma" w:cs="Tahoma"/>
      <w:sz w:val="16"/>
      <w:szCs w:val="16"/>
      <w:lang w:val="en-GB" w:eastAsia="en-US"/>
    </w:rPr>
  </w:style>
  <w:style w:type="character" w:customStyle="1" w:styleId="Heading2Char">
    <w:name w:val="Heading 2 Char"/>
    <w:aliases w:val="H2 Char,Head2A Char,2 Char,h2 Char"/>
    <w:link w:val="Heading2"/>
    <w:rsid w:val="004A07B6"/>
    <w:rPr>
      <w:rFonts w:ascii="Arial" w:hAnsi="Arial"/>
      <w:sz w:val="32"/>
      <w:lang w:val="en-GB" w:eastAsia="en-US"/>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qFormat/>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3C2DC1"/>
    <w:rPr>
      <w:rFonts w:ascii="Arial" w:hAnsi="Arial"/>
      <w:sz w:val="24"/>
      <w:lang w:val="en-GB" w:eastAsia="en-US"/>
    </w:rPr>
  </w:style>
  <w:style w:type="paragraph" w:styleId="ListParagraph">
    <w:name w:val="List Paragraph"/>
    <w:aliases w:val="- Bullets,목록 단락,列出段落,Lista1,?? ??,?????,????,中等深浅网格 1 - 着色 21,リスト段落,列出段落1,列表段落,¥¡¡¡¡ì¬º¥¹¥È¶ÎÂä,ÁÐ³ö¶ÎÂä,¥ê¥¹¥È¶ÎÂä,列表段落1,—ño’i—Ž,1st level - Bullet List Paragraph,Lettre d'introduction,Paragrafo elenco,Normal bullet 2,Bullet list,列表段落11"/>
    <w:basedOn w:val="Normal"/>
    <w:link w:val="ListParagraphChar"/>
    <w:uiPriority w:val="34"/>
    <w:qFormat/>
    <w:rsid w:val="00EE56F6"/>
    <w:pPr>
      <w:ind w:left="720"/>
    </w:pPr>
  </w:style>
  <w:style w:type="paragraph" w:styleId="NormalWeb">
    <w:name w:val="Normal (Web)"/>
    <w:basedOn w:val="Normal"/>
    <w:uiPriority w:val="99"/>
    <w:unhideWhenUsed/>
    <w:qFormat/>
    <w:rsid w:val="00CB5A7C"/>
    <w:pPr>
      <w:spacing w:before="100" w:beforeAutospacing="1" w:after="100" w:afterAutospacing="1"/>
    </w:pPr>
    <w:rPr>
      <w:rFonts w:eastAsia="Times New Roman"/>
      <w:sz w:val="24"/>
      <w:szCs w:val="24"/>
      <w:lang w:eastAsia="zh-CN"/>
    </w:rPr>
  </w:style>
  <w:style w:type="table" w:styleId="TableGrid">
    <w:name w:val="Table Grid"/>
    <w:basedOn w:val="TableNormal"/>
    <w:uiPriority w:val="39"/>
    <w:qFormat/>
    <w:rsid w:val="008744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874487"/>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apple-converted-space">
    <w:name w:val="apple-converted-space"/>
    <w:qFormat/>
    <w:rsid w:val="00DC4735"/>
  </w:style>
  <w:style w:type="paragraph" w:styleId="Revision">
    <w:name w:val="Revision"/>
    <w:hidden/>
    <w:uiPriority w:val="99"/>
    <w:semiHidden/>
    <w:rsid w:val="005044DC"/>
    <w:rPr>
      <w:lang w:eastAsia="en-US"/>
    </w:rPr>
  </w:style>
  <w:style w:type="table" w:styleId="TableGrid2">
    <w:name w:val="Table Grid 2"/>
    <w:basedOn w:val="TableNormal"/>
    <w:rsid w:val="00542A2B"/>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character" w:customStyle="1" w:styleId="ListParagraphChar">
    <w:name w:val="List Paragraph Char"/>
    <w:aliases w:val="- Bullets Char,목록 단락 Char,列出段落 Char,Lista1 Char,?? ?? Char,????? Char,???? Char,中等深浅网格 1 - 着色 21 Char,リスト段落 Char,列出段落1 Char,列表段落 Char,¥¡¡¡¡ì¬º¥¹¥È¶ÎÂä Char,ÁÐ³ö¶ÎÂä Char,¥ê¥¹¥È¶ÎÂä Char,列表段落1 Char,—ño’i—Ž Char,Paragrafo elenco Char"/>
    <w:link w:val="ListParagraph"/>
    <w:uiPriority w:val="34"/>
    <w:qFormat/>
    <w:locked/>
    <w:rsid w:val="00793A0D"/>
    <w:rPr>
      <w:lang w:eastAsia="en-US"/>
    </w:rPr>
  </w:style>
  <w:style w:type="table" w:styleId="GridTable1Light-Accent2">
    <w:name w:val="Grid Table 1 Light Accent 2"/>
    <w:basedOn w:val="TableNormal"/>
    <w:uiPriority w:val="46"/>
    <w:rsid w:val="003879B3"/>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character" w:customStyle="1" w:styleId="Heading1Char">
    <w:name w:val="Heading 1 Char"/>
    <w:aliases w:val="H1 Char"/>
    <w:link w:val="Heading1"/>
    <w:uiPriority w:val="9"/>
    <w:rsid w:val="00405C6C"/>
    <w:rPr>
      <w:rFonts w:ascii="Arial" w:hAnsi="Arial"/>
      <w:sz w:val="36"/>
      <w:lang w:val="en-GB" w:eastAsia="en-US"/>
    </w:rPr>
  </w:style>
  <w:style w:type="paragraph" w:customStyle="1" w:styleId="bullet1">
    <w:name w:val="bullet1"/>
    <w:basedOn w:val="Normal"/>
    <w:link w:val="bullet1Char"/>
    <w:qFormat/>
    <w:rsid w:val="00F63DA0"/>
    <w:pPr>
      <w:numPr>
        <w:numId w:val="3"/>
      </w:numPr>
      <w:spacing w:after="0"/>
    </w:pPr>
    <w:rPr>
      <w:rFonts w:ascii="Calibri" w:eastAsia="SimSun" w:hAnsi="Calibri"/>
      <w:kern w:val="2"/>
      <w:sz w:val="24"/>
      <w:szCs w:val="24"/>
      <w:lang w:val="en-GB" w:eastAsia="zh-CN"/>
    </w:rPr>
  </w:style>
  <w:style w:type="paragraph" w:customStyle="1" w:styleId="bullet2">
    <w:name w:val="bullet2"/>
    <w:basedOn w:val="Normal"/>
    <w:link w:val="bullet2Char"/>
    <w:qFormat/>
    <w:rsid w:val="00F63DA0"/>
    <w:pPr>
      <w:numPr>
        <w:ilvl w:val="1"/>
        <w:numId w:val="3"/>
      </w:numPr>
      <w:spacing w:after="0"/>
    </w:pPr>
    <w:rPr>
      <w:rFonts w:ascii="Times" w:eastAsia="SimSun" w:hAnsi="Times"/>
      <w:kern w:val="2"/>
      <w:sz w:val="24"/>
      <w:szCs w:val="24"/>
      <w:lang w:val="en-GB" w:eastAsia="zh-CN"/>
    </w:rPr>
  </w:style>
  <w:style w:type="character" w:customStyle="1" w:styleId="bullet1Char">
    <w:name w:val="bullet1 Char"/>
    <w:link w:val="bullet1"/>
    <w:rsid w:val="00F63DA0"/>
    <w:rPr>
      <w:rFonts w:ascii="Calibri" w:eastAsia="SimSun" w:hAnsi="Calibri"/>
      <w:kern w:val="2"/>
      <w:sz w:val="24"/>
      <w:szCs w:val="24"/>
      <w:lang w:val="en-GB" w:eastAsia="zh-CN"/>
    </w:rPr>
  </w:style>
  <w:style w:type="paragraph" w:customStyle="1" w:styleId="bullet3">
    <w:name w:val="bullet3"/>
    <w:basedOn w:val="Normal"/>
    <w:qFormat/>
    <w:rsid w:val="00F63DA0"/>
    <w:pPr>
      <w:numPr>
        <w:ilvl w:val="2"/>
        <w:numId w:val="3"/>
      </w:numPr>
      <w:spacing w:after="0"/>
    </w:pPr>
    <w:rPr>
      <w:rFonts w:ascii="Times" w:eastAsia="Batang" w:hAnsi="Times"/>
      <w:szCs w:val="24"/>
      <w:lang w:val="en-GB"/>
    </w:rPr>
  </w:style>
  <w:style w:type="paragraph" w:customStyle="1" w:styleId="bullet4">
    <w:name w:val="bullet4"/>
    <w:basedOn w:val="Normal"/>
    <w:qFormat/>
    <w:rsid w:val="00F63DA0"/>
    <w:pPr>
      <w:numPr>
        <w:ilvl w:val="3"/>
        <w:numId w:val="3"/>
      </w:numPr>
      <w:spacing w:after="0"/>
    </w:pPr>
    <w:rPr>
      <w:rFonts w:ascii="Times" w:eastAsia="Batang" w:hAnsi="Times"/>
      <w:szCs w:val="24"/>
      <w:lang w:val="en-GB"/>
    </w:rPr>
  </w:style>
  <w:style w:type="paragraph" w:customStyle="1" w:styleId="RAN1bullet1">
    <w:name w:val="RAN1 bullet1"/>
    <w:basedOn w:val="Normal"/>
    <w:link w:val="RAN1bullet1Char"/>
    <w:qFormat/>
    <w:rsid w:val="00F63DA0"/>
    <w:pPr>
      <w:numPr>
        <w:numId w:val="4"/>
      </w:numPr>
      <w:spacing w:after="0"/>
    </w:pPr>
    <w:rPr>
      <w:rFonts w:ascii="Times" w:eastAsia="Batang" w:hAnsi="Times"/>
      <w:szCs w:val="22"/>
      <w:lang w:val="en-GB" w:eastAsia="x-none"/>
    </w:rPr>
  </w:style>
  <w:style w:type="paragraph" w:customStyle="1" w:styleId="RAN1bullet2">
    <w:name w:val="RAN1 bullet2"/>
    <w:basedOn w:val="Normal"/>
    <w:link w:val="RAN1bullet2Char"/>
    <w:qFormat/>
    <w:rsid w:val="00F63DA0"/>
    <w:pPr>
      <w:numPr>
        <w:ilvl w:val="1"/>
        <w:numId w:val="5"/>
      </w:numPr>
      <w:tabs>
        <w:tab w:val="left" w:pos="1440"/>
      </w:tabs>
      <w:spacing w:after="0"/>
    </w:pPr>
    <w:rPr>
      <w:rFonts w:ascii="Times" w:eastAsia="Batang" w:hAnsi="Times"/>
    </w:rPr>
  </w:style>
  <w:style w:type="character" w:customStyle="1" w:styleId="RAN1bullet1Char">
    <w:name w:val="RAN1 bullet1 Char"/>
    <w:link w:val="RAN1bullet1"/>
    <w:rsid w:val="00F63DA0"/>
    <w:rPr>
      <w:rFonts w:ascii="Times" w:eastAsia="Batang" w:hAnsi="Times"/>
      <w:sz w:val="22"/>
      <w:szCs w:val="22"/>
      <w:lang w:val="en-GB" w:eastAsia="x-none"/>
    </w:rPr>
  </w:style>
  <w:style w:type="character" w:customStyle="1" w:styleId="RAN1bullet2Char">
    <w:name w:val="RAN1 bullet2 Char"/>
    <w:link w:val="RAN1bullet2"/>
    <w:rsid w:val="00F63DA0"/>
    <w:rPr>
      <w:rFonts w:ascii="Times" w:eastAsia="Batang" w:hAnsi="Times"/>
      <w:sz w:val="22"/>
      <w:lang w:eastAsia="en-US"/>
    </w:rPr>
  </w:style>
  <w:style w:type="character" w:customStyle="1" w:styleId="TACChar">
    <w:name w:val="TAC Char"/>
    <w:link w:val="TAC"/>
    <w:locked/>
    <w:rsid w:val="00257794"/>
    <w:rPr>
      <w:rFonts w:ascii="Arial" w:hAnsi="Arial"/>
      <w:sz w:val="18"/>
      <w:lang w:val="en-GB" w:eastAsia="en-US"/>
    </w:rPr>
  </w:style>
  <w:style w:type="character" w:customStyle="1" w:styleId="TAHCar">
    <w:name w:val="TAH Car"/>
    <w:link w:val="TAH"/>
    <w:rsid w:val="00257794"/>
    <w:rPr>
      <w:rFonts w:ascii="Arial" w:hAnsi="Arial"/>
      <w:b/>
      <w:sz w:val="18"/>
      <w:lang w:val="en-GB" w:eastAsia="en-US"/>
    </w:rPr>
  </w:style>
  <w:style w:type="character" w:customStyle="1" w:styleId="B1Zchn">
    <w:name w:val="B1 Zchn"/>
    <w:qFormat/>
    <w:rsid w:val="00B26A9C"/>
    <w:rPr>
      <w:lang w:eastAsia="en-US"/>
    </w:rPr>
  </w:style>
  <w:style w:type="paragraph" w:customStyle="1" w:styleId="text">
    <w:name w:val="text"/>
    <w:basedOn w:val="Normal"/>
    <w:link w:val="textChar"/>
    <w:qFormat/>
    <w:rsid w:val="00DB6D1D"/>
    <w:pPr>
      <w:widowControl w:val="0"/>
      <w:spacing w:after="240"/>
      <w:jc w:val="both"/>
    </w:pPr>
    <w:rPr>
      <w:rFonts w:ascii="Calibri" w:eastAsia="SimSun" w:hAnsi="Calibri"/>
      <w:kern w:val="2"/>
      <w:sz w:val="24"/>
      <w:lang w:eastAsia="zh-CN"/>
    </w:rPr>
  </w:style>
  <w:style w:type="character" w:customStyle="1" w:styleId="textChar">
    <w:name w:val="text Char"/>
    <w:link w:val="text"/>
    <w:rsid w:val="00DB6D1D"/>
    <w:rPr>
      <w:rFonts w:ascii="Calibri" w:eastAsia="SimSun" w:hAnsi="Calibri"/>
      <w:kern w:val="2"/>
      <w:sz w:val="24"/>
    </w:rPr>
  </w:style>
  <w:style w:type="character" w:customStyle="1" w:styleId="bullet2Char">
    <w:name w:val="bullet2 Char"/>
    <w:link w:val="bullet2"/>
    <w:rsid w:val="00DB6D1D"/>
    <w:rPr>
      <w:rFonts w:ascii="Times" w:eastAsia="SimSun" w:hAnsi="Times"/>
      <w:kern w:val="2"/>
      <w:sz w:val="24"/>
      <w:szCs w:val="24"/>
      <w:lang w:val="en-GB" w:eastAsia="zh-CN"/>
    </w:rPr>
  </w:style>
  <w:style w:type="character" w:customStyle="1" w:styleId="BoldCommentsChar">
    <w:name w:val="Bold Comments Char"/>
    <w:link w:val="BoldComments"/>
    <w:rsid w:val="00263AA3"/>
    <w:rPr>
      <w:rFonts w:ascii="Arial" w:eastAsia="MS Mincho" w:hAnsi="Arial"/>
      <w:b/>
      <w:szCs w:val="24"/>
    </w:rPr>
  </w:style>
  <w:style w:type="paragraph" w:customStyle="1" w:styleId="BoldComments">
    <w:name w:val="Bold Comments"/>
    <w:basedOn w:val="Normal"/>
    <w:link w:val="BoldCommentsChar"/>
    <w:qFormat/>
    <w:rsid w:val="00263AA3"/>
    <w:pPr>
      <w:spacing w:before="240" w:after="60"/>
      <w:outlineLvl w:val="8"/>
    </w:pPr>
    <w:rPr>
      <w:rFonts w:ascii="Arial" w:eastAsia="MS Mincho" w:hAnsi="Arial"/>
      <w:b/>
      <w:szCs w:val="24"/>
      <w:lang w:eastAsia="zh-CN"/>
    </w:rPr>
  </w:style>
  <w:style w:type="paragraph" w:customStyle="1" w:styleId="LGTdoc">
    <w:name w:val="LGTdoc_본문"/>
    <w:basedOn w:val="Normal"/>
    <w:link w:val="LGTdocChar"/>
    <w:qFormat/>
    <w:rsid w:val="00F31793"/>
    <w:pPr>
      <w:widowControl w:val="0"/>
      <w:autoSpaceDE w:val="0"/>
      <w:autoSpaceDN w:val="0"/>
      <w:adjustRightInd w:val="0"/>
      <w:snapToGrid w:val="0"/>
      <w:spacing w:afterLines="50" w:after="0" w:line="264" w:lineRule="auto"/>
      <w:jc w:val="both"/>
    </w:pPr>
    <w:rPr>
      <w:rFonts w:eastAsia="Batang"/>
      <w:kern w:val="2"/>
      <w:szCs w:val="24"/>
      <w:lang w:val="en-GB" w:eastAsia="ko-KR"/>
    </w:rPr>
  </w:style>
  <w:style w:type="character" w:customStyle="1" w:styleId="LGTdocChar">
    <w:name w:val="LGTdoc_본문 Char"/>
    <w:link w:val="LGTdoc"/>
    <w:qFormat/>
    <w:rsid w:val="00F31793"/>
    <w:rPr>
      <w:rFonts w:eastAsia="Batang"/>
      <w:kern w:val="2"/>
      <w:sz w:val="22"/>
      <w:szCs w:val="24"/>
      <w:lang w:val="en-GB" w:eastAsia="ko-KR"/>
    </w:rPr>
  </w:style>
  <w:style w:type="paragraph" w:styleId="CommentSubject">
    <w:name w:val="annotation subject"/>
    <w:basedOn w:val="CommentText"/>
    <w:next w:val="CommentText"/>
    <w:link w:val="CommentSubjectChar"/>
    <w:rsid w:val="00645A26"/>
    <w:rPr>
      <w:b/>
      <w:bCs/>
      <w:sz w:val="20"/>
    </w:rPr>
  </w:style>
  <w:style w:type="character" w:customStyle="1" w:styleId="CommentTextChar">
    <w:name w:val="Comment Text Char"/>
    <w:link w:val="CommentText"/>
    <w:uiPriority w:val="99"/>
    <w:qFormat/>
    <w:rsid w:val="00645A26"/>
    <w:rPr>
      <w:sz w:val="22"/>
      <w:lang w:eastAsia="en-US"/>
    </w:rPr>
  </w:style>
  <w:style w:type="character" w:customStyle="1" w:styleId="CommentSubjectChar">
    <w:name w:val="Comment Subject Char"/>
    <w:link w:val="CommentSubject"/>
    <w:rsid w:val="00645A26"/>
    <w:rPr>
      <w:b/>
      <w:bCs/>
      <w:sz w:val="22"/>
      <w:lang w:eastAsia="en-US"/>
    </w:rPr>
  </w:style>
  <w:style w:type="paragraph" w:customStyle="1" w:styleId="Doc-text2">
    <w:name w:val="Doc-text2"/>
    <w:basedOn w:val="Normal"/>
    <w:link w:val="Doc-text2Char"/>
    <w:qFormat/>
    <w:rsid w:val="001A0BB8"/>
    <w:pPr>
      <w:tabs>
        <w:tab w:val="left" w:pos="1622"/>
      </w:tabs>
      <w:spacing w:after="0"/>
      <w:ind w:left="1622" w:hanging="363"/>
    </w:pPr>
    <w:rPr>
      <w:rFonts w:ascii="Arial" w:eastAsia="MS Mincho" w:hAnsi="Arial"/>
      <w:sz w:val="20"/>
      <w:szCs w:val="24"/>
      <w:lang w:val="en-GB" w:eastAsia="en-GB"/>
    </w:rPr>
  </w:style>
  <w:style w:type="character" w:customStyle="1" w:styleId="Doc-text2Char">
    <w:name w:val="Doc-text2 Char"/>
    <w:link w:val="Doc-text2"/>
    <w:rsid w:val="001A0BB8"/>
    <w:rPr>
      <w:rFonts w:ascii="Arial" w:eastAsia="MS Mincho" w:hAnsi="Arial"/>
      <w:szCs w:val="24"/>
      <w:lang w:val="en-GB" w:eastAsia="en-GB"/>
    </w:rPr>
  </w:style>
  <w:style w:type="paragraph" w:customStyle="1" w:styleId="0Maintext">
    <w:name w:val="0 Main text"/>
    <w:basedOn w:val="Normal"/>
    <w:link w:val="0MaintextChar"/>
    <w:qFormat/>
    <w:rsid w:val="007D33BC"/>
    <w:pPr>
      <w:spacing w:after="100" w:afterAutospacing="1" w:line="288" w:lineRule="auto"/>
      <w:ind w:firstLine="360"/>
      <w:jc w:val="both"/>
    </w:pPr>
    <w:rPr>
      <w:rFonts w:eastAsia="Malgun Gothic" w:cs="Batang"/>
      <w:sz w:val="20"/>
      <w:lang w:val="en-GB"/>
    </w:rPr>
  </w:style>
  <w:style w:type="character" w:customStyle="1" w:styleId="0MaintextChar">
    <w:name w:val="0 Main text Char"/>
    <w:link w:val="0Maintext"/>
    <w:rsid w:val="007D33BC"/>
    <w:rPr>
      <w:rFonts w:eastAsia="Malgun Gothic" w:cs="Batang"/>
      <w:lang w:val="en-GB" w:eastAsia="en-US"/>
    </w:rPr>
  </w:style>
  <w:style w:type="character" w:styleId="Emphasis">
    <w:name w:val="Emphasis"/>
    <w:uiPriority w:val="20"/>
    <w:qFormat/>
    <w:rsid w:val="00CA2F98"/>
    <w:rPr>
      <w:i/>
      <w:iCs/>
    </w:rPr>
  </w:style>
  <w:style w:type="character" w:customStyle="1" w:styleId="B2Char">
    <w:name w:val="B2 Char"/>
    <w:basedOn w:val="DefaultParagraphFont"/>
    <w:link w:val="B2"/>
    <w:qFormat/>
    <w:locked/>
    <w:rsid w:val="00AF0399"/>
    <w:rPr>
      <w:sz w:val="22"/>
      <w:lang w:eastAsia="en-US"/>
    </w:rPr>
  </w:style>
  <w:style w:type="character" w:customStyle="1" w:styleId="B3Char">
    <w:name w:val="B3 Char"/>
    <w:basedOn w:val="DefaultParagraphFont"/>
    <w:link w:val="B3"/>
    <w:qFormat/>
    <w:locked/>
    <w:rsid w:val="00AF0399"/>
    <w:rPr>
      <w:sz w:val="22"/>
      <w:lang w:eastAsia="en-US"/>
    </w:rPr>
  </w:style>
  <w:style w:type="character" w:customStyle="1" w:styleId="a">
    <w:name w:val="清單段落 字元"/>
    <w:aliases w:val="- Bullets 字元,목록 단락 字元,リスト段落 字元,列出段落 字元,?? ?? 字元,????? 字元,???? 字元,Lista1 字元,中等深浅网格 1 - 着色 21 字元,列表段落 字元,¥¡¡¡¡ì¬º¥¹¥È¶ÎÂä 字元,ÁÐ³ö¶ÎÂä 字元,列表段落1 字元,—ño’i—Ž 字元,¥ê¥¹¥È¶ÎÂä 字元,1st level - Bullet List Paragraph 字元,Lettre d'introduction 字元,목록단락 字元"/>
    <w:basedOn w:val="DefaultParagraphFont"/>
    <w:uiPriority w:val="34"/>
    <w:locked/>
    <w:rsid w:val="00F12B48"/>
    <w:rPr>
      <w:rFonts w:ascii="Calibri" w:hAnsi="Calibri" w:cs="Calibri"/>
    </w:rPr>
  </w:style>
  <w:style w:type="table" w:customStyle="1" w:styleId="TableGrid1">
    <w:name w:val="Table Grid1"/>
    <w:basedOn w:val="TableNormal"/>
    <w:next w:val="TableGrid"/>
    <w:uiPriority w:val="39"/>
    <w:rsid w:val="0095193C"/>
    <w:pPr>
      <w:spacing w:after="180"/>
    </w:pPr>
    <w:rPr>
      <w:rFonts w:eastAsia="Batang"/>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basedOn w:val="DefaultParagraphFont"/>
    <w:locked/>
    <w:rsid w:val="00AF7835"/>
  </w:style>
  <w:style w:type="character" w:customStyle="1" w:styleId="Heading5Char">
    <w:name w:val="Heading 5 Char"/>
    <w:basedOn w:val="DefaultParagraphFont"/>
    <w:link w:val="Heading5"/>
    <w:rsid w:val="005754E4"/>
    <w:rPr>
      <w:rFonts w:ascii="Arial" w:hAnsi="Arial"/>
      <w:sz w:val="22"/>
      <w:lang w:val="en-GB" w:eastAsia="en-US"/>
    </w:rPr>
  </w:style>
  <w:style w:type="character" w:styleId="PlaceholderText">
    <w:name w:val="Placeholder Text"/>
    <w:basedOn w:val="DefaultParagraphFont"/>
    <w:uiPriority w:val="99"/>
    <w:semiHidden/>
    <w:rsid w:val="00513C98"/>
    <w:rPr>
      <w:color w:val="808080"/>
    </w:rPr>
  </w:style>
  <w:style w:type="numbering" w:customStyle="1" w:styleId="StyleBulletedSymbolsymbolLeft025Hanging0">
    <w:name w:val="Style Bulleted Symbol (symbol) Left:  0.25&quot; Hanging:  0."/>
    <w:basedOn w:val="NoList"/>
    <w:rsid w:val="003928E9"/>
    <w:pPr>
      <w:numPr>
        <w:numId w:val="6"/>
      </w:numPr>
    </w:pPr>
  </w:style>
  <w:style w:type="character" w:customStyle="1" w:styleId="PLChar">
    <w:name w:val="PL Char"/>
    <w:link w:val="PL"/>
    <w:qFormat/>
    <w:rsid w:val="00195637"/>
    <w:rPr>
      <w:rFonts w:ascii="Courier New" w:hAnsi="Courier New"/>
      <w:noProof/>
      <w:sz w:val="16"/>
      <w:lang w:val="en-GB" w:eastAsia="en-US"/>
    </w:rPr>
  </w:style>
  <w:style w:type="paragraph" w:customStyle="1" w:styleId="xmsonormal">
    <w:name w:val="x_msonormal"/>
    <w:basedOn w:val="Normal"/>
    <w:uiPriority w:val="99"/>
    <w:rsid w:val="009937A4"/>
    <w:pPr>
      <w:spacing w:after="0"/>
    </w:pPr>
    <w:rPr>
      <w:rFonts w:ascii="Calibri" w:eastAsia="Calibri" w:hAnsi="Calibri" w:cs="Calibri"/>
      <w:szCs w:val="22"/>
    </w:rPr>
  </w:style>
  <w:style w:type="character" w:customStyle="1" w:styleId="xapple-converted-space">
    <w:name w:val="x_apple-converted-space"/>
    <w:basedOn w:val="DefaultParagraphFont"/>
    <w:rsid w:val="009937A4"/>
  </w:style>
  <w:style w:type="character" w:customStyle="1" w:styleId="normaltextrun">
    <w:name w:val="normaltextrun"/>
    <w:basedOn w:val="DefaultParagraphFont"/>
    <w:rsid w:val="005E4A7F"/>
  </w:style>
  <w:style w:type="paragraph" w:customStyle="1" w:styleId="TdocHeading1">
    <w:name w:val="Tdoc_Heading_1"/>
    <w:basedOn w:val="Heading1"/>
    <w:next w:val="BodyText"/>
    <w:autoRedefine/>
    <w:rsid w:val="000C433A"/>
    <w:pPr>
      <w:keepLines w:val="0"/>
      <w:numPr>
        <w:numId w:val="7"/>
      </w:numPr>
      <w:pBdr>
        <w:top w:val="none" w:sz="0" w:space="0" w:color="auto"/>
      </w:pBdr>
      <w:spacing w:after="120"/>
      <w:ind w:left="357" w:hanging="357"/>
      <w:jc w:val="both"/>
    </w:pPr>
    <w:rPr>
      <w:rFonts w:eastAsia="Batang"/>
      <w:b/>
      <w:noProof/>
      <w:kern w:val="28"/>
      <w:sz w:val="24"/>
      <w:lang w:val="en-US"/>
    </w:rPr>
  </w:style>
  <w:style w:type="paragraph" w:customStyle="1" w:styleId="tabfig">
    <w:name w:val="tab&amp;fig"/>
    <w:basedOn w:val="Normal"/>
    <w:link w:val="tabfig0"/>
    <w:qFormat/>
    <w:rsid w:val="000C433A"/>
    <w:pPr>
      <w:spacing w:after="120"/>
      <w:jc w:val="center"/>
    </w:pPr>
    <w:rPr>
      <w:rFonts w:eastAsiaTheme="minorEastAsia"/>
      <w:sz w:val="20"/>
      <w:szCs w:val="24"/>
      <w:lang w:eastAsia="zh-CN"/>
    </w:rPr>
  </w:style>
  <w:style w:type="character" w:customStyle="1" w:styleId="tabfig0">
    <w:name w:val="tab&amp;fig 字符"/>
    <w:basedOn w:val="DefaultParagraphFont"/>
    <w:link w:val="tabfig"/>
    <w:rsid w:val="000C433A"/>
    <w:rPr>
      <w:rFonts w:eastAsiaTheme="minorEastAsia"/>
      <w:szCs w:val="24"/>
      <w:lang w:eastAsia="zh-CN"/>
    </w:rPr>
  </w:style>
  <w:style w:type="character" w:customStyle="1" w:styleId="Heading3Char">
    <w:name w:val="Heading 3 Char"/>
    <w:aliases w:val="H3 Char,Memo Heading 3 Char,h3 Char,no break Char,hello Char,0H Char,0h Char,3h Char,3H Char"/>
    <w:link w:val="Heading3"/>
    <w:rsid w:val="00183C5E"/>
    <w:rPr>
      <w:rFonts w:ascii="Arial" w:hAnsi="Arial"/>
      <w:sz w:val="28"/>
      <w:lang w:val="en-GB" w:eastAsia="en-US"/>
    </w:rPr>
  </w:style>
  <w:style w:type="character" w:customStyle="1" w:styleId="DefaultFontHxMailStyle">
    <w:name w:val="Default Font HxMail Style"/>
    <w:basedOn w:val="DefaultParagraphFont"/>
    <w:rsid w:val="00183C5E"/>
    <w:rPr>
      <w:rFonts w:ascii="Calibri" w:hAnsi="Calibri" w:cs="Calibri" w:hint="default"/>
      <w:b w:val="0"/>
      <w:bCs w:val="0"/>
      <w:i w:val="0"/>
      <w:iCs w:val="0"/>
      <w:strike w:val="0"/>
      <w:dstrike w:val="0"/>
      <w:color w:val="auto"/>
      <w:u w:val="none"/>
      <w:effect w:val="none"/>
    </w:rPr>
  </w:style>
  <w:style w:type="character" w:customStyle="1" w:styleId="BodyTextChar">
    <w:name w:val="Body Text Char"/>
    <w:basedOn w:val="DefaultParagraphFont"/>
    <w:link w:val="BodyText"/>
    <w:rsid w:val="003B32BF"/>
    <w:rPr>
      <w:sz w:val="22"/>
      <w:lang w:eastAsia="en-US"/>
    </w:rPr>
  </w:style>
  <w:style w:type="character" w:customStyle="1" w:styleId="ui-provider">
    <w:name w:val="ui-provider"/>
    <w:basedOn w:val="DefaultParagraphFont"/>
    <w:rsid w:val="00924498"/>
  </w:style>
  <w:style w:type="character" w:customStyle="1" w:styleId="TALCar">
    <w:name w:val="TAL Car"/>
    <w:qFormat/>
    <w:locked/>
    <w:rsid w:val="008B2670"/>
    <w:rPr>
      <w:rFonts w:ascii="Arial" w:hAnsi="Arial" w:cs="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93853">
      <w:bodyDiv w:val="1"/>
      <w:marLeft w:val="0"/>
      <w:marRight w:val="0"/>
      <w:marTop w:val="0"/>
      <w:marBottom w:val="0"/>
      <w:divBdr>
        <w:top w:val="none" w:sz="0" w:space="0" w:color="auto"/>
        <w:left w:val="none" w:sz="0" w:space="0" w:color="auto"/>
        <w:bottom w:val="none" w:sz="0" w:space="0" w:color="auto"/>
        <w:right w:val="none" w:sz="0" w:space="0" w:color="auto"/>
      </w:divBdr>
    </w:div>
    <w:div w:id="9534239">
      <w:bodyDiv w:val="1"/>
      <w:marLeft w:val="0"/>
      <w:marRight w:val="0"/>
      <w:marTop w:val="0"/>
      <w:marBottom w:val="0"/>
      <w:divBdr>
        <w:top w:val="none" w:sz="0" w:space="0" w:color="auto"/>
        <w:left w:val="none" w:sz="0" w:space="0" w:color="auto"/>
        <w:bottom w:val="none" w:sz="0" w:space="0" w:color="auto"/>
        <w:right w:val="none" w:sz="0" w:space="0" w:color="auto"/>
      </w:divBdr>
    </w:div>
    <w:div w:id="17436986">
      <w:bodyDiv w:val="1"/>
      <w:marLeft w:val="0"/>
      <w:marRight w:val="0"/>
      <w:marTop w:val="0"/>
      <w:marBottom w:val="0"/>
      <w:divBdr>
        <w:top w:val="none" w:sz="0" w:space="0" w:color="auto"/>
        <w:left w:val="none" w:sz="0" w:space="0" w:color="auto"/>
        <w:bottom w:val="none" w:sz="0" w:space="0" w:color="auto"/>
        <w:right w:val="none" w:sz="0" w:space="0" w:color="auto"/>
      </w:divBdr>
    </w:div>
    <w:div w:id="25299879">
      <w:bodyDiv w:val="1"/>
      <w:marLeft w:val="0"/>
      <w:marRight w:val="0"/>
      <w:marTop w:val="0"/>
      <w:marBottom w:val="0"/>
      <w:divBdr>
        <w:top w:val="none" w:sz="0" w:space="0" w:color="auto"/>
        <w:left w:val="none" w:sz="0" w:space="0" w:color="auto"/>
        <w:bottom w:val="none" w:sz="0" w:space="0" w:color="auto"/>
        <w:right w:val="none" w:sz="0" w:space="0" w:color="auto"/>
      </w:divBdr>
    </w:div>
    <w:div w:id="27337857">
      <w:bodyDiv w:val="1"/>
      <w:marLeft w:val="0"/>
      <w:marRight w:val="0"/>
      <w:marTop w:val="0"/>
      <w:marBottom w:val="0"/>
      <w:divBdr>
        <w:top w:val="none" w:sz="0" w:space="0" w:color="auto"/>
        <w:left w:val="none" w:sz="0" w:space="0" w:color="auto"/>
        <w:bottom w:val="none" w:sz="0" w:space="0" w:color="auto"/>
        <w:right w:val="none" w:sz="0" w:space="0" w:color="auto"/>
      </w:divBdr>
    </w:div>
    <w:div w:id="30035478">
      <w:bodyDiv w:val="1"/>
      <w:marLeft w:val="0"/>
      <w:marRight w:val="0"/>
      <w:marTop w:val="0"/>
      <w:marBottom w:val="0"/>
      <w:divBdr>
        <w:top w:val="none" w:sz="0" w:space="0" w:color="auto"/>
        <w:left w:val="none" w:sz="0" w:space="0" w:color="auto"/>
        <w:bottom w:val="none" w:sz="0" w:space="0" w:color="auto"/>
        <w:right w:val="none" w:sz="0" w:space="0" w:color="auto"/>
      </w:divBdr>
    </w:div>
    <w:div w:id="33971054">
      <w:bodyDiv w:val="1"/>
      <w:marLeft w:val="0"/>
      <w:marRight w:val="0"/>
      <w:marTop w:val="0"/>
      <w:marBottom w:val="0"/>
      <w:divBdr>
        <w:top w:val="none" w:sz="0" w:space="0" w:color="auto"/>
        <w:left w:val="none" w:sz="0" w:space="0" w:color="auto"/>
        <w:bottom w:val="none" w:sz="0" w:space="0" w:color="auto"/>
        <w:right w:val="none" w:sz="0" w:space="0" w:color="auto"/>
      </w:divBdr>
    </w:div>
    <w:div w:id="35085384">
      <w:bodyDiv w:val="1"/>
      <w:marLeft w:val="0"/>
      <w:marRight w:val="0"/>
      <w:marTop w:val="0"/>
      <w:marBottom w:val="0"/>
      <w:divBdr>
        <w:top w:val="none" w:sz="0" w:space="0" w:color="auto"/>
        <w:left w:val="none" w:sz="0" w:space="0" w:color="auto"/>
        <w:bottom w:val="none" w:sz="0" w:space="0" w:color="auto"/>
        <w:right w:val="none" w:sz="0" w:space="0" w:color="auto"/>
      </w:divBdr>
    </w:div>
    <w:div w:id="36856723">
      <w:bodyDiv w:val="1"/>
      <w:marLeft w:val="0"/>
      <w:marRight w:val="0"/>
      <w:marTop w:val="0"/>
      <w:marBottom w:val="0"/>
      <w:divBdr>
        <w:top w:val="none" w:sz="0" w:space="0" w:color="auto"/>
        <w:left w:val="none" w:sz="0" w:space="0" w:color="auto"/>
        <w:bottom w:val="none" w:sz="0" w:space="0" w:color="auto"/>
        <w:right w:val="none" w:sz="0" w:space="0" w:color="auto"/>
      </w:divBdr>
      <w:divsChild>
        <w:div w:id="1242057403">
          <w:marLeft w:val="1166"/>
          <w:marRight w:val="0"/>
          <w:marTop w:val="96"/>
          <w:marBottom w:val="0"/>
          <w:divBdr>
            <w:top w:val="none" w:sz="0" w:space="0" w:color="auto"/>
            <w:left w:val="none" w:sz="0" w:space="0" w:color="auto"/>
            <w:bottom w:val="none" w:sz="0" w:space="0" w:color="auto"/>
            <w:right w:val="none" w:sz="0" w:space="0" w:color="auto"/>
          </w:divBdr>
        </w:div>
      </w:divsChild>
    </w:div>
    <w:div w:id="39213343">
      <w:bodyDiv w:val="1"/>
      <w:marLeft w:val="0"/>
      <w:marRight w:val="0"/>
      <w:marTop w:val="0"/>
      <w:marBottom w:val="0"/>
      <w:divBdr>
        <w:top w:val="none" w:sz="0" w:space="0" w:color="auto"/>
        <w:left w:val="none" w:sz="0" w:space="0" w:color="auto"/>
        <w:bottom w:val="none" w:sz="0" w:space="0" w:color="auto"/>
        <w:right w:val="none" w:sz="0" w:space="0" w:color="auto"/>
      </w:divBdr>
    </w:div>
    <w:div w:id="48304655">
      <w:bodyDiv w:val="1"/>
      <w:marLeft w:val="0"/>
      <w:marRight w:val="0"/>
      <w:marTop w:val="0"/>
      <w:marBottom w:val="0"/>
      <w:divBdr>
        <w:top w:val="none" w:sz="0" w:space="0" w:color="auto"/>
        <w:left w:val="none" w:sz="0" w:space="0" w:color="auto"/>
        <w:bottom w:val="none" w:sz="0" w:space="0" w:color="auto"/>
        <w:right w:val="none" w:sz="0" w:space="0" w:color="auto"/>
      </w:divBdr>
    </w:div>
    <w:div w:id="51396280">
      <w:bodyDiv w:val="1"/>
      <w:marLeft w:val="0"/>
      <w:marRight w:val="0"/>
      <w:marTop w:val="0"/>
      <w:marBottom w:val="0"/>
      <w:divBdr>
        <w:top w:val="none" w:sz="0" w:space="0" w:color="auto"/>
        <w:left w:val="none" w:sz="0" w:space="0" w:color="auto"/>
        <w:bottom w:val="none" w:sz="0" w:space="0" w:color="auto"/>
        <w:right w:val="none" w:sz="0" w:space="0" w:color="auto"/>
      </w:divBdr>
    </w:div>
    <w:div w:id="65997960">
      <w:bodyDiv w:val="1"/>
      <w:marLeft w:val="0"/>
      <w:marRight w:val="0"/>
      <w:marTop w:val="0"/>
      <w:marBottom w:val="0"/>
      <w:divBdr>
        <w:top w:val="none" w:sz="0" w:space="0" w:color="auto"/>
        <w:left w:val="none" w:sz="0" w:space="0" w:color="auto"/>
        <w:bottom w:val="none" w:sz="0" w:space="0" w:color="auto"/>
        <w:right w:val="none" w:sz="0" w:space="0" w:color="auto"/>
      </w:divBdr>
      <w:divsChild>
        <w:div w:id="1772123484">
          <w:marLeft w:val="1267"/>
          <w:marRight w:val="0"/>
          <w:marTop w:val="180"/>
          <w:marBottom w:val="0"/>
          <w:divBdr>
            <w:top w:val="none" w:sz="0" w:space="0" w:color="auto"/>
            <w:left w:val="none" w:sz="0" w:space="0" w:color="auto"/>
            <w:bottom w:val="none" w:sz="0" w:space="0" w:color="auto"/>
            <w:right w:val="none" w:sz="0" w:space="0" w:color="auto"/>
          </w:divBdr>
        </w:div>
        <w:div w:id="1829055788">
          <w:marLeft w:val="1267"/>
          <w:marRight w:val="0"/>
          <w:marTop w:val="180"/>
          <w:marBottom w:val="0"/>
          <w:divBdr>
            <w:top w:val="none" w:sz="0" w:space="0" w:color="auto"/>
            <w:left w:val="none" w:sz="0" w:space="0" w:color="auto"/>
            <w:bottom w:val="none" w:sz="0" w:space="0" w:color="auto"/>
            <w:right w:val="none" w:sz="0" w:space="0" w:color="auto"/>
          </w:divBdr>
        </w:div>
      </w:divsChild>
    </w:div>
    <w:div w:id="67777512">
      <w:bodyDiv w:val="1"/>
      <w:marLeft w:val="0"/>
      <w:marRight w:val="0"/>
      <w:marTop w:val="0"/>
      <w:marBottom w:val="0"/>
      <w:divBdr>
        <w:top w:val="none" w:sz="0" w:space="0" w:color="auto"/>
        <w:left w:val="none" w:sz="0" w:space="0" w:color="auto"/>
        <w:bottom w:val="none" w:sz="0" w:space="0" w:color="auto"/>
        <w:right w:val="none" w:sz="0" w:space="0" w:color="auto"/>
      </w:divBdr>
    </w:div>
    <w:div w:id="71897677">
      <w:bodyDiv w:val="1"/>
      <w:marLeft w:val="0"/>
      <w:marRight w:val="0"/>
      <w:marTop w:val="0"/>
      <w:marBottom w:val="0"/>
      <w:divBdr>
        <w:top w:val="none" w:sz="0" w:space="0" w:color="auto"/>
        <w:left w:val="none" w:sz="0" w:space="0" w:color="auto"/>
        <w:bottom w:val="none" w:sz="0" w:space="0" w:color="auto"/>
        <w:right w:val="none" w:sz="0" w:space="0" w:color="auto"/>
      </w:divBdr>
    </w:div>
    <w:div w:id="80224945">
      <w:bodyDiv w:val="1"/>
      <w:marLeft w:val="0"/>
      <w:marRight w:val="0"/>
      <w:marTop w:val="0"/>
      <w:marBottom w:val="0"/>
      <w:divBdr>
        <w:top w:val="none" w:sz="0" w:space="0" w:color="auto"/>
        <w:left w:val="none" w:sz="0" w:space="0" w:color="auto"/>
        <w:bottom w:val="none" w:sz="0" w:space="0" w:color="auto"/>
        <w:right w:val="none" w:sz="0" w:space="0" w:color="auto"/>
      </w:divBdr>
    </w:div>
    <w:div w:id="89857992">
      <w:bodyDiv w:val="1"/>
      <w:marLeft w:val="0"/>
      <w:marRight w:val="0"/>
      <w:marTop w:val="0"/>
      <w:marBottom w:val="0"/>
      <w:divBdr>
        <w:top w:val="none" w:sz="0" w:space="0" w:color="auto"/>
        <w:left w:val="none" w:sz="0" w:space="0" w:color="auto"/>
        <w:bottom w:val="none" w:sz="0" w:space="0" w:color="auto"/>
        <w:right w:val="none" w:sz="0" w:space="0" w:color="auto"/>
      </w:divBdr>
    </w:div>
    <w:div w:id="112333346">
      <w:bodyDiv w:val="1"/>
      <w:marLeft w:val="0"/>
      <w:marRight w:val="0"/>
      <w:marTop w:val="0"/>
      <w:marBottom w:val="0"/>
      <w:divBdr>
        <w:top w:val="none" w:sz="0" w:space="0" w:color="auto"/>
        <w:left w:val="none" w:sz="0" w:space="0" w:color="auto"/>
        <w:bottom w:val="none" w:sz="0" w:space="0" w:color="auto"/>
        <w:right w:val="none" w:sz="0" w:space="0" w:color="auto"/>
      </w:divBdr>
    </w:div>
    <w:div w:id="112528547">
      <w:bodyDiv w:val="1"/>
      <w:marLeft w:val="0"/>
      <w:marRight w:val="0"/>
      <w:marTop w:val="0"/>
      <w:marBottom w:val="0"/>
      <w:divBdr>
        <w:top w:val="none" w:sz="0" w:space="0" w:color="auto"/>
        <w:left w:val="none" w:sz="0" w:space="0" w:color="auto"/>
        <w:bottom w:val="none" w:sz="0" w:space="0" w:color="auto"/>
        <w:right w:val="none" w:sz="0" w:space="0" w:color="auto"/>
      </w:divBdr>
    </w:div>
    <w:div w:id="119303493">
      <w:bodyDiv w:val="1"/>
      <w:marLeft w:val="0"/>
      <w:marRight w:val="0"/>
      <w:marTop w:val="0"/>
      <w:marBottom w:val="0"/>
      <w:divBdr>
        <w:top w:val="none" w:sz="0" w:space="0" w:color="auto"/>
        <w:left w:val="none" w:sz="0" w:space="0" w:color="auto"/>
        <w:bottom w:val="none" w:sz="0" w:space="0" w:color="auto"/>
        <w:right w:val="none" w:sz="0" w:space="0" w:color="auto"/>
      </w:divBdr>
    </w:div>
    <w:div w:id="125705840">
      <w:bodyDiv w:val="1"/>
      <w:marLeft w:val="0"/>
      <w:marRight w:val="0"/>
      <w:marTop w:val="0"/>
      <w:marBottom w:val="0"/>
      <w:divBdr>
        <w:top w:val="none" w:sz="0" w:space="0" w:color="auto"/>
        <w:left w:val="none" w:sz="0" w:space="0" w:color="auto"/>
        <w:bottom w:val="none" w:sz="0" w:space="0" w:color="auto"/>
        <w:right w:val="none" w:sz="0" w:space="0" w:color="auto"/>
      </w:divBdr>
    </w:div>
    <w:div w:id="132602124">
      <w:bodyDiv w:val="1"/>
      <w:marLeft w:val="0"/>
      <w:marRight w:val="0"/>
      <w:marTop w:val="0"/>
      <w:marBottom w:val="0"/>
      <w:divBdr>
        <w:top w:val="none" w:sz="0" w:space="0" w:color="auto"/>
        <w:left w:val="none" w:sz="0" w:space="0" w:color="auto"/>
        <w:bottom w:val="none" w:sz="0" w:space="0" w:color="auto"/>
        <w:right w:val="none" w:sz="0" w:space="0" w:color="auto"/>
      </w:divBdr>
    </w:div>
    <w:div w:id="147208657">
      <w:bodyDiv w:val="1"/>
      <w:marLeft w:val="0"/>
      <w:marRight w:val="0"/>
      <w:marTop w:val="0"/>
      <w:marBottom w:val="0"/>
      <w:divBdr>
        <w:top w:val="none" w:sz="0" w:space="0" w:color="auto"/>
        <w:left w:val="none" w:sz="0" w:space="0" w:color="auto"/>
        <w:bottom w:val="none" w:sz="0" w:space="0" w:color="auto"/>
        <w:right w:val="none" w:sz="0" w:space="0" w:color="auto"/>
      </w:divBdr>
    </w:div>
    <w:div w:id="147864649">
      <w:bodyDiv w:val="1"/>
      <w:marLeft w:val="0"/>
      <w:marRight w:val="0"/>
      <w:marTop w:val="0"/>
      <w:marBottom w:val="0"/>
      <w:divBdr>
        <w:top w:val="none" w:sz="0" w:space="0" w:color="auto"/>
        <w:left w:val="none" w:sz="0" w:space="0" w:color="auto"/>
        <w:bottom w:val="none" w:sz="0" w:space="0" w:color="auto"/>
        <w:right w:val="none" w:sz="0" w:space="0" w:color="auto"/>
      </w:divBdr>
    </w:div>
    <w:div w:id="151140520">
      <w:bodyDiv w:val="1"/>
      <w:marLeft w:val="0"/>
      <w:marRight w:val="0"/>
      <w:marTop w:val="0"/>
      <w:marBottom w:val="0"/>
      <w:divBdr>
        <w:top w:val="none" w:sz="0" w:space="0" w:color="auto"/>
        <w:left w:val="none" w:sz="0" w:space="0" w:color="auto"/>
        <w:bottom w:val="none" w:sz="0" w:space="0" w:color="auto"/>
        <w:right w:val="none" w:sz="0" w:space="0" w:color="auto"/>
      </w:divBdr>
    </w:div>
    <w:div w:id="153179351">
      <w:bodyDiv w:val="1"/>
      <w:marLeft w:val="0"/>
      <w:marRight w:val="0"/>
      <w:marTop w:val="0"/>
      <w:marBottom w:val="0"/>
      <w:divBdr>
        <w:top w:val="none" w:sz="0" w:space="0" w:color="auto"/>
        <w:left w:val="none" w:sz="0" w:space="0" w:color="auto"/>
        <w:bottom w:val="none" w:sz="0" w:space="0" w:color="auto"/>
        <w:right w:val="none" w:sz="0" w:space="0" w:color="auto"/>
      </w:divBdr>
      <w:divsChild>
        <w:div w:id="671831436">
          <w:marLeft w:val="547"/>
          <w:marRight w:val="0"/>
          <w:marTop w:val="0"/>
          <w:marBottom w:val="0"/>
          <w:divBdr>
            <w:top w:val="none" w:sz="0" w:space="0" w:color="auto"/>
            <w:left w:val="none" w:sz="0" w:space="0" w:color="auto"/>
            <w:bottom w:val="none" w:sz="0" w:space="0" w:color="auto"/>
            <w:right w:val="none" w:sz="0" w:space="0" w:color="auto"/>
          </w:divBdr>
        </w:div>
      </w:divsChild>
    </w:div>
    <w:div w:id="153617684">
      <w:bodyDiv w:val="1"/>
      <w:marLeft w:val="0"/>
      <w:marRight w:val="0"/>
      <w:marTop w:val="0"/>
      <w:marBottom w:val="0"/>
      <w:divBdr>
        <w:top w:val="none" w:sz="0" w:space="0" w:color="auto"/>
        <w:left w:val="none" w:sz="0" w:space="0" w:color="auto"/>
        <w:bottom w:val="none" w:sz="0" w:space="0" w:color="auto"/>
        <w:right w:val="none" w:sz="0" w:space="0" w:color="auto"/>
      </w:divBdr>
    </w:div>
    <w:div w:id="157313491">
      <w:bodyDiv w:val="1"/>
      <w:marLeft w:val="0"/>
      <w:marRight w:val="0"/>
      <w:marTop w:val="0"/>
      <w:marBottom w:val="0"/>
      <w:divBdr>
        <w:top w:val="none" w:sz="0" w:space="0" w:color="auto"/>
        <w:left w:val="none" w:sz="0" w:space="0" w:color="auto"/>
        <w:bottom w:val="none" w:sz="0" w:space="0" w:color="auto"/>
        <w:right w:val="none" w:sz="0" w:space="0" w:color="auto"/>
      </w:divBdr>
    </w:div>
    <w:div w:id="165748769">
      <w:bodyDiv w:val="1"/>
      <w:marLeft w:val="0"/>
      <w:marRight w:val="0"/>
      <w:marTop w:val="0"/>
      <w:marBottom w:val="0"/>
      <w:divBdr>
        <w:top w:val="none" w:sz="0" w:space="0" w:color="auto"/>
        <w:left w:val="none" w:sz="0" w:space="0" w:color="auto"/>
        <w:bottom w:val="none" w:sz="0" w:space="0" w:color="auto"/>
        <w:right w:val="none" w:sz="0" w:space="0" w:color="auto"/>
      </w:divBdr>
      <w:divsChild>
        <w:div w:id="1017855721">
          <w:marLeft w:val="547"/>
          <w:marRight w:val="0"/>
          <w:marTop w:val="0"/>
          <w:marBottom w:val="120"/>
          <w:divBdr>
            <w:top w:val="none" w:sz="0" w:space="0" w:color="auto"/>
            <w:left w:val="none" w:sz="0" w:space="0" w:color="auto"/>
            <w:bottom w:val="none" w:sz="0" w:space="0" w:color="auto"/>
            <w:right w:val="none" w:sz="0" w:space="0" w:color="auto"/>
          </w:divBdr>
        </w:div>
        <w:div w:id="1401054632">
          <w:marLeft w:val="547"/>
          <w:marRight w:val="0"/>
          <w:marTop w:val="0"/>
          <w:marBottom w:val="120"/>
          <w:divBdr>
            <w:top w:val="none" w:sz="0" w:space="0" w:color="auto"/>
            <w:left w:val="none" w:sz="0" w:space="0" w:color="auto"/>
            <w:bottom w:val="none" w:sz="0" w:space="0" w:color="auto"/>
            <w:right w:val="none" w:sz="0" w:space="0" w:color="auto"/>
          </w:divBdr>
        </w:div>
        <w:div w:id="1948583338">
          <w:marLeft w:val="547"/>
          <w:marRight w:val="0"/>
          <w:marTop w:val="0"/>
          <w:marBottom w:val="120"/>
          <w:divBdr>
            <w:top w:val="none" w:sz="0" w:space="0" w:color="auto"/>
            <w:left w:val="none" w:sz="0" w:space="0" w:color="auto"/>
            <w:bottom w:val="none" w:sz="0" w:space="0" w:color="auto"/>
            <w:right w:val="none" w:sz="0" w:space="0" w:color="auto"/>
          </w:divBdr>
        </w:div>
      </w:divsChild>
    </w:div>
    <w:div w:id="167017056">
      <w:bodyDiv w:val="1"/>
      <w:marLeft w:val="0"/>
      <w:marRight w:val="0"/>
      <w:marTop w:val="0"/>
      <w:marBottom w:val="0"/>
      <w:divBdr>
        <w:top w:val="none" w:sz="0" w:space="0" w:color="auto"/>
        <w:left w:val="none" w:sz="0" w:space="0" w:color="auto"/>
        <w:bottom w:val="none" w:sz="0" w:space="0" w:color="auto"/>
        <w:right w:val="none" w:sz="0" w:space="0" w:color="auto"/>
      </w:divBdr>
    </w:div>
    <w:div w:id="168300558">
      <w:bodyDiv w:val="1"/>
      <w:marLeft w:val="0"/>
      <w:marRight w:val="0"/>
      <w:marTop w:val="0"/>
      <w:marBottom w:val="0"/>
      <w:divBdr>
        <w:top w:val="none" w:sz="0" w:space="0" w:color="auto"/>
        <w:left w:val="none" w:sz="0" w:space="0" w:color="auto"/>
        <w:bottom w:val="none" w:sz="0" w:space="0" w:color="auto"/>
        <w:right w:val="none" w:sz="0" w:space="0" w:color="auto"/>
      </w:divBdr>
      <w:divsChild>
        <w:div w:id="581305716">
          <w:marLeft w:val="547"/>
          <w:marRight w:val="0"/>
          <w:marTop w:val="0"/>
          <w:marBottom w:val="120"/>
          <w:divBdr>
            <w:top w:val="none" w:sz="0" w:space="0" w:color="auto"/>
            <w:left w:val="none" w:sz="0" w:space="0" w:color="auto"/>
            <w:bottom w:val="none" w:sz="0" w:space="0" w:color="auto"/>
            <w:right w:val="none" w:sz="0" w:space="0" w:color="auto"/>
          </w:divBdr>
        </w:div>
        <w:div w:id="1330059307">
          <w:marLeft w:val="1166"/>
          <w:marRight w:val="0"/>
          <w:marTop w:val="0"/>
          <w:marBottom w:val="120"/>
          <w:divBdr>
            <w:top w:val="none" w:sz="0" w:space="0" w:color="auto"/>
            <w:left w:val="none" w:sz="0" w:space="0" w:color="auto"/>
            <w:bottom w:val="none" w:sz="0" w:space="0" w:color="auto"/>
            <w:right w:val="none" w:sz="0" w:space="0" w:color="auto"/>
          </w:divBdr>
        </w:div>
        <w:div w:id="1936816140">
          <w:marLeft w:val="547"/>
          <w:marRight w:val="0"/>
          <w:marTop w:val="0"/>
          <w:marBottom w:val="120"/>
          <w:divBdr>
            <w:top w:val="none" w:sz="0" w:space="0" w:color="auto"/>
            <w:left w:val="none" w:sz="0" w:space="0" w:color="auto"/>
            <w:bottom w:val="none" w:sz="0" w:space="0" w:color="auto"/>
            <w:right w:val="none" w:sz="0" w:space="0" w:color="auto"/>
          </w:divBdr>
        </w:div>
      </w:divsChild>
    </w:div>
    <w:div w:id="178546475">
      <w:bodyDiv w:val="1"/>
      <w:marLeft w:val="0"/>
      <w:marRight w:val="0"/>
      <w:marTop w:val="0"/>
      <w:marBottom w:val="0"/>
      <w:divBdr>
        <w:top w:val="none" w:sz="0" w:space="0" w:color="auto"/>
        <w:left w:val="none" w:sz="0" w:space="0" w:color="auto"/>
        <w:bottom w:val="none" w:sz="0" w:space="0" w:color="auto"/>
        <w:right w:val="none" w:sz="0" w:space="0" w:color="auto"/>
      </w:divBdr>
    </w:div>
    <w:div w:id="183176843">
      <w:bodyDiv w:val="1"/>
      <w:marLeft w:val="0"/>
      <w:marRight w:val="0"/>
      <w:marTop w:val="0"/>
      <w:marBottom w:val="0"/>
      <w:divBdr>
        <w:top w:val="none" w:sz="0" w:space="0" w:color="auto"/>
        <w:left w:val="none" w:sz="0" w:space="0" w:color="auto"/>
        <w:bottom w:val="none" w:sz="0" w:space="0" w:color="auto"/>
        <w:right w:val="none" w:sz="0" w:space="0" w:color="auto"/>
      </w:divBdr>
    </w:div>
    <w:div w:id="183637748">
      <w:bodyDiv w:val="1"/>
      <w:marLeft w:val="0"/>
      <w:marRight w:val="0"/>
      <w:marTop w:val="0"/>
      <w:marBottom w:val="0"/>
      <w:divBdr>
        <w:top w:val="none" w:sz="0" w:space="0" w:color="auto"/>
        <w:left w:val="none" w:sz="0" w:space="0" w:color="auto"/>
        <w:bottom w:val="none" w:sz="0" w:space="0" w:color="auto"/>
        <w:right w:val="none" w:sz="0" w:space="0" w:color="auto"/>
      </w:divBdr>
    </w:div>
    <w:div w:id="184905432">
      <w:bodyDiv w:val="1"/>
      <w:marLeft w:val="0"/>
      <w:marRight w:val="0"/>
      <w:marTop w:val="0"/>
      <w:marBottom w:val="0"/>
      <w:divBdr>
        <w:top w:val="none" w:sz="0" w:space="0" w:color="auto"/>
        <w:left w:val="none" w:sz="0" w:space="0" w:color="auto"/>
        <w:bottom w:val="none" w:sz="0" w:space="0" w:color="auto"/>
        <w:right w:val="none" w:sz="0" w:space="0" w:color="auto"/>
      </w:divBdr>
    </w:div>
    <w:div w:id="185291441">
      <w:bodyDiv w:val="1"/>
      <w:marLeft w:val="0"/>
      <w:marRight w:val="0"/>
      <w:marTop w:val="0"/>
      <w:marBottom w:val="0"/>
      <w:divBdr>
        <w:top w:val="none" w:sz="0" w:space="0" w:color="auto"/>
        <w:left w:val="none" w:sz="0" w:space="0" w:color="auto"/>
        <w:bottom w:val="none" w:sz="0" w:space="0" w:color="auto"/>
        <w:right w:val="none" w:sz="0" w:space="0" w:color="auto"/>
      </w:divBdr>
    </w:div>
    <w:div w:id="190654925">
      <w:bodyDiv w:val="1"/>
      <w:marLeft w:val="0"/>
      <w:marRight w:val="0"/>
      <w:marTop w:val="0"/>
      <w:marBottom w:val="0"/>
      <w:divBdr>
        <w:top w:val="none" w:sz="0" w:space="0" w:color="auto"/>
        <w:left w:val="none" w:sz="0" w:space="0" w:color="auto"/>
        <w:bottom w:val="none" w:sz="0" w:space="0" w:color="auto"/>
        <w:right w:val="none" w:sz="0" w:space="0" w:color="auto"/>
      </w:divBdr>
    </w:div>
    <w:div w:id="193468932">
      <w:bodyDiv w:val="1"/>
      <w:marLeft w:val="0"/>
      <w:marRight w:val="0"/>
      <w:marTop w:val="0"/>
      <w:marBottom w:val="0"/>
      <w:divBdr>
        <w:top w:val="none" w:sz="0" w:space="0" w:color="auto"/>
        <w:left w:val="none" w:sz="0" w:space="0" w:color="auto"/>
        <w:bottom w:val="none" w:sz="0" w:space="0" w:color="auto"/>
        <w:right w:val="none" w:sz="0" w:space="0" w:color="auto"/>
      </w:divBdr>
    </w:div>
    <w:div w:id="205532066">
      <w:bodyDiv w:val="1"/>
      <w:marLeft w:val="0"/>
      <w:marRight w:val="0"/>
      <w:marTop w:val="0"/>
      <w:marBottom w:val="0"/>
      <w:divBdr>
        <w:top w:val="none" w:sz="0" w:space="0" w:color="auto"/>
        <w:left w:val="none" w:sz="0" w:space="0" w:color="auto"/>
        <w:bottom w:val="none" w:sz="0" w:space="0" w:color="auto"/>
        <w:right w:val="none" w:sz="0" w:space="0" w:color="auto"/>
      </w:divBdr>
    </w:div>
    <w:div w:id="208883685">
      <w:bodyDiv w:val="1"/>
      <w:marLeft w:val="0"/>
      <w:marRight w:val="0"/>
      <w:marTop w:val="0"/>
      <w:marBottom w:val="0"/>
      <w:divBdr>
        <w:top w:val="none" w:sz="0" w:space="0" w:color="auto"/>
        <w:left w:val="none" w:sz="0" w:space="0" w:color="auto"/>
        <w:bottom w:val="none" w:sz="0" w:space="0" w:color="auto"/>
        <w:right w:val="none" w:sz="0" w:space="0" w:color="auto"/>
      </w:divBdr>
    </w:div>
    <w:div w:id="213662690">
      <w:bodyDiv w:val="1"/>
      <w:marLeft w:val="0"/>
      <w:marRight w:val="0"/>
      <w:marTop w:val="0"/>
      <w:marBottom w:val="0"/>
      <w:divBdr>
        <w:top w:val="none" w:sz="0" w:space="0" w:color="auto"/>
        <w:left w:val="none" w:sz="0" w:space="0" w:color="auto"/>
        <w:bottom w:val="none" w:sz="0" w:space="0" w:color="auto"/>
        <w:right w:val="none" w:sz="0" w:space="0" w:color="auto"/>
      </w:divBdr>
      <w:divsChild>
        <w:div w:id="950624480">
          <w:marLeft w:val="446"/>
          <w:marRight w:val="0"/>
          <w:marTop w:val="0"/>
          <w:marBottom w:val="0"/>
          <w:divBdr>
            <w:top w:val="none" w:sz="0" w:space="0" w:color="auto"/>
            <w:left w:val="none" w:sz="0" w:space="0" w:color="auto"/>
            <w:bottom w:val="none" w:sz="0" w:space="0" w:color="auto"/>
            <w:right w:val="none" w:sz="0" w:space="0" w:color="auto"/>
          </w:divBdr>
        </w:div>
      </w:divsChild>
    </w:div>
    <w:div w:id="215624405">
      <w:bodyDiv w:val="1"/>
      <w:marLeft w:val="0"/>
      <w:marRight w:val="0"/>
      <w:marTop w:val="0"/>
      <w:marBottom w:val="0"/>
      <w:divBdr>
        <w:top w:val="none" w:sz="0" w:space="0" w:color="auto"/>
        <w:left w:val="none" w:sz="0" w:space="0" w:color="auto"/>
        <w:bottom w:val="none" w:sz="0" w:space="0" w:color="auto"/>
        <w:right w:val="none" w:sz="0" w:space="0" w:color="auto"/>
      </w:divBdr>
    </w:div>
    <w:div w:id="216165609">
      <w:bodyDiv w:val="1"/>
      <w:marLeft w:val="0"/>
      <w:marRight w:val="0"/>
      <w:marTop w:val="0"/>
      <w:marBottom w:val="0"/>
      <w:divBdr>
        <w:top w:val="none" w:sz="0" w:space="0" w:color="auto"/>
        <w:left w:val="none" w:sz="0" w:space="0" w:color="auto"/>
        <w:bottom w:val="none" w:sz="0" w:space="0" w:color="auto"/>
        <w:right w:val="none" w:sz="0" w:space="0" w:color="auto"/>
      </w:divBdr>
    </w:div>
    <w:div w:id="222444904">
      <w:bodyDiv w:val="1"/>
      <w:marLeft w:val="0"/>
      <w:marRight w:val="0"/>
      <w:marTop w:val="0"/>
      <w:marBottom w:val="0"/>
      <w:divBdr>
        <w:top w:val="none" w:sz="0" w:space="0" w:color="auto"/>
        <w:left w:val="none" w:sz="0" w:space="0" w:color="auto"/>
        <w:bottom w:val="none" w:sz="0" w:space="0" w:color="auto"/>
        <w:right w:val="none" w:sz="0" w:space="0" w:color="auto"/>
      </w:divBdr>
    </w:div>
    <w:div w:id="225995224">
      <w:bodyDiv w:val="1"/>
      <w:marLeft w:val="0"/>
      <w:marRight w:val="0"/>
      <w:marTop w:val="0"/>
      <w:marBottom w:val="0"/>
      <w:divBdr>
        <w:top w:val="none" w:sz="0" w:space="0" w:color="auto"/>
        <w:left w:val="none" w:sz="0" w:space="0" w:color="auto"/>
        <w:bottom w:val="none" w:sz="0" w:space="0" w:color="auto"/>
        <w:right w:val="none" w:sz="0" w:space="0" w:color="auto"/>
      </w:divBdr>
    </w:div>
    <w:div w:id="238373049">
      <w:bodyDiv w:val="1"/>
      <w:marLeft w:val="0"/>
      <w:marRight w:val="0"/>
      <w:marTop w:val="0"/>
      <w:marBottom w:val="0"/>
      <w:divBdr>
        <w:top w:val="none" w:sz="0" w:space="0" w:color="auto"/>
        <w:left w:val="none" w:sz="0" w:space="0" w:color="auto"/>
        <w:bottom w:val="none" w:sz="0" w:space="0" w:color="auto"/>
        <w:right w:val="none" w:sz="0" w:space="0" w:color="auto"/>
      </w:divBdr>
    </w:div>
    <w:div w:id="244538306">
      <w:bodyDiv w:val="1"/>
      <w:marLeft w:val="0"/>
      <w:marRight w:val="0"/>
      <w:marTop w:val="0"/>
      <w:marBottom w:val="0"/>
      <w:divBdr>
        <w:top w:val="none" w:sz="0" w:space="0" w:color="auto"/>
        <w:left w:val="none" w:sz="0" w:space="0" w:color="auto"/>
        <w:bottom w:val="none" w:sz="0" w:space="0" w:color="auto"/>
        <w:right w:val="none" w:sz="0" w:space="0" w:color="auto"/>
      </w:divBdr>
    </w:div>
    <w:div w:id="245070590">
      <w:bodyDiv w:val="1"/>
      <w:marLeft w:val="0"/>
      <w:marRight w:val="0"/>
      <w:marTop w:val="0"/>
      <w:marBottom w:val="0"/>
      <w:divBdr>
        <w:top w:val="none" w:sz="0" w:space="0" w:color="auto"/>
        <w:left w:val="none" w:sz="0" w:space="0" w:color="auto"/>
        <w:bottom w:val="none" w:sz="0" w:space="0" w:color="auto"/>
        <w:right w:val="none" w:sz="0" w:space="0" w:color="auto"/>
      </w:divBdr>
    </w:div>
    <w:div w:id="252861974">
      <w:bodyDiv w:val="1"/>
      <w:marLeft w:val="0"/>
      <w:marRight w:val="0"/>
      <w:marTop w:val="0"/>
      <w:marBottom w:val="0"/>
      <w:divBdr>
        <w:top w:val="none" w:sz="0" w:space="0" w:color="auto"/>
        <w:left w:val="none" w:sz="0" w:space="0" w:color="auto"/>
        <w:bottom w:val="none" w:sz="0" w:space="0" w:color="auto"/>
        <w:right w:val="none" w:sz="0" w:space="0" w:color="auto"/>
      </w:divBdr>
    </w:div>
    <w:div w:id="253516372">
      <w:bodyDiv w:val="1"/>
      <w:marLeft w:val="0"/>
      <w:marRight w:val="0"/>
      <w:marTop w:val="0"/>
      <w:marBottom w:val="0"/>
      <w:divBdr>
        <w:top w:val="none" w:sz="0" w:space="0" w:color="auto"/>
        <w:left w:val="none" w:sz="0" w:space="0" w:color="auto"/>
        <w:bottom w:val="none" w:sz="0" w:space="0" w:color="auto"/>
        <w:right w:val="none" w:sz="0" w:space="0" w:color="auto"/>
      </w:divBdr>
    </w:div>
    <w:div w:id="253631070">
      <w:bodyDiv w:val="1"/>
      <w:marLeft w:val="0"/>
      <w:marRight w:val="0"/>
      <w:marTop w:val="0"/>
      <w:marBottom w:val="0"/>
      <w:divBdr>
        <w:top w:val="none" w:sz="0" w:space="0" w:color="auto"/>
        <w:left w:val="none" w:sz="0" w:space="0" w:color="auto"/>
        <w:bottom w:val="none" w:sz="0" w:space="0" w:color="auto"/>
        <w:right w:val="none" w:sz="0" w:space="0" w:color="auto"/>
      </w:divBdr>
      <w:divsChild>
        <w:div w:id="101734070">
          <w:marLeft w:val="1267"/>
          <w:marRight w:val="0"/>
          <w:marTop w:val="180"/>
          <w:marBottom w:val="0"/>
          <w:divBdr>
            <w:top w:val="none" w:sz="0" w:space="0" w:color="auto"/>
            <w:left w:val="none" w:sz="0" w:space="0" w:color="auto"/>
            <w:bottom w:val="none" w:sz="0" w:space="0" w:color="auto"/>
            <w:right w:val="none" w:sz="0" w:space="0" w:color="auto"/>
          </w:divBdr>
        </w:div>
        <w:div w:id="291832766">
          <w:marLeft w:val="1267"/>
          <w:marRight w:val="0"/>
          <w:marTop w:val="180"/>
          <w:marBottom w:val="0"/>
          <w:divBdr>
            <w:top w:val="none" w:sz="0" w:space="0" w:color="auto"/>
            <w:left w:val="none" w:sz="0" w:space="0" w:color="auto"/>
            <w:bottom w:val="none" w:sz="0" w:space="0" w:color="auto"/>
            <w:right w:val="none" w:sz="0" w:space="0" w:color="auto"/>
          </w:divBdr>
        </w:div>
        <w:div w:id="544875549">
          <w:marLeft w:val="1699"/>
          <w:marRight w:val="0"/>
          <w:marTop w:val="120"/>
          <w:marBottom w:val="0"/>
          <w:divBdr>
            <w:top w:val="none" w:sz="0" w:space="0" w:color="auto"/>
            <w:left w:val="none" w:sz="0" w:space="0" w:color="auto"/>
            <w:bottom w:val="none" w:sz="0" w:space="0" w:color="auto"/>
            <w:right w:val="none" w:sz="0" w:space="0" w:color="auto"/>
          </w:divBdr>
        </w:div>
        <w:div w:id="977147909">
          <w:marLeft w:val="1267"/>
          <w:marRight w:val="0"/>
          <w:marTop w:val="180"/>
          <w:marBottom w:val="0"/>
          <w:divBdr>
            <w:top w:val="none" w:sz="0" w:space="0" w:color="auto"/>
            <w:left w:val="none" w:sz="0" w:space="0" w:color="auto"/>
            <w:bottom w:val="none" w:sz="0" w:space="0" w:color="auto"/>
            <w:right w:val="none" w:sz="0" w:space="0" w:color="auto"/>
          </w:divBdr>
        </w:div>
        <w:div w:id="1065835957">
          <w:marLeft w:val="1267"/>
          <w:marRight w:val="0"/>
          <w:marTop w:val="180"/>
          <w:marBottom w:val="0"/>
          <w:divBdr>
            <w:top w:val="none" w:sz="0" w:space="0" w:color="auto"/>
            <w:left w:val="none" w:sz="0" w:space="0" w:color="auto"/>
            <w:bottom w:val="none" w:sz="0" w:space="0" w:color="auto"/>
            <w:right w:val="none" w:sz="0" w:space="0" w:color="auto"/>
          </w:divBdr>
        </w:div>
        <w:div w:id="1265185530">
          <w:marLeft w:val="1267"/>
          <w:marRight w:val="0"/>
          <w:marTop w:val="180"/>
          <w:marBottom w:val="0"/>
          <w:divBdr>
            <w:top w:val="none" w:sz="0" w:space="0" w:color="auto"/>
            <w:left w:val="none" w:sz="0" w:space="0" w:color="auto"/>
            <w:bottom w:val="none" w:sz="0" w:space="0" w:color="auto"/>
            <w:right w:val="none" w:sz="0" w:space="0" w:color="auto"/>
          </w:divBdr>
        </w:div>
        <w:div w:id="1474560213">
          <w:marLeft w:val="1699"/>
          <w:marRight w:val="0"/>
          <w:marTop w:val="120"/>
          <w:marBottom w:val="0"/>
          <w:divBdr>
            <w:top w:val="none" w:sz="0" w:space="0" w:color="auto"/>
            <w:left w:val="none" w:sz="0" w:space="0" w:color="auto"/>
            <w:bottom w:val="none" w:sz="0" w:space="0" w:color="auto"/>
            <w:right w:val="none" w:sz="0" w:space="0" w:color="auto"/>
          </w:divBdr>
        </w:div>
        <w:div w:id="1583297720">
          <w:marLeft w:val="432"/>
          <w:marRight w:val="0"/>
          <w:marTop w:val="240"/>
          <w:marBottom w:val="0"/>
          <w:divBdr>
            <w:top w:val="none" w:sz="0" w:space="0" w:color="auto"/>
            <w:left w:val="none" w:sz="0" w:space="0" w:color="auto"/>
            <w:bottom w:val="none" w:sz="0" w:space="0" w:color="auto"/>
            <w:right w:val="none" w:sz="0" w:space="0" w:color="auto"/>
          </w:divBdr>
        </w:div>
        <w:div w:id="1834029001">
          <w:marLeft w:val="1267"/>
          <w:marRight w:val="0"/>
          <w:marTop w:val="180"/>
          <w:marBottom w:val="0"/>
          <w:divBdr>
            <w:top w:val="none" w:sz="0" w:space="0" w:color="auto"/>
            <w:left w:val="none" w:sz="0" w:space="0" w:color="auto"/>
            <w:bottom w:val="none" w:sz="0" w:space="0" w:color="auto"/>
            <w:right w:val="none" w:sz="0" w:space="0" w:color="auto"/>
          </w:divBdr>
        </w:div>
      </w:divsChild>
    </w:div>
    <w:div w:id="265700979">
      <w:bodyDiv w:val="1"/>
      <w:marLeft w:val="0"/>
      <w:marRight w:val="0"/>
      <w:marTop w:val="0"/>
      <w:marBottom w:val="0"/>
      <w:divBdr>
        <w:top w:val="none" w:sz="0" w:space="0" w:color="auto"/>
        <w:left w:val="none" w:sz="0" w:space="0" w:color="auto"/>
        <w:bottom w:val="none" w:sz="0" w:space="0" w:color="auto"/>
        <w:right w:val="none" w:sz="0" w:space="0" w:color="auto"/>
      </w:divBdr>
    </w:div>
    <w:div w:id="271399289">
      <w:bodyDiv w:val="1"/>
      <w:marLeft w:val="0"/>
      <w:marRight w:val="0"/>
      <w:marTop w:val="0"/>
      <w:marBottom w:val="0"/>
      <w:divBdr>
        <w:top w:val="none" w:sz="0" w:space="0" w:color="auto"/>
        <w:left w:val="none" w:sz="0" w:space="0" w:color="auto"/>
        <w:bottom w:val="none" w:sz="0" w:space="0" w:color="auto"/>
        <w:right w:val="none" w:sz="0" w:space="0" w:color="auto"/>
      </w:divBdr>
    </w:div>
    <w:div w:id="274872544">
      <w:bodyDiv w:val="1"/>
      <w:marLeft w:val="0"/>
      <w:marRight w:val="0"/>
      <w:marTop w:val="0"/>
      <w:marBottom w:val="0"/>
      <w:divBdr>
        <w:top w:val="none" w:sz="0" w:space="0" w:color="auto"/>
        <w:left w:val="none" w:sz="0" w:space="0" w:color="auto"/>
        <w:bottom w:val="none" w:sz="0" w:space="0" w:color="auto"/>
        <w:right w:val="none" w:sz="0" w:space="0" w:color="auto"/>
      </w:divBdr>
    </w:div>
    <w:div w:id="279918150">
      <w:bodyDiv w:val="1"/>
      <w:marLeft w:val="0"/>
      <w:marRight w:val="0"/>
      <w:marTop w:val="0"/>
      <w:marBottom w:val="0"/>
      <w:divBdr>
        <w:top w:val="none" w:sz="0" w:space="0" w:color="auto"/>
        <w:left w:val="none" w:sz="0" w:space="0" w:color="auto"/>
        <w:bottom w:val="none" w:sz="0" w:space="0" w:color="auto"/>
        <w:right w:val="none" w:sz="0" w:space="0" w:color="auto"/>
      </w:divBdr>
      <w:divsChild>
        <w:div w:id="1028602266">
          <w:marLeft w:val="1166"/>
          <w:marRight w:val="0"/>
          <w:marTop w:val="0"/>
          <w:marBottom w:val="0"/>
          <w:divBdr>
            <w:top w:val="none" w:sz="0" w:space="0" w:color="auto"/>
            <w:left w:val="none" w:sz="0" w:space="0" w:color="auto"/>
            <w:bottom w:val="none" w:sz="0" w:space="0" w:color="auto"/>
            <w:right w:val="none" w:sz="0" w:space="0" w:color="auto"/>
          </w:divBdr>
        </w:div>
        <w:div w:id="1070998378">
          <w:marLeft w:val="547"/>
          <w:marRight w:val="0"/>
          <w:marTop w:val="0"/>
          <w:marBottom w:val="0"/>
          <w:divBdr>
            <w:top w:val="none" w:sz="0" w:space="0" w:color="auto"/>
            <w:left w:val="none" w:sz="0" w:space="0" w:color="auto"/>
            <w:bottom w:val="none" w:sz="0" w:space="0" w:color="auto"/>
            <w:right w:val="none" w:sz="0" w:space="0" w:color="auto"/>
          </w:divBdr>
        </w:div>
        <w:div w:id="1105802978">
          <w:marLeft w:val="1800"/>
          <w:marRight w:val="0"/>
          <w:marTop w:val="0"/>
          <w:marBottom w:val="0"/>
          <w:divBdr>
            <w:top w:val="none" w:sz="0" w:space="0" w:color="auto"/>
            <w:left w:val="none" w:sz="0" w:space="0" w:color="auto"/>
            <w:bottom w:val="none" w:sz="0" w:space="0" w:color="auto"/>
            <w:right w:val="none" w:sz="0" w:space="0" w:color="auto"/>
          </w:divBdr>
        </w:div>
        <w:div w:id="1185363550">
          <w:marLeft w:val="1166"/>
          <w:marRight w:val="0"/>
          <w:marTop w:val="0"/>
          <w:marBottom w:val="0"/>
          <w:divBdr>
            <w:top w:val="none" w:sz="0" w:space="0" w:color="auto"/>
            <w:left w:val="none" w:sz="0" w:space="0" w:color="auto"/>
            <w:bottom w:val="none" w:sz="0" w:space="0" w:color="auto"/>
            <w:right w:val="none" w:sz="0" w:space="0" w:color="auto"/>
          </w:divBdr>
        </w:div>
      </w:divsChild>
    </w:div>
    <w:div w:id="280773093">
      <w:bodyDiv w:val="1"/>
      <w:marLeft w:val="0"/>
      <w:marRight w:val="0"/>
      <w:marTop w:val="0"/>
      <w:marBottom w:val="0"/>
      <w:divBdr>
        <w:top w:val="none" w:sz="0" w:space="0" w:color="auto"/>
        <w:left w:val="none" w:sz="0" w:space="0" w:color="auto"/>
        <w:bottom w:val="none" w:sz="0" w:space="0" w:color="auto"/>
        <w:right w:val="none" w:sz="0" w:space="0" w:color="auto"/>
      </w:divBdr>
    </w:div>
    <w:div w:id="283655736">
      <w:bodyDiv w:val="1"/>
      <w:marLeft w:val="0"/>
      <w:marRight w:val="0"/>
      <w:marTop w:val="0"/>
      <w:marBottom w:val="0"/>
      <w:divBdr>
        <w:top w:val="none" w:sz="0" w:space="0" w:color="auto"/>
        <w:left w:val="none" w:sz="0" w:space="0" w:color="auto"/>
        <w:bottom w:val="none" w:sz="0" w:space="0" w:color="auto"/>
        <w:right w:val="none" w:sz="0" w:space="0" w:color="auto"/>
      </w:divBdr>
    </w:div>
    <w:div w:id="285737925">
      <w:bodyDiv w:val="1"/>
      <w:marLeft w:val="0"/>
      <w:marRight w:val="0"/>
      <w:marTop w:val="0"/>
      <w:marBottom w:val="0"/>
      <w:divBdr>
        <w:top w:val="none" w:sz="0" w:space="0" w:color="auto"/>
        <w:left w:val="none" w:sz="0" w:space="0" w:color="auto"/>
        <w:bottom w:val="none" w:sz="0" w:space="0" w:color="auto"/>
        <w:right w:val="none" w:sz="0" w:space="0" w:color="auto"/>
      </w:divBdr>
      <w:divsChild>
        <w:div w:id="159278">
          <w:marLeft w:val="1166"/>
          <w:marRight w:val="0"/>
          <w:marTop w:val="0"/>
          <w:marBottom w:val="0"/>
          <w:divBdr>
            <w:top w:val="none" w:sz="0" w:space="0" w:color="auto"/>
            <w:left w:val="none" w:sz="0" w:space="0" w:color="auto"/>
            <w:bottom w:val="none" w:sz="0" w:space="0" w:color="auto"/>
            <w:right w:val="none" w:sz="0" w:space="0" w:color="auto"/>
          </w:divBdr>
        </w:div>
        <w:div w:id="656690689">
          <w:marLeft w:val="1166"/>
          <w:marRight w:val="0"/>
          <w:marTop w:val="0"/>
          <w:marBottom w:val="0"/>
          <w:divBdr>
            <w:top w:val="none" w:sz="0" w:space="0" w:color="auto"/>
            <w:left w:val="none" w:sz="0" w:space="0" w:color="auto"/>
            <w:bottom w:val="none" w:sz="0" w:space="0" w:color="auto"/>
            <w:right w:val="none" w:sz="0" w:space="0" w:color="auto"/>
          </w:divBdr>
        </w:div>
        <w:div w:id="975725207">
          <w:marLeft w:val="547"/>
          <w:marRight w:val="0"/>
          <w:marTop w:val="0"/>
          <w:marBottom w:val="0"/>
          <w:divBdr>
            <w:top w:val="none" w:sz="0" w:space="0" w:color="auto"/>
            <w:left w:val="none" w:sz="0" w:space="0" w:color="auto"/>
            <w:bottom w:val="none" w:sz="0" w:space="0" w:color="auto"/>
            <w:right w:val="none" w:sz="0" w:space="0" w:color="auto"/>
          </w:divBdr>
        </w:div>
        <w:div w:id="1110315308">
          <w:marLeft w:val="1166"/>
          <w:marRight w:val="0"/>
          <w:marTop w:val="0"/>
          <w:marBottom w:val="0"/>
          <w:divBdr>
            <w:top w:val="none" w:sz="0" w:space="0" w:color="auto"/>
            <w:left w:val="none" w:sz="0" w:space="0" w:color="auto"/>
            <w:bottom w:val="none" w:sz="0" w:space="0" w:color="auto"/>
            <w:right w:val="none" w:sz="0" w:space="0" w:color="auto"/>
          </w:divBdr>
        </w:div>
        <w:div w:id="1419788071">
          <w:marLeft w:val="1166"/>
          <w:marRight w:val="0"/>
          <w:marTop w:val="0"/>
          <w:marBottom w:val="0"/>
          <w:divBdr>
            <w:top w:val="none" w:sz="0" w:space="0" w:color="auto"/>
            <w:left w:val="none" w:sz="0" w:space="0" w:color="auto"/>
            <w:bottom w:val="none" w:sz="0" w:space="0" w:color="auto"/>
            <w:right w:val="none" w:sz="0" w:space="0" w:color="auto"/>
          </w:divBdr>
        </w:div>
        <w:div w:id="1572160581">
          <w:marLeft w:val="1166"/>
          <w:marRight w:val="0"/>
          <w:marTop w:val="0"/>
          <w:marBottom w:val="0"/>
          <w:divBdr>
            <w:top w:val="none" w:sz="0" w:space="0" w:color="auto"/>
            <w:left w:val="none" w:sz="0" w:space="0" w:color="auto"/>
            <w:bottom w:val="none" w:sz="0" w:space="0" w:color="auto"/>
            <w:right w:val="none" w:sz="0" w:space="0" w:color="auto"/>
          </w:divBdr>
        </w:div>
        <w:div w:id="1773668971">
          <w:marLeft w:val="1166"/>
          <w:marRight w:val="0"/>
          <w:marTop w:val="0"/>
          <w:marBottom w:val="0"/>
          <w:divBdr>
            <w:top w:val="none" w:sz="0" w:space="0" w:color="auto"/>
            <w:left w:val="none" w:sz="0" w:space="0" w:color="auto"/>
            <w:bottom w:val="none" w:sz="0" w:space="0" w:color="auto"/>
            <w:right w:val="none" w:sz="0" w:space="0" w:color="auto"/>
          </w:divBdr>
        </w:div>
        <w:div w:id="1867208015">
          <w:marLeft w:val="547"/>
          <w:marRight w:val="0"/>
          <w:marTop w:val="0"/>
          <w:marBottom w:val="0"/>
          <w:divBdr>
            <w:top w:val="none" w:sz="0" w:space="0" w:color="auto"/>
            <w:left w:val="none" w:sz="0" w:space="0" w:color="auto"/>
            <w:bottom w:val="none" w:sz="0" w:space="0" w:color="auto"/>
            <w:right w:val="none" w:sz="0" w:space="0" w:color="auto"/>
          </w:divBdr>
        </w:div>
        <w:div w:id="2015644904">
          <w:marLeft w:val="547"/>
          <w:marRight w:val="0"/>
          <w:marTop w:val="0"/>
          <w:marBottom w:val="0"/>
          <w:divBdr>
            <w:top w:val="none" w:sz="0" w:space="0" w:color="auto"/>
            <w:left w:val="none" w:sz="0" w:space="0" w:color="auto"/>
            <w:bottom w:val="none" w:sz="0" w:space="0" w:color="auto"/>
            <w:right w:val="none" w:sz="0" w:space="0" w:color="auto"/>
          </w:divBdr>
        </w:div>
      </w:divsChild>
    </w:div>
    <w:div w:id="286011200">
      <w:bodyDiv w:val="1"/>
      <w:marLeft w:val="0"/>
      <w:marRight w:val="0"/>
      <w:marTop w:val="0"/>
      <w:marBottom w:val="0"/>
      <w:divBdr>
        <w:top w:val="none" w:sz="0" w:space="0" w:color="auto"/>
        <w:left w:val="none" w:sz="0" w:space="0" w:color="auto"/>
        <w:bottom w:val="none" w:sz="0" w:space="0" w:color="auto"/>
        <w:right w:val="none" w:sz="0" w:space="0" w:color="auto"/>
      </w:divBdr>
    </w:div>
    <w:div w:id="290790101">
      <w:bodyDiv w:val="1"/>
      <w:marLeft w:val="0"/>
      <w:marRight w:val="0"/>
      <w:marTop w:val="0"/>
      <w:marBottom w:val="0"/>
      <w:divBdr>
        <w:top w:val="none" w:sz="0" w:space="0" w:color="auto"/>
        <w:left w:val="none" w:sz="0" w:space="0" w:color="auto"/>
        <w:bottom w:val="none" w:sz="0" w:space="0" w:color="auto"/>
        <w:right w:val="none" w:sz="0" w:space="0" w:color="auto"/>
      </w:divBdr>
    </w:div>
    <w:div w:id="298220982">
      <w:bodyDiv w:val="1"/>
      <w:marLeft w:val="0"/>
      <w:marRight w:val="0"/>
      <w:marTop w:val="0"/>
      <w:marBottom w:val="0"/>
      <w:divBdr>
        <w:top w:val="none" w:sz="0" w:space="0" w:color="auto"/>
        <w:left w:val="none" w:sz="0" w:space="0" w:color="auto"/>
        <w:bottom w:val="none" w:sz="0" w:space="0" w:color="auto"/>
        <w:right w:val="none" w:sz="0" w:space="0" w:color="auto"/>
      </w:divBdr>
    </w:div>
    <w:div w:id="306328368">
      <w:bodyDiv w:val="1"/>
      <w:marLeft w:val="0"/>
      <w:marRight w:val="0"/>
      <w:marTop w:val="0"/>
      <w:marBottom w:val="0"/>
      <w:divBdr>
        <w:top w:val="none" w:sz="0" w:space="0" w:color="auto"/>
        <w:left w:val="none" w:sz="0" w:space="0" w:color="auto"/>
        <w:bottom w:val="none" w:sz="0" w:space="0" w:color="auto"/>
        <w:right w:val="none" w:sz="0" w:space="0" w:color="auto"/>
      </w:divBdr>
    </w:div>
    <w:div w:id="308559116">
      <w:bodyDiv w:val="1"/>
      <w:marLeft w:val="0"/>
      <w:marRight w:val="0"/>
      <w:marTop w:val="0"/>
      <w:marBottom w:val="0"/>
      <w:divBdr>
        <w:top w:val="none" w:sz="0" w:space="0" w:color="auto"/>
        <w:left w:val="none" w:sz="0" w:space="0" w:color="auto"/>
        <w:bottom w:val="none" w:sz="0" w:space="0" w:color="auto"/>
        <w:right w:val="none" w:sz="0" w:space="0" w:color="auto"/>
      </w:divBdr>
    </w:div>
    <w:div w:id="311835284">
      <w:bodyDiv w:val="1"/>
      <w:marLeft w:val="0"/>
      <w:marRight w:val="0"/>
      <w:marTop w:val="0"/>
      <w:marBottom w:val="0"/>
      <w:divBdr>
        <w:top w:val="none" w:sz="0" w:space="0" w:color="auto"/>
        <w:left w:val="none" w:sz="0" w:space="0" w:color="auto"/>
        <w:bottom w:val="none" w:sz="0" w:space="0" w:color="auto"/>
        <w:right w:val="none" w:sz="0" w:space="0" w:color="auto"/>
      </w:divBdr>
    </w:div>
    <w:div w:id="317002872">
      <w:bodyDiv w:val="1"/>
      <w:marLeft w:val="0"/>
      <w:marRight w:val="0"/>
      <w:marTop w:val="0"/>
      <w:marBottom w:val="0"/>
      <w:divBdr>
        <w:top w:val="none" w:sz="0" w:space="0" w:color="auto"/>
        <w:left w:val="none" w:sz="0" w:space="0" w:color="auto"/>
        <w:bottom w:val="none" w:sz="0" w:space="0" w:color="auto"/>
        <w:right w:val="none" w:sz="0" w:space="0" w:color="auto"/>
      </w:divBdr>
    </w:div>
    <w:div w:id="317615718">
      <w:bodyDiv w:val="1"/>
      <w:marLeft w:val="0"/>
      <w:marRight w:val="0"/>
      <w:marTop w:val="0"/>
      <w:marBottom w:val="0"/>
      <w:divBdr>
        <w:top w:val="none" w:sz="0" w:space="0" w:color="auto"/>
        <w:left w:val="none" w:sz="0" w:space="0" w:color="auto"/>
        <w:bottom w:val="none" w:sz="0" w:space="0" w:color="auto"/>
        <w:right w:val="none" w:sz="0" w:space="0" w:color="auto"/>
      </w:divBdr>
    </w:div>
    <w:div w:id="332101965">
      <w:bodyDiv w:val="1"/>
      <w:marLeft w:val="0"/>
      <w:marRight w:val="0"/>
      <w:marTop w:val="0"/>
      <w:marBottom w:val="0"/>
      <w:divBdr>
        <w:top w:val="none" w:sz="0" w:space="0" w:color="auto"/>
        <w:left w:val="none" w:sz="0" w:space="0" w:color="auto"/>
        <w:bottom w:val="none" w:sz="0" w:space="0" w:color="auto"/>
        <w:right w:val="none" w:sz="0" w:space="0" w:color="auto"/>
      </w:divBdr>
    </w:div>
    <w:div w:id="334311815">
      <w:bodyDiv w:val="1"/>
      <w:marLeft w:val="0"/>
      <w:marRight w:val="0"/>
      <w:marTop w:val="0"/>
      <w:marBottom w:val="0"/>
      <w:divBdr>
        <w:top w:val="none" w:sz="0" w:space="0" w:color="auto"/>
        <w:left w:val="none" w:sz="0" w:space="0" w:color="auto"/>
        <w:bottom w:val="none" w:sz="0" w:space="0" w:color="auto"/>
        <w:right w:val="none" w:sz="0" w:space="0" w:color="auto"/>
      </w:divBdr>
    </w:div>
    <w:div w:id="338847058">
      <w:bodyDiv w:val="1"/>
      <w:marLeft w:val="0"/>
      <w:marRight w:val="0"/>
      <w:marTop w:val="0"/>
      <w:marBottom w:val="0"/>
      <w:divBdr>
        <w:top w:val="none" w:sz="0" w:space="0" w:color="auto"/>
        <w:left w:val="none" w:sz="0" w:space="0" w:color="auto"/>
        <w:bottom w:val="none" w:sz="0" w:space="0" w:color="auto"/>
        <w:right w:val="none" w:sz="0" w:space="0" w:color="auto"/>
      </w:divBdr>
    </w:div>
    <w:div w:id="342978050">
      <w:bodyDiv w:val="1"/>
      <w:marLeft w:val="0"/>
      <w:marRight w:val="0"/>
      <w:marTop w:val="0"/>
      <w:marBottom w:val="0"/>
      <w:divBdr>
        <w:top w:val="none" w:sz="0" w:space="0" w:color="auto"/>
        <w:left w:val="none" w:sz="0" w:space="0" w:color="auto"/>
        <w:bottom w:val="none" w:sz="0" w:space="0" w:color="auto"/>
        <w:right w:val="none" w:sz="0" w:space="0" w:color="auto"/>
      </w:divBdr>
    </w:div>
    <w:div w:id="344208670">
      <w:bodyDiv w:val="1"/>
      <w:marLeft w:val="0"/>
      <w:marRight w:val="0"/>
      <w:marTop w:val="0"/>
      <w:marBottom w:val="0"/>
      <w:divBdr>
        <w:top w:val="none" w:sz="0" w:space="0" w:color="auto"/>
        <w:left w:val="none" w:sz="0" w:space="0" w:color="auto"/>
        <w:bottom w:val="none" w:sz="0" w:space="0" w:color="auto"/>
        <w:right w:val="none" w:sz="0" w:space="0" w:color="auto"/>
      </w:divBdr>
      <w:divsChild>
        <w:div w:id="9651959">
          <w:marLeft w:val="1166"/>
          <w:marRight w:val="0"/>
          <w:marTop w:val="0"/>
          <w:marBottom w:val="120"/>
          <w:divBdr>
            <w:top w:val="none" w:sz="0" w:space="0" w:color="auto"/>
            <w:left w:val="none" w:sz="0" w:space="0" w:color="auto"/>
            <w:bottom w:val="none" w:sz="0" w:space="0" w:color="auto"/>
            <w:right w:val="none" w:sz="0" w:space="0" w:color="auto"/>
          </w:divBdr>
        </w:div>
        <w:div w:id="319887083">
          <w:marLeft w:val="547"/>
          <w:marRight w:val="0"/>
          <w:marTop w:val="0"/>
          <w:marBottom w:val="120"/>
          <w:divBdr>
            <w:top w:val="none" w:sz="0" w:space="0" w:color="auto"/>
            <w:left w:val="none" w:sz="0" w:space="0" w:color="auto"/>
            <w:bottom w:val="none" w:sz="0" w:space="0" w:color="auto"/>
            <w:right w:val="none" w:sz="0" w:space="0" w:color="auto"/>
          </w:divBdr>
        </w:div>
        <w:div w:id="582571023">
          <w:marLeft w:val="1166"/>
          <w:marRight w:val="0"/>
          <w:marTop w:val="0"/>
          <w:marBottom w:val="120"/>
          <w:divBdr>
            <w:top w:val="none" w:sz="0" w:space="0" w:color="auto"/>
            <w:left w:val="none" w:sz="0" w:space="0" w:color="auto"/>
            <w:bottom w:val="none" w:sz="0" w:space="0" w:color="auto"/>
            <w:right w:val="none" w:sz="0" w:space="0" w:color="auto"/>
          </w:divBdr>
        </w:div>
        <w:div w:id="590890673">
          <w:marLeft w:val="547"/>
          <w:marRight w:val="0"/>
          <w:marTop w:val="0"/>
          <w:marBottom w:val="0"/>
          <w:divBdr>
            <w:top w:val="none" w:sz="0" w:space="0" w:color="auto"/>
            <w:left w:val="none" w:sz="0" w:space="0" w:color="auto"/>
            <w:bottom w:val="none" w:sz="0" w:space="0" w:color="auto"/>
            <w:right w:val="none" w:sz="0" w:space="0" w:color="auto"/>
          </w:divBdr>
        </w:div>
        <w:div w:id="803087131">
          <w:marLeft w:val="547"/>
          <w:marRight w:val="0"/>
          <w:marTop w:val="0"/>
          <w:marBottom w:val="120"/>
          <w:divBdr>
            <w:top w:val="none" w:sz="0" w:space="0" w:color="auto"/>
            <w:left w:val="none" w:sz="0" w:space="0" w:color="auto"/>
            <w:bottom w:val="none" w:sz="0" w:space="0" w:color="auto"/>
            <w:right w:val="none" w:sz="0" w:space="0" w:color="auto"/>
          </w:divBdr>
        </w:div>
        <w:div w:id="1040940984">
          <w:marLeft w:val="1166"/>
          <w:marRight w:val="0"/>
          <w:marTop w:val="0"/>
          <w:marBottom w:val="120"/>
          <w:divBdr>
            <w:top w:val="none" w:sz="0" w:space="0" w:color="auto"/>
            <w:left w:val="none" w:sz="0" w:space="0" w:color="auto"/>
            <w:bottom w:val="none" w:sz="0" w:space="0" w:color="auto"/>
            <w:right w:val="none" w:sz="0" w:space="0" w:color="auto"/>
          </w:divBdr>
        </w:div>
        <w:div w:id="1141923479">
          <w:marLeft w:val="547"/>
          <w:marRight w:val="0"/>
          <w:marTop w:val="0"/>
          <w:marBottom w:val="120"/>
          <w:divBdr>
            <w:top w:val="none" w:sz="0" w:space="0" w:color="auto"/>
            <w:left w:val="none" w:sz="0" w:space="0" w:color="auto"/>
            <w:bottom w:val="none" w:sz="0" w:space="0" w:color="auto"/>
            <w:right w:val="none" w:sz="0" w:space="0" w:color="auto"/>
          </w:divBdr>
        </w:div>
        <w:div w:id="1499274409">
          <w:marLeft w:val="1166"/>
          <w:marRight w:val="0"/>
          <w:marTop w:val="0"/>
          <w:marBottom w:val="120"/>
          <w:divBdr>
            <w:top w:val="none" w:sz="0" w:space="0" w:color="auto"/>
            <w:left w:val="none" w:sz="0" w:space="0" w:color="auto"/>
            <w:bottom w:val="none" w:sz="0" w:space="0" w:color="auto"/>
            <w:right w:val="none" w:sz="0" w:space="0" w:color="auto"/>
          </w:divBdr>
        </w:div>
        <w:div w:id="1553616200">
          <w:marLeft w:val="547"/>
          <w:marRight w:val="0"/>
          <w:marTop w:val="0"/>
          <w:marBottom w:val="120"/>
          <w:divBdr>
            <w:top w:val="none" w:sz="0" w:space="0" w:color="auto"/>
            <w:left w:val="none" w:sz="0" w:space="0" w:color="auto"/>
            <w:bottom w:val="none" w:sz="0" w:space="0" w:color="auto"/>
            <w:right w:val="none" w:sz="0" w:space="0" w:color="auto"/>
          </w:divBdr>
        </w:div>
        <w:div w:id="1714958437">
          <w:marLeft w:val="1166"/>
          <w:marRight w:val="0"/>
          <w:marTop w:val="0"/>
          <w:marBottom w:val="120"/>
          <w:divBdr>
            <w:top w:val="none" w:sz="0" w:space="0" w:color="auto"/>
            <w:left w:val="none" w:sz="0" w:space="0" w:color="auto"/>
            <w:bottom w:val="none" w:sz="0" w:space="0" w:color="auto"/>
            <w:right w:val="none" w:sz="0" w:space="0" w:color="auto"/>
          </w:divBdr>
        </w:div>
        <w:div w:id="1858034097">
          <w:marLeft w:val="547"/>
          <w:marRight w:val="0"/>
          <w:marTop w:val="0"/>
          <w:marBottom w:val="120"/>
          <w:divBdr>
            <w:top w:val="none" w:sz="0" w:space="0" w:color="auto"/>
            <w:left w:val="none" w:sz="0" w:space="0" w:color="auto"/>
            <w:bottom w:val="none" w:sz="0" w:space="0" w:color="auto"/>
            <w:right w:val="none" w:sz="0" w:space="0" w:color="auto"/>
          </w:divBdr>
        </w:div>
        <w:div w:id="2115981325">
          <w:marLeft w:val="547"/>
          <w:marRight w:val="0"/>
          <w:marTop w:val="0"/>
          <w:marBottom w:val="120"/>
          <w:divBdr>
            <w:top w:val="none" w:sz="0" w:space="0" w:color="auto"/>
            <w:left w:val="none" w:sz="0" w:space="0" w:color="auto"/>
            <w:bottom w:val="none" w:sz="0" w:space="0" w:color="auto"/>
            <w:right w:val="none" w:sz="0" w:space="0" w:color="auto"/>
          </w:divBdr>
        </w:div>
      </w:divsChild>
    </w:div>
    <w:div w:id="344402154">
      <w:bodyDiv w:val="1"/>
      <w:marLeft w:val="0"/>
      <w:marRight w:val="0"/>
      <w:marTop w:val="0"/>
      <w:marBottom w:val="0"/>
      <w:divBdr>
        <w:top w:val="none" w:sz="0" w:space="0" w:color="auto"/>
        <w:left w:val="none" w:sz="0" w:space="0" w:color="auto"/>
        <w:bottom w:val="none" w:sz="0" w:space="0" w:color="auto"/>
        <w:right w:val="none" w:sz="0" w:space="0" w:color="auto"/>
      </w:divBdr>
    </w:div>
    <w:div w:id="354161334">
      <w:bodyDiv w:val="1"/>
      <w:marLeft w:val="0"/>
      <w:marRight w:val="0"/>
      <w:marTop w:val="0"/>
      <w:marBottom w:val="0"/>
      <w:divBdr>
        <w:top w:val="none" w:sz="0" w:space="0" w:color="auto"/>
        <w:left w:val="none" w:sz="0" w:space="0" w:color="auto"/>
        <w:bottom w:val="none" w:sz="0" w:space="0" w:color="auto"/>
        <w:right w:val="none" w:sz="0" w:space="0" w:color="auto"/>
      </w:divBdr>
    </w:div>
    <w:div w:id="364060104">
      <w:bodyDiv w:val="1"/>
      <w:marLeft w:val="0"/>
      <w:marRight w:val="0"/>
      <w:marTop w:val="0"/>
      <w:marBottom w:val="0"/>
      <w:divBdr>
        <w:top w:val="none" w:sz="0" w:space="0" w:color="auto"/>
        <w:left w:val="none" w:sz="0" w:space="0" w:color="auto"/>
        <w:bottom w:val="none" w:sz="0" w:space="0" w:color="auto"/>
        <w:right w:val="none" w:sz="0" w:space="0" w:color="auto"/>
      </w:divBdr>
    </w:div>
    <w:div w:id="376662762">
      <w:bodyDiv w:val="1"/>
      <w:marLeft w:val="0"/>
      <w:marRight w:val="0"/>
      <w:marTop w:val="0"/>
      <w:marBottom w:val="0"/>
      <w:divBdr>
        <w:top w:val="none" w:sz="0" w:space="0" w:color="auto"/>
        <w:left w:val="none" w:sz="0" w:space="0" w:color="auto"/>
        <w:bottom w:val="none" w:sz="0" w:space="0" w:color="auto"/>
        <w:right w:val="none" w:sz="0" w:space="0" w:color="auto"/>
      </w:divBdr>
    </w:div>
    <w:div w:id="379401757">
      <w:bodyDiv w:val="1"/>
      <w:marLeft w:val="0"/>
      <w:marRight w:val="0"/>
      <w:marTop w:val="0"/>
      <w:marBottom w:val="0"/>
      <w:divBdr>
        <w:top w:val="none" w:sz="0" w:space="0" w:color="auto"/>
        <w:left w:val="none" w:sz="0" w:space="0" w:color="auto"/>
        <w:bottom w:val="none" w:sz="0" w:space="0" w:color="auto"/>
        <w:right w:val="none" w:sz="0" w:space="0" w:color="auto"/>
      </w:divBdr>
    </w:div>
    <w:div w:id="380135634">
      <w:bodyDiv w:val="1"/>
      <w:marLeft w:val="0"/>
      <w:marRight w:val="0"/>
      <w:marTop w:val="0"/>
      <w:marBottom w:val="0"/>
      <w:divBdr>
        <w:top w:val="none" w:sz="0" w:space="0" w:color="auto"/>
        <w:left w:val="none" w:sz="0" w:space="0" w:color="auto"/>
        <w:bottom w:val="none" w:sz="0" w:space="0" w:color="auto"/>
        <w:right w:val="none" w:sz="0" w:space="0" w:color="auto"/>
      </w:divBdr>
    </w:div>
    <w:div w:id="381713331">
      <w:bodyDiv w:val="1"/>
      <w:marLeft w:val="0"/>
      <w:marRight w:val="0"/>
      <w:marTop w:val="0"/>
      <w:marBottom w:val="0"/>
      <w:divBdr>
        <w:top w:val="none" w:sz="0" w:space="0" w:color="auto"/>
        <w:left w:val="none" w:sz="0" w:space="0" w:color="auto"/>
        <w:bottom w:val="none" w:sz="0" w:space="0" w:color="auto"/>
        <w:right w:val="none" w:sz="0" w:space="0" w:color="auto"/>
      </w:divBdr>
    </w:div>
    <w:div w:id="384454386">
      <w:bodyDiv w:val="1"/>
      <w:marLeft w:val="0"/>
      <w:marRight w:val="0"/>
      <w:marTop w:val="0"/>
      <w:marBottom w:val="0"/>
      <w:divBdr>
        <w:top w:val="none" w:sz="0" w:space="0" w:color="auto"/>
        <w:left w:val="none" w:sz="0" w:space="0" w:color="auto"/>
        <w:bottom w:val="none" w:sz="0" w:space="0" w:color="auto"/>
        <w:right w:val="none" w:sz="0" w:space="0" w:color="auto"/>
      </w:divBdr>
      <w:divsChild>
        <w:div w:id="1461455997">
          <w:marLeft w:val="432"/>
          <w:marRight w:val="0"/>
          <w:marTop w:val="240"/>
          <w:marBottom w:val="0"/>
          <w:divBdr>
            <w:top w:val="none" w:sz="0" w:space="0" w:color="auto"/>
            <w:left w:val="none" w:sz="0" w:space="0" w:color="auto"/>
            <w:bottom w:val="none" w:sz="0" w:space="0" w:color="auto"/>
            <w:right w:val="none" w:sz="0" w:space="0" w:color="auto"/>
          </w:divBdr>
        </w:div>
      </w:divsChild>
    </w:div>
    <w:div w:id="400520967">
      <w:bodyDiv w:val="1"/>
      <w:marLeft w:val="0"/>
      <w:marRight w:val="0"/>
      <w:marTop w:val="0"/>
      <w:marBottom w:val="0"/>
      <w:divBdr>
        <w:top w:val="none" w:sz="0" w:space="0" w:color="auto"/>
        <w:left w:val="none" w:sz="0" w:space="0" w:color="auto"/>
        <w:bottom w:val="none" w:sz="0" w:space="0" w:color="auto"/>
        <w:right w:val="none" w:sz="0" w:space="0" w:color="auto"/>
      </w:divBdr>
    </w:div>
    <w:div w:id="402024569">
      <w:bodyDiv w:val="1"/>
      <w:marLeft w:val="0"/>
      <w:marRight w:val="0"/>
      <w:marTop w:val="0"/>
      <w:marBottom w:val="0"/>
      <w:divBdr>
        <w:top w:val="none" w:sz="0" w:space="0" w:color="auto"/>
        <w:left w:val="none" w:sz="0" w:space="0" w:color="auto"/>
        <w:bottom w:val="none" w:sz="0" w:space="0" w:color="auto"/>
        <w:right w:val="none" w:sz="0" w:space="0" w:color="auto"/>
      </w:divBdr>
      <w:divsChild>
        <w:div w:id="180630867">
          <w:marLeft w:val="547"/>
          <w:marRight w:val="0"/>
          <w:marTop w:val="0"/>
          <w:marBottom w:val="0"/>
          <w:divBdr>
            <w:top w:val="none" w:sz="0" w:space="0" w:color="auto"/>
            <w:left w:val="none" w:sz="0" w:space="0" w:color="auto"/>
            <w:bottom w:val="none" w:sz="0" w:space="0" w:color="auto"/>
            <w:right w:val="none" w:sz="0" w:space="0" w:color="auto"/>
          </w:divBdr>
        </w:div>
        <w:div w:id="1260485378">
          <w:marLeft w:val="547"/>
          <w:marRight w:val="0"/>
          <w:marTop w:val="0"/>
          <w:marBottom w:val="0"/>
          <w:divBdr>
            <w:top w:val="none" w:sz="0" w:space="0" w:color="auto"/>
            <w:left w:val="none" w:sz="0" w:space="0" w:color="auto"/>
            <w:bottom w:val="none" w:sz="0" w:space="0" w:color="auto"/>
            <w:right w:val="none" w:sz="0" w:space="0" w:color="auto"/>
          </w:divBdr>
        </w:div>
        <w:div w:id="1629049101">
          <w:marLeft w:val="547"/>
          <w:marRight w:val="0"/>
          <w:marTop w:val="0"/>
          <w:marBottom w:val="0"/>
          <w:divBdr>
            <w:top w:val="none" w:sz="0" w:space="0" w:color="auto"/>
            <w:left w:val="none" w:sz="0" w:space="0" w:color="auto"/>
            <w:bottom w:val="none" w:sz="0" w:space="0" w:color="auto"/>
            <w:right w:val="none" w:sz="0" w:space="0" w:color="auto"/>
          </w:divBdr>
        </w:div>
        <w:div w:id="2070108917">
          <w:marLeft w:val="547"/>
          <w:marRight w:val="0"/>
          <w:marTop w:val="0"/>
          <w:marBottom w:val="0"/>
          <w:divBdr>
            <w:top w:val="none" w:sz="0" w:space="0" w:color="auto"/>
            <w:left w:val="none" w:sz="0" w:space="0" w:color="auto"/>
            <w:bottom w:val="none" w:sz="0" w:space="0" w:color="auto"/>
            <w:right w:val="none" w:sz="0" w:space="0" w:color="auto"/>
          </w:divBdr>
        </w:div>
        <w:div w:id="2081363821">
          <w:marLeft w:val="547"/>
          <w:marRight w:val="0"/>
          <w:marTop w:val="0"/>
          <w:marBottom w:val="0"/>
          <w:divBdr>
            <w:top w:val="none" w:sz="0" w:space="0" w:color="auto"/>
            <w:left w:val="none" w:sz="0" w:space="0" w:color="auto"/>
            <w:bottom w:val="none" w:sz="0" w:space="0" w:color="auto"/>
            <w:right w:val="none" w:sz="0" w:space="0" w:color="auto"/>
          </w:divBdr>
        </w:div>
      </w:divsChild>
    </w:div>
    <w:div w:id="402682208">
      <w:bodyDiv w:val="1"/>
      <w:marLeft w:val="0"/>
      <w:marRight w:val="0"/>
      <w:marTop w:val="0"/>
      <w:marBottom w:val="0"/>
      <w:divBdr>
        <w:top w:val="none" w:sz="0" w:space="0" w:color="auto"/>
        <w:left w:val="none" w:sz="0" w:space="0" w:color="auto"/>
        <w:bottom w:val="none" w:sz="0" w:space="0" w:color="auto"/>
        <w:right w:val="none" w:sz="0" w:space="0" w:color="auto"/>
      </w:divBdr>
    </w:div>
    <w:div w:id="415519899">
      <w:bodyDiv w:val="1"/>
      <w:marLeft w:val="0"/>
      <w:marRight w:val="0"/>
      <w:marTop w:val="0"/>
      <w:marBottom w:val="0"/>
      <w:divBdr>
        <w:top w:val="none" w:sz="0" w:space="0" w:color="auto"/>
        <w:left w:val="none" w:sz="0" w:space="0" w:color="auto"/>
        <w:bottom w:val="none" w:sz="0" w:space="0" w:color="auto"/>
        <w:right w:val="none" w:sz="0" w:space="0" w:color="auto"/>
      </w:divBdr>
    </w:div>
    <w:div w:id="416220613">
      <w:bodyDiv w:val="1"/>
      <w:marLeft w:val="0"/>
      <w:marRight w:val="0"/>
      <w:marTop w:val="0"/>
      <w:marBottom w:val="0"/>
      <w:divBdr>
        <w:top w:val="none" w:sz="0" w:space="0" w:color="auto"/>
        <w:left w:val="none" w:sz="0" w:space="0" w:color="auto"/>
        <w:bottom w:val="none" w:sz="0" w:space="0" w:color="auto"/>
        <w:right w:val="none" w:sz="0" w:space="0" w:color="auto"/>
      </w:divBdr>
    </w:div>
    <w:div w:id="416291829">
      <w:bodyDiv w:val="1"/>
      <w:marLeft w:val="0"/>
      <w:marRight w:val="0"/>
      <w:marTop w:val="0"/>
      <w:marBottom w:val="0"/>
      <w:divBdr>
        <w:top w:val="none" w:sz="0" w:space="0" w:color="auto"/>
        <w:left w:val="none" w:sz="0" w:space="0" w:color="auto"/>
        <w:bottom w:val="none" w:sz="0" w:space="0" w:color="auto"/>
        <w:right w:val="none" w:sz="0" w:space="0" w:color="auto"/>
      </w:divBdr>
    </w:div>
    <w:div w:id="417482938">
      <w:bodyDiv w:val="1"/>
      <w:marLeft w:val="0"/>
      <w:marRight w:val="0"/>
      <w:marTop w:val="0"/>
      <w:marBottom w:val="0"/>
      <w:divBdr>
        <w:top w:val="none" w:sz="0" w:space="0" w:color="auto"/>
        <w:left w:val="none" w:sz="0" w:space="0" w:color="auto"/>
        <w:bottom w:val="none" w:sz="0" w:space="0" w:color="auto"/>
        <w:right w:val="none" w:sz="0" w:space="0" w:color="auto"/>
      </w:divBdr>
    </w:div>
    <w:div w:id="417483773">
      <w:bodyDiv w:val="1"/>
      <w:marLeft w:val="0"/>
      <w:marRight w:val="0"/>
      <w:marTop w:val="0"/>
      <w:marBottom w:val="0"/>
      <w:divBdr>
        <w:top w:val="none" w:sz="0" w:space="0" w:color="auto"/>
        <w:left w:val="none" w:sz="0" w:space="0" w:color="auto"/>
        <w:bottom w:val="none" w:sz="0" w:space="0" w:color="auto"/>
        <w:right w:val="none" w:sz="0" w:space="0" w:color="auto"/>
      </w:divBdr>
    </w:div>
    <w:div w:id="423889370">
      <w:bodyDiv w:val="1"/>
      <w:marLeft w:val="0"/>
      <w:marRight w:val="0"/>
      <w:marTop w:val="0"/>
      <w:marBottom w:val="0"/>
      <w:divBdr>
        <w:top w:val="none" w:sz="0" w:space="0" w:color="auto"/>
        <w:left w:val="none" w:sz="0" w:space="0" w:color="auto"/>
        <w:bottom w:val="none" w:sz="0" w:space="0" w:color="auto"/>
        <w:right w:val="none" w:sz="0" w:space="0" w:color="auto"/>
      </w:divBdr>
    </w:div>
    <w:div w:id="424572432">
      <w:bodyDiv w:val="1"/>
      <w:marLeft w:val="0"/>
      <w:marRight w:val="0"/>
      <w:marTop w:val="0"/>
      <w:marBottom w:val="0"/>
      <w:divBdr>
        <w:top w:val="none" w:sz="0" w:space="0" w:color="auto"/>
        <w:left w:val="none" w:sz="0" w:space="0" w:color="auto"/>
        <w:bottom w:val="none" w:sz="0" w:space="0" w:color="auto"/>
        <w:right w:val="none" w:sz="0" w:space="0" w:color="auto"/>
      </w:divBdr>
    </w:div>
    <w:div w:id="445930128">
      <w:bodyDiv w:val="1"/>
      <w:marLeft w:val="0"/>
      <w:marRight w:val="0"/>
      <w:marTop w:val="0"/>
      <w:marBottom w:val="0"/>
      <w:divBdr>
        <w:top w:val="none" w:sz="0" w:space="0" w:color="auto"/>
        <w:left w:val="none" w:sz="0" w:space="0" w:color="auto"/>
        <w:bottom w:val="none" w:sz="0" w:space="0" w:color="auto"/>
        <w:right w:val="none" w:sz="0" w:space="0" w:color="auto"/>
      </w:divBdr>
    </w:div>
    <w:div w:id="450589845">
      <w:bodyDiv w:val="1"/>
      <w:marLeft w:val="0"/>
      <w:marRight w:val="0"/>
      <w:marTop w:val="0"/>
      <w:marBottom w:val="0"/>
      <w:divBdr>
        <w:top w:val="none" w:sz="0" w:space="0" w:color="auto"/>
        <w:left w:val="none" w:sz="0" w:space="0" w:color="auto"/>
        <w:bottom w:val="none" w:sz="0" w:space="0" w:color="auto"/>
        <w:right w:val="none" w:sz="0" w:space="0" w:color="auto"/>
      </w:divBdr>
    </w:div>
    <w:div w:id="451749368">
      <w:bodyDiv w:val="1"/>
      <w:marLeft w:val="0"/>
      <w:marRight w:val="0"/>
      <w:marTop w:val="0"/>
      <w:marBottom w:val="0"/>
      <w:divBdr>
        <w:top w:val="none" w:sz="0" w:space="0" w:color="auto"/>
        <w:left w:val="none" w:sz="0" w:space="0" w:color="auto"/>
        <w:bottom w:val="none" w:sz="0" w:space="0" w:color="auto"/>
        <w:right w:val="none" w:sz="0" w:space="0" w:color="auto"/>
      </w:divBdr>
    </w:div>
    <w:div w:id="455876952">
      <w:bodyDiv w:val="1"/>
      <w:marLeft w:val="0"/>
      <w:marRight w:val="0"/>
      <w:marTop w:val="0"/>
      <w:marBottom w:val="0"/>
      <w:divBdr>
        <w:top w:val="none" w:sz="0" w:space="0" w:color="auto"/>
        <w:left w:val="none" w:sz="0" w:space="0" w:color="auto"/>
        <w:bottom w:val="none" w:sz="0" w:space="0" w:color="auto"/>
        <w:right w:val="none" w:sz="0" w:space="0" w:color="auto"/>
      </w:divBdr>
    </w:div>
    <w:div w:id="465896517">
      <w:bodyDiv w:val="1"/>
      <w:marLeft w:val="0"/>
      <w:marRight w:val="0"/>
      <w:marTop w:val="0"/>
      <w:marBottom w:val="0"/>
      <w:divBdr>
        <w:top w:val="none" w:sz="0" w:space="0" w:color="auto"/>
        <w:left w:val="none" w:sz="0" w:space="0" w:color="auto"/>
        <w:bottom w:val="none" w:sz="0" w:space="0" w:color="auto"/>
        <w:right w:val="none" w:sz="0" w:space="0" w:color="auto"/>
      </w:divBdr>
    </w:div>
    <w:div w:id="470948903">
      <w:bodyDiv w:val="1"/>
      <w:marLeft w:val="0"/>
      <w:marRight w:val="0"/>
      <w:marTop w:val="0"/>
      <w:marBottom w:val="0"/>
      <w:divBdr>
        <w:top w:val="none" w:sz="0" w:space="0" w:color="auto"/>
        <w:left w:val="none" w:sz="0" w:space="0" w:color="auto"/>
        <w:bottom w:val="none" w:sz="0" w:space="0" w:color="auto"/>
        <w:right w:val="none" w:sz="0" w:space="0" w:color="auto"/>
      </w:divBdr>
    </w:div>
    <w:div w:id="471795028">
      <w:bodyDiv w:val="1"/>
      <w:marLeft w:val="0"/>
      <w:marRight w:val="0"/>
      <w:marTop w:val="0"/>
      <w:marBottom w:val="0"/>
      <w:divBdr>
        <w:top w:val="none" w:sz="0" w:space="0" w:color="auto"/>
        <w:left w:val="none" w:sz="0" w:space="0" w:color="auto"/>
        <w:bottom w:val="none" w:sz="0" w:space="0" w:color="auto"/>
        <w:right w:val="none" w:sz="0" w:space="0" w:color="auto"/>
      </w:divBdr>
    </w:div>
    <w:div w:id="477495674">
      <w:bodyDiv w:val="1"/>
      <w:marLeft w:val="0"/>
      <w:marRight w:val="0"/>
      <w:marTop w:val="0"/>
      <w:marBottom w:val="0"/>
      <w:divBdr>
        <w:top w:val="none" w:sz="0" w:space="0" w:color="auto"/>
        <w:left w:val="none" w:sz="0" w:space="0" w:color="auto"/>
        <w:bottom w:val="none" w:sz="0" w:space="0" w:color="auto"/>
        <w:right w:val="none" w:sz="0" w:space="0" w:color="auto"/>
      </w:divBdr>
    </w:div>
    <w:div w:id="479077882">
      <w:bodyDiv w:val="1"/>
      <w:marLeft w:val="0"/>
      <w:marRight w:val="0"/>
      <w:marTop w:val="0"/>
      <w:marBottom w:val="0"/>
      <w:divBdr>
        <w:top w:val="none" w:sz="0" w:space="0" w:color="auto"/>
        <w:left w:val="none" w:sz="0" w:space="0" w:color="auto"/>
        <w:bottom w:val="none" w:sz="0" w:space="0" w:color="auto"/>
        <w:right w:val="none" w:sz="0" w:space="0" w:color="auto"/>
      </w:divBdr>
    </w:div>
    <w:div w:id="480733194">
      <w:bodyDiv w:val="1"/>
      <w:marLeft w:val="0"/>
      <w:marRight w:val="0"/>
      <w:marTop w:val="0"/>
      <w:marBottom w:val="0"/>
      <w:divBdr>
        <w:top w:val="none" w:sz="0" w:space="0" w:color="auto"/>
        <w:left w:val="none" w:sz="0" w:space="0" w:color="auto"/>
        <w:bottom w:val="none" w:sz="0" w:space="0" w:color="auto"/>
        <w:right w:val="none" w:sz="0" w:space="0" w:color="auto"/>
      </w:divBdr>
    </w:div>
    <w:div w:id="495070575">
      <w:bodyDiv w:val="1"/>
      <w:marLeft w:val="0"/>
      <w:marRight w:val="0"/>
      <w:marTop w:val="0"/>
      <w:marBottom w:val="0"/>
      <w:divBdr>
        <w:top w:val="none" w:sz="0" w:space="0" w:color="auto"/>
        <w:left w:val="none" w:sz="0" w:space="0" w:color="auto"/>
        <w:bottom w:val="none" w:sz="0" w:space="0" w:color="auto"/>
        <w:right w:val="none" w:sz="0" w:space="0" w:color="auto"/>
      </w:divBdr>
      <w:divsChild>
        <w:div w:id="188298852">
          <w:marLeft w:val="547"/>
          <w:marRight w:val="0"/>
          <w:marTop w:val="0"/>
          <w:marBottom w:val="120"/>
          <w:divBdr>
            <w:top w:val="none" w:sz="0" w:space="0" w:color="auto"/>
            <w:left w:val="none" w:sz="0" w:space="0" w:color="auto"/>
            <w:bottom w:val="none" w:sz="0" w:space="0" w:color="auto"/>
            <w:right w:val="none" w:sz="0" w:space="0" w:color="auto"/>
          </w:divBdr>
        </w:div>
        <w:div w:id="785777921">
          <w:marLeft w:val="547"/>
          <w:marRight w:val="0"/>
          <w:marTop w:val="0"/>
          <w:marBottom w:val="120"/>
          <w:divBdr>
            <w:top w:val="none" w:sz="0" w:space="0" w:color="auto"/>
            <w:left w:val="none" w:sz="0" w:space="0" w:color="auto"/>
            <w:bottom w:val="none" w:sz="0" w:space="0" w:color="auto"/>
            <w:right w:val="none" w:sz="0" w:space="0" w:color="auto"/>
          </w:divBdr>
        </w:div>
        <w:div w:id="1986157909">
          <w:marLeft w:val="547"/>
          <w:marRight w:val="0"/>
          <w:marTop w:val="0"/>
          <w:marBottom w:val="120"/>
          <w:divBdr>
            <w:top w:val="none" w:sz="0" w:space="0" w:color="auto"/>
            <w:left w:val="none" w:sz="0" w:space="0" w:color="auto"/>
            <w:bottom w:val="none" w:sz="0" w:space="0" w:color="auto"/>
            <w:right w:val="none" w:sz="0" w:space="0" w:color="auto"/>
          </w:divBdr>
        </w:div>
      </w:divsChild>
    </w:div>
    <w:div w:id="499194376">
      <w:bodyDiv w:val="1"/>
      <w:marLeft w:val="0"/>
      <w:marRight w:val="0"/>
      <w:marTop w:val="0"/>
      <w:marBottom w:val="0"/>
      <w:divBdr>
        <w:top w:val="none" w:sz="0" w:space="0" w:color="auto"/>
        <w:left w:val="none" w:sz="0" w:space="0" w:color="auto"/>
        <w:bottom w:val="none" w:sz="0" w:space="0" w:color="auto"/>
        <w:right w:val="none" w:sz="0" w:space="0" w:color="auto"/>
      </w:divBdr>
      <w:divsChild>
        <w:div w:id="521364604">
          <w:marLeft w:val="446"/>
          <w:marRight w:val="0"/>
          <w:marTop w:val="0"/>
          <w:marBottom w:val="0"/>
          <w:divBdr>
            <w:top w:val="none" w:sz="0" w:space="0" w:color="auto"/>
            <w:left w:val="none" w:sz="0" w:space="0" w:color="auto"/>
            <w:bottom w:val="none" w:sz="0" w:space="0" w:color="auto"/>
            <w:right w:val="none" w:sz="0" w:space="0" w:color="auto"/>
          </w:divBdr>
        </w:div>
        <w:div w:id="1370110822">
          <w:marLeft w:val="446"/>
          <w:marRight w:val="0"/>
          <w:marTop w:val="0"/>
          <w:marBottom w:val="0"/>
          <w:divBdr>
            <w:top w:val="none" w:sz="0" w:space="0" w:color="auto"/>
            <w:left w:val="none" w:sz="0" w:space="0" w:color="auto"/>
            <w:bottom w:val="none" w:sz="0" w:space="0" w:color="auto"/>
            <w:right w:val="none" w:sz="0" w:space="0" w:color="auto"/>
          </w:divBdr>
        </w:div>
      </w:divsChild>
    </w:div>
    <w:div w:id="499658793">
      <w:bodyDiv w:val="1"/>
      <w:marLeft w:val="0"/>
      <w:marRight w:val="0"/>
      <w:marTop w:val="0"/>
      <w:marBottom w:val="0"/>
      <w:divBdr>
        <w:top w:val="none" w:sz="0" w:space="0" w:color="auto"/>
        <w:left w:val="none" w:sz="0" w:space="0" w:color="auto"/>
        <w:bottom w:val="none" w:sz="0" w:space="0" w:color="auto"/>
        <w:right w:val="none" w:sz="0" w:space="0" w:color="auto"/>
      </w:divBdr>
    </w:div>
    <w:div w:id="502547157">
      <w:bodyDiv w:val="1"/>
      <w:marLeft w:val="0"/>
      <w:marRight w:val="0"/>
      <w:marTop w:val="0"/>
      <w:marBottom w:val="0"/>
      <w:divBdr>
        <w:top w:val="none" w:sz="0" w:space="0" w:color="auto"/>
        <w:left w:val="none" w:sz="0" w:space="0" w:color="auto"/>
        <w:bottom w:val="none" w:sz="0" w:space="0" w:color="auto"/>
        <w:right w:val="none" w:sz="0" w:space="0" w:color="auto"/>
      </w:divBdr>
    </w:div>
    <w:div w:id="505442493">
      <w:bodyDiv w:val="1"/>
      <w:marLeft w:val="0"/>
      <w:marRight w:val="0"/>
      <w:marTop w:val="0"/>
      <w:marBottom w:val="0"/>
      <w:divBdr>
        <w:top w:val="none" w:sz="0" w:space="0" w:color="auto"/>
        <w:left w:val="none" w:sz="0" w:space="0" w:color="auto"/>
        <w:bottom w:val="none" w:sz="0" w:space="0" w:color="auto"/>
        <w:right w:val="none" w:sz="0" w:space="0" w:color="auto"/>
      </w:divBdr>
    </w:div>
    <w:div w:id="505486522">
      <w:bodyDiv w:val="1"/>
      <w:marLeft w:val="0"/>
      <w:marRight w:val="0"/>
      <w:marTop w:val="0"/>
      <w:marBottom w:val="0"/>
      <w:divBdr>
        <w:top w:val="none" w:sz="0" w:space="0" w:color="auto"/>
        <w:left w:val="none" w:sz="0" w:space="0" w:color="auto"/>
        <w:bottom w:val="none" w:sz="0" w:space="0" w:color="auto"/>
        <w:right w:val="none" w:sz="0" w:space="0" w:color="auto"/>
      </w:divBdr>
    </w:div>
    <w:div w:id="507672438">
      <w:bodyDiv w:val="1"/>
      <w:marLeft w:val="0"/>
      <w:marRight w:val="0"/>
      <w:marTop w:val="0"/>
      <w:marBottom w:val="0"/>
      <w:divBdr>
        <w:top w:val="none" w:sz="0" w:space="0" w:color="auto"/>
        <w:left w:val="none" w:sz="0" w:space="0" w:color="auto"/>
        <w:bottom w:val="none" w:sz="0" w:space="0" w:color="auto"/>
        <w:right w:val="none" w:sz="0" w:space="0" w:color="auto"/>
      </w:divBdr>
    </w:div>
    <w:div w:id="513153195">
      <w:bodyDiv w:val="1"/>
      <w:marLeft w:val="0"/>
      <w:marRight w:val="0"/>
      <w:marTop w:val="0"/>
      <w:marBottom w:val="0"/>
      <w:divBdr>
        <w:top w:val="none" w:sz="0" w:space="0" w:color="auto"/>
        <w:left w:val="none" w:sz="0" w:space="0" w:color="auto"/>
        <w:bottom w:val="none" w:sz="0" w:space="0" w:color="auto"/>
        <w:right w:val="none" w:sz="0" w:space="0" w:color="auto"/>
      </w:divBdr>
      <w:divsChild>
        <w:div w:id="531917935">
          <w:marLeft w:val="1800"/>
          <w:marRight w:val="0"/>
          <w:marTop w:val="72"/>
          <w:marBottom w:val="0"/>
          <w:divBdr>
            <w:top w:val="none" w:sz="0" w:space="0" w:color="auto"/>
            <w:left w:val="none" w:sz="0" w:space="0" w:color="auto"/>
            <w:bottom w:val="none" w:sz="0" w:space="0" w:color="auto"/>
            <w:right w:val="none" w:sz="0" w:space="0" w:color="auto"/>
          </w:divBdr>
        </w:div>
        <w:div w:id="871768324">
          <w:marLeft w:val="1166"/>
          <w:marRight w:val="0"/>
          <w:marTop w:val="91"/>
          <w:marBottom w:val="0"/>
          <w:divBdr>
            <w:top w:val="none" w:sz="0" w:space="0" w:color="auto"/>
            <w:left w:val="none" w:sz="0" w:space="0" w:color="auto"/>
            <w:bottom w:val="none" w:sz="0" w:space="0" w:color="auto"/>
            <w:right w:val="none" w:sz="0" w:space="0" w:color="auto"/>
          </w:divBdr>
        </w:div>
        <w:div w:id="1302805681">
          <w:marLeft w:val="1800"/>
          <w:marRight w:val="0"/>
          <w:marTop w:val="72"/>
          <w:marBottom w:val="0"/>
          <w:divBdr>
            <w:top w:val="none" w:sz="0" w:space="0" w:color="auto"/>
            <w:left w:val="none" w:sz="0" w:space="0" w:color="auto"/>
            <w:bottom w:val="none" w:sz="0" w:space="0" w:color="auto"/>
            <w:right w:val="none" w:sz="0" w:space="0" w:color="auto"/>
          </w:divBdr>
        </w:div>
        <w:div w:id="1395353772">
          <w:marLeft w:val="1166"/>
          <w:marRight w:val="0"/>
          <w:marTop w:val="91"/>
          <w:marBottom w:val="0"/>
          <w:divBdr>
            <w:top w:val="none" w:sz="0" w:space="0" w:color="auto"/>
            <w:left w:val="none" w:sz="0" w:space="0" w:color="auto"/>
            <w:bottom w:val="none" w:sz="0" w:space="0" w:color="auto"/>
            <w:right w:val="none" w:sz="0" w:space="0" w:color="auto"/>
          </w:divBdr>
        </w:div>
        <w:div w:id="1615556027">
          <w:marLeft w:val="547"/>
          <w:marRight w:val="0"/>
          <w:marTop w:val="106"/>
          <w:marBottom w:val="0"/>
          <w:divBdr>
            <w:top w:val="none" w:sz="0" w:space="0" w:color="auto"/>
            <w:left w:val="none" w:sz="0" w:space="0" w:color="auto"/>
            <w:bottom w:val="none" w:sz="0" w:space="0" w:color="auto"/>
            <w:right w:val="none" w:sz="0" w:space="0" w:color="auto"/>
          </w:divBdr>
        </w:div>
        <w:div w:id="1927303324">
          <w:marLeft w:val="1800"/>
          <w:marRight w:val="0"/>
          <w:marTop w:val="72"/>
          <w:marBottom w:val="0"/>
          <w:divBdr>
            <w:top w:val="none" w:sz="0" w:space="0" w:color="auto"/>
            <w:left w:val="none" w:sz="0" w:space="0" w:color="auto"/>
            <w:bottom w:val="none" w:sz="0" w:space="0" w:color="auto"/>
            <w:right w:val="none" w:sz="0" w:space="0" w:color="auto"/>
          </w:divBdr>
        </w:div>
        <w:div w:id="2011331490">
          <w:marLeft w:val="1166"/>
          <w:marRight w:val="0"/>
          <w:marTop w:val="91"/>
          <w:marBottom w:val="0"/>
          <w:divBdr>
            <w:top w:val="none" w:sz="0" w:space="0" w:color="auto"/>
            <w:left w:val="none" w:sz="0" w:space="0" w:color="auto"/>
            <w:bottom w:val="none" w:sz="0" w:space="0" w:color="auto"/>
            <w:right w:val="none" w:sz="0" w:space="0" w:color="auto"/>
          </w:divBdr>
        </w:div>
      </w:divsChild>
    </w:div>
    <w:div w:id="516387197">
      <w:bodyDiv w:val="1"/>
      <w:marLeft w:val="0"/>
      <w:marRight w:val="0"/>
      <w:marTop w:val="0"/>
      <w:marBottom w:val="0"/>
      <w:divBdr>
        <w:top w:val="none" w:sz="0" w:space="0" w:color="auto"/>
        <w:left w:val="none" w:sz="0" w:space="0" w:color="auto"/>
        <w:bottom w:val="none" w:sz="0" w:space="0" w:color="auto"/>
        <w:right w:val="none" w:sz="0" w:space="0" w:color="auto"/>
      </w:divBdr>
    </w:div>
    <w:div w:id="519121502">
      <w:bodyDiv w:val="1"/>
      <w:marLeft w:val="0"/>
      <w:marRight w:val="0"/>
      <w:marTop w:val="0"/>
      <w:marBottom w:val="0"/>
      <w:divBdr>
        <w:top w:val="none" w:sz="0" w:space="0" w:color="auto"/>
        <w:left w:val="none" w:sz="0" w:space="0" w:color="auto"/>
        <w:bottom w:val="none" w:sz="0" w:space="0" w:color="auto"/>
        <w:right w:val="none" w:sz="0" w:space="0" w:color="auto"/>
      </w:divBdr>
    </w:div>
    <w:div w:id="543833303">
      <w:bodyDiv w:val="1"/>
      <w:marLeft w:val="0"/>
      <w:marRight w:val="0"/>
      <w:marTop w:val="0"/>
      <w:marBottom w:val="0"/>
      <w:divBdr>
        <w:top w:val="none" w:sz="0" w:space="0" w:color="auto"/>
        <w:left w:val="none" w:sz="0" w:space="0" w:color="auto"/>
        <w:bottom w:val="none" w:sz="0" w:space="0" w:color="auto"/>
        <w:right w:val="none" w:sz="0" w:space="0" w:color="auto"/>
      </w:divBdr>
    </w:div>
    <w:div w:id="546066244">
      <w:bodyDiv w:val="1"/>
      <w:marLeft w:val="0"/>
      <w:marRight w:val="0"/>
      <w:marTop w:val="0"/>
      <w:marBottom w:val="0"/>
      <w:divBdr>
        <w:top w:val="none" w:sz="0" w:space="0" w:color="auto"/>
        <w:left w:val="none" w:sz="0" w:space="0" w:color="auto"/>
        <w:bottom w:val="none" w:sz="0" w:space="0" w:color="auto"/>
        <w:right w:val="none" w:sz="0" w:space="0" w:color="auto"/>
      </w:divBdr>
    </w:div>
    <w:div w:id="548298086">
      <w:bodyDiv w:val="1"/>
      <w:marLeft w:val="0"/>
      <w:marRight w:val="0"/>
      <w:marTop w:val="0"/>
      <w:marBottom w:val="0"/>
      <w:divBdr>
        <w:top w:val="none" w:sz="0" w:space="0" w:color="auto"/>
        <w:left w:val="none" w:sz="0" w:space="0" w:color="auto"/>
        <w:bottom w:val="none" w:sz="0" w:space="0" w:color="auto"/>
        <w:right w:val="none" w:sz="0" w:space="0" w:color="auto"/>
      </w:divBdr>
    </w:div>
    <w:div w:id="548298942">
      <w:bodyDiv w:val="1"/>
      <w:marLeft w:val="0"/>
      <w:marRight w:val="0"/>
      <w:marTop w:val="0"/>
      <w:marBottom w:val="0"/>
      <w:divBdr>
        <w:top w:val="none" w:sz="0" w:space="0" w:color="auto"/>
        <w:left w:val="none" w:sz="0" w:space="0" w:color="auto"/>
        <w:bottom w:val="none" w:sz="0" w:space="0" w:color="auto"/>
        <w:right w:val="none" w:sz="0" w:space="0" w:color="auto"/>
      </w:divBdr>
    </w:div>
    <w:div w:id="554512953">
      <w:bodyDiv w:val="1"/>
      <w:marLeft w:val="0"/>
      <w:marRight w:val="0"/>
      <w:marTop w:val="0"/>
      <w:marBottom w:val="0"/>
      <w:divBdr>
        <w:top w:val="none" w:sz="0" w:space="0" w:color="auto"/>
        <w:left w:val="none" w:sz="0" w:space="0" w:color="auto"/>
        <w:bottom w:val="none" w:sz="0" w:space="0" w:color="auto"/>
        <w:right w:val="none" w:sz="0" w:space="0" w:color="auto"/>
      </w:divBdr>
    </w:div>
    <w:div w:id="556934894">
      <w:bodyDiv w:val="1"/>
      <w:marLeft w:val="0"/>
      <w:marRight w:val="0"/>
      <w:marTop w:val="0"/>
      <w:marBottom w:val="0"/>
      <w:divBdr>
        <w:top w:val="none" w:sz="0" w:space="0" w:color="auto"/>
        <w:left w:val="none" w:sz="0" w:space="0" w:color="auto"/>
        <w:bottom w:val="none" w:sz="0" w:space="0" w:color="auto"/>
        <w:right w:val="none" w:sz="0" w:space="0" w:color="auto"/>
      </w:divBdr>
      <w:divsChild>
        <w:div w:id="404305345">
          <w:marLeft w:val="1166"/>
          <w:marRight w:val="0"/>
          <w:marTop w:val="96"/>
          <w:marBottom w:val="0"/>
          <w:divBdr>
            <w:top w:val="none" w:sz="0" w:space="0" w:color="auto"/>
            <w:left w:val="none" w:sz="0" w:space="0" w:color="auto"/>
            <w:bottom w:val="none" w:sz="0" w:space="0" w:color="auto"/>
            <w:right w:val="none" w:sz="0" w:space="0" w:color="auto"/>
          </w:divBdr>
        </w:div>
        <w:div w:id="1022125321">
          <w:marLeft w:val="1166"/>
          <w:marRight w:val="0"/>
          <w:marTop w:val="96"/>
          <w:marBottom w:val="0"/>
          <w:divBdr>
            <w:top w:val="none" w:sz="0" w:space="0" w:color="auto"/>
            <w:left w:val="none" w:sz="0" w:space="0" w:color="auto"/>
            <w:bottom w:val="none" w:sz="0" w:space="0" w:color="auto"/>
            <w:right w:val="none" w:sz="0" w:space="0" w:color="auto"/>
          </w:divBdr>
        </w:div>
        <w:div w:id="1786120727">
          <w:marLeft w:val="1166"/>
          <w:marRight w:val="0"/>
          <w:marTop w:val="96"/>
          <w:marBottom w:val="0"/>
          <w:divBdr>
            <w:top w:val="none" w:sz="0" w:space="0" w:color="auto"/>
            <w:left w:val="none" w:sz="0" w:space="0" w:color="auto"/>
            <w:bottom w:val="none" w:sz="0" w:space="0" w:color="auto"/>
            <w:right w:val="none" w:sz="0" w:space="0" w:color="auto"/>
          </w:divBdr>
        </w:div>
      </w:divsChild>
    </w:div>
    <w:div w:id="559562998">
      <w:bodyDiv w:val="1"/>
      <w:marLeft w:val="0"/>
      <w:marRight w:val="0"/>
      <w:marTop w:val="0"/>
      <w:marBottom w:val="0"/>
      <w:divBdr>
        <w:top w:val="none" w:sz="0" w:space="0" w:color="auto"/>
        <w:left w:val="none" w:sz="0" w:space="0" w:color="auto"/>
        <w:bottom w:val="none" w:sz="0" w:space="0" w:color="auto"/>
        <w:right w:val="none" w:sz="0" w:space="0" w:color="auto"/>
      </w:divBdr>
    </w:div>
    <w:div w:id="560675957">
      <w:bodyDiv w:val="1"/>
      <w:marLeft w:val="0"/>
      <w:marRight w:val="0"/>
      <w:marTop w:val="0"/>
      <w:marBottom w:val="0"/>
      <w:divBdr>
        <w:top w:val="none" w:sz="0" w:space="0" w:color="auto"/>
        <w:left w:val="none" w:sz="0" w:space="0" w:color="auto"/>
        <w:bottom w:val="none" w:sz="0" w:space="0" w:color="auto"/>
        <w:right w:val="none" w:sz="0" w:space="0" w:color="auto"/>
      </w:divBdr>
    </w:div>
    <w:div w:id="566648492">
      <w:bodyDiv w:val="1"/>
      <w:marLeft w:val="0"/>
      <w:marRight w:val="0"/>
      <w:marTop w:val="0"/>
      <w:marBottom w:val="0"/>
      <w:divBdr>
        <w:top w:val="none" w:sz="0" w:space="0" w:color="auto"/>
        <w:left w:val="none" w:sz="0" w:space="0" w:color="auto"/>
        <w:bottom w:val="none" w:sz="0" w:space="0" w:color="auto"/>
        <w:right w:val="none" w:sz="0" w:space="0" w:color="auto"/>
      </w:divBdr>
    </w:div>
    <w:div w:id="568616052">
      <w:bodyDiv w:val="1"/>
      <w:marLeft w:val="0"/>
      <w:marRight w:val="0"/>
      <w:marTop w:val="0"/>
      <w:marBottom w:val="0"/>
      <w:divBdr>
        <w:top w:val="none" w:sz="0" w:space="0" w:color="auto"/>
        <w:left w:val="none" w:sz="0" w:space="0" w:color="auto"/>
        <w:bottom w:val="none" w:sz="0" w:space="0" w:color="auto"/>
        <w:right w:val="none" w:sz="0" w:space="0" w:color="auto"/>
      </w:divBdr>
      <w:divsChild>
        <w:div w:id="1522235525">
          <w:marLeft w:val="0"/>
          <w:marRight w:val="0"/>
          <w:marTop w:val="0"/>
          <w:marBottom w:val="0"/>
          <w:divBdr>
            <w:top w:val="none" w:sz="0" w:space="0" w:color="auto"/>
            <w:left w:val="none" w:sz="0" w:space="0" w:color="auto"/>
            <w:bottom w:val="none" w:sz="0" w:space="0" w:color="auto"/>
            <w:right w:val="none" w:sz="0" w:space="0" w:color="auto"/>
          </w:divBdr>
          <w:divsChild>
            <w:div w:id="1309625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9094396">
      <w:bodyDiv w:val="1"/>
      <w:marLeft w:val="0"/>
      <w:marRight w:val="0"/>
      <w:marTop w:val="0"/>
      <w:marBottom w:val="0"/>
      <w:divBdr>
        <w:top w:val="none" w:sz="0" w:space="0" w:color="auto"/>
        <w:left w:val="none" w:sz="0" w:space="0" w:color="auto"/>
        <w:bottom w:val="none" w:sz="0" w:space="0" w:color="auto"/>
        <w:right w:val="none" w:sz="0" w:space="0" w:color="auto"/>
      </w:divBdr>
    </w:div>
    <w:div w:id="583032340">
      <w:bodyDiv w:val="1"/>
      <w:marLeft w:val="0"/>
      <w:marRight w:val="0"/>
      <w:marTop w:val="0"/>
      <w:marBottom w:val="0"/>
      <w:divBdr>
        <w:top w:val="none" w:sz="0" w:space="0" w:color="auto"/>
        <w:left w:val="none" w:sz="0" w:space="0" w:color="auto"/>
        <w:bottom w:val="none" w:sz="0" w:space="0" w:color="auto"/>
        <w:right w:val="none" w:sz="0" w:space="0" w:color="auto"/>
      </w:divBdr>
    </w:div>
    <w:div w:id="595526662">
      <w:bodyDiv w:val="1"/>
      <w:marLeft w:val="0"/>
      <w:marRight w:val="0"/>
      <w:marTop w:val="0"/>
      <w:marBottom w:val="0"/>
      <w:divBdr>
        <w:top w:val="none" w:sz="0" w:space="0" w:color="auto"/>
        <w:left w:val="none" w:sz="0" w:space="0" w:color="auto"/>
        <w:bottom w:val="none" w:sz="0" w:space="0" w:color="auto"/>
        <w:right w:val="none" w:sz="0" w:space="0" w:color="auto"/>
      </w:divBdr>
    </w:div>
    <w:div w:id="596136061">
      <w:bodyDiv w:val="1"/>
      <w:marLeft w:val="0"/>
      <w:marRight w:val="0"/>
      <w:marTop w:val="0"/>
      <w:marBottom w:val="0"/>
      <w:divBdr>
        <w:top w:val="none" w:sz="0" w:space="0" w:color="auto"/>
        <w:left w:val="none" w:sz="0" w:space="0" w:color="auto"/>
        <w:bottom w:val="none" w:sz="0" w:space="0" w:color="auto"/>
        <w:right w:val="none" w:sz="0" w:space="0" w:color="auto"/>
      </w:divBdr>
    </w:div>
    <w:div w:id="597299680">
      <w:bodyDiv w:val="1"/>
      <w:marLeft w:val="0"/>
      <w:marRight w:val="0"/>
      <w:marTop w:val="0"/>
      <w:marBottom w:val="0"/>
      <w:divBdr>
        <w:top w:val="none" w:sz="0" w:space="0" w:color="auto"/>
        <w:left w:val="none" w:sz="0" w:space="0" w:color="auto"/>
        <w:bottom w:val="none" w:sz="0" w:space="0" w:color="auto"/>
        <w:right w:val="none" w:sz="0" w:space="0" w:color="auto"/>
      </w:divBdr>
    </w:div>
    <w:div w:id="597908007">
      <w:bodyDiv w:val="1"/>
      <w:marLeft w:val="0"/>
      <w:marRight w:val="0"/>
      <w:marTop w:val="0"/>
      <w:marBottom w:val="0"/>
      <w:divBdr>
        <w:top w:val="none" w:sz="0" w:space="0" w:color="auto"/>
        <w:left w:val="none" w:sz="0" w:space="0" w:color="auto"/>
        <w:bottom w:val="none" w:sz="0" w:space="0" w:color="auto"/>
        <w:right w:val="none" w:sz="0" w:space="0" w:color="auto"/>
      </w:divBdr>
    </w:div>
    <w:div w:id="599263197">
      <w:bodyDiv w:val="1"/>
      <w:marLeft w:val="0"/>
      <w:marRight w:val="0"/>
      <w:marTop w:val="0"/>
      <w:marBottom w:val="0"/>
      <w:divBdr>
        <w:top w:val="none" w:sz="0" w:space="0" w:color="auto"/>
        <w:left w:val="none" w:sz="0" w:space="0" w:color="auto"/>
        <w:bottom w:val="none" w:sz="0" w:space="0" w:color="auto"/>
        <w:right w:val="none" w:sz="0" w:space="0" w:color="auto"/>
      </w:divBdr>
    </w:div>
    <w:div w:id="599484406">
      <w:bodyDiv w:val="1"/>
      <w:marLeft w:val="0"/>
      <w:marRight w:val="0"/>
      <w:marTop w:val="0"/>
      <w:marBottom w:val="0"/>
      <w:divBdr>
        <w:top w:val="none" w:sz="0" w:space="0" w:color="auto"/>
        <w:left w:val="none" w:sz="0" w:space="0" w:color="auto"/>
        <w:bottom w:val="none" w:sz="0" w:space="0" w:color="auto"/>
        <w:right w:val="none" w:sz="0" w:space="0" w:color="auto"/>
      </w:divBdr>
    </w:div>
    <w:div w:id="602348164">
      <w:bodyDiv w:val="1"/>
      <w:marLeft w:val="0"/>
      <w:marRight w:val="0"/>
      <w:marTop w:val="0"/>
      <w:marBottom w:val="0"/>
      <w:divBdr>
        <w:top w:val="none" w:sz="0" w:space="0" w:color="auto"/>
        <w:left w:val="none" w:sz="0" w:space="0" w:color="auto"/>
        <w:bottom w:val="none" w:sz="0" w:space="0" w:color="auto"/>
        <w:right w:val="none" w:sz="0" w:space="0" w:color="auto"/>
      </w:divBdr>
    </w:div>
    <w:div w:id="612329136">
      <w:bodyDiv w:val="1"/>
      <w:marLeft w:val="0"/>
      <w:marRight w:val="0"/>
      <w:marTop w:val="0"/>
      <w:marBottom w:val="0"/>
      <w:divBdr>
        <w:top w:val="none" w:sz="0" w:space="0" w:color="auto"/>
        <w:left w:val="none" w:sz="0" w:space="0" w:color="auto"/>
        <w:bottom w:val="none" w:sz="0" w:space="0" w:color="auto"/>
        <w:right w:val="none" w:sz="0" w:space="0" w:color="auto"/>
      </w:divBdr>
    </w:div>
    <w:div w:id="614405552">
      <w:bodyDiv w:val="1"/>
      <w:marLeft w:val="0"/>
      <w:marRight w:val="0"/>
      <w:marTop w:val="0"/>
      <w:marBottom w:val="0"/>
      <w:divBdr>
        <w:top w:val="none" w:sz="0" w:space="0" w:color="auto"/>
        <w:left w:val="none" w:sz="0" w:space="0" w:color="auto"/>
        <w:bottom w:val="none" w:sz="0" w:space="0" w:color="auto"/>
        <w:right w:val="none" w:sz="0" w:space="0" w:color="auto"/>
      </w:divBdr>
      <w:divsChild>
        <w:div w:id="59598723">
          <w:marLeft w:val="504"/>
          <w:marRight w:val="0"/>
          <w:marTop w:val="0"/>
          <w:marBottom w:val="0"/>
          <w:divBdr>
            <w:top w:val="none" w:sz="0" w:space="0" w:color="auto"/>
            <w:left w:val="none" w:sz="0" w:space="0" w:color="auto"/>
            <w:bottom w:val="none" w:sz="0" w:space="0" w:color="auto"/>
            <w:right w:val="none" w:sz="0" w:space="0" w:color="auto"/>
          </w:divBdr>
        </w:div>
      </w:divsChild>
    </w:div>
    <w:div w:id="618881005">
      <w:bodyDiv w:val="1"/>
      <w:marLeft w:val="0"/>
      <w:marRight w:val="0"/>
      <w:marTop w:val="0"/>
      <w:marBottom w:val="0"/>
      <w:divBdr>
        <w:top w:val="none" w:sz="0" w:space="0" w:color="auto"/>
        <w:left w:val="none" w:sz="0" w:space="0" w:color="auto"/>
        <w:bottom w:val="none" w:sz="0" w:space="0" w:color="auto"/>
        <w:right w:val="none" w:sz="0" w:space="0" w:color="auto"/>
      </w:divBdr>
    </w:div>
    <w:div w:id="623509910">
      <w:bodyDiv w:val="1"/>
      <w:marLeft w:val="0"/>
      <w:marRight w:val="0"/>
      <w:marTop w:val="0"/>
      <w:marBottom w:val="0"/>
      <w:divBdr>
        <w:top w:val="none" w:sz="0" w:space="0" w:color="auto"/>
        <w:left w:val="none" w:sz="0" w:space="0" w:color="auto"/>
        <w:bottom w:val="none" w:sz="0" w:space="0" w:color="auto"/>
        <w:right w:val="none" w:sz="0" w:space="0" w:color="auto"/>
      </w:divBdr>
    </w:div>
    <w:div w:id="643242893">
      <w:bodyDiv w:val="1"/>
      <w:marLeft w:val="0"/>
      <w:marRight w:val="0"/>
      <w:marTop w:val="0"/>
      <w:marBottom w:val="0"/>
      <w:divBdr>
        <w:top w:val="none" w:sz="0" w:space="0" w:color="auto"/>
        <w:left w:val="none" w:sz="0" w:space="0" w:color="auto"/>
        <w:bottom w:val="none" w:sz="0" w:space="0" w:color="auto"/>
        <w:right w:val="none" w:sz="0" w:space="0" w:color="auto"/>
      </w:divBdr>
    </w:div>
    <w:div w:id="647511057">
      <w:bodyDiv w:val="1"/>
      <w:marLeft w:val="0"/>
      <w:marRight w:val="0"/>
      <w:marTop w:val="0"/>
      <w:marBottom w:val="0"/>
      <w:divBdr>
        <w:top w:val="none" w:sz="0" w:space="0" w:color="auto"/>
        <w:left w:val="none" w:sz="0" w:space="0" w:color="auto"/>
        <w:bottom w:val="none" w:sz="0" w:space="0" w:color="auto"/>
        <w:right w:val="none" w:sz="0" w:space="0" w:color="auto"/>
      </w:divBdr>
    </w:div>
    <w:div w:id="660426143">
      <w:bodyDiv w:val="1"/>
      <w:marLeft w:val="0"/>
      <w:marRight w:val="0"/>
      <w:marTop w:val="0"/>
      <w:marBottom w:val="0"/>
      <w:divBdr>
        <w:top w:val="none" w:sz="0" w:space="0" w:color="auto"/>
        <w:left w:val="none" w:sz="0" w:space="0" w:color="auto"/>
        <w:bottom w:val="none" w:sz="0" w:space="0" w:color="auto"/>
        <w:right w:val="none" w:sz="0" w:space="0" w:color="auto"/>
      </w:divBdr>
    </w:div>
    <w:div w:id="670638897">
      <w:bodyDiv w:val="1"/>
      <w:marLeft w:val="0"/>
      <w:marRight w:val="0"/>
      <w:marTop w:val="0"/>
      <w:marBottom w:val="0"/>
      <w:divBdr>
        <w:top w:val="none" w:sz="0" w:space="0" w:color="auto"/>
        <w:left w:val="none" w:sz="0" w:space="0" w:color="auto"/>
        <w:bottom w:val="none" w:sz="0" w:space="0" w:color="auto"/>
        <w:right w:val="none" w:sz="0" w:space="0" w:color="auto"/>
      </w:divBdr>
      <w:divsChild>
        <w:div w:id="168720231">
          <w:marLeft w:val="1166"/>
          <w:marRight w:val="0"/>
          <w:marTop w:val="0"/>
          <w:marBottom w:val="0"/>
          <w:divBdr>
            <w:top w:val="none" w:sz="0" w:space="0" w:color="auto"/>
            <w:left w:val="none" w:sz="0" w:space="0" w:color="auto"/>
            <w:bottom w:val="none" w:sz="0" w:space="0" w:color="auto"/>
            <w:right w:val="none" w:sz="0" w:space="0" w:color="auto"/>
          </w:divBdr>
        </w:div>
        <w:div w:id="292641186">
          <w:marLeft w:val="1166"/>
          <w:marRight w:val="0"/>
          <w:marTop w:val="0"/>
          <w:marBottom w:val="0"/>
          <w:divBdr>
            <w:top w:val="none" w:sz="0" w:space="0" w:color="auto"/>
            <w:left w:val="none" w:sz="0" w:space="0" w:color="auto"/>
            <w:bottom w:val="none" w:sz="0" w:space="0" w:color="auto"/>
            <w:right w:val="none" w:sz="0" w:space="0" w:color="auto"/>
          </w:divBdr>
        </w:div>
        <w:div w:id="537857337">
          <w:marLeft w:val="547"/>
          <w:marRight w:val="0"/>
          <w:marTop w:val="0"/>
          <w:marBottom w:val="0"/>
          <w:divBdr>
            <w:top w:val="none" w:sz="0" w:space="0" w:color="auto"/>
            <w:left w:val="none" w:sz="0" w:space="0" w:color="auto"/>
            <w:bottom w:val="none" w:sz="0" w:space="0" w:color="auto"/>
            <w:right w:val="none" w:sz="0" w:space="0" w:color="auto"/>
          </w:divBdr>
        </w:div>
        <w:div w:id="645627411">
          <w:marLeft w:val="1166"/>
          <w:marRight w:val="0"/>
          <w:marTop w:val="0"/>
          <w:marBottom w:val="0"/>
          <w:divBdr>
            <w:top w:val="none" w:sz="0" w:space="0" w:color="auto"/>
            <w:left w:val="none" w:sz="0" w:space="0" w:color="auto"/>
            <w:bottom w:val="none" w:sz="0" w:space="0" w:color="auto"/>
            <w:right w:val="none" w:sz="0" w:space="0" w:color="auto"/>
          </w:divBdr>
        </w:div>
        <w:div w:id="843476845">
          <w:marLeft w:val="547"/>
          <w:marRight w:val="0"/>
          <w:marTop w:val="0"/>
          <w:marBottom w:val="0"/>
          <w:divBdr>
            <w:top w:val="none" w:sz="0" w:space="0" w:color="auto"/>
            <w:left w:val="none" w:sz="0" w:space="0" w:color="auto"/>
            <w:bottom w:val="none" w:sz="0" w:space="0" w:color="auto"/>
            <w:right w:val="none" w:sz="0" w:space="0" w:color="auto"/>
          </w:divBdr>
        </w:div>
        <w:div w:id="867255322">
          <w:marLeft w:val="1166"/>
          <w:marRight w:val="0"/>
          <w:marTop w:val="0"/>
          <w:marBottom w:val="0"/>
          <w:divBdr>
            <w:top w:val="none" w:sz="0" w:space="0" w:color="auto"/>
            <w:left w:val="none" w:sz="0" w:space="0" w:color="auto"/>
            <w:bottom w:val="none" w:sz="0" w:space="0" w:color="auto"/>
            <w:right w:val="none" w:sz="0" w:space="0" w:color="auto"/>
          </w:divBdr>
        </w:div>
        <w:div w:id="1559587920">
          <w:marLeft w:val="1166"/>
          <w:marRight w:val="0"/>
          <w:marTop w:val="0"/>
          <w:marBottom w:val="0"/>
          <w:divBdr>
            <w:top w:val="none" w:sz="0" w:space="0" w:color="auto"/>
            <w:left w:val="none" w:sz="0" w:space="0" w:color="auto"/>
            <w:bottom w:val="none" w:sz="0" w:space="0" w:color="auto"/>
            <w:right w:val="none" w:sz="0" w:space="0" w:color="auto"/>
          </w:divBdr>
        </w:div>
        <w:div w:id="1625623927">
          <w:marLeft w:val="547"/>
          <w:marRight w:val="0"/>
          <w:marTop w:val="0"/>
          <w:marBottom w:val="0"/>
          <w:divBdr>
            <w:top w:val="none" w:sz="0" w:space="0" w:color="auto"/>
            <w:left w:val="none" w:sz="0" w:space="0" w:color="auto"/>
            <w:bottom w:val="none" w:sz="0" w:space="0" w:color="auto"/>
            <w:right w:val="none" w:sz="0" w:space="0" w:color="auto"/>
          </w:divBdr>
        </w:div>
        <w:div w:id="1928807421">
          <w:marLeft w:val="1166"/>
          <w:marRight w:val="0"/>
          <w:marTop w:val="0"/>
          <w:marBottom w:val="0"/>
          <w:divBdr>
            <w:top w:val="none" w:sz="0" w:space="0" w:color="auto"/>
            <w:left w:val="none" w:sz="0" w:space="0" w:color="auto"/>
            <w:bottom w:val="none" w:sz="0" w:space="0" w:color="auto"/>
            <w:right w:val="none" w:sz="0" w:space="0" w:color="auto"/>
          </w:divBdr>
        </w:div>
      </w:divsChild>
    </w:div>
    <w:div w:id="673413054">
      <w:bodyDiv w:val="1"/>
      <w:marLeft w:val="0"/>
      <w:marRight w:val="0"/>
      <w:marTop w:val="0"/>
      <w:marBottom w:val="0"/>
      <w:divBdr>
        <w:top w:val="none" w:sz="0" w:space="0" w:color="auto"/>
        <w:left w:val="none" w:sz="0" w:space="0" w:color="auto"/>
        <w:bottom w:val="none" w:sz="0" w:space="0" w:color="auto"/>
        <w:right w:val="none" w:sz="0" w:space="0" w:color="auto"/>
      </w:divBdr>
    </w:div>
    <w:div w:id="677970550">
      <w:bodyDiv w:val="1"/>
      <w:marLeft w:val="0"/>
      <w:marRight w:val="0"/>
      <w:marTop w:val="0"/>
      <w:marBottom w:val="0"/>
      <w:divBdr>
        <w:top w:val="none" w:sz="0" w:space="0" w:color="auto"/>
        <w:left w:val="none" w:sz="0" w:space="0" w:color="auto"/>
        <w:bottom w:val="none" w:sz="0" w:space="0" w:color="auto"/>
        <w:right w:val="none" w:sz="0" w:space="0" w:color="auto"/>
      </w:divBdr>
      <w:divsChild>
        <w:div w:id="220218661">
          <w:marLeft w:val="547"/>
          <w:marRight w:val="0"/>
          <w:marTop w:val="0"/>
          <w:marBottom w:val="0"/>
          <w:divBdr>
            <w:top w:val="none" w:sz="0" w:space="0" w:color="auto"/>
            <w:left w:val="none" w:sz="0" w:space="0" w:color="auto"/>
            <w:bottom w:val="none" w:sz="0" w:space="0" w:color="auto"/>
            <w:right w:val="none" w:sz="0" w:space="0" w:color="auto"/>
          </w:divBdr>
        </w:div>
        <w:div w:id="1117867512">
          <w:marLeft w:val="547"/>
          <w:marRight w:val="0"/>
          <w:marTop w:val="0"/>
          <w:marBottom w:val="0"/>
          <w:divBdr>
            <w:top w:val="none" w:sz="0" w:space="0" w:color="auto"/>
            <w:left w:val="none" w:sz="0" w:space="0" w:color="auto"/>
            <w:bottom w:val="none" w:sz="0" w:space="0" w:color="auto"/>
            <w:right w:val="none" w:sz="0" w:space="0" w:color="auto"/>
          </w:divBdr>
        </w:div>
      </w:divsChild>
    </w:div>
    <w:div w:id="680350160">
      <w:bodyDiv w:val="1"/>
      <w:marLeft w:val="0"/>
      <w:marRight w:val="0"/>
      <w:marTop w:val="0"/>
      <w:marBottom w:val="0"/>
      <w:divBdr>
        <w:top w:val="none" w:sz="0" w:space="0" w:color="auto"/>
        <w:left w:val="none" w:sz="0" w:space="0" w:color="auto"/>
        <w:bottom w:val="none" w:sz="0" w:space="0" w:color="auto"/>
        <w:right w:val="none" w:sz="0" w:space="0" w:color="auto"/>
      </w:divBdr>
    </w:div>
    <w:div w:id="687760541">
      <w:bodyDiv w:val="1"/>
      <w:marLeft w:val="0"/>
      <w:marRight w:val="0"/>
      <w:marTop w:val="0"/>
      <w:marBottom w:val="0"/>
      <w:divBdr>
        <w:top w:val="none" w:sz="0" w:space="0" w:color="auto"/>
        <w:left w:val="none" w:sz="0" w:space="0" w:color="auto"/>
        <w:bottom w:val="none" w:sz="0" w:space="0" w:color="auto"/>
        <w:right w:val="none" w:sz="0" w:space="0" w:color="auto"/>
      </w:divBdr>
    </w:div>
    <w:div w:id="698623089">
      <w:bodyDiv w:val="1"/>
      <w:marLeft w:val="0"/>
      <w:marRight w:val="0"/>
      <w:marTop w:val="0"/>
      <w:marBottom w:val="0"/>
      <w:divBdr>
        <w:top w:val="none" w:sz="0" w:space="0" w:color="auto"/>
        <w:left w:val="none" w:sz="0" w:space="0" w:color="auto"/>
        <w:bottom w:val="none" w:sz="0" w:space="0" w:color="auto"/>
        <w:right w:val="none" w:sz="0" w:space="0" w:color="auto"/>
      </w:divBdr>
    </w:div>
    <w:div w:id="699665126">
      <w:bodyDiv w:val="1"/>
      <w:marLeft w:val="0"/>
      <w:marRight w:val="0"/>
      <w:marTop w:val="0"/>
      <w:marBottom w:val="0"/>
      <w:divBdr>
        <w:top w:val="none" w:sz="0" w:space="0" w:color="auto"/>
        <w:left w:val="none" w:sz="0" w:space="0" w:color="auto"/>
        <w:bottom w:val="none" w:sz="0" w:space="0" w:color="auto"/>
        <w:right w:val="none" w:sz="0" w:space="0" w:color="auto"/>
      </w:divBdr>
    </w:div>
    <w:div w:id="701439656">
      <w:bodyDiv w:val="1"/>
      <w:marLeft w:val="0"/>
      <w:marRight w:val="0"/>
      <w:marTop w:val="0"/>
      <w:marBottom w:val="0"/>
      <w:divBdr>
        <w:top w:val="none" w:sz="0" w:space="0" w:color="auto"/>
        <w:left w:val="none" w:sz="0" w:space="0" w:color="auto"/>
        <w:bottom w:val="none" w:sz="0" w:space="0" w:color="auto"/>
        <w:right w:val="none" w:sz="0" w:space="0" w:color="auto"/>
      </w:divBdr>
    </w:div>
    <w:div w:id="706176764">
      <w:bodyDiv w:val="1"/>
      <w:marLeft w:val="0"/>
      <w:marRight w:val="0"/>
      <w:marTop w:val="0"/>
      <w:marBottom w:val="0"/>
      <w:divBdr>
        <w:top w:val="none" w:sz="0" w:space="0" w:color="auto"/>
        <w:left w:val="none" w:sz="0" w:space="0" w:color="auto"/>
        <w:bottom w:val="none" w:sz="0" w:space="0" w:color="auto"/>
        <w:right w:val="none" w:sz="0" w:space="0" w:color="auto"/>
      </w:divBdr>
    </w:div>
    <w:div w:id="713383318">
      <w:bodyDiv w:val="1"/>
      <w:marLeft w:val="0"/>
      <w:marRight w:val="0"/>
      <w:marTop w:val="0"/>
      <w:marBottom w:val="0"/>
      <w:divBdr>
        <w:top w:val="none" w:sz="0" w:space="0" w:color="auto"/>
        <w:left w:val="none" w:sz="0" w:space="0" w:color="auto"/>
        <w:bottom w:val="none" w:sz="0" w:space="0" w:color="auto"/>
        <w:right w:val="none" w:sz="0" w:space="0" w:color="auto"/>
      </w:divBdr>
    </w:div>
    <w:div w:id="724262191">
      <w:bodyDiv w:val="1"/>
      <w:marLeft w:val="0"/>
      <w:marRight w:val="0"/>
      <w:marTop w:val="0"/>
      <w:marBottom w:val="0"/>
      <w:divBdr>
        <w:top w:val="none" w:sz="0" w:space="0" w:color="auto"/>
        <w:left w:val="none" w:sz="0" w:space="0" w:color="auto"/>
        <w:bottom w:val="none" w:sz="0" w:space="0" w:color="auto"/>
        <w:right w:val="none" w:sz="0" w:space="0" w:color="auto"/>
      </w:divBdr>
    </w:div>
    <w:div w:id="724764056">
      <w:bodyDiv w:val="1"/>
      <w:marLeft w:val="0"/>
      <w:marRight w:val="0"/>
      <w:marTop w:val="0"/>
      <w:marBottom w:val="0"/>
      <w:divBdr>
        <w:top w:val="none" w:sz="0" w:space="0" w:color="auto"/>
        <w:left w:val="none" w:sz="0" w:space="0" w:color="auto"/>
        <w:bottom w:val="none" w:sz="0" w:space="0" w:color="auto"/>
        <w:right w:val="none" w:sz="0" w:space="0" w:color="auto"/>
      </w:divBdr>
    </w:div>
    <w:div w:id="732435265">
      <w:bodyDiv w:val="1"/>
      <w:marLeft w:val="0"/>
      <w:marRight w:val="0"/>
      <w:marTop w:val="0"/>
      <w:marBottom w:val="0"/>
      <w:divBdr>
        <w:top w:val="none" w:sz="0" w:space="0" w:color="auto"/>
        <w:left w:val="none" w:sz="0" w:space="0" w:color="auto"/>
        <w:bottom w:val="none" w:sz="0" w:space="0" w:color="auto"/>
        <w:right w:val="none" w:sz="0" w:space="0" w:color="auto"/>
      </w:divBdr>
    </w:div>
    <w:div w:id="736975042">
      <w:bodyDiv w:val="1"/>
      <w:marLeft w:val="0"/>
      <w:marRight w:val="0"/>
      <w:marTop w:val="0"/>
      <w:marBottom w:val="0"/>
      <w:divBdr>
        <w:top w:val="none" w:sz="0" w:space="0" w:color="auto"/>
        <w:left w:val="none" w:sz="0" w:space="0" w:color="auto"/>
        <w:bottom w:val="none" w:sz="0" w:space="0" w:color="auto"/>
        <w:right w:val="none" w:sz="0" w:space="0" w:color="auto"/>
      </w:divBdr>
    </w:div>
    <w:div w:id="736979989">
      <w:bodyDiv w:val="1"/>
      <w:marLeft w:val="0"/>
      <w:marRight w:val="0"/>
      <w:marTop w:val="0"/>
      <w:marBottom w:val="0"/>
      <w:divBdr>
        <w:top w:val="none" w:sz="0" w:space="0" w:color="auto"/>
        <w:left w:val="none" w:sz="0" w:space="0" w:color="auto"/>
        <w:bottom w:val="none" w:sz="0" w:space="0" w:color="auto"/>
        <w:right w:val="none" w:sz="0" w:space="0" w:color="auto"/>
      </w:divBdr>
    </w:div>
    <w:div w:id="740566115">
      <w:bodyDiv w:val="1"/>
      <w:marLeft w:val="0"/>
      <w:marRight w:val="0"/>
      <w:marTop w:val="0"/>
      <w:marBottom w:val="0"/>
      <w:divBdr>
        <w:top w:val="none" w:sz="0" w:space="0" w:color="auto"/>
        <w:left w:val="none" w:sz="0" w:space="0" w:color="auto"/>
        <w:bottom w:val="none" w:sz="0" w:space="0" w:color="auto"/>
        <w:right w:val="none" w:sz="0" w:space="0" w:color="auto"/>
      </w:divBdr>
    </w:div>
    <w:div w:id="754787131">
      <w:bodyDiv w:val="1"/>
      <w:marLeft w:val="0"/>
      <w:marRight w:val="0"/>
      <w:marTop w:val="0"/>
      <w:marBottom w:val="0"/>
      <w:divBdr>
        <w:top w:val="none" w:sz="0" w:space="0" w:color="auto"/>
        <w:left w:val="none" w:sz="0" w:space="0" w:color="auto"/>
        <w:bottom w:val="none" w:sz="0" w:space="0" w:color="auto"/>
        <w:right w:val="none" w:sz="0" w:space="0" w:color="auto"/>
      </w:divBdr>
    </w:div>
    <w:div w:id="761147080">
      <w:bodyDiv w:val="1"/>
      <w:marLeft w:val="0"/>
      <w:marRight w:val="0"/>
      <w:marTop w:val="0"/>
      <w:marBottom w:val="0"/>
      <w:divBdr>
        <w:top w:val="none" w:sz="0" w:space="0" w:color="auto"/>
        <w:left w:val="none" w:sz="0" w:space="0" w:color="auto"/>
        <w:bottom w:val="none" w:sz="0" w:space="0" w:color="auto"/>
        <w:right w:val="none" w:sz="0" w:space="0" w:color="auto"/>
      </w:divBdr>
    </w:div>
    <w:div w:id="762381895">
      <w:bodyDiv w:val="1"/>
      <w:marLeft w:val="0"/>
      <w:marRight w:val="0"/>
      <w:marTop w:val="0"/>
      <w:marBottom w:val="0"/>
      <w:divBdr>
        <w:top w:val="none" w:sz="0" w:space="0" w:color="auto"/>
        <w:left w:val="none" w:sz="0" w:space="0" w:color="auto"/>
        <w:bottom w:val="none" w:sz="0" w:space="0" w:color="auto"/>
        <w:right w:val="none" w:sz="0" w:space="0" w:color="auto"/>
      </w:divBdr>
    </w:div>
    <w:div w:id="762994505">
      <w:bodyDiv w:val="1"/>
      <w:marLeft w:val="0"/>
      <w:marRight w:val="0"/>
      <w:marTop w:val="0"/>
      <w:marBottom w:val="0"/>
      <w:divBdr>
        <w:top w:val="none" w:sz="0" w:space="0" w:color="auto"/>
        <w:left w:val="none" w:sz="0" w:space="0" w:color="auto"/>
        <w:bottom w:val="none" w:sz="0" w:space="0" w:color="auto"/>
        <w:right w:val="none" w:sz="0" w:space="0" w:color="auto"/>
      </w:divBdr>
    </w:div>
    <w:div w:id="767703500">
      <w:bodyDiv w:val="1"/>
      <w:marLeft w:val="0"/>
      <w:marRight w:val="0"/>
      <w:marTop w:val="0"/>
      <w:marBottom w:val="0"/>
      <w:divBdr>
        <w:top w:val="none" w:sz="0" w:space="0" w:color="auto"/>
        <w:left w:val="none" w:sz="0" w:space="0" w:color="auto"/>
        <w:bottom w:val="none" w:sz="0" w:space="0" w:color="auto"/>
        <w:right w:val="none" w:sz="0" w:space="0" w:color="auto"/>
      </w:divBdr>
    </w:div>
    <w:div w:id="772826815">
      <w:bodyDiv w:val="1"/>
      <w:marLeft w:val="0"/>
      <w:marRight w:val="0"/>
      <w:marTop w:val="0"/>
      <w:marBottom w:val="0"/>
      <w:divBdr>
        <w:top w:val="none" w:sz="0" w:space="0" w:color="auto"/>
        <w:left w:val="none" w:sz="0" w:space="0" w:color="auto"/>
        <w:bottom w:val="none" w:sz="0" w:space="0" w:color="auto"/>
        <w:right w:val="none" w:sz="0" w:space="0" w:color="auto"/>
      </w:divBdr>
    </w:div>
    <w:div w:id="774910030">
      <w:bodyDiv w:val="1"/>
      <w:marLeft w:val="0"/>
      <w:marRight w:val="0"/>
      <w:marTop w:val="0"/>
      <w:marBottom w:val="0"/>
      <w:divBdr>
        <w:top w:val="none" w:sz="0" w:space="0" w:color="auto"/>
        <w:left w:val="none" w:sz="0" w:space="0" w:color="auto"/>
        <w:bottom w:val="none" w:sz="0" w:space="0" w:color="auto"/>
        <w:right w:val="none" w:sz="0" w:space="0" w:color="auto"/>
      </w:divBdr>
    </w:div>
    <w:div w:id="776097578">
      <w:bodyDiv w:val="1"/>
      <w:marLeft w:val="0"/>
      <w:marRight w:val="0"/>
      <w:marTop w:val="0"/>
      <w:marBottom w:val="0"/>
      <w:divBdr>
        <w:top w:val="none" w:sz="0" w:space="0" w:color="auto"/>
        <w:left w:val="none" w:sz="0" w:space="0" w:color="auto"/>
        <w:bottom w:val="none" w:sz="0" w:space="0" w:color="auto"/>
        <w:right w:val="none" w:sz="0" w:space="0" w:color="auto"/>
      </w:divBdr>
    </w:div>
    <w:div w:id="783428393">
      <w:bodyDiv w:val="1"/>
      <w:marLeft w:val="0"/>
      <w:marRight w:val="0"/>
      <w:marTop w:val="0"/>
      <w:marBottom w:val="0"/>
      <w:divBdr>
        <w:top w:val="none" w:sz="0" w:space="0" w:color="auto"/>
        <w:left w:val="none" w:sz="0" w:space="0" w:color="auto"/>
        <w:bottom w:val="none" w:sz="0" w:space="0" w:color="auto"/>
        <w:right w:val="none" w:sz="0" w:space="0" w:color="auto"/>
      </w:divBdr>
    </w:div>
    <w:div w:id="789666700">
      <w:bodyDiv w:val="1"/>
      <w:marLeft w:val="0"/>
      <w:marRight w:val="0"/>
      <w:marTop w:val="0"/>
      <w:marBottom w:val="0"/>
      <w:divBdr>
        <w:top w:val="none" w:sz="0" w:space="0" w:color="auto"/>
        <w:left w:val="none" w:sz="0" w:space="0" w:color="auto"/>
        <w:bottom w:val="none" w:sz="0" w:space="0" w:color="auto"/>
        <w:right w:val="none" w:sz="0" w:space="0" w:color="auto"/>
      </w:divBdr>
      <w:divsChild>
        <w:div w:id="874734006">
          <w:marLeft w:val="1166"/>
          <w:marRight w:val="0"/>
          <w:marTop w:val="67"/>
          <w:marBottom w:val="0"/>
          <w:divBdr>
            <w:top w:val="none" w:sz="0" w:space="0" w:color="auto"/>
            <w:left w:val="none" w:sz="0" w:space="0" w:color="auto"/>
            <w:bottom w:val="none" w:sz="0" w:space="0" w:color="auto"/>
            <w:right w:val="none" w:sz="0" w:space="0" w:color="auto"/>
          </w:divBdr>
        </w:div>
      </w:divsChild>
    </w:div>
    <w:div w:id="789785437">
      <w:bodyDiv w:val="1"/>
      <w:marLeft w:val="0"/>
      <w:marRight w:val="0"/>
      <w:marTop w:val="0"/>
      <w:marBottom w:val="0"/>
      <w:divBdr>
        <w:top w:val="none" w:sz="0" w:space="0" w:color="auto"/>
        <w:left w:val="none" w:sz="0" w:space="0" w:color="auto"/>
        <w:bottom w:val="none" w:sz="0" w:space="0" w:color="auto"/>
        <w:right w:val="none" w:sz="0" w:space="0" w:color="auto"/>
      </w:divBdr>
    </w:div>
    <w:div w:id="791289072">
      <w:bodyDiv w:val="1"/>
      <w:marLeft w:val="0"/>
      <w:marRight w:val="0"/>
      <w:marTop w:val="0"/>
      <w:marBottom w:val="0"/>
      <w:divBdr>
        <w:top w:val="none" w:sz="0" w:space="0" w:color="auto"/>
        <w:left w:val="none" w:sz="0" w:space="0" w:color="auto"/>
        <w:bottom w:val="none" w:sz="0" w:space="0" w:color="auto"/>
        <w:right w:val="none" w:sz="0" w:space="0" w:color="auto"/>
      </w:divBdr>
      <w:divsChild>
        <w:div w:id="1163858856">
          <w:marLeft w:val="0"/>
          <w:marRight w:val="0"/>
          <w:marTop w:val="0"/>
          <w:marBottom w:val="0"/>
          <w:divBdr>
            <w:top w:val="none" w:sz="0" w:space="0" w:color="auto"/>
            <w:left w:val="none" w:sz="0" w:space="0" w:color="auto"/>
            <w:bottom w:val="none" w:sz="0" w:space="0" w:color="auto"/>
            <w:right w:val="none" w:sz="0" w:space="0" w:color="auto"/>
          </w:divBdr>
          <w:divsChild>
            <w:div w:id="1519270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3057046">
      <w:bodyDiv w:val="1"/>
      <w:marLeft w:val="0"/>
      <w:marRight w:val="0"/>
      <w:marTop w:val="0"/>
      <w:marBottom w:val="0"/>
      <w:divBdr>
        <w:top w:val="none" w:sz="0" w:space="0" w:color="auto"/>
        <w:left w:val="none" w:sz="0" w:space="0" w:color="auto"/>
        <w:bottom w:val="none" w:sz="0" w:space="0" w:color="auto"/>
        <w:right w:val="none" w:sz="0" w:space="0" w:color="auto"/>
      </w:divBdr>
      <w:divsChild>
        <w:div w:id="285043294">
          <w:marLeft w:val="547"/>
          <w:marRight w:val="0"/>
          <w:marTop w:val="86"/>
          <w:marBottom w:val="0"/>
          <w:divBdr>
            <w:top w:val="none" w:sz="0" w:space="0" w:color="auto"/>
            <w:left w:val="none" w:sz="0" w:space="0" w:color="auto"/>
            <w:bottom w:val="none" w:sz="0" w:space="0" w:color="auto"/>
            <w:right w:val="none" w:sz="0" w:space="0" w:color="auto"/>
          </w:divBdr>
        </w:div>
        <w:div w:id="1742210436">
          <w:marLeft w:val="1166"/>
          <w:marRight w:val="0"/>
          <w:marTop w:val="67"/>
          <w:marBottom w:val="0"/>
          <w:divBdr>
            <w:top w:val="none" w:sz="0" w:space="0" w:color="auto"/>
            <w:left w:val="none" w:sz="0" w:space="0" w:color="auto"/>
            <w:bottom w:val="none" w:sz="0" w:space="0" w:color="auto"/>
            <w:right w:val="none" w:sz="0" w:space="0" w:color="auto"/>
          </w:divBdr>
        </w:div>
      </w:divsChild>
    </w:div>
    <w:div w:id="797914807">
      <w:bodyDiv w:val="1"/>
      <w:marLeft w:val="0"/>
      <w:marRight w:val="0"/>
      <w:marTop w:val="0"/>
      <w:marBottom w:val="0"/>
      <w:divBdr>
        <w:top w:val="none" w:sz="0" w:space="0" w:color="auto"/>
        <w:left w:val="none" w:sz="0" w:space="0" w:color="auto"/>
        <w:bottom w:val="none" w:sz="0" w:space="0" w:color="auto"/>
        <w:right w:val="none" w:sz="0" w:space="0" w:color="auto"/>
      </w:divBdr>
    </w:div>
    <w:div w:id="801463068">
      <w:bodyDiv w:val="1"/>
      <w:marLeft w:val="0"/>
      <w:marRight w:val="0"/>
      <w:marTop w:val="0"/>
      <w:marBottom w:val="0"/>
      <w:divBdr>
        <w:top w:val="none" w:sz="0" w:space="0" w:color="auto"/>
        <w:left w:val="none" w:sz="0" w:space="0" w:color="auto"/>
        <w:bottom w:val="none" w:sz="0" w:space="0" w:color="auto"/>
        <w:right w:val="none" w:sz="0" w:space="0" w:color="auto"/>
      </w:divBdr>
    </w:div>
    <w:div w:id="812064559">
      <w:bodyDiv w:val="1"/>
      <w:marLeft w:val="0"/>
      <w:marRight w:val="0"/>
      <w:marTop w:val="0"/>
      <w:marBottom w:val="0"/>
      <w:divBdr>
        <w:top w:val="none" w:sz="0" w:space="0" w:color="auto"/>
        <w:left w:val="none" w:sz="0" w:space="0" w:color="auto"/>
        <w:bottom w:val="none" w:sz="0" w:space="0" w:color="auto"/>
        <w:right w:val="none" w:sz="0" w:space="0" w:color="auto"/>
      </w:divBdr>
    </w:div>
    <w:div w:id="820583510">
      <w:bodyDiv w:val="1"/>
      <w:marLeft w:val="0"/>
      <w:marRight w:val="0"/>
      <w:marTop w:val="0"/>
      <w:marBottom w:val="0"/>
      <w:divBdr>
        <w:top w:val="none" w:sz="0" w:space="0" w:color="auto"/>
        <w:left w:val="none" w:sz="0" w:space="0" w:color="auto"/>
        <w:bottom w:val="none" w:sz="0" w:space="0" w:color="auto"/>
        <w:right w:val="none" w:sz="0" w:space="0" w:color="auto"/>
      </w:divBdr>
      <w:divsChild>
        <w:div w:id="641811308">
          <w:marLeft w:val="547"/>
          <w:marRight w:val="0"/>
          <w:marTop w:val="60"/>
          <w:marBottom w:val="120"/>
          <w:divBdr>
            <w:top w:val="none" w:sz="0" w:space="0" w:color="auto"/>
            <w:left w:val="none" w:sz="0" w:space="0" w:color="auto"/>
            <w:bottom w:val="none" w:sz="0" w:space="0" w:color="auto"/>
            <w:right w:val="none" w:sz="0" w:space="0" w:color="auto"/>
          </w:divBdr>
        </w:div>
      </w:divsChild>
    </w:div>
    <w:div w:id="826359602">
      <w:bodyDiv w:val="1"/>
      <w:marLeft w:val="0"/>
      <w:marRight w:val="0"/>
      <w:marTop w:val="0"/>
      <w:marBottom w:val="0"/>
      <w:divBdr>
        <w:top w:val="none" w:sz="0" w:space="0" w:color="auto"/>
        <w:left w:val="none" w:sz="0" w:space="0" w:color="auto"/>
        <w:bottom w:val="none" w:sz="0" w:space="0" w:color="auto"/>
        <w:right w:val="none" w:sz="0" w:space="0" w:color="auto"/>
      </w:divBdr>
      <w:divsChild>
        <w:div w:id="292516536">
          <w:marLeft w:val="1166"/>
          <w:marRight w:val="0"/>
          <w:marTop w:val="0"/>
          <w:marBottom w:val="0"/>
          <w:divBdr>
            <w:top w:val="none" w:sz="0" w:space="0" w:color="auto"/>
            <w:left w:val="none" w:sz="0" w:space="0" w:color="auto"/>
            <w:bottom w:val="none" w:sz="0" w:space="0" w:color="auto"/>
            <w:right w:val="none" w:sz="0" w:space="0" w:color="auto"/>
          </w:divBdr>
        </w:div>
        <w:div w:id="598488918">
          <w:marLeft w:val="1166"/>
          <w:marRight w:val="0"/>
          <w:marTop w:val="0"/>
          <w:marBottom w:val="0"/>
          <w:divBdr>
            <w:top w:val="none" w:sz="0" w:space="0" w:color="auto"/>
            <w:left w:val="none" w:sz="0" w:space="0" w:color="auto"/>
            <w:bottom w:val="none" w:sz="0" w:space="0" w:color="auto"/>
            <w:right w:val="none" w:sz="0" w:space="0" w:color="auto"/>
          </w:divBdr>
        </w:div>
        <w:div w:id="658778183">
          <w:marLeft w:val="1166"/>
          <w:marRight w:val="0"/>
          <w:marTop w:val="0"/>
          <w:marBottom w:val="0"/>
          <w:divBdr>
            <w:top w:val="none" w:sz="0" w:space="0" w:color="auto"/>
            <w:left w:val="none" w:sz="0" w:space="0" w:color="auto"/>
            <w:bottom w:val="none" w:sz="0" w:space="0" w:color="auto"/>
            <w:right w:val="none" w:sz="0" w:space="0" w:color="auto"/>
          </w:divBdr>
        </w:div>
        <w:div w:id="980693678">
          <w:marLeft w:val="1166"/>
          <w:marRight w:val="0"/>
          <w:marTop w:val="0"/>
          <w:marBottom w:val="0"/>
          <w:divBdr>
            <w:top w:val="none" w:sz="0" w:space="0" w:color="auto"/>
            <w:left w:val="none" w:sz="0" w:space="0" w:color="auto"/>
            <w:bottom w:val="none" w:sz="0" w:space="0" w:color="auto"/>
            <w:right w:val="none" w:sz="0" w:space="0" w:color="auto"/>
          </w:divBdr>
        </w:div>
        <w:div w:id="1341619800">
          <w:marLeft w:val="1166"/>
          <w:marRight w:val="0"/>
          <w:marTop w:val="0"/>
          <w:marBottom w:val="0"/>
          <w:divBdr>
            <w:top w:val="none" w:sz="0" w:space="0" w:color="auto"/>
            <w:left w:val="none" w:sz="0" w:space="0" w:color="auto"/>
            <w:bottom w:val="none" w:sz="0" w:space="0" w:color="auto"/>
            <w:right w:val="none" w:sz="0" w:space="0" w:color="auto"/>
          </w:divBdr>
        </w:div>
        <w:div w:id="1419599379">
          <w:marLeft w:val="1166"/>
          <w:marRight w:val="0"/>
          <w:marTop w:val="0"/>
          <w:marBottom w:val="0"/>
          <w:divBdr>
            <w:top w:val="none" w:sz="0" w:space="0" w:color="auto"/>
            <w:left w:val="none" w:sz="0" w:space="0" w:color="auto"/>
            <w:bottom w:val="none" w:sz="0" w:space="0" w:color="auto"/>
            <w:right w:val="none" w:sz="0" w:space="0" w:color="auto"/>
          </w:divBdr>
        </w:div>
      </w:divsChild>
    </w:div>
    <w:div w:id="829255029">
      <w:bodyDiv w:val="1"/>
      <w:marLeft w:val="0"/>
      <w:marRight w:val="0"/>
      <w:marTop w:val="0"/>
      <w:marBottom w:val="0"/>
      <w:divBdr>
        <w:top w:val="none" w:sz="0" w:space="0" w:color="auto"/>
        <w:left w:val="none" w:sz="0" w:space="0" w:color="auto"/>
        <w:bottom w:val="none" w:sz="0" w:space="0" w:color="auto"/>
        <w:right w:val="none" w:sz="0" w:space="0" w:color="auto"/>
      </w:divBdr>
    </w:div>
    <w:div w:id="832181275">
      <w:bodyDiv w:val="1"/>
      <w:marLeft w:val="0"/>
      <w:marRight w:val="0"/>
      <w:marTop w:val="0"/>
      <w:marBottom w:val="0"/>
      <w:divBdr>
        <w:top w:val="none" w:sz="0" w:space="0" w:color="auto"/>
        <w:left w:val="none" w:sz="0" w:space="0" w:color="auto"/>
        <w:bottom w:val="none" w:sz="0" w:space="0" w:color="auto"/>
        <w:right w:val="none" w:sz="0" w:space="0" w:color="auto"/>
      </w:divBdr>
    </w:div>
    <w:div w:id="843470839">
      <w:bodyDiv w:val="1"/>
      <w:marLeft w:val="0"/>
      <w:marRight w:val="0"/>
      <w:marTop w:val="0"/>
      <w:marBottom w:val="0"/>
      <w:divBdr>
        <w:top w:val="none" w:sz="0" w:space="0" w:color="auto"/>
        <w:left w:val="none" w:sz="0" w:space="0" w:color="auto"/>
        <w:bottom w:val="none" w:sz="0" w:space="0" w:color="auto"/>
        <w:right w:val="none" w:sz="0" w:space="0" w:color="auto"/>
      </w:divBdr>
    </w:div>
    <w:div w:id="852647464">
      <w:bodyDiv w:val="1"/>
      <w:marLeft w:val="0"/>
      <w:marRight w:val="0"/>
      <w:marTop w:val="0"/>
      <w:marBottom w:val="0"/>
      <w:divBdr>
        <w:top w:val="none" w:sz="0" w:space="0" w:color="auto"/>
        <w:left w:val="none" w:sz="0" w:space="0" w:color="auto"/>
        <w:bottom w:val="none" w:sz="0" w:space="0" w:color="auto"/>
        <w:right w:val="none" w:sz="0" w:space="0" w:color="auto"/>
      </w:divBdr>
    </w:div>
    <w:div w:id="869297782">
      <w:bodyDiv w:val="1"/>
      <w:marLeft w:val="0"/>
      <w:marRight w:val="0"/>
      <w:marTop w:val="0"/>
      <w:marBottom w:val="0"/>
      <w:divBdr>
        <w:top w:val="none" w:sz="0" w:space="0" w:color="auto"/>
        <w:left w:val="none" w:sz="0" w:space="0" w:color="auto"/>
        <w:bottom w:val="none" w:sz="0" w:space="0" w:color="auto"/>
        <w:right w:val="none" w:sz="0" w:space="0" w:color="auto"/>
      </w:divBdr>
    </w:div>
    <w:div w:id="873034215">
      <w:bodyDiv w:val="1"/>
      <w:marLeft w:val="0"/>
      <w:marRight w:val="0"/>
      <w:marTop w:val="0"/>
      <w:marBottom w:val="0"/>
      <w:divBdr>
        <w:top w:val="none" w:sz="0" w:space="0" w:color="auto"/>
        <w:left w:val="none" w:sz="0" w:space="0" w:color="auto"/>
        <w:bottom w:val="none" w:sz="0" w:space="0" w:color="auto"/>
        <w:right w:val="none" w:sz="0" w:space="0" w:color="auto"/>
      </w:divBdr>
    </w:div>
    <w:div w:id="873811546">
      <w:bodyDiv w:val="1"/>
      <w:marLeft w:val="0"/>
      <w:marRight w:val="0"/>
      <w:marTop w:val="0"/>
      <w:marBottom w:val="0"/>
      <w:divBdr>
        <w:top w:val="none" w:sz="0" w:space="0" w:color="auto"/>
        <w:left w:val="none" w:sz="0" w:space="0" w:color="auto"/>
        <w:bottom w:val="none" w:sz="0" w:space="0" w:color="auto"/>
        <w:right w:val="none" w:sz="0" w:space="0" w:color="auto"/>
      </w:divBdr>
    </w:div>
    <w:div w:id="875581325">
      <w:bodyDiv w:val="1"/>
      <w:marLeft w:val="0"/>
      <w:marRight w:val="0"/>
      <w:marTop w:val="0"/>
      <w:marBottom w:val="0"/>
      <w:divBdr>
        <w:top w:val="none" w:sz="0" w:space="0" w:color="auto"/>
        <w:left w:val="none" w:sz="0" w:space="0" w:color="auto"/>
        <w:bottom w:val="none" w:sz="0" w:space="0" w:color="auto"/>
        <w:right w:val="none" w:sz="0" w:space="0" w:color="auto"/>
      </w:divBdr>
    </w:div>
    <w:div w:id="876938290">
      <w:bodyDiv w:val="1"/>
      <w:marLeft w:val="0"/>
      <w:marRight w:val="0"/>
      <w:marTop w:val="0"/>
      <w:marBottom w:val="0"/>
      <w:divBdr>
        <w:top w:val="none" w:sz="0" w:space="0" w:color="auto"/>
        <w:left w:val="none" w:sz="0" w:space="0" w:color="auto"/>
        <w:bottom w:val="none" w:sz="0" w:space="0" w:color="auto"/>
        <w:right w:val="none" w:sz="0" w:space="0" w:color="auto"/>
      </w:divBdr>
    </w:div>
    <w:div w:id="885604679">
      <w:bodyDiv w:val="1"/>
      <w:marLeft w:val="0"/>
      <w:marRight w:val="0"/>
      <w:marTop w:val="0"/>
      <w:marBottom w:val="0"/>
      <w:divBdr>
        <w:top w:val="none" w:sz="0" w:space="0" w:color="auto"/>
        <w:left w:val="none" w:sz="0" w:space="0" w:color="auto"/>
        <w:bottom w:val="none" w:sz="0" w:space="0" w:color="auto"/>
        <w:right w:val="none" w:sz="0" w:space="0" w:color="auto"/>
      </w:divBdr>
    </w:div>
    <w:div w:id="886264103">
      <w:bodyDiv w:val="1"/>
      <w:marLeft w:val="0"/>
      <w:marRight w:val="0"/>
      <w:marTop w:val="0"/>
      <w:marBottom w:val="0"/>
      <w:divBdr>
        <w:top w:val="none" w:sz="0" w:space="0" w:color="auto"/>
        <w:left w:val="none" w:sz="0" w:space="0" w:color="auto"/>
        <w:bottom w:val="none" w:sz="0" w:space="0" w:color="auto"/>
        <w:right w:val="none" w:sz="0" w:space="0" w:color="auto"/>
      </w:divBdr>
    </w:div>
    <w:div w:id="891694599">
      <w:bodyDiv w:val="1"/>
      <w:marLeft w:val="0"/>
      <w:marRight w:val="0"/>
      <w:marTop w:val="0"/>
      <w:marBottom w:val="0"/>
      <w:divBdr>
        <w:top w:val="none" w:sz="0" w:space="0" w:color="auto"/>
        <w:left w:val="none" w:sz="0" w:space="0" w:color="auto"/>
        <w:bottom w:val="none" w:sz="0" w:space="0" w:color="auto"/>
        <w:right w:val="none" w:sz="0" w:space="0" w:color="auto"/>
      </w:divBdr>
    </w:div>
    <w:div w:id="891842834">
      <w:bodyDiv w:val="1"/>
      <w:marLeft w:val="0"/>
      <w:marRight w:val="0"/>
      <w:marTop w:val="0"/>
      <w:marBottom w:val="0"/>
      <w:divBdr>
        <w:top w:val="none" w:sz="0" w:space="0" w:color="auto"/>
        <w:left w:val="none" w:sz="0" w:space="0" w:color="auto"/>
        <w:bottom w:val="none" w:sz="0" w:space="0" w:color="auto"/>
        <w:right w:val="none" w:sz="0" w:space="0" w:color="auto"/>
      </w:divBdr>
    </w:div>
    <w:div w:id="896939577">
      <w:bodyDiv w:val="1"/>
      <w:marLeft w:val="0"/>
      <w:marRight w:val="0"/>
      <w:marTop w:val="0"/>
      <w:marBottom w:val="0"/>
      <w:divBdr>
        <w:top w:val="none" w:sz="0" w:space="0" w:color="auto"/>
        <w:left w:val="none" w:sz="0" w:space="0" w:color="auto"/>
        <w:bottom w:val="none" w:sz="0" w:space="0" w:color="auto"/>
        <w:right w:val="none" w:sz="0" w:space="0" w:color="auto"/>
      </w:divBdr>
    </w:div>
    <w:div w:id="901867633">
      <w:bodyDiv w:val="1"/>
      <w:marLeft w:val="0"/>
      <w:marRight w:val="0"/>
      <w:marTop w:val="0"/>
      <w:marBottom w:val="0"/>
      <w:divBdr>
        <w:top w:val="none" w:sz="0" w:space="0" w:color="auto"/>
        <w:left w:val="none" w:sz="0" w:space="0" w:color="auto"/>
        <w:bottom w:val="none" w:sz="0" w:space="0" w:color="auto"/>
        <w:right w:val="none" w:sz="0" w:space="0" w:color="auto"/>
      </w:divBdr>
    </w:div>
    <w:div w:id="906035896">
      <w:bodyDiv w:val="1"/>
      <w:marLeft w:val="0"/>
      <w:marRight w:val="0"/>
      <w:marTop w:val="0"/>
      <w:marBottom w:val="0"/>
      <w:divBdr>
        <w:top w:val="none" w:sz="0" w:space="0" w:color="auto"/>
        <w:left w:val="none" w:sz="0" w:space="0" w:color="auto"/>
        <w:bottom w:val="none" w:sz="0" w:space="0" w:color="auto"/>
        <w:right w:val="none" w:sz="0" w:space="0" w:color="auto"/>
      </w:divBdr>
    </w:div>
    <w:div w:id="910889413">
      <w:bodyDiv w:val="1"/>
      <w:marLeft w:val="0"/>
      <w:marRight w:val="0"/>
      <w:marTop w:val="0"/>
      <w:marBottom w:val="0"/>
      <w:divBdr>
        <w:top w:val="none" w:sz="0" w:space="0" w:color="auto"/>
        <w:left w:val="none" w:sz="0" w:space="0" w:color="auto"/>
        <w:bottom w:val="none" w:sz="0" w:space="0" w:color="auto"/>
        <w:right w:val="none" w:sz="0" w:space="0" w:color="auto"/>
      </w:divBdr>
    </w:div>
    <w:div w:id="912469785">
      <w:bodyDiv w:val="1"/>
      <w:marLeft w:val="0"/>
      <w:marRight w:val="0"/>
      <w:marTop w:val="0"/>
      <w:marBottom w:val="0"/>
      <w:divBdr>
        <w:top w:val="none" w:sz="0" w:space="0" w:color="auto"/>
        <w:left w:val="none" w:sz="0" w:space="0" w:color="auto"/>
        <w:bottom w:val="none" w:sz="0" w:space="0" w:color="auto"/>
        <w:right w:val="none" w:sz="0" w:space="0" w:color="auto"/>
      </w:divBdr>
    </w:div>
    <w:div w:id="913931297">
      <w:bodyDiv w:val="1"/>
      <w:marLeft w:val="0"/>
      <w:marRight w:val="0"/>
      <w:marTop w:val="0"/>
      <w:marBottom w:val="0"/>
      <w:divBdr>
        <w:top w:val="none" w:sz="0" w:space="0" w:color="auto"/>
        <w:left w:val="none" w:sz="0" w:space="0" w:color="auto"/>
        <w:bottom w:val="none" w:sz="0" w:space="0" w:color="auto"/>
        <w:right w:val="none" w:sz="0" w:space="0" w:color="auto"/>
      </w:divBdr>
    </w:div>
    <w:div w:id="914776120">
      <w:bodyDiv w:val="1"/>
      <w:marLeft w:val="0"/>
      <w:marRight w:val="0"/>
      <w:marTop w:val="0"/>
      <w:marBottom w:val="0"/>
      <w:divBdr>
        <w:top w:val="none" w:sz="0" w:space="0" w:color="auto"/>
        <w:left w:val="none" w:sz="0" w:space="0" w:color="auto"/>
        <w:bottom w:val="none" w:sz="0" w:space="0" w:color="auto"/>
        <w:right w:val="none" w:sz="0" w:space="0" w:color="auto"/>
      </w:divBdr>
    </w:div>
    <w:div w:id="915943303">
      <w:bodyDiv w:val="1"/>
      <w:marLeft w:val="0"/>
      <w:marRight w:val="0"/>
      <w:marTop w:val="0"/>
      <w:marBottom w:val="0"/>
      <w:divBdr>
        <w:top w:val="none" w:sz="0" w:space="0" w:color="auto"/>
        <w:left w:val="none" w:sz="0" w:space="0" w:color="auto"/>
        <w:bottom w:val="none" w:sz="0" w:space="0" w:color="auto"/>
        <w:right w:val="none" w:sz="0" w:space="0" w:color="auto"/>
      </w:divBdr>
    </w:div>
    <w:div w:id="919754095">
      <w:bodyDiv w:val="1"/>
      <w:marLeft w:val="0"/>
      <w:marRight w:val="0"/>
      <w:marTop w:val="0"/>
      <w:marBottom w:val="0"/>
      <w:divBdr>
        <w:top w:val="none" w:sz="0" w:space="0" w:color="auto"/>
        <w:left w:val="none" w:sz="0" w:space="0" w:color="auto"/>
        <w:bottom w:val="none" w:sz="0" w:space="0" w:color="auto"/>
        <w:right w:val="none" w:sz="0" w:space="0" w:color="auto"/>
      </w:divBdr>
    </w:div>
    <w:div w:id="927419316">
      <w:bodyDiv w:val="1"/>
      <w:marLeft w:val="0"/>
      <w:marRight w:val="0"/>
      <w:marTop w:val="0"/>
      <w:marBottom w:val="0"/>
      <w:divBdr>
        <w:top w:val="none" w:sz="0" w:space="0" w:color="auto"/>
        <w:left w:val="none" w:sz="0" w:space="0" w:color="auto"/>
        <w:bottom w:val="none" w:sz="0" w:space="0" w:color="auto"/>
        <w:right w:val="none" w:sz="0" w:space="0" w:color="auto"/>
      </w:divBdr>
    </w:div>
    <w:div w:id="939675839">
      <w:bodyDiv w:val="1"/>
      <w:marLeft w:val="0"/>
      <w:marRight w:val="0"/>
      <w:marTop w:val="0"/>
      <w:marBottom w:val="0"/>
      <w:divBdr>
        <w:top w:val="none" w:sz="0" w:space="0" w:color="auto"/>
        <w:left w:val="none" w:sz="0" w:space="0" w:color="auto"/>
        <w:bottom w:val="none" w:sz="0" w:space="0" w:color="auto"/>
        <w:right w:val="none" w:sz="0" w:space="0" w:color="auto"/>
      </w:divBdr>
    </w:div>
    <w:div w:id="944385244">
      <w:bodyDiv w:val="1"/>
      <w:marLeft w:val="0"/>
      <w:marRight w:val="0"/>
      <w:marTop w:val="0"/>
      <w:marBottom w:val="0"/>
      <w:divBdr>
        <w:top w:val="none" w:sz="0" w:space="0" w:color="auto"/>
        <w:left w:val="none" w:sz="0" w:space="0" w:color="auto"/>
        <w:bottom w:val="none" w:sz="0" w:space="0" w:color="auto"/>
        <w:right w:val="none" w:sz="0" w:space="0" w:color="auto"/>
      </w:divBdr>
    </w:div>
    <w:div w:id="945120932">
      <w:bodyDiv w:val="1"/>
      <w:marLeft w:val="0"/>
      <w:marRight w:val="0"/>
      <w:marTop w:val="0"/>
      <w:marBottom w:val="0"/>
      <w:divBdr>
        <w:top w:val="none" w:sz="0" w:space="0" w:color="auto"/>
        <w:left w:val="none" w:sz="0" w:space="0" w:color="auto"/>
        <w:bottom w:val="none" w:sz="0" w:space="0" w:color="auto"/>
        <w:right w:val="none" w:sz="0" w:space="0" w:color="auto"/>
      </w:divBdr>
    </w:div>
    <w:div w:id="949123344">
      <w:bodyDiv w:val="1"/>
      <w:marLeft w:val="0"/>
      <w:marRight w:val="0"/>
      <w:marTop w:val="0"/>
      <w:marBottom w:val="0"/>
      <w:divBdr>
        <w:top w:val="none" w:sz="0" w:space="0" w:color="auto"/>
        <w:left w:val="none" w:sz="0" w:space="0" w:color="auto"/>
        <w:bottom w:val="none" w:sz="0" w:space="0" w:color="auto"/>
        <w:right w:val="none" w:sz="0" w:space="0" w:color="auto"/>
      </w:divBdr>
    </w:div>
    <w:div w:id="950819082">
      <w:bodyDiv w:val="1"/>
      <w:marLeft w:val="0"/>
      <w:marRight w:val="0"/>
      <w:marTop w:val="0"/>
      <w:marBottom w:val="0"/>
      <w:divBdr>
        <w:top w:val="none" w:sz="0" w:space="0" w:color="auto"/>
        <w:left w:val="none" w:sz="0" w:space="0" w:color="auto"/>
        <w:bottom w:val="none" w:sz="0" w:space="0" w:color="auto"/>
        <w:right w:val="none" w:sz="0" w:space="0" w:color="auto"/>
      </w:divBdr>
    </w:div>
    <w:div w:id="960573562">
      <w:bodyDiv w:val="1"/>
      <w:marLeft w:val="0"/>
      <w:marRight w:val="0"/>
      <w:marTop w:val="0"/>
      <w:marBottom w:val="0"/>
      <w:divBdr>
        <w:top w:val="none" w:sz="0" w:space="0" w:color="auto"/>
        <w:left w:val="none" w:sz="0" w:space="0" w:color="auto"/>
        <w:bottom w:val="none" w:sz="0" w:space="0" w:color="auto"/>
        <w:right w:val="none" w:sz="0" w:space="0" w:color="auto"/>
      </w:divBdr>
    </w:div>
    <w:div w:id="967474238">
      <w:bodyDiv w:val="1"/>
      <w:marLeft w:val="0"/>
      <w:marRight w:val="0"/>
      <w:marTop w:val="0"/>
      <w:marBottom w:val="0"/>
      <w:divBdr>
        <w:top w:val="none" w:sz="0" w:space="0" w:color="auto"/>
        <w:left w:val="none" w:sz="0" w:space="0" w:color="auto"/>
        <w:bottom w:val="none" w:sz="0" w:space="0" w:color="auto"/>
        <w:right w:val="none" w:sz="0" w:space="0" w:color="auto"/>
      </w:divBdr>
    </w:div>
    <w:div w:id="970357349">
      <w:bodyDiv w:val="1"/>
      <w:marLeft w:val="0"/>
      <w:marRight w:val="0"/>
      <w:marTop w:val="0"/>
      <w:marBottom w:val="0"/>
      <w:divBdr>
        <w:top w:val="none" w:sz="0" w:space="0" w:color="auto"/>
        <w:left w:val="none" w:sz="0" w:space="0" w:color="auto"/>
        <w:bottom w:val="none" w:sz="0" w:space="0" w:color="auto"/>
        <w:right w:val="none" w:sz="0" w:space="0" w:color="auto"/>
      </w:divBdr>
    </w:div>
    <w:div w:id="970790813">
      <w:bodyDiv w:val="1"/>
      <w:marLeft w:val="0"/>
      <w:marRight w:val="0"/>
      <w:marTop w:val="0"/>
      <w:marBottom w:val="0"/>
      <w:divBdr>
        <w:top w:val="none" w:sz="0" w:space="0" w:color="auto"/>
        <w:left w:val="none" w:sz="0" w:space="0" w:color="auto"/>
        <w:bottom w:val="none" w:sz="0" w:space="0" w:color="auto"/>
        <w:right w:val="none" w:sz="0" w:space="0" w:color="auto"/>
      </w:divBdr>
    </w:div>
    <w:div w:id="970944038">
      <w:bodyDiv w:val="1"/>
      <w:marLeft w:val="0"/>
      <w:marRight w:val="0"/>
      <w:marTop w:val="0"/>
      <w:marBottom w:val="0"/>
      <w:divBdr>
        <w:top w:val="none" w:sz="0" w:space="0" w:color="auto"/>
        <w:left w:val="none" w:sz="0" w:space="0" w:color="auto"/>
        <w:bottom w:val="none" w:sz="0" w:space="0" w:color="auto"/>
        <w:right w:val="none" w:sz="0" w:space="0" w:color="auto"/>
      </w:divBdr>
      <w:divsChild>
        <w:div w:id="49161472">
          <w:marLeft w:val="1166"/>
          <w:marRight w:val="0"/>
          <w:marTop w:val="86"/>
          <w:marBottom w:val="0"/>
          <w:divBdr>
            <w:top w:val="none" w:sz="0" w:space="0" w:color="auto"/>
            <w:left w:val="none" w:sz="0" w:space="0" w:color="auto"/>
            <w:bottom w:val="none" w:sz="0" w:space="0" w:color="auto"/>
            <w:right w:val="none" w:sz="0" w:space="0" w:color="auto"/>
          </w:divBdr>
        </w:div>
        <w:div w:id="147403661">
          <w:marLeft w:val="1166"/>
          <w:marRight w:val="0"/>
          <w:marTop w:val="86"/>
          <w:marBottom w:val="0"/>
          <w:divBdr>
            <w:top w:val="none" w:sz="0" w:space="0" w:color="auto"/>
            <w:left w:val="none" w:sz="0" w:space="0" w:color="auto"/>
            <w:bottom w:val="none" w:sz="0" w:space="0" w:color="auto"/>
            <w:right w:val="none" w:sz="0" w:space="0" w:color="auto"/>
          </w:divBdr>
        </w:div>
        <w:div w:id="199243330">
          <w:marLeft w:val="547"/>
          <w:marRight w:val="0"/>
          <w:marTop w:val="96"/>
          <w:marBottom w:val="0"/>
          <w:divBdr>
            <w:top w:val="none" w:sz="0" w:space="0" w:color="auto"/>
            <w:left w:val="none" w:sz="0" w:space="0" w:color="auto"/>
            <w:bottom w:val="none" w:sz="0" w:space="0" w:color="auto"/>
            <w:right w:val="none" w:sz="0" w:space="0" w:color="auto"/>
          </w:divBdr>
        </w:div>
        <w:div w:id="230503874">
          <w:marLeft w:val="547"/>
          <w:marRight w:val="0"/>
          <w:marTop w:val="96"/>
          <w:marBottom w:val="0"/>
          <w:divBdr>
            <w:top w:val="none" w:sz="0" w:space="0" w:color="auto"/>
            <w:left w:val="none" w:sz="0" w:space="0" w:color="auto"/>
            <w:bottom w:val="none" w:sz="0" w:space="0" w:color="auto"/>
            <w:right w:val="none" w:sz="0" w:space="0" w:color="auto"/>
          </w:divBdr>
        </w:div>
        <w:div w:id="748426014">
          <w:marLeft w:val="1166"/>
          <w:marRight w:val="0"/>
          <w:marTop w:val="86"/>
          <w:marBottom w:val="0"/>
          <w:divBdr>
            <w:top w:val="none" w:sz="0" w:space="0" w:color="auto"/>
            <w:left w:val="none" w:sz="0" w:space="0" w:color="auto"/>
            <w:bottom w:val="none" w:sz="0" w:space="0" w:color="auto"/>
            <w:right w:val="none" w:sz="0" w:space="0" w:color="auto"/>
          </w:divBdr>
        </w:div>
        <w:div w:id="777453691">
          <w:marLeft w:val="1800"/>
          <w:marRight w:val="0"/>
          <w:marTop w:val="72"/>
          <w:marBottom w:val="0"/>
          <w:divBdr>
            <w:top w:val="none" w:sz="0" w:space="0" w:color="auto"/>
            <w:left w:val="none" w:sz="0" w:space="0" w:color="auto"/>
            <w:bottom w:val="none" w:sz="0" w:space="0" w:color="auto"/>
            <w:right w:val="none" w:sz="0" w:space="0" w:color="auto"/>
          </w:divBdr>
        </w:div>
        <w:div w:id="817500317">
          <w:marLeft w:val="1166"/>
          <w:marRight w:val="0"/>
          <w:marTop w:val="86"/>
          <w:marBottom w:val="0"/>
          <w:divBdr>
            <w:top w:val="none" w:sz="0" w:space="0" w:color="auto"/>
            <w:left w:val="none" w:sz="0" w:space="0" w:color="auto"/>
            <w:bottom w:val="none" w:sz="0" w:space="0" w:color="auto"/>
            <w:right w:val="none" w:sz="0" w:space="0" w:color="auto"/>
          </w:divBdr>
        </w:div>
        <w:div w:id="875966434">
          <w:marLeft w:val="1800"/>
          <w:marRight w:val="0"/>
          <w:marTop w:val="72"/>
          <w:marBottom w:val="0"/>
          <w:divBdr>
            <w:top w:val="none" w:sz="0" w:space="0" w:color="auto"/>
            <w:left w:val="none" w:sz="0" w:space="0" w:color="auto"/>
            <w:bottom w:val="none" w:sz="0" w:space="0" w:color="auto"/>
            <w:right w:val="none" w:sz="0" w:space="0" w:color="auto"/>
          </w:divBdr>
        </w:div>
        <w:div w:id="1600094138">
          <w:marLeft w:val="1166"/>
          <w:marRight w:val="0"/>
          <w:marTop w:val="86"/>
          <w:marBottom w:val="0"/>
          <w:divBdr>
            <w:top w:val="none" w:sz="0" w:space="0" w:color="auto"/>
            <w:left w:val="none" w:sz="0" w:space="0" w:color="auto"/>
            <w:bottom w:val="none" w:sz="0" w:space="0" w:color="auto"/>
            <w:right w:val="none" w:sz="0" w:space="0" w:color="auto"/>
          </w:divBdr>
        </w:div>
        <w:div w:id="1604536669">
          <w:marLeft w:val="1800"/>
          <w:marRight w:val="0"/>
          <w:marTop w:val="72"/>
          <w:marBottom w:val="0"/>
          <w:divBdr>
            <w:top w:val="none" w:sz="0" w:space="0" w:color="auto"/>
            <w:left w:val="none" w:sz="0" w:space="0" w:color="auto"/>
            <w:bottom w:val="none" w:sz="0" w:space="0" w:color="auto"/>
            <w:right w:val="none" w:sz="0" w:space="0" w:color="auto"/>
          </w:divBdr>
        </w:div>
        <w:div w:id="1686974736">
          <w:marLeft w:val="1166"/>
          <w:marRight w:val="0"/>
          <w:marTop w:val="86"/>
          <w:marBottom w:val="0"/>
          <w:divBdr>
            <w:top w:val="none" w:sz="0" w:space="0" w:color="auto"/>
            <w:left w:val="none" w:sz="0" w:space="0" w:color="auto"/>
            <w:bottom w:val="none" w:sz="0" w:space="0" w:color="auto"/>
            <w:right w:val="none" w:sz="0" w:space="0" w:color="auto"/>
          </w:divBdr>
        </w:div>
        <w:div w:id="1687366945">
          <w:marLeft w:val="1800"/>
          <w:marRight w:val="0"/>
          <w:marTop w:val="72"/>
          <w:marBottom w:val="0"/>
          <w:divBdr>
            <w:top w:val="none" w:sz="0" w:space="0" w:color="auto"/>
            <w:left w:val="none" w:sz="0" w:space="0" w:color="auto"/>
            <w:bottom w:val="none" w:sz="0" w:space="0" w:color="auto"/>
            <w:right w:val="none" w:sz="0" w:space="0" w:color="auto"/>
          </w:divBdr>
        </w:div>
        <w:div w:id="1884319166">
          <w:marLeft w:val="547"/>
          <w:marRight w:val="0"/>
          <w:marTop w:val="96"/>
          <w:marBottom w:val="0"/>
          <w:divBdr>
            <w:top w:val="none" w:sz="0" w:space="0" w:color="auto"/>
            <w:left w:val="none" w:sz="0" w:space="0" w:color="auto"/>
            <w:bottom w:val="none" w:sz="0" w:space="0" w:color="auto"/>
            <w:right w:val="none" w:sz="0" w:space="0" w:color="auto"/>
          </w:divBdr>
        </w:div>
      </w:divsChild>
    </w:div>
    <w:div w:id="975404738">
      <w:bodyDiv w:val="1"/>
      <w:marLeft w:val="0"/>
      <w:marRight w:val="0"/>
      <w:marTop w:val="0"/>
      <w:marBottom w:val="0"/>
      <w:divBdr>
        <w:top w:val="none" w:sz="0" w:space="0" w:color="auto"/>
        <w:left w:val="none" w:sz="0" w:space="0" w:color="auto"/>
        <w:bottom w:val="none" w:sz="0" w:space="0" w:color="auto"/>
        <w:right w:val="none" w:sz="0" w:space="0" w:color="auto"/>
      </w:divBdr>
    </w:div>
    <w:div w:id="979382348">
      <w:bodyDiv w:val="1"/>
      <w:marLeft w:val="0"/>
      <w:marRight w:val="0"/>
      <w:marTop w:val="0"/>
      <w:marBottom w:val="0"/>
      <w:divBdr>
        <w:top w:val="none" w:sz="0" w:space="0" w:color="auto"/>
        <w:left w:val="none" w:sz="0" w:space="0" w:color="auto"/>
        <w:bottom w:val="none" w:sz="0" w:space="0" w:color="auto"/>
        <w:right w:val="none" w:sz="0" w:space="0" w:color="auto"/>
      </w:divBdr>
    </w:div>
    <w:div w:id="981078390">
      <w:bodyDiv w:val="1"/>
      <w:marLeft w:val="0"/>
      <w:marRight w:val="0"/>
      <w:marTop w:val="0"/>
      <w:marBottom w:val="0"/>
      <w:divBdr>
        <w:top w:val="none" w:sz="0" w:space="0" w:color="auto"/>
        <w:left w:val="none" w:sz="0" w:space="0" w:color="auto"/>
        <w:bottom w:val="none" w:sz="0" w:space="0" w:color="auto"/>
        <w:right w:val="none" w:sz="0" w:space="0" w:color="auto"/>
      </w:divBdr>
    </w:div>
    <w:div w:id="985202827">
      <w:bodyDiv w:val="1"/>
      <w:marLeft w:val="0"/>
      <w:marRight w:val="0"/>
      <w:marTop w:val="0"/>
      <w:marBottom w:val="0"/>
      <w:divBdr>
        <w:top w:val="none" w:sz="0" w:space="0" w:color="auto"/>
        <w:left w:val="none" w:sz="0" w:space="0" w:color="auto"/>
        <w:bottom w:val="none" w:sz="0" w:space="0" w:color="auto"/>
        <w:right w:val="none" w:sz="0" w:space="0" w:color="auto"/>
      </w:divBdr>
    </w:div>
    <w:div w:id="985279208">
      <w:bodyDiv w:val="1"/>
      <w:marLeft w:val="0"/>
      <w:marRight w:val="0"/>
      <w:marTop w:val="0"/>
      <w:marBottom w:val="0"/>
      <w:divBdr>
        <w:top w:val="none" w:sz="0" w:space="0" w:color="auto"/>
        <w:left w:val="none" w:sz="0" w:space="0" w:color="auto"/>
        <w:bottom w:val="none" w:sz="0" w:space="0" w:color="auto"/>
        <w:right w:val="none" w:sz="0" w:space="0" w:color="auto"/>
      </w:divBdr>
    </w:div>
    <w:div w:id="985859480">
      <w:bodyDiv w:val="1"/>
      <w:marLeft w:val="0"/>
      <w:marRight w:val="0"/>
      <w:marTop w:val="0"/>
      <w:marBottom w:val="0"/>
      <w:divBdr>
        <w:top w:val="none" w:sz="0" w:space="0" w:color="auto"/>
        <w:left w:val="none" w:sz="0" w:space="0" w:color="auto"/>
        <w:bottom w:val="none" w:sz="0" w:space="0" w:color="auto"/>
        <w:right w:val="none" w:sz="0" w:space="0" w:color="auto"/>
      </w:divBdr>
    </w:div>
    <w:div w:id="991257202">
      <w:bodyDiv w:val="1"/>
      <w:marLeft w:val="0"/>
      <w:marRight w:val="0"/>
      <w:marTop w:val="0"/>
      <w:marBottom w:val="0"/>
      <w:divBdr>
        <w:top w:val="none" w:sz="0" w:space="0" w:color="auto"/>
        <w:left w:val="none" w:sz="0" w:space="0" w:color="auto"/>
        <w:bottom w:val="none" w:sz="0" w:space="0" w:color="auto"/>
        <w:right w:val="none" w:sz="0" w:space="0" w:color="auto"/>
      </w:divBdr>
    </w:div>
    <w:div w:id="994649002">
      <w:bodyDiv w:val="1"/>
      <w:marLeft w:val="0"/>
      <w:marRight w:val="0"/>
      <w:marTop w:val="0"/>
      <w:marBottom w:val="0"/>
      <w:divBdr>
        <w:top w:val="none" w:sz="0" w:space="0" w:color="auto"/>
        <w:left w:val="none" w:sz="0" w:space="0" w:color="auto"/>
        <w:bottom w:val="none" w:sz="0" w:space="0" w:color="auto"/>
        <w:right w:val="none" w:sz="0" w:space="0" w:color="auto"/>
      </w:divBdr>
    </w:div>
    <w:div w:id="1005593398">
      <w:bodyDiv w:val="1"/>
      <w:marLeft w:val="0"/>
      <w:marRight w:val="0"/>
      <w:marTop w:val="0"/>
      <w:marBottom w:val="0"/>
      <w:divBdr>
        <w:top w:val="none" w:sz="0" w:space="0" w:color="auto"/>
        <w:left w:val="none" w:sz="0" w:space="0" w:color="auto"/>
        <w:bottom w:val="none" w:sz="0" w:space="0" w:color="auto"/>
        <w:right w:val="none" w:sz="0" w:space="0" w:color="auto"/>
      </w:divBdr>
    </w:div>
    <w:div w:id="1007681718">
      <w:bodyDiv w:val="1"/>
      <w:marLeft w:val="0"/>
      <w:marRight w:val="0"/>
      <w:marTop w:val="0"/>
      <w:marBottom w:val="0"/>
      <w:divBdr>
        <w:top w:val="none" w:sz="0" w:space="0" w:color="auto"/>
        <w:left w:val="none" w:sz="0" w:space="0" w:color="auto"/>
        <w:bottom w:val="none" w:sz="0" w:space="0" w:color="auto"/>
        <w:right w:val="none" w:sz="0" w:space="0" w:color="auto"/>
      </w:divBdr>
    </w:div>
    <w:div w:id="1018387994">
      <w:bodyDiv w:val="1"/>
      <w:marLeft w:val="0"/>
      <w:marRight w:val="0"/>
      <w:marTop w:val="0"/>
      <w:marBottom w:val="0"/>
      <w:divBdr>
        <w:top w:val="none" w:sz="0" w:space="0" w:color="auto"/>
        <w:left w:val="none" w:sz="0" w:space="0" w:color="auto"/>
        <w:bottom w:val="none" w:sz="0" w:space="0" w:color="auto"/>
        <w:right w:val="none" w:sz="0" w:space="0" w:color="auto"/>
      </w:divBdr>
    </w:div>
    <w:div w:id="1020623254">
      <w:bodyDiv w:val="1"/>
      <w:marLeft w:val="0"/>
      <w:marRight w:val="0"/>
      <w:marTop w:val="0"/>
      <w:marBottom w:val="0"/>
      <w:divBdr>
        <w:top w:val="none" w:sz="0" w:space="0" w:color="auto"/>
        <w:left w:val="none" w:sz="0" w:space="0" w:color="auto"/>
        <w:bottom w:val="none" w:sz="0" w:space="0" w:color="auto"/>
        <w:right w:val="none" w:sz="0" w:space="0" w:color="auto"/>
      </w:divBdr>
    </w:div>
    <w:div w:id="1025982773">
      <w:bodyDiv w:val="1"/>
      <w:marLeft w:val="0"/>
      <w:marRight w:val="0"/>
      <w:marTop w:val="0"/>
      <w:marBottom w:val="0"/>
      <w:divBdr>
        <w:top w:val="none" w:sz="0" w:space="0" w:color="auto"/>
        <w:left w:val="none" w:sz="0" w:space="0" w:color="auto"/>
        <w:bottom w:val="none" w:sz="0" w:space="0" w:color="auto"/>
        <w:right w:val="none" w:sz="0" w:space="0" w:color="auto"/>
      </w:divBdr>
    </w:div>
    <w:div w:id="1030372010">
      <w:bodyDiv w:val="1"/>
      <w:marLeft w:val="0"/>
      <w:marRight w:val="0"/>
      <w:marTop w:val="0"/>
      <w:marBottom w:val="0"/>
      <w:divBdr>
        <w:top w:val="none" w:sz="0" w:space="0" w:color="auto"/>
        <w:left w:val="none" w:sz="0" w:space="0" w:color="auto"/>
        <w:bottom w:val="none" w:sz="0" w:space="0" w:color="auto"/>
        <w:right w:val="none" w:sz="0" w:space="0" w:color="auto"/>
      </w:divBdr>
    </w:div>
    <w:div w:id="1034501681">
      <w:bodyDiv w:val="1"/>
      <w:marLeft w:val="0"/>
      <w:marRight w:val="0"/>
      <w:marTop w:val="0"/>
      <w:marBottom w:val="0"/>
      <w:divBdr>
        <w:top w:val="none" w:sz="0" w:space="0" w:color="auto"/>
        <w:left w:val="none" w:sz="0" w:space="0" w:color="auto"/>
        <w:bottom w:val="none" w:sz="0" w:space="0" w:color="auto"/>
        <w:right w:val="none" w:sz="0" w:space="0" w:color="auto"/>
      </w:divBdr>
    </w:div>
    <w:div w:id="1035082251">
      <w:bodyDiv w:val="1"/>
      <w:marLeft w:val="0"/>
      <w:marRight w:val="0"/>
      <w:marTop w:val="0"/>
      <w:marBottom w:val="0"/>
      <w:divBdr>
        <w:top w:val="none" w:sz="0" w:space="0" w:color="auto"/>
        <w:left w:val="none" w:sz="0" w:space="0" w:color="auto"/>
        <w:bottom w:val="none" w:sz="0" w:space="0" w:color="auto"/>
        <w:right w:val="none" w:sz="0" w:space="0" w:color="auto"/>
      </w:divBdr>
    </w:div>
    <w:div w:id="1036001185">
      <w:bodyDiv w:val="1"/>
      <w:marLeft w:val="0"/>
      <w:marRight w:val="0"/>
      <w:marTop w:val="0"/>
      <w:marBottom w:val="0"/>
      <w:divBdr>
        <w:top w:val="none" w:sz="0" w:space="0" w:color="auto"/>
        <w:left w:val="none" w:sz="0" w:space="0" w:color="auto"/>
        <w:bottom w:val="none" w:sz="0" w:space="0" w:color="auto"/>
        <w:right w:val="none" w:sz="0" w:space="0" w:color="auto"/>
      </w:divBdr>
    </w:div>
    <w:div w:id="1050105063">
      <w:bodyDiv w:val="1"/>
      <w:marLeft w:val="0"/>
      <w:marRight w:val="0"/>
      <w:marTop w:val="0"/>
      <w:marBottom w:val="0"/>
      <w:divBdr>
        <w:top w:val="none" w:sz="0" w:space="0" w:color="auto"/>
        <w:left w:val="none" w:sz="0" w:space="0" w:color="auto"/>
        <w:bottom w:val="none" w:sz="0" w:space="0" w:color="auto"/>
        <w:right w:val="none" w:sz="0" w:space="0" w:color="auto"/>
      </w:divBdr>
    </w:div>
    <w:div w:id="1064720154">
      <w:bodyDiv w:val="1"/>
      <w:marLeft w:val="0"/>
      <w:marRight w:val="0"/>
      <w:marTop w:val="0"/>
      <w:marBottom w:val="0"/>
      <w:divBdr>
        <w:top w:val="none" w:sz="0" w:space="0" w:color="auto"/>
        <w:left w:val="none" w:sz="0" w:space="0" w:color="auto"/>
        <w:bottom w:val="none" w:sz="0" w:space="0" w:color="auto"/>
        <w:right w:val="none" w:sz="0" w:space="0" w:color="auto"/>
      </w:divBdr>
    </w:div>
    <w:div w:id="1065570514">
      <w:bodyDiv w:val="1"/>
      <w:marLeft w:val="0"/>
      <w:marRight w:val="0"/>
      <w:marTop w:val="0"/>
      <w:marBottom w:val="0"/>
      <w:divBdr>
        <w:top w:val="none" w:sz="0" w:space="0" w:color="auto"/>
        <w:left w:val="none" w:sz="0" w:space="0" w:color="auto"/>
        <w:bottom w:val="none" w:sz="0" w:space="0" w:color="auto"/>
        <w:right w:val="none" w:sz="0" w:space="0" w:color="auto"/>
      </w:divBdr>
    </w:div>
    <w:div w:id="1067797788">
      <w:bodyDiv w:val="1"/>
      <w:marLeft w:val="0"/>
      <w:marRight w:val="0"/>
      <w:marTop w:val="0"/>
      <w:marBottom w:val="0"/>
      <w:divBdr>
        <w:top w:val="none" w:sz="0" w:space="0" w:color="auto"/>
        <w:left w:val="none" w:sz="0" w:space="0" w:color="auto"/>
        <w:bottom w:val="none" w:sz="0" w:space="0" w:color="auto"/>
        <w:right w:val="none" w:sz="0" w:space="0" w:color="auto"/>
      </w:divBdr>
    </w:div>
    <w:div w:id="1076974288">
      <w:bodyDiv w:val="1"/>
      <w:marLeft w:val="0"/>
      <w:marRight w:val="0"/>
      <w:marTop w:val="0"/>
      <w:marBottom w:val="0"/>
      <w:divBdr>
        <w:top w:val="none" w:sz="0" w:space="0" w:color="auto"/>
        <w:left w:val="none" w:sz="0" w:space="0" w:color="auto"/>
        <w:bottom w:val="none" w:sz="0" w:space="0" w:color="auto"/>
        <w:right w:val="none" w:sz="0" w:space="0" w:color="auto"/>
      </w:divBdr>
    </w:div>
    <w:div w:id="1083183783">
      <w:bodyDiv w:val="1"/>
      <w:marLeft w:val="0"/>
      <w:marRight w:val="0"/>
      <w:marTop w:val="0"/>
      <w:marBottom w:val="0"/>
      <w:divBdr>
        <w:top w:val="none" w:sz="0" w:space="0" w:color="auto"/>
        <w:left w:val="none" w:sz="0" w:space="0" w:color="auto"/>
        <w:bottom w:val="none" w:sz="0" w:space="0" w:color="auto"/>
        <w:right w:val="none" w:sz="0" w:space="0" w:color="auto"/>
      </w:divBdr>
    </w:div>
    <w:div w:id="1084450869">
      <w:bodyDiv w:val="1"/>
      <w:marLeft w:val="0"/>
      <w:marRight w:val="0"/>
      <w:marTop w:val="0"/>
      <w:marBottom w:val="0"/>
      <w:divBdr>
        <w:top w:val="none" w:sz="0" w:space="0" w:color="auto"/>
        <w:left w:val="none" w:sz="0" w:space="0" w:color="auto"/>
        <w:bottom w:val="none" w:sz="0" w:space="0" w:color="auto"/>
        <w:right w:val="none" w:sz="0" w:space="0" w:color="auto"/>
      </w:divBdr>
    </w:div>
    <w:div w:id="1085030718">
      <w:bodyDiv w:val="1"/>
      <w:marLeft w:val="0"/>
      <w:marRight w:val="0"/>
      <w:marTop w:val="0"/>
      <w:marBottom w:val="0"/>
      <w:divBdr>
        <w:top w:val="none" w:sz="0" w:space="0" w:color="auto"/>
        <w:left w:val="none" w:sz="0" w:space="0" w:color="auto"/>
        <w:bottom w:val="none" w:sz="0" w:space="0" w:color="auto"/>
        <w:right w:val="none" w:sz="0" w:space="0" w:color="auto"/>
      </w:divBdr>
      <w:divsChild>
        <w:div w:id="731538654">
          <w:marLeft w:val="1267"/>
          <w:marRight w:val="0"/>
          <w:marTop w:val="180"/>
          <w:marBottom w:val="0"/>
          <w:divBdr>
            <w:top w:val="none" w:sz="0" w:space="0" w:color="auto"/>
            <w:left w:val="none" w:sz="0" w:space="0" w:color="auto"/>
            <w:bottom w:val="none" w:sz="0" w:space="0" w:color="auto"/>
            <w:right w:val="none" w:sz="0" w:space="0" w:color="auto"/>
          </w:divBdr>
        </w:div>
        <w:div w:id="1390614995">
          <w:marLeft w:val="1267"/>
          <w:marRight w:val="0"/>
          <w:marTop w:val="180"/>
          <w:marBottom w:val="0"/>
          <w:divBdr>
            <w:top w:val="none" w:sz="0" w:space="0" w:color="auto"/>
            <w:left w:val="none" w:sz="0" w:space="0" w:color="auto"/>
            <w:bottom w:val="none" w:sz="0" w:space="0" w:color="auto"/>
            <w:right w:val="none" w:sz="0" w:space="0" w:color="auto"/>
          </w:divBdr>
        </w:div>
        <w:div w:id="1399094461">
          <w:marLeft w:val="1267"/>
          <w:marRight w:val="0"/>
          <w:marTop w:val="180"/>
          <w:marBottom w:val="0"/>
          <w:divBdr>
            <w:top w:val="none" w:sz="0" w:space="0" w:color="auto"/>
            <w:left w:val="none" w:sz="0" w:space="0" w:color="auto"/>
            <w:bottom w:val="none" w:sz="0" w:space="0" w:color="auto"/>
            <w:right w:val="none" w:sz="0" w:space="0" w:color="auto"/>
          </w:divBdr>
        </w:div>
        <w:div w:id="1850752373">
          <w:marLeft w:val="1699"/>
          <w:marRight w:val="0"/>
          <w:marTop w:val="120"/>
          <w:marBottom w:val="0"/>
          <w:divBdr>
            <w:top w:val="none" w:sz="0" w:space="0" w:color="auto"/>
            <w:left w:val="none" w:sz="0" w:space="0" w:color="auto"/>
            <w:bottom w:val="none" w:sz="0" w:space="0" w:color="auto"/>
            <w:right w:val="none" w:sz="0" w:space="0" w:color="auto"/>
          </w:divBdr>
        </w:div>
      </w:divsChild>
    </w:div>
    <w:div w:id="1094132886">
      <w:bodyDiv w:val="1"/>
      <w:marLeft w:val="0"/>
      <w:marRight w:val="0"/>
      <w:marTop w:val="0"/>
      <w:marBottom w:val="0"/>
      <w:divBdr>
        <w:top w:val="none" w:sz="0" w:space="0" w:color="auto"/>
        <w:left w:val="none" w:sz="0" w:space="0" w:color="auto"/>
        <w:bottom w:val="none" w:sz="0" w:space="0" w:color="auto"/>
        <w:right w:val="none" w:sz="0" w:space="0" w:color="auto"/>
      </w:divBdr>
    </w:div>
    <w:div w:id="1101880603">
      <w:bodyDiv w:val="1"/>
      <w:marLeft w:val="0"/>
      <w:marRight w:val="0"/>
      <w:marTop w:val="0"/>
      <w:marBottom w:val="0"/>
      <w:divBdr>
        <w:top w:val="none" w:sz="0" w:space="0" w:color="auto"/>
        <w:left w:val="none" w:sz="0" w:space="0" w:color="auto"/>
        <w:bottom w:val="none" w:sz="0" w:space="0" w:color="auto"/>
        <w:right w:val="none" w:sz="0" w:space="0" w:color="auto"/>
      </w:divBdr>
    </w:div>
    <w:div w:id="1102727014">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04153408">
      <w:bodyDiv w:val="1"/>
      <w:marLeft w:val="0"/>
      <w:marRight w:val="0"/>
      <w:marTop w:val="0"/>
      <w:marBottom w:val="0"/>
      <w:divBdr>
        <w:top w:val="none" w:sz="0" w:space="0" w:color="auto"/>
        <w:left w:val="none" w:sz="0" w:space="0" w:color="auto"/>
        <w:bottom w:val="none" w:sz="0" w:space="0" w:color="auto"/>
        <w:right w:val="none" w:sz="0" w:space="0" w:color="auto"/>
      </w:divBdr>
    </w:div>
    <w:div w:id="1113548811">
      <w:bodyDiv w:val="1"/>
      <w:marLeft w:val="0"/>
      <w:marRight w:val="0"/>
      <w:marTop w:val="0"/>
      <w:marBottom w:val="0"/>
      <w:divBdr>
        <w:top w:val="none" w:sz="0" w:space="0" w:color="auto"/>
        <w:left w:val="none" w:sz="0" w:space="0" w:color="auto"/>
        <w:bottom w:val="none" w:sz="0" w:space="0" w:color="auto"/>
        <w:right w:val="none" w:sz="0" w:space="0" w:color="auto"/>
      </w:divBdr>
    </w:div>
    <w:div w:id="1116289491">
      <w:bodyDiv w:val="1"/>
      <w:marLeft w:val="0"/>
      <w:marRight w:val="0"/>
      <w:marTop w:val="0"/>
      <w:marBottom w:val="0"/>
      <w:divBdr>
        <w:top w:val="none" w:sz="0" w:space="0" w:color="auto"/>
        <w:left w:val="none" w:sz="0" w:space="0" w:color="auto"/>
        <w:bottom w:val="none" w:sz="0" w:space="0" w:color="auto"/>
        <w:right w:val="none" w:sz="0" w:space="0" w:color="auto"/>
      </w:divBdr>
    </w:div>
    <w:div w:id="1117673859">
      <w:bodyDiv w:val="1"/>
      <w:marLeft w:val="0"/>
      <w:marRight w:val="0"/>
      <w:marTop w:val="0"/>
      <w:marBottom w:val="0"/>
      <w:divBdr>
        <w:top w:val="none" w:sz="0" w:space="0" w:color="auto"/>
        <w:left w:val="none" w:sz="0" w:space="0" w:color="auto"/>
        <w:bottom w:val="none" w:sz="0" w:space="0" w:color="auto"/>
        <w:right w:val="none" w:sz="0" w:space="0" w:color="auto"/>
      </w:divBdr>
    </w:div>
    <w:div w:id="1130436919">
      <w:bodyDiv w:val="1"/>
      <w:marLeft w:val="0"/>
      <w:marRight w:val="0"/>
      <w:marTop w:val="0"/>
      <w:marBottom w:val="0"/>
      <w:divBdr>
        <w:top w:val="none" w:sz="0" w:space="0" w:color="auto"/>
        <w:left w:val="none" w:sz="0" w:space="0" w:color="auto"/>
        <w:bottom w:val="none" w:sz="0" w:space="0" w:color="auto"/>
        <w:right w:val="none" w:sz="0" w:space="0" w:color="auto"/>
      </w:divBdr>
    </w:div>
    <w:div w:id="1140423768">
      <w:bodyDiv w:val="1"/>
      <w:marLeft w:val="0"/>
      <w:marRight w:val="0"/>
      <w:marTop w:val="0"/>
      <w:marBottom w:val="0"/>
      <w:divBdr>
        <w:top w:val="none" w:sz="0" w:space="0" w:color="auto"/>
        <w:left w:val="none" w:sz="0" w:space="0" w:color="auto"/>
        <w:bottom w:val="none" w:sz="0" w:space="0" w:color="auto"/>
        <w:right w:val="none" w:sz="0" w:space="0" w:color="auto"/>
      </w:divBdr>
    </w:div>
    <w:div w:id="1144084125">
      <w:bodyDiv w:val="1"/>
      <w:marLeft w:val="0"/>
      <w:marRight w:val="0"/>
      <w:marTop w:val="0"/>
      <w:marBottom w:val="0"/>
      <w:divBdr>
        <w:top w:val="none" w:sz="0" w:space="0" w:color="auto"/>
        <w:left w:val="none" w:sz="0" w:space="0" w:color="auto"/>
        <w:bottom w:val="none" w:sz="0" w:space="0" w:color="auto"/>
        <w:right w:val="none" w:sz="0" w:space="0" w:color="auto"/>
      </w:divBdr>
    </w:div>
    <w:div w:id="1144396133">
      <w:bodyDiv w:val="1"/>
      <w:marLeft w:val="0"/>
      <w:marRight w:val="0"/>
      <w:marTop w:val="0"/>
      <w:marBottom w:val="0"/>
      <w:divBdr>
        <w:top w:val="none" w:sz="0" w:space="0" w:color="auto"/>
        <w:left w:val="none" w:sz="0" w:space="0" w:color="auto"/>
        <w:bottom w:val="none" w:sz="0" w:space="0" w:color="auto"/>
        <w:right w:val="none" w:sz="0" w:space="0" w:color="auto"/>
      </w:divBdr>
    </w:div>
    <w:div w:id="1147280496">
      <w:bodyDiv w:val="1"/>
      <w:marLeft w:val="0"/>
      <w:marRight w:val="0"/>
      <w:marTop w:val="0"/>
      <w:marBottom w:val="0"/>
      <w:divBdr>
        <w:top w:val="none" w:sz="0" w:space="0" w:color="auto"/>
        <w:left w:val="none" w:sz="0" w:space="0" w:color="auto"/>
        <w:bottom w:val="none" w:sz="0" w:space="0" w:color="auto"/>
        <w:right w:val="none" w:sz="0" w:space="0" w:color="auto"/>
      </w:divBdr>
    </w:div>
    <w:div w:id="1153762878">
      <w:bodyDiv w:val="1"/>
      <w:marLeft w:val="0"/>
      <w:marRight w:val="0"/>
      <w:marTop w:val="0"/>
      <w:marBottom w:val="0"/>
      <w:divBdr>
        <w:top w:val="none" w:sz="0" w:space="0" w:color="auto"/>
        <w:left w:val="none" w:sz="0" w:space="0" w:color="auto"/>
        <w:bottom w:val="none" w:sz="0" w:space="0" w:color="auto"/>
        <w:right w:val="none" w:sz="0" w:space="0" w:color="auto"/>
      </w:divBdr>
    </w:div>
    <w:div w:id="1154680727">
      <w:bodyDiv w:val="1"/>
      <w:marLeft w:val="0"/>
      <w:marRight w:val="0"/>
      <w:marTop w:val="0"/>
      <w:marBottom w:val="0"/>
      <w:divBdr>
        <w:top w:val="none" w:sz="0" w:space="0" w:color="auto"/>
        <w:left w:val="none" w:sz="0" w:space="0" w:color="auto"/>
        <w:bottom w:val="none" w:sz="0" w:space="0" w:color="auto"/>
        <w:right w:val="none" w:sz="0" w:space="0" w:color="auto"/>
      </w:divBdr>
    </w:div>
    <w:div w:id="1158031765">
      <w:bodyDiv w:val="1"/>
      <w:marLeft w:val="0"/>
      <w:marRight w:val="0"/>
      <w:marTop w:val="0"/>
      <w:marBottom w:val="0"/>
      <w:divBdr>
        <w:top w:val="none" w:sz="0" w:space="0" w:color="auto"/>
        <w:left w:val="none" w:sz="0" w:space="0" w:color="auto"/>
        <w:bottom w:val="none" w:sz="0" w:space="0" w:color="auto"/>
        <w:right w:val="none" w:sz="0" w:space="0" w:color="auto"/>
      </w:divBdr>
    </w:div>
    <w:div w:id="1162426720">
      <w:bodyDiv w:val="1"/>
      <w:marLeft w:val="0"/>
      <w:marRight w:val="0"/>
      <w:marTop w:val="0"/>
      <w:marBottom w:val="0"/>
      <w:divBdr>
        <w:top w:val="none" w:sz="0" w:space="0" w:color="auto"/>
        <w:left w:val="none" w:sz="0" w:space="0" w:color="auto"/>
        <w:bottom w:val="none" w:sz="0" w:space="0" w:color="auto"/>
        <w:right w:val="none" w:sz="0" w:space="0" w:color="auto"/>
      </w:divBdr>
      <w:divsChild>
        <w:div w:id="454368035">
          <w:marLeft w:val="446"/>
          <w:marRight w:val="0"/>
          <w:marTop w:val="0"/>
          <w:marBottom w:val="0"/>
          <w:divBdr>
            <w:top w:val="none" w:sz="0" w:space="0" w:color="auto"/>
            <w:left w:val="none" w:sz="0" w:space="0" w:color="auto"/>
            <w:bottom w:val="none" w:sz="0" w:space="0" w:color="auto"/>
            <w:right w:val="none" w:sz="0" w:space="0" w:color="auto"/>
          </w:divBdr>
        </w:div>
        <w:div w:id="468786192">
          <w:marLeft w:val="446"/>
          <w:marRight w:val="0"/>
          <w:marTop w:val="0"/>
          <w:marBottom w:val="0"/>
          <w:divBdr>
            <w:top w:val="none" w:sz="0" w:space="0" w:color="auto"/>
            <w:left w:val="none" w:sz="0" w:space="0" w:color="auto"/>
            <w:bottom w:val="none" w:sz="0" w:space="0" w:color="auto"/>
            <w:right w:val="none" w:sz="0" w:space="0" w:color="auto"/>
          </w:divBdr>
        </w:div>
        <w:div w:id="1154639602">
          <w:marLeft w:val="446"/>
          <w:marRight w:val="0"/>
          <w:marTop w:val="0"/>
          <w:marBottom w:val="0"/>
          <w:divBdr>
            <w:top w:val="none" w:sz="0" w:space="0" w:color="auto"/>
            <w:left w:val="none" w:sz="0" w:space="0" w:color="auto"/>
            <w:bottom w:val="none" w:sz="0" w:space="0" w:color="auto"/>
            <w:right w:val="none" w:sz="0" w:space="0" w:color="auto"/>
          </w:divBdr>
        </w:div>
        <w:div w:id="1260136606">
          <w:marLeft w:val="446"/>
          <w:marRight w:val="0"/>
          <w:marTop w:val="0"/>
          <w:marBottom w:val="0"/>
          <w:divBdr>
            <w:top w:val="none" w:sz="0" w:space="0" w:color="auto"/>
            <w:left w:val="none" w:sz="0" w:space="0" w:color="auto"/>
            <w:bottom w:val="none" w:sz="0" w:space="0" w:color="auto"/>
            <w:right w:val="none" w:sz="0" w:space="0" w:color="auto"/>
          </w:divBdr>
        </w:div>
        <w:div w:id="1932229524">
          <w:marLeft w:val="446"/>
          <w:marRight w:val="0"/>
          <w:marTop w:val="0"/>
          <w:marBottom w:val="0"/>
          <w:divBdr>
            <w:top w:val="none" w:sz="0" w:space="0" w:color="auto"/>
            <w:left w:val="none" w:sz="0" w:space="0" w:color="auto"/>
            <w:bottom w:val="none" w:sz="0" w:space="0" w:color="auto"/>
            <w:right w:val="none" w:sz="0" w:space="0" w:color="auto"/>
          </w:divBdr>
        </w:div>
        <w:div w:id="1968778422">
          <w:marLeft w:val="446"/>
          <w:marRight w:val="0"/>
          <w:marTop w:val="0"/>
          <w:marBottom w:val="0"/>
          <w:divBdr>
            <w:top w:val="none" w:sz="0" w:space="0" w:color="auto"/>
            <w:left w:val="none" w:sz="0" w:space="0" w:color="auto"/>
            <w:bottom w:val="none" w:sz="0" w:space="0" w:color="auto"/>
            <w:right w:val="none" w:sz="0" w:space="0" w:color="auto"/>
          </w:divBdr>
        </w:div>
      </w:divsChild>
    </w:div>
    <w:div w:id="1175732768">
      <w:bodyDiv w:val="1"/>
      <w:marLeft w:val="0"/>
      <w:marRight w:val="0"/>
      <w:marTop w:val="0"/>
      <w:marBottom w:val="0"/>
      <w:divBdr>
        <w:top w:val="none" w:sz="0" w:space="0" w:color="auto"/>
        <w:left w:val="none" w:sz="0" w:space="0" w:color="auto"/>
        <w:bottom w:val="none" w:sz="0" w:space="0" w:color="auto"/>
        <w:right w:val="none" w:sz="0" w:space="0" w:color="auto"/>
      </w:divBdr>
    </w:div>
    <w:div w:id="1177767313">
      <w:bodyDiv w:val="1"/>
      <w:marLeft w:val="0"/>
      <w:marRight w:val="0"/>
      <w:marTop w:val="0"/>
      <w:marBottom w:val="0"/>
      <w:divBdr>
        <w:top w:val="none" w:sz="0" w:space="0" w:color="auto"/>
        <w:left w:val="none" w:sz="0" w:space="0" w:color="auto"/>
        <w:bottom w:val="none" w:sz="0" w:space="0" w:color="auto"/>
        <w:right w:val="none" w:sz="0" w:space="0" w:color="auto"/>
      </w:divBdr>
    </w:div>
    <w:div w:id="1181745769">
      <w:bodyDiv w:val="1"/>
      <w:marLeft w:val="0"/>
      <w:marRight w:val="0"/>
      <w:marTop w:val="0"/>
      <w:marBottom w:val="0"/>
      <w:divBdr>
        <w:top w:val="none" w:sz="0" w:space="0" w:color="auto"/>
        <w:left w:val="none" w:sz="0" w:space="0" w:color="auto"/>
        <w:bottom w:val="none" w:sz="0" w:space="0" w:color="auto"/>
        <w:right w:val="none" w:sz="0" w:space="0" w:color="auto"/>
      </w:divBdr>
    </w:div>
    <w:div w:id="1186141396">
      <w:bodyDiv w:val="1"/>
      <w:marLeft w:val="0"/>
      <w:marRight w:val="0"/>
      <w:marTop w:val="0"/>
      <w:marBottom w:val="0"/>
      <w:divBdr>
        <w:top w:val="none" w:sz="0" w:space="0" w:color="auto"/>
        <w:left w:val="none" w:sz="0" w:space="0" w:color="auto"/>
        <w:bottom w:val="none" w:sz="0" w:space="0" w:color="auto"/>
        <w:right w:val="none" w:sz="0" w:space="0" w:color="auto"/>
      </w:divBdr>
    </w:div>
    <w:div w:id="1186361755">
      <w:bodyDiv w:val="1"/>
      <w:marLeft w:val="0"/>
      <w:marRight w:val="0"/>
      <w:marTop w:val="0"/>
      <w:marBottom w:val="0"/>
      <w:divBdr>
        <w:top w:val="none" w:sz="0" w:space="0" w:color="auto"/>
        <w:left w:val="none" w:sz="0" w:space="0" w:color="auto"/>
        <w:bottom w:val="none" w:sz="0" w:space="0" w:color="auto"/>
        <w:right w:val="none" w:sz="0" w:space="0" w:color="auto"/>
      </w:divBdr>
    </w:div>
    <w:div w:id="1189443792">
      <w:bodyDiv w:val="1"/>
      <w:marLeft w:val="0"/>
      <w:marRight w:val="0"/>
      <w:marTop w:val="0"/>
      <w:marBottom w:val="0"/>
      <w:divBdr>
        <w:top w:val="none" w:sz="0" w:space="0" w:color="auto"/>
        <w:left w:val="none" w:sz="0" w:space="0" w:color="auto"/>
        <w:bottom w:val="none" w:sz="0" w:space="0" w:color="auto"/>
        <w:right w:val="none" w:sz="0" w:space="0" w:color="auto"/>
      </w:divBdr>
    </w:div>
    <w:div w:id="1192380896">
      <w:bodyDiv w:val="1"/>
      <w:marLeft w:val="0"/>
      <w:marRight w:val="0"/>
      <w:marTop w:val="0"/>
      <w:marBottom w:val="0"/>
      <w:divBdr>
        <w:top w:val="none" w:sz="0" w:space="0" w:color="auto"/>
        <w:left w:val="none" w:sz="0" w:space="0" w:color="auto"/>
        <w:bottom w:val="none" w:sz="0" w:space="0" w:color="auto"/>
        <w:right w:val="none" w:sz="0" w:space="0" w:color="auto"/>
      </w:divBdr>
    </w:div>
    <w:div w:id="1202287053">
      <w:bodyDiv w:val="1"/>
      <w:marLeft w:val="0"/>
      <w:marRight w:val="0"/>
      <w:marTop w:val="0"/>
      <w:marBottom w:val="0"/>
      <w:divBdr>
        <w:top w:val="none" w:sz="0" w:space="0" w:color="auto"/>
        <w:left w:val="none" w:sz="0" w:space="0" w:color="auto"/>
        <w:bottom w:val="none" w:sz="0" w:space="0" w:color="auto"/>
        <w:right w:val="none" w:sz="0" w:space="0" w:color="auto"/>
      </w:divBdr>
    </w:div>
    <w:div w:id="1208764660">
      <w:bodyDiv w:val="1"/>
      <w:marLeft w:val="0"/>
      <w:marRight w:val="0"/>
      <w:marTop w:val="0"/>
      <w:marBottom w:val="0"/>
      <w:divBdr>
        <w:top w:val="none" w:sz="0" w:space="0" w:color="auto"/>
        <w:left w:val="none" w:sz="0" w:space="0" w:color="auto"/>
        <w:bottom w:val="none" w:sz="0" w:space="0" w:color="auto"/>
        <w:right w:val="none" w:sz="0" w:space="0" w:color="auto"/>
      </w:divBdr>
    </w:div>
    <w:div w:id="1212811570">
      <w:bodyDiv w:val="1"/>
      <w:marLeft w:val="0"/>
      <w:marRight w:val="0"/>
      <w:marTop w:val="0"/>
      <w:marBottom w:val="0"/>
      <w:divBdr>
        <w:top w:val="none" w:sz="0" w:space="0" w:color="auto"/>
        <w:left w:val="none" w:sz="0" w:space="0" w:color="auto"/>
        <w:bottom w:val="none" w:sz="0" w:space="0" w:color="auto"/>
        <w:right w:val="none" w:sz="0" w:space="0" w:color="auto"/>
      </w:divBdr>
    </w:div>
    <w:div w:id="1217089353">
      <w:bodyDiv w:val="1"/>
      <w:marLeft w:val="0"/>
      <w:marRight w:val="0"/>
      <w:marTop w:val="0"/>
      <w:marBottom w:val="0"/>
      <w:divBdr>
        <w:top w:val="none" w:sz="0" w:space="0" w:color="auto"/>
        <w:left w:val="none" w:sz="0" w:space="0" w:color="auto"/>
        <w:bottom w:val="none" w:sz="0" w:space="0" w:color="auto"/>
        <w:right w:val="none" w:sz="0" w:space="0" w:color="auto"/>
      </w:divBdr>
    </w:div>
    <w:div w:id="1222255675">
      <w:bodyDiv w:val="1"/>
      <w:marLeft w:val="0"/>
      <w:marRight w:val="0"/>
      <w:marTop w:val="0"/>
      <w:marBottom w:val="0"/>
      <w:divBdr>
        <w:top w:val="none" w:sz="0" w:space="0" w:color="auto"/>
        <w:left w:val="none" w:sz="0" w:space="0" w:color="auto"/>
        <w:bottom w:val="none" w:sz="0" w:space="0" w:color="auto"/>
        <w:right w:val="none" w:sz="0" w:space="0" w:color="auto"/>
      </w:divBdr>
    </w:div>
    <w:div w:id="1230463514">
      <w:bodyDiv w:val="1"/>
      <w:marLeft w:val="0"/>
      <w:marRight w:val="0"/>
      <w:marTop w:val="0"/>
      <w:marBottom w:val="0"/>
      <w:divBdr>
        <w:top w:val="none" w:sz="0" w:space="0" w:color="auto"/>
        <w:left w:val="none" w:sz="0" w:space="0" w:color="auto"/>
        <w:bottom w:val="none" w:sz="0" w:space="0" w:color="auto"/>
        <w:right w:val="none" w:sz="0" w:space="0" w:color="auto"/>
      </w:divBdr>
    </w:div>
    <w:div w:id="1240092103">
      <w:bodyDiv w:val="1"/>
      <w:marLeft w:val="0"/>
      <w:marRight w:val="0"/>
      <w:marTop w:val="0"/>
      <w:marBottom w:val="0"/>
      <w:divBdr>
        <w:top w:val="none" w:sz="0" w:space="0" w:color="auto"/>
        <w:left w:val="none" w:sz="0" w:space="0" w:color="auto"/>
        <w:bottom w:val="none" w:sz="0" w:space="0" w:color="auto"/>
        <w:right w:val="none" w:sz="0" w:space="0" w:color="auto"/>
      </w:divBdr>
    </w:div>
    <w:div w:id="1245067961">
      <w:bodyDiv w:val="1"/>
      <w:marLeft w:val="0"/>
      <w:marRight w:val="0"/>
      <w:marTop w:val="0"/>
      <w:marBottom w:val="0"/>
      <w:divBdr>
        <w:top w:val="none" w:sz="0" w:space="0" w:color="auto"/>
        <w:left w:val="none" w:sz="0" w:space="0" w:color="auto"/>
        <w:bottom w:val="none" w:sz="0" w:space="0" w:color="auto"/>
        <w:right w:val="none" w:sz="0" w:space="0" w:color="auto"/>
      </w:divBdr>
      <w:divsChild>
        <w:div w:id="452745542">
          <w:marLeft w:val="274"/>
          <w:marRight w:val="0"/>
          <w:marTop w:val="0"/>
          <w:marBottom w:val="0"/>
          <w:divBdr>
            <w:top w:val="none" w:sz="0" w:space="0" w:color="auto"/>
            <w:left w:val="none" w:sz="0" w:space="0" w:color="auto"/>
            <w:bottom w:val="none" w:sz="0" w:space="0" w:color="auto"/>
            <w:right w:val="none" w:sz="0" w:space="0" w:color="auto"/>
          </w:divBdr>
        </w:div>
        <w:div w:id="725105039">
          <w:marLeft w:val="994"/>
          <w:marRight w:val="0"/>
          <w:marTop w:val="0"/>
          <w:marBottom w:val="0"/>
          <w:divBdr>
            <w:top w:val="none" w:sz="0" w:space="0" w:color="auto"/>
            <w:left w:val="none" w:sz="0" w:space="0" w:color="auto"/>
            <w:bottom w:val="none" w:sz="0" w:space="0" w:color="auto"/>
            <w:right w:val="none" w:sz="0" w:space="0" w:color="auto"/>
          </w:divBdr>
        </w:div>
        <w:div w:id="1576628641">
          <w:marLeft w:val="274"/>
          <w:marRight w:val="0"/>
          <w:marTop w:val="0"/>
          <w:marBottom w:val="0"/>
          <w:divBdr>
            <w:top w:val="none" w:sz="0" w:space="0" w:color="auto"/>
            <w:left w:val="none" w:sz="0" w:space="0" w:color="auto"/>
            <w:bottom w:val="none" w:sz="0" w:space="0" w:color="auto"/>
            <w:right w:val="none" w:sz="0" w:space="0" w:color="auto"/>
          </w:divBdr>
        </w:div>
      </w:divsChild>
    </w:div>
    <w:div w:id="1269696647">
      <w:bodyDiv w:val="1"/>
      <w:marLeft w:val="0"/>
      <w:marRight w:val="0"/>
      <w:marTop w:val="0"/>
      <w:marBottom w:val="0"/>
      <w:divBdr>
        <w:top w:val="none" w:sz="0" w:space="0" w:color="auto"/>
        <w:left w:val="none" w:sz="0" w:space="0" w:color="auto"/>
        <w:bottom w:val="none" w:sz="0" w:space="0" w:color="auto"/>
        <w:right w:val="none" w:sz="0" w:space="0" w:color="auto"/>
      </w:divBdr>
    </w:div>
    <w:div w:id="1271470375">
      <w:bodyDiv w:val="1"/>
      <w:marLeft w:val="0"/>
      <w:marRight w:val="0"/>
      <w:marTop w:val="0"/>
      <w:marBottom w:val="0"/>
      <w:divBdr>
        <w:top w:val="none" w:sz="0" w:space="0" w:color="auto"/>
        <w:left w:val="none" w:sz="0" w:space="0" w:color="auto"/>
        <w:bottom w:val="none" w:sz="0" w:space="0" w:color="auto"/>
        <w:right w:val="none" w:sz="0" w:space="0" w:color="auto"/>
      </w:divBdr>
    </w:div>
    <w:div w:id="1276254631">
      <w:bodyDiv w:val="1"/>
      <w:marLeft w:val="0"/>
      <w:marRight w:val="0"/>
      <w:marTop w:val="0"/>
      <w:marBottom w:val="0"/>
      <w:divBdr>
        <w:top w:val="none" w:sz="0" w:space="0" w:color="auto"/>
        <w:left w:val="none" w:sz="0" w:space="0" w:color="auto"/>
        <w:bottom w:val="none" w:sz="0" w:space="0" w:color="auto"/>
        <w:right w:val="none" w:sz="0" w:space="0" w:color="auto"/>
      </w:divBdr>
    </w:div>
    <w:div w:id="1278104292">
      <w:bodyDiv w:val="1"/>
      <w:marLeft w:val="0"/>
      <w:marRight w:val="0"/>
      <w:marTop w:val="0"/>
      <w:marBottom w:val="0"/>
      <w:divBdr>
        <w:top w:val="none" w:sz="0" w:space="0" w:color="auto"/>
        <w:left w:val="none" w:sz="0" w:space="0" w:color="auto"/>
        <w:bottom w:val="none" w:sz="0" w:space="0" w:color="auto"/>
        <w:right w:val="none" w:sz="0" w:space="0" w:color="auto"/>
      </w:divBdr>
    </w:div>
    <w:div w:id="1280070203">
      <w:bodyDiv w:val="1"/>
      <w:marLeft w:val="0"/>
      <w:marRight w:val="0"/>
      <w:marTop w:val="0"/>
      <w:marBottom w:val="0"/>
      <w:divBdr>
        <w:top w:val="none" w:sz="0" w:space="0" w:color="auto"/>
        <w:left w:val="none" w:sz="0" w:space="0" w:color="auto"/>
        <w:bottom w:val="none" w:sz="0" w:space="0" w:color="auto"/>
        <w:right w:val="none" w:sz="0" w:space="0" w:color="auto"/>
      </w:divBdr>
    </w:div>
    <w:div w:id="1284845596">
      <w:bodyDiv w:val="1"/>
      <w:marLeft w:val="0"/>
      <w:marRight w:val="0"/>
      <w:marTop w:val="0"/>
      <w:marBottom w:val="0"/>
      <w:divBdr>
        <w:top w:val="none" w:sz="0" w:space="0" w:color="auto"/>
        <w:left w:val="none" w:sz="0" w:space="0" w:color="auto"/>
        <w:bottom w:val="none" w:sz="0" w:space="0" w:color="auto"/>
        <w:right w:val="none" w:sz="0" w:space="0" w:color="auto"/>
      </w:divBdr>
    </w:div>
    <w:div w:id="1290236911">
      <w:bodyDiv w:val="1"/>
      <w:marLeft w:val="0"/>
      <w:marRight w:val="0"/>
      <w:marTop w:val="0"/>
      <w:marBottom w:val="0"/>
      <w:divBdr>
        <w:top w:val="none" w:sz="0" w:space="0" w:color="auto"/>
        <w:left w:val="none" w:sz="0" w:space="0" w:color="auto"/>
        <w:bottom w:val="none" w:sz="0" w:space="0" w:color="auto"/>
        <w:right w:val="none" w:sz="0" w:space="0" w:color="auto"/>
      </w:divBdr>
    </w:div>
    <w:div w:id="1290282651">
      <w:bodyDiv w:val="1"/>
      <w:marLeft w:val="0"/>
      <w:marRight w:val="0"/>
      <w:marTop w:val="0"/>
      <w:marBottom w:val="0"/>
      <w:divBdr>
        <w:top w:val="none" w:sz="0" w:space="0" w:color="auto"/>
        <w:left w:val="none" w:sz="0" w:space="0" w:color="auto"/>
        <w:bottom w:val="none" w:sz="0" w:space="0" w:color="auto"/>
        <w:right w:val="none" w:sz="0" w:space="0" w:color="auto"/>
      </w:divBdr>
    </w:div>
    <w:div w:id="1298798565">
      <w:bodyDiv w:val="1"/>
      <w:marLeft w:val="0"/>
      <w:marRight w:val="0"/>
      <w:marTop w:val="0"/>
      <w:marBottom w:val="0"/>
      <w:divBdr>
        <w:top w:val="none" w:sz="0" w:space="0" w:color="auto"/>
        <w:left w:val="none" w:sz="0" w:space="0" w:color="auto"/>
        <w:bottom w:val="none" w:sz="0" w:space="0" w:color="auto"/>
        <w:right w:val="none" w:sz="0" w:space="0" w:color="auto"/>
      </w:divBdr>
    </w:div>
    <w:div w:id="1308895584">
      <w:bodyDiv w:val="1"/>
      <w:marLeft w:val="0"/>
      <w:marRight w:val="0"/>
      <w:marTop w:val="0"/>
      <w:marBottom w:val="0"/>
      <w:divBdr>
        <w:top w:val="none" w:sz="0" w:space="0" w:color="auto"/>
        <w:left w:val="none" w:sz="0" w:space="0" w:color="auto"/>
        <w:bottom w:val="none" w:sz="0" w:space="0" w:color="auto"/>
        <w:right w:val="none" w:sz="0" w:space="0" w:color="auto"/>
      </w:divBdr>
    </w:div>
    <w:div w:id="1311835744">
      <w:bodyDiv w:val="1"/>
      <w:marLeft w:val="0"/>
      <w:marRight w:val="0"/>
      <w:marTop w:val="0"/>
      <w:marBottom w:val="0"/>
      <w:divBdr>
        <w:top w:val="none" w:sz="0" w:space="0" w:color="auto"/>
        <w:left w:val="none" w:sz="0" w:space="0" w:color="auto"/>
        <w:bottom w:val="none" w:sz="0" w:space="0" w:color="auto"/>
        <w:right w:val="none" w:sz="0" w:space="0" w:color="auto"/>
      </w:divBdr>
    </w:div>
    <w:div w:id="1315992961">
      <w:bodyDiv w:val="1"/>
      <w:marLeft w:val="0"/>
      <w:marRight w:val="0"/>
      <w:marTop w:val="0"/>
      <w:marBottom w:val="0"/>
      <w:divBdr>
        <w:top w:val="none" w:sz="0" w:space="0" w:color="auto"/>
        <w:left w:val="none" w:sz="0" w:space="0" w:color="auto"/>
        <w:bottom w:val="none" w:sz="0" w:space="0" w:color="auto"/>
        <w:right w:val="none" w:sz="0" w:space="0" w:color="auto"/>
      </w:divBdr>
    </w:div>
    <w:div w:id="1322000784">
      <w:bodyDiv w:val="1"/>
      <w:marLeft w:val="0"/>
      <w:marRight w:val="0"/>
      <w:marTop w:val="0"/>
      <w:marBottom w:val="0"/>
      <w:divBdr>
        <w:top w:val="none" w:sz="0" w:space="0" w:color="auto"/>
        <w:left w:val="none" w:sz="0" w:space="0" w:color="auto"/>
        <w:bottom w:val="none" w:sz="0" w:space="0" w:color="auto"/>
        <w:right w:val="none" w:sz="0" w:space="0" w:color="auto"/>
      </w:divBdr>
    </w:div>
    <w:div w:id="1322081898">
      <w:bodyDiv w:val="1"/>
      <w:marLeft w:val="0"/>
      <w:marRight w:val="0"/>
      <w:marTop w:val="0"/>
      <w:marBottom w:val="0"/>
      <w:divBdr>
        <w:top w:val="none" w:sz="0" w:space="0" w:color="auto"/>
        <w:left w:val="none" w:sz="0" w:space="0" w:color="auto"/>
        <w:bottom w:val="none" w:sz="0" w:space="0" w:color="auto"/>
        <w:right w:val="none" w:sz="0" w:space="0" w:color="auto"/>
      </w:divBdr>
    </w:div>
    <w:div w:id="1323659525">
      <w:bodyDiv w:val="1"/>
      <w:marLeft w:val="0"/>
      <w:marRight w:val="0"/>
      <w:marTop w:val="0"/>
      <w:marBottom w:val="0"/>
      <w:divBdr>
        <w:top w:val="none" w:sz="0" w:space="0" w:color="auto"/>
        <w:left w:val="none" w:sz="0" w:space="0" w:color="auto"/>
        <w:bottom w:val="none" w:sz="0" w:space="0" w:color="auto"/>
        <w:right w:val="none" w:sz="0" w:space="0" w:color="auto"/>
      </w:divBdr>
    </w:div>
    <w:div w:id="1331830669">
      <w:bodyDiv w:val="1"/>
      <w:marLeft w:val="0"/>
      <w:marRight w:val="0"/>
      <w:marTop w:val="0"/>
      <w:marBottom w:val="0"/>
      <w:divBdr>
        <w:top w:val="none" w:sz="0" w:space="0" w:color="auto"/>
        <w:left w:val="none" w:sz="0" w:space="0" w:color="auto"/>
        <w:bottom w:val="none" w:sz="0" w:space="0" w:color="auto"/>
        <w:right w:val="none" w:sz="0" w:space="0" w:color="auto"/>
      </w:divBdr>
    </w:div>
    <w:div w:id="1338384816">
      <w:bodyDiv w:val="1"/>
      <w:marLeft w:val="0"/>
      <w:marRight w:val="0"/>
      <w:marTop w:val="0"/>
      <w:marBottom w:val="0"/>
      <w:divBdr>
        <w:top w:val="none" w:sz="0" w:space="0" w:color="auto"/>
        <w:left w:val="none" w:sz="0" w:space="0" w:color="auto"/>
        <w:bottom w:val="none" w:sz="0" w:space="0" w:color="auto"/>
        <w:right w:val="none" w:sz="0" w:space="0" w:color="auto"/>
      </w:divBdr>
      <w:divsChild>
        <w:div w:id="58872680">
          <w:marLeft w:val="547"/>
          <w:marRight w:val="0"/>
          <w:marTop w:val="0"/>
          <w:marBottom w:val="120"/>
          <w:divBdr>
            <w:top w:val="none" w:sz="0" w:space="0" w:color="auto"/>
            <w:left w:val="none" w:sz="0" w:space="0" w:color="auto"/>
            <w:bottom w:val="none" w:sz="0" w:space="0" w:color="auto"/>
            <w:right w:val="none" w:sz="0" w:space="0" w:color="auto"/>
          </w:divBdr>
        </w:div>
        <w:div w:id="99616240">
          <w:marLeft w:val="547"/>
          <w:marRight w:val="0"/>
          <w:marTop w:val="0"/>
          <w:marBottom w:val="120"/>
          <w:divBdr>
            <w:top w:val="none" w:sz="0" w:space="0" w:color="auto"/>
            <w:left w:val="none" w:sz="0" w:space="0" w:color="auto"/>
            <w:bottom w:val="none" w:sz="0" w:space="0" w:color="auto"/>
            <w:right w:val="none" w:sz="0" w:space="0" w:color="auto"/>
          </w:divBdr>
        </w:div>
        <w:div w:id="293605677">
          <w:marLeft w:val="547"/>
          <w:marRight w:val="0"/>
          <w:marTop w:val="0"/>
          <w:marBottom w:val="120"/>
          <w:divBdr>
            <w:top w:val="none" w:sz="0" w:space="0" w:color="auto"/>
            <w:left w:val="none" w:sz="0" w:space="0" w:color="auto"/>
            <w:bottom w:val="none" w:sz="0" w:space="0" w:color="auto"/>
            <w:right w:val="none" w:sz="0" w:space="0" w:color="auto"/>
          </w:divBdr>
        </w:div>
        <w:div w:id="804591391">
          <w:marLeft w:val="547"/>
          <w:marRight w:val="0"/>
          <w:marTop w:val="0"/>
          <w:marBottom w:val="120"/>
          <w:divBdr>
            <w:top w:val="none" w:sz="0" w:space="0" w:color="auto"/>
            <w:left w:val="none" w:sz="0" w:space="0" w:color="auto"/>
            <w:bottom w:val="none" w:sz="0" w:space="0" w:color="auto"/>
            <w:right w:val="none" w:sz="0" w:space="0" w:color="auto"/>
          </w:divBdr>
        </w:div>
        <w:div w:id="805514409">
          <w:marLeft w:val="547"/>
          <w:marRight w:val="0"/>
          <w:marTop w:val="0"/>
          <w:marBottom w:val="120"/>
          <w:divBdr>
            <w:top w:val="none" w:sz="0" w:space="0" w:color="auto"/>
            <w:left w:val="none" w:sz="0" w:space="0" w:color="auto"/>
            <w:bottom w:val="none" w:sz="0" w:space="0" w:color="auto"/>
            <w:right w:val="none" w:sz="0" w:space="0" w:color="auto"/>
          </w:divBdr>
        </w:div>
        <w:div w:id="1806384083">
          <w:marLeft w:val="547"/>
          <w:marRight w:val="0"/>
          <w:marTop w:val="0"/>
          <w:marBottom w:val="120"/>
          <w:divBdr>
            <w:top w:val="none" w:sz="0" w:space="0" w:color="auto"/>
            <w:left w:val="none" w:sz="0" w:space="0" w:color="auto"/>
            <w:bottom w:val="none" w:sz="0" w:space="0" w:color="auto"/>
            <w:right w:val="none" w:sz="0" w:space="0" w:color="auto"/>
          </w:divBdr>
        </w:div>
      </w:divsChild>
    </w:div>
    <w:div w:id="1342397467">
      <w:bodyDiv w:val="1"/>
      <w:marLeft w:val="0"/>
      <w:marRight w:val="0"/>
      <w:marTop w:val="0"/>
      <w:marBottom w:val="0"/>
      <w:divBdr>
        <w:top w:val="none" w:sz="0" w:space="0" w:color="auto"/>
        <w:left w:val="none" w:sz="0" w:space="0" w:color="auto"/>
        <w:bottom w:val="none" w:sz="0" w:space="0" w:color="auto"/>
        <w:right w:val="none" w:sz="0" w:space="0" w:color="auto"/>
      </w:divBdr>
    </w:div>
    <w:div w:id="1347363387">
      <w:bodyDiv w:val="1"/>
      <w:marLeft w:val="0"/>
      <w:marRight w:val="0"/>
      <w:marTop w:val="0"/>
      <w:marBottom w:val="0"/>
      <w:divBdr>
        <w:top w:val="none" w:sz="0" w:space="0" w:color="auto"/>
        <w:left w:val="none" w:sz="0" w:space="0" w:color="auto"/>
        <w:bottom w:val="none" w:sz="0" w:space="0" w:color="auto"/>
        <w:right w:val="none" w:sz="0" w:space="0" w:color="auto"/>
      </w:divBdr>
    </w:div>
    <w:div w:id="1349217806">
      <w:bodyDiv w:val="1"/>
      <w:marLeft w:val="0"/>
      <w:marRight w:val="0"/>
      <w:marTop w:val="0"/>
      <w:marBottom w:val="0"/>
      <w:divBdr>
        <w:top w:val="none" w:sz="0" w:space="0" w:color="auto"/>
        <w:left w:val="none" w:sz="0" w:space="0" w:color="auto"/>
        <w:bottom w:val="none" w:sz="0" w:space="0" w:color="auto"/>
        <w:right w:val="none" w:sz="0" w:space="0" w:color="auto"/>
      </w:divBdr>
    </w:div>
    <w:div w:id="1351836269">
      <w:bodyDiv w:val="1"/>
      <w:marLeft w:val="0"/>
      <w:marRight w:val="0"/>
      <w:marTop w:val="0"/>
      <w:marBottom w:val="0"/>
      <w:divBdr>
        <w:top w:val="none" w:sz="0" w:space="0" w:color="auto"/>
        <w:left w:val="none" w:sz="0" w:space="0" w:color="auto"/>
        <w:bottom w:val="none" w:sz="0" w:space="0" w:color="auto"/>
        <w:right w:val="none" w:sz="0" w:space="0" w:color="auto"/>
      </w:divBdr>
      <w:divsChild>
        <w:div w:id="1225992260">
          <w:marLeft w:val="547"/>
          <w:marRight w:val="0"/>
          <w:marTop w:val="86"/>
          <w:marBottom w:val="0"/>
          <w:divBdr>
            <w:top w:val="none" w:sz="0" w:space="0" w:color="auto"/>
            <w:left w:val="none" w:sz="0" w:space="0" w:color="auto"/>
            <w:bottom w:val="none" w:sz="0" w:space="0" w:color="auto"/>
            <w:right w:val="none" w:sz="0" w:space="0" w:color="auto"/>
          </w:divBdr>
        </w:div>
      </w:divsChild>
    </w:div>
    <w:div w:id="1358773036">
      <w:bodyDiv w:val="1"/>
      <w:marLeft w:val="0"/>
      <w:marRight w:val="0"/>
      <w:marTop w:val="0"/>
      <w:marBottom w:val="0"/>
      <w:divBdr>
        <w:top w:val="none" w:sz="0" w:space="0" w:color="auto"/>
        <w:left w:val="none" w:sz="0" w:space="0" w:color="auto"/>
        <w:bottom w:val="none" w:sz="0" w:space="0" w:color="auto"/>
        <w:right w:val="none" w:sz="0" w:space="0" w:color="auto"/>
      </w:divBdr>
    </w:div>
    <w:div w:id="1361975685">
      <w:bodyDiv w:val="1"/>
      <w:marLeft w:val="0"/>
      <w:marRight w:val="0"/>
      <w:marTop w:val="0"/>
      <w:marBottom w:val="0"/>
      <w:divBdr>
        <w:top w:val="none" w:sz="0" w:space="0" w:color="auto"/>
        <w:left w:val="none" w:sz="0" w:space="0" w:color="auto"/>
        <w:bottom w:val="none" w:sz="0" w:space="0" w:color="auto"/>
        <w:right w:val="none" w:sz="0" w:space="0" w:color="auto"/>
      </w:divBdr>
    </w:div>
    <w:div w:id="1367213588">
      <w:bodyDiv w:val="1"/>
      <w:marLeft w:val="0"/>
      <w:marRight w:val="0"/>
      <w:marTop w:val="0"/>
      <w:marBottom w:val="0"/>
      <w:divBdr>
        <w:top w:val="none" w:sz="0" w:space="0" w:color="auto"/>
        <w:left w:val="none" w:sz="0" w:space="0" w:color="auto"/>
        <w:bottom w:val="none" w:sz="0" w:space="0" w:color="auto"/>
        <w:right w:val="none" w:sz="0" w:space="0" w:color="auto"/>
      </w:divBdr>
    </w:div>
    <w:div w:id="1380205439">
      <w:bodyDiv w:val="1"/>
      <w:marLeft w:val="0"/>
      <w:marRight w:val="0"/>
      <w:marTop w:val="0"/>
      <w:marBottom w:val="0"/>
      <w:divBdr>
        <w:top w:val="none" w:sz="0" w:space="0" w:color="auto"/>
        <w:left w:val="none" w:sz="0" w:space="0" w:color="auto"/>
        <w:bottom w:val="none" w:sz="0" w:space="0" w:color="auto"/>
        <w:right w:val="none" w:sz="0" w:space="0" w:color="auto"/>
      </w:divBdr>
    </w:div>
    <w:div w:id="1380745007">
      <w:bodyDiv w:val="1"/>
      <w:marLeft w:val="0"/>
      <w:marRight w:val="0"/>
      <w:marTop w:val="0"/>
      <w:marBottom w:val="0"/>
      <w:divBdr>
        <w:top w:val="none" w:sz="0" w:space="0" w:color="auto"/>
        <w:left w:val="none" w:sz="0" w:space="0" w:color="auto"/>
        <w:bottom w:val="none" w:sz="0" w:space="0" w:color="auto"/>
        <w:right w:val="none" w:sz="0" w:space="0" w:color="auto"/>
      </w:divBdr>
    </w:div>
    <w:div w:id="1382709441">
      <w:bodyDiv w:val="1"/>
      <w:marLeft w:val="0"/>
      <w:marRight w:val="0"/>
      <w:marTop w:val="0"/>
      <w:marBottom w:val="0"/>
      <w:divBdr>
        <w:top w:val="none" w:sz="0" w:space="0" w:color="auto"/>
        <w:left w:val="none" w:sz="0" w:space="0" w:color="auto"/>
        <w:bottom w:val="none" w:sz="0" w:space="0" w:color="auto"/>
        <w:right w:val="none" w:sz="0" w:space="0" w:color="auto"/>
      </w:divBdr>
      <w:divsChild>
        <w:div w:id="257642644">
          <w:marLeft w:val="1699"/>
          <w:marRight w:val="0"/>
          <w:marTop w:val="120"/>
          <w:marBottom w:val="0"/>
          <w:divBdr>
            <w:top w:val="none" w:sz="0" w:space="0" w:color="auto"/>
            <w:left w:val="none" w:sz="0" w:space="0" w:color="auto"/>
            <w:bottom w:val="none" w:sz="0" w:space="0" w:color="auto"/>
            <w:right w:val="none" w:sz="0" w:space="0" w:color="auto"/>
          </w:divBdr>
        </w:div>
      </w:divsChild>
    </w:div>
    <w:div w:id="1382904488">
      <w:bodyDiv w:val="1"/>
      <w:marLeft w:val="0"/>
      <w:marRight w:val="0"/>
      <w:marTop w:val="0"/>
      <w:marBottom w:val="0"/>
      <w:divBdr>
        <w:top w:val="none" w:sz="0" w:space="0" w:color="auto"/>
        <w:left w:val="none" w:sz="0" w:space="0" w:color="auto"/>
        <w:bottom w:val="none" w:sz="0" w:space="0" w:color="auto"/>
        <w:right w:val="none" w:sz="0" w:space="0" w:color="auto"/>
      </w:divBdr>
    </w:div>
    <w:div w:id="1385373557">
      <w:bodyDiv w:val="1"/>
      <w:marLeft w:val="0"/>
      <w:marRight w:val="0"/>
      <w:marTop w:val="0"/>
      <w:marBottom w:val="0"/>
      <w:divBdr>
        <w:top w:val="none" w:sz="0" w:space="0" w:color="auto"/>
        <w:left w:val="none" w:sz="0" w:space="0" w:color="auto"/>
        <w:bottom w:val="none" w:sz="0" w:space="0" w:color="auto"/>
        <w:right w:val="none" w:sz="0" w:space="0" w:color="auto"/>
      </w:divBdr>
    </w:div>
    <w:div w:id="1394042052">
      <w:bodyDiv w:val="1"/>
      <w:marLeft w:val="0"/>
      <w:marRight w:val="0"/>
      <w:marTop w:val="0"/>
      <w:marBottom w:val="0"/>
      <w:divBdr>
        <w:top w:val="none" w:sz="0" w:space="0" w:color="auto"/>
        <w:left w:val="none" w:sz="0" w:space="0" w:color="auto"/>
        <w:bottom w:val="none" w:sz="0" w:space="0" w:color="auto"/>
        <w:right w:val="none" w:sz="0" w:space="0" w:color="auto"/>
      </w:divBdr>
    </w:div>
    <w:div w:id="1394154873">
      <w:bodyDiv w:val="1"/>
      <w:marLeft w:val="0"/>
      <w:marRight w:val="0"/>
      <w:marTop w:val="0"/>
      <w:marBottom w:val="0"/>
      <w:divBdr>
        <w:top w:val="none" w:sz="0" w:space="0" w:color="auto"/>
        <w:left w:val="none" w:sz="0" w:space="0" w:color="auto"/>
        <w:bottom w:val="none" w:sz="0" w:space="0" w:color="auto"/>
        <w:right w:val="none" w:sz="0" w:space="0" w:color="auto"/>
      </w:divBdr>
    </w:div>
    <w:div w:id="1394965789">
      <w:bodyDiv w:val="1"/>
      <w:marLeft w:val="0"/>
      <w:marRight w:val="0"/>
      <w:marTop w:val="0"/>
      <w:marBottom w:val="0"/>
      <w:divBdr>
        <w:top w:val="none" w:sz="0" w:space="0" w:color="auto"/>
        <w:left w:val="none" w:sz="0" w:space="0" w:color="auto"/>
        <w:bottom w:val="none" w:sz="0" w:space="0" w:color="auto"/>
        <w:right w:val="none" w:sz="0" w:space="0" w:color="auto"/>
      </w:divBdr>
    </w:div>
    <w:div w:id="1396589106">
      <w:bodyDiv w:val="1"/>
      <w:marLeft w:val="0"/>
      <w:marRight w:val="0"/>
      <w:marTop w:val="0"/>
      <w:marBottom w:val="0"/>
      <w:divBdr>
        <w:top w:val="none" w:sz="0" w:space="0" w:color="auto"/>
        <w:left w:val="none" w:sz="0" w:space="0" w:color="auto"/>
        <w:bottom w:val="none" w:sz="0" w:space="0" w:color="auto"/>
        <w:right w:val="none" w:sz="0" w:space="0" w:color="auto"/>
      </w:divBdr>
    </w:div>
    <w:div w:id="1398625450">
      <w:bodyDiv w:val="1"/>
      <w:marLeft w:val="0"/>
      <w:marRight w:val="0"/>
      <w:marTop w:val="0"/>
      <w:marBottom w:val="0"/>
      <w:divBdr>
        <w:top w:val="none" w:sz="0" w:space="0" w:color="auto"/>
        <w:left w:val="none" w:sz="0" w:space="0" w:color="auto"/>
        <w:bottom w:val="none" w:sz="0" w:space="0" w:color="auto"/>
        <w:right w:val="none" w:sz="0" w:space="0" w:color="auto"/>
      </w:divBdr>
    </w:div>
    <w:div w:id="1402096548">
      <w:bodyDiv w:val="1"/>
      <w:marLeft w:val="0"/>
      <w:marRight w:val="0"/>
      <w:marTop w:val="0"/>
      <w:marBottom w:val="0"/>
      <w:divBdr>
        <w:top w:val="none" w:sz="0" w:space="0" w:color="auto"/>
        <w:left w:val="none" w:sz="0" w:space="0" w:color="auto"/>
        <w:bottom w:val="none" w:sz="0" w:space="0" w:color="auto"/>
        <w:right w:val="none" w:sz="0" w:space="0" w:color="auto"/>
      </w:divBdr>
    </w:div>
    <w:div w:id="1405761551">
      <w:bodyDiv w:val="1"/>
      <w:marLeft w:val="0"/>
      <w:marRight w:val="0"/>
      <w:marTop w:val="0"/>
      <w:marBottom w:val="0"/>
      <w:divBdr>
        <w:top w:val="none" w:sz="0" w:space="0" w:color="auto"/>
        <w:left w:val="none" w:sz="0" w:space="0" w:color="auto"/>
        <w:bottom w:val="none" w:sz="0" w:space="0" w:color="auto"/>
        <w:right w:val="none" w:sz="0" w:space="0" w:color="auto"/>
      </w:divBdr>
    </w:div>
    <w:div w:id="1407219584">
      <w:bodyDiv w:val="1"/>
      <w:marLeft w:val="0"/>
      <w:marRight w:val="0"/>
      <w:marTop w:val="0"/>
      <w:marBottom w:val="0"/>
      <w:divBdr>
        <w:top w:val="none" w:sz="0" w:space="0" w:color="auto"/>
        <w:left w:val="none" w:sz="0" w:space="0" w:color="auto"/>
        <w:bottom w:val="none" w:sz="0" w:space="0" w:color="auto"/>
        <w:right w:val="none" w:sz="0" w:space="0" w:color="auto"/>
      </w:divBdr>
    </w:div>
    <w:div w:id="1412507322">
      <w:bodyDiv w:val="1"/>
      <w:marLeft w:val="0"/>
      <w:marRight w:val="0"/>
      <w:marTop w:val="0"/>
      <w:marBottom w:val="0"/>
      <w:divBdr>
        <w:top w:val="none" w:sz="0" w:space="0" w:color="auto"/>
        <w:left w:val="none" w:sz="0" w:space="0" w:color="auto"/>
        <w:bottom w:val="none" w:sz="0" w:space="0" w:color="auto"/>
        <w:right w:val="none" w:sz="0" w:space="0" w:color="auto"/>
      </w:divBdr>
    </w:div>
    <w:div w:id="1426340356">
      <w:bodyDiv w:val="1"/>
      <w:marLeft w:val="0"/>
      <w:marRight w:val="0"/>
      <w:marTop w:val="0"/>
      <w:marBottom w:val="0"/>
      <w:divBdr>
        <w:top w:val="none" w:sz="0" w:space="0" w:color="auto"/>
        <w:left w:val="none" w:sz="0" w:space="0" w:color="auto"/>
        <w:bottom w:val="none" w:sz="0" w:space="0" w:color="auto"/>
        <w:right w:val="none" w:sz="0" w:space="0" w:color="auto"/>
      </w:divBdr>
      <w:divsChild>
        <w:div w:id="615218771">
          <w:marLeft w:val="547"/>
          <w:marRight w:val="0"/>
          <w:marTop w:val="120"/>
          <w:marBottom w:val="120"/>
          <w:divBdr>
            <w:top w:val="none" w:sz="0" w:space="0" w:color="auto"/>
            <w:left w:val="none" w:sz="0" w:space="0" w:color="auto"/>
            <w:bottom w:val="none" w:sz="0" w:space="0" w:color="auto"/>
            <w:right w:val="none" w:sz="0" w:space="0" w:color="auto"/>
          </w:divBdr>
        </w:div>
      </w:divsChild>
    </w:div>
    <w:div w:id="1429351448">
      <w:bodyDiv w:val="1"/>
      <w:marLeft w:val="0"/>
      <w:marRight w:val="0"/>
      <w:marTop w:val="0"/>
      <w:marBottom w:val="0"/>
      <w:divBdr>
        <w:top w:val="none" w:sz="0" w:space="0" w:color="auto"/>
        <w:left w:val="none" w:sz="0" w:space="0" w:color="auto"/>
        <w:bottom w:val="none" w:sz="0" w:space="0" w:color="auto"/>
        <w:right w:val="none" w:sz="0" w:space="0" w:color="auto"/>
      </w:divBdr>
    </w:div>
    <w:div w:id="1448115201">
      <w:bodyDiv w:val="1"/>
      <w:marLeft w:val="0"/>
      <w:marRight w:val="0"/>
      <w:marTop w:val="0"/>
      <w:marBottom w:val="0"/>
      <w:divBdr>
        <w:top w:val="none" w:sz="0" w:space="0" w:color="auto"/>
        <w:left w:val="none" w:sz="0" w:space="0" w:color="auto"/>
        <w:bottom w:val="none" w:sz="0" w:space="0" w:color="auto"/>
        <w:right w:val="none" w:sz="0" w:space="0" w:color="auto"/>
      </w:divBdr>
    </w:div>
    <w:div w:id="1452743805">
      <w:bodyDiv w:val="1"/>
      <w:marLeft w:val="0"/>
      <w:marRight w:val="0"/>
      <w:marTop w:val="0"/>
      <w:marBottom w:val="0"/>
      <w:divBdr>
        <w:top w:val="none" w:sz="0" w:space="0" w:color="auto"/>
        <w:left w:val="none" w:sz="0" w:space="0" w:color="auto"/>
        <w:bottom w:val="none" w:sz="0" w:space="0" w:color="auto"/>
        <w:right w:val="none" w:sz="0" w:space="0" w:color="auto"/>
      </w:divBdr>
    </w:div>
    <w:div w:id="1454903828">
      <w:bodyDiv w:val="1"/>
      <w:marLeft w:val="0"/>
      <w:marRight w:val="0"/>
      <w:marTop w:val="0"/>
      <w:marBottom w:val="0"/>
      <w:divBdr>
        <w:top w:val="none" w:sz="0" w:space="0" w:color="auto"/>
        <w:left w:val="none" w:sz="0" w:space="0" w:color="auto"/>
        <w:bottom w:val="none" w:sz="0" w:space="0" w:color="auto"/>
        <w:right w:val="none" w:sz="0" w:space="0" w:color="auto"/>
      </w:divBdr>
    </w:div>
    <w:div w:id="1457336214">
      <w:bodyDiv w:val="1"/>
      <w:marLeft w:val="0"/>
      <w:marRight w:val="0"/>
      <w:marTop w:val="0"/>
      <w:marBottom w:val="0"/>
      <w:divBdr>
        <w:top w:val="none" w:sz="0" w:space="0" w:color="auto"/>
        <w:left w:val="none" w:sz="0" w:space="0" w:color="auto"/>
        <w:bottom w:val="none" w:sz="0" w:space="0" w:color="auto"/>
        <w:right w:val="none" w:sz="0" w:space="0" w:color="auto"/>
      </w:divBdr>
    </w:div>
    <w:div w:id="1459837282">
      <w:bodyDiv w:val="1"/>
      <w:marLeft w:val="0"/>
      <w:marRight w:val="0"/>
      <w:marTop w:val="0"/>
      <w:marBottom w:val="0"/>
      <w:divBdr>
        <w:top w:val="none" w:sz="0" w:space="0" w:color="auto"/>
        <w:left w:val="none" w:sz="0" w:space="0" w:color="auto"/>
        <w:bottom w:val="none" w:sz="0" w:space="0" w:color="auto"/>
        <w:right w:val="none" w:sz="0" w:space="0" w:color="auto"/>
      </w:divBdr>
      <w:divsChild>
        <w:div w:id="1453747002">
          <w:marLeft w:val="547"/>
          <w:marRight w:val="0"/>
          <w:marTop w:val="86"/>
          <w:marBottom w:val="120"/>
          <w:divBdr>
            <w:top w:val="none" w:sz="0" w:space="0" w:color="auto"/>
            <w:left w:val="none" w:sz="0" w:space="0" w:color="auto"/>
            <w:bottom w:val="none" w:sz="0" w:space="0" w:color="auto"/>
            <w:right w:val="none" w:sz="0" w:space="0" w:color="auto"/>
          </w:divBdr>
        </w:div>
        <w:div w:id="1883129449">
          <w:marLeft w:val="1339"/>
          <w:marRight w:val="0"/>
          <w:marTop w:val="86"/>
          <w:marBottom w:val="120"/>
          <w:divBdr>
            <w:top w:val="none" w:sz="0" w:space="0" w:color="auto"/>
            <w:left w:val="none" w:sz="0" w:space="0" w:color="auto"/>
            <w:bottom w:val="none" w:sz="0" w:space="0" w:color="auto"/>
            <w:right w:val="none" w:sz="0" w:space="0" w:color="auto"/>
          </w:divBdr>
        </w:div>
      </w:divsChild>
    </w:div>
    <w:div w:id="1465736771">
      <w:bodyDiv w:val="1"/>
      <w:marLeft w:val="0"/>
      <w:marRight w:val="0"/>
      <w:marTop w:val="0"/>
      <w:marBottom w:val="0"/>
      <w:divBdr>
        <w:top w:val="none" w:sz="0" w:space="0" w:color="auto"/>
        <w:left w:val="none" w:sz="0" w:space="0" w:color="auto"/>
        <w:bottom w:val="none" w:sz="0" w:space="0" w:color="auto"/>
        <w:right w:val="none" w:sz="0" w:space="0" w:color="auto"/>
      </w:divBdr>
    </w:div>
    <w:div w:id="1474329820">
      <w:bodyDiv w:val="1"/>
      <w:marLeft w:val="0"/>
      <w:marRight w:val="0"/>
      <w:marTop w:val="0"/>
      <w:marBottom w:val="0"/>
      <w:divBdr>
        <w:top w:val="none" w:sz="0" w:space="0" w:color="auto"/>
        <w:left w:val="none" w:sz="0" w:space="0" w:color="auto"/>
        <w:bottom w:val="none" w:sz="0" w:space="0" w:color="auto"/>
        <w:right w:val="none" w:sz="0" w:space="0" w:color="auto"/>
      </w:divBdr>
    </w:div>
    <w:div w:id="1474450522">
      <w:bodyDiv w:val="1"/>
      <w:marLeft w:val="0"/>
      <w:marRight w:val="0"/>
      <w:marTop w:val="0"/>
      <w:marBottom w:val="0"/>
      <w:divBdr>
        <w:top w:val="none" w:sz="0" w:space="0" w:color="auto"/>
        <w:left w:val="none" w:sz="0" w:space="0" w:color="auto"/>
        <w:bottom w:val="none" w:sz="0" w:space="0" w:color="auto"/>
        <w:right w:val="none" w:sz="0" w:space="0" w:color="auto"/>
      </w:divBdr>
    </w:div>
    <w:div w:id="1475566848">
      <w:bodyDiv w:val="1"/>
      <w:marLeft w:val="0"/>
      <w:marRight w:val="0"/>
      <w:marTop w:val="0"/>
      <w:marBottom w:val="0"/>
      <w:divBdr>
        <w:top w:val="none" w:sz="0" w:space="0" w:color="auto"/>
        <w:left w:val="none" w:sz="0" w:space="0" w:color="auto"/>
        <w:bottom w:val="none" w:sz="0" w:space="0" w:color="auto"/>
        <w:right w:val="none" w:sz="0" w:space="0" w:color="auto"/>
      </w:divBdr>
    </w:div>
    <w:div w:id="1496190926">
      <w:bodyDiv w:val="1"/>
      <w:marLeft w:val="0"/>
      <w:marRight w:val="0"/>
      <w:marTop w:val="0"/>
      <w:marBottom w:val="0"/>
      <w:divBdr>
        <w:top w:val="none" w:sz="0" w:space="0" w:color="auto"/>
        <w:left w:val="none" w:sz="0" w:space="0" w:color="auto"/>
        <w:bottom w:val="none" w:sz="0" w:space="0" w:color="auto"/>
        <w:right w:val="none" w:sz="0" w:space="0" w:color="auto"/>
      </w:divBdr>
    </w:div>
    <w:div w:id="1511678787">
      <w:bodyDiv w:val="1"/>
      <w:marLeft w:val="0"/>
      <w:marRight w:val="0"/>
      <w:marTop w:val="0"/>
      <w:marBottom w:val="0"/>
      <w:divBdr>
        <w:top w:val="none" w:sz="0" w:space="0" w:color="auto"/>
        <w:left w:val="none" w:sz="0" w:space="0" w:color="auto"/>
        <w:bottom w:val="none" w:sz="0" w:space="0" w:color="auto"/>
        <w:right w:val="none" w:sz="0" w:space="0" w:color="auto"/>
      </w:divBdr>
    </w:div>
    <w:div w:id="1514957159">
      <w:bodyDiv w:val="1"/>
      <w:marLeft w:val="0"/>
      <w:marRight w:val="0"/>
      <w:marTop w:val="0"/>
      <w:marBottom w:val="0"/>
      <w:divBdr>
        <w:top w:val="none" w:sz="0" w:space="0" w:color="auto"/>
        <w:left w:val="none" w:sz="0" w:space="0" w:color="auto"/>
        <w:bottom w:val="none" w:sz="0" w:space="0" w:color="auto"/>
        <w:right w:val="none" w:sz="0" w:space="0" w:color="auto"/>
      </w:divBdr>
    </w:div>
    <w:div w:id="1517042867">
      <w:bodyDiv w:val="1"/>
      <w:marLeft w:val="0"/>
      <w:marRight w:val="0"/>
      <w:marTop w:val="0"/>
      <w:marBottom w:val="0"/>
      <w:divBdr>
        <w:top w:val="none" w:sz="0" w:space="0" w:color="auto"/>
        <w:left w:val="none" w:sz="0" w:space="0" w:color="auto"/>
        <w:bottom w:val="none" w:sz="0" w:space="0" w:color="auto"/>
        <w:right w:val="none" w:sz="0" w:space="0" w:color="auto"/>
      </w:divBdr>
    </w:div>
    <w:div w:id="1520319065">
      <w:bodyDiv w:val="1"/>
      <w:marLeft w:val="0"/>
      <w:marRight w:val="0"/>
      <w:marTop w:val="0"/>
      <w:marBottom w:val="0"/>
      <w:divBdr>
        <w:top w:val="none" w:sz="0" w:space="0" w:color="auto"/>
        <w:left w:val="none" w:sz="0" w:space="0" w:color="auto"/>
        <w:bottom w:val="none" w:sz="0" w:space="0" w:color="auto"/>
        <w:right w:val="none" w:sz="0" w:space="0" w:color="auto"/>
      </w:divBdr>
    </w:div>
    <w:div w:id="1525052241">
      <w:bodyDiv w:val="1"/>
      <w:marLeft w:val="0"/>
      <w:marRight w:val="0"/>
      <w:marTop w:val="0"/>
      <w:marBottom w:val="0"/>
      <w:divBdr>
        <w:top w:val="none" w:sz="0" w:space="0" w:color="auto"/>
        <w:left w:val="none" w:sz="0" w:space="0" w:color="auto"/>
        <w:bottom w:val="none" w:sz="0" w:space="0" w:color="auto"/>
        <w:right w:val="none" w:sz="0" w:space="0" w:color="auto"/>
      </w:divBdr>
    </w:div>
    <w:div w:id="1525174300">
      <w:bodyDiv w:val="1"/>
      <w:marLeft w:val="0"/>
      <w:marRight w:val="0"/>
      <w:marTop w:val="0"/>
      <w:marBottom w:val="0"/>
      <w:divBdr>
        <w:top w:val="none" w:sz="0" w:space="0" w:color="auto"/>
        <w:left w:val="none" w:sz="0" w:space="0" w:color="auto"/>
        <w:bottom w:val="none" w:sz="0" w:space="0" w:color="auto"/>
        <w:right w:val="none" w:sz="0" w:space="0" w:color="auto"/>
      </w:divBdr>
      <w:divsChild>
        <w:div w:id="496192871">
          <w:marLeft w:val="1800"/>
          <w:marRight w:val="0"/>
          <w:marTop w:val="72"/>
          <w:marBottom w:val="0"/>
          <w:divBdr>
            <w:top w:val="none" w:sz="0" w:space="0" w:color="auto"/>
            <w:left w:val="none" w:sz="0" w:space="0" w:color="auto"/>
            <w:bottom w:val="none" w:sz="0" w:space="0" w:color="auto"/>
            <w:right w:val="none" w:sz="0" w:space="0" w:color="auto"/>
          </w:divBdr>
        </w:div>
        <w:div w:id="573899418">
          <w:marLeft w:val="1800"/>
          <w:marRight w:val="0"/>
          <w:marTop w:val="72"/>
          <w:marBottom w:val="0"/>
          <w:divBdr>
            <w:top w:val="none" w:sz="0" w:space="0" w:color="auto"/>
            <w:left w:val="none" w:sz="0" w:space="0" w:color="auto"/>
            <w:bottom w:val="none" w:sz="0" w:space="0" w:color="auto"/>
            <w:right w:val="none" w:sz="0" w:space="0" w:color="auto"/>
          </w:divBdr>
        </w:div>
        <w:div w:id="582447415">
          <w:marLeft w:val="1800"/>
          <w:marRight w:val="0"/>
          <w:marTop w:val="72"/>
          <w:marBottom w:val="0"/>
          <w:divBdr>
            <w:top w:val="none" w:sz="0" w:space="0" w:color="auto"/>
            <w:left w:val="none" w:sz="0" w:space="0" w:color="auto"/>
            <w:bottom w:val="none" w:sz="0" w:space="0" w:color="auto"/>
            <w:right w:val="none" w:sz="0" w:space="0" w:color="auto"/>
          </w:divBdr>
        </w:div>
        <w:div w:id="714499719">
          <w:marLeft w:val="1166"/>
          <w:marRight w:val="0"/>
          <w:marTop w:val="86"/>
          <w:marBottom w:val="0"/>
          <w:divBdr>
            <w:top w:val="none" w:sz="0" w:space="0" w:color="auto"/>
            <w:left w:val="none" w:sz="0" w:space="0" w:color="auto"/>
            <w:bottom w:val="none" w:sz="0" w:space="0" w:color="auto"/>
            <w:right w:val="none" w:sz="0" w:space="0" w:color="auto"/>
          </w:divBdr>
        </w:div>
        <w:div w:id="1015614547">
          <w:marLeft w:val="1166"/>
          <w:marRight w:val="0"/>
          <w:marTop w:val="86"/>
          <w:marBottom w:val="0"/>
          <w:divBdr>
            <w:top w:val="none" w:sz="0" w:space="0" w:color="auto"/>
            <w:left w:val="none" w:sz="0" w:space="0" w:color="auto"/>
            <w:bottom w:val="none" w:sz="0" w:space="0" w:color="auto"/>
            <w:right w:val="none" w:sz="0" w:space="0" w:color="auto"/>
          </w:divBdr>
        </w:div>
        <w:div w:id="1292127623">
          <w:marLeft w:val="1800"/>
          <w:marRight w:val="0"/>
          <w:marTop w:val="72"/>
          <w:marBottom w:val="0"/>
          <w:divBdr>
            <w:top w:val="none" w:sz="0" w:space="0" w:color="auto"/>
            <w:left w:val="none" w:sz="0" w:space="0" w:color="auto"/>
            <w:bottom w:val="none" w:sz="0" w:space="0" w:color="auto"/>
            <w:right w:val="none" w:sz="0" w:space="0" w:color="auto"/>
          </w:divBdr>
        </w:div>
        <w:div w:id="1299143838">
          <w:marLeft w:val="1166"/>
          <w:marRight w:val="0"/>
          <w:marTop w:val="86"/>
          <w:marBottom w:val="0"/>
          <w:divBdr>
            <w:top w:val="none" w:sz="0" w:space="0" w:color="auto"/>
            <w:left w:val="none" w:sz="0" w:space="0" w:color="auto"/>
            <w:bottom w:val="none" w:sz="0" w:space="0" w:color="auto"/>
            <w:right w:val="none" w:sz="0" w:space="0" w:color="auto"/>
          </w:divBdr>
        </w:div>
        <w:div w:id="1440833281">
          <w:marLeft w:val="1166"/>
          <w:marRight w:val="0"/>
          <w:marTop w:val="86"/>
          <w:marBottom w:val="0"/>
          <w:divBdr>
            <w:top w:val="none" w:sz="0" w:space="0" w:color="auto"/>
            <w:left w:val="none" w:sz="0" w:space="0" w:color="auto"/>
            <w:bottom w:val="none" w:sz="0" w:space="0" w:color="auto"/>
            <w:right w:val="none" w:sz="0" w:space="0" w:color="auto"/>
          </w:divBdr>
        </w:div>
        <w:div w:id="1443768904">
          <w:marLeft w:val="547"/>
          <w:marRight w:val="0"/>
          <w:marTop w:val="96"/>
          <w:marBottom w:val="0"/>
          <w:divBdr>
            <w:top w:val="none" w:sz="0" w:space="0" w:color="auto"/>
            <w:left w:val="none" w:sz="0" w:space="0" w:color="auto"/>
            <w:bottom w:val="none" w:sz="0" w:space="0" w:color="auto"/>
            <w:right w:val="none" w:sz="0" w:space="0" w:color="auto"/>
          </w:divBdr>
        </w:div>
        <w:div w:id="1543518284">
          <w:marLeft w:val="547"/>
          <w:marRight w:val="0"/>
          <w:marTop w:val="96"/>
          <w:marBottom w:val="0"/>
          <w:divBdr>
            <w:top w:val="none" w:sz="0" w:space="0" w:color="auto"/>
            <w:left w:val="none" w:sz="0" w:space="0" w:color="auto"/>
            <w:bottom w:val="none" w:sz="0" w:space="0" w:color="auto"/>
            <w:right w:val="none" w:sz="0" w:space="0" w:color="auto"/>
          </w:divBdr>
        </w:div>
        <w:div w:id="1680422245">
          <w:marLeft w:val="1166"/>
          <w:marRight w:val="0"/>
          <w:marTop w:val="86"/>
          <w:marBottom w:val="0"/>
          <w:divBdr>
            <w:top w:val="none" w:sz="0" w:space="0" w:color="auto"/>
            <w:left w:val="none" w:sz="0" w:space="0" w:color="auto"/>
            <w:bottom w:val="none" w:sz="0" w:space="0" w:color="auto"/>
            <w:right w:val="none" w:sz="0" w:space="0" w:color="auto"/>
          </w:divBdr>
        </w:div>
        <w:div w:id="1806459141">
          <w:marLeft w:val="1166"/>
          <w:marRight w:val="0"/>
          <w:marTop w:val="86"/>
          <w:marBottom w:val="0"/>
          <w:divBdr>
            <w:top w:val="none" w:sz="0" w:space="0" w:color="auto"/>
            <w:left w:val="none" w:sz="0" w:space="0" w:color="auto"/>
            <w:bottom w:val="none" w:sz="0" w:space="0" w:color="auto"/>
            <w:right w:val="none" w:sz="0" w:space="0" w:color="auto"/>
          </w:divBdr>
        </w:div>
        <w:div w:id="1875658234">
          <w:marLeft w:val="547"/>
          <w:marRight w:val="0"/>
          <w:marTop w:val="96"/>
          <w:marBottom w:val="0"/>
          <w:divBdr>
            <w:top w:val="none" w:sz="0" w:space="0" w:color="auto"/>
            <w:left w:val="none" w:sz="0" w:space="0" w:color="auto"/>
            <w:bottom w:val="none" w:sz="0" w:space="0" w:color="auto"/>
            <w:right w:val="none" w:sz="0" w:space="0" w:color="auto"/>
          </w:divBdr>
        </w:div>
      </w:divsChild>
    </w:div>
    <w:div w:id="1525706371">
      <w:bodyDiv w:val="1"/>
      <w:marLeft w:val="0"/>
      <w:marRight w:val="0"/>
      <w:marTop w:val="0"/>
      <w:marBottom w:val="0"/>
      <w:divBdr>
        <w:top w:val="none" w:sz="0" w:space="0" w:color="auto"/>
        <w:left w:val="none" w:sz="0" w:space="0" w:color="auto"/>
        <w:bottom w:val="none" w:sz="0" w:space="0" w:color="auto"/>
        <w:right w:val="none" w:sz="0" w:space="0" w:color="auto"/>
      </w:divBdr>
    </w:div>
    <w:div w:id="1528714916">
      <w:bodyDiv w:val="1"/>
      <w:marLeft w:val="0"/>
      <w:marRight w:val="0"/>
      <w:marTop w:val="0"/>
      <w:marBottom w:val="0"/>
      <w:divBdr>
        <w:top w:val="none" w:sz="0" w:space="0" w:color="auto"/>
        <w:left w:val="none" w:sz="0" w:space="0" w:color="auto"/>
        <w:bottom w:val="none" w:sz="0" w:space="0" w:color="auto"/>
        <w:right w:val="none" w:sz="0" w:space="0" w:color="auto"/>
      </w:divBdr>
    </w:div>
    <w:div w:id="1533764410">
      <w:bodyDiv w:val="1"/>
      <w:marLeft w:val="0"/>
      <w:marRight w:val="0"/>
      <w:marTop w:val="0"/>
      <w:marBottom w:val="0"/>
      <w:divBdr>
        <w:top w:val="none" w:sz="0" w:space="0" w:color="auto"/>
        <w:left w:val="none" w:sz="0" w:space="0" w:color="auto"/>
        <w:bottom w:val="none" w:sz="0" w:space="0" w:color="auto"/>
        <w:right w:val="none" w:sz="0" w:space="0" w:color="auto"/>
      </w:divBdr>
    </w:div>
    <w:div w:id="1534686707">
      <w:bodyDiv w:val="1"/>
      <w:marLeft w:val="0"/>
      <w:marRight w:val="0"/>
      <w:marTop w:val="0"/>
      <w:marBottom w:val="0"/>
      <w:divBdr>
        <w:top w:val="none" w:sz="0" w:space="0" w:color="auto"/>
        <w:left w:val="none" w:sz="0" w:space="0" w:color="auto"/>
        <w:bottom w:val="none" w:sz="0" w:space="0" w:color="auto"/>
        <w:right w:val="none" w:sz="0" w:space="0" w:color="auto"/>
      </w:divBdr>
    </w:div>
    <w:div w:id="1536231119">
      <w:bodyDiv w:val="1"/>
      <w:marLeft w:val="0"/>
      <w:marRight w:val="0"/>
      <w:marTop w:val="0"/>
      <w:marBottom w:val="0"/>
      <w:divBdr>
        <w:top w:val="none" w:sz="0" w:space="0" w:color="auto"/>
        <w:left w:val="none" w:sz="0" w:space="0" w:color="auto"/>
        <w:bottom w:val="none" w:sz="0" w:space="0" w:color="auto"/>
        <w:right w:val="none" w:sz="0" w:space="0" w:color="auto"/>
      </w:divBdr>
    </w:div>
    <w:div w:id="1536505188">
      <w:bodyDiv w:val="1"/>
      <w:marLeft w:val="0"/>
      <w:marRight w:val="0"/>
      <w:marTop w:val="0"/>
      <w:marBottom w:val="0"/>
      <w:divBdr>
        <w:top w:val="none" w:sz="0" w:space="0" w:color="auto"/>
        <w:left w:val="none" w:sz="0" w:space="0" w:color="auto"/>
        <w:bottom w:val="none" w:sz="0" w:space="0" w:color="auto"/>
        <w:right w:val="none" w:sz="0" w:space="0" w:color="auto"/>
      </w:divBdr>
    </w:div>
    <w:div w:id="1539850909">
      <w:bodyDiv w:val="1"/>
      <w:marLeft w:val="0"/>
      <w:marRight w:val="0"/>
      <w:marTop w:val="0"/>
      <w:marBottom w:val="0"/>
      <w:divBdr>
        <w:top w:val="none" w:sz="0" w:space="0" w:color="auto"/>
        <w:left w:val="none" w:sz="0" w:space="0" w:color="auto"/>
        <w:bottom w:val="none" w:sz="0" w:space="0" w:color="auto"/>
        <w:right w:val="none" w:sz="0" w:space="0" w:color="auto"/>
      </w:divBdr>
    </w:div>
    <w:div w:id="1540161874">
      <w:bodyDiv w:val="1"/>
      <w:marLeft w:val="0"/>
      <w:marRight w:val="0"/>
      <w:marTop w:val="0"/>
      <w:marBottom w:val="0"/>
      <w:divBdr>
        <w:top w:val="none" w:sz="0" w:space="0" w:color="auto"/>
        <w:left w:val="none" w:sz="0" w:space="0" w:color="auto"/>
        <w:bottom w:val="none" w:sz="0" w:space="0" w:color="auto"/>
        <w:right w:val="none" w:sz="0" w:space="0" w:color="auto"/>
      </w:divBdr>
    </w:div>
    <w:div w:id="1540163206">
      <w:bodyDiv w:val="1"/>
      <w:marLeft w:val="0"/>
      <w:marRight w:val="0"/>
      <w:marTop w:val="0"/>
      <w:marBottom w:val="0"/>
      <w:divBdr>
        <w:top w:val="none" w:sz="0" w:space="0" w:color="auto"/>
        <w:left w:val="none" w:sz="0" w:space="0" w:color="auto"/>
        <w:bottom w:val="none" w:sz="0" w:space="0" w:color="auto"/>
        <w:right w:val="none" w:sz="0" w:space="0" w:color="auto"/>
      </w:divBdr>
    </w:div>
    <w:div w:id="1545410794">
      <w:bodyDiv w:val="1"/>
      <w:marLeft w:val="0"/>
      <w:marRight w:val="0"/>
      <w:marTop w:val="0"/>
      <w:marBottom w:val="0"/>
      <w:divBdr>
        <w:top w:val="none" w:sz="0" w:space="0" w:color="auto"/>
        <w:left w:val="none" w:sz="0" w:space="0" w:color="auto"/>
        <w:bottom w:val="none" w:sz="0" w:space="0" w:color="auto"/>
        <w:right w:val="none" w:sz="0" w:space="0" w:color="auto"/>
      </w:divBdr>
    </w:div>
    <w:div w:id="1549605094">
      <w:bodyDiv w:val="1"/>
      <w:marLeft w:val="0"/>
      <w:marRight w:val="0"/>
      <w:marTop w:val="0"/>
      <w:marBottom w:val="0"/>
      <w:divBdr>
        <w:top w:val="none" w:sz="0" w:space="0" w:color="auto"/>
        <w:left w:val="none" w:sz="0" w:space="0" w:color="auto"/>
        <w:bottom w:val="none" w:sz="0" w:space="0" w:color="auto"/>
        <w:right w:val="none" w:sz="0" w:space="0" w:color="auto"/>
      </w:divBdr>
    </w:div>
    <w:div w:id="1550416114">
      <w:bodyDiv w:val="1"/>
      <w:marLeft w:val="0"/>
      <w:marRight w:val="0"/>
      <w:marTop w:val="0"/>
      <w:marBottom w:val="0"/>
      <w:divBdr>
        <w:top w:val="none" w:sz="0" w:space="0" w:color="auto"/>
        <w:left w:val="none" w:sz="0" w:space="0" w:color="auto"/>
        <w:bottom w:val="none" w:sz="0" w:space="0" w:color="auto"/>
        <w:right w:val="none" w:sz="0" w:space="0" w:color="auto"/>
      </w:divBdr>
    </w:div>
    <w:div w:id="1553954699">
      <w:bodyDiv w:val="1"/>
      <w:marLeft w:val="0"/>
      <w:marRight w:val="0"/>
      <w:marTop w:val="0"/>
      <w:marBottom w:val="0"/>
      <w:divBdr>
        <w:top w:val="none" w:sz="0" w:space="0" w:color="auto"/>
        <w:left w:val="none" w:sz="0" w:space="0" w:color="auto"/>
        <w:bottom w:val="none" w:sz="0" w:space="0" w:color="auto"/>
        <w:right w:val="none" w:sz="0" w:space="0" w:color="auto"/>
      </w:divBdr>
    </w:div>
    <w:div w:id="1555581026">
      <w:bodyDiv w:val="1"/>
      <w:marLeft w:val="0"/>
      <w:marRight w:val="0"/>
      <w:marTop w:val="0"/>
      <w:marBottom w:val="0"/>
      <w:divBdr>
        <w:top w:val="none" w:sz="0" w:space="0" w:color="auto"/>
        <w:left w:val="none" w:sz="0" w:space="0" w:color="auto"/>
        <w:bottom w:val="none" w:sz="0" w:space="0" w:color="auto"/>
        <w:right w:val="none" w:sz="0" w:space="0" w:color="auto"/>
      </w:divBdr>
    </w:div>
    <w:div w:id="1565988619">
      <w:bodyDiv w:val="1"/>
      <w:marLeft w:val="0"/>
      <w:marRight w:val="0"/>
      <w:marTop w:val="0"/>
      <w:marBottom w:val="0"/>
      <w:divBdr>
        <w:top w:val="none" w:sz="0" w:space="0" w:color="auto"/>
        <w:left w:val="none" w:sz="0" w:space="0" w:color="auto"/>
        <w:bottom w:val="none" w:sz="0" w:space="0" w:color="auto"/>
        <w:right w:val="none" w:sz="0" w:space="0" w:color="auto"/>
      </w:divBdr>
    </w:div>
    <w:div w:id="1570918449">
      <w:bodyDiv w:val="1"/>
      <w:marLeft w:val="0"/>
      <w:marRight w:val="0"/>
      <w:marTop w:val="0"/>
      <w:marBottom w:val="0"/>
      <w:divBdr>
        <w:top w:val="none" w:sz="0" w:space="0" w:color="auto"/>
        <w:left w:val="none" w:sz="0" w:space="0" w:color="auto"/>
        <w:bottom w:val="none" w:sz="0" w:space="0" w:color="auto"/>
        <w:right w:val="none" w:sz="0" w:space="0" w:color="auto"/>
      </w:divBdr>
    </w:div>
    <w:div w:id="1576352307">
      <w:bodyDiv w:val="1"/>
      <w:marLeft w:val="0"/>
      <w:marRight w:val="0"/>
      <w:marTop w:val="0"/>
      <w:marBottom w:val="0"/>
      <w:divBdr>
        <w:top w:val="none" w:sz="0" w:space="0" w:color="auto"/>
        <w:left w:val="none" w:sz="0" w:space="0" w:color="auto"/>
        <w:bottom w:val="none" w:sz="0" w:space="0" w:color="auto"/>
        <w:right w:val="none" w:sz="0" w:space="0" w:color="auto"/>
      </w:divBdr>
    </w:div>
    <w:div w:id="1594169935">
      <w:bodyDiv w:val="1"/>
      <w:marLeft w:val="0"/>
      <w:marRight w:val="0"/>
      <w:marTop w:val="0"/>
      <w:marBottom w:val="0"/>
      <w:divBdr>
        <w:top w:val="none" w:sz="0" w:space="0" w:color="auto"/>
        <w:left w:val="none" w:sz="0" w:space="0" w:color="auto"/>
        <w:bottom w:val="none" w:sz="0" w:space="0" w:color="auto"/>
        <w:right w:val="none" w:sz="0" w:space="0" w:color="auto"/>
      </w:divBdr>
    </w:div>
    <w:div w:id="1596085727">
      <w:bodyDiv w:val="1"/>
      <w:marLeft w:val="0"/>
      <w:marRight w:val="0"/>
      <w:marTop w:val="0"/>
      <w:marBottom w:val="0"/>
      <w:divBdr>
        <w:top w:val="none" w:sz="0" w:space="0" w:color="auto"/>
        <w:left w:val="none" w:sz="0" w:space="0" w:color="auto"/>
        <w:bottom w:val="none" w:sz="0" w:space="0" w:color="auto"/>
        <w:right w:val="none" w:sz="0" w:space="0" w:color="auto"/>
      </w:divBdr>
    </w:div>
    <w:div w:id="1600524399">
      <w:bodyDiv w:val="1"/>
      <w:marLeft w:val="0"/>
      <w:marRight w:val="0"/>
      <w:marTop w:val="0"/>
      <w:marBottom w:val="0"/>
      <w:divBdr>
        <w:top w:val="none" w:sz="0" w:space="0" w:color="auto"/>
        <w:left w:val="none" w:sz="0" w:space="0" w:color="auto"/>
        <w:bottom w:val="none" w:sz="0" w:space="0" w:color="auto"/>
        <w:right w:val="none" w:sz="0" w:space="0" w:color="auto"/>
      </w:divBdr>
    </w:div>
    <w:div w:id="1606115785">
      <w:bodyDiv w:val="1"/>
      <w:marLeft w:val="0"/>
      <w:marRight w:val="0"/>
      <w:marTop w:val="0"/>
      <w:marBottom w:val="0"/>
      <w:divBdr>
        <w:top w:val="none" w:sz="0" w:space="0" w:color="auto"/>
        <w:left w:val="none" w:sz="0" w:space="0" w:color="auto"/>
        <w:bottom w:val="none" w:sz="0" w:space="0" w:color="auto"/>
        <w:right w:val="none" w:sz="0" w:space="0" w:color="auto"/>
      </w:divBdr>
    </w:div>
    <w:div w:id="1608151787">
      <w:bodyDiv w:val="1"/>
      <w:marLeft w:val="0"/>
      <w:marRight w:val="0"/>
      <w:marTop w:val="0"/>
      <w:marBottom w:val="0"/>
      <w:divBdr>
        <w:top w:val="none" w:sz="0" w:space="0" w:color="auto"/>
        <w:left w:val="none" w:sz="0" w:space="0" w:color="auto"/>
        <w:bottom w:val="none" w:sz="0" w:space="0" w:color="auto"/>
        <w:right w:val="none" w:sz="0" w:space="0" w:color="auto"/>
      </w:divBdr>
      <w:divsChild>
        <w:div w:id="574979160">
          <w:marLeft w:val="547"/>
          <w:marRight w:val="0"/>
          <w:marTop w:val="0"/>
          <w:marBottom w:val="0"/>
          <w:divBdr>
            <w:top w:val="none" w:sz="0" w:space="0" w:color="auto"/>
            <w:left w:val="none" w:sz="0" w:space="0" w:color="auto"/>
            <w:bottom w:val="none" w:sz="0" w:space="0" w:color="auto"/>
            <w:right w:val="none" w:sz="0" w:space="0" w:color="auto"/>
          </w:divBdr>
        </w:div>
        <w:div w:id="926377750">
          <w:marLeft w:val="547"/>
          <w:marRight w:val="0"/>
          <w:marTop w:val="0"/>
          <w:marBottom w:val="0"/>
          <w:divBdr>
            <w:top w:val="none" w:sz="0" w:space="0" w:color="auto"/>
            <w:left w:val="none" w:sz="0" w:space="0" w:color="auto"/>
            <w:bottom w:val="none" w:sz="0" w:space="0" w:color="auto"/>
            <w:right w:val="none" w:sz="0" w:space="0" w:color="auto"/>
          </w:divBdr>
        </w:div>
        <w:div w:id="1341663746">
          <w:marLeft w:val="547"/>
          <w:marRight w:val="0"/>
          <w:marTop w:val="0"/>
          <w:marBottom w:val="120"/>
          <w:divBdr>
            <w:top w:val="none" w:sz="0" w:space="0" w:color="auto"/>
            <w:left w:val="none" w:sz="0" w:space="0" w:color="auto"/>
            <w:bottom w:val="none" w:sz="0" w:space="0" w:color="auto"/>
            <w:right w:val="none" w:sz="0" w:space="0" w:color="auto"/>
          </w:divBdr>
        </w:div>
        <w:div w:id="2143112092">
          <w:marLeft w:val="547"/>
          <w:marRight w:val="0"/>
          <w:marTop w:val="0"/>
          <w:marBottom w:val="0"/>
          <w:divBdr>
            <w:top w:val="none" w:sz="0" w:space="0" w:color="auto"/>
            <w:left w:val="none" w:sz="0" w:space="0" w:color="auto"/>
            <w:bottom w:val="none" w:sz="0" w:space="0" w:color="auto"/>
            <w:right w:val="none" w:sz="0" w:space="0" w:color="auto"/>
          </w:divBdr>
        </w:div>
      </w:divsChild>
    </w:div>
    <w:div w:id="1613590509">
      <w:bodyDiv w:val="1"/>
      <w:marLeft w:val="0"/>
      <w:marRight w:val="0"/>
      <w:marTop w:val="0"/>
      <w:marBottom w:val="0"/>
      <w:divBdr>
        <w:top w:val="none" w:sz="0" w:space="0" w:color="auto"/>
        <w:left w:val="none" w:sz="0" w:space="0" w:color="auto"/>
        <w:bottom w:val="none" w:sz="0" w:space="0" w:color="auto"/>
        <w:right w:val="none" w:sz="0" w:space="0" w:color="auto"/>
      </w:divBdr>
    </w:div>
    <w:div w:id="1613827938">
      <w:bodyDiv w:val="1"/>
      <w:marLeft w:val="0"/>
      <w:marRight w:val="0"/>
      <w:marTop w:val="0"/>
      <w:marBottom w:val="0"/>
      <w:divBdr>
        <w:top w:val="none" w:sz="0" w:space="0" w:color="auto"/>
        <w:left w:val="none" w:sz="0" w:space="0" w:color="auto"/>
        <w:bottom w:val="none" w:sz="0" w:space="0" w:color="auto"/>
        <w:right w:val="none" w:sz="0" w:space="0" w:color="auto"/>
      </w:divBdr>
    </w:div>
    <w:div w:id="1615089598">
      <w:bodyDiv w:val="1"/>
      <w:marLeft w:val="0"/>
      <w:marRight w:val="0"/>
      <w:marTop w:val="0"/>
      <w:marBottom w:val="0"/>
      <w:divBdr>
        <w:top w:val="none" w:sz="0" w:space="0" w:color="auto"/>
        <w:left w:val="none" w:sz="0" w:space="0" w:color="auto"/>
        <w:bottom w:val="none" w:sz="0" w:space="0" w:color="auto"/>
        <w:right w:val="none" w:sz="0" w:space="0" w:color="auto"/>
      </w:divBdr>
    </w:div>
    <w:div w:id="1617131216">
      <w:bodyDiv w:val="1"/>
      <w:marLeft w:val="0"/>
      <w:marRight w:val="0"/>
      <w:marTop w:val="0"/>
      <w:marBottom w:val="0"/>
      <w:divBdr>
        <w:top w:val="none" w:sz="0" w:space="0" w:color="auto"/>
        <w:left w:val="none" w:sz="0" w:space="0" w:color="auto"/>
        <w:bottom w:val="none" w:sz="0" w:space="0" w:color="auto"/>
        <w:right w:val="none" w:sz="0" w:space="0" w:color="auto"/>
      </w:divBdr>
    </w:div>
    <w:div w:id="1618415942">
      <w:bodyDiv w:val="1"/>
      <w:marLeft w:val="0"/>
      <w:marRight w:val="0"/>
      <w:marTop w:val="0"/>
      <w:marBottom w:val="0"/>
      <w:divBdr>
        <w:top w:val="none" w:sz="0" w:space="0" w:color="auto"/>
        <w:left w:val="none" w:sz="0" w:space="0" w:color="auto"/>
        <w:bottom w:val="none" w:sz="0" w:space="0" w:color="auto"/>
        <w:right w:val="none" w:sz="0" w:space="0" w:color="auto"/>
      </w:divBdr>
    </w:div>
    <w:div w:id="1626152281">
      <w:bodyDiv w:val="1"/>
      <w:marLeft w:val="0"/>
      <w:marRight w:val="0"/>
      <w:marTop w:val="0"/>
      <w:marBottom w:val="0"/>
      <w:divBdr>
        <w:top w:val="none" w:sz="0" w:space="0" w:color="auto"/>
        <w:left w:val="none" w:sz="0" w:space="0" w:color="auto"/>
        <w:bottom w:val="none" w:sz="0" w:space="0" w:color="auto"/>
        <w:right w:val="none" w:sz="0" w:space="0" w:color="auto"/>
      </w:divBdr>
    </w:div>
    <w:div w:id="1630282130">
      <w:bodyDiv w:val="1"/>
      <w:marLeft w:val="0"/>
      <w:marRight w:val="0"/>
      <w:marTop w:val="0"/>
      <w:marBottom w:val="0"/>
      <w:divBdr>
        <w:top w:val="none" w:sz="0" w:space="0" w:color="auto"/>
        <w:left w:val="none" w:sz="0" w:space="0" w:color="auto"/>
        <w:bottom w:val="none" w:sz="0" w:space="0" w:color="auto"/>
        <w:right w:val="none" w:sz="0" w:space="0" w:color="auto"/>
      </w:divBdr>
    </w:div>
    <w:div w:id="1630668371">
      <w:bodyDiv w:val="1"/>
      <w:marLeft w:val="0"/>
      <w:marRight w:val="0"/>
      <w:marTop w:val="0"/>
      <w:marBottom w:val="0"/>
      <w:divBdr>
        <w:top w:val="none" w:sz="0" w:space="0" w:color="auto"/>
        <w:left w:val="none" w:sz="0" w:space="0" w:color="auto"/>
        <w:bottom w:val="none" w:sz="0" w:space="0" w:color="auto"/>
        <w:right w:val="none" w:sz="0" w:space="0" w:color="auto"/>
      </w:divBdr>
    </w:div>
    <w:div w:id="1640988495">
      <w:bodyDiv w:val="1"/>
      <w:marLeft w:val="0"/>
      <w:marRight w:val="0"/>
      <w:marTop w:val="0"/>
      <w:marBottom w:val="0"/>
      <w:divBdr>
        <w:top w:val="none" w:sz="0" w:space="0" w:color="auto"/>
        <w:left w:val="none" w:sz="0" w:space="0" w:color="auto"/>
        <w:bottom w:val="none" w:sz="0" w:space="0" w:color="auto"/>
        <w:right w:val="none" w:sz="0" w:space="0" w:color="auto"/>
      </w:divBdr>
    </w:div>
    <w:div w:id="1646472554">
      <w:bodyDiv w:val="1"/>
      <w:marLeft w:val="0"/>
      <w:marRight w:val="0"/>
      <w:marTop w:val="0"/>
      <w:marBottom w:val="0"/>
      <w:divBdr>
        <w:top w:val="none" w:sz="0" w:space="0" w:color="auto"/>
        <w:left w:val="none" w:sz="0" w:space="0" w:color="auto"/>
        <w:bottom w:val="none" w:sz="0" w:space="0" w:color="auto"/>
        <w:right w:val="none" w:sz="0" w:space="0" w:color="auto"/>
      </w:divBdr>
    </w:div>
    <w:div w:id="1647272081">
      <w:bodyDiv w:val="1"/>
      <w:marLeft w:val="0"/>
      <w:marRight w:val="0"/>
      <w:marTop w:val="0"/>
      <w:marBottom w:val="0"/>
      <w:divBdr>
        <w:top w:val="none" w:sz="0" w:space="0" w:color="auto"/>
        <w:left w:val="none" w:sz="0" w:space="0" w:color="auto"/>
        <w:bottom w:val="none" w:sz="0" w:space="0" w:color="auto"/>
        <w:right w:val="none" w:sz="0" w:space="0" w:color="auto"/>
      </w:divBdr>
    </w:div>
    <w:div w:id="1650479591">
      <w:bodyDiv w:val="1"/>
      <w:marLeft w:val="0"/>
      <w:marRight w:val="0"/>
      <w:marTop w:val="0"/>
      <w:marBottom w:val="0"/>
      <w:divBdr>
        <w:top w:val="none" w:sz="0" w:space="0" w:color="auto"/>
        <w:left w:val="none" w:sz="0" w:space="0" w:color="auto"/>
        <w:bottom w:val="none" w:sz="0" w:space="0" w:color="auto"/>
        <w:right w:val="none" w:sz="0" w:space="0" w:color="auto"/>
      </w:divBdr>
      <w:divsChild>
        <w:div w:id="1460494605">
          <w:marLeft w:val="1080"/>
          <w:marRight w:val="0"/>
          <w:marTop w:val="100"/>
          <w:marBottom w:val="0"/>
          <w:divBdr>
            <w:top w:val="none" w:sz="0" w:space="0" w:color="auto"/>
            <w:left w:val="none" w:sz="0" w:space="0" w:color="auto"/>
            <w:bottom w:val="none" w:sz="0" w:space="0" w:color="auto"/>
            <w:right w:val="none" w:sz="0" w:space="0" w:color="auto"/>
          </w:divBdr>
        </w:div>
      </w:divsChild>
    </w:div>
    <w:div w:id="1659186523">
      <w:bodyDiv w:val="1"/>
      <w:marLeft w:val="0"/>
      <w:marRight w:val="0"/>
      <w:marTop w:val="0"/>
      <w:marBottom w:val="0"/>
      <w:divBdr>
        <w:top w:val="none" w:sz="0" w:space="0" w:color="auto"/>
        <w:left w:val="none" w:sz="0" w:space="0" w:color="auto"/>
        <w:bottom w:val="none" w:sz="0" w:space="0" w:color="auto"/>
        <w:right w:val="none" w:sz="0" w:space="0" w:color="auto"/>
      </w:divBdr>
    </w:div>
    <w:div w:id="1660576814">
      <w:bodyDiv w:val="1"/>
      <w:marLeft w:val="0"/>
      <w:marRight w:val="0"/>
      <w:marTop w:val="0"/>
      <w:marBottom w:val="0"/>
      <w:divBdr>
        <w:top w:val="none" w:sz="0" w:space="0" w:color="auto"/>
        <w:left w:val="none" w:sz="0" w:space="0" w:color="auto"/>
        <w:bottom w:val="none" w:sz="0" w:space="0" w:color="auto"/>
        <w:right w:val="none" w:sz="0" w:space="0" w:color="auto"/>
      </w:divBdr>
    </w:div>
    <w:div w:id="1663317165">
      <w:bodyDiv w:val="1"/>
      <w:marLeft w:val="0"/>
      <w:marRight w:val="0"/>
      <w:marTop w:val="0"/>
      <w:marBottom w:val="0"/>
      <w:divBdr>
        <w:top w:val="none" w:sz="0" w:space="0" w:color="auto"/>
        <w:left w:val="none" w:sz="0" w:space="0" w:color="auto"/>
        <w:bottom w:val="none" w:sz="0" w:space="0" w:color="auto"/>
        <w:right w:val="none" w:sz="0" w:space="0" w:color="auto"/>
      </w:divBdr>
    </w:div>
    <w:div w:id="1667631575">
      <w:bodyDiv w:val="1"/>
      <w:marLeft w:val="0"/>
      <w:marRight w:val="0"/>
      <w:marTop w:val="0"/>
      <w:marBottom w:val="0"/>
      <w:divBdr>
        <w:top w:val="none" w:sz="0" w:space="0" w:color="auto"/>
        <w:left w:val="none" w:sz="0" w:space="0" w:color="auto"/>
        <w:bottom w:val="none" w:sz="0" w:space="0" w:color="auto"/>
        <w:right w:val="none" w:sz="0" w:space="0" w:color="auto"/>
      </w:divBdr>
    </w:div>
    <w:div w:id="1676415108">
      <w:bodyDiv w:val="1"/>
      <w:marLeft w:val="0"/>
      <w:marRight w:val="0"/>
      <w:marTop w:val="0"/>
      <w:marBottom w:val="0"/>
      <w:divBdr>
        <w:top w:val="none" w:sz="0" w:space="0" w:color="auto"/>
        <w:left w:val="none" w:sz="0" w:space="0" w:color="auto"/>
        <w:bottom w:val="none" w:sz="0" w:space="0" w:color="auto"/>
        <w:right w:val="none" w:sz="0" w:space="0" w:color="auto"/>
      </w:divBdr>
    </w:div>
    <w:div w:id="1676759745">
      <w:bodyDiv w:val="1"/>
      <w:marLeft w:val="0"/>
      <w:marRight w:val="0"/>
      <w:marTop w:val="0"/>
      <w:marBottom w:val="0"/>
      <w:divBdr>
        <w:top w:val="none" w:sz="0" w:space="0" w:color="auto"/>
        <w:left w:val="none" w:sz="0" w:space="0" w:color="auto"/>
        <w:bottom w:val="none" w:sz="0" w:space="0" w:color="auto"/>
        <w:right w:val="none" w:sz="0" w:space="0" w:color="auto"/>
      </w:divBdr>
    </w:div>
    <w:div w:id="1677419551">
      <w:bodyDiv w:val="1"/>
      <w:marLeft w:val="0"/>
      <w:marRight w:val="0"/>
      <w:marTop w:val="0"/>
      <w:marBottom w:val="0"/>
      <w:divBdr>
        <w:top w:val="none" w:sz="0" w:space="0" w:color="auto"/>
        <w:left w:val="none" w:sz="0" w:space="0" w:color="auto"/>
        <w:bottom w:val="none" w:sz="0" w:space="0" w:color="auto"/>
        <w:right w:val="none" w:sz="0" w:space="0" w:color="auto"/>
      </w:divBdr>
    </w:div>
    <w:div w:id="1678384899">
      <w:bodyDiv w:val="1"/>
      <w:marLeft w:val="0"/>
      <w:marRight w:val="0"/>
      <w:marTop w:val="0"/>
      <w:marBottom w:val="0"/>
      <w:divBdr>
        <w:top w:val="none" w:sz="0" w:space="0" w:color="auto"/>
        <w:left w:val="none" w:sz="0" w:space="0" w:color="auto"/>
        <w:bottom w:val="none" w:sz="0" w:space="0" w:color="auto"/>
        <w:right w:val="none" w:sz="0" w:space="0" w:color="auto"/>
      </w:divBdr>
      <w:divsChild>
        <w:div w:id="483396766">
          <w:marLeft w:val="547"/>
          <w:marRight w:val="0"/>
          <w:marTop w:val="0"/>
          <w:marBottom w:val="0"/>
          <w:divBdr>
            <w:top w:val="none" w:sz="0" w:space="0" w:color="auto"/>
            <w:left w:val="none" w:sz="0" w:space="0" w:color="auto"/>
            <w:bottom w:val="none" w:sz="0" w:space="0" w:color="auto"/>
            <w:right w:val="none" w:sz="0" w:space="0" w:color="auto"/>
          </w:divBdr>
        </w:div>
        <w:div w:id="958953443">
          <w:marLeft w:val="1800"/>
          <w:marRight w:val="0"/>
          <w:marTop w:val="0"/>
          <w:marBottom w:val="0"/>
          <w:divBdr>
            <w:top w:val="none" w:sz="0" w:space="0" w:color="auto"/>
            <w:left w:val="none" w:sz="0" w:space="0" w:color="auto"/>
            <w:bottom w:val="none" w:sz="0" w:space="0" w:color="auto"/>
            <w:right w:val="none" w:sz="0" w:space="0" w:color="auto"/>
          </w:divBdr>
        </w:div>
        <w:div w:id="1254707010">
          <w:marLeft w:val="1166"/>
          <w:marRight w:val="0"/>
          <w:marTop w:val="0"/>
          <w:marBottom w:val="0"/>
          <w:divBdr>
            <w:top w:val="none" w:sz="0" w:space="0" w:color="auto"/>
            <w:left w:val="none" w:sz="0" w:space="0" w:color="auto"/>
            <w:bottom w:val="none" w:sz="0" w:space="0" w:color="auto"/>
            <w:right w:val="none" w:sz="0" w:space="0" w:color="auto"/>
          </w:divBdr>
        </w:div>
        <w:div w:id="1574201390">
          <w:marLeft w:val="1166"/>
          <w:marRight w:val="0"/>
          <w:marTop w:val="0"/>
          <w:marBottom w:val="0"/>
          <w:divBdr>
            <w:top w:val="none" w:sz="0" w:space="0" w:color="auto"/>
            <w:left w:val="none" w:sz="0" w:space="0" w:color="auto"/>
            <w:bottom w:val="none" w:sz="0" w:space="0" w:color="auto"/>
            <w:right w:val="none" w:sz="0" w:space="0" w:color="auto"/>
          </w:divBdr>
        </w:div>
      </w:divsChild>
    </w:div>
    <w:div w:id="1687634690">
      <w:bodyDiv w:val="1"/>
      <w:marLeft w:val="0"/>
      <w:marRight w:val="0"/>
      <w:marTop w:val="0"/>
      <w:marBottom w:val="0"/>
      <w:divBdr>
        <w:top w:val="none" w:sz="0" w:space="0" w:color="auto"/>
        <w:left w:val="none" w:sz="0" w:space="0" w:color="auto"/>
        <w:bottom w:val="none" w:sz="0" w:space="0" w:color="auto"/>
        <w:right w:val="none" w:sz="0" w:space="0" w:color="auto"/>
      </w:divBdr>
    </w:div>
    <w:div w:id="1689409598">
      <w:bodyDiv w:val="1"/>
      <w:marLeft w:val="0"/>
      <w:marRight w:val="0"/>
      <w:marTop w:val="0"/>
      <w:marBottom w:val="0"/>
      <w:divBdr>
        <w:top w:val="none" w:sz="0" w:space="0" w:color="auto"/>
        <w:left w:val="none" w:sz="0" w:space="0" w:color="auto"/>
        <w:bottom w:val="none" w:sz="0" w:space="0" w:color="auto"/>
        <w:right w:val="none" w:sz="0" w:space="0" w:color="auto"/>
      </w:divBdr>
      <w:divsChild>
        <w:div w:id="1186939314">
          <w:marLeft w:val="1166"/>
          <w:marRight w:val="0"/>
          <w:marTop w:val="0"/>
          <w:marBottom w:val="0"/>
          <w:divBdr>
            <w:top w:val="none" w:sz="0" w:space="0" w:color="auto"/>
            <w:left w:val="none" w:sz="0" w:space="0" w:color="auto"/>
            <w:bottom w:val="none" w:sz="0" w:space="0" w:color="auto"/>
            <w:right w:val="none" w:sz="0" w:space="0" w:color="auto"/>
          </w:divBdr>
        </w:div>
        <w:div w:id="1245992272">
          <w:marLeft w:val="547"/>
          <w:marRight w:val="0"/>
          <w:marTop w:val="0"/>
          <w:marBottom w:val="0"/>
          <w:divBdr>
            <w:top w:val="none" w:sz="0" w:space="0" w:color="auto"/>
            <w:left w:val="none" w:sz="0" w:space="0" w:color="auto"/>
            <w:bottom w:val="none" w:sz="0" w:space="0" w:color="auto"/>
            <w:right w:val="none" w:sz="0" w:space="0" w:color="auto"/>
          </w:divBdr>
        </w:div>
      </w:divsChild>
    </w:div>
    <w:div w:id="1689789462">
      <w:bodyDiv w:val="1"/>
      <w:marLeft w:val="0"/>
      <w:marRight w:val="0"/>
      <w:marTop w:val="0"/>
      <w:marBottom w:val="0"/>
      <w:divBdr>
        <w:top w:val="none" w:sz="0" w:space="0" w:color="auto"/>
        <w:left w:val="none" w:sz="0" w:space="0" w:color="auto"/>
        <w:bottom w:val="none" w:sz="0" w:space="0" w:color="auto"/>
        <w:right w:val="none" w:sz="0" w:space="0" w:color="auto"/>
      </w:divBdr>
      <w:divsChild>
        <w:div w:id="256139820">
          <w:marLeft w:val="3240"/>
          <w:marRight w:val="0"/>
          <w:marTop w:val="0"/>
          <w:marBottom w:val="0"/>
          <w:divBdr>
            <w:top w:val="none" w:sz="0" w:space="0" w:color="auto"/>
            <w:left w:val="none" w:sz="0" w:space="0" w:color="auto"/>
            <w:bottom w:val="none" w:sz="0" w:space="0" w:color="auto"/>
            <w:right w:val="none" w:sz="0" w:space="0" w:color="auto"/>
          </w:divBdr>
        </w:div>
        <w:div w:id="274602193">
          <w:marLeft w:val="1800"/>
          <w:marRight w:val="0"/>
          <w:marTop w:val="0"/>
          <w:marBottom w:val="0"/>
          <w:divBdr>
            <w:top w:val="none" w:sz="0" w:space="0" w:color="auto"/>
            <w:left w:val="none" w:sz="0" w:space="0" w:color="auto"/>
            <w:bottom w:val="none" w:sz="0" w:space="0" w:color="auto"/>
            <w:right w:val="none" w:sz="0" w:space="0" w:color="auto"/>
          </w:divBdr>
        </w:div>
        <w:div w:id="291450278">
          <w:marLeft w:val="1800"/>
          <w:marRight w:val="0"/>
          <w:marTop w:val="0"/>
          <w:marBottom w:val="0"/>
          <w:divBdr>
            <w:top w:val="none" w:sz="0" w:space="0" w:color="auto"/>
            <w:left w:val="none" w:sz="0" w:space="0" w:color="auto"/>
            <w:bottom w:val="none" w:sz="0" w:space="0" w:color="auto"/>
            <w:right w:val="none" w:sz="0" w:space="0" w:color="auto"/>
          </w:divBdr>
        </w:div>
        <w:div w:id="489949924">
          <w:marLeft w:val="547"/>
          <w:marRight w:val="0"/>
          <w:marTop w:val="0"/>
          <w:marBottom w:val="0"/>
          <w:divBdr>
            <w:top w:val="none" w:sz="0" w:space="0" w:color="auto"/>
            <w:left w:val="none" w:sz="0" w:space="0" w:color="auto"/>
            <w:bottom w:val="none" w:sz="0" w:space="0" w:color="auto"/>
            <w:right w:val="none" w:sz="0" w:space="0" w:color="auto"/>
          </w:divBdr>
        </w:div>
        <w:div w:id="624196866">
          <w:marLeft w:val="1800"/>
          <w:marRight w:val="0"/>
          <w:marTop w:val="0"/>
          <w:marBottom w:val="0"/>
          <w:divBdr>
            <w:top w:val="none" w:sz="0" w:space="0" w:color="auto"/>
            <w:left w:val="none" w:sz="0" w:space="0" w:color="auto"/>
            <w:bottom w:val="none" w:sz="0" w:space="0" w:color="auto"/>
            <w:right w:val="none" w:sz="0" w:space="0" w:color="auto"/>
          </w:divBdr>
        </w:div>
        <w:div w:id="726220673">
          <w:marLeft w:val="2520"/>
          <w:marRight w:val="0"/>
          <w:marTop w:val="0"/>
          <w:marBottom w:val="0"/>
          <w:divBdr>
            <w:top w:val="none" w:sz="0" w:space="0" w:color="auto"/>
            <w:left w:val="none" w:sz="0" w:space="0" w:color="auto"/>
            <w:bottom w:val="none" w:sz="0" w:space="0" w:color="auto"/>
            <w:right w:val="none" w:sz="0" w:space="0" w:color="auto"/>
          </w:divBdr>
        </w:div>
        <w:div w:id="765619922">
          <w:marLeft w:val="3240"/>
          <w:marRight w:val="0"/>
          <w:marTop w:val="0"/>
          <w:marBottom w:val="0"/>
          <w:divBdr>
            <w:top w:val="none" w:sz="0" w:space="0" w:color="auto"/>
            <w:left w:val="none" w:sz="0" w:space="0" w:color="auto"/>
            <w:bottom w:val="none" w:sz="0" w:space="0" w:color="auto"/>
            <w:right w:val="none" w:sz="0" w:space="0" w:color="auto"/>
          </w:divBdr>
        </w:div>
        <w:div w:id="778988639">
          <w:marLeft w:val="1800"/>
          <w:marRight w:val="0"/>
          <w:marTop w:val="0"/>
          <w:marBottom w:val="0"/>
          <w:divBdr>
            <w:top w:val="none" w:sz="0" w:space="0" w:color="auto"/>
            <w:left w:val="none" w:sz="0" w:space="0" w:color="auto"/>
            <w:bottom w:val="none" w:sz="0" w:space="0" w:color="auto"/>
            <w:right w:val="none" w:sz="0" w:space="0" w:color="auto"/>
          </w:divBdr>
        </w:div>
        <w:div w:id="914362034">
          <w:marLeft w:val="3240"/>
          <w:marRight w:val="0"/>
          <w:marTop w:val="0"/>
          <w:marBottom w:val="0"/>
          <w:divBdr>
            <w:top w:val="none" w:sz="0" w:space="0" w:color="auto"/>
            <w:left w:val="none" w:sz="0" w:space="0" w:color="auto"/>
            <w:bottom w:val="none" w:sz="0" w:space="0" w:color="auto"/>
            <w:right w:val="none" w:sz="0" w:space="0" w:color="auto"/>
          </w:divBdr>
        </w:div>
        <w:div w:id="946545581">
          <w:marLeft w:val="2520"/>
          <w:marRight w:val="0"/>
          <w:marTop w:val="0"/>
          <w:marBottom w:val="0"/>
          <w:divBdr>
            <w:top w:val="none" w:sz="0" w:space="0" w:color="auto"/>
            <w:left w:val="none" w:sz="0" w:space="0" w:color="auto"/>
            <w:bottom w:val="none" w:sz="0" w:space="0" w:color="auto"/>
            <w:right w:val="none" w:sz="0" w:space="0" w:color="auto"/>
          </w:divBdr>
        </w:div>
        <w:div w:id="998658533">
          <w:marLeft w:val="3240"/>
          <w:marRight w:val="0"/>
          <w:marTop w:val="0"/>
          <w:marBottom w:val="0"/>
          <w:divBdr>
            <w:top w:val="none" w:sz="0" w:space="0" w:color="auto"/>
            <w:left w:val="none" w:sz="0" w:space="0" w:color="auto"/>
            <w:bottom w:val="none" w:sz="0" w:space="0" w:color="auto"/>
            <w:right w:val="none" w:sz="0" w:space="0" w:color="auto"/>
          </w:divBdr>
        </w:div>
        <w:div w:id="1140920285">
          <w:marLeft w:val="2520"/>
          <w:marRight w:val="0"/>
          <w:marTop w:val="0"/>
          <w:marBottom w:val="0"/>
          <w:divBdr>
            <w:top w:val="none" w:sz="0" w:space="0" w:color="auto"/>
            <w:left w:val="none" w:sz="0" w:space="0" w:color="auto"/>
            <w:bottom w:val="none" w:sz="0" w:space="0" w:color="auto"/>
            <w:right w:val="none" w:sz="0" w:space="0" w:color="auto"/>
          </w:divBdr>
        </w:div>
        <w:div w:id="1253277104">
          <w:marLeft w:val="1166"/>
          <w:marRight w:val="0"/>
          <w:marTop w:val="0"/>
          <w:marBottom w:val="0"/>
          <w:divBdr>
            <w:top w:val="none" w:sz="0" w:space="0" w:color="auto"/>
            <w:left w:val="none" w:sz="0" w:space="0" w:color="auto"/>
            <w:bottom w:val="none" w:sz="0" w:space="0" w:color="auto"/>
            <w:right w:val="none" w:sz="0" w:space="0" w:color="auto"/>
          </w:divBdr>
        </w:div>
        <w:div w:id="1290209298">
          <w:marLeft w:val="1166"/>
          <w:marRight w:val="0"/>
          <w:marTop w:val="0"/>
          <w:marBottom w:val="0"/>
          <w:divBdr>
            <w:top w:val="none" w:sz="0" w:space="0" w:color="auto"/>
            <w:left w:val="none" w:sz="0" w:space="0" w:color="auto"/>
            <w:bottom w:val="none" w:sz="0" w:space="0" w:color="auto"/>
            <w:right w:val="none" w:sz="0" w:space="0" w:color="auto"/>
          </w:divBdr>
        </w:div>
        <w:div w:id="1901359121">
          <w:marLeft w:val="2520"/>
          <w:marRight w:val="0"/>
          <w:marTop w:val="0"/>
          <w:marBottom w:val="0"/>
          <w:divBdr>
            <w:top w:val="none" w:sz="0" w:space="0" w:color="auto"/>
            <w:left w:val="none" w:sz="0" w:space="0" w:color="auto"/>
            <w:bottom w:val="none" w:sz="0" w:space="0" w:color="auto"/>
            <w:right w:val="none" w:sz="0" w:space="0" w:color="auto"/>
          </w:divBdr>
        </w:div>
        <w:div w:id="1983273525">
          <w:marLeft w:val="3240"/>
          <w:marRight w:val="0"/>
          <w:marTop w:val="0"/>
          <w:marBottom w:val="0"/>
          <w:divBdr>
            <w:top w:val="none" w:sz="0" w:space="0" w:color="auto"/>
            <w:left w:val="none" w:sz="0" w:space="0" w:color="auto"/>
            <w:bottom w:val="none" w:sz="0" w:space="0" w:color="auto"/>
            <w:right w:val="none" w:sz="0" w:space="0" w:color="auto"/>
          </w:divBdr>
        </w:div>
        <w:div w:id="2051757576">
          <w:marLeft w:val="1800"/>
          <w:marRight w:val="0"/>
          <w:marTop w:val="0"/>
          <w:marBottom w:val="0"/>
          <w:divBdr>
            <w:top w:val="none" w:sz="0" w:space="0" w:color="auto"/>
            <w:left w:val="none" w:sz="0" w:space="0" w:color="auto"/>
            <w:bottom w:val="none" w:sz="0" w:space="0" w:color="auto"/>
            <w:right w:val="none" w:sz="0" w:space="0" w:color="auto"/>
          </w:divBdr>
        </w:div>
      </w:divsChild>
    </w:div>
    <w:div w:id="1693798639">
      <w:bodyDiv w:val="1"/>
      <w:marLeft w:val="0"/>
      <w:marRight w:val="0"/>
      <w:marTop w:val="0"/>
      <w:marBottom w:val="0"/>
      <w:divBdr>
        <w:top w:val="none" w:sz="0" w:space="0" w:color="auto"/>
        <w:left w:val="none" w:sz="0" w:space="0" w:color="auto"/>
        <w:bottom w:val="none" w:sz="0" w:space="0" w:color="auto"/>
        <w:right w:val="none" w:sz="0" w:space="0" w:color="auto"/>
      </w:divBdr>
    </w:div>
    <w:div w:id="1701511863">
      <w:bodyDiv w:val="1"/>
      <w:marLeft w:val="0"/>
      <w:marRight w:val="0"/>
      <w:marTop w:val="0"/>
      <w:marBottom w:val="0"/>
      <w:divBdr>
        <w:top w:val="none" w:sz="0" w:space="0" w:color="auto"/>
        <w:left w:val="none" w:sz="0" w:space="0" w:color="auto"/>
        <w:bottom w:val="none" w:sz="0" w:space="0" w:color="auto"/>
        <w:right w:val="none" w:sz="0" w:space="0" w:color="auto"/>
      </w:divBdr>
    </w:div>
    <w:div w:id="1711564350">
      <w:bodyDiv w:val="1"/>
      <w:marLeft w:val="0"/>
      <w:marRight w:val="0"/>
      <w:marTop w:val="0"/>
      <w:marBottom w:val="0"/>
      <w:divBdr>
        <w:top w:val="none" w:sz="0" w:space="0" w:color="auto"/>
        <w:left w:val="none" w:sz="0" w:space="0" w:color="auto"/>
        <w:bottom w:val="none" w:sz="0" w:space="0" w:color="auto"/>
        <w:right w:val="none" w:sz="0" w:space="0" w:color="auto"/>
      </w:divBdr>
    </w:div>
    <w:div w:id="1713846377">
      <w:bodyDiv w:val="1"/>
      <w:marLeft w:val="0"/>
      <w:marRight w:val="0"/>
      <w:marTop w:val="0"/>
      <w:marBottom w:val="0"/>
      <w:divBdr>
        <w:top w:val="none" w:sz="0" w:space="0" w:color="auto"/>
        <w:left w:val="none" w:sz="0" w:space="0" w:color="auto"/>
        <w:bottom w:val="none" w:sz="0" w:space="0" w:color="auto"/>
        <w:right w:val="none" w:sz="0" w:space="0" w:color="auto"/>
      </w:divBdr>
    </w:div>
    <w:div w:id="1727408236">
      <w:bodyDiv w:val="1"/>
      <w:marLeft w:val="0"/>
      <w:marRight w:val="0"/>
      <w:marTop w:val="0"/>
      <w:marBottom w:val="0"/>
      <w:divBdr>
        <w:top w:val="none" w:sz="0" w:space="0" w:color="auto"/>
        <w:left w:val="none" w:sz="0" w:space="0" w:color="auto"/>
        <w:bottom w:val="none" w:sz="0" w:space="0" w:color="auto"/>
        <w:right w:val="none" w:sz="0" w:space="0" w:color="auto"/>
      </w:divBdr>
    </w:div>
    <w:div w:id="1729380807">
      <w:bodyDiv w:val="1"/>
      <w:marLeft w:val="0"/>
      <w:marRight w:val="0"/>
      <w:marTop w:val="0"/>
      <w:marBottom w:val="0"/>
      <w:divBdr>
        <w:top w:val="none" w:sz="0" w:space="0" w:color="auto"/>
        <w:left w:val="none" w:sz="0" w:space="0" w:color="auto"/>
        <w:bottom w:val="none" w:sz="0" w:space="0" w:color="auto"/>
        <w:right w:val="none" w:sz="0" w:space="0" w:color="auto"/>
      </w:divBdr>
    </w:div>
    <w:div w:id="1743675677">
      <w:bodyDiv w:val="1"/>
      <w:marLeft w:val="0"/>
      <w:marRight w:val="0"/>
      <w:marTop w:val="0"/>
      <w:marBottom w:val="0"/>
      <w:divBdr>
        <w:top w:val="none" w:sz="0" w:space="0" w:color="auto"/>
        <w:left w:val="none" w:sz="0" w:space="0" w:color="auto"/>
        <w:bottom w:val="none" w:sz="0" w:space="0" w:color="auto"/>
        <w:right w:val="none" w:sz="0" w:space="0" w:color="auto"/>
      </w:divBdr>
    </w:div>
    <w:div w:id="1746411727">
      <w:bodyDiv w:val="1"/>
      <w:marLeft w:val="0"/>
      <w:marRight w:val="0"/>
      <w:marTop w:val="0"/>
      <w:marBottom w:val="0"/>
      <w:divBdr>
        <w:top w:val="none" w:sz="0" w:space="0" w:color="auto"/>
        <w:left w:val="none" w:sz="0" w:space="0" w:color="auto"/>
        <w:bottom w:val="none" w:sz="0" w:space="0" w:color="auto"/>
        <w:right w:val="none" w:sz="0" w:space="0" w:color="auto"/>
      </w:divBdr>
    </w:div>
    <w:div w:id="1749571009">
      <w:bodyDiv w:val="1"/>
      <w:marLeft w:val="0"/>
      <w:marRight w:val="0"/>
      <w:marTop w:val="0"/>
      <w:marBottom w:val="0"/>
      <w:divBdr>
        <w:top w:val="none" w:sz="0" w:space="0" w:color="auto"/>
        <w:left w:val="none" w:sz="0" w:space="0" w:color="auto"/>
        <w:bottom w:val="none" w:sz="0" w:space="0" w:color="auto"/>
        <w:right w:val="none" w:sz="0" w:space="0" w:color="auto"/>
      </w:divBdr>
    </w:div>
    <w:div w:id="1750272789">
      <w:bodyDiv w:val="1"/>
      <w:marLeft w:val="0"/>
      <w:marRight w:val="0"/>
      <w:marTop w:val="0"/>
      <w:marBottom w:val="0"/>
      <w:divBdr>
        <w:top w:val="none" w:sz="0" w:space="0" w:color="auto"/>
        <w:left w:val="none" w:sz="0" w:space="0" w:color="auto"/>
        <w:bottom w:val="none" w:sz="0" w:space="0" w:color="auto"/>
        <w:right w:val="none" w:sz="0" w:space="0" w:color="auto"/>
      </w:divBdr>
    </w:div>
    <w:div w:id="1753625816">
      <w:bodyDiv w:val="1"/>
      <w:marLeft w:val="0"/>
      <w:marRight w:val="0"/>
      <w:marTop w:val="0"/>
      <w:marBottom w:val="0"/>
      <w:divBdr>
        <w:top w:val="none" w:sz="0" w:space="0" w:color="auto"/>
        <w:left w:val="none" w:sz="0" w:space="0" w:color="auto"/>
        <w:bottom w:val="none" w:sz="0" w:space="0" w:color="auto"/>
        <w:right w:val="none" w:sz="0" w:space="0" w:color="auto"/>
      </w:divBdr>
    </w:div>
    <w:div w:id="1762603246">
      <w:bodyDiv w:val="1"/>
      <w:marLeft w:val="0"/>
      <w:marRight w:val="0"/>
      <w:marTop w:val="0"/>
      <w:marBottom w:val="0"/>
      <w:divBdr>
        <w:top w:val="none" w:sz="0" w:space="0" w:color="auto"/>
        <w:left w:val="none" w:sz="0" w:space="0" w:color="auto"/>
        <w:bottom w:val="none" w:sz="0" w:space="0" w:color="auto"/>
        <w:right w:val="none" w:sz="0" w:space="0" w:color="auto"/>
      </w:divBdr>
    </w:div>
    <w:div w:id="1763066040">
      <w:bodyDiv w:val="1"/>
      <w:marLeft w:val="0"/>
      <w:marRight w:val="0"/>
      <w:marTop w:val="0"/>
      <w:marBottom w:val="0"/>
      <w:divBdr>
        <w:top w:val="none" w:sz="0" w:space="0" w:color="auto"/>
        <w:left w:val="none" w:sz="0" w:space="0" w:color="auto"/>
        <w:bottom w:val="none" w:sz="0" w:space="0" w:color="auto"/>
        <w:right w:val="none" w:sz="0" w:space="0" w:color="auto"/>
      </w:divBdr>
    </w:div>
    <w:div w:id="1766532058">
      <w:bodyDiv w:val="1"/>
      <w:marLeft w:val="0"/>
      <w:marRight w:val="0"/>
      <w:marTop w:val="0"/>
      <w:marBottom w:val="0"/>
      <w:divBdr>
        <w:top w:val="none" w:sz="0" w:space="0" w:color="auto"/>
        <w:left w:val="none" w:sz="0" w:space="0" w:color="auto"/>
        <w:bottom w:val="none" w:sz="0" w:space="0" w:color="auto"/>
        <w:right w:val="none" w:sz="0" w:space="0" w:color="auto"/>
      </w:divBdr>
    </w:div>
    <w:div w:id="1768454397">
      <w:bodyDiv w:val="1"/>
      <w:marLeft w:val="0"/>
      <w:marRight w:val="0"/>
      <w:marTop w:val="0"/>
      <w:marBottom w:val="0"/>
      <w:divBdr>
        <w:top w:val="none" w:sz="0" w:space="0" w:color="auto"/>
        <w:left w:val="none" w:sz="0" w:space="0" w:color="auto"/>
        <w:bottom w:val="none" w:sz="0" w:space="0" w:color="auto"/>
        <w:right w:val="none" w:sz="0" w:space="0" w:color="auto"/>
      </w:divBdr>
    </w:div>
    <w:div w:id="1771268661">
      <w:bodyDiv w:val="1"/>
      <w:marLeft w:val="0"/>
      <w:marRight w:val="0"/>
      <w:marTop w:val="0"/>
      <w:marBottom w:val="0"/>
      <w:divBdr>
        <w:top w:val="none" w:sz="0" w:space="0" w:color="auto"/>
        <w:left w:val="none" w:sz="0" w:space="0" w:color="auto"/>
        <w:bottom w:val="none" w:sz="0" w:space="0" w:color="auto"/>
        <w:right w:val="none" w:sz="0" w:space="0" w:color="auto"/>
      </w:divBdr>
    </w:div>
    <w:div w:id="1773743726">
      <w:bodyDiv w:val="1"/>
      <w:marLeft w:val="0"/>
      <w:marRight w:val="0"/>
      <w:marTop w:val="0"/>
      <w:marBottom w:val="0"/>
      <w:divBdr>
        <w:top w:val="none" w:sz="0" w:space="0" w:color="auto"/>
        <w:left w:val="none" w:sz="0" w:space="0" w:color="auto"/>
        <w:bottom w:val="none" w:sz="0" w:space="0" w:color="auto"/>
        <w:right w:val="none" w:sz="0" w:space="0" w:color="auto"/>
      </w:divBdr>
      <w:divsChild>
        <w:div w:id="415369720">
          <w:marLeft w:val="1080"/>
          <w:marRight w:val="0"/>
          <w:marTop w:val="100"/>
          <w:marBottom w:val="0"/>
          <w:divBdr>
            <w:top w:val="none" w:sz="0" w:space="0" w:color="auto"/>
            <w:left w:val="none" w:sz="0" w:space="0" w:color="auto"/>
            <w:bottom w:val="none" w:sz="0" w:space="0" w:color="auto"/>
            <w:right w:val="none" w:sz="0" w:space="0" w:color="auto"/>
          </w:divBdr>
        </w:div>
      </w:divsChild>
    </w:div>
    <w:div w:id="1783185212">
      <w:bodyDiv w:val="1"/>
      <w:marLeft w:val="0"/>
      <w:marRight w:val="0"/>
      <w:marTop w:val="0"/>
      <w:marBottom w:val="0"/>
      <w:divBdr>
        <w:top w:val="none" w:sz="0" w:space="0" w:color="auto"/>
        <w:left w:val="none" w:sz="0" w:space="0" w:color="auto"/>
        <w:bottom w:val="none" w:sz="0" w:space="0" w:color="auto"/>
        <w:right w:val="none" w:sz="0" w:space="0" w:color="auto"/>
      </w:divBdr>
      <w:divsChild>
        <w:div w:id="1075320943">
          <w:marLeft w:val="1166"/>
          <w:marRight w:val="0"/>
          <w:marTop w:val="77"/>
          <w:marBottom w:val="0"/>
          <w:divBdr>
            <w:top w:val="none" w:sz="0" w:space="0" w:color="auto"/>
            <w:left w:val="none" w:sz="0" w:space="0" w:color="auto"/>
            <w:bottom w:val="none" w:sz="0" w:space="0" w:color="auto"/>
            <w:right w:val="none" w:sz="0" w:space="0" w:color="auto"/>
          </w:divBdr>
        </w:div>
      </w:divsChild>
    </w:div>
    <w:div w:id="1790082449">
      <w:bodyDiv w:val="1"/>
      <w:marLeft w:val="0"/>
      <w:marRight w:val="0"/>
      <w:marTop w:val="0"/>
      <w:marBottom w:val="0"/>
      <w:divBdr>
        <w:top w:val="none" w:sz="0" w:space="0" w:color="auto"/>
        <w:left w:val="none" w:sz="0" w:space="0" w:color="auto"/>
        <w:bottom w:val="none" w:sz="0" w:space="0" w:color="auto"/>
        <w:right w:val="none" w:sz="0" w:space="0" w:color="auto"/>
      </w:divBdr>
    </w:div>
    <w:div w:id="1792167259">
      <w:bodyDiv w:val="1"/>
      <w:marLeft w:val="0"/>
      <w:marRight w:val="0"/>
      <w:marTop w:val="0"/>
      <w:marBottom w:val="0"/>
      <w:divBdr>
        <w:top w:val="none" w:sz="0" w:space="0" w:color="auto"/>
        <w:left w:val="none" w:sz="0" w:space="0" w:color="auto"/>
        <w:bottom w:val="none" w:sz="0" w:space="0" w:color="auto"/>
        <w:right w:val="none" w:sz="0" w:space="0" w:color="auto"/>
      </w:divBdr>
    </w:div>
    <w:div w:id="1794790884">
      <w:bodyDiv w:val="1"/>
      <w:marLeft w:val="0"/>
      <w:marRight w:val="0"/>
      <w:marTop w:val="0"/>
      <w:marBottom w:val="0"/>
      <w:divBdr>
        <w:top w:val="none" w:sz="0" w:space="0" w:color="auto"/>
        <w:left w:val="none" w:sz="0" w:space="0" w:color="auto"/>
        <w:bottom w:val="none" w:sz="0" w:space="0" w:color="auto"/>
        <w:right w:val="none" w:sz="0" w:space="0" w:color="auto"/>
      </w:divBdr>
    </w:div>
    <w:div w:id="1796563729">
      <w:bodyDiv w:val="1"/>
      <w:marLeft w:val="0"/>
      <w:marRight w:val="0"/>
      <w:marTop w:val="0"/>
      <w:marBottom w:val="0"/>
      <w:divBdr>
        <w:top w:val="none" w:sz="0" w:space="0" w:color="auto"/>
        <w:left w:val="none" w:sz="0" w:space="0" w:color="auto"/>
        <w:bottom w:val="none" w:sz="0" w:space="0" w:color="auto"/>
        <w:right w:val="none" w:sz="0" w:space="0" w:color="auto"/>
      </w:divBdr>
    </w:div>
    <w:div w:id="1796751923">
      <w:bodyDiv w:val="1"/>
      <w:marLeft w:val="0"/>
      <w:marRight w:val="0"/>
      <w:marTop w:val="0"/>
      <w:marBottom w:val="0"/>
      <w:divBdr>
        <w:top w:val="none" w:sz="0" w:space="0" w:color="auto"/>
        <w:left w:val="none" w:sz="0" w:space="0" w:color="auto"/>
        <w:bottom w:val="none" w:sz="0" w:space="0" w:color="auto"/>
        <w:right w:val="none" w:sz="0" w:space="0" w:color="auto"/>
      </w:divBdr>
    </w:div>
    <w:div w:id="1798256592">
      <w:bodyDiv w:val="1"/>
      <w:marLeft w:val="0"/>
      <w:marRight w:val="0"/>
      <w:marTop w:val="0"/>
      <w:marBottom w:val="0"/>
      <w:divBdr>
        <w:top w:val="none" w:sz="0" w:space="0" w:color="auto"/>
        <w:left w:val="none" w:sz="0" w:space="0" w:color="auto"/>
        <w:bottom w:val="none" w:sz="0" w:space="0" w:color="auto"/>
        <w:right w:val="none" w:sz="0" w:space="0" w:color="auto"/>
      </w:divBdr>
    </w:div>
    <w:div w:id="1798795367">
      <w:bodyDiv w:val="1"/>
      <w:marLeft w:val="0"/>
      <w:marRight w:val="0"/>
      <w:marTop w:val="0"/>
      <w:marBottom w:val="0"/>
      <w:divBdr>
        <w:top w:val="none" w:sz="0" w:space="0" w:color="auto"/>
        <w:left w:val="none" w:sz="0" w:space="0" w:color="auto"/>
        <w:bottom w:val="none" w:sz="0" w:space="0" w:color="auto"/>
        <w:right w:val="none" w:sz="0" w:space="0" w:color="auto"/>
      </w:divBdr>
    </w:div>
    <w:div w:id="1799109373">
      <w:bodyDiv w:val="1"/>
      <w:marLeft w:val="0"/>
      <w:marRight w:val="0"/>
      <w:marTop w:val="0"/>
      <w:marBottom w:val="0"/>
      <w:divBdr>
        <w:top w:val="none" w:sz="0" w:space="0" w:color="auto"/>
        <w:left w:val="none" w:sz="0" w:space="0" w:color="auto"/>
        <w:bottom w:val="none" w:sz="0" w:space="0" w:color="auto"/>
        <w:right w:val="none" w:sz="0" w:space="0" w:color="auto"/>
      </w:divBdr>
    </w:div>
    <w:div w:id="1810321630">
      <w:bodyDiv w:val="1"/>
      <w:marLeft w:val="0"/>
      <w:marRight w:val="0"/>
      <w:marTop w:val="0"/>
      <w:marBottom w:val="0"/>
      <w:divBdr>
        <w:top w:val="none" w:sz="0" w:space="0" w:color="auto"/>
        <w:left w:val="none" w:sz="0" w:space="0" w:color="auto"/>
        <w:bottom w:val="none" w:sz="0" w:space="0" w:color="auto"/>
        <w:right w:val="none" w:sz="0" w:space="0" w:color="auto"/>
      </w:divBdr>
    </w:div>
    <w:div w:id="1812864123">
      <w:bodyDiv w:val="1"/>
      <w:marLeft w:val="0"/>
      <w:marRight w:val="0"/>
      <w:marTop w:val="0"/>
      <w:marBottom w:val="0"/>
      <w:divBdr>
        <w:top w:val="none" w:sz="0" w:space="0" w:color="auto"/>
        <w:left w:val="none" w:sz="0" w:space="0" w:color="auto"/>
        <w:bottom w:val="none" w:sz="0" w:space="0" w:color="auto"/>
        <w:right w:val="none" w:sz="0" w:space="0" w:color="auto"/>
      </w:divBdr>
    </w:div>
    <w:div w:id="1812945846">
      <w:bodyDiv w:val="1"/>
      <w:marLeft w:val="0"/>
      <w:marRight w:val="0"/>
      <w:marTop w:val="0"/>
      <w:marBottom w:val="0"/>
      <w:divBdr>
        <w:top w:val="none" w:sz="0" w:space="0" w:color="auto"/>
        <w:left w:val="none" w:sz="0" w:space="0" w:color="auto"/>
        <w:bottom w:val="none" w:sz="0" w:space="0" w:color="auto"/>
        <w:right w:val="none" w:sz="0" w:space="0" w:color="auto"/>
      </w:divBdr>
    </w:div>
    <w:div w:id="1813448274">
      <w:bodyDiv w:val="1"/>
      <w:marLeft w:val="0"/>
      <w:marRight w:val="0"/>
      <w:marTop w:val="0"/>
      <w:marBottom w:val="0"/>
      <w:divBdr>
        <w:top w:val="none" w:sz="0" w:space="0" w:color="auto"/>
        <w:left w:val="none" w:sz="0" w:space="0" w:color="auto"/>
        <w:bottom w:val="none" w:sz="0" w:space="0" w:color="auto"/>
        <w:right w:val="none" w:sz="0" w:space="0" w:color="auto"/>
      </w:divBdr>
    </w:div>
    <w:div w:id="1817527012">
      <w:bodyDiv w:val="1"/>
      <w:marLeft w:val="0"/>
      <w:marRight w:val="0"/>
      <w:marTop w:val="0"/>
      <w:marBottom w:val="0"/>
      <w:divBdr>
        <w:top w:val="none" w:sz="0" w:space="0" w:color="auto"/>
        <w:left w:val="none" w:sz="0" w:space="0" w:color="auto"/>
        <w:bottom w:val="none" w:sz="0" w:space="0" w:color="auto"/>
        <w:right w:val="none" w:sz="0" w:space="0" w:color="auto"/>
      </w:divBdr>
      <w:divsChild>
        <w:div w:id="306397230">
          <w:marLeft w:val="547"/>
          <w:marRight w:val="0"/>
          <w:marTop w:val="0"/>
          <w:marBottom w:val="120"/>
          <w:divBdr>
            <w:top w:val="none" w:sz="0" w:space="0" w:color="auto"/>
            <w:left w:val="none" w:sz="0" w:space="0" w:color="auto"/>
            <w:bottom w:val="none" w:sz="0" w:space="0" w:color="auto"/>
            <w:right w:val="none" w:sz="0" w:space="0" w:color="auto"/>
          </w:divBdr>
        </w:div>
        <w:div w:id="1326545237">
          <w:marLeft w:val="547"/>
          <w:marRight w:val="0"/>
          <w:marTop w:val="0"/>
          <w:marBottom w:val="120"/>
          <w:divBdr>
            <w:top w:val="none" w:sz="0" w:space="0" w:color="auto"/>
            <w:left w:val="none" w:sz="0" w:space="0" w:color="auto"/>
            <w:bottom w:val="none" w:sz="0" w:space="0" w:color="auto"/>
            <w:right w:val="none" w:sz="0" w:space="0" w:color="auto"/>
          </w:divBdr>
        </w:div>
        <w:div w:id="2107387388">
          <w:marLeft w:val="547"/>
          <w:marRight w:val="0"/>
          <w:marTop w:val="0"/>
          <w:marBottom w:val="120"/>
          <w:divBdr>
            <w:top w:val="none" w:sz="0" w:space="0" w:color="auto"/>
            <w:left w:val="none" w:sz="0" w:space="0" w:color="auto"/>
            <w:bottom w:val="none" w:sz="0" w:space="0" w:color="auto"/>
            <w:right w:val="none" w:sz="0" w:space="0" w:color="auto"/>
          </w:divBdr>
        </w:div>
      </w:divsChild>
    </w:div>
    <w:div w:id="1817642568">
      <w:bodyDiv w:val="1"/>
      <w:marLeft w:val="0"/>
      <w:marRight w:val="0"/>
      <w:marTop w:val="0"/>
      <w:marBottom w:val="0"/>
      <w:divBdr>
        <w:top w:val="none" w:sz="0" w:space="0" w:color="auto"/>
        <w:left w:val="none" w:sz="0" w:space="0" w:color="auto"/>
        <w:bottom w:val="none" w:sz="0" w:space="0" w:color="auto"/>
        <w:right w:val="none" w:sz="0" w:space="0" w:color="auto"/>
      </w:divBdr>
    </w:div>
    <w:div w:id="1820225457">
      <w:bodyDiv w:val="1"/>
      <w:marLeft w:val="0"/>
      <w:marRight w:val="0"/>
      <w:marTop w:val="0"/>
      <w:marBottom w:val="0"/>
      <w:divBdr>
        <w:top w:val="none" w:sz="0" w:space="0" w:color="auto"/>
        <w:left w:val="none" w:sz="0" w:space="0" w:color="auto"/>
        <w:bottom w:val="none" w:sz="0" w:space="0" w:color="auto"/>
        <w:right w:val="none" w:sz="0" w:space="0" w:color="auto"/>
      </w:divBdr>
    </w:div>
    <w:div w:id="1821723860">
      <w:bodyDiv w:val="1"/>
      <w:marLeft w:val="0"/>
      <w:marRight w:val="0"/>
      <w:marTop w:val="0"/>
      <w:marBottom w:val="0"/>
      <w:divBdr>
        <w:top w:val="none" w:sz="0" w:space="0" w:color="auto"/>
        <w:left w:val="none" w:sz="0" w:space="0" w:color="auto"/>
        <w:bottom w:val="none" w:sz="0" w:space="0" w:color="auto"/>
        <w:right w:val="none" w:sz="0" w:space="0" w:color="auto"/>
      </w:divBdr>
    </w:div>
    <w:div w:id="1822893101">
      <w:bodyDiv w:val="1"/>
      <w:marLeft w:val="0"/>
      <w:marRight w:val="0"/>
      <w:marTop w:val="0"/>
      <w:marBottom w:val="0"/>
      <w:divBdr>
        <w:top w:val="none" w:sz="0" w:space="0" w:color="auto"/>
        <w:left w:val="none" w:sz="0" w:space="0" w:color="auto"/>
        <w:bottom w:val="none" w:sz="0" w:space="0" w:color="auto"/>
        <w:right w:val="none" w:sz="0" w:space="0" w:color="auto"/>
      </w:divBdr>
      <w:divsChild>
        <w:div w:id="1340087184">
          <w:marLeft w:val="547"/>
          <w:marRight w:val="0"/>
          <w:marTop w:val="91"/>
          <w:marBottom w:val="0"/>
          <w:divBdr>
            <w:top w:val="none" w:sz="0" w:space="0" w:color="auto"/>
            <w:left w:val="none" w:sz="0" w:space="0" w:color="auto"/>
            <w:bottom w:val="none" w:sz="0" w:space="0" w:color="auto"/>
            <w:right w:val="none" w:sz="0" w:space="0" w:color="auto"/>
          </w:divBdr>
        </w:div>
      </w:divsChild>
    </w:div>
    <w:div w:id="1830707696">
      <w:bodyDiv w:val="1"/>
      <w:marLeft w:val="0"/>
      <w:marRight w:val="0"/>
      <w:marTop w:val="0"/>
      <w:marBottom w:val="0"/>
      <w:divBdr>
        <w:top w:val="none" w:sz="0" w:space="0" w:color="auto"/>
        <w:left w:val="none" w:sz="0" w:space="0" w:color="auto"/>
        <w:bottom w:val="none" w:sz="0" w:space="0" w:color="auto"/>
        <w:right w:val="none" w:sz="0" w:space="0" w:color="auto"/>
      </w:divBdr>
    </w:div>
    <w:div w:id="1838616159">
      <w:bodyDiv w:val="1"/>
      <w:marLeft w:val="0"/>
      <w:marRight w:val="0"/>
      <w:marTop w:val="0"/>
      <w:marBottom w:val="0"/>
      <w:divBdr>
        <w:top w:val="none" w:sz="0" w:space="0" w:color="auto"/>
        <w:left w:val="none" w:sz="0" w:space="0" w:color="auto"/>
        <w:bottom w:val="none" w:sz="0" w:space="0" w:color="auto"/>
        <w:right w:val="none" w:sz="0" w:space="0" w:color="auto"/>
      </w:divBdr>
    </w:div>
    <w:div w:id="1849522126">
      <w:bodyDiv w:val="1"/>
      <w:marLeft w:val="0"/>
      <w:marRight w:val="0"/>
      <w:marTop w:val="0"/>
      <w:marBottom w:val="0"/>
      <w:divBdr>
        <w:top w:val="none" w:sz="0" w:space="0" w:color="auto"/>
        <w:left w:val="none" w:sz="0" w:space="0" w:color="auto"/>
        <w:bottom w:val="none" w:sz="0" w:space="0" w:color="auto"/>
        <w:right w:val="none" w:sz="0" w:space="0" w:color="auto"/>
      </w:divBdr>
    </w:div>
    <w:div w:id="1849558484">
      <w:bodyDiv w:val="1"/>
      <w:marLeft w:val="0"/>
      <w:marRight w:val="0"/>
      <w:marTop w:val="0"/>
      <w:marBottom w:val="0"/>
      <w:divBdr>
        <w:top w:val="none" w:sz="0" w:space="0" w:color="auto"/>
        <w:left w:val="none" w:sz="0" w:space="0" w:color="auto"/>
        <w:bottom w:val="none" w:sz="0" w:space="0" w:color="auto"/>
        <w:right w:val="none" w:sz="0" w:space="0" w:color="auto"/>
      </w:divBdr>
    </w:div>
    <w:div w:id="1857184876">
      <w:bodyDiv w:val="1"/>
      <w:marLeft w:val="0"/>
      <w:marRight w:val="0"/>
      <w:marTop w:val="0"/>
      <w:marBottom w:val="0"/>
      <w:divBdr>
        <w:top w:val="none" w:sz="0" w:space="0" w:color="auto"/>
        <w:left w:val="none" w:sz="0" w:space="0" w:color="auto"/>
        <w:bottom w:val="none" w:sz="0" w:space="0" w:color="auto"/>
        <w:right w:val="none" w:sz="0" w:space="0" w:color="auto"/>
      </w:divBdr>
    </w:div>
    <w:div w:id="1859812765">
      <w:bodyDiv w:val="1"/>
      <w:marLeft w:val="0"/>
      <w:marRight w:val="0"/>
      <w:marTop w:val="0"/>
      <w:marBottom w:val="0"/>
      <w:divBdr>
        <w:top w:val="none" w:sz="0" w:space="0" w:color="auto"/>
        <w:left w:val="none" w:sz="0" w:space="0" w:color="auto"/>
        <w:bottom w:val="none" w:sz="0" w:space="0" w:color="auto"/>
        <w:right w:val="none" w:sz="0" w:space="0" w:color="auto"/>
      </w:divBdr>
    </w:div>
    <w:div w:id="1862628282">
      <w:bodyDiv w:val="1"/>
      <w:marLeft w:val="0"/>
      <w:marRight w:val="0"/>
      <w:marTop w:val="0"/>
      <w:marBottom w:val="0"/>
      <w:divBdr>
        <w:top w:val="none" w:sz="0" w:space="0" w:color="auto"/>
        <w:left w:val="none" w:sz="0" w:space="0" w:color="auto"/>
        <w:bottom w:val="none" w:sz="0" w:space="0" w:color="auto"/>
        <w:right w:val="none" w:sz="0" w:space="0" w:color="auto"/>
      </w:divBdr>
    </w:div>
    <w:div w:id="1864898908">
      <w:bodyDiv w:val="1"/>
      <w:marLeft w:val="0"/>
      <w:marRight w:val="0"/>
      <w:marTop w:val="0"/>
      <w:marBottom w:val="0"/>
      <w:divBdr>
        <w:top w:val="none" w:sz="0" w:space="0" w:color="auto"/>
        <w:left w:val="none" w:sz="0" w:space="0" w:color="auto"/>
        <w:bottom w:val="none" w:sz="0" w:space="0" w:color="auto"/>
        <w:right w:val="none" w:sz="0" w:space="0" w:color="auto"/>
      </w:divBdr>
    </w:div>
    <w:div w:id="1867715235">
      <w:bodyDiv w:val="1"/>
      <w:marLeft w:val="0"/>
      <w:marRight w:val="0"/>
      <w:marTop w:val="0"/>
      <w:marBottom w:val="0"/>
      <w:divBdr>
        <w:top w:val="none" w:sz="0" w:space="0" w:color="auto"/>
        <w:left w:val="none" w:sz="0" w:space="0" w:color="auto"/>
        <w:bottom w:val="none" w:sz="0" w:space="0" w:color="auto"/>
        <w:right w:val="none" w:sz="0" w:space="0" w:color="auto"/>
      </w:divBdr>
    </w:div>
    <w:div w:id="1870991222">
      <w:bodyDiv w:val="1"/>
      <w:marLeft w:val="0"/>
      <w:marRight w:val="0"/>
      <w:marTop w:val="0"/>
      <w:marBottom w:val="0"/>
      <w:divBdr>
        <w:top w:val="none" w:sz="0" w:space="0" w:color="auto"/>
        <w:left w:val="none" w:sz="0" w:space="0" w:color="auto"/>
        <w:bottom w:val="none" w:sz="0" w:space="0" w:color="auto"/>
        <w:right w:val="none" w:sz="0" w:space="0" w:color="auto"/>
      </w:divBdr>
    </w:div>
    <w:div w:id="1873807137">
      <w:bodyDiv w:val="1"/>
      <w:marLeft w:val="0"/>
      <w:marRight w:val="0"/>
      <w:marTop w:val="0"/>
      <w:marBottom w:val="0"/>
      <w:divBdr>
        <w:top w:val="none" w:sz="0" w:space="0" w:color="auto"/>
        <w:left w:val="none" w:sz="0" w:space="0" w:color="auto"/>
        <w:bottom w:val="none" w:sz="0" w:space="0" w:color="auto"/>
        <w:right w:val="none" w:sz="0" w:space="0" w:color="auto"/>
      </w:divBdr>
    </w:div>
    <w:div w:id="1879587755">
      <w:bodyDiv w:val="1"/>
      <w:marLeft w:val="0"/>
      <w:marRight w:val="0"/>
      <w:marTop w:val="0"/>
      <w:marBottom w:val="0"/>
      <w:divBdr>
        <w:top w:val="none" w:sz="0" w:space="0" w:color="auto"/>
        <w:left w:val="none" w:sz="0" w:space="0" w:color="auto"/>
        <w:bottom w:val="none" w:sz="0" w:space="0" w:color="auto"/>
        <w:right w:val="none" w:sz="0" w:space="0" w:color="auto"/>
      </w:divBdr>
    </w:div>
    <w:div w:id="1880051088">
      <w:bodyDiv w:val="1"/>
      <w:marLeft w:val="0"/>
      <w:marRight w:val="0"/>
      <w:marTop w:val="0"/>
      <w:marBottom w:val="0"/>
      <w:divBdr>
        <w:top w:val="none" w:sz="0" w:space="0" w:color="auto"/>
        <w:left w:val="none" w:sz="0" w:space="0" w:color="auto"/>
        <w:bottom w:val="none" w:sz="0" w:space="0" w:color="auto"/>
        <w:right w:val="none" w:sz="0" w:space="0" w:color="auto"/>
      </w:divBdr>
    </w:div>
    <w:div w:id="1882983626">
      <w:bodyDiv w:val="1"/>
      <w:marLeft w:val="0"/>
      <w:marRight w:val="0"/>
      <w:marTop w:val="0"/>
      <w:marBottom w:val="0"/>
      <w:divBdr>
        <w:top w:val="none" w:sz="0" w:space="0" w:color="auto"/>
        <w:left w:val="none" w:sz="0" w:space="0" w:color="auto"/>
        <w:bottom w:val="none" w:sz="0" w:space="0" w:color="auto"/>
        <w:right w:val="none" w:sz="0" w:space="0" w:color="auto"/>
      </w:divBdr>
    </w:div>
    <w:div w:id="1883441121">
      <w:bodyDiv w:val="1"/>
      <w:marLeft w:val="0"/>
      <w:marRight w:val="0"/>
      <w:marTop w:val="0"/>
      <w:marBottom w:val="0"/>
      <w:divBdr>
        <w:top w:val="none" w:sz="0" w:space="0" w:color="auto"/>
        <w:left w:val="none" w:sz="0" w:space="0" w:color="auto"/>
        <w:bottom w:val="none" w:sz="0" w:space="0" w:color="auto"/>
        <w:right w:val="none" w:sz="0" w:space="0" w:color="auto"/>
      </w:divBdr>
    </w:div>
    <w:div w:id="1889563116">
      <w:bodyDiv w:val="1"/>
      <w:marLeft w:val="0"/>
      <w:marRight w:val="0"/>
      <w:marTop w:val="0"/>
      <w:marBottom w:val="0"/>
      <w:divBdr>
        <w:top w:val="none" w:sz="0" w:space="0" w:color="auto"/>
        <w:left w:val="none" w:sz="0" w:space="0" w:color="auto"/>
        <w:bottom w:val="none" w:sz="0" w:space="0" w:color="auto"/>
        <w:right w:val="none" w:sz="0" w:space="0" w:color="auto"/>
      </w:divBdr>
    </w:div>
    <w:div w:id="1889564998">
      <w:bodyDiv w:val="1"/>
      <w:marLeft w:val="0"/>
      <w:marRight w:val="0"/>
      <w:marTop w:val="0"/>
      <w:marBottom w:val="0"/>
      <w:divBdr>
        <w:top w:val="none" w:sz="0" w:space="0" w:color="auto"/>
        <w:left w:val="none" w:sz="0" w:space="0" w:color="auto"/>
        <w:bottom w:val="none" w:sz="0" w:space="0" w:color="auto"/>
        <w:right w:val="none" w:sz="0" w:space="0" w:color="auto"/>
      </w:divBdr>
    </w:div>
    <w:div w:id="1895700162">
      <w:bodyDiv w:val="1"/>
      <w:marLeft w:val="0"/>
      <w:marRight w:val="0"/>
      <w:marTop w:val="0"/>
      <w:marBottom w:val="0"/>
      <w:divBdr>
        <w:top w:val="none" w:sz="0" w:space="0" w:color="auto"/>
        <w:left w:val="none" w:sz="0" w:space="0" w:color="auto"/>
        <w:bottom w:val="none" w:sz="0" w:space="0" w:color="auto"/>
        <w:right w:val="none" w:sz="0" w:space="0" w:color="auto"/>
      </w:divBdr>
    </w:div>
    <w:div w:id="1898935744">
      <w:bodyDiv w:val="1"/>
      <w:marLeft w:val="0"/>
      <w:marRight w:val="0"/>
      <w:marTop w:val="0"/>
      <w:marBottom w:val="0"/>
      <w:divBdr>
        <w:top w:val="none" w:sz="0" w:space="0" w:color="auto"/>
        <w:left w:val="none" w:sz="0" w:space="0" w:color="auto"/>
        <w:bottom w:val="none" w:sz="0" w:space="0" w:color="auto"/>
        <w:right w:val="none" w:sz="0" w:space="0" w:color="auto"/>
      </w:divBdr>
    </w:div>
    <w:div w:id="1902404901">
      <w:bodyDiv w:val="1"/>
      <w:marLeft w:val="0"/>
      <w:marRight w:val="0"/>
      <w:marTop w:val="0"/>
      <w:marBottom w:val="0"/>
      <w:divBdr>
        <w:top w:val="none" w:sz="0" w:space="0" w:color="auto"/>
        <w:left w:val="none" w:sz="0" w:space="0" w:color="auto"/>
        <w:bottom w:val="none" w:sz="0" w:space="0" w:color="auto"/>
        <w:right w:val="none" w:sz="0" w:space="0" w:color="auto"/>
      </w:divBdr>
    </w:div>
    <w:div w:id="1909414249">
      <w:bodyDiv w:val="1"/>
      <w:marLeft w:val="0"/>
      <w:marRight w:val="0"/>
      <w:marTop w:val="0"/>
      <w:marBottom w:val="0"/>
      <w:divBdr>
        <w:top w:val="none" w:sz="0" w:space="0" w:color="auto"/>
        <w:left w:val="none" w:sz="0" w:space="0" w:color="auto"/>
        <w:bottom w:val="none" w:sz="0" w:space="0" w:color="auto"/>
        <w:right w:val="none" w:sz="0" w:space="0" w:color="auto"/>
      </w:divBdr>
    </w:div>
    <w:div w:id="1912694819">
      <w:bodyDiv w:val="1"/>
      <w:marLeft w:val="0"/>
      <w:marRight w:val="0"/>
      <w:marTop w:val="0"/>
      <w:marBottom w:val="0"/>
      <w:divBdr>
        <w:top w:val="none" w:sz="0" w:space="0" w:color="auto"/>
        <w:left w:val="none" w:sz="0" w:space="0" w:color="auto"/>
        <w:bottom w:val="none" w:sz="0" w:space="0" w:color="auto"/>
        <w:right w:val="none" w:sz="0" w:space="0" w:color="auto"/>
      </w:divBdr>
    </w:div>
    <w:div w:id="1913926836">
      <w:bodyDiv w:val="1"/>
      <w:marLeft w:val="0"/>
      <w:marRight w:val="0"/>
      <w:marTop w:val="0"/>
      <w:marBottom w:val="0"/>
      <w:divBdr>
        <w:top w:val="none" w:sz="0" w:space="0" w:color="auto"/>
        <w:left w:val="none" w:sz="0" w:space="0" w:color="auto"/>
        <w:bottom w:val="none" w:sz="0" w:space="0" w:color="auto"/>
        <w:right w:val="none" w:sz="0" w:space="0" w:color="auto"/>
      </w:divBdr>
    </w:div>
    <w:div w:id="1915504650">
      <w:bodyDiv w:val="1"/>
      <w:marLeft w:val="0"/>
      <w:marRight w:val="0"/>
      <w:marTop w:val="0"/>
      <w:marBottom w:val="0"/>
      <w:divBdr>
        <w:top w:val="none" w:sz="0" w:space="0" w:color="auto"/>
        <w:left w:val="none" w:sz="0" w:space="0" w:color="auto"/>
        <w:bottom w:val="none" w:sz="0" w:space="0" w:color="auto"/>
        <w:right w:val="none" w:sz="0" w:space="0" w:color="auto"/>
      </w:divBdr>
    </w:div>
    <w:div w:id="1929996378">
      <w:bodyDiv w:val="1"/>
      <w:marLeft w:val="0"/>
      <w:marRight w:val="0"/>
      <w:marTop w:val="0"/>
      <w:marBottom w:val="0"/>
      <w:divBdr>
        <w:top w:val="none" w:sz="0" w:space="0" w:color="auto"/>
        <w:left w:val="none" w:sz="0" w:space="0" w:color="auto"/>
        <w:bottom w:val="none" w:sz="0" w:space="0" w:color="auto"/>
        <w:right w:val="none" w:sz="0" w:space="0" w:color="auto"/>
      </w:divBdr>
    </w:div>
    <w:div w:id="1930502661">
      <w:bodyDiv w:val="1"/>
      <w:marLeft w:val="0"/>
      <w:marRight w:val="0"/>
      <w:marTop w:val="0"/>
      <w:marBottom w:val="0"/>
      <w:divBdr>
        <w:top w:val="none" w:sz="0" w:space="0" w:color="auto"/>
        <w:left w:val="none" w:sz="0" w:space="0" w:color="auto"/>
        <w:bottom w:val="none" w:sz="0" w:space="0" w:color="auto"/>
        <w:right w:val="none" w:sz="0" w:space="0" w:color="auto"/>
      </w:divBdr>
    </w:div>
    <w:div w:id="1934362084">
      <w:bodyDiv w:val="1"/>
      <w:marLeft w:val="0"/>
      <w:marRight w:val="0"/>
      <w:marTop w:val="0"/>
      <w:marBottom w:val="0"/>
      <w:divBdr>
        <w:top w:val="none" w:sz="0" w:space="0" w:color="auto"/>
        <w:left w:val="none" w:sz="0" w:space="0" w:color="auto"/>
        <w:bottom w:val="none" w:sz="0" w:space="0" w:color="auto"/>
        <w:right w:val="none" w:sz="0" w:space="0" w:color="auto"/>
      </w:divBdr>
    </w:div>
    <w:div w:id="1944335155">
      <w:bodyDiv w:val="1"/>
      <w:marLeft w:val="0"/>
      <w:marRight w:val="0"/>
      <w:marTop w:val="0"/>
      <w:marBottom w:val="0"/>
      <w:divBdr>
        <w:top w:val="none" w:sz="0" w:space="0" w:color="auto"/>
        <w:left w:val="none" w:sz="0" w:space="0" w:color="auto"/>
        <w:bottom w:val="none" w:sz="0" w:space="0" w:color="auto"/>
        <w:right w:val="none" w:sz="0" w:space="0" w:color="auto"/>
      </w:divBdr>
    </w:div>
    <w:div w:id="1944603327">
      <w:bodyDiv w:val="1"/>
      <w:marLeft w:val="0"/>
      <w:marRight w:val="0"/>
      <w:marTop w:val="0"/>
      <w:marBottom w:val="0"/>
      <w:divBdr>
        <w:top w:val="none" w:sz="0" w:space="0" w:color="auto"/>
        <w:left w:val="none" w:sz="0" w:space="0" w:color="auto"/>
        <w:bottom w:val="none" w:sz="0" w:space="0" w:color="auto"/>
        <w:right w:val="none" w:sz="0" w:space="0" w:color="auto"/>
      </w:divBdr>
    </w:div>
    <w:div w:id="1944649776">
      <w:bodyDiv w:val="1"/>
      <w:marLeft w:val="0"/>
      <w:marRight w:val="0"/>
      <w:marTop w:val="0"/>
      <w:marBottom w:val="0"/>
      <w:divBdr>
        <w:top w:val="none" w:sz="0" w:space="0" w:color="auto"/>
        <w:left w:val="none" w:sz="0" w:space="0" w:color="auto"/>
        <w:bottom w:val="none" w:sz="0" w:space="0" w:color="auto"/>
        <w:right w:val="none" w:sz="0" w:space="0" w:color="auto"/>
      </w:divBdr>
    </w:div>
    <w:div w:id="1948074433">
      <w:bodyDiv w:val="1"/>
      <w:marLeft w:val="0"/>
      <w:marRight w:val="0"/>
      <w:marTop w:val="0"/>
      <w:marBottom w:val="0"/>
      <w:divBdr>
        <w:top w:val="none" w:sz="0" w:space="0" w:color="auto"/>
        <w:left w:val="none" w:sz="0" w:space="0" w:color="auto"/>
        <w:bottom w:val="none" w:sz="0" w:space="0" w:color="auto"/>
        <w:right w:val="none" w:sz="0" w:space="0" w:color="auto"/>
      </w:divBdr>
    </w:div>
    <w:div w:id="1951207085">
      <w:bodyDiv w:val="1"/>
      <w:marLeft w:val="0"/>
      <w:marRight w:val="0"/>
      <w:marTop w:val="0"/>
      <w:marBottom w:val="0"/>
      <w:divBdr>
        <w:top w:val="none" w:sz="0" w:space="0" w:color="auto"/>
        <w:left w:val="none" w:sz="0" w:space="0" w:color="auto"/>
        <w:bottom w:val="none" w:sz="0" w:space="0" w:color="auto"/>
        <w:right w:val="none" w:sz="0" w:space="0" w:color="auto"/>
      </w:divBdr>
    </w:div>
    <w:div w:id="1953321734">
      <w:bodyDiv w:val="1"/>
      <w:marLeft w:val="0"/>
      <w:marRight w:val="0"/>
      <w:marTop w:val="0"/>
      <w:marBottom w:val="0"/>
      <w:divBdr>
        <w:top w:val="none" w:sz="0" w:space="0" w:color="auto"/>
        <w:left w:val="none" w:sz="0" w:space="0" w:color="auto"/>
        <w:bottom w:val="none" w:sz="0" w:space="0" w:color="auto"/>
        <w:right w:val="none" w:sz="0" w:space="0" w:color="auto"/>
      </w:divBdr>
      <w:divsChild>
        <w:div w:id="855388543">
          <w:marLeft w:val="547"/>
          <w:marRight w:val="0"/>
          <w:marTop w:val="0"/>
          <w:marBottom w:val="0"/>
          <w:divBdr>
            <w:top w:val="none" w:sz="0" w:space="0" w:color="auto"/>
            <w:left w:val="none" w:sz="0" w:space="0" w:color="auto"/>
            <w:bottom w:val="none" w:sz="0" w:space="0" w:color="auto"/>
            <w:right w:val="none" w:sz="0" w:space="0" w:color="auto"/>
          </w:divBdr>
        </w:div>
      </w:divsChild>
    </w:div>
    <w:div w:id="1955945335">
      <w:bodyDiv w:val="1"/>
      <w:marLeft w:val="0"/>
      <w:marRight w:val="0"/>
      <w:marTop w:val="0"/>
      <w:marBottom w:val="0"/>
      <w:divBdr>
        <w:top w:val="none" w:sz="0" w:space="0" w:color="auto"/>
        <w:left w:val="none" w:sz="0" w:space="0" w:color="auto"/>
        <w:bottom w:val="none" w:sz="0" w:space="0" w:color="auto"/>
        <w:right w:val="none" w:sz="0" w:space="0" w:color="auto"/>
      </w:divBdr>
    </w:div>
    <w:div w:id="1956717667">
      <w:bodyDiv w:val="1"/>
      <w:marLeft w:val="0"/>
      <w:marRight w:val="0"/>
      <w:marTop w:val="0"/>
      <w:marBottom w:val="0"/>
      <w:divBdr>
        <w:top w:val="none" w:sz="0" w:space="0" w:color="auto"/>
        <w:left w:val="none" w:sz="0" w:space="0" w:color="auto"/>
        <w:bottom w:val="none" w:sz="0" w:space="0" w:color="auto"/>
        <w:right w:val="none" w:sz="0" w:space="0" w:color="auto"/>
      </w:divBdr>
    </w:div>
    <w:div w:id="1961304268">
      <w:bodyDiv w:val="1"/>
      <w:marLeft w:val="0"/>
      <w:marRight w:val="0"/>
      <w:marTop w:val="0"/>
      <w:marBottom w:val="0"/>
      <w:divBdr>
        <w:top w:val="none" w:sz="0" w:space="0" w:color="auto"/>
        <w:left w:val="none" w:sz="0" w:space="0" w:color="auto"/>
        <w:bottom w:val="none" w:sz="0" w:space="0" w:color="auto"/>
        <w:right w:val="none" w:sz="0" w:space="0" w:color="auto"/>
      </w:divBdr>
    </w:div>
    <w:div w:id="1964268052">
      <w:bodyDiv w:val="1"/>
      <w:marLeft w:val="0"/>
      <w:marRight w:val="0"/>
      <w:marTop w:val="0"/>
      <w:marBottom w:val="0"/>
      <w:divBdr>
        <w:top w:val="none" w:sz="0" w:space="0" w:color="auto"/>
        <w:left w:val="none" w:sz="0" w:space="0" w:color="auto"/>
        <w:bottom w:val="none" w:sz="0" w:space="0" w:color="auto"/>
        <w:right w:val="none" w:sz="0" w:space="0" w:color="auto"/>
      </w:divBdr>
    </w:div>
    <w:div w:id="1965236708">
      <w:bodyDiv w:val="1"/>
      <w:marLeft w:val="0"/>
      <w:marRight w:val="0"/>
      <w:marTop w:val="0"/>
      <w:marBottom w:val="0"/>
      <w:divBdr>
        <w:top w:val="none" w:sz="0" w:space="0" w:color="auto"/>
        <w:left w:val="none" w:sz="0" w:space="0" w:color="auto"/>
        <w:bottom w:val="none" w:sz="0" w:space="0" w:color="auto"/>
        <w:right w:val="none" w:sz="0" w:space="0" w:color="auto"/>
      </w:divBdr>
    </w:div>
    <w:div w:id="1982348828">
      <w:bodyDiv w:val="1"/>
      <w:marLeft w:val="0"/>
      <w:marRight w:val="0"/>
      <w:marTop w:val="0"/>
      <w:marBottom w:val="0"/>
      <w:divBdr>
        <w:top w:val="none" w:sz="0" w:space="0" w:color="auto"/>
        <w:left w:val="none" w:sz="0" w:space="0" w:color="auto"/>
        <w:bottom w:val="none" w:sz="0" w:space="0" w:color="auto"/>
        <w:right w:val="none" w:sz="0" w:space="0" w:color="auto"/>
      </w:divBdr>
    </w:div>
    <w:div w:id="1984502999">
      <w:bodyDiv w:val="1"/>
      <w:marLeft w:val="0"/>
      <w:marRight w:val="0"/>
      <w:marTop w:val="0"/>
      <w:marBottom w:val="0"/>
      <w:divBdr>
        <w:top w:val="none" w:sz="0" w:space="0" w:color="auto"/>
        <w:left w:val="none" w:sz="0" w:space="0" w:color="auto"/>
        <w:bottom w:val="none" w:sz="0" w:space="0" w:color="auto"/>
        <w:right w:val="none" w:sz="0" w:space="0" w:color="auto"/>
      </w:divBdr>
    </w:div>
    <w:div w:id="1990817359">
      <w:bodyDiv w:val="1"/>
      <w:marLeft w:val="0"/>
      <w:marRight w:val="0"/>
      <w:marTop w:val="0"/>
      <w:marBottom w:val="0"/>
      <w:divBdr>
        <w:top w:val="none" w:sz="0" w:space="0" w:color="auto"/>
        <w:left w:val="none" w:sz="0" w:space="0" w:color="auto"/>
        <w:bottom w:val="none" w:sz="0" w:space="0" w:color="auto"/>
        <w:right w:val="none" w:sz="0" w:space="0" w:color="auto"/>
      </w:divBdr>
    </w:div>
    <w:div w:id="199263300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2194792">
      <w:bodyDiv w:val="1"/>
      <w:marLeft w:val="0"/>
      <w:marRight w:val="0"/>
      <w:marTop w:val="0"/>
      <w:marBottom w:val="0"/>
      <w:divBdr>
        <w:top w:val="none" w:sz="0" w:space="0" w:color="auto"/>
        <w:left w:val="none" w:sz="0" w:space="0" w:color="auto"/>
        <w:bottom w:val="none" w:sz="0" w:space="0" w:color="auto"/>
        <w:right w:val="none" w:sz="0" w:space="0" w:color="auto"/>
      </w:divBdr>
    </w:div>
    <w:div w:id="2010988085">
      <w:bodyDiv w:val="1"/>
      <w:marLeft w:val="0"/>
      <w:marRight w:val="0"/>
      <w:marTop w:val="0"/>
      <w:marBottom w:val="0"/>
      <w:divBdr>
        <w:top w:val="none" w:sz="0" w:space="0" w:color="auto"/>
        <w:left w:val="none" w:sz="0" w:space="0" w:color="auto"/>
        <w:bottom w:val="none" w:sz="0" w:space="0" w:color="auto"/>
        <w:right w:val="none" w:sz="0" w:space="0" w:color="auto"/>
      </w:divBdr>
    </w:div>
    <w:div w:id="2014407978">
      <w:bodyDiv w:val="1"/>
      <w:marLeft w:val="0"/>
      <w:marRight w:val="0"/>
      <w:marTop w:val="0"/>
      <w:marBottom w:val="0"/>
      <w:divBdr>
        <w:top w:val="none" w:sz="0" w:space="0" w:color="auto"/>
        <w:left w:val="none" w:sz="0" w:space="0" w:color="auto"/>
        <w:bottom w:val="none" w:sz="0" w:space="0" w:color="auto"/>
        <w:right w:val="none" w:sz="0" w:space="0" w:color="auto"/>
      </w:divBdr>
    </w:div>
    <w:div w:id="2020348797">
      <w:bodyDiv w:val="1"/>
      <w:marLeft w:val="0"/>
      <w:marRight w:val="0"/>
      <w:marTop w:val="0"/>
      <w:marBottom w:val="0"/>
      <w:divBdr>
        <w:top w:val="none" w:sz="0" w:space="0" w:color="auto"/>
        <w:left w:val="none" w:sz="0" w:space="0" w:color="auto"/>
        <w:bottom w:val="none" w:sz="0" w:space="0" w:color="auto"/>
        <w:right w:val="none" w:sz="0" w:space="0" w:color="auto"/>
      </w:divBdr>
    </w:div>
    <w:div w:id="2026247551">
      <w:bodyDiv w:val="1"/>
      <w:marLeft w:val="0"/>
      <w:marRight w:val="0"/>
      <w:marTop w:val="0"/>
      <w:marBottom w:val="0"/>
      <w:divBdr>
        <w:top w:val="none" w:sz="0" w:space="0" w:color="auto"/>
        <w:left w:val="none" w:sz="0" w:space="0" w:color="auto"/>
        <w:bottom w:val="none" w:sz="0" w:space="0" w:color="auto"/>
        <w:right w:val="none" w:sz="0" w:space="0" w:color="auto"/>
      </w:divBdr>
    </w:div>
    <w:div w:id="2027513773">
      <w:bodyDiv w:val="1"/>
      <w:marLeft w:val="0"/>
      <w:marRight w:val="0"/>
      <w:marTop w:val="0"/>
      <w:marBottom w:val="0"/>
      <w:divBdr>
        <w:top w:val="none" w:sz="0" w:space="0" w:color="auto"/>
        <w:left w:val="none" w:sz="0" w:space="0" w:color="auto"/>
        <w:bottom w:val="none" w:sz="0" w:space="0" w:color="auto"/>
        <w:right w:val="none" w:sz="0" w:space="0" w:color="auto"/>
      </w:divBdr>
    </w:div>
    <w:div w:id="2055496211">
      <w:bodyDiv w:val="1"/>
      <w:marLeft w:val="0"/>
      <w:marRight w:val="0"/>
      <w:marTop w:val="0"/>
      <w:marBottom w:val="0"/>
      <w:divBdr>
        <w:top w:val="none" w:sz="0" w:space="0" w:color="auto"/>
        <w:left w:val="none" w:sz="0" w:space="0" w:color="auto"/>
        <w:bottom w:val="none" w:sz="0" w:space="0" w:color="auto"/>
        <w:right w:val="none" w:sz="0" w:space="0" w:color="auto"/>
      </w:divBdr>
    </w:div>
    <w:div w:id="2057314807">
      <w:bodyDiv w:val="1"/>
      <w:marLeft w:val="0"/>
      <w:marRight w:val="0"/>
      <w:marTop w:val="0"/>
      <w:marBottom w:val="0"/>
      <w:divBdr>
        <w:top w:val="none" w:sz="0" w:space="0" w:color="auto"/>
        <w:left w:val="none" w:sz="0" w:space="0" w:color="auto"/>
        <w:bottom w:val="none" w:sz="0" w:space="0" w:color="auto"/>
        <w:right w:val="none" w:sz="0" w:space="0" w:color="auto"/>
      </w:divBdr>
    </w:div>
    <w:div w:id="2059359608">
      <w:bodyDiv w:val="1"/>
      <w:marLeft w:val="0"/>
      <w:marRight w:val="0"/>
      <w:marTop w:val="0"/>
      <w:marBottom w:val="0"/>
      <w:divBdr>
        <w:top w:val="none" w:sz="0" w:space="0" w:color="auto"/>
        <w:left w:val="none" w:sz="0" w:space="0" w:color="auto"/>
        <w:bottom w:val="none" w:sz="0" w:space="0" w:color="auto"/>
        <w:right w:val="none" w:sz="0" w:space="0" w:color="auto"/>
      </w:divBdr>
    </w:div>
    <w:div w:id="2066949042">
      <w:bodyDiv w:val="1"/>
      <w:marLeft w:val="0"/>
      <w:marRight w:val="0"/>
      <w:marTop w:val="0"/>
      <w:marBottom w:val="0"/>
      <w:divBdr>
        <w:top w:val="none" w:sz="0" w:space="0" w:color="auto"/>
        <w:left w:val="none" w:sz="0" w:space="0" w:color="auto"/>
        <w:bottom w:val="none" w:sz="0" w:space="0" w:color="auto"/>
        <w:right w:val="none" w:sz="0" w:space="0" w:color="auto"/>
      </w:divBdr>
    </w:div>
    <w:div w:id="2077970958">
      <w:bodyDiv w:val="1"/>
      <w:marLeft w:val="0"/>
      <w:marRight w:val="0"/>
      <w:marTop w:val="0"/>
      <w:marBottom w:val="0"/>
      <w:divBdr>
        <w:top w:val="none" w:sz="0" w:space="0" w:color="auto"/>
        <w:left w:val="none" w:sz="0" w:space="0" w:color="auto"/>
        <w:bottom w:val="none" w:sz="0" w:space="0" w:color="auto"/>
        <w:right w:val="none" w:sz="0" w:space="0" w:color="auto"/>
      </w:divBdr>
      <w:divsChild>
        <w:div w:id="528185264">
          <w:marLeft w:val="547"/>
          <w:marRight w:val="0"/>
          <w:marTop w:val="77"/>
          <w:marBottom w:val="0"/>
          <w:divBdr>
            <w:top w:val="none" w:sz="0" w:space="0" w:color="auto"/>
            <w:left w:val="none" w:sz="0" w:space="0" w:color="auto"/>
            <w:bottom w:val="none" w:sz="0" w:space="0" w:color="auto"/>
            <w:right w:val="none" w:sz="0" w:space="0" w:color="auto"/>
          </w:divBdr>
        </w:div>
        <w:div w:id="1050029783">
          <w:marLeft w:val="547"/>
          <w:marRight w:val="0"/>
          <w:marTop w:val="77"/>
          <w:marBottom w:val="0"/>
          <w:divBdr>
            <w:top w:val="none" w:sz="0" w:space="0" w:color="auto"/>
            <w:left w:val="none" w:sz="0" w:space="0" w:color="auto"/>
            <w:bottom w:val="none" w:sz="0" w:space="0" w:color="auto"/>
            <w:right w:val="none" w:sz="0" w:space="0" w:color="auto"/>
          </w:divBdr>
        </w:div>
        <w:div w:id="1413892471">
          <w:marLeft w:val="547"/>
          <w:marRight w:val="0"/>
          <w:marTop w:val="77"/>
          <w:marBottom w:val="0"/>
          <w:divBdr>
            <w:top w:val="none" w:sz="0" w:space="0" w:color="auto"/>
            <w:left w:val="none" w:sz="0" w:space="0" w:color="auto"/>
            <w:bottom w:val="none" w:sz="0" w:space="0" w:color="auto"/>
            <w:right w:val="none" w:sz="0" w:space="0" w:color="auto"/>
          </w:divBdr>
        </w:div>
        <w:div w:id="1611358830">
          <w:marLeft w:val="547"/>
          <w:marRight w:val="0"/>
          <w:marTop w:val="77"/>
          <w:marBottom w:val="0"/>
          <w:divBdr>
            <w:top w:val="none" w:sz="0" w:space="0" w:color="auto"/>
            <w:left w:val="none" w:sz="0" w:space="0" w:color="auto"/>
            <w:bottom w:val="none" w:sz="0" w:space="0" w:color="auto"/>
            <w:right w:val="none" w:sz="0" w:space="0" w:color="auto"/>
          </w:divBdr>
        </w:div>
        <w:div w:id="1691106898">
          <w:marLeft w:val="547"/>
          <w:marRight w:val="0"/>
          <w:marTop w:val="77"/>
          <w:marBottom w:val="0"/>
          <w:divBdr>
            <w:top w:val="none" w:sz="0" w:space="0" w:color="auto"/>
            <w:left w:val="none" w:sz="0" w:space="0" w:color="auto"/>
            <w:bottom w:val="none" w:sz="0" w:space="0" w:color="auto"/>
            <w:right w:val="none" w:sz="0" w:space="0" w:color="auto"/>
          </w:divBdr>
        </w:div>
        <w:div w:id="2114475274">
          <w:marLeft w:val="547"/>
          <w:marRight w:val="0"/>
          <w:marTop w:val="77"/>
          <w:marBottom w:val="0"/>
          <w:divBdr>
            <w:top w:val="none" w:sz="0" w:space="0" w:color="auto"/>
            <w:left w:val="none" w:sz="0" w:space="0" w:color="auto"/>
            <w:bottom w:val="none" w:sz="0" w:space="0" w:color="auto"/>
            <w:right w:val="none" w:sz="0" w:space="0" w:color="auto"/>
          </w:divBdr>
        </w:div>
      </w:divsChild>
    </w:div>
    <w:div w:id="2082562210">
      <w:bodyDiv w:val="1"/>
      <w:marLeft w:val="0"/>
      <w:marRight w:val="0"/>
      <w:marTop w:val="0"/>
      <w:marBottom w:val="0"/>
      <w:divBdr>
        <w:top w:val="none" w:sz="0" w:space="0" w:color="auto"/>
        <w:left w:val="none" w:sz="0" w:space="0" w:color="auto"/>
        <w:bottom w:val="none" w:sz="0" w:space="0" w:color="auto"/>
        <w:right w:val="none" w:sz="0" w:space="0" w:color="auto"/>
      </w:divBdr>
    </w:div>
    <w:div w:id="2082748774">
      <w:bodyDiv w:val="1"/>
      <w:marLeft w:val="0"/>
      <w:marRight w:val="0"/>
      <w:marTop w:val="0"/>
      <w:marBottom w:val="0"/>
      <w:divBdr>
        <w:top w:val="none" w:sz="0" w:space="0" w:color="auto"/>
        <w:left w:val="none" w:sz="0" w:space="0" w:color="auto"/>
        <w:bottom w:val="none" w:sz="0" w:space="0" w:color="auto"/>
        <w:right w:val="none" w:sz="0" w:space="0" w:color="auto"/>
      </w:divBdr>
      <w:divsChild>
        <w:div w:id="144709240">
          <w:marLeft w:val="547"/>
          <w:marRight w:val="0"/>
          <w:marTop w:val="0"/>
          <w:marBottom w:val="120"/>
          <w:divBdr>
            <w:top w:val="none" w:sz="0" w:space="0" w:color="auto"/>
            <w:left w:val="none" w:sz="0" w:space="0" w:color="auto"/>
            <w:bottom w:val="none" w:sz="0" w:space="0" w:color="auto"/>
            <w:right w:val="none" w:sz="0" w:space="0" w:color="auto"/>
          </w:divBdr>
        </w:div>
        <w:div w:id="654145377">
          <w:marLeft w:val="547"/>
          <w:marRight w:val="0"/>
          <w:marTop w:val="0"/>
          <w:marBottom w:val="120"/>
          <w:divBdr>
            <w:top w:val="none" w:sz="0" w:space="0" w:color="auto"/>
            <w:left w:val="none" w:sz="0" w:space="0" w:color="auto"/>
            <w:bottom w:val="none" w:sz="0" w:space="0" w:color="auto"/>
            <w:right w:val="none" w:sz="0" w:space="0" w:color="auto"/>
          </w:divBdr>
        </w:div>
        <w:div w:id="791821166">
          <w:marLeft w:val="547"/>
          <w:marRight w:val="0"/>
          <w:marTop w:val="0"/>
          <w:marBottom w:val="120"/>
          <w:divBdr>
            <w:top w:val="none" w:sz="0" w:space="0" w:color="auto"/>
            <w:left w:val="none" w:sz="0" w:space="0" w:color="auto"/>
            <w:bottom w:val="none" w:sz="0" w:space="0" w:color="auto"/>
            <w:right w:val="none" w:sz="0" w:space="0" w:color="auto"/>
          </w:divBdr>
        </w:div>
        <w:div w:id="887298707">
          <w:marLeft w:val="547"/>
          <w:marRight w:val="0"/>
          <w:marTop w:val="0"/>
          <w:marBottom w:val="120"/>
          <w:divBdr>
            <w:top w:val="none" w:sz="0" w:space="0" w:color="auto"/>
            <w:left w:val="none" w:sz="0" w:space="0" w:color="auto"/>
            <w:bottom w:val="none" w:sz="0" w:space="0" w:color="auto"/>
            <w:right w:val="none" w:sz="0" w:space="0" w:color="auto"/>
          </w:divBdr>
        </w:div>
        <w:div w:id="1796018227">
          <w:marLeft w:val="547"/>
          <w:marRight w:val="0"/>
          <w:marTop w:val="0"/>
          <w:marBottom w:val="120"/>
          <w:divBdr>
            <w:top w:val="none" w:sz="0" w:space="0" w:color="auto"/>
            <w:left w:val="none" w:sz="0" w:space="0" w:color="auto"/>
            <w:bottom w:val="none" w:sz="0" w:space="0" w:color="auto"/>
            <w:right w:val="none" w:sz="0" w:space="0" w:color="auto"/>
          </w:divBdr>
        </w:div>
      </w:divsChild>
    </w:div>
    <w:div w:id="2087339773">
      <w:bodyDiv w:val="1"/>
      <w:marLeft w:val="0"/>
      <w:marRight w:val="0"/>
      <w:marTop w:val="0"/>
      <w:marBottom w:val="0"/>
      <w:divBdr>
        <w:top w:val="none" w:sz="0" w:space="0" w:color="auto"/>
        <w:left w:val="none" w:sz="0" w:space="0" w:color="auto"/>
        <w:bottom w:val="none" w:sz="0" w:space="0" w:color="auto"/>
        <w:right w:val="none" w:sz="0" w:space="0" w:color="auto"/>
      </w:divBdr>
      <w:divsChild>
        <w:div w:id="1387947051">
          <w:marLeft w:val="504"/>
          <w:marRight w:val="0"/>
          <w:marTop w:val="0"/>
          <w:marBottom w:val="0"/>
          <w:divBdr>
            <w:top w:val="none" w:sz="0" w:space="0" w:color="auto"/>
            <w:left w:val="none" w:sz="0" w:space="0" w:color="auto"/>
            <w:bottom w:val="none" w:sz="0" w:space="0" w:color="auto"/>
            <w:right w:val="none" w:sz="0" w:space="0" w:color="auto"/>
          </w:divBdr>
        </w:div>
      </w:divsChild>
    </w:div>
    <w:div w:id="2088259887">
      <w:bodyDiv w:val="1"/>
      <w:marLeft w:val="0"/>
      <w:marRight w:val="0"/>
      <w:marTop w:val="0"/>
      <w:marBottom w:val="0"/>
      <w:divBdr>
        <w:top w:val="none" w:sz="0" w:space="0" w:color="auto"/>
        <w:left w:val="none" w:sz="0" w:space="0" w:color="auto"/>
        <w:bottom w:val="none" w:sz="0" w:space="0" w:color="auto"/>
        <w:right w:val="none" w:sz="0" w:space="0" w:color="auto"/>
      </w:divBdr>
    </w:div>
    <w:div w:id="2091465909">
      <w:bodyDiv w:val="1"/>
      <w:marLeft w:val="0"/>
      <w:marRight w:val="0"/>
      <w:marTop w:val="0"/>
      <w:marBottom w:val="0"/>
      <w:divBdr>
        <w:top w:val="none" w:sz="0" w:space="0" w:color="auto"/>
        <w:left w:val="none" w:sz="0" w:space="0" w:color="auto"/>
        <w:bottom w:val="none" w:sz="0" w:space="0" w:color="auto"/>
        <w:right w:val="none" w:sz="0" w:space="0" w:color="auto"/>
      </w:divBdr>
      <w:divsChild>
        <w:div w:id="330838880">
          <w:marLeft w:val="1166"/>
          <w:marRight w:val="0"/>
          <w:marTop w:val="62"/>
          <w:marBottom w:val="0"/>
          <w:divBdr>
            <w:top w:val="none" w:sz="0" w:space="0" w:color="auto"/>
            <w:left w:val="none" w:sz="0" w:space="0" w:color="auto"/>
            <w:bottom w:val="none" w:sz="0" w:space="0" w:color="auto"/>
            <w:right w:val="none" w:sz="0" w:space="0" w:color="auto"/>
          </w:divBdr>
        </w:div>
        <w:div w:id="622075878">
          <w:marLeft w:val="1800"/>
          <w:marRight w:val="0"/>
          <w:marTop w:val="53"/>
          <w:marBottom w:val="0"/>
          <w:divBdr>
            <w:top w:val="none" w:sz="0" w:space="0" w:color="auto"/>
            <w:left w:val="none" w:sz="0" w:space="0" w:color="auto"/>
            <w:bottom w:val="none" w:sz="0" w:space="0" w:color="auto"/>
            <w:right w:val="none" w:sz="0" w:space="0" w:color="auto"/>
          </w:divBdr>
        </w:div>
        <w:div w:id="649672397">
          <w:marLeft w:val="1800"/>
          <w:marRight w:val="0"/>
          <w:marTop w:val="53"/>
          <w:marBottom w:val="180"/>
          <w:divBdr>
            <w:top w:val="none" w:sz="0" w:space="0" w:color="auto"/>
            <w:left w:val="none" w:sz="0" w:space="0" w:color="auto"/>
            <w:bottom w:val="none" w:sz="0" w:space="0" w:color="auto"/>
            <w:right w:val="none" w:sz="0" w:space="0" w:color="auto"/>
          </w:divBdr>
        </w:div>
        <w:div w:id="1078673070">
          <w:marLeft w:val="1800"/>
          <w:marRight w:val="0"/>
          <w:marTop w:val="53"/>
          <w:marBottom w:val="0"/>
          <w:divBdr>
            <w:top w:val="none" w:sz="0" w:space="0" w:color="auto"/>
            <w:left w:val="none" w:sz="0" w:space="0" w:color="auto"/>
            <w:bottom w:val="none" w:sz="0" w:space="0" w:color="auto"/>
            <w:right w:val="none" w:sz="0" w:space="0" w:color="auto"/>
          </w:divBdr>
        </w:div>
        <w:div w:id="1572739355">
          <w:marLeft w:val="1166"/>
          <w:marRight w:val="0"/>
          <w:marTop w:val="62"/>
          <w:marBottom w:val="0"/>
          <w:divBdr>
            <w:top w:val="none" w:sz="0" w:space="0" w:color="auto"/>
            <w:left w:val="none" w:sz="0" w:space="0" w:color="auto"/>
            <w:bottom w:val="none" w:sz="0" w:space="0" w:color="auto"/>
            <w:right w:val="none" w:sz="0" w:space="0" w:color="auto"/>
          </w:divBdr>
        </w:div>
        <w:div w:id="1597253678">
          <w:marLeft w:val="1800"/>
          <w:marRight w:val="0"/>
          <w:marTop w:val="53"/>
          <w:marBottom w:val="0"/>
          <w:divBdr>
            <w:top w:val="none" w:sz="0" w:space="0" w:color="auto"/>
            <w:left w:val="none" w:sz="0" w:space="0" w:color="auto"/>
            <w:bottom w:val="none" w:sz="0" w:space="0" w:color="auto"/>
            <w:right w:val="none" w:sz="0" w:space="0" w:color="auto"/>
          </w:divBdr>
        </w:div>
        <w:div w:id="1866821790">
          <w:marLeft w:val="1800"/>
          <w:marRight w:val="0"/>
          <w:marTop w:val="53"/>
          <w:marBottom w:val="0"/>
          <w:divBdr>
            <w:top w:val="none" w:sz="0" w:space="0" w:color="auto"/>
            <w:left w:val="none" w:sz="0" w:space="0" w:color="auto"/>
            <w:bottom w:val="none" w:sz="0" w:space="0" w:color="auto"/>
            <w:right w:val="none" w:sz="0" w:space="0" w:color="auto"/>
          </w:divBdr>
        </w:div>
      </w:divsChild>
    </w:div>
    <w:div w:id="2111117680">
      <w:bodyDiv w:val="1"/>
      <w:marLeft w:val="0"/>
      <w:marRight w:val="0"/>
      <w:marTop w:val="0"/>
      <w:marBottom w:val="0"/>
      <w:divBdr>
        <w:top w:val="none" w:sz="0" w:space="0" w:color="auto"/>
        <w:left w:val="none" w:sz="0" w:space="0" w:color="auto"/>
        <w:bottom w:val="none" w:sz="0" w:space="0" w:color="auto"/>
        <w:right w:val="none" w:sz="0" w:space="0" w:color="auto"/>
      </w:divBdr>
    </w:div>
    <w:div w:id="2121803613">
      <w:bodyDiv w:val="1"/>
      <w:marLeft w:val="0"/>
      <w:marRight w:val="0"/>
      <w:marTop w:val="0"/>
      <w:marBottom w:val="0"/>
      <w:divBdr>
        <w:top w:val="none" w:sz="0" w:space="0" w:color="auto"/>
        <w:left w:val="none" w:sz="0" w:space="0" w:color="auto"/>
        <w:bottom w:val="none" w:sz="0" w:space="0" w:color="auto"/>
        <w:right w:val="none" w:sz="0" w:space="0" w:color="auto"/>
      </w:divBdr>
      <w:divsChild>
        <w:div w:id="19666280">
          <w:marLeft w:val="432"/>
          <w:marRight w:val="0"/>
          <w:marTop w:val="240"/>
          <w:marBottom w:val="0"/>
          <w:divBdr>
            <w:top w:val="none" w:sz="0" w:space="0" w:color="auto"/>
            <w:left w:val="none" w:sz="0" w:space="0" w:color="auto"/>
            <w:bottom w:val="none" w:sz="0" w:space="0" w:color="auto"/>
            <w:right w:val="none" w:sz="0" w:space="0" w:color="auto"/>
          </w:divBdr>
        </w:div>
        <w:div w:id="495607135">
          <w:marLeft w:val="1267"/>
          <w:marRight w:val="0"/>
          <w:marTop w:val="180"/>
          <w:marBottom w:val="0"/>
          <w:divBdr>
            <w:top w:val="none" w:sz="0" w:space="0" w:color="auto"/>
            <w:left w:val="none" w:sz="0" w:space="0" w:color="auto"/>
            <w:bottom w:val="none" w:sz="0" w:space="0" w:color="auto"/>
            <w:right w:val="none" w:sz="0" w:space="0" w:color="auto"/>
          </w:divBdr>
        </w:div>
        <w:div w:id="744449675">
          <w:marLeft w:val="432"/>
          <w:marRight w:val="0"/>
          <w:marTop w:val="240"/>
          <w:marBottom w:val="0"/>
          <w:divBdr>
            <w:top w:val="none" w:sz="0" w:space="0" w:color="auto"/>
            <w:left w:val="none" w:sz="0" w:space="0" w:color="auto"/>
            <w:bottom w:val="none" w:sz="0" w:space="0" w:color="auto"/>
            <w:right w:val="none" w:sz="0" w:space="0" w:color="auto"/>
          </w:divBdr>
        </w:div>
        <w:div w:id="958485871">
          <w:marLeft w:val="432"/>
          <w:marRight w:val="0"/>
          <w:marTop w:val="240"/>
          <w:marBottom w:val="0"/>
          <w:divBdr>
            <w:top w:val="none" w:sz="0" w:space="0" w:color="auto"/>
            <w:left w:val="none" w:sz="0" w:space="0" w:color="auto"/>
            <w:bottom w:val="none" w:sz="0" w:space="0" w:color="auto"/>
            <w:right w:val="none" w:sz="0" w:space="0" w:color="auto"/>
          </w:divBdr>
        </w:div>
        <w:div w:id="1530409160">
          <w:marLeft w:val="432"/>
          <w:marRight w:val="0"/>
          <w:marTop w:val="240"/>
          <w:marBottom w:val="0"/>
          <w:divBdr>
            <w:top w:val="none" w:sz="0" w:space="0" w:color="auto"/>
            <w:left w:val="none" w:sz="0" w:space="0" w:color="auto"/>
            <w:bottom w:val="none" w:sz="0" w:space="0" w:color="auto"/>
            <w:right w:val="none" w:sz="0" w:space="0" w:color="auto"/>
          </w:divBdr>
        </w:div>
        <w:div w:id="1569726132">
          <w:marLeft w:val="432"/>
          <w:marRight w:val="0"/>
          <w:marTop w:val="240"/>
          <w:marBottom w:val="0"/>
          <w:divBdr>
            <w:top w:val="none" w:sz="0" w:space="0" w:color="auto"/>
            <w:left w:val="none" w:sz="0" w:space="0" w:color="auto"/>
            <w:bottom w:val="none" w:sz="0" w:space="0" w:color="auto"/>
            <w:right w:val="none" w:sz="0" w:space="0" w:color="auto"/>
          </w:divBdr>
        </w:div>
        <w:div w:id="1924101995">
          <w:marLeft w:val="1267"/>
          <w:marRight w:val="0"/>
          <w:marTop w:val="180"/>
          <w:marBottom w:val="0"/>
          <w:divBdr>
            <w:top w:val="none" w:sz="0" w:space="0" w:color="auto"/>
            <w:left w:val="none" w:sz="0" w:space="0" w:color="auto"/>
            <w:bottom w:val="none" w:sz="0" w:space="0" w:color="auto"/>
            <w:right w:val="none" w:sz="0" w:space="0" w:color="auto"/>
          </w:divBdr>
        </w:div>
      </w:divsChild>
    </w:div>
    <w:div w:id="2124687948">
      <w:bodyDiv w:val="1"/>
      <w:marLeft w:val="0"/>
      <w:marRight w:val="0"/>
      <w:marTop w:val="0"/>
      <w:marBottom w:val="0"/>
      <w:divBdr>
        <w:top w:val="none" w:sz="0" w:space="0" w:color="auto"/>
        <w:left w:val="none" w:sz="0" w:space="0" w:color="auto"/>
        <w:bottom w:val="none" w:sz="0" w:space="0" w:color="auto"/>
        <w:right w:val="none" w:sz="0" w:space="0" w:color="auto"/>
      </w:divBdr>
    </w:div>
    <w:div w:id="2125684845">
      <w:bodyDiv w:val="1"/>
      <w:marLeft w:val="0"/>
      <w:marRight w:val="0"/>
      <w:marTop w:val="0"/>
      <w:marBottom w:val="0"/>
      <w:divBdr>
        <w:top w:val="none" w:sz="0" w:space="0" w:color="auto"/>
        <w:left w:val="none" w:sz="0" w:space="0" w:color="auto"/>
        <w:bottom w:val="none" w:sz="0" w:space="0" w:color="auto"/>
        <w:right w:val="none" w:sz="0" w:space="0" w:color="auto"/>
      </w:divBdr>
    </w:div>
    <w:div w:id="2135713029">
      <w:bodyDiv w:val="1"/>
      <w:marLeft w:val="0"/>
      <w:marRight w:val="0"/>
      <w:marTop w:val="0"/>
      <w:marBottom w:val="0"/>
      <w:divBdr>
        <w:top w:val="none" w:sz="0" w:space="0" w:color="auto"/>
        <w:left w:val="none" w:sz="0" w:space="0" w:color="auto"/>
        <w:bottom w:val="none" w:sz="0" w:space="0" w:color="auto"/>
        <w:right w:val="none" w:sz="0" w:space="0" w:color="auto"/>
      </w:divBdr>
      <w:divsChild>
        <w:div w:id="293605937">
          <w:marLeft w:val="1166"/>
          <w:marRight w:val="0"/>
          <w:marTop w:val="96"/>
          <w:marBottom w:val="0"/>
          <w:divBdr>
            <w:top w:val="none" w:sz="0" w:space="0" w:color="auto"/>
            <w:left w:val="none" w:sz="0" w:space="0" w:color="auto"/>
            <w:bottom w:val="none" w:sz="0" w:space="0" w:color="auto"/>
            <w:right w:val="none" w:sz="0" w:space="0" w:color="auto"/>
          </w:divBdr>
        </w:div>
        <w:div w:id="1100486644">
          <w:marLeft w:val="1800"/>
          <w:marRight w:val="0"/>
          <w:marTop w:val="82"/>
          <w:marBottom w:val="0"/>
          <w:divBdr>
            <w:top w:val="none" w:sz="0" w:space="0" w:color="auto"/>
            <w:left w:val="none" w:sz="0" w:space="0" w:color="auto"/>
            <w:bottom w:val="none" w:sz="0" w:space="0" w:color="auto"/>
            <w:right w:val="none" w:sz="0" w:space="0" w:color="auto"/>
          </w:divBdr>
        </w:div>
        <w:div w:id="1115707333">
          <w:marLeft w:val="1800"/>
          <w:marRight w:val="0"/>
          <w:marTop w:val="82"/>
          <w:marBottom w:val="0"/>
          <w:divBdr>
            <w:top w:val="none" w:sz="0" w:space="0" w:color="auto"/>
            <w:left w:val="none" w:sz="0" w:space="0" w:color="auto"/>
            <w:bottom w:val="none" w:sz="0" w:space="0" w:color="auto"/>
            <w:right w:val="none" w:sz="0" w:space="0" w:color="auto"/>
          </w:divBdr>
        </w:div>
        <w:div w:id="1377192372">
          <w:marLeft w:val="1166"/>
          <w:marRight w:val="0"/>
          <w:marTop w:val="96"/>
          <w:marBottom w:val="0"/>
          <w:divBdr>
            <w:top w:val="none" w:sz="0" w:space="0" w:color="auto"/>
            <w:left w:val="none" w:sz="0" w:space="0" w:color="auto"/>
            <w:bottom w:val="none" w:sz="0" w:space="0" w:color="auto"/>
            <w:right w:val="none" w:sz="0" w:space="0" w:color="auto"/>
          </w:divBdr>
        </w:div>
        <w:div w:id="1532181095">
          <w:marLeft w:val="1800"/>
          <w:marRight w:val="0"/>
          <w:marTop w:val="82"/>
          <w:marBottom w:val="0"/>
          <w:divBdr>
            <w:top w:val="none" w:sz="0" w:space="0" w:color="auto"/>
            <w:left w:val="none" w:sz="0" w:space="0" w:color="auto"/>
            <w:bottom w:val="none" w:sz="0" w:space="0" w:color="auto"/>
            <w:right w:val="none" w:sz="0" w:space="0" w:color="auto"/>
          </w:divBdr>
        </w:div>
        <w:div w:id="1653676034">
          <w:marLeft w:val="547"/>
          <w:marRight w:val="0"/>
          <w:marTop w:val="106"/>
          <w:marBottom w:val="0"/>
          <w:divBdr>
            <w:top w:val="none" w:sz="0" w:space="0" w:color="auto"/>
            <w:left w:val="none" w:sz="0" w:space="0" w:color="auto"/>
            <w:bottom w:val="none" w:sz="0" w:space="0" w:color="auto"/>
            <w:right w:val="none" w:sz="0" w:space="0" w:color="auto"/>
          </w:divBdr>
        </w:div>
        <w:div w:id="2069724675">
          <w:marLeft w:val="1166"/>
          <w:marRight w:val="0"/>
          <w:marTop w:val="96"/>
          <w:marBottom w:val="0"/>
          <w:divBdr>
            <w:top w:val="none" w:sz="0" w:space="0" w:color="auto"/>
            <w:left w:val="none" w:sz="0" w:space="0" w:color="auto"/>
            <w:bottom w:val="none" w:sz="0" w:space="0" w:color="auto"/>
            <w:right w:val="none" w:sz="0" w:space="0" w:color="auto"/>
          </w:divBdr>
        </w:div>
      </w:divsChild>
    </w:div>
    <w:div w:id="2136680769">
      <w:bodyDiv w:val="1"/>
      <w:marLeft w:val="0"/>
      <w:marRight w:val="0"/>
      <w:marTop w:val="0"/>
      <w:marBottom w:val="0"/>
      <w:divBdr>
        <w:top w:val="none" w:sz="0" w:space="0" w:color="auto"/>
        <w:left w:val="none" w:sz="0" w:space="0" w:color="auto"/>
        <w:bottom w:val="none" w:sz="0" w:space="0" w:color="auto"/>
        <w:right w:val="none" w:sz="0" w:space="0" w:color="auto"/>
      </w:divBdr>
      <w:divsChild>
        <w:div w:id="1342203220">
          <w:marLeft w:val="432"/>
          <w:marRight w:val="0"/>
          <w:marTop w:val="240"/>
          <w:marBottom w:val="0"/>
          <w:divBdr>
            <w:top w:val="none" w:sz="0" w:space="0" w:color="auto"/>
            <w:left w:val="none" w:sz="0" w:space="0" w:color="auto"/>
            <w:bottom w:val="none" w:sz="0" w:space="0" w:color="auto"/>
            <w:right w:val="none" w:sz="0" w:space="0" w:color="auto"/>
          </w:divBdr>
        </w:div>
      </w:divsChild>
    </w:div>
    <w:div w:id="2144346000">
      <w:bodyDiv w:val="1"/>
      <w:marLeft w:val="0"/>
      <w:marRight w:val="0"/>
      <w:marTop w:val="0"/>
      <w:marBottom w:val="0"/>
      <w:divBdr>
        <w:top w:val="none" w:sz="0" w:space="0" w:color="auto"/>
        <w:left w:val="none" w:sz="0" w:space="0" w:color="auto"/>
        <w:bottom w:val="none" w:sz="0" w:space="0" w:color="auto"/>
        <w:right w:val="none" w:sz="0" w:space="0" w:color="auto"/>
      </w:divBdr>
    </w:div>
    <w:div w:id="2144348551">
      <w:bodyDiv w:val="1"/>
      <w:marLeft w:val="0"/>
      <w:marRight w:val="0"/>
      <w:marTop w:val="0"/>
      <w:marBottom w:val="0"/>
      <w:divBdr>
        <w:top w:val="none" w:sz="0" w:space="0" w:color="auto"/>
        <w:left w:val="none" w:sz="0" w:space="0" w:color="auto"/>
        <w:bottom w:val="none" w:sz="0" w:space="0" w:color="auto"/>
        <w:right w:val="none" w:sz="0" w:space="0" w:color="auto"/>
      </w:divBdr>
    </w:div>
    <w:div w:id="214638482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27</Pages>
  <Words>11912</Words>
  <Characters>67905</Characters>
  <Application>Microsoft Office Word</Application>
  <DocSecurity>0</DocSecurity>
  <Lines>565</Lines>
  <Paragraphs>159</Paragraphs>
  <ScaleCrop>false</ScaleCrop>
  <Company/>
  <LinksUpToDate>false</LinksUpToDate>
  <CharactersWithSpaces>79658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2024-08-09T20:47:00Z</dcterms:created>
  <dcterms:modified xsi:type="dcterms:W3CDTF">2024-08-09T20:48:00Z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2024-08-09T20:48:15Z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56a88493-a498-402e-801b-03c2db6f2673</vt:lpwstr>
  </property>
  <property fmtid="{D5CDD505-2E9C-101B-9397-08002B2CF9AE}" pid="8" name="MSIP_Label_83bcef13-7cac-433f-ba1d-47a323951816_ContentBits">
    <vt:lpwstr>0</vt:lpwstr>
  </property>
</Properties>
</file>