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F03A3" w14:textId="7E5FC975" w:rsidR="00663A95" w:rsidRPr="00EF4E7E" w:rsidRDefault="00663A95" w:rsidP="00663A95">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_GoBack"/>
      <w:bookmarkEnd w:id="4"/>
      <w:r>
        <w:rPr>
          <w:rFonts w:ascii="Arial" w:hAnsi="Arial" w:cs="Arial"/>
          <w:b/>
          <w:bCs/>
          <w:sz w:val="24"/>
          <w:szCs w:val="24"/>
          <w:lang w:val="en-GB"/>
        </w:rPr>
        <w:t>3GPP TSG RAN WG1 #118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2722BD" w:rsidRPr="002722BD">
        <w:rPr>
          <w:rFonts w:ascii="Arial" w:hAnsi="Arial" w:cs="Arial"/>
          <w:b/>
          <w:bCs/>
          <w:sz w:val="24"/>
          <w:szCs w:val="24"/>
          <w:lang w:val="en-GB"/>
        </w:rPr>
        <w:t>R1-2406542</w:t>
      </w:r>
    </w:p>
    <w:p w14:paraId="0B7B3825" w14:textId="77777777" w:rsidR="00663A95" w:rsidRDefault="00663A95" w:rsidP="00663A95">
      <w:pPr>
        <w:pStyle w:val="aa"/>
        <w:snapToGrid w:val="0"/>
        <w:ind w:left="2383" w:hangingChars="993" w:hanging="2383"/>
        <w:rPr>
          <w:rFonts w:ascii="Arial" w:eastAsiaTheme="minorEastAsia" w:hAnsi="Arial" w:cs="Arial"/>
          <w:b/>
          <w:bCs/>
          <w:sz w:val="24"/>
          <w:szCs w:val="24"/>
          <w:lang w:eastAsia="zh-CN"/>
        </w:rPr>
      </w:pPr>
      <w:r w:rsidRPr="0046255C">
        <w:rPr>
          <w:rFonts w:ascii="Arial" w:eastAsiaTheme="minorEastAsia" w:hAnsi="Arial" w:cs="Arial"/>
          <w:b/>
          <w:bCs/>
          <w:sz w:val="24"/>
          <w:szCs w:val="24"/>
          <w:lang w:eastAsia="zh-CN"/>
        </w:rPr>
        <w:t>Maastricht, NL, August 19th – 23rd, 2024</w:t>
      </w:r>
    </w:p>
    <w:p w14:paraId="5E5E4AF4" w14:textId="77777777" w:rsidR="00CA1AB2" w:rsidRPr="00663A95" w:rsidRDefault="00CA1AB2" w:rsidP="008D05B3">
      <w:pPr>
        <w:snapToGrid w:val="0"/>
        <w:spacing w:beforeLines="0" w:before="0" w:afterLines="0" w:after="0"/>
        <w:ind w:left="2393" w:hangingChars="993" w:hanging="2393"/>
        <w:rPr>
          <w:rFonts w:ascii="Arial" w:eastAsia="宋体" w:hAnsi="Arial" w:cs="Arial"/>
          <w:b/>
          <w:bCs/>
          <w:kern w:val="0"/>
          <w:sz w:val="24"/>
          <w:szCs w:val="24"/>
        </w:rPr>
      </w:pPr>
    </w:p>
    <w:p w14:paraId="6A038A7E"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Agenda item:</w:t>
      </w:r>
      <w:r w:rsidRPr="008D05B3">
        <w:rPr>
          <w:rFonts w:ascii="Arial" w:eastAsia="Batang" w:hAnsi="Arial" w:cs="Arial" w:hint="eastAsia"/>
          <w:b/>
          <w:bCs/>
          <w:kern w:val="0"/>
          <w:sz w:val="24"/>
          <w:szCs w:val="24"/>
          <w:lang w:val="en-GB" w:eastAsia="en-US"/>
        </w:rPr>
        <w:tab/>
      </w:r>
      <w:bookmarkStart w:id="5" w:name="Source"/>
      <w:bookmarkStart w:id="6" w:name="OLE_LINK11"/>
      <w:bookmarkStart w:id="7" w:name="OLE_LINK12"/>
      <w:bookmarkEnd w:id="5"/>
      <w:r w:rsidRPr="008D05B3">
        <w:rPr>
          <w:rFonts w:ascii="Arial" w:eastAsia="宋体" w:hAnsi="Arial" w:cs="Arial"/>
          <w:b/>
          <w:bCs/>
          <w:kern w:val="0"/>
          <w:sz w:val="24"/>
          <w:szCs w:val="24"/>
          <w:lang w:val="en-GB"/>
        </w:rPr>
        <w:t>9.1.3.3</w:t>
      </w:r>
    </w:p>
    <w:p w14:paraId="24E4E435"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Source:</w:t>
      </w:r>
      <w:r w:rsidRPr="008D05B3">
        <w:rPr>
          <w:rFonts w:ascii="Arial" w:eastAsia="Batang" w:hAnsi="Arial" w:cs="Arial" w:hint="eastAsia"/>
          <w:b/>
          <w:bCs/>
          <w:kern w:val="0"/>
          <w:sz w:val="24"/>
          <w:szCs w:val="24"/>
          <w:lang w:val="en-GB" w:eastAsia="en-US"/>
        </w:rPr>
        <w:tab/>
      </w:r>
      <w:r w:rsidRPr="008D05B3">
        <w:rPr>
          <w:rFonts w:ascii="Arial" w:eastAsia="Batang" w:hAnsi="Arial" w:cs="Arial"/>
          <w:b/>
          <w:bCs/>
          <w:kern w:val="0"/>
          <w:sz w:val="24"/>
          <w:szCs w:val="24"/>
          <w:lang w:val="en-GB" w:eastAsia="en-US"/>
        </w:rPr>
        <w:t>NEC</w:t>
      </w:r>
    </w:p>
    <w:p w14:paraId="7C139653"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 xml:space="preserve">Title: </w:t>
      </w:r>
      <w:r w:rsidRPr="008D05B3">
        <w:rPr>
          <w:rFonts w:ascii="Arial" w:eastAsia="Batang" w:hAnsi="Arial" w:cs="Arial"/>
          <w:b/>
          <w:bCs/>
          <w:kern w:val="0"/>
          <w:sz w:val="24"/>
          <w:szCs w:val="24"/>
          <w:lang w:val="en-GB" w:eastAsia="en-US"/>
        </w:rPr>
        <w:tab/>
        <w:t xml:space="preserve">Discussion on </w:t>
      </w:r>
      <w:r w:rsidRPr="008D05B3">
        <w:rPr>
          <w:rFonts w:ascii="Arial" w:eastAsia="宋体" w:hAnsi="Arial" w:cs="Arial"/>
          <w:b/>
          <w:bCs/>
          <w:kern w:val="0"/>
          <w:sz w:val="24"/>
          <w:szCs w:val="24"/>
          <w:lang w:val="en-GB"/>
        </w:rPr>
        <w:t>other aspects of AI/ML model and data</w:t>
      </w:r>
    </w:p>
    <w:bookmarkEnd w:id="6"/>
    <w:bookmarkEnd w:id="7"/>
    <w:p w14:paraId="167ADC86" w14:textId="77777777"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8D05B3">
        <w:rPr>
          <w:rFonts w:ascii="Arial" w:eastAsia="Batang" w:hAnsi="Arial" w:cs="Arial"/>
          <w:b/>
          <w:bCs/>
          <w:kern w:val="0"/>
          <w:sz w:val="24"/>
          <w:szCs w:val="24"/>
          <w:lang w:val="en-GB" w:eastAsia="en-US"/>
        </w:rPr>
        <w:t>Document for:</w:t>
      </w:r>
      <w:r w:rsidRPr="008D05B3">
        <w:rPr>
          <w:rFonts w:ascii="Arial" w:eastAsia="Batang" w:hAnsi="Arial" w:cs="Arial" w:hint="eastAsia"/>
          <w:b/>
          <w:bCs/>
          <w:kern w:val="0"/>
          <w:sz w:val="24"/>
          <w:szCs w:val="24"/>
          <w:lang w:val="en-GB" w:eastAsia="en-US"/>
        </w:rPr>
        <w:tab/>
      </w:r>
      <w:bookmarkStart w:id="8" w:name="DocumentFor"/>
      <w:bookmarkEnd w:id="8"/>
      <w:r w:rsidRPr="008D05B3">
        <w:rPr>
          <w:rFonts w:ascii="Arial" w:eastAsia="Batang" w:hAnsi="Arial" w:cs="Arial"/>
          <w:b/>
          <w:bCs/>
          <w:kern w:val="0"/>
          <w:sz w:val="24"/>
          <w:szCs w:val="24"/>
          <w:lang w:val="en-GB" w:eastAsia="en-US"/>
        </w:rPr>
        <w:t>Discussion and Decision</w:t>
      </w:r>
    </w:p>
    <w:p w14:paraId="026AC997"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55C44F37" w14:textId="77777777" w:rsidR="00977455" w:rsidRPr="00F40375" w:rsidRDefault="00977455" w:rsidP="007E4C12">
      <w:pPr>
        <w:pStyle w:val="1"/>
        <w:numPr>
          <w:ilvl w:val="0"/>
          <w:numId w:val="1"/>
        </w:numPr>
        <w:spacing w:before="156" w:after="156"/>
        <w:rPr>
          <w:rFonts w:eastAsia="宋体"/>
          <w:sz w:val="28"/>
          <w:szCs w:val="28"/>
        </w:rPr>
      </w:pPr>
      <w:r w:rsidRPr="00F40375">
        <w:rPr>
          <w:rFonts w:eastAsia="宋体"/>
          <w:sz w:val="28"/>
          <w:szCs w:val="28"/>
        </w:rPr>
        <w:t>Introduction</w:t>
      </w:r>
    </w:p>
    <w:p w14:paraId="671FD503" w14:textId="6417ABA9" w:rsidR="008D05B3" w:rsidRDefault="008D05B3" w:rsidP="005726B5">
      <w:pPr>
        <w:spacing w:beforeLines="0" w:before="0" w:afterLines="0" w:after="120"/>
        <w:rPr>
          <w:rFonts w:eastAsia="宋体" w:cs="Times New Roman"/>
          <w:color w:val="000000"/>
          <w:kern w:val="0"/>
          <w:sz w:val="22"/>
          <w:szCs w:val="22"/>
        </w:rPr>
      </w:pPr>
      <w:r w:rsidRPr="008D05B3">
        <w:rPr>
          <w:rFonts w:eastAsia="宋体" w:cs="Times New Roman"/>
          <w:color w:val="000000"/>
          <w:kern w:val="0"/>
          <w:sz w:val="22"/>
          <w:szCs w:val="22"/>
        </w:rPr>
        <w:t xml:space="preserve">Rel-18 AI/ML for air interface Study Item (SI) provided a comprehensive study on why and how to apply AI/ML for air interface, and Technical Report (TR) 38.843 captures the outcome of the SI [1]. Based on Rel-18 SI outcome, Rel-19 Work Item (WI) is targeting on providing specification support for the general framework as well as the selected </w:t>
      </w:r>
      <w:r w:rsidRPr="008D05B3">
        <w:rPr>
          <w:rFonts w:eastAsia="宋体" w:cs="Times New Roman" w:hint="eastAsia"/>
          <w:color w:val="000000"/>
          <w:kern w:val="0"/>
          <w:sz w:val="22"/>
          <w:szCs w:val="22"/>
        </w:rPr>
        <w:t>rep</w:t>
      </w:r>
      <w:r w:rsidRPr="008D05B3">
        <w:rPr>
          <w:rFonts w:eastAsia="宋体" w:cs="Times New Roman"/>
          <w:color w:val="000000"/>
          <w:kern w:val="0"/>
          <w:sz w:val="22"/>
          <w:szCs w:val="22"/>
        </w:rPr>
        <w:t xml:space="preserve">resentative use cases [2]. </w:t>
      </w:r>
      <w:r w:rsidR="005726B5">
        <w:rPr>
          <w:rFonts w:eastAsia="宋体" w:cs="Times New Roman"/>
          <w:color w:val="000000"/>
          <w:kern w:val="0"/>
          <w:sz w:val="22"/>
          <w:szCs w:val="22"/>
        </w:rPr>
        <w:t xml:space="preserve">In the last meeting, the following agreements have been achieved [3]. </w:t>
      </w:r>
      <w:r w:rsidRPr="008D05B3">
        <w:rPr>
          <w:rFonts w:eastAsia="宋体" w:cs="Times New Roman"/>
          <w:color w:val="000000"/>
          <w:kern w:val="0"/>
          <w:sz w:val="22"/>
          <w:szCs w:val="22"/>
        </w:rPr>
        <w:t>In this contribution, we provide our views on the general issues of AI/ML model and data.</w:t>
      </w:r>
    </w:p>
    <w:tbl>
      <w:tblPr>
        <w:tblStyle w:val="22"/>
        <w:tblW w:w="0" w:type="auto"/>
        <w:tblLook w:val="04A0" w:firstRow="1" w:lastRow="0" w:firstColumn="1" w:lastColumn="0" w:noHBand="0" w:noVBand="1"/>
      </w:tblPr>
      <w:tblGrid>
        <w:gridCol w:w="9346"/>
      </w:tblGrid>
      <w:tr w:rsidR="00476A62" w:rsidRPr="00476A62" w14:paraId="33436703" w14:textId="77777777" w:rsidTr="002547E5">
        <w:tc>
          <w:tcPr>
            <w:tcW w:w="9346" w:type="dxa"/>
          </w:tcPr>
          <w:p w14:paraId="55C47E55" w14:textId="77777777" w:rsidR="00476A62" w:rsidRPr="00476A62" w:rsidRDefault="00476A62" w:rsidP="00476A62">
            <w:pPr>
              <w:spacing w:beforeLines="0" w:before="0" w:afterLines="0" w:after="0"/>
              <w:jc w:val="left"/>
              <w:rPr>
                <w:rFonts w:eastAsia="等线" w:cs="Times New Roman"/>
                <w:iCs/>
                <w:szCs w:val="24"/>
                <w:highlight w:val="darkYellow"/>
              </w:rPr>
            </w:pPr>
            <w:r w:rsidRPr="00476A62">
              <w:rPr>
                <w:rFonts w:eastAsia="等线" w:cs="Times New Roman"/>
                <w:iCs/>
                <w:szCs w:val="24"/>
                <w:highlight w:val="darkYellow"/>
              </w:rPr>
              <w:t>Working Assumption</w:t>
            </w:r>
          </w:p>
          <w:p w14:paraId="6E2F5BBE" w14:textId="77777777" w:rsidR="00476A62" w:rsidRPr="00476A62" w:rsidRDefault="00476A62" w:rsidP="00476A62">
            <w:pPr>
              <w:spacing w:beforeLines="0" w:before="0" w:afterLines="0" w:after="0"/>
              <w:jc w:val="left"/>
              <w:rPr>
                <w:rFonts w:eastAsia="Batang" w:cs="Times New Roman"/>
                <w:iCs/>
                <w:szCs w:val="24"/>
                <w:lang w:eastAsia="x-none"/>
              </w:rPr>
            </w:pPr>
            <w:r w:rsidRPr="00476A62">
              <w:rPr>
                <w:rFonts w:eastAsia="Batang" w:cs="Times New Roman"/>
                <w:iCs/>
                <w:szCs w:val="24"/>
                <w:lang w:eastAsia="x-none"/>
              </w:rPr>
              <w:t>Regarding the associated ID for Rel-19, the UE assum</w:t>
            </w:r>
            <w:r w:rsidRPr="00476A62">
              <w:rPr>
                <w:rFonts w:eastAsia="等线" w:cs="Times New Roman"/>
                <w:iCs/>
                <w:szCs w:val="24"/>
              </w:rPr>
              <w:t xml:space="preserve">es that </w:t>
            </w:r>
            <w:r w:rsidRPr="00476A62">
              <w:rPr>
                <w:rFonts w:eastAsia="Batang" w:cs="Times New Roman"/>
                <w:iCs/>
                <w:szCs w:val="24"/>
                <w:lang w:eastAsia="x-none"/>
              </w:rPr>
              <w:t>NW-side additional condition</w:t>
            </w:r>
            <w:r w:rsidRPr="00476A62">
              <w:rPr>
                <w:rFonts w:eastAsia="等线" w:cs="Times New Roman"/>
                <w:iCs/>
                <w:szCs w:val="24"/>
              </w:rPr>
              <w:t>s</w:t>
            </w:r>
            <w:r w:rsidRPr="00476A62">
              <w:rPr>
                <w:rFonts w:eastAsia="Batang" w:cs="Times New Roman"/>
                <w:iCs/>
                <w:szCs w:val="24"/>
                <w:lang w:eastAsia="x-none"/>
              </w:rPr>
              <w:t xml:space="preserve"> with the same associated ID </w:t>
            </w:r>
            <w:r w:rsidRPr="00476A62">
              <w:rPr>
                <w:rFonts w:eastAsia="等线" w:cs="Times New Roman"/>
                <w:iCs/>
                <w:szCs w:val="24"/>
              </w:rPr>
              <w:t>are</w:t>
            </w:r>
            <w:r w:rsidRPr="00476A62">
              <w:rPr>
                <w:rFonts w:eastAsia="Batang" w:cs="Times New Roman"/>
                <w:iCs/>
                <w:szCs w:val="24"/>
                <w:lang w:eastAsia="x-none"/>
              </w:rPr>
              <w:t xml:space="preserve"> </w:t>
            </w:r>
            <w:r w:rsidRPr="00476A62">
              <w:rPr>
                <w:rFonts w:eastAsia="等线" w:cs="Times New Roman"/>
                <w:iCs/>
                <w:szCs w:val="24"/>
              </w:rPr>
              <w:t xml:space="preserve">consistent </w:t>
            </w:r>
            <w:r w:rsidRPr="00476A62">
              <w:rPr>
                <w:rFonts w:eastAsia="Batang" w:cs="Times New Roman"/>
                <w:iCs/>
                <w:szCs w:val="24"/>
                <w:lang w:eastAsia="x-none"/>
              </w:rPr>
              <w:t>at least within a cell.</w:t>
            </w:r>
          </w:p>
          <w:p w14:paraId="2A9DC0BD" w14:textId="77777777" w:rsidR="00476A62" w:rsidRPr="00476A62" w:rsidRDefault="00476A62" w:rsidP="002F4503">
            <w:pPr>
              <w:numPr>
                <w:ilvl w:val="0"/>
                <w:numId w:val="8"/>
              </w:numPr>
              <w:spacing w:beforeLines="0" w:before="156" w:afterLines="0" w:after="156" w:line="300" w:lineRule="auto"/>
              <w:contextualSpacing/>
              <w:rPr>
                <w:rFonts w:cs="Times New Roman"/>
                <w:iCs/>
                <w:lang w:eastAsia="x-none"/>
              </w:rPr>
            </w:pPr>
            <w:r w:rsidRPr="00476A62">
              <w:rPr>
                <w:rFonts w:cs="Times New Roman"/>
                <w:iCs/>
                <w:lang w:eastAsia="x-none"/>
              </w:rPr>
              <w:t>FFS: whether/how UE assumption can be applicable for multiple cells (including the feasibility study).</w:t>
            </w:r>
          </w:p>
          <w:p w14:paraId="777064DC" w14:textId="2725F199" w:rsidR="00476A62" w:rsidRPr="00476A62" w:rsidRDefault="00476A62" w:rsidP="00476A62">
            <w:pPr>
              <w:spacing w:beforeLines="0" w:before="0" w:afterLines="0" w:after="0" w:line="300" w:lineRule="auto"/>
              <w:contextualSpacing/>
              <w:rPr>
                <w:rFonts w:eastAsia="Batang" w:cs="Times New Roman"/>
                <w:bCs/>
                <w:highlight w:val="green"/>
                <w:lang w:val="en-GB"/>
              </w:rPr>
            </w:pPr>
            <w:r w:rsidRPr="00476A62">
              <w:rPr>
                <w:rFonts w:eastAsia="Batang" w:cs="Times New Roman"/>
                <w:bCs/>
                <w:highlight w:val="green"/>
                <w:lang w:val="en-GB"/>
              </w:rPr>
              <w:t>Agreement</w:t>
            </w:r>
          </w:p>
          <w:p w14:paraId="2DDA4CBA" w14:textId="77777777" w:rsidR="00476A62" w:rsidRPr="00476A62" w:rsidRDefault="00476A62" w:rsidP="00476A62">
            <w:pPr>
              <w:spacing w:beforeLines="0" w:before="0" w:afterLines="0" w:after="0"/>
              <w:jc w:val="left"/>
              <w:rPr>
                <w:rFonts w:eastAsia="Batang" w:cs="Times New Roman"/>
                <w:bCs/>
                <w:lang w:val="en-GB"/>
              </w:rPr>
            </w:pPr>
            <w:r w:rsidRPr="00476A62">
              <w:rPr>
                <w:rFonts w:eastAsia="Batang" w:cs="Times New Roman"/>
                <w:bCs/>
                <w:lang w:val="en-GB"/>
              </w:rPr>
              <w:t>From RAN1 perspective, for model delivery/transfer Case z4, further study the following alternatives (including the necessity</w:t>
            </w:r>
            <w:r w:rsidRPr="00476A62">
              <w:rPr>
                <w:rFonts w:eastAsia="等线" w:cs="Times New Roman"/>
                <w:bCs/>
                <w:lang w:val="en-GB"/>
              </w:rPr>
              <w:t>/feasibility</w:t>
            </w:r>
            <w:r w:rsidRPr="00476A62">
              <w:rPr>
                <w:rFonts w:eastAsia="Batang" w:cs="Times New Roman"/>
                <w:bCs/>
                <w:lang w:val="en-GB"/>
              </w:rPr>
              <w:t>/benefits):</w:t>
            </w:r>
          </w:p>
          <w:p w14:paraId="2ABE3857" w14:textId="77777777" w:rsidR="00476A62" w:rsidRPr="00476A62" w:rsidRDefault="00476A62" w:rsidP="002F4503">
            <w:pPr>
              <w:numPr>
                <w:ilvl w:val="0"/>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Alt. A</w:t>
            </w:r>
          </w:p>
          <w:p w14:paraId="5E8420FE"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 xml:space="preserve">Step A-1: UE </w:t>
            </w:r>
            <w:r w:rsidRPr="00476A62">
              <w:rPr>
                <w:rFonts w:eastAsia="等线" w:cs="Times New Roman"/>
                <w:lang w:val="en-GB"/>
              </w:rPr>
              <w:t xml:space="preserve">reports </w:t>
            </w:r>
            <w:r w:rsidRPr="00476A62">
              <w:rPr>
                <w:rFonts w:eastAsia="宋体" w:cs="Times New Roman"/>
                <w:lang w:val="en-GB" w:eastAsia="ja-JP"/>
              </w:rPr>
              <w:t xml:space="preserve">the supported known model structure(s) </w:t>
            </w:r>
            <w:r w:rsidRPr="00476A62">
              <w:rPr>
                <w:rFonts w:eastAsia="等线" w:cs="Times New Roman"/>
                <w:lang w:val="en-GB"/>
              </w:rPr>
              <w:t>to network</w:t>
            </w:r>
          </w:p>
          <w:p w14:paraId="0DF2A3BE"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 xml:space="preserve">Step A-2: </w:t>
            </w:r>
            <w:r w:rsidRPr="00476A62">
              <w:rPr>
                <w:rFonts w:eastAsia="宋体" w:cs="Times New Roman"/>
                <w:iCs/>
                <w:lang w:val="en-GB"/>
              </w:rPr>
              <w:t>NW transfers to UE the parameters for one or more of supported known model structure(s) reported in Step A-1</w:t>
            </w:r>
          </w:p>
          <w:p w14:paraId="30805FFB"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FFS: whether some additional step(s), and/or whether other information is needed</w:t>
            </w:r>
          </w:p>
          <w:p w14:paraId="47EEDD40" w14:textId="77777777" w:rsidR="00476A62" w:rsidRPr="00476A62" w:rsidRDefault="00476A62" w:rsidP="002F4503">
            <w:pPr>
              <w:numPr>
                <w:ilvl w:val="0"/>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 xml:space="preserve">Alt. B </w:t>
            </w:r>
          </w:p>
          <w:p w14:paraId="31AABB84"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Step B-0: UE reports to NW its support of model transfer/delivery case z4</w:t>
            </w:r>
          </w:p>
          <w:p w14:paraId="7DE87391"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Note: Step B-0 may be before or after Step B-1</w:t>
            </w:r>
            <w:r w:rsidRPr="00476A62">
              <w:rPr>
                <w:rFonts w:eastAsia="等线" w:cs="Times New Roman"/>
                <w:lang w:val="en-GB"/>
              </w:rPr>
              <w:t>, or not necessary</w:t>
            </w:r>
          </w:p>
          <w:p w14:paraId="59A67FDB"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Step B-1: NW indicates to UE the candidate known model structure(s)</w:t>
            </w:r>
          </w:p>
          <w:p w14:paraId="6383C9E6"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Step B-2: UE reports to NW which model structure(s) out of the candidate known model structure(s) indicated in Step B-1 is supported</w:t>
            </w:r>
          </w:p>
          <w:p w14:paraId="51E5787C"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 xml:space="preserve">Step B-3: </w:t>
            </w:r>
            <w:r w:rsidRPr="00476A62">
              <w:rPr>
                <w:rFonts w:eastAsia="宋体" w:cs="Times New Roman"/>
                <w:iCs/>
                <w:lang w:val="en-GB"/>
              </w:rPr>
              <w:t xml:space="preserve">NW transfers to UE the parameters for one or more of supported </w:t>
            </w:r>
            <w:r w:rsidRPr="00476A62">
              <w:rPr>
                <w:rFonts w:eastAsia="宋体" w:cs="Times New Roman"/>
                <w:lang w:val="en-GB" w:eastAsia="ja-JP"/>
              </w:rPr>
              <w:t xml:space="preserve">known model structure(s) </w:t>
            </w:r>
            <w:r w:rsidRPr="00476A62">
              <w:rPr>
                <w:rFonts w:eastAsia="宋体" w:cs="Times New Roman"/>
                <w:iCs/>
                <w:lang w:val="en-GB"/>
              </w:rPr>
              <w:t>reported in Step B-2</w:t>
            </w:r>
          </w:p>
          <w:p w14:paraId="6B4C1785" w14:textId="77777777" w:rsidR="00476A62" w:rsidRPr="00476A62" w:rsidRDefault="00476A62" w:rsidP="002F4503">
            <w:pPr>
              <w:numPr>
                <w:ilvl w:val="1"/>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 xml:space="preserve">FFS: whether some additional step(s), and/or whether other information is needed </w:t>
            </w:r>
          </w:p>
          <w:p w14:paraId="612F276D" w14:textId="77777777" w:rsidR="00476A62" w:rsidRPr="00476A62" w:rsidRDefault="00476A62" w:rsidP="002F4503">
            <w:pPr>
              <w:numPr>
                <w:ilvl w:val="0"/>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Note: Other alternative(s) is not precluded</w:t>
            </w:r>
          </w:p>
          <w:p w14:paraId="69085FD4" w14:textId="77777777" w:rsidR="00476A62" w:rsidRPr="00476A62" w:rsidRDefault="00476A62" w:rsidP="002F4503">
            <w:pPr>
              <w:numPr>
                <w:ilvl w:val="0"/>
                <w:numId w:val="6"/>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Note: Other method(s) of parameter exchange from NW to UE side is a separate discussion.</w:t>
            </w:r>
          </w:p>
          <w:p w14:paraId="18B5A3B1" w14:textId="77777777" w:rsidR="00476A62" w:rsidRPr="00476A62" w:rsidRDefault="00476A62" w:rsidP="00476A62">
            <w:pPr>
              <w:spacing w:beforeLines="0" w:before="0" w:afterLines="0" w:after="0"/>
              <w:jc w:val="left"/>
              <w:rPr>
                <w:rFonts w:eastAsia="Batang" w:cs="Times New Roman"/>
                <w:szCs w:val="24"/>
                <w:highlight w:val="green"/>
                <w:lang w:val="en-GB"/>
              </w:rPr>
            </w:pPr>
            <w:r w:rsidRPr="00476A62">
              <w:rPr>
                <w:rFonts w:eastAsia="Batang" w:cs="Times New Roman"/>
                <w:szCs w:val="24"/>
                <w:highlight w:val="green"/>
                <w:lang w:val="en-GB"/>
              </w:rPr>
              <w:t>Agreement</w:t>
            </w:r>
          </w:p>
          <w:p w14:paraId="0B558B4E" w14:textId="77777777" w:rsidR="00476A62" w:rsidRPr="00476A62" w:rsidRDefault="00476A62" w:rsidP="00476A62">
            <w:pPr>
              <w:spacing w:beforeLines="0" w:before="0" w:afterLines="0" w:after="0"/>
              <w:jc w:val="left"/>
              <w:rPr>
                <w:rFonts w:eastAsia="Batang" w:cs="Times New Roman"/>
                <w:szCs w:val="24"/>
                <w:lang w:val="en-GB"/>
              </w:rPr>
            </w:pPr>
            <w:r w:rsidRPr="00476A62">
              <w:rPr>
                <w:rFonts w:eastAsia="Batang" w:cs="Times New Roman"/>
                <w:szCs w:val="24"/>
                <w:lang w:val="en-GB"/>
              </w:rPr>
              <w:t>From RAN1 perspective, for UE part of two-sided model, further study the following example of MI-Option2 (including the feasibility/necessity)</w:t>
            </w:r>
          </w:p>
          <w:p w14:paraId="6BCDE62E" w14:textId="77777777" w:rsidR="00476A62" w:rsidRPr="00476A62" w:rsidRDefault="00476A62" w:rsidP="002F4503">
            <w:pPr>
              <w:numPr>
                <w:ilvl w:val="0"/>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476A62">
              <w:rPr>
                <w:rFonts w:eastAsia="宋体" w:cs="Times New Roman"/>
                <w:lang w:val="en-GB" w:eastAsia="x-none"/>
              </w:rPr>
              <w:t>AI-Example2-1</w:t>
            </w:r>
          </w:p>
          <w:p w14:paraId="5504716A" w14:textId="77777777" w:rsidR="00476A62" w:rsidRPr="00476A62" w:rsidRDefault="00476A62" w:rsidP="002F4503">
            <w:pPr>
              <w:numPr>
                <w:ilvl w:val="1"/>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476A62">
              <w:rPr>
                <w:rFonts w:eastAsia="宋体" w:cs="Times New Roman"/>
                <w:lang w:val="en-GB" w:eastAsia="x-none"/>
              </w:rPr>
              <w:lastRenderedPageBreak/>
              <w:t xml:space="preserve">A: A dataset is transferred from the </w:t>
            </w:r>
            <w:r w:rsidRPr="00476A62">
              <w:rPr>
                <w:rFonts w:eastAsia="等线" w:cs="Times New Roman"/>
                <w:lang w:val="en-GB"/>
              </w:rPr>
              <w:t>NW/NW-side to UE/UE-side via s</w:t>
            </w:r>
            <w:r w:rsidRPr="00476A62">
              <w:rPr>
                <w:rFonts w:eastAsia="宋体" w:cs="Times New Roman"/>
                <w:lang w:val="en-GB" w:eastAsia="x-none"/>
              </w:rPr>
              <w:t>tandar</w:t>
            </w:r>
            <w:r w:rsidRPr="00476A62">
              <w:rPr>
                <w:rFonts w:eastAsia="等线" w:cs="Times New Roman"/>
                <w:lang w:val="en-GB"/>
              </w:rPr>
              <w:t>d</w:t>
            </w:r>
            <w:r w:rsidRPr="00476A62">
              <w:rPr>
                <w:rFonts w:eastAsia="宋体" w:cs="Times New Roman"/>
                <w:lang w:val="en-GB" w:eastAsia="x-none"/>
              </w:rPr>
              <w:t>ized signal</w:t>
            </w:r>
            <w:r w:rsidRPr="00476A62">
              <w:rPr>
                <w:rFonts w:eastAsia="等线" w:cs="Times New Roman"/>
                <w:lang w:val="en-GB"/>
              </w:rPr>
              <w:t>i</w:t>
            </w:r>
            <w:r w:rsidRPr="00476A62">
              <w:rPr>
                <w:rFonts w:eastAsia="宋体" w:cs="Times New Roman"/>
                <w:lang w:val="en-GB" w:eastAsia="x-none"/>
              </w:rPr>
              <w:t xml:space="preserve">ng. </w:t>
            </w:r>
          </w:p>
          <w:p w14:paraId="267FCF58" w14:textId="77777777" w:rsidR="00476A62" w:rsidRPr="00476A62" w:rsidRDefault="00476A62" w:rsidP="002F4503">
            <w:pPr>
              <w:numPr>
                <w:ilvl w:val="2"/>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Note: RAN1 study of Step A only focuses on RAN1 aspect of the data</w:t>
            </w:r>
            <w:r w:rsidRPr="00476A62">
              <w:rPr>
                <w:rFonts w:eastAsia="等线" w:cs="Times New Roman"/>
                <w:lang w:val="en-GB"/>
              </w:rPr>
              <w:t>set</w:t>
            </w:r>
            <w:r w:rsidRPr="00476A62">
              <w:rPr>
                <w:rFonts w:eastAsia="宋体" w:cs="Times New Roman"/>
                <w:lang w:val="en-GB" w:eastAsia="ja-JP"/>
              </w:rPr>
              <w:t xml:space="preserve"> transfer from NW to UE. Other solution for dataset exchange is out of RAN1 scope. </w:t>
            </w:r>
          </w:p>
          <w:p w14:paraId="104222A9" w14:textId="77777777" w:rsidR="00476A62" w:rsidRPr="00476A62" w:rsidRDefault="00476A62" w:rsidP="002F4503">
            <w:pPr>
              <w:numPr>
                <w:ilvl w:val="1"/>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B: UE part of two-sided model</w:t>
            </w:r>
            <w:r w:rsidRPr="00476A62">
              <w:rPr>
                <w:rFonts w:eastAsia="等线" w:cs="Times New Roman"/>
                <w:lang w:val="en-GB"/>
              </w:rPr>
              <w:t>(s)</w:t>
            </w:r>
            <w:r w:rsidRPr="00476A62">
              <w:rPr>
                <w:rFonts w:eastAsia="宋体" w:cs="Times New Roman"/>
                <w:lang w:val="en-GB" w:eastAsia="ja-JP"/>
              </w:rPr>
              <w:t xml:space="preserve"> is</w:t>
            </w:r>
            <w:r w:rsidRPr="00476A62">
              <w:rPr>
                <w:rFonts w:eastAsia="等线" w:cs="Times New Roman"/>
                <w:lang w:val="en-GB"/>
              </w:rPr>
              <w:t>(are)</w:t>
            </w:r>
            <w:r w:rsidRPr="00476A62">
              <w:rPr>
                <w:rFonts w:eastAsia="宋体" w:cs="Times New Roman"/>
                <w:lang w:val="en-GB" w:eastAsia="ja-JP"/>
              </w:rPr>
              <w:t xml:space="preserve"> developed based on at least the above dataset. </w:t>
            </w:r>
          </w:p>
          <w:p w14:paraId="54387001" w14:textId="77777777" w:rsidR="00476A62" w:rsidRPr="00476A62" w:rsidRDefault="00476A62" w:rsidP="002F4503">
            <w:pPr>
              <w:numPr>
                <w:ilvl w:val="1"/>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 xml:space="preserve">C: UE reports information of </w:t>
            </w:r>
            <w:r w:rsidRPr="00476A62">
              <w:rPr>
                <w:rFonts w:eastAsia="等线" w:cs="Times New Roman"/>
                <w:lang w:val="en-GB"/>
              </w:rPr>
              <w:t>its</w:t>
            </w:r>
            <w:r w:rsidRPr="00476A62">
              <w:rPr>
                <w:rFonts w:eastAsia="MS Mincho" w:cs="Times New Roman"/>
                <w:lang w:val="en-GB" w:eastAsia="ja-JP"/>
              </w:rPr>
              <w:t xml:space="preserve"> </w:t>
            </w:r>
            <w:r w:rsidRPr="00476A62">
              <w:rPr>
                <w:rFonts w:eastAsia="宋体" w:cs="Times New Roman"/>
                <w:lang w:val="en-GB" w:eastAsia="ja-JP"/>
              </w:rPr>
              <w:t>UE part of two-sided model</w:t>
            </w:r>
            <w:r w:rsidRPr="00476A62">
              <w:rPr>
                <w:rFonts w:eastAsia="等线" w:cs="Times New Roman"/>
                <w:lang w:val="en-GB"/>
              </w:rPr>
              <w:t xml:space="preserve">(s) corresponding to the above dataset to the NW. </w:t>
            </w:r>
          </w:p>
          <w:p w14:paraId="142DC290" w14:textId="77777777" w:rsidR="00476A62" w:rsidRPr="00476A62" w:rsidRDefault="00476A62" w:rsidP="002F4503">
            <w:pPr>
              <w:numPr>
                <w:ilvl w:val="1"/>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FFS: How m</w:t>
            </w:r>
            <w:r w:rsidRPr="00476A62">
              <w:rPr>
                <w:rFonts w:eastAsia="等线" w:cs="Times New Roman"/>
                <w:lang w:val="en-GB"/>
              </w:rPr>
              <w:t>odel ID is determined/assigned for each AI/ML model (including relationship between dataset and model ID)</w:t>
            </w:r>
          </w:p>
          <w:p w14:paraId="3A8DCCE1" w14:textId="77777777" w:rsidR="00476A62" w:rsidRPr="00476A62" w:rsidRDefault="00476A62" w:rsidP="002F4503">
            <w:pPr>
              <w:numPr>
                <w:ilvl w:val="1"/>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Note: Some step(s) may not be needed for MI-Option2</w:t>
            </w:r>
          </w:p>
          <w:p w14:paraId="6CF9A0E9" w14:textId="77777777" w:rsidR="00476A62" w:rsidRPr="00476A62" w:rsidRDefault="00476A62" w:rsidP="002F4503">
            <w:pPr>
              <w:numPr>
                <w:ilvl w:val="0"/>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 xml:space="preserve">Note: The above example is based on the assumption of NW-first training. It is separate discussion for the assumption of UE-first training. </w:t>
            </w:r>
          </w:p>
          <w:p w14:paraId="3F9F0E4B" w14:textId="77777777" w:rsidR="00476A62" w:rsidRPr="00476A62" w:rsidRDefault="00476A62" w:rsidP="002F4503">
            <w:pPr>
              <w:numPr>
                <w:ilvl w:val="0"/>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Note: The study should consider the impact on inter-vendor collaboration</w:t>
            </w:r>
            <w:r w:rsidRPr="00476A62">
              <w:rPr>
                <w:rFonts w:eastAsia="等线" w:cs="Times New Roman"/>
                <w:lang w:val="en-GB"/>
              </w:rPr>
              <w:t>, at least including complexity, performance, interoperability in RAN4/testing related aspects and feasibility.</w:t>
            </w:r>
          </w:p>
          <w:p w14:paraId="7E197FA9" w14:textId="26101C9B" w:rsidR="00476A62" w:rsidRPr="00476A62" w:rsidRDefault="00476A62" w:rsidP="002F4503">
            <w:pPr>
              <w:numPr>
                <w:ilvl w:val="0"/>
                <w:numId w:val="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476A62">
              <w:rPr>
                <w:rFonts w:eastAsia="宋体" w:cs="Times New Roman"/>
                <w:lang w:val="en-GB" w:eastAsia="ja-JP"/>
              </w:rPr>
              <w:t>FFS: whether/how to consider UE-side additional condition(s) for the dataset</w:t>
            </w:r>
          </w:p>
        </w:tc>
      </w:tr>
    </w:tbl>
    <w:p w14:paraId="3BD3B83B" w14:textId="77777777" w:rsidR="00476A62" w:rsidRPr="00157CF5" w:rsidRDefault="00476A62" w:rsidP="00476A62">
      <w:pPr>
        <w:spacing w:beforeLines="0" w:before="0" w:afterLines="0" w:after="120"/>
        <w:rPr>
          <w:rFonts w:eastAsia="宋体" w:cs="Times New Roman"/>
          <w:color w:val="000000"/>
          <w:kern w:val="0"/>
          <w:sz w:val="22"/>
          <w:szCs w:val="22"/>
          <w:lang w:val="en-GB"/>
        </w:rPr>
      </w:pPr>
    </w:p>
    <w:p w14:paraId="68DD1F7D" w14:textId="77777777" w:rsidR="00E7665A" w:rsidRPr="00F40375" w:rsidRDefault="00E7665A" w:rsidP="007E4C12">
      <w:pPr>
        <w:pStyle w:val="1"/>
        <w:numPr>
          <w:ilvl w:val="0"/>
          <w:numId w:val="1"/>
        </w:numPr>
        <w:spacing w:before="156" w:after="156"/>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LCM</w:t>
      </w:r>
    </w:p>
    <w:p w14:paraId="060DE152" w14:textId="77777777" w:rsidR="001521E1" w:rsidRDefault="001521E1" w:rsidP="00DA4AD1">
      <w:pPr>
        <w:pStyle w:val="a3"/>
        <w:numPr>
          <w:ilvl w:val="1"/>
          <w:numId w:val="1"/>
        </w:numPr>
        <w:spacing w:before="120" w:after="120"/>
        <w:ind w:firstLineChars="0"/>
        <w:outlineLvl w:val="1"/>
        <w:rPr>
          <w:rFonts w:eastAsia="宋体" w:cs="Times New Roman"/>
          <w:b/>
          <w:sz w:val="24"/>
          <w:szCs w:val="24"/>
        </w:rPr>
      </w:pPr>
      <w:bookmarkStart w:id="9" w:name="_Toc72163958"/>
      <w:bookmarkStart w:id="10" w:name="_Toc72164083"/>
      <w:bookmarkStart w:id="11" w:name="_Toc72164151"/>
      <w:bookmarkStart w:id="12" w:name="_Toc72164281"/>
      <w:bookmarkStart w:id="13" w:name="_Toc72166021"/>
      <w:bookmarkStart w:id="14" w:name="_Toc72166096"/>
      <w:bookmarkStart w:id="15" w:name="_Toc72166120"/>
      <w:bookmarkStart w:id="16" w:name="_Toc72166132"/>
      <w:bookmarkStart w:id="17" w:name="_Toc72166144"/>
      <w:bookmarkStart w:id="18" w:name="_Toc72166215"/>
      <w:bookmarkStart w:id="19" w:name="_Toc72166223"/>
      <w:bookmarkStart w:id="20" w:name="_Toc72764097"/>
      <w:bookmarkStart w:id="21" w:name="_Toc72764105"/>
      <w:bookmarkStart w:id="22" w:name="_Toc72764113"/>
      <w:bookmarkStart w:id="23" w:name="_Toc72764121"/>
      <w:r w:rsidRPr="001521E1">
        <w:rPr>
          <w:rFonts w:eastAsia="宋体" w:cs="Times New Roman"/>
          <w:b/>
          <w:sz w:val="24"/>
          <w:szCs w:val="24"/>
        </w:rPr>
        <w:t>Model Identification</w:t>
      </w:r>
    </w:p>
    <w:p w14:paraId="5D89B146" w14:textId="77777777" w:rsidR="008D05B3" w:rsidRDefault="008D05B3" w:rsidP="008D05B3">
      <w:pPr>
        <w:spacing w:before="156" w:after="156"/>
        <w:rPr>
          <w:rFonts w:eastAsiaTheme="minorEastAsia"/>
          <w:b/>
          <w:i/>
          <w:color w:val="000000" w:themeColor="text1"/>
          <w:sz w:val="22"/>
          <w:szCs w:val="22"/>
        </w:rPr>
      </w:pPr>
      <w:r>
        <w:rPr>
          <w:rFonts w:eastAsiaTheme="minorEastAsia"/>
          <w:color w:val="000000" w:themeColor="text1"/>
          <w:sz w:val="22"/>
          <w:szCs w:val="22"/>
        </w:rPr>
        <w:t>Justification on the need of model-ID can be based on the fact that functionality-based LCM may not be able to support all collaboration levels between NW and UE, especially for level Z with model transfer and model update, in particular if UE could not develop the model itself and needs to download from NW, or for two-sided models are developed by both NW and UE.</w:t>
      </w:r>
      <w:r>
        <w:rPr>
          <w:rFonts w:eastAsiaTheme="minorEastAsia" w:hint="eastAsia"/>
          <w:color w:val="000000" w:themeColor="text1"/>
          <w:sz w:val="22"/>
          <w:szCs w:val="22"/>
        </w:rPr>
        <w:t xml:space="preserve"> </w:t>
      </w:r>
      <w:r>
        <w:rPr>
          <w:rFonts w:eastAsiaTheme="minorEastAsia"/>
          <w:color w:val="000000" w:themeColor="text1"/>
          <w:sz w:val="22"/>
          <w:szCs w:val="22"/>
        </w:rPr>
        <w:t>It could be difficult to deliver or to transfer multiple models for the same functionality without involving model ID. In addition, a</w:t>
      </w:r>
      <w:r w:rsidRPr="00E0523D">
        <w:rPr>
          <w:rFonts w:eastAsiaTheme="minorEastAsia"/>
          <w:color w:val="000000" w:themeColor="text1"/>
          <w:sz w:val="22"/>
          <w:szCs w:val="22"/>
        </w:rPr>
        <w:t>ccording to the TR [1], functionality refers to an AI/ML-enabled Feature/FG enabled by configuration(s), where configuration(s) is(are) supported based on conditions indicated by UE capability, and additional conditions refer to any aspects that are assumed for the training of the model but are not a part of UE capability for the AI/ML-enabled feature/FG. Therefore, functionality based LCM cannot reflect any additional conditions. To ensure consistency between training and inference regarding NW-side additional conditions, model ID may be always required. With either Type A or Type B model identification procedure, the relationship between additional conditions and the model ID can be established.</w:t>
      </w:r>
    </w:p>
    <w:p w14:paraId="0662A3E6" w14:textId="33CB4AC9" w:rsidR="008D05B3" w:rsidRPr="008D05B3" w:rsidRDefault="008D05B3" w:rsidP="008D05B3">
      <w:pPr>
        <w:pStyle w:val="1st-ob-YJ"/>
        <w:spacing w:before="156" w:after="156"/>
        <w:rPr>
          <w:rFonts w:eastAsiaTheme="minorEastAsia"/>
          <w:sz w:val="22"/>
          <w:szCs w:val="22"/>
        </w:rPr>
      </w:pPr>
      <w:bookmarkStart w:id="24" w:name="_Toc162442124"/>
      <w:bookmarkStart w:id="25" w:name="_Toc162599006"/>
      <w:bookmarkStart w:id="26" w:name="_Toc162616329"/>
      <w:bookmarkStart w:id="27" w:name="_Toc162617160"/>
      <w:bookmarkStart w:id="28" w:name="_Toc162618353"/>
      <w:bookmarkStart w:id="29" w:name="_Toc162618390"/>
      <w:bookmarkStart w:id="30" w:name="_Toc162618623"/>
      <w:bookmarkStart w:id="31" w:name="_Toc163051993"/>
      <w:bookmarkStart w:id="32" w:name="_Toc163052253"/>
      <w:bookmarkStart w:id="33" w:name="_Toc163052281"/>
      <w:bookmarkStart w:id="34" w:name="_Toc165869938"/>
      <w:bookmarkStart w:id="35" w:name="_Toc166165540"/>
      <w:bookmarkStart w:id="36" w:name="_Toc173932208"/>
      <w:bookmarkStart w:id="37" w:name="_Toc174029404"/>
      <w:bookmarkStart w:id="38" w:name="_Toc174033690"/>
      <w:r>
        <w:rPr>
          <w:rFonts w:eastAsiaTheme="minorEastAsia"/>
          <w:sz w:val="22"/>
          <w:szCs w:val="22"/>
        </w:rPr>
        <w:t xml:space="preserve">Model ID is essential for use cases with model transfer, model update, or two-sided models, and </w:t>
      </w:r>
      <w:r w:rsidR="00580596">
        <w:rPr>
          <w:rFonts w:eastAsiaTheme="minorEastAsia"/>
          <w:sz w:val="22"/>
          <w:szCs w:val="22"/>
        </w:rPr>
        <w:t>is</w:t>
      </w:r>
      <w:r>
        <w:rPr>
          <w:rFonts w:eastAsiaTheme="minorEastAsia"/>
          <w:sz w:val="22"/>
          <w:szCs w:val="22"/>
        </w:rPr>
        <w:t xml:space="preserve"> beneficial to </w:t>
      </w:r>
      <w:r w:rsidRPr="009750A6">
        <w:rPr>
          <w:rFonts w:eastAsiaTheme="minorEastAsia"/>
          <w:sz w:val="22"/>
          <w:szCs w:val="22"/>
        </w:rPr>
        <w:t xml:space="preserve">differentiate additional conditions </w:t>
      </w:r>
      <w:r>
        <w:rPr>
          <w:rFonts w:eastAsiaTheme="minorEastAsia"/>
          <w:sz w:val="22"/>
          <w:szCs w:val="22"/>
        </w:rPr>
        <w:t xml:space="preserve">to ensure the consistency </w:t>
      </w:r>
      <w:r w:rsidRPr="009750A6">
        <w:rPr>
          <w:rFonts w:eastAsiaTheme="minorEastAsia"/>
          <w:sz w:val="22"/>
          <w:szCs w:val="22"/>
        </w:rPr>
        <w:t>between training and inference</w:t>
      </w:r>
      <w:r>
        <w:rPr>
          <w:rFonts w:eastAsiaTheme="minorEastAsia"/>
          <w:sz w:val="22"/>
          <w:szCs w:val="22"/>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eastAsiaTheme="minorEastAsia"/>
          <w:sz w:val="22"/>
          <w:szCs w:val="22"/>
        </w:rPr>
        <w:t xml:space="preserve"> </w:t>
      </w:r>
    </w:p>
    <w:p w14:paraId="11365D63" w14:textId="77777777" w:rsidR="008D05B3" w:rsidRPr="008D05B3" w:rsidRDefault="008D05B3" w:rsidP="008D05B3">
      <w:pPr>
        <w:pStyle w:val="1st-Proposal-YJ"/>
        <w:spacing w:before="156" w:after="156"/>
        <w:rPr>
          <w:rFonts w:eastAsiaTheme="minorEastAsia"/>
          <w:sz w:val="22"/>
          <w:szCs w:val="22"/>
        </w:rPr>
      </w:pPr>
      <w:bookmarkStart w:id="39" w:name="_Toc162442133"/>
      <w:bookmarkStart w:id="40" w:name="_Toc162599015"/>
      <w:bookmarkStart w:id="41" w:name="_Toc162616337"/>
      <w:bookmarkStart w:id="42" w:name="_Toc162617168"/>
      <w:bookmarkStart w:id="43" w:name="_Toc162618360"/>
      <w:bookmarkStart w:id="44" w:name="_Toc162618397"/>
      <w:bookmarkStart w:id="45" w:name="_Toc162618630"/>
      <w:bookmarkStart w:id="46" w:name="_Toc163052002"/>
      <w:bookmarkStart w:id="47" w:name="_Toc163052261"/>
      <w:bookmarkStart w:id="48" w:name="_Toc163052289"/>
      <w:bookmarkStart w:id="49" w:name="_Toc165869945"/>
      <w:bookmarkStart w:id="50" w:name="_Toc166165547"/>
      <w:bookmarkStart w:id="51" w:name="_Toc173932216"/>
      <w:bookmarkStart w:id="52" w:name="_Toc174029412"/>
      <w:bookmarkStart w:id="53" w:name="_Toc174033698"/>
      <w:bookmarkStart w:id="54" w:name="_Toc174033830"/>
      <w:r>
        <w:rPr>
          <w:rFonts w:eastAsiaTheme="minorEastAsia"/>
          <w:sz w:val="22"/>
          <w:szCs w:val="22"/>
        </w:rPr>
        <w:t>Support model ID and model identification in Rel-19.</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D45DA9" w14:textId="1900E02E" w:rsidR="00091ABA" w:rsidRDefault="002D0F85">
      <w:pPr>
        <w:spacing w:before="156" w:after="156"/>
        <w:rPr>
          <w:rFonts w:eastAsiaTheme="minorEastAsia"/>
          <w:color w:val="000000" w:themeColor="text1"/>
          <w:sz w:val="22"/>
          <w:szCs w:val="22"/>
        </w:rPr>
      </w:pPr>
      <w:r w:rsidRPr="002D0F85">
        <w:rPr>
          <w:rFonts w:eastAsiaTheme="minorEastAsia"/>
          <w:color w:val="000000" w:themeColor="text1"/>
          <w:sz w:val="22"/>
          <w:szCs w:val="22"/>
        </w:rPr>
        <w:t xml:space="preserve">To facilitate the discussion, </w:t>
      </w:r>
      <w:r>
        <w:rPr>
          <w:rFonts w:eastAsiaTheme="minorEastAsia"/>
          <w:color w:val="000000" w:themeColor="text1"/>
          <w:sz w:val="22"/>
          <w:szCs w:val="22"/>
        </w:rPr>
        <w:t>at least 5</w:t>
      </w:r>
      <w:r w:rsidRPr="002D0F85">
        <w:rPr>
          <w:rFonts w:eastAsiaTheme="minorEastAsia"/>
          <w:color w:val="000000" w:themeColor="text1"/>
          <w:sz w:val="22"/>
          <w:szCs w:val="22"/>
        </w:rPr>
        <w:t xml:space="preserve"> </w:t>
      </w:r>
      <w:r>
        <w:rPr>
          <w:rFonts w:eastAsiaTheme="minorEastAsia"/>
          <w:color w:val="000000" w:themeColor="text1"/>
          <w:sz w:val="22"/>
          <w:szCs w:val="22"/>
        </w:rPr>
        <w:t xml:space="preserve">different </w:t>
      </w:r>
      <w:r w:rsidRPr="002D0F85">
        <w:rPr>
          <w:rFonts w:eastAsiaTheme="minorEastAsia"/>
          <w:color w:val="000000" w:themeColor="text1"/>
          <w:sz w:val="22"/>
          <w:szCs w:val="22"/>
        </w:rPr>
        <w:t xml:space="preserve">options </w:t>
      </w:r>
      <w:r>
        <w:rPr>
          <w:rFonts w:eastAsiaTheme="minorEastAsia"/>
          <w:color w:val="000000" w:themeColor="text1"/>
          <w:sz w:val="22"/>
          <w:szCs w:val="22"/>
        </w:rPr>
        <w:t>are listed in the last meeting</w:t>
      </w:r>
      <w:r w:rsidRPr="002D0F85">
        <w:rPr>
          <w:rFonts w:eastAsiaTheme="minorEastAsia"/>
          <w:color w:val="000000" w:themeColor="text1"/>
          <w:sz w:val="22"/>
          <w:szCs w:val="22"/>
        </w:rPr>
        <w:t xml:space="preserve"> </w:t>
      </w:r>
      <w:r>
        <w:rPr>
          <w:rFonts w:eastAsiaTheme="minorEastAsia"/>
          <w:color w:val="000000" w:themeColor="text1"/>
          <w:sz w:val="22"/>
          <w:szCs w:val="22"/>
        </w:rPr>
        <w:t>for model identification type B.</w:t>
      </w:r>
      <w:r>
        <w:rPr>
          <w:rFonts w:eastAsiaTheme="minorEastAsia" w:hint="eastAsia"/>
          <w:color w:val="000000" w:themeColor="text1"/>
          <w:sz w:val="22"/>
          <w:szCs w:val="22"/>
        </w:rPr>
        <w:t xml:space="preserve"> </w:t>
      </w:r>
      <w:r w:rsidR="006D25BD">
        <w:rPr>
          <w:rFonts w:eastAsiaTheme="minorEastAsia"/>
          <w:color w:val="000000" w:themeColor="text1"/>
          <w:sz w:val="22"/>
          <w:szCs w:val="22"/>
        </w:rPr>
        <w:t>At this stage, i</w:t>
      </w:r>
      <w:r w:rsidR="00C31430">
        <w:rPr>
          <w:rFonts w:eastAsiaTheme="minorEastAsia"/>
          <w:color w:val="000000" w:themeColor="text1"/>
          <w:sz w:val="22"/>
          <w:szCs w:val="22"/>
        </w:rPr>
        <w:t>t may be</w:t>
      </w:r>
      <w:r>
        <w:rPr>
          <w:rFonts w:eastAsiaTheme="minorEastAsia"/>
          <w:color w:val="000000" w:themeColor="text1"/>
          <w:sz w:val="22"/>
          <w:szCs w:val="22"/>
        </w:rPr>
        <w:t xml:space="preserve"> still </w:t>
      </w:r>
      <w:r w:rsidR="006D25BD">
        <w:rPr>
          <w:rFonts w:eastAsiaTheme="minorEastAsia"/>
          <w:color w:val="000000" w:themeColor="text1"/>
          <w:sz w:val="22"/>
          <w:szCs w:val="22"/>
        </w:rPr>
        <w:t>difficult</w:t>
      </w:r>
      <w:r>
        <w:rPr>
          <w:rFonts w:eastAsiaTheme="minorEastAsia"/>
          <w:color w:val="000000" w:themeColor="text1"/>
          <w:sz w:val="22"/>
          <w:szCs w:val="22"/>
        </w:rPr>
        <w:t xml:space="preserve"> to </w:t>
      </w:r>
      <w:r w:rsidR="00C31430">
        <w:rPr>
          <w:rFonts w:eastAsiaTheme="minorEastAsia"/>
          <w:color w:val="000000" w:themeColor="text1"/>
          <w:sz w:val="22"/>
          <w:szCs w:val="22"/>
        </w:rPr>
        <w:t>have</w:t>
      </w:r>
      <w:r>
        <w:rPr>
          <w:rFonts w:eastAsiaTheme="minorEastAsia"/>
          <w:color w:val="000000" w:themeColor="text1"/>
          <w:sz w:val="22"/>
          <w:szCs w:val="22"/>
        </w:rPr>
        <w:t xml:space="preserve"> </w:t>
      </w:r>
      <w:r w:rsidR="00C31430">
        <w:rPr>
          <w:rFonts w:eastAsiaTheme="minorEastAsia"/>
          <w:color w:val="000000" w:themeColor="text1"/>
          <w:sz w:val="22"/>
          <w:szCs w:val="22"/>
        </w:rPr>
        <w:t>consensuses</w:t>
      </w:r>
      <w:r w:rsidR="006D25BD">
        <w:rPr>
          <w:rFonts w:eastAsiaTheme="minorEastAsia"/>
          <w:color w:val="000000" w:themeColor="text1"/>
          <w:sz w:val="22"/>
          <w:szCs w:val="22"/>
        </w:rPr>
        <w:t xml:space="preserve"> on </w:t>
      </w:r>
      <w:r w:rsidR="004B7AE6">
        <w:rPr>
          <w:rFonts w:eastAsiaTheme="minorEastAsia"/>
          <w:color w:val="000000" w:themeColor="text1"/>
          <w:sz w:val="22"/>
          <w:szCs w:val="22"/>
        </w:rPr>
        <w:t xml:space="preserve">dataset transfer (MI-Option 2) and reference model </w:t>
      </w:r>
      <w:r w:rsidR="004B7AE6" w:rsidRPr="004B7AE6">
        <w:rPr>
          <w:rFonts w:eastAsiaTheme="minorEastAsia"/>
          <w:color w:val="000000" w:themeColor="text1"/>
          <w:sz w:val="22"/>
          <w:szCs w:val="22"/>
        </w:rPr>
        <w:t>standardization</w:t>
      </w:r>
      <w:r w:rsidR="004B7AE6">
        <w:rPr>
          <w:rFonts w:eastAsiaTheme="minorEastAsia"/>
          <w:color w:val="000000" w:themeColor="text1"/>
          <w:sz w:val="22"/>
          <w:szCs w:val="22"/>
        </w:rPr>
        <w:t xml:space="preserve"> (MI-Option 4).</w:t>
      </w:r>
      <w:r w:rsidR="00525C6C">
        <w:rPr>
          <w:rFonts w:eastAsiaTheme="minorEastAsia"/>
          <w:color w:val="000000" w:themeColor="text1"/>
          <w:sz w:val="22"/>
          <w:szCs w:val="22"/>
        </w:rPr>
        <w:t xml:space="preserve"> Note that</w:t>
      </w:r>
      <w:r w:rsidR="00603481">
        <w:rPr>
          <w:rFonts w:eastAsiaTheme="minorEastAsia"/>
          <w:color w:val="000000" w:themeColor="text1"/>
          <w:sz w:val="22"/>
          <w:szCs w:val="22"/>
        </w:rPr>
        <w:t xml:space="preserve"> model identification via dataset transfer (MI-Option 2)</w:t>
      </w:r>
      <w:r w:rsidR="003F4C1B">
        <w:rPr>
          <w:rFonts w:eastAsiaTheme="minorEastAsia"/>
          <w:color w:val="000000" w:themeColor="text1"/>
          <w:sz w:val="22"/>
          <w:szCs w:val="22"/>
        </w:rPr>
        <w:t xml:space="preserve"> is expected to have large signaling overhead</w:t>
      </w:r>
      <w:r w:rsidR="004B7AE6">
        <w:rPr>
          <w:rFonts w:eastAsiaTheme="minorEastAsia"/>
          <w:color w:val="000000" w:themeColor="text1"/>
          <w:sz w:val="22"/>
          <w:szCs w:val="22"/>
        </w:rPr>
        <w:t xml:space="preserve"> </w:t>
      </w:r>
      <w:r w:rsidR="003F4C1B">
        <w:rPr>
          <w:rFonts w:eastAsiaTheme="minorEastAsia"/>
          <w:color w:val="000000" w:themeColor="text1"/>
          <w:sz w:val="22"/>
          <w:szCs w:val="22"/>
        </w:rPr>
        <w:t xml:space="preserve">where </w:t>
      </w:r>
      <w:r w:rsidR="008D62B4">
        <w:rPr>
          <w:rFonts w:eastAsiaTheme="minorEastAsia"/>
          <w:color w:val="000000" w:themeColor="text1"/>
          <w:sz w:val="22"/>
          <w:szCs w:val="22"/>
        </w:rPr>
        <w:t xml:space="preserve">entire dataset for training is </w:t>
      </w:r>
      <w:r w:rsidR="004F71FB">
        <w:rPr>
          <w:rFonts w:eastAsiaTheme="minorEastAsia"/>
          <w:color w:val="000000" w:themeColor="text1"/>
          <w:sz w:val="22"/>
          <w:szCs w:val="22"/>
        </w:rPr>
        <w:t xml:space="preserve">transmitted over the air and hence is not favorable from our point of view. </w:t>
      </w:r>
      <w:r w:rsidR="004B7AE6">
        <w:rPr>
          <w:rFonts w:eastAsiaTheme="minorEastAsia"/>
          <w:color w:val="000000" w:themeColor="text1"/>
          <w:sz w:val="22"/>
          <w:szCs w:val="22"/>
        </w:rPr>
        <w:t xml:space="preserve">And MI-Option 5 </w:t>
      </w:r>
      <w:r w:rsidR="006D25BD">
        <w:rPr>
          <w:rFonts w:eastAsiaTheme="minorEastAsia"/>
          <w:color w:val="000000" w:themeColor="text1"/>
          <w:sz w:val="22"/>
          <w:szCs w:val="22"/>
        </w:rPr>
        <w:t>(</w:t>
      </w:r>
      <w:r w:rsidR="006D25BD" w:rsidRPr="006D25BD">
        <w:rPr>
          <w:rFonts w:eastAsiaTheme="minorEastAsia"/>
          <w:color w:val="000000" w:themeColor="text1"/>
          <w:sz w:val="22"/>
          <w:szCs w:val="22"/>
        </w:rPr>
        <w:t>Model identification via model monitoring</w:t>
      </w:r>
      <w:r w:rsidR="006D25BD">
        <w:rPr>
          <w:rFonts w:eastAsiaTheme="minorEastAsia"/>
          <w:color w:val="000000" w:themeColor="text1"/>
          <w:sz w:val="22"/>
          <w:szCs w:val="22"/>
        </w:rPr>
        <w:t xml:space="preserve">) </w:t>
      </w:r>
      <w:r w:rsidR="00580596">
        <w:rPr>
          <w:rFonts w:eastAsiaTheme="minorEastAsia"/>
          <w:color w:val="000000" w:themeColor="text1"/>
          <w:sz w:val="22"/>
          <w:szCs w:val="22"/>
        </w:rPr>
        <w:t xml:space="preserve">is </w:t>
      </w:r>
      <w:r w:rsidR="006D25BD">
        <w:rPr>
          <w:rFonts w:eastAsiaTheme="minorEastAsia"/>
          <w:color w:val="000000" w:themeColor="text1"/>
          <w:sz w:val="22"/>
          <w:szCs w:val="22"/>
        </w:rPr>
        <w:t>a quite complicated method</w:t>
      </w:r>
      <w:r w:rsidR="00580596">
        <w:rPr>
          <w:rFonts w:eastAsiaTheme="minorEastAsia"/>
          <w:color w:val="000000" w:themeColor="text1"/>
          <w:sz w:val="22"/>
          <w:szCs w:val="22"/>
        </w:rPr>
        <w:t xml:space="preserve"> by assessing the performance before model identification</w:t>
      </w:r>
      <w:r w:rsidR="004B7AE6">
        <w:rPr>
          <w:rFonts w:eastAsiaTheme="minorEastAsia"/>
          <w:color w:val="000000" w:themeColor="text1"/>
          <w:sz w:val="22"/>
          <w:szCs w:val="22"/>
        </w:rPr>
        <w:t>.</w:t>
      </w:r>
      <w:r w:rsidR="006D25BD">
        <w:rPr>
          <w:rFonts w:eastAsiaTheme="minorEastAsia"/>
          <w:color w:val="000000" w:themeColor="text1"/>
          <w:sz w:val="22"/>
          <w:szCs w:val="22"/>
        </w:rPr>
        <w:t xml:space="preserve"> </w:t>
      </w:r>
    </w:p>
    <w:p w14:paraId="5448603B" w14:textId="44C02DD8" w:rsidR="00091ABA" w:rsidRDefault="00091ABA">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From our perspective, we can further study </w:t>
      </w:r>
      <w:r w:rsidR="00C519F3" w:rsidRPr="00C519F3">
        <w:rPr>
          <w:rFonts w:eastAsiaTheme="minorEastAsia"/>
          <w:color w:val="000000" w:themeColor="text1"/>
          <w:sz w:val="22"/>
          <w:szCs w:val="22"/>
        </w:rPr>
        <w:t xml:space="preserve">Model identification with data collection related configuration </w:t>
      </w:r>
      <w:r w:rsidR="00C519F3">
        <w:rPr>
          <w:rFonts w:eastAsiaTheme="minorEastAsia"/>
          <w:color w:val="000000" w:themeColor="text1"/>
          <w:sz w:val="22"/>
          <w:szCs w:val="22"/>
        </w:rPr>
        <w:t>(</w:t>
      </w:r>
      <w:r>
        <w:rPr>
          <w:rFonts w:eastAsiaTheme="minorEastAsia"/>
          <w:color w:val="000000" w:themeColor="text1"/>
          <w:sz w:val="22"/>
          <w:szCs w:val="22"/>
        </w:rPr>
        <w:t>MI-Option 1</w:t>
      </w:r>
      <w:r w:rsidR="00C519F3">
        <w:rPr>
          <w:rFonts w:eastAsiaTheme="minorEastAsia"/>
          <w:color w:val="000000" w:themeColor="text1"/>
          <w:sz w:val="22"/>
          <w:szCs w:val="22"/>
        </w:rPr>
        <w:t xml:space="preserve">) and </w:t>
      </w:r>
      <w:r w:rsidR="00AD6BF6" w:rsidRPr="00AD6BF6">
        <w:rPr>
          <w:rFonts w:eastAsiaTheme="minorEastAsia"/>
          <w:color w:val="000000" w:themeColor="text1"/>
          <w:sz w:val="22"/>
          <w:szCs w:val="22"/>
        </w:rPr>
        <w:t>Model identification in model transfer from NW to UE</w:t>
      </w:r>
      <w:r w:rsidR="00AD6BF6">
        <w:rPr>
          <w:rFonts w:eastAsiaTheme="minorEastAsia"/>
          <w:color w:val="000000" w:themeColor="text1"/>
          <w:sz w:val="22"/>
          <w:szCs w:val="22"/>
        </w:rPr>
        <w:t xml:space="preserve"> (MI-Option 3). For MI-Option 3, model identification </w:t>
      </w:r>
      <w:r w:rsidR="00EE5313">
        <w:rPr>
          <w:rFonts w:eastAsiaTheme="minorEastAsia"/>
          <w:color w:val="000000" w:themeColor="text1"/>
          <w:sz w:val="22"/>
          <w:szCs w:val="22"/>
        </w:rPr>
        <w:t>can be accomplished quite easily where model</w:t>
      </w:r>
      <w:r w:rsidR="003035C7">
        <w:rPr>
          <w:rFonts w:eastAsiaTheme="minorEastAsia"/>
          <w:color w:val="000000" w:themeColor="text1"/>
          <w:sz w:val="22"/>
          <w:szCs w:val="22"/>
        </w:rPr>
        <w:t xml:space="preserve"> ID</w:t>
      </w:r>
      <w:r w:rsidR="00EE5313">
        <w:rPr>
          <w:rFonts w:eastAsiaTheme="minorEastAsia"/>
          <w:color w:val="000000" w:themeColor="text1"/>
          <w:sz w:val="22"/>
          <w:szCs w:val="22"/>
        </w:rPr>
        <w:t xml:space="preserve"> is associated by network/UE whenever model is being transferred which can be used for later model management signaling. But for the case where model transfer is </w:t>
      </w:r>
      <w:r w:rsidR="0040427A">
        <w:rPr>
          <w:rFonts w:eastAsiaTheme="minorEastAsia"/>
          <w:color w:val="000000" w:themeColor="text1"/>
          <w:sz w:val="22"/>
          <w:szCs w:val="22"/>
        </w:rPr>
        <w:t xml:space="preserve">not defined for every AI/ML use case, then we may need to rely on MI-Option 1 where </w:t>
      </w:r>
      <w:r w:rsidR="00B65CC7">
        <w:rPr>
          <w:rFonts w:eastAsiaTheme="minorEastAsia"/>
          <w:color w:val="000000" w:themeColor="text1"/>
          <w:sz w:val="22"/>
          <w:szCs w:val="22"/>
        </w:rPr>
        <w:t xml:space="preserve">model can be identified </w:t>
      </w:r>
      <w:r w:rsidR="006A4D27">
        <w:rPr>
          <w:rFonts w:eastAsiaTheme="minorEastAsia"/>
          <w:color w:val="000000" w:themeColor="text1"/>
          <w:sz w:val="22"/>
          <w:szCs w:val="22"/>
        </w:rPr>
        <w:t xml:space="preserve">based on the </w:t>
      </w:r>
      <w:r w:rsidR="0022203B">
        <w:rPr>
          <w:rFonts w:eastAsiaTheme="minorEastAsia"/>
          <w:color w:val="000000" w:themeColor="text1"/>
          <w:sz w:val="22"/>
          <w:szCs w:val="22"/>
        </w:rPr>
        <w:t xml:space="preserve">configuration of data which needs to be collected for model training. For example, </w:t>
      </w:r>
      <w:r w:rsidR="0041394E">
        <w:rPr>
          <w:rFonts w:eastAsiaTheme="minorEastAsia"/>
          <w:color w:val="000000" w:themeColor="text1"/>
          <w:sz w:val="22"/>
          <w:szCs w:val="22"/>
        </w:rPr>
        <w:t>for a UE-based beam management model, when a new antenna configuration is observed by a UE, then UE</w:t>
      </w:r>
      <w:r w:rsidR="000F2C5B">
        <w:rPr>
          <w:rFonts w:eastAsiaTheme="minorEastAsia"/>
          <w:color w:val="000000" w:themeColor="text1"/>
          <w:sz w:val="22"/>
          <w:szCs w:val="22"/>
        </w:rPr>
        <w:t>/UE-side</w:t>
      </w:r>
      <w:r w:rsidR="0041394E">
        <w:rPr>
          <w:rFonts w:eastAsiaTheme="minorEastAsia"/>
          <w:color w:val="000000" w:themeColor="text1"/>
          <w:sz w:val="22"/>
          <w:szCs w:val="22"/>
        </w:rPr>
        <w:t xml:space="preserve"> may train a new model for the </w:t>
      </w:r>
      <w:r w:rsidR="00BF59D8">
        <w:rPr>
          <w:rFonts w:eastAsiaTheme="minorEastAsia"/>
          <w:color w:val="000000" w:themeColor="text1"/>
          <w:sz w:val="22"/>
          <w:szCs w:val="22"/>
        </w:rPr>
        <w:t xml:space="preserve">given antenna configuration. After the model training, UE can indicate the new model </w:t>
      </w:r>
      <w:r w:rsidR="003035C7">
        <w:rPr>
          <w:rFonts w:eastAsiaTheme="minorEastAsia"/>
          <w:color w:val="000000" w:themeColor="text1"/>
          <w:sz w:val="22"/>
          <w:szCs w:val="22"/>
        </w:rPr>
        <w:t>ID</w:t>
      </w:r>
      <w:r w:rsidR="00BF59D8">
        <w:rPr>
          <w:rFonts w:eastAsiaTheme="minorEastAsia"/>
          <w:color w:val="000000" w:themeColor="text1"/>
          <w:sz w:val="22"/>
          <w:szCs w:val="22"/>
        </w:rPr>
        <w:t xml:space="preserve"> to the network (</w:t>
      </w:r>
      <w:r w:rsidR="00BF59D8" w:rsidRPr="000F6502">
        <w:rPr>
          <w:rFonts w:eastAsiaTheme="minorEastAsia"/>
          <w:i/>
          <w:color w:val="000000" w:themeColor="text1"/>
          <w:sz w:val="22"/>
          <w:szCs w:val="22"/>
        </w:rPr>
        <w:t xml:space="preserve">e.g. </w:t>
      </w:r>
      <w:r w:rsidR="00BF59D8">
        <w:rPr>
          <w:rFonts w:eastAsiaTheme="minorEastAsia"/>
          <w:color w:val="000000" w:themeColor="text1"/>
          <w:sz w:val="22"/>
          <w:szCs w:val="22"/>
        </w:rPr>
        <w:t xml:space="preserve">using Type B1) along with the </w:t>
      </w:r>
      <w:r w:rsidR="00D200DC">
        <w:rPr>
          <w:rFonts w:eastAsiaTheme="minorEastAsia"/>
          <w:color w:val="000000" w:themeColor="text1"/>
          <w:sz w:val="22"/>
          <w:szCs w:val="22"/>
        </w:rPr>
        <w:t>configuration (for example antenna configuration) which was used for model training.</w:t>
      </w:r>
    </w:p>
    <w:p w14:paraId="0C36E1BB" w14:textId="1BABA04C" w:rsidR="00767D06" w:rsidRDefault="006D25BD">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discussions,</w:t>
      </w:r>
      <w:r>
        <w:rPr>
          <w:rFonts w:eastAsiaTheme="minorEastAsia" w:hint="eastAsia"/>
          <w:color w:val="000000" w:themeColor="text1"/>
          <w:sz w:val="22"/>
          <w:szCs w:val="22"/>
        </w:rPr>
        <w:t xml:space="preserve"> </w:t>
      </w:r>
      <w:r w:rsidR="002D0F85" w:rsidRPr="002D0F85">
        <w:rPr>
          <w:rFonts w:eastAsiaTheme="minorEastAsia"/>
          <w:color w:val="000000" w:themeColor="text1"/>
          <w:sz w:val="22"/>
          <w:szCs w:val="22"/>
        </w:rPr>
        <w:t>MI-Option 1: Model identification with data collection related configuration(s) and/or indication(s)</w:t>
      </w:r>
      <w:r>
        <w:rPr>
          <w:rFonts w:eastAsiaTheme="minorEastAsia"/>
          <w:color w:val="000000" w:themeColor="text1"/>
          <w:sz w:val="22"/>
          <w:szCs w:val="22"/>
        </w:rPr>
        <w:t xml:space="preserve"> </w:t>
      </w:r>
      <w:r w:rsidR="00F87B82">
        <w:rPr>
          <w:rFonts w:eastAsiaTheme="minorEastAsia"/>
          <w:color w:val="000000" w:themeColor="text1"/>
          <w:sz w:val="22"/>
          <w:szCs w:val="22"/>
        </w:rPr>
        <w:t xml:space="preserve">and MI-Option 3: </w:t>
      </w:r>
      <w:r w:rsidR="00F87B82" w:rsidRPr="00AD6BF6">
        <w:rPr>
          <w:rFonts w:eastAsiaTheme="minorEastAsia"/>
          <w:color w:val="000000" w:themeColor="text1"/>
          <w:sz w:val="22"/>
          <w:szCs w:val="22"/>
        </w:rPr>
        <w:t>Model identification in model transfer from NW to UE</w:t>
      </w:r>
      <w:r w:rsidR="00F87B82">
        <w:rPr>
          <w:rFonts w:eastAsiaTheme="minorEastAsia"/>
          <w:color w:val="000000" w:themeColor="text1"/>
          <w:sz w:val="22"/>
          <w:szCs w:val="22"/>
        </w:rPr>
        <w:t xml:space="preserve"> seem to be </w:t>
      </w:r>
      <w:r>
        <w:rPr>
          <w:rFonts w:eastAsiaTheme="minorEastAsia"/>
          <w:color w:val="000000" w:themeColor="text1"/>
          <w:sz w:val="22"/>
          <w:szCs w:val="22"/>
        </w:rPr>
        <w:t>the most practical method</w:t>
      </w:r>
      <w:r w:rsidR="00F87B82">
        <w:rPr>
          <w:rFonts w:eastAsiaTheme="minorEastAsia"/>
          <w:color w:val="000000" w:themeColor="text1"/>
          <w:sz w:val="22"/>
          <w:szCs w:val="22"/>
        </w:rPr>
        <w:t>s</w:t>
      </w:r>
      <w:r>
        <w:rPr>
          <w:rFonts w:eastAsiaTheme="minorEastAsia"/>
          <w:color w:val="000000" w:themeColor="text1"/>
          <w:sz w:val="22"/>
          <w:szCs w:val="22"/>
        </w:rPr>
        <w:t xml:space="preserve"> for now</w:t>
      </w:r>
      <w:r w:rsidR="00767D06">
        <w:rPr>
          <w:rFonts w:eastAsiaTheme="minorEastAsia"/>
          <w:color w:val="000000" w:themeColor="text1"/>
          <w:sz w:val="22"/>
          <w:szCs w:val="22"/>
        </w:rPr>
        <w:t xml:space="preserve"> and can be pursued for further study</w:t>
      </w:r>
      <w:r w:rsidR="00C31430">
        <w:rPr>
          <w:rFonts w:eastAsiaTheme="minorEastAsia"/>
          <w:color w:val="000000" w:themeColor="text1"/>
          <w:sz w:val="22"/>
          <w:szCs w:val="22"/>
        </w:rPr>
        <w:t>.</w:t>
      </w:r>
    </w:p>
    <w:p w14:paraId="7E8E19C6" w14:textId="77777777" w:rsidR="004C25AF" w:rsidRPr="004C25AF" w:rsidRDefault="00AC69FE" w:rsidP="000F6502">
      <w:pPr>
        <w:pStyle w:val="1st-Proposal-YJ"/>
        <w:spacing w:before="156" w:after="156"/>
        <w:rPr>
          <w:rFonts w:eastAsiaTheme="minorEastAsia"/>
          <w:sz w:val="22"/>
          <w:szCs w:val="22"/>
        </w:rPr>
      </w:pPr>
      <w:bookmarkStart w:id="55" w:name="_Toc163052262"/>
      <w:bookmarkStart w:id="56" w:name="_Toc163052290"/>
      <w:bookmarkStart w:id="57" w:name="_Toc165869946"/>
      <w:bookmarkStart w:id="58" w:name="_Toc166165548"/>
      <w:bookmarkStart w:id="59" w:name="_Toc173932217"/>
      <w:bookmarkStart w:id="60" w:name="_Toc174029413"/>
      <w:bookmarkStart w:id="61" w:name="_Toc174033699"/>
      <w:bookmarkStart w:id="62" w:name="_Toc174033831"/>
      <w:bookmarkStart w:id="63" w:name="_Toc163052003"/>
      <w:r>
        <w:rPr>
          <w:rFonts w:eastAsiaTheme="minorEastAsia"/>
          <w:sz w:val="22"/>
          <w:szCs w:val="22"/>
        </w:rPr>
        <w:t xml:space="preserve">RAN1 should study following </w:t>
      </w:r>
      <w:r w:rsidR="00306EC8">
        <w:rPr>
          <w:rFonts w:eastAsiaTheme="minorEastAsia"/>
          <w:sz w:val="22"/>
          <w:szCs w:val="22"/>
        </w:rPr>
        <w:t>options for model identification Type B</w:t>
      </w:r>
      <w:r w:rsidR="002C4910">
        <w:rPr>
          <w:rFonts w:eastAsiaTheme="minorEastAsia"/>
          <w:sz w:val="22"/>
          <w:szCs w:val="22"/>
        </w:rPr>
        <w:t xml:space="preserve"> for further discussion</w:t>
      </w:r>
      <w:r w:rsidR="00F87B82">
        <w:rPr>
          <w:rFonts w:eastAsiaTheme="minorEastAsia"/>
          <w:sz w:val="22"/>
          <w:szCs w:val="22"/>
        </w:rPr>
        <w:t>.</w:t>
      </w:r>
      <w:bookmarkEnd w:id="55"/>
      <w:bookmarkEnd w:id="56"/>
      <w:bookmarkEnd w:id="57"/>
      <w:bookmarkEnd w:id="58"/>
      <w:bookmarkEnd w:id="59"/>
      <w:bookmarkEnd w:id="60"/>
      <w:bookmarkEnd w:id="61"/>
      <w:bookmarkEnd w:id="62"/>
    </w:p>
    <w:p w14:paraId="1C83C61F" w14:textId="77777777" w:rsidR="004C25AF" w:rsidRDefault="00A9481F" w:rsidP="004C25AF">
      <w:pPr>
        <w:pStyle w:val="2nd-proposal-YJ"/>
        <w:spacing w:before="156" w:after="156"/>
        <w:rPr>
          <w:rFonts w:eastAsia="宋体"/>
          <w:sz w:val="22"/>
        </w:rPr>
      </w:pPr>
      <w:bookmarkStart w:id="64" w:name="_Toc163052263"/>
      <w:bookmarkStart w:id="65" w:name="_Toc163052291"/>
      <w:bookmarkStart w:id="66" w:name="_Toc165869947"/>
      <w:bookmarkStart w:id="67" w:name="_Toc166165549"/>
      <w:bookmarkStart w:id="68" w:name="_Toc173932218"/>
      <w:bookmarkStart w:id="69" w:name="_Toc174029414"/>
      <w:bookmarkStart w:id="70" w:name="_Toc174033700"/>
      <w:bookmarkStart w:id="71" w:name="_Toc174033832"/>
      <w:r w:rsidRPr="004C25AF">
        <w:rPr>
          <w:rFonts w:eastAsia="宋体"/>
          <w:sz w:val="22"/>
        </w:rPr>
        <w:t>MI-Option 1: Model identification with data collection related configuration(s) and/or indication(s)</w:t>
      </w:r>
      <w:bookmarkEnd w:id="64"/>
      <w:bookmarkEnd w:id="65"/>
      <w:bookmarkEnd w:id="66"/>
      <w:bookmarkEnd w:id="67"/>
      <w:bookmarkEnd w:id="68"/>
      <w:bookmarkEnd w:id="69"/>
      <w:bookmarkEnd w:id="70"/>
      <w:bookmarkEnd w:id="71"/>
    </w:p>
    <w:p w14:paraId="41CCD072" w14:textId="1CC068DE" w:rsidR="00F87B82" w:rsidRPr="004C25AF" w:rsidRDefault="004E4713" w:rsidP="004C25AF">
      <w:pPr>
        <w:pStyle w:val="2nd-proposal-YJ"/>
        <w:spacing w:before="156" w:after="156"/>
        <w:rPr>
          <w:rFonts w:eastAsia="宋体"/>
          <w:sz w:val="22"/>
        </w:rPr>
      </w:pPr>
      <w:bookmarkStart w:id="72" w:name="_Toc163052264"/>
      <w:bookmarkStart w:id="73" w:name="_Toc163052292"/>
      <w:bookmarkStart w:id="74" w:name="_Toc165869948"/>
      <w:bookmarkStart w:id="75" w:name="_Toc166165550"/>
      <w:bookmarkStart w:id="76" w:name="_Toc173932219"/>
      <w:bookmarkStart w:id="77" w:name="_Toc174029415"/>
      <w:bookmarkStart w:id="78" w:name="_Toc174033701"/>
      <w:bookmarkStart w:id="79" w:name="_Toc174033833"/>
      <w:r w:rsidRPr="004C25AF">
        <w:rPr>
          <w:rFonts w:eastAsia="宋体"/>
          <w:sz w:val="22"/>
        </w:rPr>
        <w:t>MI-Option 3: Model identification in model transfer from NW to UE</w:t>
      </w:r>
      <w:bookmarkEnd w:id="63"/>
      <w:bookmarkEnd w:id="72"/>
      <w:bookmarkEnd w:id="73"/>
      <w:bookmarkEnd w:id="74"/>
      <w:bookmarkEnd w:id="75"/>
      <w:bookmarkEnd w:id="76"/>
      <w:bookmarkEnd w:id="77"/>
      <w:bookmarkEnd w:id="78"/>
      <w:bookmarkEnd w:id="79"/>
    </w:p>
    <w:p w14:paraId="49EF4218" w14:textId="554D7CBB" w:rsidR="00A9529B" w:rsidRPr="00A92087" w:rsidRDefault="00A9529B" w:rsidP="00A9529B">
      <w:pPr>
        <w:spacing w:before="156" w:after="156"/>
        <w:rPr>
          <w:rFonts w:eastAsia="Yu Mincho" w:cs="Times New Roman"/>
          <w:sz w:val="22"/>
          <w:szCs w:val="22"/>
          <w:lang w:eastAsia="ja-JP"/>
        </w:rPr>
      </w:pPr>
      <w:r w:rsidRPr="00A9529B">
        <w:rPr>
          <w:rFonts w:eastAsia="Yu Mincho" w:cs="Times New Roman"/>
          <w:sz w:val="22"/>
          <w:szCs w:val="22"/>
          <w:lang w:eastAsia="ja-JP"/>
        </w:rPr>
        <w:t xml:space="preserve">Further details are necessary for MI-Option 1. </w:t>
      </w:r>
      <w:r w:rsidRPr="00A92087">
        <w:rPr>
          <w:rFonts w:eastAsia="Yu Mincho" w:cs="Times New Roman" w:hint="eastAsia"/>
          <w:sz w:val="22"/>
          <w:szCs w:val="22"/>
          <w:lang w:eastAsia="ja-JP"/>
        </w:rPr>
        <w:t>R</w:t>
      </w:r>
      <w:r w:rsidRPr="00A92087">
        <w:rPr>
          <w:rFonts w:eastAsia="Yu Mincho" w:cs="Times New Roman"/>
          <w:sz w:val="22"/>
          <w:szCs w:val="22"/>
          <w:lang w:eastAsia="ja-JP"/>
        </w:rPr>
        <w:t xml:space="preserve">AN1 #116b discussed a procedure as an example </w:t>
      </w:r>
      <w:r w:rsidRPr="00A92087">
        <w:rPr>
          <w:rFonts w:eastAsia="Batang" w:cs="Times New Roman"/>
          <w:bCs/>
          <w:sz w:val="22"/>
          <w:szCs w:val="22"/>
          <w:lang w:val="en-GB"/>
        </w:rPr>
        <w:t xml:space="preserve">(noted as </w:t>
      </w:r>
      <w:r w:rsidRPr="00A92087">
        <w:rPr>
          <w:rFonts w:eastAsia="Batang" w:cs="Times New Roman"/>
          <w:b/>
          <w:sz w:val="22"/>
          <w:szCs w:val="22"/>
          <w:lang w:val="en-GB"/>
        </w:rPr>
        <w:t>AI-Example1</w:t>
      </w:r>
      <w:r w:rsidRPr="00A92087">
        <w:rPr>
          <w:rFonts w:eastAsia="Batang" w:cs="Times New Roman"/>
          <w:bCs/>
          <w:sz w:val="22"/>
          <w:szCs w:val="22"/>
          <w:lang w:val="en-GB"/>
        </w:rPr>
        <w:t xml:space="preserve">) </w:t>
      </w:r>
      <w:r w:rsidRPr="00A92087">
        <w:rPr>
          <w:rFonts w:eastAsia="Yu Mincho" w:cs="Times New Roman"/>
          <w:sz w:val="22"/>
          <w:szCs w:val="22"/>
          <w:lang w:eastAsia="ja-JP"/>
        </w:rPr>
        <w:t>of MI-Option1 for UE-sided model developed at the UE side and agreed to further study this procedure. For the different use cases such as beam management, positioning accuracy enhancement and CSI feedback enhancement, it is essential to discuss the specific configurations and uses of associated IDs separately. This necessity arises because the data collection requirements and related procedures can differ for each use case, resulting in variations in the definitions and contents of associated IDs.</w:t>
      </w:r>
    </w:p>
    <w:p w14:paraId="7AC77A0B" w14:textId="2F5C5B11" w:rsidR="00A9529B" w:rsidRPr="00A92087" w:rsidRDefault="00A9529B" w:rsidP="00A9529B">
      <w:pPr>
        <w:pStyle w:val="1st-Proposal-YJ"/>
        <w:spacing w:before="156" w:after="156"/>
        <w:rPr>
          <w:rFonts w:eastAsia="Yu Mincho"/>
          <w:sz w:val="22"/>
          <w:szCs w:val="22"/>
          <w:lang w:eastAsia="ja-JP"/>
        </w:rPr>
      </w:pPr>
      <w:bookmarkStart w:id="80" w:name="_Toc165869949"/>
      <w:bookmarkStart w:id="81" w:name="_Toc166165551"/>
      <w:bookmarkStart w:id="82" w:name="_Toc173932220"/>
      <w:bookmarkStart w:id="83" w:name="_Toc174029416"/>
      <w:bookmarkStart w:id="84" w:name="_Toc174033702"/>
      <w:bookmarkStart w:id="85" w:name="_Toc174033834"/>
      <w:r w:rsidRPr="00A92087">
        <w:rPr>
          <w:rFonts w:eastAsia="Yu Mincho" w:hint="eastAsia"/>
          <w:sz w:val="22"/>
          <w:szCs w:val="22"/>
          <w:lang w:eastAsia="ja-JP"/>
        </w:rPr>
        <w:t>I</w:t>
      </w:r>
      <w:r w:rsidRPr="00A92087">
        <w:rPr>
          <w:rFonts w:eastAsia="Yu Mincho"/>
          <w:sz w:val="22"/>
          <w:szCs w:val="22"/>
          <w:lang w:eastAsia="ja-JP"/>
        </w:rPr>
        <w:t xml:space="preserve">t is necessary to clarify the definition of </w:t>
      </w:r>
      <w:r w:rsidR="007343B4">
        <w:rPr>
          <w:rFonts w:eastAsia="Yu Mincho"/>
          <w:sz w:val="22"/>
          <w:szCs w:val="22"/>
          <w:lang w:eastAsia="ja-JP"/>
        </w:rPr>
        <w:t>associated ID for each use case</w:t>
      </w:r>
      <w:r w:rsidRPr="00A92087">
        <w:rPr>
          <w:rFonts w:eastAsia="Yu Mincho"/>
          <w:sz w:val="22"/>
          <w:szCs w:val="22"/>
          <w:lang w:eastAsia="ja-JP"/>
        </w:rPr>
        <w:t xml:space="preserve"> separately.</w:t>
      </w:r>
      <w:bookmarkEnd w:id="80"/>
      <w:bookmarkEnd w:id="81"/>
      <w:bookmarkEnd w:id="82"/>
      <w:bookmarkEnd w:id="83"/>
      <w:bookmarkEnd w:id="84"/>
      <w:bookmarkEnd w:id="85"/>
    </w:p>
    <w:p w14:paraId="307E8612" w14:textId="178FC508" w:rsidR="006A1D01" w:rsidRDefault="00A9529B" w:rsidP="002D0F85">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it is also needed to clarify the data collection related configurations for each use cases. </w:t>
      </w:r>
      <w:r w:rsidR="006A1D01">
        <w:rPr>
          <w:rFonts w:eastAsiaTheme="minorEastAsia"/>
          <w:color w:val="000000" w:themeColor="text1"/>
          <w:sz w:val="22"/>
          <w:szCs w:val="22"/>
        </w:rPr>
        <w:t xml:space="preserve">Taking BM cases for example, </w:t>
      </w:r>
      <w:r w:rsidR="007343B4" w:rsidRPr="007343B4">
        <w:rPr>
          <w:rFonts w:eastAsiaTheme="minorEastAsia"/>
          <w:color w:val="000000" w:themeColor="text1"/>
          <w:sz w:val="22"/>
          <w:szCs w:val="22"/>
        </w:rPr>
        <w:t>the data c</w:t>
      </w:r>
      <w:r w:rsidR="007343B4">
        <w:rPr>
          <w:rFonts w:eastAsiaTheme="minorEastAsia"/>
          <w:color w:val="000000" w:themeColor="text1"/>
          <w:sz w:val="22"/>
          <w:szCs w:val="22"/>
        </w:rPr>
        <w:t>ollection related configuration may be the report configuration or just the RS resource configuration without any report</w:t>
      </w:r>
      <w:r w:rsidR="006A1D01">
        <w:rPr>
          <w:rFonts w:eastAsiaTheme="minorEastAsia"/>
          <w:color w:val="000000" w:themeColor="text1"/>
          <w:sz w:val="22"/>
          <w:szCs w:val="22"/>
        </w:rPr>
        <w:t xml:space="preserve">. For </w:t>
      </w:r>
      <w:r w:rsidR="006A1D01" w:rsidRPr="006A1D01">
        <w:rPr>
          <w:rFonts w:eastAsiaTheme="minorEastAsia"/>
          <w:color w:val="000000" w:themeColor="text1"/>
          <w:sz w:val="22"/>
          <w:szCs w:val="22"/>
        </w:rPr>
        <w:t>a model identification procedure initiated by the UE (</w:t>
      </w:r>
      <w:r w:rsidR="006A1D01" w:rsidRPr="000F6502">
        <w:rPr>
          <w:rFonts w:eastAsiaTheme="minorEastAsia"/>
          <w:i/>
          <w:color w:val="000000" w:themeColor="text1"/>
          <w:sz w:val="22"/>
          <w:szCs w:val="22"/>
        </w:rPr>
        <w:t>e.g.</w:t>
      </w:r>
      <w:r w:rsidR="006A1D01" w:rsidRPr="006A1D01">
        <w:rPr>
          <w:rFonts w:eastAsiaTheme="minorEastAsia"/>
          <w:color w:val="000000" w:themeColor="text1"/>
          <w:sz w:val="22"/>
          <w:szCs w:val="22"/>
        </w:rPr>
        <w:t xml:space="preserve">, Type B1) and NW may respond the request by assigning </w:t>
      </w:r>
      <w:r w:rsidR="006A1D01">
        <w:rPr>
          <w:rFonts w:eastAsiaTheme="minorEastAsia"/>
          <w:color w:val="000000" w:themeColor="text1"/>
          <w:sz w:val="22"/>
          <w:szCs w:val="22"/>
        </w:rPr>
        <w:t>related configuration</w:t>
      </w:r>
      <w:r w:rsidR="00EB3881">
        <w:rPr>
          <w:rFonts w:eastAsiaTheme="minorEastAsia"/>
          <w:color w:val="000000" w:themeColor="text1"/>
          <w:sz w:val="22"/>
          <w:szCs w:val="22"/>
        </w:rPr>
        <w:t xml:space="preserve">s, </w:t>
      </w:r>
      <w:r w:rsidR="00EB3881" w:rsidRPr="000F6502">
        <w:rPr>
          <w:rFonts w:eastAsiaTheme="minorEastAsia"/>
          <w:i/>
          <w:color w:val="000000" w:themeColor="text1"/>
          <w:sz w:val="22"/>
          <w:szCs w:val="22"/>
        </w:rPr>
        <w:t>e.g.</w:t>
      </w:r>
      <w:r w:rsidR="00EB3881">
        <w:rPr>
          <w:rFonts w:eastAsiaTheme="minorEastAsia"/>
          <w:color w:val="000000" w:themeColor="text1"/>
          <w:sz w:val="22"/>
          <w:szCs w:val="22"/>
        </w:rPr>
        <w:t>, report configuration ID, or sub configuration ID if applied.</w:t>
      </w:r>
      <w:r w:rsidR="002B0D5B">
        <w:rPr>
          <w:rFonts w:eastAsiaTheme="minorEastAsia"/>
          <w:color w:val="000000" w:themeColor="text1"/>
          <w:sz w:val="22"/>
          <w:szCs w:val="22"/>
        </w:rPr>
        <w:t xml:space="preserve"> For </w:t>
      </w:r>
      <w:r w:rsidR="002B0D5B" w:rsidRPr="002B0D5B">
        <w:rPr>
          <w:rFonts w:eastAsiaTheme="minorEastAsia"/>
          <w:color w:val="000000" w:themeColor="text1"/>
          <w:sz w:val="22"/>
          <w:szCs w:val="22"/>
        </w:rPr>
        <w:t xml:space="preserve">a model identification procedure initiated by the </w:t>
      </w:r>
      <w:r w:rsidR="002B0D5B">
        <w:rPr>
          <w:rFonts w:eastAsiaTheme="minorEastAsia"/>
          <w:color w:val="000000" w:themeColor="text1"/>
          <w:sz w:val="22"/>
          <w:szCs w:val="22"/>
        </w:rPr>
        <w:t>NW</w:t>
      </w:r>
      <w:r w:rsidR="002B0D5B" w:rsidRPr="002B0D5B">
        <w:rPr>
          <w:rFonts w:eastAsiaTheme="minorEastAsia"/>
          <w:color w:val="000000" w:themeColor="text1"/>
          <w:sz w:val="22"/>
          <w:szCs w:val="22"/>
        </w:rPr>
        <w:t xml:space="preserve"> (</w:t>
      </w:r>
      <w:r w:rsidR="002B0D5B" w:rsidRPr="000F6502">
        <w:rPr>
          <w:rFonts w:eastAsiaTheme="minorEastAsia"/>
          <w:i/>
          <w:color w:val="000000" w:themeColor="text1"/>
          <w:sz w:val="22"/>
          <w:szCs w:val="22"/>
        </w:rPr>
        <w:t>e.g.</w:t>
      </w:r>
      <w:r w:rsidR="002B0D5B" w:rsidRPr="002B0D5B">
        <w:rPr>
          <w:rFonts w:eastAsiaTheme="minorEastAsia"/>
          <w:color w:val="000000" w:themeColor="text1"/>
          <w:sz w:val="22"/>
          <w:szCs w:val="22"/>
        </w:rPr>
        <w:t>, Type B</w:t>
      </w:r>
      <w:r w:rsidR="002B0D5B">
        <w:rPr>
          <w:rFonts w:eastAsiaTheme="minorEastAsia"/>
          <w:color w:val="000000" w:themeColor="text1"/>
          <w:sz w:val="22"/>
          <w:szCs w:val="22"/>
        </w:rPr>
        <w:t>2</w:t>
      </w:r>
      <w:r w:rsidR="002B0D5B" w:rsidRPr="002B0D5B">
        <w:rPr>
          <w:rFonts w:eastAsiaTheme="minorEastAsia"/>
          <w:color w:val="000000" w:themeColor="text1"/>
          <w:sz w:val="22"/>
          <w:szCs w:val="22"/>
        </w:rPr>
        <w:t>)</w:t>
      </w:r>
      <w:r w:rsidR="002B0D5B">
        <w:rPr>
          <w:rFonts w:eastAsiaTheme="minorEastAsia"/>
          <w:color w:val="000000" w:themeColor="text1"/>
          <w:sz w:val="22"/>
          <w:szCs w:val="22"/>
        </w:rPr>
        <w:t xml:space="preserve">, UE may respond the similar information, for example, with a request to NW </w:t>
      </w:r>
      <w:r w:rsidR="007343B4">
        <w:rPr>
          <w:rFonts w:eastAsiaTheme="minorEastAsia"/>
          <w:color w:val="000000" w:themeColor="text1"/>
          <w:sz w:val="22"/>
          <w:szCs w:val="22"/>
        </w:rPr>
        <w:t>(before the step A in</w:t>
      </w:r>
      <w:r w:rsidR="007343B4" w:rsidRPr="007343B4">
        <w:rPr>
          <w:rFonts w:eastAsia="Batang" w:cs="Times New Roman"/>
          <w:b/>
          <w:sz w:val="22"/>
          <w:szCs w:val="22"/>
          <w:lang w:val="en-GB"/>
        </w:rPr>
        <w:t xml:space="preserve"> </w:t>
      </w:r>
      <w:r w:rsidR="007343B4" w:rsidRPr="00A92087">
        <w:rPr>
          <w:rFonts w:eastAsia="Batang" w:cs="Times New Roman"/>
          <w:b/>
          <w:sz w:val="22"/>
          <w:szCs w:val="22"/>
          <w:lang w:val="en-GB"/>
        </w:rPr>
        <w:t>AI-Example1</w:t>
      </w:r>
      <w:r w:rsidR="007343B4">
        <w:rPr>
          <w:rFonts w:eastAsiaTheme="minorEastAsia"/>
          <w:color w:val="000000" w:themeColor="text1"/>
          <w:sz w:val="22"/>
          <w:szCs w:val="22"/>
        </w:rPr>
        <w:t xml:space="preserve">) </w:t>
      </w:r>
      <w:r w:rsidR="002B0D5B">
        <w:rPr>
          <w:rFonts w:eastAsiaTheme="minorEastAsia"/>
          <w:color w:val="000000" w:themeColor="text1"/>
          <w:sz w:val="22"/>
          <w:szCs w:val="22"/>
        </w:rPr>
        <w:t>while the final configuration is determined by NW.</w:t>
      </w:r>
    </w:p>
    <w:p w14:paraId="00EA30CB" w14:textId="6A5D84F6" w:rsidR="006A1D01" w:rsidRPr="000F6502" w:rsidRDefault="007343B4">
      <w:pPr>
        <w:pStyle w:val="1st-Proposal-YJ"/>
        <w:spacing w:before="156" w:after="156"/>
        <w:rPr>
          <w:rFonts w:eastAsiaTheme="minorEastAsia"/>
          <w:sz w:val="22"/>
          <w:szCs w:val="22"/>
        </w:rPr>
      </w:pPr>
      <w:bookmarkStart w:id="86" w:name="_Toc162618361"/>
      <w:bookmarkStart w:id="87" w:name="_Toc162618398"/>
      <w:bookmarkStart w:id="88" w:name="_Toc162618631"/>
      <w:bookmarkStart w:id="89" w:name="_Toc163052004"/>
      <w:bookmarkStart w:id="90" w:name="_Toc163052265"/>
      <w:bookmarkStart w:id="91" w:name="_Toc163052293"/>
      <w:bookmarkStart w:id="92" w:name="_Toc165869950"/>
      <w:bookmarkStart w:id="93" w:name="_Toc166165552"/>
      <w:bookmarkStart w:id="94" w:name="_Toc173932221"/>
      <w:bookmarkStart w:id="95" w:name="_Toc174029417"/>
      <w:bookmarkStart w:id="96" w:name="_Toc174033703"/>
      <w:bookmarkStart w:id="97" w:name="_Toc174033835"/>
      <w:r>
        <w:rPr>
          <w:rFonts w:eastAsiaTheme="minorEastAsia"/>
          <w:sz w:val="22"/>
          <w:szCs w:val="22"/>
        </w:rPr>
        <w:t>For MI-Option 1, further clarify the data collection related configurations for each use case</w:t>
      </w:r>
      <w:r w:rsidR="002B0D5B">
        <w:rPr>
          <w:rFonts w:eastAsiaTheme="minorEastAsia"/>
          <w:sz w:val="22"/>
          <w:szCs w:val="22"/>
        </w:rPr>
        <w:t>.</w:t>
      </w:r>
      <w:bookmarkEnd w:id="86"/>
      <w:bookmarkEnd w:id="87"/>
      <w:bookmarkEnd w:id="88"/>
      <w:bookmarkEnd w:id="89"/>
      <w:bookmarkEnd w:id="90"/>
      <w:bookmarkEnd w:id="91"/>
      <w:r>
        <w:rPr>
          <w:rFonts w:eastAsiaTheme="minorEastAsia"/>
          <w:sz w:val="22"/>
          <w:szCs w:val="22"/>
        </w:rPr>
        <w:t xml:space="preserve"> And support UE to request the needed data collection related configurations.</w:t>
      </w:r>
      <w:bookmarkEnd w:id="92"/>
      <w:bookmarkEnd w:id="93"/>
      <w:bookmarkEnd w:id="94"/>
      <w:bookmarkEnd w:id="95"/>
      <w:bookmarkEnd w:id="96"/>
      <w:bookmarkEnd w:id="97"/>
    </w:p>
    <w:p w14:paraId="317F0A1A" w14:textId="28A641A9" w:rsidR="00EA687E" w:rsidRPr="00D17DB0" w:rsidRDefault="00356FFE" w:rsidP="00EA687E">
      <w:pPr>
        <w:spacing w:before="156" w:after="156"/>
        <w:rPr>
          <w:rFonts w:eastAsiaTheme="minorEastAsia"/>
          <w:color w:val="000000" w:themeColor="text1"/>
          <w:sz w:val="22"/>
          <w:szCs w:val="22"/>
        </w:rPr>
      </w:pPr>
      <w:r>
        <w:rPr>
          <w:rFonts w:eastAsiaTheme="minorEastAsia"/>
          <w:color w:val="000000" w:themeColor="text1"/>
          <w:sz w:val="22"/>
          <w:szCs w:val="22"/>
        </w:rPr>
        <w:t>T</w:t>
      </w:r>
      <w:r w:rsidR="00EA687E">
        <w:rPr>
          <w:rFonts w:eastAsiaTheme="minorEastAsia"/>
          <w:color w:val="000000" w:themeColor="text1"/>
          <w:sz w:val="22"/>
          <w:szCs w:val="22"/>
        </w:rPr>
        <w:t xml:space="preserve">he association </w:t>
      </w:r>
      <w:r w:rsidR="00EA687E">
        <w:rPr>
          <w:rFonts w:eastAsiaTheme="minorEastAsia" w:hint="eastAsia"/>
          <w:color w:val="000000" w:themeColor="text1"/>
          <w:sz w:val="22"/>
          <w:szCs w:val="22"/>
        </w:rPr>
        <w:t xml:space="preserve">among </w:t>
      </w:r>
      <w:r w:rsidR="00EA687E">
        <w:rPr>
          <w:rFonts w:eastAsiaTheme="minorEastAsia"/>
          <w:color w:val="000000" w:themeColor="text1"/>
          <w:sz w:val="22"/>
          <w:szCs w:val="22"/>
        </w:rPr>
        <w:t>those different data collection configurations may need to be provided to UE,</w:t>
      </w:r>
      <w:r>
        <w:rPr>
          <w:rFonts w:eastAsiaTheme="minorEastAsia"/>
          <w:color w:val="000000" w:themeColor="text1"/>
          <w:sz w:val="22"/>
          <w:szCs w:val="22"/>
        </w:rPr>
        <w:t xml:space="preserve"> for example, via the </w:t>
      </w:r>
      <w:r w:rsidRPr="00356FFE">
        <w:rPr>
          <w:rFonts w:eastAsiaTheme="minorEastAsia"/>
          <w:color w:val="000000" w:themeColor="text1"/>
          <w:sz w:val="22"/>
          <w:szCs w:val="22"/>
        </w:rPr>
        <w:t>associated ID</w:t>
      </w:r>
      <w:r>
        <w:rPr>
          <w:rFonts w:eastAsiaTheme="minorEastAsia"/>
          <w:color w:val="000000" w:themeColor="text1"/>
          <w:sz w:val="22"/>
          <w:szCs w:val="22"/>
        </w:rPr>
        <w:t>,</w:t>
      </w:r>
      <w:r w:rsidR="00EA687E">
        <w:rPr>
          <w:rFonts w:eastAsiaTheme="minorEastAsia"/>
          <w:color w:val="000000" w:themeColor="text1"/>
          <w:sz w:val="22"/>
          <w:szCs w:val="22"/>
        </w:rPr>
        <w:t xml:space="preserve"> since UE needs to be aware that these configurations are for different LCM stages of the a same AI/ML model, and to maintain some consistency in measurement and report for those data collections. As discussed in each use case, at least </w:t>
      </w:r>
      <w:r w:rsidR="00EA687E" w:rsidRPr="00F838BF">
        <w:rPr>
          <w:rFonts w:eastAsiaTheme="minorEastAsia"/>
          <w:color w:val="000000" w:themeColor="text1"/>
          <w:sz w:val="22"/>
          <w:szCs w:val="22"/>
        </w:rPr>
        <w:t>the consistency across training and inference is beneficial from performance perspective.</w:t>
      </w:r>
      <w:r w:rsidR="00EA687E">
        <w:rPr>
          <w:rFonts w:eastAsiaTheme="minorEastAsia"/>
          <w:color w:val="000000" w:themeColor="text1"/>
          <w:sz w:val="22"/>
          <w:szCs w:val="22"/>
        </w:rPr>
        <w:t xml:space="preserve"> In addition, t</w:t>
      </w:r>
      <w:r w:rsidR="00EA687E" w:rsidRPr="00F838BF">
        <w:rPr>
          <w:rFonts w:eastAsiaTheme="minorEastAsia"/>
          <w:color w:val="000000" w:themeColor="text1"/>
          <w:sz w:val="22"/>
          <w:szCs w:val="22"/>
        </w:rPr>
        <w:t xml:space="preserve">he consistency across model inference and performance monitoring </w:t>
      </w:r>
      <w:r w:rsidR="00EA687E">
        <w:rPr>
          <w:rFonts w:eastAsiaTheme="minorEastAsia"/>
          <w:color w:val="000000" w:themeColor="text1"/>
          <w:sz w:val="22"/>
          <w:szCs w:val="22"/>
        </w:rPr>
        <w:t xml:space="preserve">may also be </w:t>
      </w:r>
      <w:r w:rsidR="00EA687E" w:rsidRPr="00F838BF">
        <w:rPr>
          <w:rFonts w:eastAsiaTheme="minorEastAsia"/>
          <w:color w:val="000000" w:themeColor="text1"/>
          <w:sz w:val="22"/>
          <w:szCs w:val="22"/>
        </w:rPr>
        <w:t>needed.</w:t>
      </w:r>
      <w:r>
        <w:rPr>
          <w:rFonts w:eastAsiaTheme="minorEastAsia"/>
          <w:color w:val="000000" w:themeColor="text1"/>
          <w:sz w:val="22"/>
          <w:szCs w:val="22"/>
        </w:rPr>
        <w:t xml:space="preserve"> In this case, one or more </w:t>
      </w:r>
      <w:r w:rsidRPr="00A92087">
        <w:rPr>
          <w:rFonts w:eastAsiaTheme="minorEastAsia"/>
          <w:sz w:val="22"/>
          <w:szCs w:val="22"/>
        </w:rPr>
        <w:t>associated ID(s)</w:t>
      </w:r>
      <w:r>
        <w:rPr>
          <w:rFonts w:eastAsiaTheme="minorEastAsia"/>
          <w:sz w:val="22"/>
          <w:szCs w:val="22"/>
        </w:rPr>
        <w:t xml:space="preserve"> can be attached to one same model ID to reflect different NW side additional conditions.</w:t>
      </w:r>
    </w:p>
    <w:p w14:paraId="71B34CAD" w14:textId="35EAECCB" w:rsidR="00EA687E" w:rsidRPr="002D7DD3" w:rsidRDefault="00760100" w:rsidP="00760100">
      <w:pPr>
        <w:pStyle w:val="1st-Proposal-YJ"/>
        <w:spacing w:before="156" w:after="156"/>
        <w:rPr>
          <w:rFonts w:eastAsiaTheme="minorEastAsia"/>
          <w:sz w:val="22"/>
          <w:szCs w:val="22"/>
        </w:rPr>
      </w:pPr>
      <w:bookmarkStart w:id="98" w:name="_Toc165869939"/>
      <w:bookmarkStart w:id="99" w:name="_Toc162618362"/>
      <w:bookmarkStart w:id="100" w:name="_Toc162618399"/>
      <w:bookmarkStart w:id="101" w:name="_Toc162618632"/>
      <w:bookmarkStart w:id="102" w:name="_Toc163052005"/>
      <w:bookmarkStart w:id="103" w:name="_Toc163052266"/>
      <w:bookmarkStart w:id="104" w:name="_Toc163052294"/>
      <w:bookmarkStart w:id="105" w:name="_Toc166165541"/>
      <w:bookmarkStart w:id="106" w:name="_Toc173932222"/>
      <w:bookmarkStart w:id="107" w:name="_Toc174029418"/>
      <w:bookmarkStart w:id="108" w:name="_Toc174033704"/>
      <w:bookmarkStart w:id="109" w:name="_Toc174033836"/>
      <w:r>
        <w:rPr>
          <w:rFonts w:eastAsiaTheme="minorEastAsia"/>
          <w:sz w:val="22"/>
          <w:szCs w:val="22"/>
        </w:rPr>
        <w:lastRenderedPageBreak/>
        <w:t>O</w:t>
      </w:r>
      <w:r w:rsidR="00356FFE" w:rsidRPr="00356FFE">
        <w:rPr>
          <w:rFonts w:eastAsiaTheme="minorEastAsia"/>
          <w:sz w:val="22"/>
          <w:szCs w:val="22"/>
        </w:rPr>
        <w:t>ne or more associated ID(s) can be attached to one same model ID to reflect different NW side additional conditions</w:t>
      </w:r>
      <w:r w:rsidR="0068558D">
        <w:rPr>
          <w:rFonts w:eastAsiaTheme="minorEastAsia"/>
          <w:sz w:val="22"/>
          <w:szCs w:val="22"/>
        </w:rPr>
        <w:t>.</w:t>
      </w:r>
      <w:bookmarkEnd w:id="98"/>
      <w:bookmarkEnd w:id="99"/>
      <w:bookmarkEnd w:id="100"/>
      <w:bookmarkEnd w:id="101"/>
      <w:bookmarkEnd w:id="102"/>
      <w:bookmarkEnd w:id="103"/>
      <w:bookmarkEnd w:id="104"/>
      <w:bookmarkEnd w:id="105"/>
      <w:bookmarkEnd w:id="106"/>
      <w:bookmarkEnd w:id="107"/>
      <w:bookmarkEnd w:id="108"/>
      <w:bookmarkEnd w:id="109"/>
    </w:p>
    <w:p w14:paraId="335E7D77" w14:textId="5ADF6E05" w:rsidR="008D05B3" w:rsidRPr="000F6502" w:rsidRDefault="00EB3881" w:rsidP="0068558D">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w:t>
      </w:r>
      <w:r w:rsidR="0068558D">
        <w:rPr>
          <w:rFonts w:eastAsiaTheme="minorEastAsia"/>
          <w:color w:val="000000" w:themeColor="text1"/>
          <w:sz w:val="22"/>
          <w:szCs w:val="22"/>
        </w:rPr>
        <w:t>as discussed in step D</w:t>
      </w:r>
      <w:r w:rsidR="0068558D" w:rsidRPr="0068558D">
        <w:rPr>
          <w:rFonts w:eastAsiaTheme="minorEastAsia"/>
          <w:color w:val="000000" w:themeColor="text1"/>
          <w:sz w:val="22"/>
          <w:szCs w:val="22"/>
        </w:rPr>
        <w:t xml:space="preserve"> in AI-</w:t>
      </w:r>
      <w:r w:rsidR="0068558D">
        <w:rPr>
          <w:rFonts w:eastAsiaTheme="minorEastAsia"/>
          <w:color w:val="000000" w:themeColor="text1"/>
          <w:sz w:val="22"/>
          <w:szCs w:val="22"/>
        </w:rPr>
        <w:t xml:space="preserve">Example1 for </w:t>
      </w:r>
      <w:r w:rsidR="0068558D">
        <w:rPr>
          <w:rFonts w:eastAsiaTheme="minorEastAsia"/>
          <w:sz w:val="22"/>
          <w:szCs w:val="22"/>
        </w:rPr>
        <w:t>MI-Option 1, how model ID is determined/assigned needs to be specified. Considering that</w:t>
      </w:r>
      <w:r w:rsidR="0068558D" w:rsidRPr="0068558D">
        <w:rPr>
          <w:rFonts w:eastAsiaTheme="minorEastAsia"/>
          <w:color w:val="000000" w:themeColor="text1"/>
          <w:sz w:val="22"/>
          <w:szCs w:val="22"/>
        </w:rPr>
        <w:t xml:space="preserve"> </w:t>
      </w:r>
      <w:r>
        <w:rPr>
          <w:rFonts w:eastAsiaTheme="minorEastAsia"/>
          <w:color w:val="000000" w:themeColor="text1"/>
          <w:sz w:val="22"/>
          <w:szCs w:val="22"/>
        </w:rPr>
        <w:t>d</w:t>
      </w:r>
      <w:r w:rsidR="008D05B3">
        <w:rPr>
          <w:rFonts w:eastAsiaTheme="minorEastAsia"/>
          <w:color w:val="000000" w:themeColor="text1"/>
          <w:sz w:val="22"/>
          <w:szCs w:val="22"/>
        </w:rPr>
        <w:t>ifferent types of model ID</w:t>
      </w:r>
      <w:r w:rsidR="0068558D">
        <w:rPr>
          <w:rFonts w:eastAsiaTheme="minorEastAsia"/>
          <w:color w:val="000000" w:themeColor="text1"/>
          <w:sz w:val="22"/>
          <w:szCs w:val="22"/>
        </w:rPr>
        <w:t>s</w:t>
      </w:r>
      <w:r w:rsidR="008D05B3">
        <w:rPr>
          <w:rFonts w:eastAsiaTheme="minorEastAsia"/>
          <w:color w:val="000000" w:themeColor="text1"/>
          <w:sz w:val="22"/>
          <w:szCs w:val="22"/>
        </w:rPr>
        <w:t xml:space="preserve"> may be used during model identification procedure, for example, a global model ID and a local model ID</w:t>
      </w:r>
      <w:r w:rsidR="0068558D">
        <w:rPr>
          <w:rFonts w:eastAsiaTheme="minorEastAsia"/>
          <w:color w:val="000000" w:themeColor="text1"/>
          <w:sz w:val="22"/>
          <w:szCs w:val="22"/>
        </w:rPr>
        <w:t>, at least the combination of Alt.1: NW assigns Model ID</w:t>
      </w:r>
      <w:r w:rsidR="0068558D">
        <w:rPr>
          <w:rFonts w:eastAsiaTheme="minorEastAsia" w:hint="eastAsia"/>
          <w:color w:val="000000" w:themeColor="text1"/>
          <w:sz w:val="22"/>
          <w:szCs w:val="22"/>
        </w:rPr>
        <w:t xml:space="preserve"> </w:t>
      </w:r>
      <w:r w:rsidR="0068558D">
        <w:rPr>
          <w:rFonts w:eastAsiaTheme="minorEastAsia"/>
          <w:color w:val="000000" w:themeColor="text1"/>
          <w:sz w:val="22"/>
          <w:szCs w:val="22"/>
        </w:rPr>
        <w:t xml:space="preserve">and </w:t>
      </w:r>
      <w:r w:rsidR="0068558D" w:rsidRPr="0068558D">
        <w:rPr>
          <w:rFonts w:eastAsiaTheme="minorEastAsia"/>
          <w:color w:val="000000" w:themeColor="text1"/>
          <w:sz w:val="22"/>
          <w:szCs w:val="22"/>
        </w:rPr>
        <w:t>Alt.2: UE assigns/reports Model ID</w:t>
      </w:r>
      <w:r w:rsidR="0068558D">
        <w:rPr>
          <w:rFonts w:eastAsiaTheme="minorEastAsia"/>
          <w:color w:val="000000" w:themeColor="text1"/>
          <w:sz w:val="22"/>
          <w:szCs w:val="22"/>
        </w:rPr>
        <w:t xml:space="preserve"> can be supported</w:t>
      </w:r>
      <w:r w:rsidR="008D05B3">
        <w:rPr>
          <w:rFonts w:eastAsiaTheme="minorEastAsia"/>
          <w:color w:val="000000" w:themeColor="text1"/>
          <w:sz w:val="22"/>
          <w:szCs w:val="22"/>
        </w:rPr>
        <w:t xml:space="preserve">. A global model ID is usually much more complicated than a local model ID and can be </w:t>
      </w:r>
      <w:r w:rsidR="008D05B3">
        <w:rPr>
          <w:rFonts w:eastAsiaTheme="minorEastAsia" w:hint="eastAsia"/>
          <w:color w:val="000000" w:themeColor="text1"/>
          <w:sz w:val="22"/>
          <w:szCs w:val="22"/>
        </w:rPr>
        <w:t>used</w:t>
      </w:r>
      <w:r w:rsidR="008D05B3">
        <w:rPr>
          <w:rFonts w:eastAsiaTheme="minorEastAsia"/>
          <w:color w:val="000000" w:themeColor="text1"/>
          <w:sz w:val="22"/>
          <w:szCs w:val="22"/>
        </w:rPr>
        <w:t xml:space="preserve"> for the initial identification, and after the models being identified, a simpler ID, </w:t>
      </w:r>
      <w:r w:rsidR="008D05B3" w:rsidRPr="00ED6717">
        <w:rPr>
          <w:rFonts w:eastAsiaTheme="minorEastAsia"/>
          <w:i/>
          <w:color w:val="000000" w:themeColor="text1"/>
          <w:sz w:val="22"/>
          <w:szCs w:val="22"/>
        </w:rPr>
        <w:t>e.g.</w:t>
      </w:r>
      <w:r w:rsidR="008D05B3">
        <w:rPr>
          <w:rFonts w:eastAsiaTheme="minorEastAsia"/>
          <w:color w:val="000000" w:themeColor="text1"/>
          <w:sz w:val="22"/>
          <w:szCs w:val="22"/>
        </w:rPr>
        <w:t>, local ID can be used for the following managements including model activation, deactivation, switching and selection. The figure below illustrates a model identification procedure initiated by the UE</w:t>
      </w:r>
      <w:r w:rsidR="00767D06">
        <w:rPr>
          <w:rFonts w:eastAsiaTheme="minorEastAsia"/>
          <w:color w:val="000000" w:themeColor="text1"/>
          <w:sz w:val="22"/>
          <w:szCs w:val="22"/>
        </w:rPr>
        <w:t xml:space="preserve"> (</w:t>
      </w:r>
      <w:r w:rsidR="0068558D" w:rsidRPr="0068558D">
        <w:rPr>
          <w:rFonts w:eastAsiaTheme="minorEastAsia"/>
          <w:color w:val="000000" w:themeColor="text1"/>
          <w:sz w:val="22"/>
          <w:szCs w:val="22"/>
        </w:rPr>
        <w:t>Alt.2: UE reports</w:t>
      </w:r>
      <w:r w:rsidR="0068558D">
        <w:rPr>
          <w:rFonts w:eastAsiaTheme="minorEastAsia"/>
          <w:color w:val="000000" w:themeColor="text1"/>
          <w:sz w:val="22"/>
          <w:szCs w:val="22"/>
        </w:rPr>
        <w:t xml:space="preserve"> a global</w:t>
      </w:r>
      <w:r w:rsidR="0068558D" w:rsidRPr="0068558D">
        <w:rPr>
          <w:rFonts w:eastAsiaTheme="minorEastAsia"/>
          <w:color w:val="000000" w:themeColor="text1"/>
          <w:sz w:val="22"/>
          <w:szCs w:val="22"/>
        </w:rPr>
        <w:t xml:space="preserve"> Model ID</w:t>
      </w:r>
      <w:r w:rsidR="00767D06">
        <w:rPr>
          <w:rFonts w:eastAsiaTheme="minorEastAsia"/>
          <w:color w:val="000000" w:themeColor="text1"/>
          <w:sz w:val="22"/>
          <w:szCs w:val="22"/>
        </w:rPr>
        <w:t>)</w:t>
      </w:r>
      <w:r w:rsidR="008D05B3">
        <w:rPr>
          <w:rFonts w:eastAsiaTheme="minorEastAsia"/>
          <w:color w:val="000000" w:themeColor="text1"/>
          <w:sz w:val="22"/>
          <w:szCs w:val="22"/>
        </w:rPr>
        <w:t xml:space="preserve"> and NW may respond the request by assigning a local ID </w:t>
      </w:r>
      <w:r w:rsidR="0068558D">
        <w:rPr>
          <w:rFonts w:eastAsiaTheme="minorEastAsia"/>
          <w:color w:val="000000" w:themeColor="text1"/>
          <w:sz w:val="22"/>
          <w:szCs w:val="22"/>
        </w:rPr>
        <w:t xml:space="preserve">(Alt.1: NW assigns a local Model ID) </w:t>
      </w:r>
      <w:r w:rsidR="008D05B3">
        <w:rPr>
          <w:rFonts w:eastAsiaTheme="minorEastAsia"/>
          <w:color w:val="000000" w:themeColor="text1"/>
          <w:sz w:val="22"/>
          <w:szCs w:val="22"/>
        </w:rPr>
        <w:t>for the future use.</w:t>
      </w:r>
      <w:r w:rsidR="0068558D">
        <w:rPr>
          <w:rFonts w:eastAsiaTheme="minorEastAsia"/>
          <w:color w:val="000000" w:themeColor="text1"/>
          <w:sz w:val="22"/>
          <w:szCs w:val="22"/>
        </w:rPr>
        <w:t xml:space="preserve"> Meanwhile, </w:t>
      </w:r>
      <w:r w:rsidR="003F5300">
        <w:rPr>
          <w:rFonts w:eastAsiaTheme="minorEastAsia"/>
          <w:color w:val="000000" w:themeColor="text1"/>
          <w:sz w:val="22"/>
          <w:szCs w:val="22"/>
        </w:rPr>
        <w:t>the alternatives that a</w:t>
      </w:r>
      <w:r w:rsidR="0068558D" w:rsidRPr="0068558D">
        <w:rPr>
          <w:rFonts w:eastAsiaTheme="minorEastAsia"/>
          <w:color w:val="000000" w:themeColor="text1"/>
          <w:sz w:val="22"/>
          <w:szCs w:val="22"/>
        </w:rPr>
        <w:t>ssociated ID(s) is assumed as model ID(s)</w:t>
      </w:r>
      <w:r w:rsidR="0068558D">
        <w:rPr>
          <w:rFonts w:eastAsiaTheme="minorEastAsia"/>
          <w:color w:val="000000" w:themeColor="text1"/>
          <w:sz w:val="22"/>
          <w:szCs w:val="22"/>
        </w:rPr>
        <w:t xml:space="preserve"> may not work noticed that </w:t>
      </w:r>
      <w:r w:rsidR="0068558D" w:rsidRPr="0068558D">
        <w:rPr>
          <w:rFonts w:eastAsiaTheme="minorEastAsia"/>
          <w:color w:val="000000" w:themeColor="text1"/>
          <w:sz w:val="22"/>
          <w:szCs w:val="22"/>
        </w:rPr>
        <w:t>one or more associated ID(s) can be attached to one same model ID to reflect different NW side additional conditions</w:t>
      </w:r>
    </w:p>
    <w:p w14:paraId="4B000E08" w14:textId="77777777" w:rsidR="008D05B3" w:rsidRDefault="008D05B3" w:rsidP="008D05B3">
      <w:pPr>
        <w:keepNext/>
        <w:spacing w:before="156" w:after="156"/>
        <w:jc w:val="center"/>
      </w:pPr>
      <w:r>
        <w:rPr>
          <w:rFonts w:eastAsiaTheme="minorEastAsia"/>
          <w:b/>
          <w:i/>
          <w:noProof/>
          <w:sz w:val="22"/>
          <w:szCs w:val="22"/>
        </w:rPr>
        <w:drawing>
          <wp:inline distT="0" distB="0" distL="0" distR="0" wp14:anchorId="2D4854F0" wp14:editId="4AEF3867">
            <wp:extent cx="1959610"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9610" cy="1371600"/>
                    </a:xfrm>
                    <a:prstGeom prst="rect">
                      <a:avLst/>
                    </a:prstGeom>
                    <a:noFill/>
                    <a:ln>
                      <a:noFill/>
                    </a:ln>
                  </pic:spPr>
                </pic:pic>
              </a:graphicData>
            </a:graphic>
          </wp:inline>
        </w:drawing>
      </w:r>
    </w:p>
    <w:p w14:paraId="5C27190A" w14:textId="77777777" w:rsidR="008D05B3" w:rsidRPr="00ED6717" w:rsidRDefault="008D05B3" w:rsidP="008D05B3">
      <w:pPr>
        <w:pStyle w:val="ad"/>
        <w:spacing w:before="156" w:after="156"/>
        <w:jc w:val="center"/>
        <w:rPr>
          <w:rFonts w:eastAsiaTheme="minorEastAsia"/>
          <w:b w:val="0"/>
          <w:i/>
          <w:color w:val="auto"/>
          <w:sz w:val="22"/>
          <w:szCs w:val="22"/>
          <w:lang w:val="en-US" w:eastAsia="zh-CN"/>
        </w:rPr>
      </w:pPr>
      <w:r w:rsidRPr="00ED6717">
        <w:rPr>
          <w:color w:val="auto"/>
        </w:rPr>
        <w:t xml:space="preserve">Figure </w:t>
      </w:r>
      <w:r w:rsidRPr="00ED6717">
        <w:rPr>
          <w:noProof/>
          <w:color w:val="auto"/>
        </w:rPr>
        <w:t>1</w:t>
      </w:r>
      <w:r w:rsidRPr="00ED6717">
        <w:rPr>
          <w:color w:val="auto"/>
        </w:rPr>
        <w:t xml:space="preserve"> an example of model ID translation</w:t>
      </w:r>
    </w:p>
    <w:p w14:paraId="62F88BC4" w14:textId="6F7DCE41" w:rsidR="008D05B3" w:rsidRPr="002D7DD3" w:rsidRDefault="008D05B3" w:rsidP="0089327E">
      <w:pPr>
        <w:pStyle w:val="1st-Proposal-YJ"/>
        <w:spacing w:before="156" w:after="156"/>
        <w:rPr>
          <w:rFonts w:eastAsiaTheme="minorEastAsia"/>
          <w:sz w:val="22"/>
          <w:szCs w:val="22"/>
        </w:rPr>
      </w:pPr>
      <w:bookmarkStart w:id="110" w:name="_Toc162442134"/>
      <w:bookmarkStart w:id="111" w:name="_Toc162599016"/>
      <w:bookmarkStart w:id="112" w:name="_Toc162616339"/>
      <w:bookmarkStart w:id="113" w:name="_Toc162617170"/>
      <w:bookmarkStart w:id="114" w:name="_Toc162618363"/>
      <w:bookmarkStart w:id="115" w:name="_Toc162618400"/>
      <w:bookmarkStart w:id="116" w:name="_Toc162618633"/>
      <w:bookmarkStart w:id="117" w:name="_Toc163052006"/>
      <w:bookmarkStart w:id="118" w:name="_Toc163052267"/>
      <w:bookmarkStart w:id="119" w:name="_Toc163052295"/>
      <w:bookmarkStart w:id="120" w:name="_Toc165869951"/>
      <w:bookmarkStart w:id="121" w:name="_Toc166165553"/>
      <w:bookmarkStart w:id="122" w:name="_Toc173932223"/>
      <w:bookmarkStart w:id="123" w:name="_Toc174029419"/>
      <w:bookmarkStart w:id="124" w:name="_Toc174033705"/>
      <w:bookmarkStart w:id="125" w:name="_Toc174033837"/>
      <w:r w:rsidRPr="002D7DD3">
        <w:rPr>
          <w:rFonts w:eastAsiaTheme="minorEastAsia"/>
          <w:sz w:val="22"/>
          <w:szCs w:val="22"/>
        </w:rPr>
        <w:t xml:space="preserve">In the model identification procedure, support </w:t>
      </w:r>
      <w:r w:rsidR="0089327E" w:rsidRPr="0089327E">
        <w:rPr>
          <w:rFonts w:eastAsiaTheme="minorEastAsia"/>
          <w:sz w:val="22"/>
          <w:szCs w:val="22"/>
        </w:rPr>
        <w:t>the combination of Alt.1: NW assigns Model ID and Alt.2: UE assigns/reports Model ID</w:t>
      </w:r>
      <w:r w:rsidR="0089327E">
        <w:rPr>
          <w:rFonts w:eastAsiaTheme="minorEastAsia"/>
          <w:sz w:val="22"/>
          <w:szCs w:val="22"/>
        </w:rPr>
        <w:t xml:space="preserve">, which is used to link </w:t>
      </w:r>
      <w:r w:rsidRPr="002D7DD3">
        <w:rPr>
          <w:rFonts w:eastAsiaTheme="minorEastAsia"/>
          <w:sz w:val="22"/>
          <w:szCs w:val="22"/>
        </w:rPr>
        <w:t>a</w:t>
      </w:r>
      <w:r w:rsidR="0089327E">
        <w:rPr>
          <w:rFonts w:eastAsiaTheme="minorEastAsia"/>
          <w:sz w:val="22"/>
          <w:szCs w:val="22"/>
        </w:rPr>
        <w:t xml:space="preserve"> UE reported</w:t>
      </w:r>
      <w:r w:rsidRPr="002D7DD3">
        <w:rPr>
          <w:rFonts w:eastAsiaTheme="minorEastAsia"/>
          <w:sz w:val="22"/>
          <w:szCs w:val="22"/>
        </w:rPr>
        <w:t xml:space="preserve"> global model ID to a</w:t>
      </w:r>
      <w:r w:rsidR="0089327E">
        <w:rPr>
          <w:rFonts w:eastAsiaTheme="minorEastAsia"/>
          <w:sz w:val="22"/>
          <w:szCs w:val="22"/>
        </w:rPr>
        <w:t xml:space="preserve"> NW assigned</w:t>
      </w:r>
      <w:r w:rsidRPr="002D7DD3">
        <w:rPr>
          <w:rFonts w:eastAsiaTheme="minorEastAsia"/>
          <w:sz w:val="22"/>
          <w:szCs w:val="22"/>
        </w:rPr>
        <w:t xml:space="preserve"> local model ID.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B455A21"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1E9F6B3F"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The concept of additional conditions was introduced during the later stage of the study item where the need for the additional conditions was identified due to presence of AI/ML training variables which may not be standardised. For instance, in AI/ML based beam management use case, network topology elements like cell layout or antenna configuration, or UE internal variables like UE speed can impact the selection of the AI/ML model which should be used during AI/ML operation. However, even though these variables may be used for training of AI/ML model and thereby the AI/ML model operation require these variables as input, these variables may not be standardised due to disclosure of proprietary information. Hence, classifying these variables as additional conditions can be an enabler for optimal AI/ML operation.</w:t>
      </w:r>
    </w:p>
    <w:p w14:paraId="64E21FC2"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Among the methods which have been considered for ensuring consistency between network and UE for these additional conditions, the methodology of “</w:t>
      </w:r>
      <w:r w:rsidRPr="00626CD8">
        <w:rPr>
          <w:rFonts w:eastAsiaTheme="minorEastAsia"/>
          <w:color w:val="000000" w:themeColor="text1"/>
          <w:sz w:val="22"/>
          <w:szCs w:val="22"/>
        </w:rPr>
        <w:t>Consistency assisted by monitoring</w:t>
      </w:r>
      <w:r>
        <w:rPr>
          <w:rFonts w:eastAsiaTheme="minorEastAsia"/>
          <w:color w:val="000000" w:themeColor="text1"/>
          <w:sz w:val="22"/>
          <w:szCs w:val="22"/>
        </w:rPr>
        <w:t>” seems to be the least optimal solution. This method is expected to result in high delay in selection of optimal AI/ML model for a UE. For instance, if multiple set of beam management models are developed for different UE speeds and network wants to use the monitoring procedure to select the optimal model, then network needs to activate multiple models at UE one by one associated to different UE speeds until it determines an AI/ML model which results in the best performance. For the duration of time when network is activating non-optimal model(s) at UE, the UE performance suffers and results in delay in selection of the most optimal model at UE.</w:t>
      </w:r>
    </w:p>
    <w:p w14:paraId="51E94771" w14:textId="77777777" w:rsidR="008D05B3" w:rsidRPr="008D05B3" w:rsidRDefault="008D05B3" w:rsidP="008D05B3">
      <w:pPr>
        <w:pStyle w:val="1st-ob-YJ"/>
        <w:spacing w:before="156" w:after="156"/>
        <w:rPr>
          <w:rFonts w:eastAsiaTheme="minorEastAsia"/>
          <w:sz w:val="22"/>
          <w:szCs w:val="22"/>
        </w:rPr>
      </w:pPr>
      <w:bookmarkStart w:id="126" w:name="_Toc162442125"/>
      <w:bookmarkStart w:id="127" w:name="_Toc162599007"/>
      <w:bookmarkStart w:id="128" w:name="_Toc162616330"/>
      <w:bookmarkStart w:id="129" w:name="_Toc162617161"/>
      <w:bookmarkStart w:id="130" w:name="_Toc162618354"/>
      <w:bookmarkStart w:id="131" w:name="_Toc162618391"/>
      <w:bookmarkStart w:id="132" w:name="_Toc162618624"/>
      <w:bookmarkStart w:id="133" w:name="_Toc163051994"/>
      <w:bookmarkStart w:id="134" w:name="_Toc163052254"/>
      <w:bookmarkStart w:id="135" w:name="_Toc163052282"/>
      <w:bookmarkStart w:id="136" w:name="_Toc165869940"/>
      <w:bookmarkStart w:id="137" w:name="_Toc166165542"/>
      <w:bookmarkStart w:id="138" w:name="_Toc173932209"/>
      <w:bookmarkStart w:id="139" w:name="_Toc174029405"/>
      <w:bookmarkStart w:id="140" w:name="_Toc174033691"/>
      <w:r>
        <w:rPr>
          <w:rFonts w:eastAsiaTheme="minorEastAsia"/>
          <w:sz w:val="22"/>
          <w:szCs w:val="22"/>
        </w:rPr>
        <w:lastRenderedPageBreak/>
        <w:t>Ensuring consistency of additional conditions using monitoring procedure results in high delay in identification of the suitable AI/ML model to run at UE, during which system performance suffers.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eastAsiaTheme="minorEastAsia"/>
          <w:sz w:val="22"/>
          <w:szCs w:val="22"/>
        </w:rPr>
        <w:t xml:space="preserve"> </w:t>
      </w:r>
    </w:p>
    <w:p w14:paraId="7D669E74" w14:textId="77777777" w:rsidR="008D05B3" w:rsidRPr="008D05B3" w:rsidRDefault="008D05B3" w:rsidP="008D05B3">
      <w:pPr>
        <w:pStyle w:val="1st-Proposal-YJ"/>
        <w:spacing w:before="156" w:after="156"/>
        <w:rPr>
          <w:rFonts w:eastAsiaTheme="minorEastAsia"/>
          <w:sz w:val="22"/>
          <w:szCs w:val="22"/>
        </w:rPr>
      </w:pPr>
      <w:bookmarkStart w:id="141" w:name="_Toc162442135"/>
      <w:bookmarkStart w:id="142" w:name="_Toc162599017"/>
      <w:bookmarkStart w:id="143" w:name="_Toc162616340"/>
      <w:bookmarkStart w:id="144" w:name="_Toc162617171"/>
      <w:bookmarkStart w:id="145" w:name="_Toc162618364"/>
      <w:bookmarkStart w:id="146" w:name="_Toc162618401"/>
      <w:bookmarkStart w:id="147" w:name="_Toc162618634"/>
      <w:bookmarkStart w:id="148" w:name="_Toc163052007"/>
      <w:bookmarkStart w:id="149" w:name="_Toc163052268"/>
      <w:bookmarkStart w:id="150" w:name="_Toc163052296"/>
      <w:bookmarkStart w:id="151" w:name="_Toc165869952"/>
      <w:bookmarkStart w:id="152" w:name="_Toc166165554"/>
      <w:bookmarkStart w:id="153" w:name="_Toc173932224"/>
      <w:bookmarkStart w:id="154" w:name="_Toc174029420"/>
      <w:bookmarkStart w:id="155" w:name="_Toc174033706"/>
      <w:bookmarkStart w:id="156" w:name="_Toc174033838"/>
      <w:r w:rsidRPr="00F42C97">
        <w:rPr>
          <w:rFonts w:eastAsiaTheme="minorEastAsia"/>
          <w:sz w:val="22"/>
          <w:szCs w:val="22"/>
        </w:rPr>
        <w:t xml:space="preserve">For inference for UE-side models, to ensure consistency between training and inference regarding NW-side additional conditions (if identified), the following options </w:t>
      </w:r>
      <w:r>
        <w:rPr>
          <w:rFonts w:eastAsiaTheme="minorEastAsia"/>
          <w:sz w:val="22"/>
          <w:szCs w:val="22"/>
        </w:rPr>
        <w:t>should be considered as priority</w:t>
      </w:r>
      <w:r w:rsidRPr="00F42C97">
        <w:rPr>
          <w:rFonts w:eastAsiaTheme="minorEastAsia"/>
          <w:sz w:val="22"/>
          <w:szCs w:val="22"/>
        </w:rPr>
        <w: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4D9B143" w14:textId="77777777" w:rsidR="008D05B3" w:rsidRPr="008D05B3" w:rsidRDefault="008D05B3" w:rsidP="008D05B3">
      <w:pPr>
        <w:pStyle w:val="2nd-proposal-YJ"/>
        <w:spacing w:before="156" w:after="156"/>
        <w:rPr>
          <w:rFonts w:eastAsia="宋体"/>
          <w:sz w:val="22"/>
        </w:rPr>
      </w:pPr>
      <w:bookmarkStart w:id="157" w:name="_Toc162442136"/>
      <w:bookmarkStart w:id="158" w:name="_Toc162599018"/>
      <w:bookmarkStart w:id="159" w:name="_Toc162616341"/>
      <w:bookmarkStart w:id="160" w:name="_Toc162617172"/>
      <w:bookmarkStart w:id="161" w:name="_Toc162618365"/>
      <w:bookmarkStart w:id="162" w:name="_Toc162618402"/>
      <w:bookmarkStart w:id="163" w:name="_Toc162618635"/>
      <w:bookmarkStart w:id="164" w:name="_Toc163052008"/>
      <w:bookmarkStart w:id="165" w:name="_Toc163052269"/>
      <w:bookmarkStart w:id="166" w:name="_Toc163052297"/>
      <w:bookmarkStart w:id="167" w:name="_Toc165869953"/>
      <w:bookmarkStart w:id="168" w:name="_Toc166165555"/>
      <w:bookmarkStart w:id="169" w:name="_Toc173932225"/>
      <w:bookmarkStart w:id="170" w:name="_Toc174029421"/>
      <w:bookmarkStart w:id="171" w:name="_Toc174033707"/>
      <w:bookmarkStart w:id="172" w:name="_Toc174033839"/>
      <w:r w:rsidRPr="008D05B3">
        <w:rPr>
          <w:rFonts w:eastAsia="宋体"/>
          <w:sz w:val="22"/>
        </w:rPr>
        <w:t>Model identification to achieve alignment on the NW-side additional condition between NW-side and UE-side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E72518D" w14:textId="77777777" w:rsidR="008D05B3" w:rsidRPr="008D05B3" w:rsidRDefault="008D05B3" w:rsidP="008D05B3">
      <w:pPr>
        <w:pStyle w:val="2nd-proposal-YJ"/>
        <w:spacing w:before="156" w:after="156"/>
        <w:rPr>
          <w:rFonts w:eastAsia="宋体"/>
          <w:sz w:val="22"/>
        </w:rPr>
      </w:pPr>
      <w:bookmarkStart w:id="173" w:name="_Toc162442137"/>
      <w:bookmarkStart w:id="174" w:name="_Toc162599019"/>
      <w:bookmarkStart w:id="175" w:name="_Toc162616342"/>
      <w:bookmarkStart w:id="176" w:name="_Toc162617173"/>
      <w:bookmarkStart w:id="177" w:name="_Toc162618366"/>
      <w:bookmarkStart w:id="178" w:name="_Toc162618403"/>
      <w:bookmarkStart w:id="179" w:name="_Toc162618636"/>
      <w:bookmarkStart w:id="180" w:name="_Toc163052009"/>
      <w:bookmarkStart w:id="181" w:name="_Toc163052270"/>
      <w:bookmarkStart w:id="182" w:name="_Toc163052298"/>
      <w:bookmarkStart w:id="183" w:name="_Toc165869954"/>
      <w:bookmarkStart w:id="184" w:name="_Toc166165556"/>
      <w:bookmarkStart w:id="185" w:name="_Toc173932226"/>
      <w:bookmarkStart w:id="186" w:name="_Toc174029422"/>
      <w:bookmarkStart w:id="187" w:name="_Toc174033708"/>
      <w:bookmarkStart w:id="188" w:name="_Toc174033840"/>
      <w:r w:rsidRPr="008D05B3">
        <w:rPr>
          <w:rFonts w:eastAsia="宋体"/>
          <w:sz w:val="22"/>
        </w:rPr>
        <w:t>Model training at NW and transfer to UE, where the model has been trained under the additional condition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2AF4B83" w14:textId="77777777" w:rsidR="008D05B3" w:rsidRPr="008D05B3" w:rsidRDefault="008D05B3" w:rsidP="008D05B3">
      <w:pPr>
        <w:pStyle w:val="2nd-proposal-YJ"/>
        <w:spacing w:before="156" w:after="156"/>
        <w:rPr>
          <w:rFonts w:eastAsia="宋体"/>
          <w:sz w:val="22"/>
        </w:rPr>
      </w:pPr>
      <w:bookmarkStart w:id="189" w:name="_Toc162442138"/>
      <w:bookmarkStart w:id="190" w:name="_Toc162599020"/>
      <w:bookmarkStart w:id="191" w:name="_Toc162616343"/>
      <w:bookmarkStart w:id="192" w:name="_Toc162617174"/>
      <w:bookmarkStart w:id="193" w:name="_Toc162618367"/>
      <w:bookmarkStart w:id="194" w:name="_Toc162618404"/>
      <w:bookmarkStart w:id="195" w:name="_Toc162618637"/>
      <w:bookmarkStart w:id="196" w:name="_Toc163052010"/>
      <w:bookmarkStart w:id="197" w:name="_Toc163052271"/>
      <w:bookmarkStart w:id="198" w:name="_Toc163052299"/>
      <w:bookmarkStart w:id="199" w:name="_Toc165869955"/>
      <w:bookmarkStart w:id="200" w:name="_Toc166165557"/>
      <w:bookmarkStart w:id="201" w:name="_Toc173932227"/>
      <w:bookmarkStart w:id="202" w:name="_Toc174029423"/>
      <w:bookmarkStart w:id="203" w:name="_Toc174033709"/>
      <w:bookmarkStart w:id="204" w:name="_Toc174033841"/>
      <w:r w:rsidRPr="008D05B3">
        <w:rPr>
          <w:rFonts w:eastAsia="宋体"/>
          <w:sz w:val="22"/>
        </w:rPr>
        <w:t>Information and/or indication on NW-side additional conditions is provided to UE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8D05B3">
        <w:rPr>
          <w:rFonts w:eastAsia="宋体"/>
          <w:sz w:val="22"/>
        </w:rPr>
        <w:t xml:space="preserve"> </w:t>
      </w:r>
    </w:p>
    <w:p w14:paraId="6269ABFE" w14:textId="568F0DC0" w:rsidR="002547E5" w:rsidRDefault="002547E5" w:rsidP="0050797F">
      <w:pPr>
        <w:spacing w:before="156" w:after="156"/>
        <w:rPr>
          <w:rFonts w:eastAsiaTheme="minorEastAsia"/>
          <w:color w:val="000000" w:themeColor="text1"/>
          <w:sz w:val="22"/>
          <w:szCs w:val="22"/>
        </w:rPr>
      </w:pPr>
      <w:r>
        <w:rPr>
          <w:rFonts w:eastAsiaTheme="minorEastAsia"/>
          <w:color w:val="000000" w:themeColor="text1"/>
          <w:sz w:val="22"/>
          <w:szCs w:val="22"/>
        </w:rPr>
        <w:t xml:space="preserve">The associated ID is configured by the NW and is used to reflect NW-side additional conditions which may not be specified. However, not every </w:t>
      </w:r>
      <w:r w:rsidR="000A09DC">
        <w:rPr>
          <w:rFonts w:eastAsiaTheme="minorEastAsia"/>
          <w:color w:val="000000" w:themeColor="text1"/>
          <w:sz w:val="22"/>
          <w:szCs w:val="22"/>
        </w:rPr>
        <w:t>difference</w:t>
      </w:r>
      <w:r>
        <w:rPr>
          <w:rFonts w:eastAsiaTheme="minorEastAsia"/>
          <w:color w:val="000000" w:themeColor="text1"/>
          <w:sz w:val="22"/>
          <w:szCs w:val="22"/>
        </w:rPr>
        <w:t xml:space="preserve"> in NW-side additional conditions or NW implementation has impacts on </w:t>
      </w:r>
      <w:r w:rsidR="00C85046">
        <w:rPr>
          <w:rFonts w:eastAsiaTheme="minorEastAsia"/>
          <w:color w:val="000000" w:themeColor="text1"/>
          <w:sz w:val="22"/>
          <w:szCs w:val="22"/>
        </w:rPr>
        <w:t xml:space="preserve">UE side assumption of the consistency, </w:t>
      </w:r>
      <w:r>
        <w:rPr>
          <w:rFonts w:eastAsiaTheme="minorEastAsia"/>
          <w:color w:val="000000" w:themeColor="text1"/>
          <w:sz w:val="22"/>
          <w:szCs w:val="22"/>
        </w:rPr>
        <w:t>UE side model training and model inference</w:t>
      </w:r>
      <w:r w:rsidR="001D0A9B">
        <w:rPr>
          <w:rFonts w:eastAsiaTheme="minorEastAsia"/>
          <w:color w:val="000000" w:themeColor="text1"/>
          <w:sz w:val="22"/>
          <w:szCs w:val="22"/>
        </w:rPr>
        <w:t xml:space="preserve">, and </w:t>
      </w:r>
      <w:r w:rsidR="003F5300">
        <w:rPr>
          <w:rFonts w:eastAsiaTheme="minorEastAsia"/>
          <w:color w:val="000000" w:themeColor="text1"/>
          <w:sz w:val="22"/>
          <w:szCs w:val="22"/>
        </w:rPr>
        <w:t xml:space="preserve">therefore not every different NW-side additional conditions </w:t>
      </w:r>
      <w:r w:rsidR="001D0A9B">
        <w:rPr>
          <w:rFonts w:eastAsiaTheme="minorEastAsia"/>
          <w:color w:val="000000" w:themeColor="text1"/>
          <w:sz w:val="22"/>
          <w:szCs w:val="22"/>
        </w:rPr>
        <w:t>require to be assigned with a separated associated ID</w:t>
      </w:r>
      <w:r>
        <w:rPr>
          <w:rFonts w:eastAsiaTheme="minorEastAsia"/>
          <w:color w:val="000000" w:themeColor="text1"/>
          <w:sz w:val="22"/>
          <w:szCs w:val="22"/>
        </w:rPr>
        <w:t xml:space="preserve">. It is difficult for NW to decide </w:t>
      </w:r>
      <w:r w:rsidR="000A09DC">
        <w:rPr>
          <w:rFonts w:eastAsiaTheme="minorEastAsia"/>
          <w:color w:val="000000" w:themeColor="text1"/>
          <w:sz w:val="22"/>
          <w:szCs w:val="22"/>
        </w:rPr>
        <w:t>how to assign the associated IDs for data collection configurations, e.g.,</w:t>
      </w:r>
      <w:r>
        <w:rPr>
          <w:rFonts w:eastAsiaTheme="minorEastAsia"/>
          <w:color w:val="000000" w:themeColor="text1"/>
          <w:sz w:val="22"/>
          <w:szCs w:val="22"/>
        </w:rPr>
        <w:t xml:space="preserve"> under which circumstance NW needs to assign a different associated ID. For UE-sided models, it is more reasonable for UE to decide how to develop the model and whether the model can be used for different NW additional conditions.</w:t>
      </w:r>
      <w:r w:rsidR="000A09DC">
        <w:rPr>
          <w:rFonts w:eastAsiaTheme="minorEastAsia"/>
          <w:color w:val="000000" w:themeColor="text1"/>
          <w:sz w:val="22"/>
          <w:szCs w:val="22"/>
        </w:rPr>
        <w:t xml:space="preserve"> For example, UE can develop independent models or a general model based on data collection configurations with different associated IDs. If a general model is developed, the associated IDs </w:t>
      </w:r>
      <w:r w:rsidR="001D0A9B">
        <w:rPr>
          <w:rFonts w:eastAsiaTheme="minorEastAsia"/>
          <w:color w:val="000000" w:themeColor="text1"/>
          <w:sz w:val="22"/>
          <w:szCs w:val="22"/>
        </w:rPr>
        <w:t>may not be very</w:t>
      </w:r>
      <w:r w:rsidR="000A09DC">
        <w:rPr>
          <w:rFonts w:eastAsiaTheme="minorEastAsia"/>
          <w:color w:val="000000" w:themeColor="text1"/>
          <w:sz w:val="22"/>
          <w:szCs w:val="22"/>
        </w:rPr>
        <w:t xml:space="preserve"> useful</w:t>
      </w:r>
      <w:r w:rsidR="001D0A9B">
        <w:rPr>
          <w:rFonts w:eastAsiaTheme="minorEastAsia"/>
          <w:color w:val="000000" w:themeColor="text1"/>
          <w:sz w:val="22"/>
          <w:szCs w:val="22"/>
        </w:rPr>
        <w:t xml:space="preserve">. </w:t>
      </w:r>
      <w:r>
        <w:rPr>
          <w:rFonts w:eastAsiaTheme="minorEastAsia"/>
          <w:color w:val="000000" w:themeColor="text1"/>
          <w:sz w:val="22"/>
          <w:szCs w:val="22"/>
        </w:rPr>
        <w:t xml:space="preserve">One possible solution </w:t>
      </w:r>
      <w:r w:rsidR="001D0A9B">
        <w:rPr>
          <w:rFonts w:eastAsiaTheme="minorEastAsia"/>
          <w:color w:val="000000" w:themeColor="text1"/>
          <w:sz w:val="22"/>
          <w:szCs w:val="22"/>
        </w:rPr>
        <w:t>could be</w:t>
      </w:r>
      <w:r>
        <w:rPr>
          <w:rFonts w:eastAsiaTheme="minorEastAsia"/>
          <w:color w:val="000000" w:themeColor="text1"/>
          <w:sz w:val="22"/>
          <w:szCs w:val="22"/>
        </w:rPr>
        <w:t xml:space="preserve"> that NW provides </w:t>
      </w:r>
      <w:r w:rsidR="000A09DC">
        <w:rPr>
          <w:rFonts w:eastAsiaTheme="minorEastAsia"/>
          <w:color w:val="000000" w:themeColor="text1"/>
          <w:sz w:val="22"/>
          <w:szCs w:val="22"/>
        </w:rPr>
        <w:t>configurations with different associated IDs during model training, and let UE to feedback which associated IDs are needed</w:t>
      </w:r>
      <w:r w:rsidR="001D0A9B">
        <w:rPr>
          <w:rFonts w:eastAsiaTheme="minorEastAsia"/>
          <w:color w:val="000000" w:themeColor="text1"/>
          <w:sz w:val="22"/>
          <w:szCs w:val="22"/>
        </w:rPr>
        <w:t>, or the grouping of associated IDs</w:t>
      </w:r>
      <w:r w:rsidR="000A09DC">
        <w:rPr>
          <w:rFonts w:eastAsiaTheme="minorEastAsia"/>
          <w:color w:val="000000" w:themeColor="text1"/>
          <w:sz w:val="22"/>
          <w:szCs w:val="22"/>
        </w:rPr>
        <w:t xml:space="preserve">. NW can </w:t>
      </w:r>
      <w:r w:rsidR="003F5300">
        <w:rPr>
          <w:rFonts w:eastAsiaTheme="minorEastAsia"/>
          <w:color w:val="000000" w:themeColor="text1"/>
          <w:sz w:val="22"/>
          <w:szCs w:val="22"/>
        </w:rPr>
        <w:t xml:space="preserve">then </w:t>
      </w:r>
      <w:r w:rsidR="000A09DC">
        <w:rPr>
          <w:rFonts w:eastAsiaTheme="minorEastAsia"/>
          <w:color w:val="000000" w:themeColor="text1"/>
          <w:sz w:val="22"/>
          <w:szCs w:val="22"/>
        </w:rPr>
        <w:t>at least decide whether associated ID is needed for the data collection configuration of model inference</w:t>
      </w:r>
      <w:r w:rsidR="003F5300">
        <w:rPr>
          <w:rFonts w:eastAsiaTheme="minorEastAsia"/>
          <w:color w:val="000000" w:themeColor="text1"/>
          <w:sz w:val="22"/>
          <w:szCs w:val="22"/>
        </w:rPr>
        <w:t xml:space="preserve"> based on UE feedback</w:t>
      </w:r>
      <w:r w:rsidR="000A09DC">
        <w:rPr>
          <w:rFonts w:eastAsiaTheme="minorEastAsia"/>
          <w:color w:val="000000" w:themeColor="text1"/>
          <w:sz w:val="22"/>
          <w:szCs w:val="22"/>
        </w:rPr>
        <w:t>. Moreover, NW can also adjust the configuration of associated IDs for model training</w:t>
      </w:r>
      <w:r w:rsidR="001D0A9B">
        <w:rPr>
          <w:rFonts w:eastAsiaTheme="minorEastAsia"/>
          <w:color w:val="000000" w:themeColor="text1"/>
          <w:sz w:val="22"/>
          <w:szCs w:val="22"/>
        </w:rPr>
        <w:t>, for example, releasing some IDs not useful</w:t>
      </w:r>
      <w:r w:rsidR="000A09DC">
        <w:rPr>
          <w:rFonts w:eastAsiaTheme="minorEastAsia"/>
          <w:color w:val="000000" w:themeColor="text1"/>
          <w:sz w:val="22"/>
          <w:szCs w:val="22"/>
        </w:rPr>
        <w:t>.</w:t>
      </w:r>
    </w:p>
    <w:p w14:paraId="57809517" w14:textId="1D87D540" w:rsidR="00F44F04" w:rsidRDefault="00F44F04" w:rsidP="0050797F">
      <w:pPr>
        <w:spacing w:before="156" w:after="156"/>
        <w:rPr>
          <w:rFonts w:eastAsiaTheme="minorEastAsia"/>
          <w:color w:val="000000" w:themeColor="text1"/>
          <w:sz w:val="22"/>
          <w:szCs w:val="22"/>
        </w:rPr>
      </w:pPr>
      <w:r>
        <w:rPr>
          <w:rFonts w:eastAsiaTheme="minorEastAsia"/>
          <w:color w:val="000000" w:themeColor="text1"/>
          <w:sz w:val="22"/>
          <w:szCs w:val="22"/>
        </w:rPr>
        <w:t>In addition, the working assumption only suggests UE assumption of the consistency within a cell, it implies cell identifications may be inserted into the associated ID</w:t>
      </w:r>
      <w:r w:rsidR="0082474C">
        <w:rPr>
          <w:rFonts w:eastAsiaTheme="minorEastAsia"/>
          <w:color w:val="000000" w:themeColor="text1"/>
          <w:sz w:val="22"/>
          <w:szCs w:val="22"/>
        </w:rPr>
        <w:t xml:space="preserve"> and UE may need to train and maintain a large number of models</w:t>
      </w:r>
      <w:r>
        <w:rPr>
          <w:rFonts w:eastAsiaTheme="minorEastAsia"/>
          <w:color w:val="000000" w:themeColor="text1"/>
          <w:sz w:val="22"/>
          <w:szCs w:val="22"/>
        </w:rPr>
        <w:t xml:space="preserve">, which </w:t>
      </w:r>
      <w:r w:rsidR="006329F5">
        <w:rPr>
          <w:rFonts w:eastAsiaTheme="minorEastAsia"/>
          <w:color w:val="000000" w:themeColor="text1"/>
          <w:sz w:val="22"/>
          <w:szCs w:val="22"/>
        </w:rPr>
        <w:t>introduces</w:t>
      </w:r>
      <w:r>
        <w:rPr>
          <w:rFonts w:eastAsiaTheme="minorEastAsia"/>
          <w:color w:val="000000" w:themeColor="text1"/>
          <w:sz w:val="22"/>
          <w:szCs w:val="22"/>
        </w:rPr>
        <w:t xml:space="preserve"> unnecessa</w:t>
      </w:r>
      <w:r w:rsidR="003778EE">
        <w:rPr>
          <w:rFonts w:eastAsiaTheme="minorEastAsia" w:hint="eastAsia"/>
          <w:color w:val="000000" w:themeColor="text1"/>
          <w:sz w:val="22"/>
          <w:szCs w:val="22"/>
        </w:rPr>
        <w:t>ry</w:t>
      </w:r>
      <w:r>
        <w:rPr>
          <w:rFonts w:eastAsiaTheme="minorEastAsia"/>
          <w:color w:val="000000" w:themeColor="text1"/>
          <w:sz w:val="22"/>
          <w:szCs w:val="22"/>
        </w:rPr>
        <w:t xml:space="preserve"> complexities for UE.</w:t>
      </w:r>
      <w:r w:rsidR="00A24C9E">
        <w:rPr>
          <w:rFonts w:eastAsiaTheme="minorEastAsia"/>
          <w:color w:val="000000" w:themeColor="text1"/>
          <w:sz w:val="22"/>
          <w:szCs w:val="22"/>
        </w:rPr>
        <w:t xml:space="preserve"> On the other hand, </w:t>
      </w:r>
      <w:r w:rsidR="003778EE">
        <w:rPr>
          <w:rFonts w:eastAsiaTheme="minorEastAsia"/>
          <w:color w:val="000000" w:themeColor="text1"/>
          <w:sz w:val="22"/>
          <w:szCs w:val="22"/>
        </w:rPr>
        <w:t xml:space="preserve">if associated ID </w:t>
      </w:r>
      <w:r w:rsidR="0082474C" w:rsidRPr="0082474C">
        <w:rPr>
          <w:rFonts w:eastAsiaTheme="minorEastAsia"/>
          <w:color w:val="000000" w:themeColor="text1"/>
          <w:sz w:val="22"/>
          <w:szCs w:val="22"/>
        </w:rPr>
        <w:t xml:space="preserve">is PLMN </w:t>
      </w:r>
      <w:r w:rsidR="003778EE">
        <w:rPr>
          <w:rFonts w:eastAsiaTheme="minorEastAsia"/>
          <w:color w:val="000000" w:themeColor="text1"/>
          <w:sz w:val="22"/>
          <w:szCs w:val="22"/>
        </w:rPr>
        <w:t xml:space="preserve">unique </w:t>
      </w:r>
      <w:r w:rsidR="0082474C" w:rsidRPr="0082474C">
        <w:rPr>
          <w:rFonts w:eastAsiaTheme="minorEastAsia"/>
          <w:color w:val="000000" w:themeColor="text1"/>
          <w:sz w:val="22"/>
          <w:szCs w:val="22"/>
        </w:rPr>
        <w:t xml:space="preserve">then it </w:t>
      </w:r>
      <w:r w:rsidR="0082474C">
        <w:rPr>
          <w:rFonts w:eastAsiaTheme="minorEastAsia"/>
          <w:color w:val="000000" w:themeColor="text1"/>
          <w:sz w:val="22"/>
          <w:szCs w:val="22"/>
        </w:rPr>
        <w:t>may in</w:t>
      </w:r>
      <w:r w:rsidR="006329F5">
        <w:rPr>
          <w:rFonts w:eastAsiaTheme="minorEastAsia"/>
          <w:color w:val="000000" w:themeColor="text1"/>
          <w:sz w:val="22"/>
          <w:szCs w:val="22"/>
        </w:rPr>
        <w:t>troduce quite some unnecessary</w:t>
      </w:r>
      <w:r w:rsidR="0082474C">
        <w:rPr>
          <w:rFonts w:eastAsiaTheme="minorEastAsia"/>
          <w:color w:val="000000" w:themeColor="text1"/>
          <w:sz w:val="22"/>
          <w:szCs w:val="22"/>
        </w:rPr>
        <w:t xml:space="preserve"> difficulties considering inter-vendor coordination of many networks</w:t>
      </w:r>
      <w:r w:rsidR="003E6EE0" w:rsidRPr="003E6EE0">
        <w:rPr>
          <w:rFonts w:eastAsiaTheme="minorEastAsia"/>
          <w:color w:val="000000" w:themeColor="text1"/>
          <w:sz w:val="22"/>
          <w:szCs w:val="22"/>
        </w:rPr>
        <w:t>.</w:t>
      </w:r>
      <w:r w:rsidR="003E6EE0">
        <w:rPr>
          <w:rFonts w:eastAsiaTheme="minorEastAsia"/>
          <w:color w:val="000000" w:themeColor="text1"/>
          <w:sz w:val="22"/>
          <w:szCs w:val="22"/>
        </w:rPr>
        <w:t xml:space="preserve"> As one solution</w:t>
      </w:r>
      <w:r w:rsidR="0082474C">
        <w:rPr>
          <w:rFonts w:eastAsiaTheme="minorEastAsia"/>
          <w:color w:val="000000" w:themeColor="text1"/>
          <w:sz w:val="22"/>
          <w:szCs w:val="22"/>
        </w:rPr>
        <w:t>, grouping of a subset of cells can be considered. Meanwhile,</w:t>
      </w:r>
      <w:r w:rsidR="003E6EE0">
        <w:rPr>
          <w:rFonts w:eastAsiaTheme="minorEastAsia"/>
          <w:color w:val="000000" w:themeColor="text1"/>
          <w:sz w:val="22"/>
          <w:szCs w:val="22"/>
        </w:rPr>
        <w:t xml:space="preserve"> </w:t>
      </w:r>
      <w:r w:rsidR="00A24C9E">
        <w:rPr>
          <w:rFonts w:eastAsiaTheme="minorEastAsia"/>
          <w:color w:val="000000" w:themeColor="text1"/>
          <w:sz w:val="22"/>
          <w:szCs w:val="22"/>
        </w:rPr>
        <w:t xml:space="preserve">the UE feedback procedure </w:t>
      </w:r>
      <w:r w:rsidR="003E6EE0">
        <w:rPr>
          <w:rFonts w:eastAsiaTheme="minorEastAsia"/>
          <w:color w:val="000000" w:themeColor="text1"/>
          <w:sz w:val="22"/>
          <w:szCs w:val="22"/>
        </w:rPr>
        <w:t xml:space="preserve">above </w:t>
      </w:r>
      <w:r w:rsidR="00A24C9E">
        <w:rPr>
          <w:rFonts w:eastAsiaTheme="minorEastAsia"/>
          <w:color w:val="000000" w:themeColor="text1"/>
          <w:sz w:val="22"/>
          <w:szCs w:val="22"/>
        </w:rPr>
        <w:t xml:space="preserve">can </w:t>
      </w:r>
      <w:r w:rsidR="003E6EE0">
        <w:rPr>
          <w:rFonts w:eastAsiaTheme="minorEastAsia"/>
          <w:color w:val="000000" w:themeColor="text1"/>
          <w:sz w:val="22"/>
          <w:szCs w:val="22"/>
        </w:rPr>
        <w:t xml:space="preserve">also </w:t>
      </w:r>
      <w:r w:rsidR="00A24C9E">
        <w:rPr>
          <w:rFonts w:eastAsiaTheme="minorEastAsia"/>
          <w:color w:val="000000" w:themeColor="text1"/>
          <w:sz w:val="22"/>
          <w:szCs w:val="22"/>
        </w:rPr>
        <w:t xml:space="preserve">be used to check whether the </w:t>
      </w:r>
      <w:r w:rsidR="00A24C9E" w:rsidRPr="007348E2">
        <w:rPr>
          <w:rFonts w:eastAsiaTheme="minorEastAsia"/>
          <w:color w:val="000000" w:themeColor="text1"/>
          <w:sz w:val="22"/>
          <w:szCs w:val="22"/>
        </w:rPr>
        <w:t>consistency holds</w:t>
      </w:r>
      <w:r w:rsidR="00A24C9E">
        <w:rPr>
          <w:rFonts w:eastAsiaTheme="minorEastAsia"/>
          <w:color w:val="000000" w:themeColor="text1"/>
          <w:sz w:val="22"/>
          <w:szCs w:val="22"/>
        </w:rPr>
        <w:t xml:space="preserve"> across cells, at least when </w:t>
      </w:r>
      <w:r w:rsidR="00A24C9E" w:rsidRPr="007348E2">
        <w:rPr>
          <w:rFonts w:eastAsiaTheme="minorEastAsia"/>
          <w:color w:val="000000" w:themeColor="text1"/>
          <w:sz w:val="22"/>
          <w:szCs w:val="22"/>
        </w:rPr>
        <w:t xml:space="preserve">UE switches to a new </w:t>
      </w:r>
      <w:r w:rsidR="00A24C9E">
        <w:rPr>
          <w:rFonts w:eastAsiaTheme="minorEastAsia"/>
          <w:color w:val="000000" w:themeColor="text1"/>
          <w:sz w:val="22"/>
          <w:szCs w:val="22"/>
        </w:rPr>
        <w:t>cell and receives data collection configurations with associated ID, it can send NW indications that this associated ID is needed or not, at least for model inference.</w:t>
      </w:r>
    </w:p>
    <w:p w14:paraId="22FF75CF" w14:textId="2B64E742" w:rsidR="001D0A9B" w:rsidRDefault="001D0A9B" w:rsidP="001D0A9B">
      <w:pPr>
        <w:pStyle w:val="1st-ob-YJ"/>
        <w:spacing w:before="156" w:after="156"/>
        <w:rPr>
          <w:rFonts w:eastAsiaTheme="minorEastAsia"/>
          <w:sz w:val="22"/>
          <w:szCs w:val="22"/>
        </w:rPr>
      </w:pPr>
      <w:bookmarkStart w:id="205" w:name="_Toc173932210"/>
      <w:bookmarkStart w:id="206" w:name="_Toc174029406"/>
      <w:bookmarkStart w:id="207" w:name="_Toc174033692"/>
      <w:r>
        <w:rPr>
          <w:rFonts w:eastAsiaTheme="minorEastAsia"/>
          <w:sz w:val="22"/>
          <w:szCs w:val="22"/>
        </w:rPr>
        <w:t>Not</w:t>
      </w:r>
      <w:r w:rsidRPr="001D0A9B">
        <w:rPr>
          <w:rFonts w:eastAsiaTheme="minorEastAsia"/>
          <w:color w:val="000000" w:themeColor="text1"/>
          <w:sz w:val="22"/>
          <w:szCs w:val="22"/>
        </w:rPr>
        <w:t xml:space="preserve"> </w:t>
      </w:r>
      <w:r>
        <w:rPr>
          <w:rFonts w:eastAsiaTheme="minorEastAsia"/>
          <w:color w:val="000000" w:themeColor="text1"/>
          <w:sz w:val="22"/>
          <w:szCs w:val="22"/>
        </w:rPr>
        <w:t xml:space="preserve">every difference in NW-side additional conditions requires </w:t>
      </w:r>
      <w:r w:rsidR="00C64200">
        <w:rPr>
          <w:rFonts w:eastAsiaTheme="minorEastAsia"/>
          <w:color w:val="000000" w:themeColor="text1"/>
          <w:sz w:val="22"/>
          <w:szCs w:val="22"/>
        </w:rPr>
        <w:t>a data collection configuration with a separated associated ID</w:t>
      </w:r>
      <w:r>
        <w:rPr>
          <w:rFonts w:eastAsiaTheme="minorEastAsia"/>
          <w:sz w:val="22"/>
          <w:szCs w:val="22"/>
        </w:rPr>
        <w:t>.</w:t>
      </w:r>
      <w:bookmarkEnd w:id="205"/>
      <w:bookmarkEnd w:id="206"/>
      <w:bookmarkEnd w:id="207"/>
      <w:r>
        <w:rPr>
          <w:rFonts w:eastAsiaTheme="minorEastAsia"/>
          <w:sz w:val="22"/>
          <w:szCs w:val="22"/>
        </w:rPr>
        <w:t xml:space="preserve"> </w:t>
      </w:r>
    </w:p>
    <w:p w14:paraId="4AACB036" w14:textId="3F1971F2" w:rsidR="00F44F04" w:rsidRPr="00A24C9E" w:rsidRDefault="00F44F04" w:rsidP="00F44F04">
      <w:pPr>
        <w:pStyle w:val="1st-ob-YJ"/>
        <w:spacing w:before="156" w:after="156"/>
        <w:rPr>
          <w:rFonts w:eastAsiaTheme="minorEastAsia"/>
          <w:sz w:val="22"/>
          <w:szCs w:val="22"/>
        </w:rPr>
      </w:pPr>
      <w:bookmarkStart w:id="208" w:name="_Toc173932211"/>
      <w:bookmarkStart w:id="209" w:name="_Toc174029407"/>
      <w:bookmarkStart w:id="210" w:name="_Toc174033693"/>
      <w:r w:rsidRPr="00A24C9E">
        <w:rPr>
          <w:rFonts w:eastAsiaTheme="minorEastAsia"/>
          <w:sz w:val="22"/>
          <w:szCs w:val="22"/>
        </w:rPr>
        <w:t>I</w:t>
      </w:r>
      <w:r w:rsidRPr="00A24C9E">
        <w:rPr>
          <w:rFonts w:eastAsiaTheme="minorEastAsia" w:hint="eastAsia"/>
          <w:sz w:val="22"/>
          <w:szCs w:val="22"/>
        </w:rPr>
        <w:t>f</w:t>
      </w:r>
      <w:r w:rsidRPr="00A24C9E">
        <w:rPr>
          <w:rFonts w:eastAsiaTheme="minorEastAsia"/>
          <w:sz w:val="22"/>
          <w:szCs w:val="22"/>
        </w:rPr>
        <w:t xml:space="preserve"> </w:t>
      </w:r>
      <w:r>
        <w:rPr>
          <w:rFonts w:eastAsiaTheme="minorEastAsia"/>
          <w:sz w:val="22"/>
          <w:szCs w:val="22"/>
        </w:rPr>
        <w:t>the associated ID is only for</w:t>
      </w:r>
      <w:r w:rsidRPr="00A24C9E">
        <w:rPr>
          <w:rFonts w:eastAsiaTheme="minorEastAsia"/>
          <w:sz w:val="22"/>
          <w:szCs w:val="22"/>
        </w:rPr>
        <w:t xml:space="preserve"> </w:t>
      </w:r>
      <w:r w:rsidRPr="00F44F04">
        <w:rPr>
          <w:rFonts w:eastAsiaTheme="minorEastAsia"/>
          <w:sz w:val="22"/>
          <w:szCs w:val="22"/>
        </w:rPr>
        <w:t>UE assumption of the consistency within a cell</w:t>
      </w:r>
      <w:r>
        <w:rPr>
          <w:rFonts w:eastAsiaTheme="minorEastAsia"/>
          <w:sz w:val="22"/>
          <w:szCs w:val="22"/>
        </w:rPr>
        <w:t xml:space="preserve">, </w:t>
      </w:r>
      <w:r w:rsidR="00A24C9E">
        <w:rPr>
          <w:rFonts w:eastAsiaTheme="minorEastAsia"/>
          <w:sz w:val="22"/>
          <w:szCs w:val="22"/>
        </w:rPr>
        <w:t xml:space="preserve">it may introduce </w:t>
      </w:r>
      <w:r w:rsidRPr="00A24C9E">
        <w:rPr>
          <w:rFonts w:eastAsiaTheme="minorEastAsia"/>
          <w:sz w:val="22"/>
          <w:szCs w:val="22"/>
        </w:rPr>
        <w:t>unnecessar</w:t>
      </w:r>
      <w:r w:rsidR="003778EE">
        <w:rPr>
          <w:rFonts w:eastAsiaTheme="minorEastAsia"/>
          <w:sz w:val="22"/>
          <w:szCs w:val="22"/>
        </w:rPr>
        <w:t>y</w:t>
      </w:r>
      <w:r w:rsidRPr="00A24C9E">
        <w:rPr>
          <w:rFonts w:eastAsiaTheme="minorEastAsia"/>
          <w:sz w:val="22"/>
          <w:szCs w:val="22"/>
        </w:rPr>
        <w:t xml:space="preserve"> complexities for UE to </w:t>
      </w:r>
      <w:r w:rsidR="003778EE">
        <w:rPr>
          <w:rFonts w:eastAsiaTheme="minorEastAsia"/>
          <w:sz w:val="22"/>
          <w:szCs w:val="22"/>
        </w:rPr>
        <w:t xml:space="preserve">train and to </w:t>
      </w:r>
      <w:r w:rsidRPr="00A24C9E">
        <w:rPr>
          <w:rFonts w:eastAsiaTheme="minorEastAsia"/>
          <w:sz w:val="22"/>
          <w:szCs w:val="22"/>
        </w:rPr>
        <w:t xml:space="preserve">maintain </w:t>
      </w:r>
      <w:r w:rsidR="003778EE">
        <w:rPr>
          <w:rFonts w:eastAsiaTheme="minorEastAsia"/>
          <w:sz w:val="22"/>
          <w:szCs w:val="22"/>
        </w:rPr>
        <w:t>a large number of</w:t>
      </w:r>
      <w:r w:rsidR="003778EE" w:rsidRPr="00A24C9E">
        <w:rPr>
          <w:rFonts w:eastAsiaTheme="minorEastAsia"/>
          <w:sz w:val="22"/>
          <w:szCs w:val="22"/>
        </w:rPr>
        <w:t xml:space="preserve"> </w:t>
      </w:r>
      <w:r w:rsidRPr="00A24C9E">
        <w:rPr>
          <w:rFonts w:eastAsiaTheme="minorEastAsia"/>
          <w:sz w:val="22"/>
          <w:szCs w:val="22"/>
        </w:rPr>
        <w:t xml:space="preserve">models. </w:t>
      </w:r>
      <w:r w:rsidR="003778EE" w:rsidRPr="00A24C9E">
        <w:rPr>
          <w:rFonts w:eastAsiaTheme="minorEastAsia"/>
          <w:sz w:val="22"/>
          <w:szCs w:val="22"/>
        </w:rPr>
        <w:t>I</w:t>
      </w:r>
      <w:r w:rsidR="003778EE" w:rsidRPr="00A24C9E">
        <w:rPr>
          <w:rFonts w:eastAsiaTheme="minorEastAsia" w:hint="eastAsia"/>
          <w:sz w:val="22"/>
          <w:szCs w:val="22"/>
        </w:rPr>
        <w:t>f</w:t>
      </w:r>
      <w:r w:rsidR="003778EE" w:rsidRPr="00A24C9E">
        <w:rPr>
          <w:rFonts w:eastAsiaTheme="minorEastAsia"/>
          <w:sz w:val="22"/>
          <w:szCs w:val="22"/>
        </w:rPr>
        <w:t xml:space="preserve"> </w:t>
      </w:r>
      <w:r w:rsidR="003778EE">
        <w:rPr>
          <w:rFonts w:eastAsiaTheme="minorEastAsia"/>
          <w:sz w:val="22"/>
          <w:szCs w:val="22"/>
        </w:rPr>
        <w:t>the associated ID is valid for</w:t>
      </w:r>
      <w:r w:rsidR="003778EE" w:rsidRPr="00A24C9E">
        <w:rPr>
          <w:rFonts w:eastAsiaTheme="minorEastAsia"/>
          <w:sz w:val="22"/>
          <w:szCs w:val="22"/>
        </w:rPr>
        <w:t xml:space="preserve"> </w:t>
      </w:r>
      <w:r w:rsidR="003778EE" w:rsidRPr="00F44F04">
        <w:rPr>
          <w:rFonts w:eastAsiaTheme="minorEastAsia"/>
          <w:sz w:val="22"/>
          <w:szCs w:val="22"/>
        </w:rPr>
        <w:t xml:space="preserve">UE assumption of the consistency within </w:t>
      </w:r>
      <w:r w:rsidR="003778EE">
        <w:rPr>
          <w:rFonts w:eastAsiaTheme="minorEastAsia"/>
          <w:sz w:val="22"/>
          <w:szCs w:val="22"/>
        </w:rPr>
        <w:t xml:space="preserve">PLMN, it may introduce </w:t>
      </w:r>
      <w:r w:rsidR="003778EE" w:rsidRPr="00A24C9E">
        <w:rPr>
          <w:rFonts w:eastAsiaTheme="minorEastAsia"/>
          <w:sz w:val="22"/>
          <w:szCs w:val="22"/>
        </w:rPr>
        <w:t>unnecessar</w:t>
      </w:r>
      <w:r w:rsidR="003778EE">
        <w:rPr>
          <w:rFonts w:eastAsiaTheme="minorEastAsia"/>
          <w:sz w:val="22"/>
          <w:szCs w:val="22"/>
        </w:rPr>
        <w:t>y difficulties considering inter-vendor</w:t>
      </w:r>
      <w:r w:rsidR="003778EE" w:rsidRPr="00A24C9E">
        <w:rPr>
          <w:rFonts w:eastAsiaTheme="minorEastAsia"/>
          <w:sz w:val="22"/>
          <w:szCs w:val="22"/>
        </w:rPr>
        <w:t xml:space="preserve"> coordination.</w:t>
      </w:r>
      <w:bookmarkEnd w:id="208"/>
      <w:bookmarkEnd w:id="209"/>
      <w:bookmarkEnd w:id="210"/>
    </w:p>
    <w:p w14:paraId="7B31ADE1" w14:textId="130AEE1A" w:rsidR="001D0A9B" w:rsidRDefault="00A24C9E" w:rsidP="001D0A9B">
      <w:pPr>
        <w:pStyle w:val="1st-Proposal-YJ"/>
        <w:spacing w:before="156" w:after="156"/>
        <w:rPr>
          <w:rFonts w:eastAsiaTheme="minorEastAsia"/>
          <w:sz w:val="22"/>
          <w:szCs w:val="22"/>
        </w:rPr>
      </w:pPr>
      <w:bookmarkStart w:id="211" w:name="_Toc173932228"/>
      <w:bookmarkStart w:id="212" w:name="_Toc174029424"/>
      <w:bookmarkStart w:id="213" w:name="_Toc174033710"/>
      <w:bookmarkStart w:id="214" w:name="_Toc174033842"/>
      <w:r>
        <w:rPr>
          <w:rFonts w:eastAsiaTheme="minorEastAsia"/>
          <w:sz w:val="22"/>
          <w:szCs w:val="22"/>
        </w:rPr>
        <w:t>T</w:t>
      </w:r>
      <w:r w:rsidRPr="000A7BB3">
        <w:rPr>
          <w:rFonts w:eastAsiaTheme="minorEastAsia"/>
          <w:sz w:val="22"/>
          <w:szCs w:val="22"/>
        </w:rPr>
        <w:t>o ensure the consistency</w:t>
      </w:r>
      <w:r>
        <w:rPr>
          <w:rFonts w:eastAsiaTheme="minorEastAsia"/>
          <w:sz w:val="22"/>
          <w:szCs w:val="22"/>
        </w:rPr>
        <w:t xml:space="preserve"> within a cell and across multiple cells, s</w:t>
      </w:r>
      <w:r w:rsidR="00C64200">
        <w:rPr>
          <w:rFonts w:eastAsiaTheme="minorEastAsia"/>
          <w:sz w:val="22"/>
          <w:szCs w:val="22"/>
        </w:rPr>
        <w:t>upport UE to feedback whether associated ID is needed, at least for model inference</w:t>
      </w:r>
      <w:r w:rsidR="001D0A9B">
        <w:rPr>
          <w:rFonts w:eastAsiaTheme="minorEastAsia"/>
          <w:sz w:val="22"/>
          <w:szCs w:val="22"/>
        </w:rPr>
        <w:t>.</w:t>
      </w:r>
      <w:bookmarkEnd w:id="211"/>
      <w:bookmarkEnd w:id="212"/>
      <w:bookmarkEnd w:id="213"/>
      <w:bookmarkEnd w:id="214"/>
    </w:p>
    <w:p w14:paraId="7F13007B" w14:textId="150A08D7" w:rsidR="003778EE" w:rsidRPr="00C4781A" w:rsidRDefault="003778EE" w:rsidP="003778EE">
      <w:pPr>
        <w:pStyle w:val="1st-Proposal-YJ"/>
        <w:spacing w:before="156" w:after="156"/>
        <w:rPr>
          <w:rFonts w:eastAsiaTheme="minorEastAsia"/>
          <w:sz w:val="22"/>
          <w:szCs w:val="22"/>
        </w:rPr>
      </w:pPr>
      <w:bookmarkStart w:id="215" w:name="_Toc173932229"/>
      <w:bookmarkStart w:id="216" w:name="_Toc174029425"/>
      <w:bookmarkStart w:id="217" w:name="_Toc174033711"/>
      <w:bookmarkStart w:id="218" w:name="_Toc174033843"/>
      <w:r>
        <w:rPr>
          <w:rFonts w:eastAsiaTheme="minorEastAsia"/>
          <w:sz w:val="22"/>
          <w:szCs w:val="22"/>
        </w:rPr>
        <w:t xml:space="preserve">Study the grouping of cells that can </w:t>
      </w:r>
      <w:r w:rsidRPr="000A7BB3">
        <w:rPr>
          <w:rFonts w:eastAsiaTheme="minorEastAsia"/>
          <w:sz w:val="22"/>
          <w:szCs w:val="22"/>
        </w:rPr>
        <w:t>ensure the consistency</w:t>
      </w:r>
      <w:r>
        <w:rPr>
          <w:rFonts w:eastAsiaTheme="minorEastAsia"/>
          <w:sz w:val="22"/>
          <w:szCs w:val="22"/>
        </w:rPr>
        <w:t xml:space="preserve"> within a subset of cells</w:t>
      </w:r>
      <w:bookmarkEnd w:id="215"/>
      <w:bookmarkEnd w:id="216"/>
      <w:bookmarkEnd w:id="217"/>
      <w:bookmarkEnd w:id="218"/>
    </w:p>
    <w:p w14:paraId="5F1710A9"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Performance Monitoring</w:t>
      </w:r>
    </w:p>
    <w:p w14:paraId="12E6FDD6"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lastRenderedPageBreak/>
        <w:t>For AI/ML model performance, methods should be identified to support the monitoring of AI/ML model performance and the required feedback signalling. The TR concluded several methods for AI/ML model monitoring, based on inference accuracy, system performance, data distribution, applicable condition respectively.</w:t>
      </w:r>
    </w:p>
    <w:p w14:paraId="42A4B76F" w14:textId="77777777" w:rsidR="00C4781A" w:rsidRPr="0045350D"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It can be observed that each method has its own application scenario, since the cause of model failure may be different.</w:t>
      </w:r>
      <w:r>
        <w:rPr>
          <w:rFonts w:eastAsiaTheme="minorEastAsia" w:hint="eastAsia"/>
          <w:color w:val="000000" w:themeColor="text1"/>
          <w:sz w:val="22"/>
          <w:szCs w:val="22"/>
        </w:rPr>
        <w:t xml:space="preserve"> </w:t>
      </w:r>
      <w:r>
        <w:rPr>
          <w:rFonts w:eastAsiaTheme="minorEastAsia"/>
          <w:color w:val="000000" w:themeColor="text1"/>
          <w:sz w:val="22"/>
          <w:szCs w:val="22"/>
        </w:rPr>
        <w:t>Supporting more than one of monitoring methods seems inevitable. If the monitoring method is determined at NW, configuration information of model monitoring method should be provided to UE. If the monitoring method is determined at UE, together with the model monitoring results, it may report the applied monitoring method, or it may report the cause of model failure if the monitoring results implying the model has been failed.</w:t>
      </w:r>
      <w:r w:rsidRPr="0045350D">
        <w:rPr>
          <w:rFonts w:eastAsiaTheme="minor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n</w:t>
      </w:r>
      <w:r>
        <w:rPr>
          <w:rFonts w:eastAsiaTheme="minorEastAsia"/>
          <w:color w:val="000000" w:themeColor="text1"/>
          <w:sz w:val="22"/>
          <w:szCs w:val="22"/>
        </w:rPr>
        <w:t xml:space="preserve"> addition, considering the different candidate monitoring methods, UE capability on the </w:t>
      </w:r>
      <w:r w:rsidRPr="00AD2FEA">
        <w:rPr>
          <w:rFonts w:eastAsiaTheme="minorEastAsia"/>
          <w:color w:val="000000" w:themeColor="text1"/>
          <w:sz w:val="22"/>
          <w:szCs w:val="22"/>
        </w:rPr>
        <w:t>supported method</w:t>
      </w:r>
      <w:r>
        <w:rPr>
          <w:rFonts w:eastAsiaTheme="minorEastAsia" w:hint="eastAsia"/>
          <w:color w:val="000000" w:themeColor="text1"/>
          <w:sz w:val="22"/>
          <w:szCs w:val="22"/>
        </w:rPr>
        <w:t>s</w:t>
      </w:r>
      <w:r w:rsidRPr="00AD2FEA">
        <w:rPr>
          <w:rFonts w:eastAsiaTheme="minorEastAsia"/>
          <w:color w:val="000000" w:themeColor="text1"/>
          <w:sz w:val="22"/>
          <w:szCs w:val="22"/>
        </w:rPr>
        <w:t xml:space="preserve"> of model monitoring </w:t>
      </w:r>
      <w:r>
        <w:rPr>
          <w:rFonts w:eastAsiaTheme="minorEastAsia"/>
          <w:color w:val="000000" w:themeColor="text1"/>
          <w:sz w:val="22"/>
          <w:szCs w:val="22"/>
        </w:rPr>
        <w:t>shall</w:t>
      </w:r>
      <w:r w:rsidRPr="00AD2FEA">
        <w:rPr>
          <w:rFonts w:eastAsiaTheme="minorEastAsia"/>
          <w:color w:val="000000" w:themeColor="text1"/>
          <w:sz w:val="22"/>
          <w:szCs w:val="22"/>
        </w:rPr>
        <w:t xml:space="preserve"> </w:t>
      </w:r>
      <w:r>
        <w:rPr>
          <w:rFonts w:eastAsiaTheme="minorEastAsia"/>
          <w:color w:val="000000" w:themeColor="text1"/>
          <w:sz w:val="22"/>
          <w:szCs w:val="22"/>
        </w:rPr>
        <w:t xml:space="preserve">also </w:t>
      </w:r>
      <w:r w:rsidRPr="00AD2FEA">
        <w:rPr>
          <w:rFonts w:eastAsiaTheme="minorEastAsia"/>
          <w:color w:val="000000" w:themeColor="text1"/>
          <w:sz w:val="22"/>
          <w:szCs w:val="22"/>
        </w:rPr>
        <w:t>be reported.</w:t>
      </w:r>
    </w:p>
    <w:p w14:paraId="441DFC1C" w14:textId="77777777" w:rsidR="00C4781A" w:rsidRPr="00C4781A" w:rsidRDefault="00C4781A" w:rsidP="00C4781A">
      <w:pPr>
        <w:pStyle w:val="1st-Proposal-YJ"/>
        <w:spacing w:before="156" w:after="156"/>
        <w:rPr>
          <w:rFonts w:eastAsiaTheme="minorEastAsia"/>
          <w:sz w:val="22"/>
          <w:szCs w:val="22"/>
        </w:rPr>
      </w:pPr>
      <w:bookmarkStart w:id="219" w:name="_Toc162442144"/>
      <w:bookmarkStart w:id="220" w:name="_Toc162599026"/>
      <w:bookmarkStart w:id="221" w:name="_Toc162616349"/>
      <w:bookmarkStart w:id="222" w:name="_Toc162617180"/>
      <w:bookmarkStart w:id="223" w:name="_Toc162618368"/>
      <w:bookmarkStart w:id="224" w:name="_Toc162618405"/>
      <w:bookmarkStart w:id="225" w:name="_Toc162618638"/>
      <w:bookmarkStart w:id="226" w:name="_Toc163052011"/>
      <w:bookmarkStart w:id="227" w:name="_Toc163052272"/>
      <w:bookmarkStart w:id="228" w:name="_Toc163052300"/>
      <w:bookmarkStart w:id="229" w:name="_Toc165869956"/>
      <w:bookmarkStart w:id="230" w:name="_Toc166165558"/>
      <w:bookmarkStart w:id="231" w:name="_Toc173932230"/>
      <w:bookmarkStart w:id="232" w:name="_Toc174029426"/>
      <w:bookmarkStart w:id="233" w:name="_Toc174033712"/>
      <w:bookmarkStart w:id="234" w:name="_Toc174033844"/>
      <w:r>
        <w:rPr>
          <w:rFonts w:eastAsiaTheme="minorEastAsia"/>
          <w:sz w:val="22"/>
          <w:szCs w:val="22"/>
        </w:rPr>
        <w:t>Information of model monitoring methods can be provided to NW or UE. If model failure occurs, the cause of model failure may also be reported.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D5D8F65"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RAN1 had also considered the mechanism of monitoring inactive model/functionality for the purpose of model management decision making (</w:t>
      </w:r>
      <w:r w:rsidRPr="00ED6717">
        <w:rPr>
          <w:rFonts w:eastAsiaTheme="minorEastAsia"/>
          <w:i/>
          <w:color w:val="000000" w:themeColor="text1"/>
          <w:sz w:val="22"/>
          <w:szCs w:val="22"/>
        </w:rPr>
        <w:t>e.g.</w:t>
      </w:r>
      <w:r>
        <w:rPr>
          <w:rFonts w:eastAsiaTheme="minorEastAsia"/>
          <w:color w:val="000000" w:themeColor="text1"/>
          <w:sz w:val="22"/>
          <w:szCs w:val="22"/>
        </w:rPr>
        <w:t xml:space="preserve"> activation/deactivation), however more discussions are required for the details of the procedure. Monitoring of inactive model/functionality is useful when a new model needs to be deployed in the network whose real time performance over different cells still needs to be validated. In such a case, the model/functionality shall be run at UE only for monitoring purpose without using the model/functionality for actual radio operation. For instance, in UE based beam prediction, UE may run legacy operation of beam measurements (e.g. by measuring full set of SSBs/CSI-RS) while at the same time a model/functionality could be run at UE (performing beam prediction) whose monitoring is performed to determine the performance of the given model/functionality.</w:t>
      </w:r>
    </w:p>
    <w:p w14:paraId="1952EBA3" w14:textId="77777777" w:rsidR="00C4781A" w:rsidRPr="00C4781A" w:rsidRDefault="00C4781A" w:rsidP="00C4781A">
      <w:pPr>
        <w:pStyle w:val="1st-Proposal-YJ"/>
        <w:spacing w:before="156" w:after="156"/>
        <w:rPr>
          <w:rFonts w:eastAsiaTheme="minorEastAsia"/>
          <w:sz w:val="22"/>
          <w:szCs w:val="22"/>
        </w:rPr>
      </w:pPr>
      <w:bookmarkStart w:id="235" w:name="_Toc162442145"/>
      <w:bookmarkStart w:id="236" w:name="_Toc162599027"/>
      <w:bookmarkStart w:id="237" w:name="_Toc162616350"/>
      <w:bookmarkStart w:id="238" w:name="_Toc162617181"/>
      <w:bookmarkStart w:id="239" w:name="_Toc162618369"/>
      <w:bookmarkStart w:id="240" w:name="_Toc162618406"/>
      <w:bookmarkStart w:id="241" w:name="_Toc162618639"/>
      <w:bookmarkStart w:id="242" w:name="_Toc163052012"/>
      <w:bookmarkStart w:id="243" w:name="_Toc163052273"/>
      <w:bookmarkStart w:id="244" w:name="_Toc163052301"/>
      <w:bookmarkStart w:id="245" w:name="_Toc165869957"/>
      <w:bookmarkStart w:id="246" w:name="_Toc166165559"/>
      <w:bookmarkStart w:id="247" w:name="_Toc173932231"/>
      <w:bookmarkStart w:id="248" w:name="_Toc174029427"/>
      <w:bookmarkStart w:id="249" w:name="_Toc174033713"/>
      <w:bookmarkStart w:id="250" w:name="_Toc174033845"/>
      <w:r>
        <w:rPr>
          <w:rFonts w:eastAsiaTheme="minorEastAsia"/>
          <w:sz w:val="22"/>
          <w:szCs w:val="22"/>
        </w:rPr>
        <w:t xml:space="preserve">Specify monitoring of inactive model/functionality </w:t>
      </w:r>
      <w:r w:rsidRPr="00034E19">
        <w:rPr>
          <w:rFonts w:eastAsiaTheme="minorEastAsia"/>
          <w:sz w:val="22"/>
          <w:szCs w:val="22"/>
        </w:rPr>
        <w:t xml:space="preserve">for the purpose of activation/selection/switching of UE-side models/UE-part of two-sided models /functionalities </w:t>
      </w:r>
      <w:r>
        <w:rPr>
          <w:rFonts w:eastAsiaTheme="minorEastAsia"/>
          <w:sz w:val="22"/>
          <w:szCs w:val="22"/>
        </w:rPr>
        <w:t>for Rel-19 AI/ML.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D268CCE" w14:textId="3252B17F"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 xml:space="preserve">Subsequently, it needs to be discussed, when an inactive model/functionality is being monitored, whether UE should run legacy operation or can UE activate a different model/functionality simultaneously for radio operations. For example, model-1 may be inactive but being monitored for beam prediction and at the same time model-2 may be activated at the same UE for beam prediction through which radio operations are being enabled. Such operation can allow testing of newly deployed AI/ML models and at the same time continuing the radio operation using older well-established AI/ML models. </w:t>
      </w:r>
      <w:r w:rsidR="0037782D">
        <w:rPr>
          <w:rFonts w:eastAsiaTheme="minorEastAsia"/>
          <w:color w:val="000000" w:themeColor="text1"/>
          <w:sz w:val="22"/>
          <w:szCs w:val="22"/>
        </w:rPr>
        <w:t>T</w:t>
      </w:r>
      <w:r>
        <w:rPr>
          <w:rFonts w:eastAsiaTheme="minorEastAsia"/>
          <w:color w:val="000000" w:themeColor="text1"/>
          <w:sz w:val="22"/>
          <w:szCs w:val="22"/>
        </w:rPr>
        <w:t>he UE capability</w:t>
      </w:r>
      <w:r w:rsidR="00AD0901">
        <w:rPr>
          <w:rFonts w:eastAsiaTheme="minorEastAsia"/>
          <w:color w:val="000000" w:themeColor="text1"/>
          <w:sz w:val="22"/>
          <w:szCs w:val="22"/>
        </w:rPr>
        <w:t xml:space="preserve"> and UE</w:t>
      </w:r>
      <w:r w:rsidR="000C5A89">
        <w:rPr>
          <w:rFonts w:eastAsiaTheme="minorEastAsia"/>
          <w:color w:val="000000" w:themeColor="text1"/>
          <w:sz w:val="22"/>
          <w:szCs w:val="22"/>
        </w:rPr>
        <w:t xml:space="preserve"> Assistant Information(UAI)</w:t>
      </w:r>
      <w:r>
        <w:rPr>
          <w:rFonts w:eastAsiaTheme="minorEastAsia"/>
          <w:color w:val="000000" w:themeColor="text1"/>
          <w:sz w:val="22"/>
          <w:szCs w:val="22"/>
        </w:rPr>
        <w:t xml:space="preserve"> for supporting such procedure needs to be investigated</w:t>
      </w:r>
      <w:r w:rsidR="008277B9">
        <w:rPr>
          <w:rFonts w:eastAsiaTheme="minorEastAsia"/>
          <w:color w:val="000000" w:themeColor="text1"/>
          <w:sz w:val="22"/>
          <w:szCs w:val="22"/>
        </w:rPr>
        <w:t xml:space="preserve"> to ensure feasibility.</w:t>
      </w:r>
    </w:p>
    <w:p w14:paraId="6AF48457" w14:textId="59A04669" w:rsidR="00C4781A" w:rsidRPr="00C4781A" w:rsidRDefault="00C4781A" w:rsidP="00C4781A">
      <w:pPr>
        <w:pStyle w:val="1st-ob-YJ"/>
        <w:spacing w:before="156" w:after="156"/>
        <w:rPr>
          <w:rFonts w:eastAsiaTheme="minorEastAsia"/>
          <w:sz w:val="22"/>
          <w:szCs w:val="22"/>
        </w:rPr>
      </w:pPr>
      <w:bookmarkStart w:id="251" w:name="_Toc162442127"/>
      <w:bookmarkStart w:id="252" w:name="_Toc162599009"/>
      <w:bookmarkStart w:id="253" w:name="_Toc162616332"/>
      <w:bookmarkStart w:id="254" w:name="_Toc162617163"/>
      <w:bookmarkStart w:id="255" w:name="_Toc162618355"/>
      <w:bookmarkStart w:id="256" w:name="_Toc162618392"/>
      <w:bookmarkStart w:id="257" w:name="_Toc162618625"/>
      <w:bookmarkStart w:id="258" w:name="_Toc163051995"/>
      <w:bookmarkStart w:id="259" w:name="_Toc163052255"/>
      <w:bookmarkStart w:id="260" w:name="_Toc163052283"/>
      <w:bookmarkStart w:id="261" w:name="_Toc165869941"/>
      <w:bookmarkStart w:id="262" w:name="_Toc166165543"/>
      <w:bookmarkStart w:id="263" w:name="_Toc173932212"/>
      <w:bookmarkStart w:id="264" w:name="_Toc174029408"/>
      <w:bookmarkStart w:id="265" w:name="_Toc174033694"/>
      <w:r>
        <w:rPr>
          <w:rFonts w:eastAsiaTheme="minorEastAsia"/>
          <w:sz w:val="22"/>
          <w:szCs w:val="22"/>
        </w:rPr>
        <w:t>Concurrent inference operation of two</w:t>
      </w:r>
      <w:r w:rsidR="0095592A">
        <w:rPr>
          <w:rFonts w:eastAsiaTheme="minorEastAsia"/>
          <w:sz w:val="22"/>
          <w:szCs w:val="22"/>
        </w:rPr>
        <w:t xml:space="preserve"> or more</w:t>
      </w:r>
      <w:r>
        <w:rPr>
          <w:rFonts w:eastAsiaTheme="minorEastAsia"/>
          <w:sz w:val="22"/>
          <w:szCs w:val="22"/>
        </w:rPr>
        <w:t xml:space="preserve"> models/functionalities at a UE (where one model/functionality is </w:t>
      </w:r>
      <w:r w:rsidRPr="007F32AC">
        <w:rPr>
          <w:rFonts w:eastAsiaTheme="minorEastAsia"/>
          <w:sz w:val="22"/>
          <w:szCs w:val="22"/>
        </w:rPr>
        <w:t>inactive but being monitored and other model</w:t>
      </w:r>
      <w:r>
        <w:rPr>
          <w:rFonts w:eastAsiaTheme="minorEastAsia"/>
          <w:sz w:val="22"/>
          <w:szCs w:val="22"/>
        </w:rPr>
        <w:t>/functionality</w:t>
      </w:r>
      <w:r w:rsidRPr="007F32AC">
        <w:rPr>
          <w:rFonts w:eastAsiaTheme="minorEastAsia"/>
          <w:sz w:val="22"/>
          <w:szCs w:val="22"/>
        </w:rPr>
        <w:t xml:space="preserve"> is activated at UE</w:t>
      </w:r>
      <w:r>
        <w:rPr>
          <w:rFonts w:eastAsiaTheme="minorEastAsia"/>
          <w:sz w:val="22"/>
          <w:szCs w:val="22"/>
        </w:rPr>
        <w:t>)</w:t>
      </w:r>
      <w:r w:rsidRPr="00C4781A">
        <w:rPr>
          <w:rFonts w:eastAsiaTheme="minorEastAsia"/>
          <w:sz w:val="22"/>
          <w:szCs w:val="22"/>
        </w:rPr>
        <w:t xml:space="preserve"> </w:t>
      </w:r>
      <w:r w:rsidRPr="007F32AC">
        <w:rPr>
          <w:rFonts w:eastAsiaTheme="minorEastAsia"/>
          <w:sz w:val="22"/>
          <w:szCs w:val="22"/>
        </w:rPr>
        <w:t>allow</w:t>
      </w:r>
      <w:r>
        <w:rPr>
          <w:rFonts w:eastAsiaTheme="minorEastAsia"/>
          <w:sz w:val="22"/>
          <w:szCs w:val="22"/>
        </w:rPr>
        <w:t>s</w:t>
      </w:r>
      <w:r w:rsidRPr="007F32AC">
        <w:rPr>
          <w:rFonts w:eastAsiaTheme="minorEastAsia"/>
          <w:sz w:val="22"/>
          <w:szCs w:val="22"/>
        </w:rPr>
        <w:t xml:space="preserve"> testing of newly deployed AI/ML model</w:t>
      </w:r>
      <w:r>
        <w:rPr>
          <w:rFonts w:eastAsiaTheme="minorEastAsia"/>
          <w:sz w:val="22"/>
          <w:szCs w:val="22"/>
        </w:rPr>
        <w:t>/functionality</w:t>
      </w:r>
      <w:r w:rsidRPr="007F32AC">
        <w:rPr>
          <w:rFonts w:eastAsiaTheme="minorEastAsia"/>
          <w:sz w:val="22"/>
          <w:szCs w:val="22"/>
        </w:rPr>
        <w:t xml:space="preserve"> </w:t>
      </w:r>
      <w:r>
        <w:rPr>
          <w:rFonts w:eastAsiaTheme="minorEastAsia"/>
          <w:sz w:val="22"/>
          <w:szCs w:val="22"/>
        </w:rPr>
        <w:t xml:space="preserve">(using inactive model operation) </w:t>
      </w:r>
      <w:r w:rsidRPr="007F32AC">
        <w:rPr>
          <w:rFonts w:eastAsiaTheme="minorEastAsia"/>
          <w:sz w:val="22"/>
          <w:szCs w:val="22"/>
        </w:rPr>
        <w:t>and at the same time continuing the radio operation using older well-established AI/ML model</w:t>
      </w:r>
      <w:r>
        <w:rPr>
          <w:rFonts w:eastAsiaTheme="minorEastAsia"/>
          <w:sz w:val="22"/>
          <w:szCs w:val="22"/>
        </w:rPr>
        <w:t>/functionality.</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185DEB6" w14:textId="77777777" w:rsidR="001521E1" w:rsidRPr="00C4781A" w:rsidRDefault="00C4781A" w:rsidP="00C4781A">
      <w:pPr>
        <w:pStyle w:val="1st-Proposal-YJ"/>
        <w:spacing w:before="156" w:after="156"/>
        <w:rPr>
          <w:rFonts w:eastAsiaTheme="minorEastAsia"/>
          <w:sz w:val="22"/>
          <w:szCs w:val="22"/>
        </w:rPr>
      </w:pPr>
      <w:bookmarkStart w:id="266" w:name="_Toc162442146"/>
      <w:bookmarkStart w:id="267" w:name="_Toc162599028"/>
      <w:bookmarkStart w:id="268" w:name="_Toc162616351"/>
      <w:bookmarkStart w:id="269" w:name="_Toc162617182"/>
      <w:bookmarkStart w:id="270" w:name="_Toc162618370"/>
      <w:bookmarkStart w:id="271" w:name="_Toc162618407"/>
      <w:bookmarkStart w:id="272" w:name="_Toc162618640"/>
      <w:bookmarkStart w:id="273" w:name="_Toc163052013"/>
      <w:bookmarkStart w:id="274" w:name="_Toc163052274"/>
      <w:bookmarkStart w:id="275" w:name="_Toc163052302"/>
      <w:bookmarkStart w:id="276" w:name="_Toc165869958"/>
      <w:bookmarkStart w:id="277" w:name="_Toc166165560"/>
      <w:bookmarkStart w:id="278" w:name="_Toc173932232"/>
      <w:bookmarkStart w:id="279" w:name="_Toc174029428"/>
      <w:bookmarkStart w:id="280" w:name="_Toc174033714"/>
      <w:bookmarkStart w:id="281" w:name="_Toc174033846"/>
      <w:r>
        <w:rPr>
          <w:rFonts w:eastAsiaTheme="minorEastAsia"/>
          <w:sz w:val="22"/>
          <w:szCs w:val="22"/>
        </w:rPr>
        <w:t xml:space="preserve">Discuss whether a UE can perform inference of two models/functionalities concurrently where one model/functionality is </w:t>
      </w:r>
      <w:bookmarkStart w:id="282" w:name="_Hlk157680985"/>
      <w:r>
        <w:rPr>
          <w:rFonts w:eastAsiaTheme="minorEastAsia"/>
          <w:sz w:val="22"/>
          <w:szCs w:val="22"/>
        </w:rPr>
        <w:t>inactive but being monitored and other model/functionality is activated at UE</w:t>
      </w:r>
      <w:bookmarkEnd w:id="282"/>
      <w:r>
        <w:rPr>
          <w:rFonts w:eastAsiaTheme="minorEastAsia"/>
          <w:sz w:val="22"/>
          <w:szCs w:val="22"/>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8B5FEC6"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Management</w:t>
      </w:r>
    </w:p>
    <w:p w14:paraId="58FBE47E" w14:textId="77777777" w:rsidR="000B3296" w:rsidRPr="005470F4" w:rsidRDefault="000B3296" w:rsidP="000B3296">
      <w:pPr>
        <w:spacing w:before="156" w:after="156"/>
        <w:rPr>
          <w:rFonts w:eastAsiaTheme="minorEastAsia"/>
          <w:color w:val="000000" w:themeColor="text1"/>
          <w:sz w:val="22"/>
          <w:szCs w:val="22"/>
        </w:rPr>
      </w:pPr>
      <w:r>
        <w:rPr>
          <w:rFonts w:eastAsiaTheme="minorEastAsia"/>
          <w:color w:val="000000" w:themeColor="text1"/>
          <w:sz w:val="22"/>
          <w:szCs w:val="22"/>
        </w:rPr>
        <w:t xml:space="preserve">Although explicit LCM signalling can be used to indicate AI/ML </w:t>
      </w:r>
      <w:r w:rsidRPr="00405750">
        <w:rPr>
          <w:rFonts w:eastAsiaTheme="minorEastAsia"/>
          <w:color w:val="000000" w:themeColor="text1"/>
          <w:sz w:val="22"/>
          <w:szCs w:val="22"/>
        </w:rPr>
        <w:t>functionality</w:t>
      </w:r>
      <w:r>
        <w:rPr>
          <w:rFonts w:eastAsiaTheme="minorEastAsia"/>
          <w:color w:val="000000" w:themeColor="text1"/>
          <w:sz w:val="22"/>
          <w:szCs w:val="22"/>
        </w:rPr>
        <w:t xml:space="preserve">/model selection, activation/deactivation/switching, adaptive selection of applied AI/ML </w:t>
      </w:r>
      <w:r w:rsidRPr="00405750">
        <w:rPr>
          <w:rFonts w:eastAsiaTheme="minorEastAsia"/>
          <w:color w:val="000000" w:themeColor="text1"/>
          <w:sz w:val="22"/>
          <w:szCs w:val="22"/>
        </w:rPr>
        <w:t>functionality</w:t>
      </w:r>
      <w:r>
        <w:rPr>
          <w:rFonts w:eastAsiaTheme="minorEastAsia"/>
          <w:color w:val="000000" w:themeColor="text1"/>
          <w:sz w:val="22"/>
          <w:szCs w:val="22"/>
        </w:rPr>
        <w:t xml:space="preserve">/model can greatly </w:t>
      </w:r>
      <w:r>
        <w:rPr>
          <w:rFonts w:eastAsiaTheme="minorEastAsia"/>
          <w:color w:val="000000" w:themeColor="text1"/>
          <w:sz w:val="22"/>
          <w:szCs w:val="22"/>
        </w:rPr>
        <w:lastRenderedPageBreak/>
        <w:t>reduce signalling overhead, and possibly latency. For example, if different AI/ML functionalities/models are available for LOS/NLOS, high/low SINR, high/low velocity, more/less antenna ports/beams respectively, model/functionality switching can be adaptive to the change of configurations or the detection of change of the scenarios.</w:t>
      </w:r>
    </w:p>
    <w:p w14:paraId="5279AB8F" w14:textId="490F5D62" w:rsidR="000B3296" w:rsidRPr="000B3296" w:rsidRDefault="000B3296" w:rsidP="000B3296">
      <w:pPr>
        <w:pStyle w:val="1st-Proposal-YJ"/>
        <w:spacing w:before="156" w:after="156"/>
        <w:rPr>
          <w:rFonts w:eastAsiaTheme="minorEastAsia"/>
          <w:sz w:val="22"/>
          <w:szCs w:val="22"/>
        </w:rPr>
      </w:pPr>
      <w:bookmarkStart w:id="283" w:name="_Toc162442147"/>
      <w:bookmarkStart w:id="284" w:name="_Toc162599029"/>
      <w:bookmarkStart w:id="285" w:name="_Toc162616352"/>
      <w:bookmarkStart w:id="286" w:name="_Toc162617183"/>
      <w:bookmarkStart w:id="287" w:name="_Toc162618371"/>
      <w:bookmarkStart w:id="288" w:name="_Toc162618408"/>
      <w:bookmarkStart w:id="289" w:name="_Toc162618641"/>
      <w:bookmarkStart w:id="290" w:name="_Toc163052014"/>
      <w:bookmarkStart w:id="291" w:name="_Toc163052275"/>
      <w:bookmarkStart w:id="292" w:name="_Toc163052303"/>
      <w:bookmarkStart w:id="293" w:name="_Toc165869959"/>
      <w:bookmarkStart w:id="294" w:name="_Toc166165561"/>
      <w:bookmarkStart w:id="295" w:name="_Toc173932233"/>
      <w:bookmarkStart w:id="296" w:name="_Toc174029429"/>
      <w:bookmarkStart w:id="297" w:name="_Toc174033715"/>
      <w:bookmarkStart w:id="298" w:name="_Toc174033847"/>
      <w:r>
        <w:rPr>
          <w:rFonts w:eastAsiaTheme="minorEastAsia"/>
          <w:sz w:val="22"/>
          <w:szCs w:val="22"/>
        </w:rPr>
        <w:t xml:space="preserve">Support adaptive model/functionality </w:t>
      </w:r>
      <w:r w:rsidRPr="00A434C9">
        <w:rPr>
          <w:rFonts w:eastAsiaTheme="minorEastAsia"/>
          <w:sz w:val="22"/>
          <w:szCs w:val="22"/>
        </w:rPr>
        <w:t>selection, activation, deactivation, switching, and fallback</w:t>
      </w:r>
      <w:r>
        <w:rPr>
          <w:rFonts w:eastAsiaTheme="minorEastAsia"/>
          <w:sz w:val="22"/>
          <w:szCs w:val="22"/>
        </w:rPr>
        <w: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0B77B78" w14:textId="77777777" w:rsidR="000B3296" w:rsidRDefault="000B3296" w:rsidP="000B3296">
      <w:pPr>
        <w:spacing w:before="156" w:after="156"/>
        <w:rPr>
          <w:rFonts w:eastAsiaTheme="minorEastAsia"/>
          <w:color w:val="000000" w:themeColor="text1"/>
          <w:sz w:val="22"/>
          <w:szCs w:val="22"/>
        </w:rPr>
      </w:pPr>
      <w:r w:rsidRPr="005470F4">
        <w:rPr>
          <w:rFonts w:eastAsiaTheme="minorEastAsia"/>
          <w:color w:val="000000" w:themeColor="text1"/>
          <w:sz w:val="22"/>
          <w:szCs w:val="22"/>
        </w:rPr>
        <w:t>At leas</w:t>
      </w:r>
      <w:r>
        <w:rPr>
          <w:rFonts w:eastAsiaTheme="minorEastAsia"/>
          <w:color w:val="000000" w:themeColor="text1"/>
          <w:sz w:val="22"/>
          <w:szCs w:val="22"/>
        </w:rPr>
        <w:t>t</w:t>
      </w:r>
      <w:r w:rsidRPr="005470F4">
        <w:rPr>
          <w:rFonts w:eastAsiaTheme="minorEastAsia"/>
          <w:color w:val="000000" w:themeColor="text1"/>
          <w:sz w:val="22"/>
          <w:szCs w:val="22"/>
        </w:rPr>
        <w:t xml:space="preserve"> for</w:t>
      </w:r>
      <w:r>
        <w:rPr>
          <w:rFonts w:eastAsiaTheme="minorEastAsia"/>
          <w:color w:val="000000" w:themeColor="text1"/>
          <w:sz w:val="22"/>
          <w:szCs w:val="22"/>
        </w:rPr>
        <w:t xml:space="preserve"> UE side </w:t>
      </w:r>
      <w:r w:rsidRPr="00405750">
        <w:rPr>
          <w:rFonts w:eastAsiaTheme="minorEastAsia"/>
          <w:color w:val="000000" w:themeColor="text1"/>
          <w:sz w:val="22"/>
          <w:szCs w:val="22"/>
        </w:rPr>
        <w:t xml:space="preserve">AI/ML functionality/model </w:t>
      </w:r>
      <w:r>
        <w:rPr>
          <w:rFonts w:eastAsiaTheme="minorEastAsia"/>
          <w:color w:val="000000" w:themeColor="text1"/>
          <w:sz w:val="22"/>
          <w:szCs w:val="22"/>
        </w:rPr>
        <w:t>management, event triggered method may be considered, a timer and a counter can be used to control the management of the AI/ML functionality/model as follows. UE could activate candidate model(s) for performance assessment before switching to it.</w:t>
      </w:r>
    </w:p>
    <w:p w14:paraId="3A08815D"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AI/ML performance to be monitored, UE higher layer can initialize a counter to 0</w:t>
      </w:r>
    </w:p>
    <w:p w14:paraId="73578D4C"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an assessment duration, UE could monitor the performance of the AI/ML</w:t>
      </w:r>
    </w:p>
    <w:p w14:paraId="00D48583"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Based on assessment in the assessment duration, UE PHY layer may generate an indication to UE higher layer to indicate the performance issue of the AI/ML </w:t>
      </w:r>
    </w:p>
    <w:p w14:paraId="7412B174"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UE higher layer may start a timer when receives the indication from PHY layer for the first time</w:t>
      </w:r>
    </w:p>
    <w:p w14:paraId="0C2E9832"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While the timer is running, </w:t>
      </w:r>
    </w:p>
    <w:p w14:paraId="72916823" w14:textId="77777777" w:rsidR="000B3296" w:rsidRPr="000B3296" w:rsidRDefault="000B3296" w:rsidP="002F4503">
      <w:pPr>
        <w:numPr>
          <w:ilvl w:val="1"/>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when UE higher layer receives the indication from PHY layer, UE higher layer may increase the counter by 1 and restart the timer</w:t>
      </w:r>
    </w:p>
    <w:p w14:paraId="4F550CD6" w14:textId="77777777" w:rsidR="000B3296" w:rsidRPr="000B3296" w:rsidRDefault="000B3296" w:rsidP="002F4503">
      <w:pPr>
        <w:numPr>
          <w:ilvl w:val="1"/>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 threshold value, UE higher layer can make decision to deactivate the current AI/ML model</w:t>
      </w:r>
    </w:p>
    <w:p w14:paraId="0CDA4CFB" w14:textId="77777777" w:rsidR="000B3296" w:rsidRPr="000B3296" w:rsidRDefault="000B3296" w:rsidP="002F4503">
      <w:pPr>
        <w:numPr>
          <w:ilvl w:val="1"/>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another threshold value, UE higher layer can make decision to assess candidate model(s), if the candidate model(s) is inactive, it can be activated</w:t>
      </w:r>
    </w:p>
    <w:p w14:paraId="2DC7E77E"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When the timer expires, the counter is set to 0</w:t>
      </w:r>
    </w:p>
    <w:p w14:paraId="690889FD" w14:textId="77777777" w:rsidR="000B3296" w:rsidRPr="000B3296" w:rsidRDefault="000B3296" w:rsidP="000B3296">
      <w:pPr>
        <w:pStyle w:val="1st-Proposal-YJ"/>
        <w:spacing w:before="156" w:after="156"/>
        <w:rPr>
          <w:rFonts w:eastAsiaTheme="minorEastAsia"/>
          <w:sz w:val="22"/>
          <w:szCs w:val="22"/>
        </w:rPr>
      </w:pPr>
      <w:bookmarkStart w:id="299" w:name="_Toc162442148"/>
      <w:bookmarkStart w:id="300" w:name="_Toc162599030"/>
      <w:bookmarkStart w:id="301" w:name="_Toc162616353"/>
      <w:bookmarkStart w:id="302" w:name="_Toc162617184"/>
      <w:bookmarkStart w:id="303" w:name="_Toc162618372"/>
      <w:bookmarkStart w:id="304" w:name="_Toc162618409"/>
      <w:bookmarkStart w:id="305" w:name="_Toc162618642"/>
      <w:bookmarkStart w:id="306" w:name="_Toc163052015"/>
      <w:bookmarkStart w:id="307" w:name="_Toc163052276"/>
      <w:bookmarkStart w:id="308" w:name="_Toc163052304"/>
      <w:bookmarkStart w:id="309" w:name="_Toc165869960"/>
      <w:bookmarkStart w:id="310" w:name="_Toc166165562"/>
      <w:bookmarkStart w:id="311" w:name="_Toc173932234"/>
      <w:bookmarkStart w:id="312" w:name="_Toc174029430"/>
      <w:bookmarkStart w:id="313" w:name="_Toc174033716"/>
      <w:bookmarkStart w:id="314" w:name="_Toc174033848"/>
      <w:r>
        <w:rPr>
          <w:rFonts w:eastAsiaTheme="minorEastAsia"/>
          <w:sz w:val="22"/>
          <w:szCs w:val="22"/>
        </w:rPr>
        <w:t>Support event triggered AI/ML functionality/model activation/deactivation/switching.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7A2981D" w14:textId="77777777" w:rsidR="001521E1" w:rsidRPr="000B3296" w:rsidRDefault="001521E1" w:rsidP="001521E1">
      <w:pPr>
        <w:spacing w:beforeLines="0" w:before="0" w:afterLines="0" w:after="120"/>
        <w:rPr>
          <w:rFonts w:eastAsia="宋体" w:cs="Times New Roman"/>
          <w:color w:val="000000"/>
          <w:kern w:val="0"/>
          <w:sz w:val="22"/>
          <w:szCs w:val="22"/>
        </w:rPr>
      </w:pPr>
    </w:p>
    <w:p w14:paraId="03B244EA" w14:textId="77777777" w:rsidR="001521E1" w:rsidRDefault="00721511" w:rsidP="00721511">
      <w:pPr>
        <w:pStyle w:val="1"/>
        <w:numPr>
          <w:ilvl w:val="0"/>
          <w:numId w:val="1"/>
        </w:numPr>
        <w:spacing w:before="156" w:after="156"/>
        <w:rPr>
          <w:rFonts w:eastAsia="宋体"/>
          <w:sz w:val="28"/>
          <w:szCs w:val="28"/>
        </w:rPr>
      </w:pPr>
      <w:r w:rsidRPr="00721511">
        <w:rPr>
          <w:rFonts w:eastAsia="宋体"/>
          <w:sz w:val="28"/>
          <w:szCs w:val="28"/>
        </w:rPr>
        <w:t>Discussion on Collaboration Levels and Model Transfer</w:t>
      </w:r>
    </w:p>
    <w:p w14:paraId="690A7735" w14:textId="6DC1F419" w:rsidR="00721511" w:rsidRDefault="00721511" w:rsidP="00721511">
      <w:pPr>
        <w:spacing w:before="156" w:after="156"/>
        <w:rPr>
          <w:rFonts w:eastAsiaTheme="minorEastAsia"/>
          <w:color w:val="000000" w:themeColor="text1"/>
          <w:sz w:val="22"/>
          <w:szCs w:val="22"/>
        </w:rPr>
      </w:pPr>
      <w:r w:rsidRPr="00D17DB0">
        <w:rPr>
          <w:rFonts w:eastAsiaTheme="minorEastAsia"/>
          <w:color w:val="000000" w:themeColor="text1"/>
          <w:sz w:val="22"/>
          <w:szCs w:val="22"/>
        </w:rPr>
        <w:t>N</w:t>
      </w:r>
      <w:r w:rsidRPr="006769BC">
        <w:rPr>
          <w:rFonts w:eastAsiaTheme="minorEastAsia"/>
          <w:color w:val="000000" w:themeColor="text1"/>
          <w:sz w:val="22"/>
          <w:szCs w:val="22"/>
        </w:rPr>
        <w:t>etwork-UE collaboration level</w:t>
      </w:r>
      <w:r>
        <w:rPr>
          <w:rFonts w:eastAsiaTheme="minorEastAsia"/>
          <w:color w:val="000000" w:themeColor="text1"/>
          <w:sz w:val="22"/>
          <w:szCs w:val="22"/>
        </w:rPr>
        <w:t>s x, y and z</w:t>
      </w:r>
      <w:r w:rsidRPr="00D17DB0">
        <w:rPr>
          <w:rFonts w:eastAsiaTheme="minorEastAsia"/>
          <w:color w:val="000000" w:themeColor="text1"/>
          <w:sz w:val="22"/>
          <w:szCs w:val="22"/>
        </w:rPr>
        <w:t xml:space="preserve"> are considered </w:t>
      </w:r>
      <w:r>
        <w:rPr>
          <w:rFonts w:eastAsiaTheme="minorEastAsia"/>
          <w:color w:val="000000" w:themeColor="text1"/>
          <w:sz w:val="22"/>
          <w:szCs w:val="22"/>
        </w:rPr>
        <w:t xml:space="preserve">during the Rel-18 study phase, and for </w:t>
      </w:r>
      <w:r w:rsidRPr="00D17DB0">
        <w:rPr>
          <w:rFonts w:eastAsiaTheme="minorEastAsia"/>
          <w:color w:val="000000" w:themeColor="text1"/>
          <w:sz w:val="22"/>
          <w:szCs w:val="22"/>
        </w:rPr>
        <w:t xml:space="preserve">Level z: </w:t>
      </w:r>
      <w:r w:rsidRPr="006769BC">
        <w:rPr>
          <w:rFonts w:eastAsiaTheme="minorEastAsia"/>
          <w:color w:val="000000" w:themeColor="text1"/>
          <w:sz w:val="22"/>
          <w:szCs w:val="22"/>
        </w:rPr>
        <w:t>s</w:t>
      </w:r>
      <w:r w:rsidRPr="00D17DB0">
        <w:rPr>
          <w:rFonts w:eastAsiaTheme="minorEastAsia"/>
          <w:color w:val="000000" w:themeColor="text1"/>
          <w:sz w:val="22"/>
          <w:szCs w:val="22"/>
        </w:rPr>
        <w:t>ignalling-based collaboration with model transfer</w:t>
      </w:r>
      <w:r>
        <w:rPr>
          <w:rFonts w:eastAsiaTheme="minorEastAsia"/>
          <w:color w:val="000000" w:themeColor="text1"/>
          <w:sz w:val="22"/>
          <w:szCs w:val="22"/>
        </w:rPr>
        <w:t>, 5 different assumptions for model transfer are discussed, as in the following table.</w:t>
      </w:r>
      <w:r w:rsidR="00606515">
        <w:rPr>
          <w:rFonts w:eastAsiaTheme="minorEastAsia"/>
          <w:color w:val="000000" w:themeColor="text1"/>
          <w:sz w:val="22"/>
          <w:szCs w:val="22"/>
        </w:rPr>
        <w:t xml:space="preserve"> In the last meeting</w:t>
      </w:r>
      <w:r w:rsidR="00D60826">
        <w:rPr>
          <w:rFonts w:eastAsiaTheme="minorEastAsia" w:hint="eastAsia"/>
          <w:color w:val="000000" w:themeColor="text1"/>
          <w:sz w:val="22"/>
          <w:szCs w:val="22"/>
        </w:rPr>
        <w:t>s</w:t>
      </w:r>
      <w:r w:rsidR="00606515">
        <w:rPr>
          <w:rFonts w:eastAsiaTheme="minorEastAsia"/>
          <w:color w:val="000000" w:themeColor="text1"/>
          <w:sz w:val="22"/>
          <w:szCs w:val="22"/>
        </w:rPr>
        <w:t xml:space="preserve">, </w:t>
      </w:r>
      <w:r w:rsidR="00D60826">
        <w:rPr>
          <w:rFonts w:eastAsiaTheme="minorEastAsia"/>
          <w:color w:val="000000" w:themeColor="text1"/>
          <w:sz w:val="22"/>
          <w:szCs w:val="22"/>
        </w:rPr>
        <w:t xml:space="preserve">z3 and </w:t>
      </w:r>
      <w:r w:rsidR="00606515">
        <w:rPr>
          <w:rFonts w:eastAsiaTheme="minorEastAsia"/>
          <w:color w:val="000000" w:themeColor="text1"/>
          <w:sz w:val="22"/>
          <w:szCs w:val="22"/>
        </w:rPr>
        <w:t xml:space="preserve">z5 </w:t>
      </w:r>
      <w:r w:rsidR="00D60826">
        <w:rPr>
          <w:rFonts w:eastAsiaTheme="minorEastAsia"/>
          <w:color w:val="000000" w:themeColor="text1"/>
          <w:sz w:val="22"/>
          <w:szCs w:val="22"/>
        </w:rPr>
        <w:t xml:space="preserve">are </w:t>
      </w:r>
      <w:r w:rsidR="00606515">
        <w:rPr>
          <w:rFonts w:eastAsiaTheme="minorEastAsia"/>
          <w:color w:val="000000" w:themeColor="text1"/>
          <w:sz w:val="22"/>
          <w:szCs w:val="22"/>
        </w:rPr>
        <w:t>deprioritized.</w:t>
      </w:r>
      <w:r w:rsidR="00D60826">
        <w:rPr>
          <w:rFonts w:eastAsiaTheme="minorEastAsia"/>
          <w:color w:val="000000" w:themeColor="text1"/>
          <w:sz w:val="22"/>
          <w:szCs w:val="22"/>
        </w:rPr>
        <w:t xml:space="preserve"> And </w:t>
      </w:r>
      <w:r w:rsidR="00D60826" w:rsidRPr="00D60826">
        <w:rPr>
          <w:rFonts w:eastAsiaTheme="minorEastAsia"/>
          <w:color w:val="000000" w:themeColor="text1"/>
          <w:sz w:val="22"/>
          <w:szCs w:val="22"/>
        </w:rPr>
        <w:t>Case z2 is deprioritized at least for UE-sided model</w:t>
      </w:r>
      <w:r w:rsidR="00D60826">
        <w:rPr>
          <w:rFonts w:eastAsiaTheme="minorEastAsia"/>
          <w:color w:val="000000" w:themeColor="text1"/>
          <w:sz w:val="22"/>
          <w:szCs w:val="22"/>
        </w:rPr>
        <w:t>.</w:t>
      </w:r>
    </w:p>
    <w:tbl>
      <w:tblPr>
        <w:tblStyle w:val="32"/>
        <w:tblW w:w="0" w:type="auto"/>
        <w:tblLook w:val="04A0" w:firstRow="1" w:lastRow="0" w:firstColumn="1" w:lastColumn="0" w:noHBand="0" w:noVBand="1"/>
      </w:tblPr>
      <w:tblGrid>
        <w:gridCol w:w="9346"/>
      </w:tblGrid>
      <w:tr w:rsidR="00721511" w:rsidRPr="00721511" w14:paraId="3A9FA70A" w14:textId="77777777" w:rsidTr="004B7AE6">
        <w:tc>
          <w:tcPr>
            <w:tcW w:w="9631" w:type="dxa"/>
            <w:shd w:val="clear" w:color="auto" w:fill="auto"/>
          </w:tcPr>
          <w:p w14:paraId="518C20EB" w14:textId="77777777" w:rsidR="00721511" w:rsidRPr="00721511" w:rsidRDefault="00721511" w:rsidP="00721511">
            <w:pPr>
              <w:spacing w:beforeLines="0" w:before="0" w:afterLines="0" w:after="180"/>
              <w:jc w:val="left"/>
              <w:rPr>
                <w:rFonts w:eastAsia="MS Mincho" w:cs="Times New Roman"/>
                <w:lang w:val="en-GB"/>
              </w:rPr>
            </w:pPr>
            <w:r w:rsidRPr="00721511">
              <w:rPr>
                <w:rFonts w:eastAsia="MS Mincho" w:cs="Times New Roman"/>
                <w:lang w:val="en-GB"/>
              </w:rPr>
              <w:t>[1] 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7"/>
              <w:gridCol w:w="2066"/>
              <w:gridCol w:w="2767"/>
            </w:tblGrid>
            <w:tr w:rsidR="00721511" w:rsidRPr="00721511" w14:paraId="2BCE8979" w14:textId="77777777" w:rsidTr="00721511">
              <w:tc>
                <w:tcPr>
                  <w:tcW w:w="683" w:type="dxa"/>
                  <w:shd w:val="clear" w:color="auto" w:fill="D9D9D9"/>
                </w:tcPr>
                <w:p w14:paraId="07D7AA18"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Case</w:t>
                  </w:r>
                </w:p>
              </w:tc>
              <w:tc>
                <w:tcPr>
                  <w:tcW w:w="3831" w:type="dxa"/>
                  <w:shd w:val="clear" w:color="auto" w:fill="D9D9D9"/>
                </w:tcPr>
                <w:p w14:paraId="77A52292"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delivery/transfer</w:t>
                  </w:r>
                </w:p>
              </w:tc>
              <w:tc>
                <w:tcPr>
                  <w:tcW w:w="2196" w:type="dxa"/>
                  <w:shd w:val="clear" w:color="auto" w:fill="D9D9D9"/>
                </w:tcPr>
                <w:p w14:paraId="152C42A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storage location</w:t>
                  </w:r>
                </w:p>
              </w:tc>
              <w:tc>
                <w:tcPr>
                  <w:tcW w:w="2974" w:type="dxa"/>
                  <w:shd w:val="clear" w:color="auto" w:fill="D9D9D9"/>
                </w:tcPr>
                <w:p w14:paraId="5E061E8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Training location</w:t>
                  </w:r>
                </w:p>
              </w:tc>
            </w:tr>
            <w:tr w:rsidR="00721511" w:rsidRPr="00721511" w14:paraId="47128B31" w14:textId="77777777" w:rsidTr="004B7AE6">
              <w:tc>
                <w:tcPr>
                  <w:tcW w:w="683" w:type="dxa"/>
                  <w:shd w:val="clear" w:color="auto" w:fill="auto"/>
                </w:tcPr>
                <w:p w14:paraId="2D7CABAB"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y</w:t>
                  </w:r>
                </w:p>
              </w:tc>
              <w:tc>
                <w:tcPr>
                  <w:tcW w:w="3831" w:type="dxa"/>
                  <w:shd w:val="clear" w:color="auto" w:fill="auto"/>
                </w:tcPr>
                <w:p w14:paraId="22D2884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delivery (if needed) over-the-top.</w:t>
                  </w:r>
                </w:p>
              </w:tc>
              <w:tc>
                <w:tcPr>
                  <w:tcW w:w="2196" w:type="dxa"/>
                  <w:shd w:val="clear" w:color="auto" w:fill="auto"/>
                </w:tcPr>
                <w:p w14:paraId="01C1E3E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Outside 3GPP Network</w:t>
                  </w:r>
                </w:p>
              </w:tc>
              <w:tc>
                <w:tcPr>
                  <w:tcW w:w="2974" w:type="dxa"/>
                  <w:shd w:val="clear" w:color="auto" w:fill="auto"/>
                </w:tcPr>
                <w:p w14:paraId="0650066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NW-side / neutral site</w:t>
                  </w:r>
                </w:p>
              </w:tc>
            </w:tr>
            <w:tr w:rsidR="00721511" w:rsidRPr="00721511" w14:paraId="64F7E781" w14:textId="77777777" w:rsidTr="004B7AE6">
              <w:tc>
                <w:tcPr>
                  <w:tcW w:w="683" w:type="dxa"/>
                  <w:shd w:val="clear" w:color="auto" w:fill="auto"/>
                </w:tcPr>
                <w:p w14:paraId="2D72A53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z1</w:t>
                  </w:r>
                </w:p>
              </w:tc>
              <w:tc>
                <w:tcPr>
                  <w:tcW w:w="3831" w:type="dxa"/>
                  <w:shd w:val="clear" w:color="auto" w:fill="auto"/>
                </w:tcPr>
                <w:p w14:paraId="223A0CE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transfer in proprietary format.</w:t>
                  </w:r>
                </w:p>
              </w:tc>
              <w:tc>
                <w:tcPr>
                  <w:tcW w:w="2196" w:type="dxa"/>
                  <w:shd w:val="clear" w:color="auto" w:fill="auto"/>
                </w:tcPr>
                <w:p w14:paraId="280D9113"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B833E4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5EC3CC2" w14:textId="77777777" w:rsidTr="004B7AE6">
              <w:tc>
                <w:tcPr>
                  <w:tcW w:w="683" w:type="dxa"/>
                  <w:shd w:val="clear" w:color="auto" w:fill="auto"/>
                </w:tcPr>
                <w:p w14:paraId="157919E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z2</w:t>
                  </w:r>
                </w:p>
              </w:tc>
              <w:tc>
                <w:tcPr>
                  <w:tcW w:w="3831" w:type="dxa"/>
                  <w:shd w:val="clear" w:color="auto" w:fill="auto"/>
                </w:tcPr>
                <w:p w14:paraId="61E47FAC"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transfer in proprietary format.</w:t>
                  </w:r>
                </w:p>
              </w:tc>
              <w:tc>
                <w:tcPr>
                  <w:tcW w:w="2196" w:type="dxa"/>
                  <w:shd w:val="clear" w:color="auto" w:fill="auto"/>
                </w:tcPr>
                <w:p w14:paraId="1602DCE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06E04CB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72D226FD" w14:textId="77777777" w:rsidTr="004B7AE6">
              <w:tc>
                <w:tcPr>
                  <w:tcW w:w="683" w:type="dxa"/>
                  <w:shd w:val="clear" w:color="auto" w:fill="auto"/>
                </w:tcPr>
                <w:p w14:paraId="32E3B95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z3</w:t>
                  </w:r>
                </w:p>
              </w:tc>
              <w:tc>
                <w:tcPr>
                  <w:tcW w:w="3831" w:type="dxa"/>
                  <w:shd w:val="clear" w:color="auto" w:fill="auto"/>
                </w:tcPr>
                <w:p w14:paraId="654B0B4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transfer in open format.</w:t>
                  </w:r>
                </w:p>
              </w:tc>
              <w:tc>
                <w:tcPr>
                  <w:tcW w:w="2196" w:type="dxa"/>
                  <w:shd w:val="clear" w:color="auto" w:fill="auto"/>
                </w:tcPr>
                <w:p w14:paraId="0AFCDBF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18E800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772132D" w14:textId="77777777" w:rsidTr="004B7AE6">
              <w:tc>
                <w:tcPr>
                  <w:tcW w:w="683" w:type="dxa"/>
                  <w:shd w:val="clear" w:color="auto" w:fill="auto"/>
                </w:tcPr>
                <w:p w14:paraId="032EBCB0"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lastRenderedPageBreak/>
                    <w:t>z4</w:t>
                  </w:r>
                </w:p>
              </w:tc>
              <w:tc>
                <w:tcPr>
                  <w:tcW w:w="3831" w:type="dxa"/>
                  <w:shd w:val="clear" w:color="auto" w:fill="auto"/>
                </w:tcPr>
                <w:p w14:paraId="33095A5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 xml:space="preserve">model transfer in open format of a </w:t>
                  </w:r>
                  <w:r w:rsidRPr="00721511">
                    <w:rPr>
                      <w:rFonts w:ascii="Arial" w:eastAsia="MS Mincho" w:hAnsi="Arial" w:cs="Arial"/>
                      <w:i/>
                      <w:iCs/>
                      <w:kern w:val="0"/>
                      <w:sz w:val="18"/>
                      <w:szCs w:val="18"/>
                      <w:lang w:val="en-GB" w:eastAsia="en-US"/>
                    </w:rPr>
                    <w:t>known model structure</w:t>
                  </w:r>
                  <w:r w:rsidRPr="00721511">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08DABFF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4B03AF8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12809B42" w14:textId="77777777" w:rsidTr="004B7AE6">
              <w:tc>
                <w:tcPr>
                  <w:tcW w:w="683" w:type="dxa"/>
                  <w:shd w:val="clear" w:color="auto" w:fill="auto"/>
                </w:tcPr>
                <w:p w14:paraId="1E56A195"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z5</w:t>
                  </w:r>
                </w:p>
              </w:tc>
              <w:tc>
                <w:tcPr>
                  <w:tcW w:w="3831" w:type="dxa"/>
                  <w:shd w:val="clear" w:color="auto" w:fill="auto"/>
                </w:tcPr>
                <w:p w14:paraId="7C818ABF"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 xml:space="preserve">model transfer in open format of </w:t>
                  </w:r>
                  <w:r w:rsidRPr="00721511">
                    <w:rPr>
                      <w:rFonts w:ascii="Arial" w:eastAsia="MS Mincho" w:hAnsi="Arial" w:cs="Arial"/>
                      <w:i/>
                      <w:iCs/>
                      <w:kern w:val="0"/>
                      <w:sz w:val="18"/>
                      <w:szCs w:val="18"/>
                      <w:lang w:val="en-GB" w:eastAsia="en-US"/>
                    </w:rPr>
                    <w:t>an unknown model structure</w:t>
                  </w:r>
                  <w:r w:rsidRPr="00721511">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10B4B56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7F9F049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6BC6BA91" w14:textId="77777777" w:rsidTr="004B7AE6">
              <w:tc>
                <w:tcPr>
                  <w:tcW w:w="9684" w:type="dxa"/>
                  <w:gridSpan w:val="4"/>
                  <w:shd w:val="clear" w:color="auto" w:fill="auto"/>
                </w:tcPr>
                <w:p w14:paraId="6AD0EAA5" w14:textId="77777777" w:rsidR="00721511" w:rsidRPr="00721511" w:rsidRDefault="00721511" w:rsidP="00721511">
                  <w:pPr>
                    <w:keepNext/>
                    <w:keepLines/>
                    <w:spacing w:beforeLines="0" w:before="0" w:afterLines="0" w:after="0"/>
                    <w:ind w:left="851" w:hanging="851"/>
                    <w:jc w:val="left"/>
                    <w:rPr>
                      <w:rFonts w:ascii="Arial" w:eastAsia="MS Mincho" w:hAnsi="Arial" w:cs="Times New Roman"/>
                      <w:kern w:val="0"/>
                      <w:sz w:val="18"/>
                      <w:lang w:val="en-GB" w:eastAsia="en-US"/>
                    </w:rPr>
                  </w:pPr>
                  <w:r w:rsidRPr="00721511">
                    <w:rPr>
                      <w:rFonts w:ascii="Arial" w:eastAsia="MS Mincho" w:hAnsi="Arial" w:cs="Times New Roman"/>
                      <w:kern w:val="0"/>
                      <w:sz w:val="18"/>
                      <w:lang w:val="en-GB" w:eastAsia="en-US"/>
                    </w:rPr>
                    <w:t>Note:</w:t>
                  </w:r>
                  <w:r w:rsidRPr="00721511">
                    <w:rPr>
                      <w:rFonts w:ascii="Arial" w:eastAsia="MS Mincho" w:hAnsi="Arial" w:cs="Times New Roman"/>
                      <w:kern w:val="0"/>
                      <w:sz w:val="18"/>
                      <w:lang w:val="en-GB" w:eastAsia="en-US"/>
                    </w:rPr>
                    <w:tab/>
                    <w:t>The definition of various Cases is only for the purpose of facilitating discussion and does not imply applicability, feasibility, entity mapping, architecture, signalling nor any prioritization.</w:t>
                  </w:r>
                </w:p>
              </w:tc>
            </w:tr>
          </w:tbl>
          <w:p w14:paraId="41F04BFB" w14:textId="77777777" w:rsidR="00721511" w:rsidRPr="00721511" w:rsidRDefault="00721511" w:rsidP="00721511">
            <w:pPr>
              <w:spacing w:beforeLines="0" w:before="0" w:afterLines="0" w:after="0"/>
              <w:jc w:val="left"/>
              <w:rPr>
                <w:rFonts w:eastAsia="MS Mincho" w:cs="Times New Roman"/>
                <w:lang w:val="en-GB"/>
              </w:rPr>
            </w:pPr>
          </w:p>
        </w:tc>
      </w:tr>
    </w:tbl>
    <w:p w14:paraId="0C142B75" w14:textId="77777777" w:rsidR="00721511" w:rsidRDefault="00721511" w:rsidP="00721511">
      <w:pPr>
        <w:spacing w:before="156" w:after="156"/>
        <w:rPr>
          <w:rFonts w:eastAsiaTheme="minorEastAsia"/>
          <w:color w:val="000000" w:themeColor="text1"/>
          <w:sz w:val="22"/>
          <w:szCs w:val="22"/>
        </w:rPr>
      </w:pPr>
      <w:r w:rsidRPr="00C77D49">
        <w:rPr>
          <w:rFonts w:eastAsiaTheme="minorEastAsia"/>
          <w:color w:val="000000" w:themeColor="text1"/>
          <w:sz w:val="22"/>
          <w:szCs w:val="22"/>
        </w:rPr>
        <w:lastRenderedPageBreak/>
        <w:t xml:space="preserve">Several </w:t>
      </w:r>
      <w:r>
        <w:rPr>
          <w:rFonts w:eastAsiaTheme="minorEastAsia"/>
          <w:color w:val="000000" w:themeColor="text1"/>
          <w:sz w:val="22"/>
          <w:szCs w:val="22"/>
        </w:rPr>
        <w:t xml:space="preserve">benefits of model transfer were identified during the study phase for AI/ML operation. From our perspective, supporting scenario/configuration specific models has one of the highest priorities. Although scenario/configuration specific models have not been actively considered in 3GPP, as the deployment of AI/ML accelerates, there is expected to be significant need of such models to achieve the highest possible network performance given large variations of network deployment from cell to cell. For instance, beam management study has already identified the impact of cell topology/deployment on the performance of AI/ML algorithms and various mechanisms are being considered </w:t>
      </w:r>
      <w:r w:rsidRPr="00ED6717">
        <w:rPr>
          <w:rFonts w:eastAsiaTheme="minorEastAsia"/>
          <w:i/>
          <w:color w:val="000000" w:themeColor="text1"/>
          <w:sz w:val="22"/>
          <w:szCs w:val="22"/>
        </w:rPr>
        <w:t>e.g.</w:t>
      </w:r>
      <w:r>
        <w:rPr>
          <w:rFonts w:eastAsiaTheme="minorEastAsia"/>
          <w:color w:val="000000" w:themeColor="text1"/>
          <w:sz w:val="22"/>
          <w:szCs w:val="22"/>
        </w:rPr>
        <w:t xml:space="preserve"> additional conditions, dataset identifiers to handle different deployment scenarios. However, as each cell deployment is a combination of various factors (cell layout, antenna configuration, types of UEs, </w:t>
      </w:r>
      <w:r w:rsidRPr="00ED6717">
        <w:rPr>
          <w:rFonts w:eastAsiaTheme="minorEastAsia"/>
          <w:i/>
          <w:color w:val="000000" w:themeColor="text1"/>
          <w:sz w:val="22"/>
          <w:szCs w:val="22"/>
        </w:rPr>
        <w:t>etc</w:t>
      </w:r>
      <w:r>
        <w:rPr>
          <w:rFonts w:eastAsiaTheme="minorEastAsia"/>
          <w:color w:val="000000" w:themeColor="text1"/>
          <w:sz w:val="22"/>
          <w:szCs w:val="22"/>
        </w:rPr>
        <w:t xml:space="preserve">.) each of which individually impacting the AI/ML performance, covering all such combinations requires deployment of large number of AI/ML models which introduces significant burden at UE in terms of model maintenance and memory consumption. Hence, model transfer is essential to cater to such deployments where scenario/configuration specific models can be deployed at UE by gNB on demand. </w:t>
      </w:r>
    </w:p>
    <w:p w14:paraId="7CD3D129" w14:textId="77777777" w:rsidR="00721511" w:rsidRPr="00721511" w:rsidRDefault="00721511" w:rsidP="00721511">
      <w:pPr>
        <w:pStyle w:val="1st-ob-YJ"/>
        <w:spacing w:before="156" w:after="156"/>
        <w:rPr>
          <w:rFonts w:eastAsiaTheme="minorEastAsia"/>
          <w:sz w:val="22"/>
          <w:szCs w:val="22"/>
        </w:rPr>
      </w:pPr>
      <w:bookmarkStart w:id="315" w:name="_Toc162442128"/>
      <w:bookmarkStart w:id="316" w:name="_Toc162599010"/>
      <w:bookmarkStart w:id="317" w:name="_Toc162616333"/>
      <w:bookmarkStart w:id="318" w:name="_Toc162617164"/>
      <w:bookmarkStart w:id="319" w:name="_Toc162618356"/>
      <w:bookmarkStart w:id="320" w:name="_Toc162618393"/>
      <w:bookmarkStart w:id="321" w:name="_Toc162618626"/>
      <w:bookmarkStart w:id="322" w:name="_Toc163051996"/>
      <w:bookmarkStart w:id="323" w:name="_Toc163052256"/>
      <w:bookmarkStart w:id="324" w:name="_Toc163052284"/>
      <w:bookmarkStart w:id="325" w:name="_Toc165869942"/>
      <w:bookmarkStart w:id="326" w:name="_Toc166165544"/>
      <w:bookmarkStart w:id="327" w:name="_Toc173932213"/>
      <w:bookmarkStart w:id="328" w:name="_Toc174029409"/>
      <w:bookmarkStart w:id="329" w:name="_Toc174033695"/>
      <w:r>
        <w:rPr>
          <w:rFonts w:eastAsiaTheme="minorEastAsia"/>
          <w:sz w:val="22"/>
          <w:szCs w:val="22"/>
        </w:rPr>
        <w:t>Supporting model transfer is essential when considering cell/scenario-specific AI/ML deployment which is expected to happen when AI/ML deployment accelerates.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50C11CC" w14:textId="77777777" w:rsidR="00721511" w:rsidRDefault="00721511" w:rsidP="00721511">
      <w:pPr>
        <w:spacing w:before="156" w:after="156"/>
        <w:rPr>
          <w:rFonts w:eastAsiaTheme="minorEastAsia"/>
          <w:color w:val="000000" w:themeColor="text1"/>
          <w:sz w:val="22"/>
          <w:szCs w:val="22"/>
        </w:rPr>
      </w:pPr>
      <w:r>
        <w:rPr>
          <w:rFonts w:eastAsiaTheme="minorEastAsia"/>
          <w:color w:val="000000" w:themeColor="text1"/>
          <w:sz w:val="22"/>
          <w:szCs w:val="22"/>
        </w:rPr>
        <w:t>While it can be argued that model transfer can be specified at a later release when this requirement materialises, but this could imply that the framework which is defined in current release does not consider the requirements of model transfer (e.g. model format) and thereby the introduction of model transfer in future could face significant technical bottlenecks. Thereby, we believe that model transfer should be supported from the start to allow more optimal future deployments of AI/ML which can optimise the network operations.</w:t>
      </w:r>
    </w:p>
    <w:p w14:paraId="1B139B59" w14:textId="77777777" w:rsidR="00721511" w:rsidRPr="00721511" w:rsidRDefault="00721511" w:rsidP="00721511">
      <w:pPr>
        <w:pStyle w:val="1st-Proposal-YJ"/>
        <w:spacing w:before="156" w:after="156"/>
        <w:rPr>
          <w:rFonts w:eastAsiaTheme="minorEastAsia"/>
          <w:sz w:val="22"/>
          <w:szCs w:val="22"/>
        </w:rPr>
      </w:pPr>
      <w:bookmarkStart w:id="330" w:name="_Toc162442149"/>
      <w:bookmarkStart w:id="331" w:name="_Toc162599031"/>
      <w:bookmarkStart w:id="332" w:name="_Toc162616354"/>
      <w:bookmarkStart w:id="333" w:name="_Toc162617185"/>
      <w:bookmarkStart w:id="334" w:name="_Toc162618373"/>
      <w:bookmarkStart w:id="335" w:name="_Toc162618410"/>
      <w:bookmarkStart w:id="336" w:name="_Toc162618643"/>
      <w:bookmarkStart w:id="337" w:name="_Toc163052016"/>
      <w:bookmarkStart w:id="338" w:name="_Toc163052277"/>
      <w:bookmarkStart w:id="339" w:name="_Toc163052305"/>
      <w:bookmarkStart w:id="340" w:name="_Toc165869961"/>
      <w:bookmarkStart w:id="341" w:name="_Toc166165563"/>
      <w:bookmarkStart w:id="342" w:name="_Toc173932235"/>
      <w:bookmarkStart w:id="343" w:name="_Toc174029431"/>
      <w:bookmarkStart w:id="344" w:name="_Toc174033717"/>
      <w:bookmarkStart w:id="345" w:name="_Toc174033849"/>
      <w:r>
        <w:rPr>
          <w:rFonts w:eastAsiaTheme="minorEastAsia"/>
          <w:sz w:val="22"/>
          <w:szCs w:val="22"/>
        </w:rPr>
        <w:t>Model transfer should be supported from Rel-19 to ensure future-proofness of AI/ML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D5951E0" w14:textId="769FA233" w:rsidR="00737CA8" w:rsidRDefault="00737CA8" w:rsidP="00721511">
      <w:pPr>
        <w:spacing w:before="156" w:after="156"/>
        <w:rPr>
          <w:rFonts w:eastAsiaTheme="minorEastAsia"/>
          <w:color w:val="000000" w:themeColor="text1"/>
          <w:sz w:val="22"/>
          <w:szCs w:val="22"/>
        </w:rPr>
      </w:pPr>
      <w:r>
        <w:rPr>
          <w:rFonts w:eastAsiaTheme="minorEastAsia"/>
          <w:color w:val="000000" w:themeColor="text1"/>
          <w:sz w:val="22"/>
          <w:szCs w:val="22"/>
        </w:rPr>
        <w:t xml:space="preserve">In RAN1#116bis, model transfer methodologies z2 and z3 were deprioritized on top of deprioritization of z5 during RAN1#116. Hence, now we are left with z1 and z4 for further discussion. The majority of the discussion is centered around support of CSI compression use case for which model transfer is beneficial. Hence, it is crucial to understand the exact requirements of CSI compression use case to select which model transfer methodology (z1 or z4) should be selected (if required). </w:t>
      </w:r>
      <w:r w:rsidR="002328EA">
        <w:rPr>
          <w:rFonts w:eastAsiaTheme="minorEastAsia"/>
          <w:color w:val="000000" w:themeColor="text1"/>
          <w:sz w:val="22"/>
          <w:szCs w:val="22"/>
        </w:rPr>
        <w:t xml:space="preserve">As discussed in our companion contribution, we </w:t>
      </w:r>
      <w:r w:rsidR="003B5432">
        <w:rPr>
          <w:rFonts w:eastAsiaTheme="minorEastAsia"/>
          <w:color w:val="000000" w:themeColor="text1"/>
          <w:sz w:val="22"/>
          <w:szCs w:val="22"/>
        </w:rPr>
        <w:t>support</w:t>
      </w:r>
      <w:r w:rsidR="002328EA">
        <w:rPr>
          <w:rFonts w:eastAsiaTheme="minorEastAsia"/>
          <w:color w:val="000000" w:themeColor="text1"/>
          <w:sz w:val="22"/>
          <w:szCs w:val="22"/>
        </w:rPr>
        <w:t xml:space="preserve"> a methodology where gNB transfers </w:t>
      </w:r>
      <w:r w:rsidR="0050772B">
        <w:rPr>
          <w:rFonts w:eastAsiaTheme="minorEastAsia"/>
          <w:color w:val="000000" w:themeColor="text1"/>
          <w:sz w:val="22"/>
          <w:szCs w:val="22"/>
        </w:rPr>
        <w:t>model/model parameters to UE and UE/UE-</w:t>
      </w:r>
      <w:r w:rsidR="0050772B">
        <w:rPr>
          <w:rFonts w:eastAsiaTheme="minorEastAsia"/>
          <w:color w:val="000000" w:themeColor="text1"/>
          <w:sz w:val="22"/>
          <w:szCs w:val="22"/>
        </w:rPr>
        <w:lastRenderedPageBreak/>
        <w:t>side performs additional offline engineering on the received model/model parameters. For this case, z1 is not likely to work for model transfer from gNB to UE as proprietary models do not easily allow model training/offline engineering collaboration between gNB and UE.</w:t>
      </w:r>
      <w:r w:rsidR="003B5432">
        <w:rPr>
          <w:rFonts w:eastAsiaTheme="minorEastAsia"/>
          <w:color w:val="000000" w:themeColor="text1"/>
          <w:sz w:val="22"/>
          <w:szCs w:val="22"/>
        </w:rPr>
        <w:t xml:space="preserve"> Hence, we think that z4 is more appropriate if we consider CSI compression use case.</w:t>
      </w:r>
    </w:p>
    <w:p w14:paraId="07C55EFB" w14:textId="4780F0A9" w:rsidR="00721511" w:rsidRPr="00721511" w:rsidRDefault="003B5432" w:rsidP="00721511">
      <w:pPr>
        <w:pStyle w:val="1st-Proposal-YJ"/>
        <w:spacing w:before="156" w:after="156"/>
        <w:rPr>
          <w:rFonts w:eastAsiaTheme="minorEastAsia"/>
          <w:sz w:val="22"/>
          <w:szCs w:val="22"/>
        </w:rPr>
      </w:pPr>
      <w:bookmarkStart w:id="346" w:name="_Toc165869962"/>
      <w:bookmarkStart w:id="347" w:name="_Toc165869963"/>
      <w:bookmarkStart w:id="348" w:name="_Toc165869964"/>
      <w:bookmarkStart w:id="349" w:name="_Toc165869965"/>
      <w:bookmarkStart w:id="350" w:name="_Toc162616355"/>
      <w:bookmarkStart w:id="351" w:name="_Toc162617186"/>
      <w:bookmarkStart w:id="352" w:name="_Toc162618374"/>
      <w:bookmarkStart w:id="353" w:name="_Toc162618411"/>
      <w:bookmarkStart w:id="354" w:name="_Toc162618644"/>
      <w:bookmarkStart w:id="355" w:name="_Toc162616356"/>
      <w:bookmarkStart w:id="356" w:name="_Toc162617187"/>
      <w:bookmarkStart w:id="357" w:name="_Toc162618375"/>
      <w:bookmarkStart w:id="358" w:name="_Toc162618412"/>
      <w:bookmarkStart w:id="359" w:name="_Toc162618645"/>
      <w:bookmarkStart w:id="360" w:name="_Toc162442150"/>
      <w:bookmarkStart w:id="361" w:name="_Toc162599032"/>
      <w:bookmarkStart w:id="362" w:name="_Toc162616357"/>
      <w:bookmarkStart w:id="363" w:name="_Toc162617188"/>
      <w:bookmarkStart w:id="364" w:name="_Toc162618376"/>
      <w:bookmarkStart w:id="365" w:name="_Toc162618413"/>
      <w:bookmarkStart w:id="366" w:name="_Toc162618646"/>
      <w:bookmarkStart w:id="367" w:name="_Toc163052017"/>
      <w:bookmarkStart w:id="368" w:name="_Toc163052278"/>
      <w:bookmarkStart w:id="369" w:name="_Toc163052306"/>
      <w:bookmarkStart w:id="370" w:name="_Toc165869966"/>
      <w:bookmarkStart w:id="371" w:name="_Toc166165564"/>
      <w:bookmarkStart w:id="372" w:name="_Toc173932236"/>
      <w:bookmarkStart w:id="373" w:name="_Toc174029432"/>
      <w:bookmarkStart w:id="374" w:name="_Toc174033718"/>
      <w:bookmarkStart w:id="375" w:name="_Toc174033850"/>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Pr>
          <w:rFonts w:eastAsiaTheme="minorEastAsia"/>
          <w:sz w:val="22"/>
          <w:szCs w:val="22"/>
        </w:rPr>
        <w:t>Support</w:t>
      </w:r>
      <w:r w:rsidR="007A1966">
        <w:rPr>
          <w:rFonts w:eastAsiaTheme="minorEastAsia"/>
          <w:sz w:val="22"/>
          <w:szCs w:val="22"/>
        </w:rPr>
        <w:t xml:space="preserve"> </w:t>
      </w:r>
      <w:r>
        <w:rPr>
          <w:rFonts w:eastAsiaTheme="minorEastAsia"/>
          <w:sz w:val="22"/>
          <w:szCs w:val="22"/>
        </w:rPr>
        <w:t xml:space="preserve">specification of </w:t>
      </w:r>
      <w:r w:rsidR="007A1966">
        <w:rPr>
          <w:rFonts w:eastAsiaTheme="minorEastAsia"/>
          <w:sz w:val="22"/>
          <w:szCs w:val="22"/>
        </w:rPr>
        <w:t>model transfer methodology z</w:t>
      </w:r>
      <w:r>
        <w:rPr>
          <w:rFonts w:eastAsiaTheme="minorEastAsia"/>
          <w:sz w:val="22"/>
          <w:szCs w:val="22"/>
        </w:rPr>
        <w:t>4</w:t>
      </w:r>
      <w:r w:rsidR="00721511">
        <w:rPr>
          <w:rFonts w:eastAsiaTheme="minorEastAsia"/>
          <w:sz w:val="22"/>
          <w:szCs w:val="22"/>
        </w:rPr>
        <w: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43FC2AD" w14:textId="479E0630" w:rsidR="00C0613D" w:rsidRPr="006E476B" w:rsidRDefault="003B5432" w:rsidP="001521E1">
      <w:pPr>
        <w:spacing w:before="156" w:after="156"/>
        <w:rPr>
          <w:rFonts w:eastAsiaTheme="minorEastAsia"/>
          <w:color w:val="000000" w:themeColor="text1"/>
          <w:sz w:val="22"/>
          <w:szCs w:val="22"/>
        </w:rPr>
      </w:pPr>
      <w:r w:rsidRPr="006E476B">
        <w:rPr>
          <w:rFonts w:eastAsiaTheme="minorEastAsia"/>
          <w:color w:val="000000" w:themeColor="text1"/>
          <w:sz w:val="22"/>
          <w:szCs w:val="22"/>
        </w:rPr>
        <w:t xml:space="preserve">For model transfer methodology z4, </w:t>
      </w:r>
      <w:r w:rsidR="001C460D" w:rsidRPr="006E476B">
        <w:rPr>
          <w:rFonts w:eastAsiaTheme="minorEastAsia"/>
          <w:color w:val="000000" w:themeColor="text1"/>
          <w:sz w:val="22"/>
          <w:szCs w:val="22"/>
        </w:rPr>
        <w:t xml:space="preserve">some </w:t>
      </w:r>
      <w:r w:rsidRPr="006E476B">
        <w:rPr>
          <w:rFonts w:eastAsiaTheme="minorEastAsia"/>
          <w:color w:val="000000" w:themeColor="text1"/>
          <w:sz w:val="22"/>
          <w:szCs w:val="22"/>
        </w:rPr>
        <w:t>following agreement</w:t>
      </w:r>
      <w:r w:rsidR="001C460D" w:rsidRPr="006E476B">
        <w:rPr>
          <w:rFonts w:eastAsiaTheme="minorEastAsia"/>
          <w:color w:val="000000" w:themeColor="text1"/>
          <w:sz w:val="22"/>
          <w:szCs w:val="22"/>
        </w:rPr>
        <w:t xml:space="preserve"> in RAN1#117</w:t>
      </w:r>
      <w:r w:rsidRPr="006E476B">
        <w:rPr>
          <w:rFonts w:eastAsiaTheme="minorEastAsia"/>
          <w:color w:val="000000" w:themeColor="text1"/>
          <w:sz w:val="22"/>
          <w:szCs w:val="22"/>
        </w:rPr>
        <w:t xml:space="preserve"> was reached</w:t>
      </w:r>
      <w:r w:rsidR="001C460D" w:rsidRPr="006E476B">
        <w:rPr>
          <w:rFonts w:eastAsiaTheme="minorEastAsia"/>
          <w:color w:val="000000" w:themeColor="text1"/>
          <w:sz w:val="22"/>
          <w:szCs w:val="22"/>
        </w:rPr>
        <w:t xml:space="preserve"> to study Alt. A and Alt. B</w:t>
      </w:r>
      <w:r w:rsidRPr="006E476B">
        <w:rPr>
          <w:rFonts w:eastAsiaTheme="minorEastAsia"/>
          <w:color w:val="000000" w:themeColor="text1"/>
          <w:sz w:val="22"/>
          <w:szCs w:val="22"/>
        </w:rPr>
        <w:t>.</w:t>
      </w:r>
      <w:r w:rsidR="001C460D" w:rsidRPr="006E476B">
        <w:rPr>
          <w:rFonts w:eastAsiaTheme="minorEastAsia"/>
          <w:color w:val="000000" w:themeColor="text1"/>
          <w:sz w:val="22"/>
          <w:szCs w:val="22"/>
        </w:rPr>
        <w:t xml:space="preserve"> </w:t>
      </w:r>
      <w:r w:rsidRPr="006E476B">
        <w:rPr>
          <w:rFonts w:eastAsiaTheme="minorEastAsia"/>
          <w:color w:val="000000" w:themeColor="text1"/>
          <w:sz w:val="22"/>
          <w:szCs w:val="22"/>
        </w:rPr>
        <w:t xml:space="preserve">The main difference between </w:t>
      </w:r>
      <w:r w:rsidR="00B5176A">
        <w:rPr>
          <w:rFonts w:eastAsiaTheme="minorEastAsia"/>
          <w:color w:val="000000" w:themeColor="text1"/>
          <w:sz w:val="22"/>
          <w:szCs w:val="22"/>
        </w:rPr>
        <w:t>the two alternatives</w:t>
      </w:r>
      <w:r w:rsidRPr="006E476B">
        <w:rPr>
          <w:rFonts w:eastAsiaTheme="minorEastAsia"/>
          <w:color w:val="000000" w:themeColor="text1"/>
          <w:sz w:val="22"/>
          <w:szCs w:val="22"/>
        </w:rPr>
        <w:t xml:space="preserve"> is that in </w:t>
      </w:r>
      <w:r w:rsidR="00B5176A" w:rsidRPr="009D1AB5">
        <w:rPr>
          <w:rFonts w:eastAsiaTheme="minorEastAsia"/>
          <w:color w:val="000000" w:themeColor="text1"/>
          <w:sz w:val="22"/>
          <w:szCs w:val="22"/>
        </w:rPr>
        <w:t>Alt. A</w:t>
      </w:r>
      <w:r w:rsidRPr="006E476B">
        <w:rPr>
          <w:rFonts w:eastAsiaTheme="minorEastAsia"/>
          <w:color w:val="000000" w:themeColor="text1"/>
          <w:sz w:val="22"/>
          <w:szCs w:val="22"/>
        </w:rPr>
        <w:t xml:space="preserve"> the indication of UE supported AI/ML models is the first step while in Alt</w:t>
      </w:r>
      <w:r w:rsidR="00B5176A">
        <w:rPr>
          <w:rFonts w:eastAsiaTheme="minorEastAsia"/>
          <w:color w:val="000000" w:themeColor="text1"/>
          <w:sz w:val="22"/>
          <w:szCs w:val="22"/>
        </w:rPr>
        <w:t>.</w:t>
      </w:r>
      <w:r w:rsidRPr="006E476B">
        <w:rPr>
          <w:rFonts w:eastAsiaTheme="minorEastAsia"/>
          <w:color w:val="000000" w:themeColor="text1"/>
          <w:sz w:val="22"/>
          <w:szCs w:val="22"/>
        </w:rPr>
        <w:t xml:space="preserve"> B</w:t>
      </w:r>
      <w:r w:rsidR="00C0613D" w:rsidRPr="006E476B">
        <w:rPr>
          <w:rFonts w:eastAsiaTheme="minorEastAsia"/>
          <w:color w:val="000000" w:themeColor="text1"/>
          <w:sz w:val="22"/>
          <w:szCs w:val="22"/>
        </w:rPr>
        <w:t>, UE indicates its supported models after gNB indicates candidate models. Note that for Alt</w:t>
      </w:r>
      <w:r w:rsidR="00B5176A">
        <w:rPr>
          <w:rFonts w:eastAsiaTheme="minorEastAsia"/>
          <w:color w:val="000000" w:themeColor="text1"/>
          <w:sz w:val="22"/>
          <w:szCs w:val="22"/>
        </w:rPr>
        <w:t xml:space="preserve">. </w:t>
      </w:r>
      <w:r w:rsidR="00236F69" w:rsidRPr="006E476B">
        <w:rPr>
          <w:rFonts w:eastAsiaTheme="minorEastAsia"/>
          <w:color w:val="000000" w:themeColor="text1"/>
          <w:sz w:val="22"/>
          <w:szCs w:val="22"/>
        </w:rPr>
        <w:t>A</w:t>
      </w:r>
      <w:r w:rsidR="00C0613D" w:rsidRPr="006E476B">
        <w:rPr>
          <w:rFonts w:eastAsiaTheme="minorEastAsia"/>
          <w:color w:val="000000" w:themeColor="text1"/>
          <w:sz w:val="22"/>
          <w:szCs w:val="22"/>
        </w:rPr>
        <w:t xml:space="preserve">, </w:t>
      </w:r>
      <w:r w:rsidR="00236F69" w:rsidRPr="006E476B">
        <w:rPr>
          <w:rFonts w:eastAsiaTheme="minorEastAsia"/>
          <w:color w:val="000000" w:themeColor="text1"/>
          <w:sz w:val="22"/>
          <w:szCs w:val="22"/>
        </w:rPr>
        <w:t>UE</w:t>
      </w:r>
      <w:r w:rsidR="00C0613D" w:rsidRPr="006E476B">
        <w:rPr>
          <w:rFonts w:eastAsiaTheme="minorEastAsia"/>
          <w:color w:val="000000" w:themeColor="text1"/>
          <w:sz w:val="22"/>
          <w:szCs w:val="22"/>
        </w:rPr>
        <w:t xml:space="preserve"> would need to provide indication of all supported AI/ML model structures to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w:t>
      </w:r>
      <w:r w:rsidR="00236F69" w:rsidRPr="006E476B">
        <w:rPr>
          <w:rFonts w:eastAsiaTheme="minorEastAsia"/>
          <w:color w:val="000000" w:themeColor="text1"/>
          <w:sz w:val="22"/>
          <w:szCs w:val="22"/>
        </w:rPr>
        <w:t xml:space="preserve"> this may also include AI/ML models which might not be supported by the gNB (e.g. applicable for different network vendor). Exchanging</w:t>
      </w:r>
      <w:r w:rsidR="00C0613D" w:rsidRPr="006E476B">
        <w:rPr>
          <w:rFonts w:eastAsiaTheme="minorEastAsia"/>
          <w:color w:val="000000" w:themeColor="text1"/>
          <w:sz w:val="22"/>
          <w:szCs w:val="22"/>
        </w:rPr>
        <w:t xml:space="preserve"> this </w:t>
      </w:r>
      <w:r w:rsidR="00236F69" w:rsidRPr="006E476B">
        <w:rPr>
          <w:rFonts w:eastAsiaTheme="minorEastAsia"/>
          <w:color w:val="000000" w:themeColor="text1"/>
          <w:sz w:val="22"/>
          <w:szCs w:val="22"/>
        </w:rPr>
        <w:t xml:space="preserve">information </w:t>
      </w:r>
      <w:r w:rsidR="00C0613D" w:rsidRPr="006E476B">
        <w:rPr>
          <w:rFonts w:eastAsiaTheme="minorEastAsia"/>
          <w:color w:val="000000" w:themeColor="text1"/>
          <w:sz w:val="22"/>
          <w:szCs w:val="22"/>
        </w:rPr>
        <w:t>can result in high signaling overhead</w:t>
      </w:r>
      <w:r w:rsidR="00236F69" w:rsidRPr="006E476B">
        <w:rPr>
          <w:rFonts w:eastAsiaTheme="minorEastAsia"/>
          <w:color w:val="000000" w:themeColor="text1"/>
          <w:sz w:val="22"/>
          <w:szCs w:val="22"/>
        </w:rPr>
        <w:t xml:space="preserve"> for UE capability exchange which is already quite congested</w:t>
      </w:r>
      <w:r w:rsidR="00C0613D" w:rsidRPr="006E476B">
        <w:rPr>
          <w:rFonts w:eastAsiaTheme="minorEastAsia"/>
          <w:color w:val="000000" w:themeColor="text1"/>
          <w:sz w:val="22"/>
          <w:szCs w:val="22"/>
        </w:rPr>
        <w:t xml:space="preserve">. Hence, we think it is more appropriate for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 xml:space="preserve"> to first indicate its </w:t>
      </w:r>
      <w:r w:rsidR="00236F69" w:rsidRPr="006E476B">
        <w:rPr>
          <w:rFonts w:eastAsiaTheme="minorEastAsia"/>
          <w:color w:val="000000" w:themeColor="text1"/>
          <w:sz w:val="22"/>
          <w:szCs w:val="22"/>
        </w:rPr>
        <w:t>candidate</w:t>
      </w:r>
      <w:r w:rsidR="00C0613D" w:rsidRPr="006E476B">
        <w:rPr>
          <w:rFonts w:eastAsiaTheme="minorEastAsia"/>
          <w:color w:val="000000" w:themeColor="text1"/>
          <w:sz w:val="22"/>
          <w:szCs w:val="22"/>
        </w:rPr>
        <w:t xml:space="preserve"> model/model structures</w:t>
      </w:r>
      <w:r w:rsidR="00236F69" w:rsidRPr="006E476B">
        <w:rPr>
          <w:rFonts w:eastAsiaTheme="minorEastAsia"/>
          <w:color w:val="000000" w:themeColor="text1"/>
          <w:sz w:val="22"/>
          <w:szCs w:val="22"/>
        </w:rPr>
        <w:t xml:space="preserve"> (based on initial information from UE in Step B0), and thereby UE responding which </w:t>
      </w:r>
      <w:r w:rsidR="00B4641B" w:rsidRPr="006E476B">
        <w:rPr>
          <w:rFonts w:eastAsiaTheme="minorEastAsia"/>
          <w:color w:val="000000" w:themeColor="text1"/>
          <w:sz w:val="22"/>
          <w:szCs w:val="22"/>
        </w:rPr>
        <w:t xml:space="preserve">of the candidate </w:t>
      </w:r>
      <w:r w:rsidR="00236F69" w:rsidRPr="006E476B">
        <w:rPr>
          <w:rFonts w:eastAsiaTheme="minorEastAsia"/>
          <w:color w:val="000000" w:themeColor="text1"/>
          <w:sz w:val="22"/>
          <w:szCs w:val="22"/>
        </w:rPr>
        <w:t>models are supported</w:t>
      </w:r>
      <w:r w:rsidR="00C0613D" w:rsidRPr="006E476B">
        <w:rPr>
          <w:rFonts w:eastAsiaTheme="minorEastAsia"/>
          <w:color w:val="000000" w:themeColor="text1"/>
          <w:sz w:val="22"/>
          <w:szCs w:val="22"/>
        </w:rPr>
        <w:t>.</w:t>
      </w:r>
    </w:p>
    <w:p w14:paraId="2611AC47" w14:textId="2CC3EE79" w:rsidR="003B5432" w:rsidRPr="006E476B" w:rsidRDefault="00C0613D" w:rsidP="001521E1">
      <w:pPr>
        <w:pStyle w:val="1st-Proposal-YJ"/>
        <w:spacing w:before="156" w:after="156"/>
        <w:rPr>
          <w:rFonts w:eastAsiaTheme="minorEastAsia"/>
          <w:sz w:val="22"/>
          <w:szCs w:val="22"/>
        </w:rPr>
      </w:pPr>
      <w:bookmarkStart w:id="376" w:name="_Toc173932237"/>
      <w:bookmarkStart w:id="377" w:name="_Toc174029433"/>
      <w:bookmarkStart w:id="378" w:name="_Toc174033719"/>
      <w:bookmarkStart w:id="379" w:name="_Toc174033851"/>
      <w:r>
        <w:rPr>
          <w:rFonts w:eastAsiaTheme="minorEastAsia"/>
          <w:sz w:val="22"/>
          <w:szCs w:val="22"/>
        </w:rPr>
        <w:t>Support Alt</w:t>
      </w:r>
      <w:r w:rsidR="00B5176A">
        <w:rPr>
          <w:rFonts w:eastAsiaTheme="minorEastAsia"/>
          <w:sz w:val="22"/>
          <w:szCs w:val="22"/>
        </w:rPr>
        <w:t>.</w:t>
      </w:r>
      <w:r>
        <w:rPr>
          <w:rFonts w:eastAsiaTheme="minorEastAsia"/>
          <w:sz w:val="22"/>
          <w:szCs w:val="22"/>
        </w:rPr>
        <w:t xml:space="preserve"> </w:t>
      </w:r>
      <w:r w:rsidR="00236F69">
        <w:rPr>
          <w:rFonts w:eastAsiaTheme="minorEastAsia"/>
          <w:sz w:val="22"/>
          <w:szCs w:val="22"/>
        </w:rPr>
        <w:t>B</w:t>
      </w:r>
      <w:r>
        <w:rPr>
          <w:rFonts w:eastAsiaTheme="minorEastAsia"/>
          <w:sz w:val="22"/>
          <w:szCs w:val="22"/>
        </w:rPr>
        <w:t xml:space="preserve"> for model transfer methodology z4.</w:t>
      </w:r>
      <w:bookmarkEnd w:id="376"/>
      <w:bookmarkEnd w:id="377"/>
      <w:bookmarkEnd w:id="378"/>
      <w:bookmarkEnd w:id="379"/>
      <w:r w:rsidRPr="00C0613D">
        <w:rPr>
          <w:rFonts w:eastAsia="宋体"/>
        </w:rPr>
        <w:t xml:space="preserve"> </w:t>
      </w:r>
    </w:p>
    <w:p w14:paraId="124B83E4" w14:textId="18DDB990" w:rsidR="00236F69" w:rsidRPr="006E476B" w:rsidRDefault="00236F69" w:rsidP="00236F69">
      <w:pPr>
        <w:pStyle w:val="2nd-proposal-YJ"/>
        <w:spacing w:before="156" w:after="156"/>
        <w:rPr>
          <w:rFonts w:eastAsiaTheme="minorEastAsia"/>
          <w:sz w:val="22"/>
          <w:szCs w:val="22"/>
        </w:rPr>
      </w:pPr>
      <w:bookmarkStart w:id="380" w:name="_Toc173932238"/>
      <w:bookmarkStart w:id="381" w:name="_Toc174029434"/>
      <w:bookmarkStart w:id="382" w:name="_Toc174033720"/>
      <w:bookmarkStart w:id="383" w:name="_Toc174033852"/>
      <w:r w:rsidRPr="006E476B">
        <w:rPr>
          <w:rFonts w:eastAsiaTheme="minorEastAsia"/>
          <w:sz w:val="22"/>
          <w:szCs w:val="22"/>
        </w:rPr>
        <w:t xml:space="preserve">In Step B-0, UE reports to NW </w:t>
      </w:r>
      <w:r w:rsidR="00B4641B" w:rsidRPr="006E476B">
        <w:rPr>
          <w:rFonts w:eastAsiaTheme="minorEastAsia"/>
          <w:sz w:val="22"/>
          <w:szCs w:val="22"/>
        </w:rPr>
        <w:t xml:space="preserve">(within UE capability information) </w:t>
      </w:r>
      <w:r w:rsidRPr="006E476B">
        <w:rPr>
          <w:rFonts w:eastAsiaTheme="minorEastAsia"/>
          <w:sz w:val="22"/>
          <w:szCs w:val="22"/>
        </w:rPr>
        <w:t>that model transfer is supported for which AI/ML features</w:t>
      </w:r>
      <w:r w:rsidR="00BC3352" w:rsidRPr="006E476B">
        <w:rPr>
          <w:rFonts w:eastAsiaTheme="minorEastAsia"/>
          <w:sz w:val="22"/>
          <w:szCs w:val="22"/>
        </w:rPr>
        <w:t xml:space="preserve"> (in Rel-19 only CSI </w:t>
      </w:r>
      <w:r w:rsidR="00BA1C51" w:rsidRPr="006E476B">
        <w:rPr>
          <w:rFonts w:eastAsiaTheme="minorEastAsia"/>
          <w:sz w:val="22"/>
          <w:szCs w:val="22"/>
        </w:rPr>
        <w:t>compression use case)</w:t>
      </w:r>
      <w:bookmarkEnd w:id="380"/>
      <w:bookmarkEnd w:id="381"/>
      <w:bookmarkEnd w:id="382"/>
      <w:bookmarkEnd w:id="383"/>
      <w:r w:rsidRPr="006E476B">
        <w:rPr>
          <w:rFonts w:eastAsiaTheme="minorEastAsia"/>
          <w:sz w:val="22"/>
          <w:szCs w:val="22"/>
        </w:rPr>
        <w:t xml:space="preserve"> </w:t>
      </w:r>
    </w:p>
    <w:p w14:paraId="310607FF" w14:textId="77777777" w:rsidR="00B4641B" w:rsidRPr="006E476B" w:rsidRDefault="00B4641B" w:rsidP="00B4641B">
      <w:pPr>
        <w:pStyle w:val="2nd-proposal-YJ"/>
        <w:spacing w:before="156" w:after="156"/>
        <w:rPr>
          <w:sz w:val="22"/>
          <w:szCs w:val="22"/>
        </w:rPr>
      </w:pPr>
      <w:bookmarkStart w:id="384" w:name="_Toc173932239"/>
      <w:bookmarkStart w:id="385" w:name="_Toc174029435"/>
      <w:bookmarkStart w:id="386" w:name="_Toc174033721"/>
      <w:bookmarkStart w:id="387" w:name="_Toc174033853"/>
      <w:r w:rsidRPr="006E476B">
        <w:rPr>
          <w:sz w:val="22"/>
          <w:szCs w:val="22"/>
        </w:rPr>
        <w:t>Step B-1: NW indicates to UE the candidate known model structure(s)</w:t>
      </w:r>
      <w:bookmarkEnd w:id="384"/>
      <w:bookmarkEnd w:id="385"/>
      <w:bookmarkEnd w:id="386"/>
      <w:bookmarkEnd w:id="387"/>
    </w:p>
    <w:p w14:paraId="4F6D93C2" w14:textId="77777777" w:rsidR="00B4641B" w:rsidRPr="006E476B" w:rsidRDefault="00B4641B" w:rsidP="00B4641B">
      <w:pPr>
        <w:pStyle w:val="2nd-proposal-YJ"/>
        <w:spacing w:before="156" w:after="156"/>
        <w:rPr>
          <w:sz w:val="22"/>
          <w:szCs w:val="22"/>
        </w:rPr>
      </w:pPr>
      <w:bookmarkStart w:id="388" w:name="_Toc173932240"/>
      <w:bookmarkStart w:id="389" w:name="_Toc174029436"/>
      <w:bookmarkStart w:id="390" w:name="_Toc174033722"/>
      <w:bookmarkStart w:id="391" w:name="_Toc174033854"/>
      <w:r w:rsidRPr="006E476B">
        <w:rPr>
          <w:sz w:val="22"/>
          <w:szCs w:val="22"/>
        </w:rPr>
        <w:t>Step B-2: UE reports to NW which model structure(s) out of the candidate known model structure(s) indicated in Step B-1 is supported</w:t>
      </w:r>
      <w:bookmarkEnd w:id="388"/>
      <w:bookmarkEnd w:id="389"/>
      <w:bookmarkEnd w:id="390"/>
      <w:bookmarkEnd w:id="391"/>
    </w:p>
    <w:p w14:paraId="17FD1293" w14:textId="687F8DE8" w:rsidR="00B4641B" w:rsidRPr="006E476B" w:rsidRDefault="00B4641B" w:rsidP="006E476B">
      <w:pPr>
        <w:pStyle w:val="2nd-proposal-YJ"/>
        <w:spacing w:before="156" w:after="156"/>
        <w:rPr>
          <w:sz w:val="22"/>
          <w:szCs w:val="22"/>
        </w:rPr>
      </w:pPr>
      <w:bookmarkStart w:id="392" w:name="_Toc173932241"/>
      <w:bookmarkStart w:id="393" w:name="_Toc174029437"/>
      <w:bookmarkStart w:id="394" w:name="_Toc174033723"/>
      <w:bookmarkStart w:id="395" w:name="_Toc174033855"/>
      <w:r w:rsidRPr="006E476B">
        <w:rPr>
          <w:sz w:val="22"/>
          <w:szCs w:val="22"/>
        </w:rPr>
        <w:t>Step B-3: NW transfers to UE the parameters for one or more of supported known model structure(s) reported in Step B-2</w:t>
      </w:r>
      <w:bookmarkEnd w:id="392"/>
      <w:bookmarkEnd w:id="393"/>
      <w:bookmarkEnd w:id="394"/>
      <w:bookmarkEnd w:id="395"/>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C6447BD" w14:textId="77777777" w:rsidR="00746C28" w:rsidRPr="00746C28" w:rsidRDefault="00746C28" w:rsidP="00746C28">
      <w:pPr>
        <w:spacing w:before="156" w:after="156"/>
        <w:rPr>
          <w:rFonts w:eastAsiaTheme="minorEastAsia"/>
          <w:color w:val="000000" w:themeColor="text1"/>
          <w:sz w:val="22"/>
          <w:szCs w:val="22"/>
        </w:rPr>
      </w:pPr>
    </w:p>
    <w:p w14:paraId="68AADA8A" w14:textId="0E23BF08" w:rsidR="00605438" w:rsidRDefault="00605438" w:rsidP="00605438">
      <w:pPr>
        <w:pStyle w:val="1"/>
        <w:numPr>
          <w:ilvl w:val="0"/>
          <w:numId w:val="1"/>
        </w:numPr>
        <w:spacing w:before="156" w:after="156"/>
        <w:rPr>
          <w:rFonts w:eastAsia="宋体"/>
          <w:sz w:val="28"/>
          <w:szCs w:val="28"/>
        </w:rPr>
      </w:pPr>
      <w:r w:rsidRPr="00605438">
        <w:rPr>
          <w:rFonts w:eastAsia="宋体"/>
          <w:sz w:val="28"/>
          <w:szCs w:val="28"/>
        </w:rPr>
        <w:t>UE Capability Reporting and UE Assistance Information Reporting</w:t>
      </w:r>
    </w:p>
    <w:p w14:paraId="7D8ECFB3" w14:textId="77777777" w:rsidR="00605438"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During the SI,</w:t>
      </w:r>
      <w:r w:rsidRPr="00DF6113">
        <w:rPr>
          <w:rFonts w:eastAsiaTheme="minorEastAsia"/>
          <w:color w:val="000000" w:themeColor="text1"/>
          <w:sz w:val="22"/>
          <w:szCs w:val="22"/>
        </w:rPr>
        <w:t xml:space="preserve"> </w:t>
      </w:r>
      <w:r>
        <w:rPr>
          <w:rFonts w:eastAsiaTheme="minorEastAsia"/>
          <w:color w:val="000000" w:themeColor="text1"/>
          <w:sz w:val="22"/>
          <w:szCs w:val="22"/>
        </w:rPr>
        <w:t xml:space="preserve">RAN1 </w:t>
      </w:r>
      <w:r w:rsidRPr="00DF6113">
        <w:rPr>
          <w:rFonts w:eastAsiaTheme="minorEastAsia"/>
          <w:color w:val="000000" w:themeColor="text1"/>
          <w:sz w:val="22"/>
          <w:szCs w:val="22"/>
        </w:rPr>
        <w:t>also discussed the need to study how to handle UE’s internal conditions such as memory, battery which may impact AI/ML operation. Given that AI/ML models are expected to be more intensive as compared to legacy operation and may require dedicated UE hardware to optimise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w:t>
      </w:r>
      <w:r w:rsidRPr="00ED6717">
        <w:rPr>
          <w:rFonts w:eastAsiaTheme="minorEastAsia"/>
          <w:i/>
          <w:color w:val="000000" w:themeColor="text1"/>
          <w:sz w:val="22"/>
          <w:szCs w:val="22"/>
        </w:rPr>
        <w:t>e.g.</w:t>
      </w:r>
      <w:r w:rsidRPr="00DF6113">
        <w:rPr>
          <w:rFonts w:eastAsiaTheme="minorEastAsia"/>
          <w:color w:val="000000" w:themeColor="text1"/>
          <w:sz w:val="22"/>
          <w:szCs w:val="22"/>
        </w:rPr>
        <w:t xml:space="preserve">, activation/deactivation) it is </w:t>
      </w:r>
      <w:r>
        <w:rPr>
          <w:rFonts w:eastAsiaTheme="minorEastAsia"/>
          <w:color w:val="000000" w:themeColor="text1"/>
          <w:sz w:val="22"/>
          <w:szCs w:val="22"/>
        </w:rPr>
        <w:t xml:space="preserve">important </w:t>
      </w:r>
      <w:r w:rsidRPr="00DF6113">
        <w:rPr>
          <w:rFonts w:eastAsiaTheme="minorEastAsia"/>
          <w:color w:val="000000" w:themeColor="text1"/>
          <w:sz w:val="22"/>
          <w:szCs w:val="22"/>
        </w:rPr>
        <w:t xml:space="preserve">to </w:t>
      </w:r>
      <w:r>
        <w:rPr>
          <w:rFonts w:eastAsiaTheme="minorEastAsia"/>
          <w:color w:val="000000" w:themeColor="text1"/>
          <w:sz w:val="22"/>
          <w:szCs w:val="22"/>
        </w:rPr>
        <w:t xml:space="preserve">discuss </w:t>
      </w:r>
      <w:r w:rsidRPr="00DF6113">
        <w:rPr>
          <w:rFonts w:eastAsiaTheme="minorEastAsia"/>
          <w:color w:val="000000" w:themeColor="text1"/>
          <w:sz w:val="22"/>
          <w:szCs w:val="22"/>
        </w:rPr>
        <w:t xml:space="preserve">how UE can indicate its internal conditions to the network for optimal AI/ML operation. </w:t>
      </w:r>
    </w:p>
    <w:p w14:paraId="6AC2F19F" w14:textId="77777777" w:rsidR="00605438" w:rsidRPr="00605438" w:rsidRDefault="00605438" w:rsidP="00605438">
      <w:pPr>
        <w:pStyle w:val="1st-ob-YJ"/>
        <w:spacing w:before="156" w:after="156"/>
        <w:rPr>
          <w:rFonts w:eastAsiaTheme="minorEastAsia"/>
          <w:sz w:val="22"/>
          <w:szCs w:val="22"/>
        </w:rPr>
      </w:pPr>
      <w:bookmarkStart w:id="396" w:name="_Toc162442131"/>
      <w:bookmarkStart w:id="397" w:name="_Toc162599013"/>
      <w:bookmarkStart w:id="398" w:name="_Toc162616335"/>
      <w:bookmarkStart w:id="399" w:name="_Toc162617166"/>
      <w:bookmarkStart w:id="400" w:name="_Toc162618358"/>
      <w:bookmarkStart w:id="401" w:name="_Toc162618395"/>
      <w:bookmarkStart w:id="402" w:name="_Toc162618628"/>
      <w:bookmarkStart w:id="403" w:name="_Toc163052000"/>
      <w:bookmarkStart w:id="404" w:name="_Toc163052259"/>
      <w:bookmarkStart w:id="405" w:name="_Toc163052287"/>
      <w:bookmarkStart w:id="406" w:name="_Toc165869943"/>
      <w:bookmarkStart w:id="407" w:name="_Toc166165545"/>
      <w:bookmarkStart w:id="408" w:name="_Toc173932214"/>
      <w:bookmarkStart w:id="409" w:name="_Toc174029410"/>
      <w:bookmarkStart w:id="410" w:name="_Toc174033696"/>
      <w:r w:rsidRPr="00605438">
        <w:rPr>
          <w:rFonts w:eastAsiaTheme="minorEastAsia"/>
          <w:sz w:val="22"/>
          <w:szCs w:val="22"/>
        </w:rPr>
        <w:t>It is important to discuss how UE can indicate its internal restrictions to activate or run an AI/ML model/functionality to the network for optimal AI/ML operation.</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605438">
        <w:rPr>
          <w:rFonts w:eastAsiaTheme="minorEastAsia"/>
          <w:sz w:val="22"/>
          <w:szCs w:val="22"/>
        </w:rPr>
        <w:t xml:space="preserve"> </w:t>
      </w:r>
    </w:p>
    <w:p w14:paraId="53BC5AAB" w14:textId="77777777" w:rsidR="00605438" w:rsidRPr="000A7BB3" w:rsidRDefault="00605438" w:rsidP="00605438">
      <w:pPr>
        <w:spacing w:before="156" w:after="156"/>
        <w:rPr>
          <w:rFonts w:eastAsiaTheme="minorEastAsia"/>
          <w:color w:val="000000" w:themeColor="text1"/>
          <w:sz w:val="22"/>
          <w:szCs w:val="22"/>
          <w:highlight w:val="yellow"/>
        </w:rPr>
      </w:pPr>
      <w:r w:rsidRPr="00DF6113">
        <w:rPr>
          <w:rFonts w:eastAsiaTheme="minorEastAsia"/>
          <w:color w:val="000000" w:themeColor="text1"/>
          <w:sz w:val="22"/>
          <w:szCs w:val="22"/>
        </w:rPr>
        <w:t xml:space="preserve">There are two types of indications from UE to network which can be supported for such application. In the first approach, UE can indicate to the network its detailed status of memory size, battery level and other hardware limitations to the network like UE Assistance Information message. However, this may involve proprietary information disclosure of UE’s operation which may be undesirable. Further it is not clear how </w:t>
      </w:r>
      <w:r w:rsidRPr="00DF6113">
        <w:rPr>
          <w:rFonts w:eastAsiaTheme="minorEastAsia"/>
          <w:color w:val="000000" w:themeColor="text1"/>
          <w:sz w:val="22"/>
          <w:szCs w:val="22"/>
        </w:rPr>
        <w:lastRenderedPageBreak/>
        <w:t>network would be able to ascertain based on the assistance information whether UE can run an AI/ML model/functionality as AI/ML operation footprint shall be UE implementation specific.</w:t>
      </w:r>
    </w:p>
    <w:p w14:paraId="7BEF4043" w14:textId="77777777" w:rsidR="00605438" w:rsidRPr="00605438" w:rsidRDefault="00605438" w:rsidP="00605438">
      <w:pPr>
        <w:pStyle w:val="1st-ob-YJ"/>
        <w:spacing w:before="156" w:after="156"/>
        <w:rPr>
          <w:rFonts w:eastAsiaTheme="minorEastAsia"/>
          <w:sz w:val="22"/>
          <w:szCs w:val="22"/>
        </w:rPr>
      </w:pPr>
      <w:bookmarkStart w:id="411" w:name="_Toc162442132"/>
      <w:bookmarkStart w:id="412" w:name="_Toc162599014"/>
      <w:bookmarkStart w:id="413" w:name="_Toc162616336"/>
      <w:bookmarkStart w:id="414" w:name="_Toc162617167"/>
      <w:bookmarkStart w:id="415" w:name="_Toc162618359"/>
      <w:bookmarkStart w:id="416" w:name="_Toc162618396"/>
      <w:bookmarkStart w:id="417" w:name="_Toc162618629"/>
      <w:bookmarkStart w:id="418" w:name="_Toc163052001"/>
      <w:bookmarkStart w:id="419" w:name="_Toc163052260"/>
      <w:bookmarkStart w:id="420" w:name="_Toc163052288"/>
      <w:bookmarkStart w:id="421" w:name="_Toc165869944"/>
      <w:bookmarkStart w:id="422" w:name="_Toc166165546"/>
      <w:bookmarkStart w:id="423" w:name="_Toc173932215"/>
      <w:bookmarkStart w:id="424" w:name="_Toc174029411"/>
      <w:bookmarkStart w:id="425" w:name="_Toc174033697"/>
      <w:r w:rsidRPr="00605438">
        <w:rPr>
          <w:rFonts w:eastAsiaTheme="minorEastAsia"/>
          <w:sz w:val="22"/>
          <w:szCs w:val="22"/>
        </w:rPr>
        <w:t xml:space="preserve">Reporting of UE’s internal conditions such as memory </w:t>
      </w:r>
      <w:r w:rsidRPr="00605438">
        <w:rPr>
          <w:rFonts w:eastAsiaTheme="minorEastAsia" w:hint="eastAsia"/>
          <w:sz w:val="22"/>
          <w:szCs w:val="22"/>
        </w:rPr>
        <w:t>size</w:t>
      </w:r>
      <w:r w:rsidRPr="00605438">
        <w:rPr>
          <w:rFonts w:eastAsiaTheme="minorEastAsia"/>
          <w:sz w:val="22"/>
          <w:szCs w:val="22"/>
        </w:rPr>
        <w:t>, battery level and other detailed hardware limitations to gNB for AI/ML operation may lead to UE’s proprietary information disclosure and may be hard for network to determine AI/ML applicability for a UE based on the provided information.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4814AFE" w14:textId="77777777" w:rsidR="00605438" w:rsidRPr="00DF6113"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In</w:t>
      </w:r>
      <w:r w:rsidRPr="00DF6113">
        <w:rPr>
          <w:rFonts w:eastAsiaTheme="minorEastAsia"/>
          <w:color w:val="000000" w:themeColor="text1"/>
          <w:sz w:val="22"/>
          <w:szCs w:val="22"/>
        </w:rPr>
        <w:t xml:space="preserve"> other approach, UE can indicate whether it can run an AI/ML functionality/model after gNB indicates an AI/ML model/functionality for configuration or activation. UE, after receiving AI/ML information, shall determine whether it can run the AI/ML model/functionality or not based on its internal conditions. If the UE determines that it shall not be able to run an AI/ML model/functionality, it can indicate that to network about the restriction and can also provide a relevant cause value (e.g., memory limitation) which can allow network to understand the reason of failure and appropriate next action. Such a procedure keeps implementation simple and efficient.</w:t>
      </w:r>
    </w:p>
    <w:p w14:paraId="0F26C778" w14:textId="77777777" w:rsidR="004D202E" w:rsidRPr="00605438" w:rsidRDefault="00605438" w:rsidP="00605438">
      <w:pPr>
        <w:pStyle w:val="1st-Proposal-YJ"/>
        <w:spacing w:before="156" w:after="156"/>
        <w:rPr>
          <w:rFonts w:eastAsiaTheme="minorEastAsia"/>
          <w:sz w:val="22"/>
          <w:szCs w:val="22"/>
        </w:rPr>
      </w:pPr>
      <w:bookmarkStart w:id="426" w:name="_Toc162442152"/>
      <w:bookmarkStart w:id="427" w:name="_Toc162599034"/>
      <w:bookmarkStart w:id="428" w:name="_Toc162616359"/>
      <w:bookmarkStart w:id="429" w:name="_Toc162617190"/>
      <w:bookmarkStart w:id="430" w:name="_Toc162618378"/>
      <w:bookmarkStart w:id="431" w:name="_Toc162618415"/>
      <w:bookmarkStart w:id="432" w:name="_Toc162618648"/>
      <w:bookmarkStart w:id="433" w:name="_Toc163052019"/>
      <w:bookmarkStart w:id="434" w:name="_Toc163052280"/>
      <w:bookmarkStart w:id="435" w:name="_Toc163052308"/>
      <w:bookmarkStart w:id="436" w:name="_Toc165869968"/>
      <w:bookmarkStart w:id="437" w:name="_Toc166165565"/>
      <w:bookmarkStart w:id="438" w:name="_Toc173932242"/>
      <w:bookmarkStart w:id="439" w:name="_Toc174029438"/>
      <w:bookmarkStart w:id="440" w:name="_Toc174033724"/>
      <w:bookmarkStart w:id="441" w:name="_Toc174033856"/>
      <w:r>
        <w:rPr>
          <w:rFonts w:eastAsiaTheme="minorEastAsia"/>
          <w:sz w:val="22"/>
          <w:szCs w:val="22"/>
        </w:rPr>
        <w:t>Specify UE indication to network about its inability to run a configured/activated AI/ML model/functionality due to UE’s internal condition along with a relevant cause value for the failure</w:t>
      </w:r>
      <w:r w:rsidRPr="00AD2FEA">
        <w:rPr>
          <w:rFonts w:eastAsiaTheme="minorEastAsia"/>
          <w:sz w:val="22"/>
          <w:szCs w:val="22"/>
        </w:rPr>
        <w: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DBF0E39" w14:textId="77777777" w:rsidR="00605438" w:rsidRPr="00332D19" w:rsidRDefault="00605438" w:rsidP="004D202E">
      <w:pPr>
        <w:spacing w:before="156" w:after="156"/>
        <w:rPr>
          <w:rFonts w:eastAsia="宋体" w:cs="Times New Roman"/>
        </w:rPr>
      </w:pPr>
    </w:p>
    <w:p w14:paraId="0591936D" w14:textId="77777777" w:rsidR="00B70598" w:rsidRPr="00F40375" w:rsidRDefault="00B70598" w:rsidP="007E4C12">
      <w:pPr>
        <w:pStyle w:val="1"/>
        <w:numPr>
          <w:ilvl w:val="0"/>
          <w:numId w:val="1"/>
        </w:numPr>
        <w:spacing w:beforeLines="0" w:before="0" w:after="156"/>
        <w:rPr>
          <w:rFonts w:eastAsia="宋体"/>
          <w:sz w:val="28"/>
          <w:szCs w:val="28"/>
        </w:rPr>
      </w:pPr>
      <w:r w:rsidRPr="00F40375">
        <w:rPr>
          <w:rFonts w:eastAsia="宋体"/>
          <w:sz w:val="28"/>
          <w:szCs w:val="28"/>
        </w:rPr>
        <w:t>Conclusion</w:t>
      </w:r>
    </w:p>
    <w:p w14:paraId="3CD17398" w14:textId="5029811B"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and we have the following observations and proposals:</w:t>
      </w:r>
    </w:p>
    <w:p w14:paraId="52A26A97" w14:textId="7BDE752E" w:rsidR="00FC6427" w:rsidRDefault="00FC6427">
      <w:pPr>
        <w:pStyle w:val="11"/>
        <w:rPr>
          <w:rFonts w:asciiTheme="minorHAnsi" w:eastAsiaTheme="minorEastAsia" w:hAnsiTheme="minorHAnsi" w:cstheme="minorBidi"/>
          <w:b w:val="0"/>
          <w:i w:val="0"/>
          <w:noProof/>
          <w:sz w:val="21"/>
          <w:szCs w:val="22"/>
        </w:rPr>
      </w:pPr>
      <w:r w:rsidRPr="00F768E3">
        <w:rPr>
          <w:rFonts w:eastAsia="宋体"/>
          <w:noProof/>
        </w:rPr>
        <w:t>Observation 1:</w:t>
      </w:r>
      <w:r>
        <w:rPr>
          <w:rFonts w:asciiTheme="minorHAnsi" w:eastAsiaTheme="minorEastAsia" w:hAnsiTheme="minorHAnsi" w:cstheme="minorBidi"/>
          <w:b w:val="0"/>
          <w:i w:val="0"/>
          <w:noProof/>
          <w:sz w:val="21"/>
          <w:szCs w:val="22"/>
        </w:rPr>
        <w:tab/>
      </w:r>
      <w:r w:rsidRPr="00F768E3">
        <w:rPr>
          <w:rFonts w:eastAsiaTheme="minorEastAsia"/>
          <w:noProof/>
        </w:rPr>
        <w:t>Model ID is essential for use cases with model transfer, model update, or two-sided models, and is beneficial to differentiate additional conditions to ensure the consistency between training and inference.</w:t>
      </w:r>
    </w:p>
    <w:p w14:paraId="3BDFF6B3" w14:textId="77777777" w:rsidR="00FC6427" w:rsidRDefault="00FC6427">
      <w:pPr>
        <w:pStyle w:val="11"/>
        <w:rPr>
          <w:rFonts w:asciiTheme="minorHAnsi" w:eastAsiaTheme="minorEastAsia" w:hAnsiTheme="minorHAnsi" w:cstheme="minorBidi"/>
          <w:b w:val="0"/>
          <w:i w:val="0"/>
          <w:noProof/>
          <w:sz w:val="21"/>
          <w:szCs w:val="22"/>
        </w:rPr>
      </w:pPr>
      <w:r w:rsidRPr="00F768E3">
        <w:rPr>
          <w:rFonts w:eastAsia="宋体"/>
          <w:noProof/>
        </w:rPr>
        <w:t>Observation 2:</w:t>
      </w:r>
      <w:r>
        <w:rPr>
          <w:rFonts w:asciiTheme="minorHAnsi" w:eastAsiaTheme="minorEastAsia" w:hAnsiTheme="minorHAnsi" w:cstheme="minorBidi"/>
          <w:b w:val="0"/>
          <w:i w:val="0"/>
          <w:noProof/>
          <w:sz w:val="21"/>
          <w:szCs w:val="22"/>
        </w:rPr>
        <w:tab/>
      </w:r>
      <w:r w:rsidRPr="00F768E3">
        <w:rPr>
          <w:rFonts w:eastAsiaTheme="minorEastAsia"/>
          <w:noProof/>
        </w:rPr>
        <w:t>Ensuring consistency of additional conditions using monitoring procedure results in high delay in identification of the suitable AI/ML model to run at UE, during which system performance suffers.</w:t>
      </w:r>
    </w:p>
    <w:p w14:paraId="1A0814AF" w14:textId="77777777" w:rsidR="00FC6427" w:rsidRDefault="00FC6427">
      <w:pPr>
        <w:pStyle w:val="11"/>
        <w:tabs>
          <w:tab w:val="left" w:pos="1680"/>
        </w:tabs>
        <w:rPr>
          <w:rFonts w:asciiTheme="minorHAnsi" w:eastAsiaTheme="minorEastAsia" w:hAnsiTheme="minorHAnsi" w:cstheme="minorBidi"/>
          <w:b w:val="0"/>
          <w:i w:val="0"/>
          <w:noProof/>
          <w:sz w:val="21"/>
          <w:szCs w:val="22"/>
        </w:rPr>
      </w:pPr>
      <w:r w:rsidRPr="00F768E3">
        <w:rPr>
          <w:rFonts w:eastAsia="宋体"/>
          <w:noProof/>
        </w:rPr>
        <w:t>Observation 3:</w:t>
      </w:r>
      <w:r>
        <w:rPr>
          <w:rFonts w:asciiTheme="minorHAnsi" w:eastAsiaTheme="minorEastAsia" w:hAnsiTheme="minorHAnsi" w:cstheme="minorBidi"/>
          <w:b w:val="0"/>
          <w:i w:val="0"/>
          <w:noProof/>
          <w:sz w:val="21"/>
          <w:szCs w:val="22"/>
        </w:rPr>
        <w:tab/>
      </w:r>
      <w:r w:rsidRPr="00F768E3">
        <w:rPr>
          <w:rFonts w:eastAsiaTheme="minorEastAsia"/>
          <w:noProof/>
        </w:rPr>
        <w:t>Not</w:t>
      </w:r>
      <w:r w:rsidRPr="00F768E3">
        <w:rPr>
          <w:rFonts w:eastAsiaTheme="minorEastAsia"/>
          <w:noProof/>
          <w:color w:val="000000" w:themeColor="text1"/>
        </w:rPr>
        <w:t xml:space="preserve"> every difference in NW-side additional conditions requires a data collection configuration with a separated associated ID</w:t>
      </w:r>
      <w:r w:rsidRPr="00F768E3">
        <w:rPr>
          <w:rFonts w:eastAsiaTheme="minorEastAsia"/>
          <w:noProof/>
        </w:rPr>
        <w:t>.</w:t>
      </w:r>
    </w:p>
    <w:p w14:paraId="430E4761" w14:textId="77777777" w:rsidR="00FC6427" w:rsidRDefault="00FC6427">
      <w:pPr>
        <w:pStyle w:val="11"/>
        <w:rPr>
          <w:rFonts w:asciiTheme="minorHAnsi" w:eastAsiaTheme="minorEastAsia" w:hAnsiTheme="minorHAnsi" w:cstheme="minorBidi"/>
          <w:b w:val="0"/>
          <w:i w:val="0"/>
          <w:noProof/>
          <w:sz w:val="21"/>
          <w:szCs w:val="22"/>
        </w:rPr>
      </w:pPr>
      <w:r w:rsidRPr="00F768E3">
        <w:rPr>
          <w:rFonts w:eastAsia="宋体"/>
          <w:noProof/>
        </w:rPr>
        <w:t>Observation 4:</w:t>
      </w:r>
      <w:r>
        <w:rPr>
          <w:rFonts w:asciiTheme="minorHAnsi" w:eastAsiaTheme="minorEastAsia" w:hAnsiTheme="minorHAnsi" w:cstheme="minorBidi"/>
          <w:b w:val="0"/>
          <w:i w:val="0"/>
          <w:noProof/>
          <w:sz w:val="21"/>
          <w:szCs w:val="22"/>
        </w:rPr>
        <w:tab/>
      </w:r>
      <w:r w:rsidRPr="00F768E3">
        <w:rPr>
          <w:rFonts w:eastAsiaTheme="minorEastAsia"/>
          <w:noProof/>
        </w:rPr>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15D52ADC" w14:textId="77777777" w:rsidR="00FC6427" w:rsidRDefault="00FC6427">
      <w:pPr>
        <w:pStyle w:val="11"/>
        <w:rPr>
          <w:rFonts w:asciiTheme="minorHAnsi" w:eastAsiaTheme="minorEastAsia" w:hAnsiTheme="minorHAnsi" w:cstheme="minorBidi"/>
          <w:b w:val="0"/>
          <w:i w:val="0"/>
          <w:noProof/>
          <w:sz w:val="21"/>
          <w:szCs w:val="22"/>
        </w:rPr>
      </w:pPr>
      <w:r w:rsidRPr="00F768E3">
        <w:rPr>
          <w:rFonts w:eastAsia="宋体"/>
          <w:noProof/>
        </w:rPr>
        <w:t>Observation 5:</w:t>
      </w:r>
      <w:r>
        <w:rPr>
          <w:rFonts w:asciiTheme="minorHAnsi" w:eastAsiaTheme="minorEastAsia" w:hAnsiTheme="minorHAnsi" w:cstheme="minorBidi"/>
          <w:b w:val="0"/>
          <w:i w:val="0"/>
          <w:noProof/>
          <w:sz w:val="21"/>
          <w:szCs w:val="22"/>
        </w:rPr>
        <w:tab/>
      </w:r>
      <w:r w:rsidRPr="00F768E3">
        <w:rPr>
          <w:rFonts w:eastAsiaTheme="minorEastAsia"/>
          <w:noProof/>
        </w:rPr>
        <w:t>Concurrent inference operation of two or more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2DD9EC80" w14:textId="77777777" w:rsidR="00FC6427" w:rsidRDefault="00FC6427">
      <w:pPr>
        <w:pStyle w:val="11"/>
        <w:rPr>
          <w:rFonts w:asciiTheme="minorHAnsi" w:eastAsiaTheme="minorEastAsia" w:hAnsiTheme="minorHAnsi" w:cstheme="minorBidi"/>
          <w:b w:val="0"/>
          <w:i w:val="0"/>
          <w:noProof/>
          <w:sz w:val="21"/>
          <w:szCs w:val="22"/>
        </w:rPr>
      </w:pPr>
      <w:r w:rsidRPr="00F768E3">
        <w:rPr>
          <w:rFonts w:eastAsia="宋体"/>
          <w:noProof/>
        </w:rPr>
        <w:t>Observation 6:</w:t>
      </w:r>
      <w:r>
        <w:rPr>
          <w:rFonts w:asciiTheme="minorHAnsi" w:eastAsiaTheme="minorEastAsia" w:hAnsiTheme="minorHAnsi" w:cstheme="minorBidi"/>
          <w:b w:val="0"/>
          <w:i w:val="0"/>
          <w:noProof/>
          <w:sz w:val="21"/>
          <w:szCs w:val="22"/>
        </w:rPr>
        <w:tab/>
      </w:r>
      <w:r w:rsidRPr="00F768E3">
        <w:rPr>
          <w:rFonts w:eastAsiaTheme="minorEastAsia"/>
          <w:noProof/>
        </w:rPr>
        <w:t>Supporting model transfer is essential when considering cell/scenario-specific AI/ML deployment which is expected to happen when AI/ML deployment accelerates.</w:t>
      </w:r>
    </w:p>
    <w:p w14:paraId="1C52B548" w14:textId="77777777" w:rsidR="00FC6427" w:rsidRDefault="00FC6427">
      <w:pPr>
        <w:pStyle w:val="11"/>
        <w:rPr>
          <w:rFonts w:asciiTheme="minorHAnsi" w:eastAsiaTheme="minorEastAsia" w:hAnsiTheme="minorHAnsi" w:cstheme="minorBidi"/>
          <w:b w:val="0"/>
          <w:i w:val="0"/>
          <w:noProof/>
          <w:sz w:val="21"/>
          <w:szCs w:val="22"/>
        </w:rPr>
      </w:pPr>
      <w:r w:rsidRPr="00F768E3">
        <w:rPr>
          <w:rFonts w:eastAsia="宋体"/>
          <w:noProof/>
        </w:rPr>
        <w:t>Observation 7:</w:t>
      </w:r>
      <w:r>
        <w:rPr>
          <w:rFonts w:asciiTheme="minorHAnsi" w:eastAsiaTheme="minorEastAsia" w:hAnsiTheme="minorHAnsi" w:cstheme="minorBidi"/>
          <w:b w:val="0"/>
          <w:i w:val="0"/>
          <w:noProof/>
          <w:sz w:val="21"/>
          <w:szCs w:val="22"/>
        </w:rPr>
        <w:tab/>
      </w:r>
      <w:r w:rsidRPr="00F768E3">
        <w:rPr>
          <w:rFonts w:eastAsiaTheme="minorEastAsia"/>
          <w:noProof/>
        </w:rPr>
        <w:t>It is important to discuss how UE can indicate its internal restrictions to activate or run an AI/ML model/functionality to the network for optimal AI/ML operation.</w:t>
      </w:r>
    </w:p>
    <w:p w14:paraId="2C014946" w14:textId="77777777" w:rsidR="00FC6427" w:rsidRDefault="00FC6427">
      <w:pPr>
        <w:pStyle w:val="11"/>
        <w:rPr>
          <w:rFonts w:asciiTheme="minorHAnsi" w:eastAsiaTheme="minorEastAsia" w:hAnsiTheme="minorHAnsi" w:cstheme="minorBidi"/>
          <w:b w:val="0"/>
          <w:i w:val="0"/>
          <w:noProof/>
          <w:sz w:val="21"/>
          <w:szCs w:val="22"/>
        </w:rPr>
      </w:pPr>
      <w:r w:rsidRPr="00F768E3">
        <w:rPr>
          <w:rFonts w:eastAsia="宋体"/>
          <w:noProof/>
        </w:rPr>
        <w:lastRenderedPageBreak/>
        <w:t>Observation 8:</w:t>
      </w:r>
      <w:r>
        <w:rPr>
          <w:rFonts w:asciiTheme="minorHAnsi" w:eastAsiaTheme="minorEastAsia" w:hAnsiTheme="minorHAnsi" w:cstheme="minorBidi"/>
          <w:b w:val="0"/>
          <w:i w:val="0"/>
          <w:noProof/>
          <w:sz w:val="21"/>
          <w:szCs w:val="22"/>
        </w:rPr>
        <w:tab/>
      </w:r>
      <w:r w:rsidRPr="00F768E3">
        <w:rPr>
          <w:rFonts w:eastAsiaTheme="minorEastAsia"/>
          <w:noProof/>
        </w:rPr>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7B2FB157" w14:textId="6006B1C3" w:rsidR="006329F5" w:rsidRPr="00F40375" w:rsidRDefault="006329F5" w:rsidP="006329F5">
      <w:pPr>
        <w:spacing w:before="156" w:after="156"/>
        <w:rPr>
          <w:rFonts w:eastAsia="宋体" w:cs="Times New Roman"/>
        </w:rPr>
      </w:pPr>
    </w:p>
    <w:p w14:paraId="76AC375B" w14:textId="61CF128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w:t>
      </w:r>
      <w:r>
        <w:rPr>
          <w:rFonts w:asciiTheme="minorHAnsi" w:eastAsiaTheme="minorEastAsia" w:hAnsiTheme="minorHAnsi" w:cstheme="minorBidi"/>
          <w:b w:val="0"/>
          <w:i w:val="0"/>
          <w:noProof/>
          <w:sz w:val="21"/>
          <w:szCs w:val="22"/>
        </w:rPr>
        <w:tab/>
      </w:r>
      <w:r w:rsidRPr="00134E36">
        <w:rPr>
          <w:rFonts w:eastAsiaTheme="minorEastAsia"/>
          <w:noProof/>
        </w:rPr>
        <w:t>Support model ID and model identification in Rel-19.</w:t>
      </w:r>
    </w:p>
    <w:p w14:paraId="47D4A587"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2:</w:t>
      </w:r>
      <w:r>
        <w:rPr>
          <w:rFonts w:asciiTheme="minorHAnsi" w:eastAsiaTheme="minorEastAsia" w:hAnsiTheme="minorHAnsi" w:cstheme="minorBidi"/>
          <w:b w:val="0"/>
          <w:i w:val="0"/>
          <w:noProof/>
          <w:sz w:val="21"/>
          <w:szCs w:val="22"/>
        </w:rPr>
        <w:tab/>
      </w:r>
      <w:r w:rsidRPr="00134E36">
        <w:rPr>
          <w:rFonts w:eastAsiaTheme="minorEastAsia"/>
          <w:noProof/>
        </w:rPr>
        <w:t>RAN1 should study following options for model identification Type B for further discussion.</w:t>
      </w:r>
    </w:p>
    <w:p w14:paraId="43DF1578"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E36">
        <w:rPr>
          <w:rFonts w:eastAsia="宋体"/>
          <w:noProof/>
        </w:rPr>
        <w:t>MI-Option 1: Model identification with data collection related configuration(s) and/or indication(s)</w:t>
      </w:r>
    </w:p>
    <w:p w14:paraId="604765DF"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E36">
        <w:rPr>
          <w:rFonts w:eastAsia="宋体"/>
          <w:noProof/>
        </w:rPr>
        <w:t>MI-Option 3: Model identification in model transfer from NW to UE</w:t>
      </w:r>
    </w:p>
    <w:p w14:paraId="2E1C0E94"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lang w:eastAsia="ja-JP"/>
        </w:rPr>
        <w:t>Proposal 3:</w:t>
      </w:r>
      <w:r>
        <w:rPr>
          <w:rFonts w:asciiTheme="minorHAnsi" w:eastAsiaTheme="minorEastAsia" w:hAnsiTheme="minorHAnsi" w:cstheme="minorBidi"/>
          <w:b w:val="0"/>
          <w:i w:val="0"/>
          <w:noProof/>
          <w:sz w:val="21"/>
          <w:szCs w:val="22"/>
        </w:rPr>
        <w:tab/>
      </w:r>
      <w:r w:rsidRPr="00134E36">
        <w:rPr>
          <w:rFonts w:eastAsia="Yu Mincho"/>
          <w:noProof/>
          <w:lang w:eastAsia="ja-JP"/>
        </w:rPr>
        <w:t>It is necessary to clarify the definition of associated ID for each use case separately.</w:t>
      </w:r>
    </w:p>
    <w:p w14:paraId="05681332"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4:</w:t>
      </w:r>
      <w:r>
        <w:rPr>
          <w:rFonts w:asciiTheme="minorHAnsi" w:eastAsiaTheme="minorEastAsia" w:hAnsiTheme="minorHAnsi" w:cstheme="minorBidi"/>
          <w:b w:val="0"/>
          <w:i w:val="0"/>
          <w:noProof/>
          <w:sz w:val="21"/>
          <w:szCs w:val="22"/>
        </w:rPr>
        <w:tab/>
      </w:r>
      <w:r w:rsidRPr="00134E36">
        <w:rPr>
          <w:rFonts w:eastAsiaTheme="minorEastAsia"/>
          <w:noProof/>
        </w:rPr>
        <w:t>For MI-Option 1, further clarify the data collection related configurations for each use case. And support UE to request the needed data collection related configurations.</w:t>
      </w:r>
    </w:p>
    <w:p w14:paraId="04B506F6"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5:</w:t>
      </w:r>
      <w:r>
        <w:rPr>
          <w:rFonts w:asciiTheme="minorHAnsi" w:eastAsiaTheme="minorEastAsia" w:hAnsiTheme="minorHAnsi" w:cstheme="minorBidi"/>
          <w:b w:val="0"/>
          <w:i w:val="0"/>
          <w:noProof/>
          <w:sz w:val="21"/>
          <w:szCs w:val="22"/>
        </w:rPr>
        <w:tab/>
      </w:r>
      <w:r w:rsidRPr="00134E36">
        <w:rPr>
          <w:rFonts w:eastAsiaTheme="minorEastAsia"/>
          <w:noProof/>
        </w:rPr>
        <w:t>One or more associated ID(s) can be attached to one same model ID to reflect different NW side additional conditions.</w:t>
      </w:r>
    </w:p>
    <w:p w14:paraId="2FD8BBC6"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6:</w:t>
      </w:r>
      <w:r>
        <w:rPr>
          <w:rFonts w:asciiTheme="minorHAnsi" w:eastAsiaTheme="minorEastAsia" w:hAnsiTheme="minorHAnsi" w:cstheme="minorBidi"/>
          <w:b w:val="0"/>
          <w:i w:val="0"/>
          <w:noProof/>
          <w:sz w:val="21"/>
          <w:szCs w:val="22"/>
        </w:rPr>
        <w:tab/>
      </w:r>
      <w:r w:rsidRPr="00134E36">
        <w:rPr>
          <w:rFonts w:eastAsiaTheme="minorEastAsia"/>
          <w:noProof/>
        </w:rPr>
        <w:t>In the model identification procedure, support the combination of Alt.1: NW assigns Model ID and Alt.2: UE assigns/reports Model ID, which is used to link a UE reported global model ID to a NW assigned local model ID.</w:t>
      </w:r>
    </w:p>
    <w:p w14:paraId="28A85B72"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7:</w:t>
      </w:r>
      <w:r>
        <w:rPr>
          <w:rFonts w:asciiTheme="minorHAnsi" w:eastAsiaTheme="minorEastAsia" w:hAnsiTheme="minorHAnsi" w:cstheme="minorBidi"/>
          <w:b w:val="0"/>
          <w:i w:val="0"/>
          <w:noProof/>
          <w:sz w:val="21"/>
          <w:szCs w:val="22"/>
        </w:rPr>
        <w:tab/>
      </w:r>
      <w:r w:rsidRPr="00134E36">
        <w:rPr>
          <w:rFonts w:eastAsiaTheme="minorEastAsia"/>
          <w:noProof/>
        </w:rPr>
        <w:t>For inference for UE-side models, to ensure consistency between training and inference regarding NW-side additional conditions (if identified), the following options should be considered as priority:</w:t>
      </w:r>
    </w:p>
    <w:p w14:paraId="5DC8E6F3"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E36">
        <w:rPr>
          <w:rFonts w:eastAsia="宋体"/>
          <w:noProof/>
        </w:rPr>
        <w:t>Model identification to achieve alignment on the NW-side additional condition between NW-side and UE-side</w:t>
      </w:r>
    </w:p>
    <w:p w14:paraId="7F50DD80"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E36">
        <w:rPr>
          <w:rFonts w:eastAsia="宋体"/>
          <w:noProof/>
        </w:rPr>
        <w:t>Model training at NW and transfer to UE, where the model has been trained under the additional condition</w:t>
      </w:r>
    </w:p>
    <w:p w14:paraId="5C4E86E9"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E36">
        <w:rPr>
          <w:rFonts w:eastAsia="宋体"/>
          <w:noProof/>
        </w:rPr>
        <w:t>Information and/or indication on NW-side additional conditions is provided to UE</w:t>
      </w:r>
    </w:p>
    <w:p w14:paraId="4B9A8BF5"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8:</w:t>
      </w:r>
      <w:r>
        <w:rPr>
          <w:rFonts w:asciiTheme="minorHAnsi" w:eastAsiaTheme="minorEastAsia" w:hAnsiTheme="minorHAnsi" w:cstheme="minorBidi"/>
          <w:b w:val="0"/>
          <w:i w:val="0"/>
          <w:noProof/>
          <w:sz w:val="21"/>
          <w:szCs w:val="22"/>
        </w:rPr>
        <w:tab/>
      </w:r>
      <w:r w:rsidRPr="00134E36">
        <w:rPr>
          <w:rFonts w:eastAsiaTheme="minorEastAsia"/>
          <w:noProof/>
        </w:rPr>
        <w:t>To ensure the consistency within a cell and across multiple cells, support UE to feedback whether associated ID is needed, at least for model inference.</w:t>
      </w:r>
    </w:p>
    <w:p w14:paraId="02F824C1"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9:</w:t>
      </w:r>
      <w:r>
        <w:rPr>
          <w:rFonts w:asciiTheme="minorHAnsi" w:eastAsiaTheme="minorEastAsia" w:hAnsiTheme="minorHAnsi" w:cstheme="minorBidi"/>
          <w:b w:val="0"/>
          <w:i w:val="0"/>
          <w:noProof/>
          <w:sz w:val="21"/>
          <w:szCs w:val="22"/>
        </w:rPr>
        <w:tab/>
      </w:r>
      <w:r w:rsidRPr="00134E36">
        <w:rPr>
          <w:rFonts w:eastAsiaTheme="minorEastAsia"/>
          <w:noProof/>
        </w:rPr>
        <w:t>Study the grouping of cells that can ensure the consistency within a subset of cells</w:t>
      </w:r>
    </w:p>
    <w:p w14:paraId="04A69F10"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10:</w:t>
      </w:r>
      <w:r>
        <w:rPr>
          <w:rFonts w:asciiTheme="minorHAnsi" w:eastAsiaTheme="minorEastAsia" w:hAnsiTheme="minorHAnsi" w:cstheme="minorBidi"/>
          <w:b w:val="0"/>
          <w:i w:val="0"/>
          <w:noProof/>
          <w:sz w:val="21"/>
          <w:szCs w:val="22"/>
        </w:rPr>
        <w:tab/>
      </w:r>
      <w:r w:rsidRPr="00134E36">
        <w:rPr>
          <w:rFonts w:eastAsiaTheme="minorEastAsia"/>
          <w:noProof/>
        </w:rPr>
        <w:t>Information of model monitoring methods can be provided to NW or UE. If model failure occurs, the cause of model failure may also be reported.</w:t>
      </w:r>
    </w:p>
    <w:p w14:paraId="0730DCF8"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11:</w:t>
      </w:r>
      <w:r>
        <w:rPr>
          <w:rFonts w:asciiTheme="minorHAnsi" w:eastAsiaTheme="minorEastAsia" w:hAnsiTheme="minorHAnsi" w:cstheme="minorBidi"/>
          <w:b w:val="0"/>
          <w:i w:val="0"/>
          <w:noProof/>
          <w:sz w:val="21"/>
          <w:szCs w:val="22"/>
        </w:rPr>
        <w:tab/>
      </w:r>
      <w:r w:rsidRPr="00134E36">
        <w:rPr>
          <w:rFonts w:eastAsiaTheme="minorEastAsia"/>
          <w:noProof/>
        </w:rPr>
        <w:t>Specify monitoring of inactive model/functionality for the purpose of activation/selection/switching of UE-side models/UE-part of two-sided models /functionalities for Rel-19 AI/ML.</w:t>
      </w:r>
    </w:p>
    <w:p w14:paraId="7899CA62"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12:</w:t>
      </w:r>
      <w:r>
        <w:rPr>
          <w:rFonts w:asciiTheme="minorHAnsi" w:eastAsiaTheme="minorEastAsia" w:hAnsiTheme="minorHAnsi" w:cstheme="minorBidi"/>
          <w:b w:val="0"/>
          <w:i w:val="0"/>
          <w:noProof/>
          <w:sz w:val="21"/>
          <w:szCs w:val="22"/>
        </w:rPr>
        <w:tab/>
      </w:r>
      <w:r w:rsidRPr="00134E36">
        <w:rPr>
          <w:rFonts w:eastAsiaTheme="minorEastAsia"/>
          <w:noProof/>
        </w:rPr>
        <w:t>Discuss whether a UE can perform inference of two models/functionalities concurrently where one model/functionality is inactive but being monitored and other model/functionality is activated at UE.</w:t>
      </w:r>
    </w:p>
    <w:p w14:paraId="3EF5FA4E"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13:</w:t>
      </w:r>
      <w:r>
        <w:rPr>
          <w:rFonts w:asciiTheme="minorHAnsi" w:eastAsiaTheme="minorEastAsia" w:hAnsiTheme="minorHAnsi" w:cstheme="minorBidi"/>
          <w:b w:val="0"/>
          <w:i w:val="0"/>
          <w:noProof/>
          <w:sz w:val="21"/>
          <w:szCs w:val="22"/>
        </w:rPr>
        <w:tab/>
      </w:r>
      <w:r w:rsidRPr="00134E36">
        <w:rPr>
          <w:rFonts w:eastAsiaTheme="minorEastAsia"/>
          <w:noProof/>
        </w:rPr>
        <w:t>Support adaptive model/functionality selection, activation, deactivation, switching, and fallback.</w:t>
      </w:r>
    </w:p>
    <w:p w14:paraId="7D905A13"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14:</w:t>
      </w:r>
      <w:r>
        <w:rPr>
          <w:rFonts w:asciiTheme="minorHAnsi" w:eastAsiaTheme="minorEastAsia" w:hAnsiTheme="minorHAnsi" w:cstheme="minorBidi"/>
          <w:b w:val="0"/>
          <w:i w:val="0"/>
          <w:noProof/>
          <w:sz w:val="21"/>
          <w:szCs w:val="22"/>
        </w:rPr>
        <w:tab/>
      </w:r>
      <w:r w:rsidRPr="00134E36">
        <w:rPr>
          <w:rFonts w:eastAsiaTheme="minorEastAsia"/>
          <w:noProof/>
        </w:rPr>
        <w:t>Support event triggered AI/ML functionality/model activation/deactivation/switching.</w:t>
      </w:r>
    </w:p>
    <w:p w14:paraId="25DC7FA4"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lastRenderedPageBreak/>
        <w:t>Proposal 15:</w:t>
      </w:r>
      <w:r>
        <w:rPr>
          <w:rFonts w:asciiTheme="minorHAnsi" w:eastAsiaTheme="minorEastAsia" w:hAnsiTheme="minorHAnsi" w:cstheme="minorBidi"/>
          <w:b w:val="0"/>
          <w:i w:val="0"/>
          <w:noProof/>
          <w:sz w:val="21"/>
          <w:szCs w:val="22"/>
        </w:rPr>
        <w:tab/>
      </w:r>
      <w:r w:rsidRPr="00134E36">
        <w:rPr>
          <w:rFonts w:eastAsiaTheme="minorEastAsia"/>
          <w:noProof/>
        </w:rPr>
        <w:t>Model transfer should be supported from Rel-19 to ensure future-proofness of AI/ML operation.</w:t>
      </w:r>
    </w:p>
    <w:p w14:paraId="1719906C"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16:</w:t>
      </w:r>
      <w:r>
        <w:rPr>
          <w:rFonts w:asciiTheme="minorHAnsi" w:eastAsiaTheme="minorEastAsia" w:hAnsiTheme="minorHAnsi" w:cstheme="minorBidi"/>
          <w:b w:val="0"/>
          <w:i w:val="0"/>
          <w:noProof/>
          <w:sz w:val="21"/>
          <w:szCs w:val="22"/>
        </w:rPr>
        <w:tab/>
      </w:r>
      <w:r w:rsidRPr="00134E36">
        <w:rPr>
          <w:rFonts w:eastAsiaTheme="minorEastAsia"/>
          <w:noProof/>
        </w:rPr>
        <w:t>Support specification of model transfer methodology z4.</w:t>
      </w:r>
    </w:p>
    <w:p w14:paraId="4AC62A8B"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17:</w:t>
      </w:r>
      <w:r>
        <w:rPr>
          <w:rFonts w:asciiTheme="minorHAnsi" w:eastAsiaTheme="minorEastAsia" w:hAnsiTheme="minorHAnsi" w:cstheme="minorBidi"/>
          <w:b w:val="0"/>
          <w:i w:val="0"/>
          <w:noProof/>
          <w:sz w:val="21"/>
          <w:szCs w:val="22"/>
        </w:rPr>
        <w:tab/>
      </w:r>
      <w:r w:rsidRPr="00134E36">
        <w:rPr>
          <w:rFonts w:eastAsiaTheme="minorEastAsia"/>
          <w:noProof/>
        </w:rPr>
        <w:t>Support Alt. B for model transfer methodology z4.</w:t>
      </w:r>
    </w:p>
    <w:p w14:paraId="2F5AEFE3"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4E36">
        <w:rPr>
          <w:rFonts w:eastAsiaTheme="minorEastAsia"/>
          <w:noProof/>
        </w:rPr>
        <w:t>In Step B-0, UE reports to NW (within UE capability information) that model transfer is supported for which AI/ML features (in Rel-19 only CSI compression use case)</w:t>
      </w:r>
    </w:p>
    <w:p w14:paraId="4EB1A5B0"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B-1: NW indicates to UE the candidate known model structure(s)</w:t>
      </w:r>
    </w:p>
    <w:p w14:paraId="102E430E"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B-2: UE reports to NW which model structure(s) out of the candidate known model structure(s) indicated in Step B-1 is supported</w:t>
      </w:r>
    </w:p>
    <w:p w14:paraId="59CF3C10" w14:textId="77777777" w:rsidR="00EE0A95" w:rsidRDefault="00EE0A9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E36">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B-3: NW transfers to UE the parameters for one or more of supported known model structure(s) reported in Step B-2</w:t>
      </w:r>
    </w:p>
    <w:p w14:paraId="7E4012B1" w14:textId="77777777" w:rsidR="00EE0A95" w:rsidRDefault="00EE0A95">
      <w:pPr>
        <w:pStyle w:val="11"/>
        <w:rPr>
          <w:rFonts w:asciiTheme="minorHAnsi" w:eastAsiaTheme="minorEastAsia" w:hAnsiTheme="minorHAnsi" w:cstheme="minorBidi"/>
          <w:b w:val="0"/>
          <w:i w:val="0"/>
          <w:noProof/>
          <w:sz w:val="21"/>
          <w:szCs w:val="22"/>
        </w:rPr>
      </w:pPr>
      <w:r w:rsidRPr="00134E36">
        <w:rPr>
          <w:rFonts w:eastAsia="宋体"/>
          <w:noProof/>
        </w:rPr>
        <w:t>Proposal 18:</w:t>
      </w:r>
      <w:r>
        <w:rPr>
          <w:rFonts w:asciiTheme="minorHAnsi" w:eastAsiaTheme="minorEastAsia" w:hAnsiTheme="minorHAnsi" w:cstheme="minorBidi"/>
          <w:b w:val="0"/>
          <w:i w:val="0"/>
          <w:noProof/>
          <w:sz w:val="21"/>
          <w:szCs w:val="22"/>
        </w:rPr>
        <w:tab/>
      </w:r>
      <w:r w:rsidRPr="00134E36">
        <w:rPr>
          <w:rFonts w:eastAsiaTheme="minorEastAsia"/>
          <w:noProof/>
        </w:rPr>
        <w:t>Specify UE indication to network about its inability to run a configured/activated AI/ML model/functionality due to UE’s internal condition along with a relevant cause value for the failure.</w:t>
      </w:r>
    </w:p>
    <w:p w14:paraId="4DC9D752" w14:textId="30542A0E" w:rsidR="00055177" w:rsidRPr="006329F5" w:rsidRDefault="00055177" w:rsidP="0089327E">
      <w:pPr>
        <w:spacing w:before="156" w:after="156"/>
        <w:rPr>
          <w:rFonts w:eastAsia="宋体" w:cs="Times New Roman"/>
          <w:sz w:val="22"/>
          <w:szCs w:val="22"/>
        </w:rPr>
      </w:pPr>
    </w:p>
    <w:p w14:paraId="10765DA0" w14:textId="6A7DCED7" w:rsidR="001521E1" w:rsidRPr="00FB2D20" w:rsidRDefault="001521E1" w:rsidP="007E4C12">
      <w:pPr>
        <w:pStyle w:val="1"/>
        <w:numPr>
          <w:ilvl w:val="0"/>
          <w:numId w:val="1"/>
        </w:numPr>
        <w:spacing w:before="156" w:after="156"/>
        <w:rPr>
          <w:rFonts w:eastAsia="宋体"/>
          <w:sz w:val="28"/>
          <w:szCs w:val="28"/>
        </w:rPr>
      </w:pPr>
      <w:r w:rsidRPr="00FB2D20">
        <w:rPr>
          <w:rFonts w:eastAsia="宋体"/>
          <w:kern w:val="32"/>
          <w:sz w:val="28"/>
          <w:szCs w:val="28"/>
        </w:rPr>
        <w:t>References</w:t>
      </w:r>
      <w:bookmarkStart w:id="442" w:name="_Ref344215723"/>
      <w:bookmarkEnd w:id="442"/>
    </w:p>
    <w:p w14:paraId="27F2843D" w14:textId="77777777" w:rsidR="001521E1" w:rsidRPr="001521E1" w:rsidRDefault="001521E1" w:rsidP="005047D5">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v18.0.0, Study on Artificial Intelligence (AI)/Machine Learning (ML) for NR air interface</w:t>
      </w:r>
    </w:p>
    <w:p w14:paraId="1DC7EC15" w14:textId="77777777" w:rsidR="001521E1" w:rsidRPr="001521E1" w:rsidRDefault="001521E1" w:rsidP="005047D5">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RP-234039, New WID on Artificial Intelligence (AI)/Machine Learning (ML) for NR Air Interface</w:t>
      </w:r>
    </w:p>
    <w:p w14:paraId="675A211E" w14:textId="77777777" w:rsidR="00663A95" w:rsidRPr="0046255C" w:rsidRDefault="00663A95" w:rsidP="005047D5">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w:t>
      </w:r>
      <w:r>
        <w:rPr>
          <w:rFonts w:eastAsia="宋体" w:cs="Times New Roman" w:hint="eastAsia"/>
          <w:color w:val="000000"/>
          <w:kern w:val="0"/>
          <w:lang w:val="en-GB"/>
        </w:rPr>
        <w:t>7</w:t>
      </w:r>
      <w:r>
        <w:rPr>
          <w:rFonts w:eastAsia="宋体" w:cs="Times New Roman"/>
          <w:color w:val="000000"/>
          <w:kern w:val="0"/>
          <w:lang w:val="en-GB"/>
        </w:rPr>
        <w:t>,</w:t>
      </w:r>
      <w:r w:rsidRPr="008D35B7">
        <w:t xml:space="preserve"> </w:t>
      </w:r>
      <w:r w:rsidRPr="0046255C">
        <w:rPr>
          <w:rFonts w:eastAsia="宋体" w:cs="Times New Roman"/>
          <w:color w:val="000000"/>
          <w:kern w:val="0"/>
          <w:lang w:val="en-GB"/>
        </w:rPr>
        <w:t>Fukuoka City, Fukuoka, Japan, May 20th - 24th, 2024</w:t>
      </w:r>
    </w:p>
    <w:p w14:paraId="11983596" w14:textId="77777777" w:rsidR="00952FA1" w:rsidRPr="00663A95" w:rsidRDefault="00952FA1" w:rsidP="007E7427">
      <w:pPr>
        <w:spacing w:before="156" w:after="156"/>
        <w:rPr>
          <w:rFonts w:eastAsia="宋体" w:cs="Times New Roman"/>
          <w:lang w:val="en-GB"/>
        </w:rPr>
      </w:pPr>
    </w:p>
    <w:sectPr w:rsidR="00952FA1" w:rsidRPr="00663A95" w:rsidSect="002D239F">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B03E68" w16cex:dateUtc="2024-08-05T04:19:00Z"/>
  <w16cex:commentExtensible w16cex:durableId="2A576EF9" w16cex:dateUtc="2024-08-02T05:43:00Z"/>
  <w16cex:commentExtensible w16cex:durableId="4B7E304B" w16cex:dateUtc="2024-08-05T04:31:00Z"/>
  <w16cex:commentExtensible w16cex:durableId="2A576739" w16cex:dateUtc="2024-08-02T05:10:00Z"/>
  <w16cex:commentExtensible w16cex:durableId="31C82ED3" w16cex:dateUtc="2024-08-0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8943EA" w16cid:durableId="2A572183"/>
  <w16cid:commentId w16cid:paraId="43BB6E38" w16cid:durableId="2A572184"/>
  <w16cid:commentId w16cid:paraId="708528A9" w16cid:durableId="2A572185"/>
  <w16cid:commentId w16cid:paraId="0BC63815" w16cid:durableId="57B03E68"/>
  <w16cid:commentId w16cid:paraId="59B5E866" w16cid:durableId="2A576EF9"/>
  <w16cid:commentId w16cid:paraId="0189DF26" w16cid:durableId="1151553B"/>
  <w16cid:commentId w16cid:paraId="4374AF00" w16cid:durableId="2A572186"/>
  <w16cid:commentId w16cid:paraId="247BA82B" w16cid:durableId="4B7E304B"/>
  <w16cid:commentId w16cid:paraId="7ADBA22C" w16cid:durableId="2A576739"/>
  <w16cid:commentId w16cid:paraId="299D131C" w16cid:durableId="45D1C0A0"/>
  <w16cid:commentId w16cid:paraId="03FDDDEA" w16cid:durableId="2A572187"/>
  <w16cid:commentId w16cid:paraId="0130B075" w16cid:durableId="2A572188"/>
  <w16cid:commentId w16cid:paraId="3AFE2F7F" w16cid:durableId="31C82E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EBAE2" w14:textId="77777777" w:rsidR="00F55C07" w:rsidRDefault="00F55C07" w:rsidP="008242C1">
      <w:pPr>
        <w:spacing w:before="120" w:after="120"/>
      </w:pPr>
      <w:r>
        <w:separator/>
      </w:r>
    </w:p>
    <w:p w14:paraId="539465E3" w14:textId="77777777" w:rsidR="00F55C07" w:rsidRDefault="00F55C07">
      <w:pPr>
        <w:spacing w:before="120" w:after="120"/>
      </w:pPr>
    </w:p>
  </w:endnote>
  <w:endnote w:type="continuationSeparator" w:id="0">
    <w:p w14:paraId="7C40D14F" w14:textId="77777777" w:rsidR="00F55C07" w:rsidRDefault="00F55C07" w:rsidP="008242C1">
      <w:pPr>
        <w:spacing w:before="120" w:after="120"/>
      </w:pPr>
      <w:r>
        <w:continuationSeparator/>
      </w:r>
    </w:p>
    <w:p w14:paraId="5DAAD116" w14:textId="77777777" w:rsidR="00F55C07" w:rsidRDefault="00F55C0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E2548" w14:textId="77777777" w:rsidR="003E6EE0" w:rsidRDefault="003E6EE0">
    <w:pPr>
      <w:pStyle w:val="a7"/>
      <w:spacing w:before="120" w:after="120"/>
    </w:pPr>
  </w:p>
  <w:p w14:paraId="645937E9" w14:textId="77777777" w:rsidR="003E6EE0" w:rsidRDefault="003E6EE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45B6ED02" w14:textId="47D53D15" w:rsidR="003E6EE0" w:rsidRPr="007B2F6F" w:rsidRDefault="003E6EE0"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3553F7" w:rsidRPr="003553F7">
          <w:rPr>
            <w:noProof/>
            <w:sz w:val="20"/>
            <w:szCs w:val="20"/>
            <w:lang w:val="zh-CN"/>
          </w:rPr>
          <w:t>12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501B" w14:textId="77777777" w:rsidR="003E6EE0" w:rsidRDefault="003E6EE0">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C726" w14:textId="77777777" w:rsidR="00F55C07" w:rsidRDefault="00F55C07" w:rsidP="008242C1">
      <w:pPr>
        <w:spacing w:before="120" w:after="120"/>
      </w:pPr>
      <w:r>
        <w:separator/>
      </w:r>
    </w:p>
    <w:p w14:paraId="70A3D298" w14:textId="77777777" w:rsidR="00F55C07" w:rsidRDefault="00F55C07">
      <w:pPr>
        <w:spacing w:before="120" w:after="120"/>
      </w:pPr>
    </w:p>
  </w:footnote>
  <w:footnote w:type="continuationSeparator" w:id="0">
    <w:p w14:paraId="57308F54" w14:textId="77777777" w:rsidR="00F55C07" w:rsidRDefault="00F55C07" w:rsidP="008242C1">
      <w:pPr>
        <w:spacing w:before="120" w:after="120"/>
      </w:pPr>
      <w:r>
        <w:continuationSeparator/>
      </w:r>
    </w:p>
    <w:p w14:paraId="7CF769DF" w14:textId="77777777" w:rsidR="00F55C07" w:rsidRDefault="00F55C0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0139" w14:textId="77777777" w:rsidR="003E6EE0" w:rsidRDefault="003E6EE0">
    <w:pPr>
      <w:pStyle w:val="a5"/>
      <w:spacing w:before="120" w:after="120"/>
    </w:pPr>
  </w:p>
  <w:p w14:paraId="441FEF41" w14:textId="77777777" w:rsidR="003E6EE0" w:rsidRDefault="003E6EE0">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10F9" w14:textId="77777777" w:rsidR="003E6EE0" w:rsidRPr="008D05B3" w:rsidRDefault="003E6EE0" w:rsidP="007B2F6F">
    <w:pPr>
      <w:spacing w:before="120" w:after="120"/>
      <w:rPr>
        <w:rFonts w:eastAsia="宋体"/>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6608" w14:textId="77777777" w:rsidR="003E6EE0" w:rsidRDefault="003E6EE0">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8F93075"/>
    <w:multiLevelType w:val="multilevel"/>
    <w:tmpl w:val="5D0E6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685DAD"/>
    <w:multiLevelType w:val="hybridMultilevel"/>
    <w:tmpl w:val="EAA6702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num>
  <w:num w:numId="2">
    <w:abstractNumId w:val="6"/>
  </w:num>
  <w:num w:numId="3">
    <w:abstractNumId w:val="0"/>
  </w:num>
  <w:num w:numId="4">
    <w:abstractNumId w:val="1"/>
  </w:num>
  <w:num w:numId="5">
    <w:abstractNumId w:val="4"/>
  </w:num>
  <w:num w:numId="6">
    <w:abstractNumId w:val="5"/>
  </w:num>
  <w:num w:numId="7">
    <w:abstractNumId w:val="8"/>
  </w:num>
  <w:num w:numId="8">
    <w:abstractNumId w:val="7"/>
  </w:num>
  <w:num w:numId="9">
    <w:abstractNumId w:val="3"/>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319F"/>
    <w:rsid w:val="00025580"/>
    <w:rsid w:val="0003252A"/>
    <w:rsid w:val="00033A0B"/>
    <w:rsid w:val="00041A7E"/>
    <w:rsid w:val="000453B3"/>
    <w:rsid w:val="000461CD"/>
    <w:rsid w:val="00046C8B"/>
    <w:rsid w:val="00052A37"/>
    <w:rsid w:val="00054572"/>
    <w:rsid w:val="00055177"/>
    <w:rsid w:val="00060F83"/>
    <w:rsid w:val="00084D6A"/>
    <w:rsid w:val="00091ABA"/>
    <w:rsid w:val="000A09DC"/>
    <w:rsid w:val="000B11CD"/>
    <w:rsid w:val="000B138D"/>
    <w:rsid w:val="000B3233"/>
    <w:rsid w:val="000B3296"/>
    <w:rsid w:val="000C411B"/>
    <w:rsid w:val="000C5A89"/>
    <w:rsid w:val="000D0749"/>
    <w:rsid w:val="000F0101"/>
    <w:rsid w:val="000F227F"/>
    <w:rsid w:val="000F2C5B"/>
    <w:rsid w:val="000F6502"/>
    <w:rsid w:val="000F7DB2"/>
    <w:rsid w:val="00103A82"/>
    <w:rsid w:val="00105AE2"/>
    <w:rsid w:val="001076AD"/>
    <w:rsid w:val="001134A5"/>
    <w:rsid w:val="0012206D"/>
    <w:rsid w:val="00131194"/>
    <w:rsid w:val="00135A45"/>
    <w:rsid w:val="001521E1"/>
    <w:rsid w:val="00162838"/>
    <w:rsid w:val="0018693B"/>
    <w:rsid w:val="0018756B"/>
    <w:rsid w:val="00191666"/>
    <w:rsid w:val="001A09D1"/>
    <w:rsid w:val="001A6DB5"/>
    <w:rsid w:val="001C0EBF"/>
    <w:rsid w:val="001C460D"/>
    <w:rsid w:val="001D08D8"/>
    <w:rsid w:val="001D0A9B"/>
    <w:rsid w:val="001D1B3E"/>
    <w:rsid w:val="001E5691"/>
    <w:rsid w:val="001E5E07"/>
    <w:rsid w:val="00207852"/>
    <w:rsid w:val="00210EA4"/>
    <w:rsid w:val="00211CF1"/>
    <w:rsid w:val="0022203B"/>
    <w:rsid w:val="00224619"/>
    <w:rsid w:val="002249B0"/>
    <w:rsid w:val="002328EA"/>
    <w:rsid w:val="00236F69"/>
    <w:rsid w:val="002412B0"/>
    <w:rsid w:val="002547E5"/>
    <w:rsid w:val="00265B6B"/>
    <w:rsid w:val="00270A85"/>
    <w:rsid w:val="002722BD"/>
    <w:rsid w:val="002B0D5B"/>
    <w:rsid w:val="002B3F87"/>
    <w:rsid w:val="002B4403"/>
    <w:rsid w:val="002C4910"/>
    <w:rsid w:val="002D0F85"/>
    <w:rsid w:val="002D239F"/>
    <w:rsid w:val="002D5430"/>
    <w:rsid w:val="002D67EC"/>
    <w:rsid w:val="002D7DD3"/>
    <w:rsid w:val="002F4503"/>
    <w:rsid w:val="00300A40"/>
    <w:rsid w:val="003035C7"/>
    <w:rsid w:val="00306EC8"/>
    <w:rsid w:val="00316810"/>
    <w:rsid w:val="003225C1"/>
    <w:rsid w:val="00327C8B"/>
    <w:rsid w:val="00332D19"/>
    <w:rsid w:val="0033549E"/>
    <w:rsid w:val="003553F7"/>
    <w:rsid w:val="00356FFE"/>
    <w:rsid w:val="003645CD"/>
    <w:rsid w:val="0037135F"/>
    <w:rsid w:val="0037782D"/>
    <w:rsid w:val="003778EE"/>
    <w:rsid w:val="003B5432"/>
    <w:rsid w:val="003D4286"/>
    <w:rsid w:val="003D58DC"/>
    <w:rsid w:val="003E6EE0"/>
    <w:rsid w:val="003F15AF"/>
    <w:rsid w:val="003F4C1B"/>
    <w:rsid w:val="003F5300"/>
    <w:rsid w:val="0040427A"/>
    <w:rsid w:val="0041394E"/>
    <w:rsid w:val="00433147"/>
    <w:rsid w:val="00440EFE"/>
    <w:rsid w:val="00442B5D"/>
    <w:rsid w:val="00450586"/>
    <w:rsid w:val="004546D9"/>
    <w:rsid w:val="00455009"/>
    <w:rsid w:val="004672F7"/>
    <w:rsid w:val="00476A62"/>
    <w:rsid w:val="004A31C5"/>
    <w:rsid w:val="004B73DF"/>
    <w:rsid w:val="004B7AE6"/>
    <w:rsid w:val="004C25AF"/>
    <w:rsid w:val="004D202E"/>
    <w:rsid w:val="004D2550"/>
    <w:rsid w:val="004D6293"/>
    <w:rsid w:val="004D7FB6"/>
    <w:rsid w:val="004E239C"/>
    <w:rsid w:val="004E4713"/>
    <w:rsid w:val="004F71FB"/>
    <w:rsid w:val="005047D5"/>
    <w:rsid w:val="00505102"/>
    <w:rsid w:val="0050772B"/>
    <w:rsid w:val="0050797F"/>
    <w:rsid w:val="00521403"/>
    <w:rsid w:val="00523823"/>
    <w:rsid w:val="00523E42"/>
    <w:rsid w:val="005255B5"/>
    <w:rsid w:val="00525C6C"/>
    <w:rsid w:val="005370F8"/>
    <w:rsid w:val="00561B4B"/>
    <w:rsid w:val="00567198"/>
    <w:rsid w:val="005726B5"/>
    <w:rsid w:val="00580596"/>
    <w:rsid w:val="005808E6"/>
    <w:rsid w:val="00581E1B"/>
    <w:rsid w:val="00581E8D"/>
    <w:rsid w:val="00584576"/>
    <w:rsid w:val="00597C5E"/>
    <w:rsid w:val="005A3AF6"/>
    <w:rsid w:val="005A7A54"/>
    <w:rsid w:val="005B0022"/>
    <w:rsid w:val="005B17B3"/>
    <w:rsid w:val="005B2605"/>
    <w:rsid w:val="005B31C3"/>
    <w:rsid w:val="005C3A15"/>
    <w:rsid w:val="005D2006"/>
    <w:rsid w:val="005E60F1"/>
    <w:rsid w:val="00603481"/>
    <w:rsid w:val="00605438"/>
    <w:rsid w:val="00606515"/>
    <w:rsid w:val="00623A74"/>
    <w:rsid w:val="00625250"/>
    <w:rsid w:val="0062785A"/>
    <w:rsid w:val="006329F5"/>
    <w:rsid w:val="00632A52"/>
    <w:rsid w:val="0065064E"/>
    <w:rsid w:val="00663A95"/>
    <w:rsid w:val="006671AF"/>
    <w:rsid w:val="006805A9"/>
    <w:rsid w:val="00681B7F"/>
    <w:rsid w:val="0068558D"/>
    <w:rsid w:val="006A1D01"/>
    <w:rsid w:val="006A4D27"/>
    <w:rsid w:val="006C36DC"/>
    <w:rsid w:val="006C7860"/>
    <w:rsid w:val="006D25BD"/>
    <w:rsid w:val="006E476B"/>
    <w:rsid w:val="006F072D"/>
    <w:rsid w:val="006F0E28"/>
    <w:rsid w:val="00717CE5"/>
    <w:rsid w:val="00721143"/>
    <w:rsid w:val="00721511"/>
    <w:rsid w:val="007343B4"/>
    <w:rsid w:val="00736D7D"/>
    <w:rsid w:val="00737CA8"/>
    <w:rsid w:val="00741BE6"/>
    <w:rsid w:val="007439A6"/>
    <w:rsid w:val="007450F0"/>
    <w:rsid w:val="00746C28"/>
    <w:rsid w:val="00751449"/>
    <w:rsid w:val="0075450E"/>
    <w:rsid w:val="00760100"/>
    <w:rsid w:val="00767D06"/>
    <w:rsid w:val="0078187B"/>
    <w:rsid w:val="00781894"/>
    <w:rsid w:val="007A1966"/>
    <w:rsid w:val="007B2F6F"/>
    <w:rsid w:val="007D0EFA"/>
    <w:rsid w:val="007D71A1"/>
    <w:rsid w:val="007E4C12"/>
    <w:rsid w:val="007E7427"/>
    <w:rsid w:val="007F40C3"/>
    <w:rsid w:val="007F55C2"/>
    <w:rsid w:val="00811C71"/>
    <w:rsid w:val="008242C1"/>
    <w:rsid w:val="0082474C"/>
    <w:rsid w:val="008277B9"/>
    <w:rsid w:val="00856BDA"/>
    <w:rsid w:val="00876CE8"/>
    <w:rsid w:val="0089327E"/>
    <w:rsid w:val="008A420E"/>
    <w:rsid w:val="008A70B4"/>
    <w:rsid w:val="008B458D"/>
    <w:rsid w:val="008D05B3"/>
    <w:rsid w:val="008D62B4"/>
    <w:rsid w:val="008F3CC2"/>
    <w:rsid w:val="009101F4"/>
    <w:rsid w:val="0091056F"/>
    <w:rsid w:val="009144DE"/>
    <w:rsid w:val="009165F1"/>
    <w:rsid w:val="0092089F"/>
    <w:rsid w:val="009257C6"/>
    <w:rsid w:val="00931411"/>
    <w:rsid w:val="0093356F"/>
    <w:rsid w:val="00933EB4"/>
    <w:rsid w:val="00943AF1"/>
    <w:rsid w:val="00945B7D"/>
    <w:rsid w:val="00947170"/>
    <w:rsid w:val="00952FA1"/>
    <w:rsid w:val="0095592A"/>
    <w:rsid w:val="00977455"/>
    <w:rsid w:val="009A2F2F"/>
    <w:rsid w:val="009B1444"/>
    <w:rsid w:val="009E0EED"/>
    <w:rsid w:val="009E2A92"/>
    <w:rsid w:val="009F17C4"/>
    <w:rsid w:val="00A03B9E"/>
    <w:rsid w:val="00A0598A"/>
    <w:rsid w:val="00A24C9E"/>
    <w:rsid w:val="00A34BDA"/>
    <w:rsid w:val="00A35B18"/>
    <w:rsid w:val="00A4256A"/>
    <w:rsid w:val="00A56992"/>
    <w:rsid w:val="00A63730"/>
    <w:rsid w:val="00A63BF6"/>
    <w:rsid w:val="00A676B6"/>
    <w:rsid w:val="00A80F79"/>
    <w:rsid w:val="00A87876"/>
    <w:rsid w:val="00A93C13"/>
    <w:rsid w:val="00A9481F"/>
    <w:rsid w:val="00A9529B"/>
    <w:rsid w:val="00A95C31"/>
    <w:rsid w:val="00AB1FA0"/>
    <w:rsid w:val="00AB7819"/>
    <w:rsid w:val="00AC037C"/>
    <w:rsid w:val="00AC69FE"/>
    <w:rsid w:val="00AC7FB5"/>
    <w:rsid w:val="00AD0901"/>
    <w:rsid w:val="00AD20B1"/>
    <w:rsid w:val="00AD6BF6"/>
    <w:rsid w:val="00AE4DA3"/>
    <w:rsid w:val="00B02CC5"/>
    <w:rsid w:val="00B04397"/>
    <w:rsid w:val="00B04AE9"/>
    <w:rsid w:val="00B23553"/>
    <w:rsid w:val="00B23A64"/>
    <w:rsid w:val="00B4641B"/>
    <w:rsid w:val="00B4733F"/>
    <w:rsid w:val="00B47CCC"/>
    <w:rsid w:val="00B5176A"/>
    <w:rsid w:val="00B53F1B"/>
    <w:rsid w:val="00B65CC7"/>
    <w:rsid w:val="00B66B81"/>
    <w:rsid w:val="00B70598"/>
    <w:rsid w:val="00B848A6"/>
    <w:rsid w:val="00BA0475"/>
    <w:rsid w:val="00BA129E"/>
    <w:rsid w:val="00BA18EF"/>
    <w:rsid w:val="00BA1C51"/>
    <w:rsid w:val="00BA75F2"/>
    <w:rsid w:val="00BB4046"/>
    <w:rsid w:val="00BC3352"/>
    <w:rsid w:val="00BE1869"/>
    <w:rsid w:val="00BE48AC"/>
    <w:rsid w:val="00BF209A"/>
    <w:rsid w:val="00BF59D8"/>
    <w:rsid w:val="00C0613D"/>
    <w:rsid w:val="00C11EE5"/>
    <w:rsid w:val="00C141CA"/>
    <w:rsid w:val="00C17413"/>
    <w:rsid w:val="00C26C8E"/>
    <w:rsid w:val="00C27CDC"/>
    <w:rsid w:val="00C31430"/>
    <w:rsid w:val="00C40B6C"/>
    <w:rsid w:val="00C4353C"/>
    <w:rsid w:val="00C4661E"/>
    <w:rsid w:val="00C4781A"/>
    <w:rsid w:val="00C47E42"/>
    <w:rsid w:val="00C519F3"/>
    <w:rsid w:val="00C55F5F"/>
    <w:rsid w:val="00C64200"/>
    <w:rsid w:val="00C70025"/>
    <w:rsid w:val="00C728CE"/>
    <w:rsid w:val="00C85046"/>
    <w:rsid w:val="00C97850"/>
    <w:rsid w:val="00CA0D46"/>
    <w:rsid w:val="00CA11B0"/>
    <w:rsid w:val="00CA1AB2"/>
    <w:rsid w:val="00CA56DB"/>
    <w:rsid w:val="00CA7BC2"/>
    <w:rsid w:val="00CB3E78"/>
    <w:rsid w:val="00CB5CB4"/>
    <w:rsid w:val="00CC49A7"/>
    <w:rsid w:val="00CC73A9"/>
    <w:rsid w:val="00CE78CB"/>
    <w:rsid w:val="00CF5A69"/>
    <w:rsid w:val="00D120CC"/>
    <w:rsid w:val="00D12459"/>
    <w:rsid w:val="00D200DC"/>
    <w:rsid w:val="00D2211E"/>
    <w:rsid w:val="00D5353D"/>
    <w:rsid w:val="00D54025"/>
    <w:rsid w:val="00D60826"/>
    <w:rsid w:val="00D66A16"/>
    <w:rsid w:val="00D70F77"/>
    <w:rsid w:val="00D71CEA"/>
    <w:rsid w:val="00D7751E"/>
    <w:rsid w:val="00D851B5"/>
    <w:rsid w:val="00D90E62"/>
    <w:rsid w:val="00DA4AD1"/>
    <w:rsid w:val="00DB3883"/>
    <w:rsid w:val="00DC19B4"/>
    <w:rsid w:val="00DE0D15"/>
    <w:rsid w:val="00DE3D5A"/>
    <w:rsid w:val="00DE50A7"/>
    <w:rsid w:val="00E07B5E"/>
    <w:rsid w:val="00E12AE1"/>
    <w:rsid w:val="00E20DEA"/>
    <w:rsid w:val="00E26222"/>
    <w:rsid w:val="00E32755"/>
    <w:rsid w:val="00E37902"/>
    <w:rsid w:val="00E40B22"/>
    <w:rsid w:val="00E40FE7"/>
    <w:rsid w:val="00E7665A"/>
    <w:rsid w:val="00E90735"/>
    <w:rsid w:val="00E91727"/>
    <w:rsid w:val="00E91B15"/>
    <w:rsid w:val="00E94225"/>
    <w:rsid w:val="00EA0F7D"/>
    <w:rsid w:val="00EA26B1"/>
    <w:rsid w:val="00EA687E"/>
    <w:rsid w:val="00EB238F"/>
    <w:rsid w:val="00EB25FF"/>
    <w:rsid w:val="00EB3881"/>
    <w:rsid w:val="00ED2821"/>
    <w:rsid w:val="00EE0A95"/>
    <w:rsid w:val="00EE5313"/>
    <w:rsid w:val="00EF2278"/>
    <w:rsid w:val="00EF5D08"/>
    <w:rsid w:val="00EF6F5E"/>
    <w:rsid w:val="00F123E7"/>
    <w:rsid w:val="00F27D83"/>
    <w:rsid w:val="00F35933"/>
    <w:rsid w:val="00F40375"/>
    <w:rsid w:val="00F405F3"/>
    <w:rsid w:val="00F44F04"/>
    <w:rsid w:val="00F47227"/>
    <w:rsid w:val="00F55C07"/>
    <w:rsid w:val="00F709EF"/>
    <w:rsid w:val="00F8221D"/>
    <w:rsid w:val="00F87B82"/>
    <w:rsid w:val="00F917F0"/>
    <w:rsid w:val="00F94476"/>
    <w:rsid w:val="00F97140"/>
    <w:rsid w:val="00FB2D20"/>
    <w:rsid w:val="00FC4028"/>
    <w:rsid w:val="00FC6427"/>
    <w:rsid w:val="00FD394B"/>
    <w:rsid w:val="00FE77A6"/>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0C5614"/>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99"/>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table" w:customStyle="1" w:styleId="22">
    <w:name w:val="网格型2"/>
    <w:basedOn w:val="a1"/>
    <w:next w:val="ac"/>
    <w:uiPriority w:val="59"/>
    <w:rsid w:val="008D05B3"/>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N">
    <w:name w:val="TAN"/>
    <w:basedOn w:val="a"/>
    <w:rsid w:val="00721511"/>
    <w:pPr>
      <w:keepNext/>
      <w:keepLines/>
      <w:spacing w:beforeLines="0" w:before="0" w:afterLines="0" w:after="0"/>
      <w:ind w:left="851" w:hanging="851"/>
      <w:jc w:val="left"/>
    </w:pPr>
    <w:rPr>
      <w:rFonts w:ascii="Arial" w:eastAsia="MS Mincho" w:hAnsi="Arial" w:cs="Times New Roman"/>
      <w:kern w:val="0"/>
      <w:sz w:val="18"/>
      <w:lang w:val="en-GB" w:eastAsia="en-US"/>
    </w:rPr>
  </w:style>
  <w:style w:type="table" w:customStyle="1" w:styleId="32">
    <w:name w:val="网格型3"/>
    <w:basedOn w:val="a1"/>
    <w:next w:val="ac"/>
    <w:uiPriority w:val="59"/>
    <w:rsid w:val="0072151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FC4028"/>
    <w:rPr>
      <w:sz w:val="21"/>
      <w:szCs w:val="21"/>
    </w:rPr>
  </w:style>
  <w:style w:type="paragraph" w:styleId="af0">
    <w:name w:val="annotation text"/>
    <w:basedOn w:val="a"/>
    <w:link w:val="af1"/>
    <w:uiPriority w:val="99"/>
    <w:unhideWhenUsed/>
    <w:rsid w:val="00FC4028"/>
    <w:pPr>
      <w:jc w:val="left"/>
    </w:pPr>
  </w:style>
  <w:style w:type="character" w:customStyle="1" w:styleId="af1">
    <w:name w:val="批注文字 字符"/>
    <w:basedOn w:val="a0"/>
    <w:link w:val="af0"/>
    <w:uiPriority w:val="99"/>
    <w:rsid w:val="00FC4028"/>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FC4028"/>
    <w:rPr>
      <w:b/>
      <w:bCs/>
    </w:rPr>
  </w:style>
  <w:style w:type="character" w:customStyle="1" w:styleId="af3">
    <w:name w:val="批注主题 字符"/>
    <w:basedOn w:val="af1"/>
    <w:link w:val="af2"/>
    <w:uiPriority w:val="99"/>
    <w:semiHidden/>
    <w:rsid w:val="00FC4028"/>
    <w:rPr>
      <w:rFonts w:ascii="Times New Roman" w:eastAsia="Times New Roman" w:hAnsi="Times New Roman"/>
      <w:b/>
      <w:bCs/>
      <w:sz w:val="20"/>
      <w:szCs w:val="20"/>
    </w:rPr>
  </w:style>
  <w:style w:type="paragraph" w:styleId="af4">
    <w:name w:val="Balloon Text"/>
    <w:basedOn w:val="a"/>
    <w:link w:val="af5"/>
    <w:uiPriority w:val="99"/>
    <w:semiHidden/>
    <w:unhideWhenUsed/>
    <w:rsid w:val="00FC4028"/>
    <w:pPr>
      <w:spacing w:before="0" w:after="0"/>
    </w:pPr>
    <w:rPr>
      <w:sz w:val="18"/>
      <w:szCs w:val="18"/>
    </w:rPr>
  </w:style>
  <w:style w:type="character" w:customStyle="1" w:styleId="af5">
    <w:name w:val="批注框文本 字符"/>
    <w:basedOn w:val="a0"/>
    <w:link w:val="af4"/>
    <w:uiPriority w:val="99"/>
    <w:semiHidden/>
    <w:rsid w:val="00FC4028"/>
    <w:rPr>
      <w:rFonts w:ascii="Times New Roman" w:eastAsia="Times New Roman" w:hAnsi="Times New Roman"/>
      <w:sz w:val="18"/>
      <w:szCs w:val="18"/>
    </w:rPr>
  </w:style>
  <w:style w:type="paragraph" w:styleId="af6">
    <w:name w:val="Revision"/>
    <w:hidden/>
    <w:uiPriority w:val="99"/>
    <w:semiHidden/>
    <w:rsid w:val="00945B7D"/>
    <w:rPr>
      <w:rFonts w:ascii="Times New Roman" w:eastAsia="Times New Roman" w:hAnsi="Times New Roman"/>
      <w:sz w:val="20"/>
      <w:szCs w:val="20"/>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A63BF6"/>
    <w:rPr>
      <w:rFonts w:eastAsia="宋体"/>
      <w:lang w:eastAsia="ja-JP"/>
    </w:rPr>
  </w:style>
  <w:style w:type="paragraph" w:customStyle="1" w:styleId="Doc-text2">
    <w:name w:val="Doc-text2"/>
    <w:basedOn w:val="a"/>
    <w:link w:val="Doc-text2Char"/>
    <w:qFormat/>
    <w:rsid w:val="00D2211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2211E"/>
    <w:rPr>
      <w:rFonts w:ascii="Arial" w:eastAsia="MS Mincho" w:hAnsi="Arial" w:cs="Times New Roman"/>
      <w:kern w:val="0"/>
      <w:sz w:val="20"/>
      <w:szCs w:val="24"/>
      <w:lang w:val="en-GB" w:eastAsia="en-GB"/>
    </w:rPr>
  </w:style>
  <w:style w:type="paragraph" w:customStyle="1" w:styleId="ComeBack">
    <w:name w:val="ComeBack"/>
    <w:basedOn w:val="Doc-text2"/>
    <w:next w:val="Doc-text2"/>
    <w:rsid w:val="00D2211E"/>
    <w:pPr>
      <w:numPr>
        <w:numId w:val="9"/>
      </w:numPr>
      <w:tabs>
        <w:tab w:val="clear" w:pos="1259"/>
        <w:tab w:val="clear" w:pos="1622"/>
        <w:tab w:val="num" w:pos="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08483-B29E-4E01-AC3D-A64F09A6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5432</Words>
  <Characters>30966</Characters>
  <Application>Microsoft Office Word</Application>
  <DocSecurity>0</DocSecurity>
  <Lines>258</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dcterms:created xsi:type="dcterms:W3CDTF">2024-08-09T01:35:00Z</dcterms:created>
  <dcterms:modified xsi:type="dcterms:W3CDTF">2024-08-09T01:35:00Z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2024-04-02T09:15:46Z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2cc31290-0963-451a-9bc2-a38e89a7d3aa</vt:lpwstr>
  </property>
  <property fmtid="{D5CDD505-2E9C-101B-9397-08002B2CF9AE}" pid="8" name="MSIP_Label_278005ce-31f4-4f90-bc26-ec23758efcb0_ContentBits">
    <vt:lpwstr>0</vt:lpwstr>
  </property>
</Properties>
</file>